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5A54B">
      <w:pPr>
        <w:ind w:firstLine="2168" w:firstLineChars="600"/>
        <w:jc w:val="left"/>
        <w:rPr>
          <w:b/>
          <w:bCs/>
          <w:sz w:val="36"/>
          <w:szCs w:val="36"/>
        </w:rPr>
      </w:pPr>
    </w:p>
    <w:p w14:paraId="3401E43D">
      <w:pPr>
        <w:ind w:firstLine="2168" w:firstLineChars="600"/>
        <w:jc w:val="left"/>
        <w:rPr>
          <w:b/>
          <w:bCs/>
          <w:sz w:val="36"/>
          <w:szCs w:val="36"/>
        </w:rPr>
      </w:pPr>
    </w:p>
    <w:p w14:paraId="36C19394">
      <w:pPr>
        <w:spacing w:beforeLines="50"/>
        <w:jc w:val="center"/>
        <w:rPr>
          <w:rFonts w:hint="eastAsia" w:ascii="宋体" w:hAnsi="宋体"/>
          <w:b/>
          <w:sz w:val="52"/>
          <w:szCs w:val="52"/>
          <w:lang w:eastAsia="zh-CN"/>
        </w:rPr>
      </w:pPr>
      <w:r>
        <w:rPr>
          <w:rFonts w:hint="eastAsia" w:ascii="宋体" w:hAnsi="宋体"/>
          <w:b/>
          <w:sz w:val="52"/>
          <w:szCs w:val="52"/>
          <w:lang w:eastAsia="zh-CN"/>
        </w:rPr>
        <w:t>双桥街道建筑硬垃圾消纳处置采购项目</w:t>
      </w:r>
    </w:p>
    <w:p w14:paraId="47891DF5">
      <w:pPr>
        <w:spacing w:beforeLines="50"/>
        <w:jc w:val="center"/>
        <w:rPr>
          <w:rFonts w:ascii="宋体" w:hAnsi="宋体"/>
          <w:b/>
          <w:spacing w:val="12"/>
          <w:sz w:val="44"/>
          <w:szCs w:val="44"/>
        </w:rPr>
      </w:pPr>
    </w:p>
    <w:p w14:paraId="7B65E831">
      <w:pPr>
        <w:spacing w:beforeLines="50"/>
        <w:jc w:val="center"/>
        <w:rPr>
          <w:rFonts w:ascii="宋体" w:hAnsi="宋体"/>
          <w:b/>
          <w:spacing w:val="12"/>
          <w:sz w:val="44"/>
          <w:szCs w:val="44"/>
        </w:rPr>
      </w:pPr>
    </w:p>
    <w:p w14:paraId="2252BE2D">
      <w:pPr>
        <w:spacing w:beforeLines="50"/>
        <w:jc w:val="center"/>
        <w:rPr>
          <w:rFonts w:ascii="宋体" w:hAnsi="宋体"/>
          <w:b/>
          <w:spacing w:val="12"/>
          <w:sz w:val="44"/>
          <w:szCs w:val="44"/>
        </w:rPr>
      </w:pPr>
    </w:p>
    <w:p w14:paraId="6E228FD3">
      <w:pPr>
        <w:spacing w:beforeLines="50"/>
        <w:jc w:val="center"/>
        <w:rPr>
          <w:rFonts w:ascii="宋体" w:hAnsi="宋体"/>
          <w:b/>
          <w:spacing w:val="12"/>
          <w:sz w:val="44"/>
          <w:szCs w:val="44"/>
        </w:rPr>
      </w:pPr>
    </w:p>
    <w:p w14:paraId="5DC419A4">
      <w:pPr>
        <w:spacing w:beforeLines="50"/>
        <w:jc w:val="center"/>
        <w:rPr>
          <w:rFonts w:ascii="宋体" w:hAnsi="宋体"/>
          <w:b/>
          <w:sz w:val="52"/>
          <w:szCs w:val="52"/>
        </w:rPr>
      </w:pPr>
      <w:r>
        <w:rPr>
          <w:rFonts w:ascii="宋体" w:hAnsi="宋体"/>
          <w:b/>
          <w:sz w:val="52"/>
          <w:szCs w:val="52"/>
        </w:rPr>
        <w:t>公开招标采购文件</w:t>
      </w:r>
    </w:p>
    <w:p w14:paraId="6FC786FB">
      <w:pPr>
        <w:jc w:val="center"/>
        <w:outlineLvl w:val="0"/>
        <w:rPr>
          <w:rFonts w:ascii="宋体" w:hAnsi="宋体"/>
          <w:b/>
          <w:szCs w:val="21"/>
        </w:rPr>
      </w:pPr>
    </w:p>
    <w:p w14:paraId="03FA1EE1">
      <w:pPr>
        <w:jc w:val="center"/>
        <w:outlineLvl w:val="0"/>
        <w:rPr>
          <w:rFonts w:ascii="宋体" w:hAnsi="宋体"/>
          <w:b/>
          <w:szCs w:val="21"/>
        </w:rPr>
      </w:pPr>
    </w:p>
    <w:p w14:paraId="175ED399">
      <w:pPr>
        <w:spacing w:beforeLines="50"/>
        <w:jc w:val="center"/>
        <w:rPr>
          <w:rFonts w:hint="eastAsia" w:ascii="宋体" w:hAnsi="宋体"/>
          <w:b/>
          <w:sz w:val="52"/>
          <w:szCs w:val="52"/>
          <w:lang w:eastAsia="zh-CN"/>
        </w:rPr>
      </w:pPr>
      <w:r>
        <w:rPr>
          <w:rFonts w:hint="eastAsia" w:ascii="宋体" w:hAnsi="宋体"/>
          <w:b/>
          <w:sz w:val="52"/>
          <w:szCs w:val="52"/>
          <w:lang w:eastAsia="zh-CN"/>
        </w:rPr>
        <w:t>（</w:t>
      </w:r>
      <w:r>
        <w:rPr>
          <w:rFonts w:hint="eastAsia" w:ascii="宋体" w:hAnsi="宋体"/>
          <w:b/>
          <w:sz w:val="52"/>
          <w:szCs w:val="52"/>
          <w:lang w:val="en-US" w:eastAsia="zh-CN"/>
        </w:rPr>
        <w:t>第二次</w:t>
      </w:r>
      <w:r>
        <w:rPr>
          <w:rFonts w:hint="eastAsia" w:ascii="宋体" w:hAnsi="宋体"/>
          <w:b/>
          <w:sz w:val="52"/>
          <w:szCs w:val="52"/>
          <w:lang w:eastAsia="zh-CN"/>
        </w:rPr>
        <w:t>）</w:t>
      </w:r>
    </w:p>
    <w:p w14:paraId="23136751">
      <w:pPr>
        <w:jc w:val="center"/>
        <w:outlineLvl w:val="0"/>
        <w:rPr>
          <w:rFonts w:ascii="宋体" w:hAnsi="宋体"/>
          <w:b/>
          <w:szCs w:val="21"/>
        </w:rPr>
      </w:pPr>
    </w:p>
    <w:p w14:paraId="7F3492FA">
      <w:pPr>
        <w:jc w:val="center"/>
        <w:outlineLvl w:val="0"/>
        <w:rPr>
          <w:rFonts w:ascii="宋体" w:hAnsi="宋体"/>
          <w:b/>
          <w:szCs w:val="21"/>
        </w:rPr>
      </w:pPr>
    </w:p>
    <w:p w14:paraId="4D9379FF">
      <w:pPr>
        <w:pStyle w:val="5"/>
      </w:pPr>
    </w:p>
    <w:p w14:paraId="5CF371F6">
      <w:pPr>
        <w:pStyle w:val="6"/>
        <w:ind w:firstLine="210"/>
      </w:pPr>
    </w:p>
    <w:p w14:paraId="2E30595D"/>
    <w:p w14:paraId="4F7E08CD">
      <w:pPr>
        <w:pStyle w:val="105"/>
        <w:widowControl w:val="0"/>
        <w:spacing w:line="1000" w:lineRule="exact"/>
        <w:jc w:val="both"/>
        <w:rPr>
          <w:rFonts w:hint="eastAsia" w:ascii="宋体" w:hAnsi="宋体" w:eastAsia="宋体" w:cs="宋体"/>
          <w:kern w:val="2"/>
          <w:sz w:val="28"/>
          <w:szCs w:val="28"/>
          <w:u w:val="single"/>
          <w:lang w:eastAsia="zh-CN"/>
        </w:rPr>
      </w:pPr>
      <w:r>
        <w:rPr>
          <w:rFonts w:hint="eastAsia" w:ascii="宋体" w:hAnsi="宋体" w:cs="宋体"/>
          <w:sz w:val="28"/>
          <w:szCs w:val="28"/>
        </w:rPr>
        <w:t>项目编号：</w:t>
      </w:r>
      <w:r>
        <w:rPr>
          <w:rFonts w:hint="eastAsia" w:ascii="宋体" w:hAnsi="宋体" w:cs="宋体"/>
          <w:kern w:val="2"/>
          <w:sz w:val="28"/>
          <w:szCs w:val="28"/>
          <w:u w:val="single"/>
          <w:lang w:eastAsia="zh-CN"/>
        </w:rPr>
        <w:t>ZSSYC2024-249</w:t>
      </w:r>
    </w:p>
    <w:p w14:paraId="6AFB2E0B">
      <w:pPr>
        <w:pStyle w:val="105"/>
        <w:widowControl w:val="0"/>
        <w:spacing w:line="1000" w:lineRule="exact"/>
        <w:jc w:val="both"/>
        <w:rPr>
          <w:rFonts w:hint="eastAsia" w:ascii="宋体" w:hAnsi="宋体" w:eastAsia="宋体" w:cs="宋体"/>
          <w:sz w:val="28"/>
          <w:szCs w:val="28"/>
          <w:u w:val="single"/>
          <w:lang w:eastAsia="zh-CN"/>
        </w:rPr>
      </w:pPr>
      <w:r>
        <w:rPr>
          <w:rFonts w:hint="eastAsia" w:hAnsi="宋体" w:cs="宋体"/>
          <w:sz w:val="28"/>
          <w:szCs w:val="28"/>
        </w:rPr>
        <w:t>项目</w:t>
      </w:r>
      <w:r>
        <w:rPr>
          <w:rFonts w:hint="eastAsia" w:ascii="宋体" w:hAnsi="宋体" w:cs="宋体"/>
          <w:sz w:val="28"/>
          <w:szCs w:val="28"/>
        </w:rPr>
        <w:t>名称</w:t>
      </w:r>
      <w:r>
        <w:rPr>
          <w:rFonts w:hint="eastAsia" w:hAnsi="宋体" w:cs="宋体"/>
          <w:sz w:val="28"/>
          <w:szCs w:val="28"/>
        </w:rPr>
        <w:t>：</w:t>
      </w:r>
      <w:r>
        <w:rPr>
          <w:rFonts w:hint="eastAsia" w:ascii="宋体" w:hAnsi="宋体" w:cs="宋体"/>
          <w:sz w:val="28"/>
          <w:szCs w:val="28"/>
          <w:u w:val="single"/>
          <w:lang w:eastAsia="zh-CN"/>
        </w:rPr>
        <w:t>双桥街道建筑硬垃圾消纳处置采购项目</w:t>
      </w:r>
    </w:p>
    <w:p w14:paraId="631BE9EC">
      <w:pPr>
        <w:pStyle w:val="105"/>
        <w:widowControl w:val="0"/>
        <w:spacing w:line="1000" w:lineRule="exact"/>
        <w:jc w:val="both"/>
        <w:rPr>
          <w:rFonts w:ascii="宋体" w:hAnsi="宋体" w:cs="宋体"/>
          <w:kern w:val="2"/>
          <w:sz w:val="28"/>
          <w:szCs w:val="28"/>
          <w:u w:val="single"/>
        </w:rPr>
      </w:pPr>
      <w:r>
        <w:rPr>
          <w:rFonts w:hint="eastAsia" w:ascii="宋体" w:hAnsi="宋体" w:cs="宋体"/>
          <w:sz w:val="28"/>
          <w:szCs w:val="28"/>
        </w:rPr>
        <w:t>采 购 人：</w:t>
      </w:r>
      <w:r>
        <w:rPr>
          <w:rFonts w:hint="eastAsia" w:ascii="宋体" w:hAnsi="宋体" w:cs="宋体"/>
          <w:sz w:val="28"/>
          <w:szCs w:val="28"/>
          <w:u w:val="single"/>
          <w:lang w:eastAsia="zh-CN"/>
        </w:rPr>
        <w:t>舟山市定海区人民政府双桥街道办事处</w:t>
      </w:r>
      <w:r>
        <w:rPr>
          <w:rFonts w:hint="eastAsia" w:ascii="宋体" w:hAnsi="宋体" w:cs="宋体"/>
          <w:sz w:val="28"/>
          <w:szCs w:val="28"/>
          <w:u w:val="single"/>
        </w:rPr>
        <w:t xml:space="preserve"> </w:t>
      </w:r>
    </w:p>
    <w:p w14:paraId="4CDD205B">
      <w:pPr>
        <w:tabs>
          <w:tab w:val="left" w:pos="8789"/>
        </w:tabs>
        <w:spacing w:line="1000" w:lineRule="exact"/>
        <w:rPr>
          <w:rFonts w:ascii="宋体" w:hAnsi="宋体" w:cs="宋体"/>
          <w:sz w:val="28"/>
          <w:szCs w:val="28"/>
          <w:u w:val="single"/>
        </w:rPr>
      </w:pPr>
      <w:r>
        <w:rPr>
          <w:rFonts w:hint="eastAsia" w:ascii="宋体" w:hAnsi="宋体" w:cs="宋体"/>
          <w:sz w:val="28"/>
          <w:szCs w:val="28"/>
        </w:rPr>
        <w:t>代理机构：</w:t>
      </w:r>
      <w:r>
        <w:rPr>
          <w:rFonts w:hint="eastAsia" w:ascii="宋体" w:hAnsi="宋体" w:cs="宋体"/>
          <w:sz w:val="28"/>
          <w:szCs w:val="28"/>
          <w:u w:val="single"/>
          <w:lang w:eastAsia="zh-CN"/>
        </w:rPr>
        <w:t>舟山市友诚工程管理有限公司</w:t>
      </w:r>
      <w:r>
        <w:rPr>
          <w:rFonts w:hint="eastAsia" w:ascii="宋体" w:hAnsi="宋体" w:cs="宋体"/>
          <w:sz w:val="28"/>
          <w:szCs w:val="28"/>
          <w:u w:val="single"/>
        </w:rPr>
        <w:t xml:space="preserve"> </w:t>
      </w:r>
    </w:p>
    <w:p w14:paraId="07FF40C6">
      <w:pPr>
        <w:pStyle w:val="5"/>
        <w:rPr>
          <w:sz w:val="28"/>
          <w:szCs w:val="28"/>
        </w:rPr>
      </w:pPr>
    </w:p>
    <w:p w14:paraId="7A02E980">
      <w:pPr>
        <w:snapToGrid w:val="0"/>
        <w:spacing w:beforeLines="50" w:line="360" w:lineRule="auto"/>
        <w:rPr>
          <w:rFonts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二〇二</w:t>
      </w:r>
      <w:r>
        <w:rPr>
          <w:rFonts w:hint="eastAsia" w:ascii="宋体" w:hAnsi="宋体" w:cs="宋体"/>
          <w:sz w:val="28"/>
          <w:szCs w:val="28"/>
          <w:u w:val="single"/>
          <w:lang w:val="en-US" w:eastAsia="zh-CN"/>
        </w:rPr>
        <w:t>四</w:t>
      </w:r>
      <w:r>
        <w:rPr>
          <w:rFonts w:hint="eastAsia" w:ascii="宋体" w:hAnsi="宋体" w:cs="宋体"/>
          <w:sz w:val="28"/>
          <w:szCs w:val="28"/>
          <w:u w:val="single"/>
        </w:rPr>
        <w:t>年十</w:t>
      </w:r>
      <w:r>
        <w:rPr>
          <w:rFonts w:hint="eastAsia" w:ascii="宋体" w:hAnsi="宋体" w:cs="宋体"/>
          <w:sz w:val="28"/>
          <w:szCs w:val="28"/>
          <w:u w:val="single"/>
          <w:lang w:val="en-US" w:eastAsia="zh-CN"/>
        </w:rPr>
        <w:t>二</w:t>
      </w:r>
      <w:r>
        <w:rPr>
          <w:rFonts w:hint="eastAsia" w:ascii="宋体" w:hAnsi="宋体" w:cs="宋体"/>
          <w:sz w:val="28"/>
          <w:szCs w:val="28"/>
          <w:u w:val="single"/>
        </w:rPr>
        <w:t xml:space="preserve">月 </w:t>
      </w:r>
    </w:p>
    <w:p w14:paraId="0AB2DEF8">
      <w:pPr>
        <w:pStyle w:val="5"/>
        <w:rPr>
          <w:rFonts w:ascii="宋体" w:hAnsi="宋体"/>
          <w:sz w:val="28"/>
          <w:szCs w:val="28"/>
        </w:rPr>
      </w:pPr>
    </w:p>
    <w:p w14:paraId="64CB3045">
      <w:pPr>
        <w:pStyle w:val="5"/>
        <w:rPr>
          <w:rFonts w:ascii="宋体" w:hAnsi="宋体"/>
        </w:rPr>
      </w:pPr>
    </w:p>
    <w:p w14:paraId="762286D3">
      <w:pPr>
        <w:pStyle w:val="65"/>
        <w:spacing w:before="120" w:after="120" w:line="360" w:lineRule="auto"/>
        <w:jc w:val="center"/>
        <w:sectPr>
          <w:pgSz w:w="11906" w:h="16838"/>
          <w:pgMar w:top="1304" w:right="1106" w:bottom="1304" w:left="1531" w:header="1304" w:footer="1304" w:gutter="0"/>
          <w:pgNumType w:start="1"/>
          <w:cols w:space="720" w:num="1"/>
        </w:sectPr>
      </w:pPr>
    </w:p>
    <w:p w14:paraId="2167AB8E">
      <w:pPr>
        <w:pStyle w:val="65"/>
        <w:spacing w:before="120" w:after="120" w:line="360" w:lineRule="auto"/>
        <w:jc w:val="center"/>
        <w:rPr>
          <w:rFonts w:hAnsi="宋体" w:eastAsia="宋体"/>
          <w:sz w:val="32"/>
          <w:szCs w:val="32"/>
        </w:rPr>
      </w:pPr>
      <w:r>
        <w:rPr>
          <w:rFonts w:hAnsi="宋体" w:eastAsia="宋体"/>
          <w:sz w:val="32"/>
          <w:szCs w:val="32"/>
        </w:rPr>
        <w:t>目    录</w:t>
      </w:r>
    </w:p>
    <w:p w14:paraId="5187A0E0">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6D013380">
      <w:pPr>
        <w:spacing w:line="360" w:lineRule="auto"/>
        <w:rPr>
          <w:rFonts w:ascii="宋体" w:hAnsi="宋体"/>
          <w:sz w:val="28"/>
          <w:szCs w:val="28"/>
        </w:rPr>
      </w:pPr>
      <w:r>
        <w:rPr>
          <w:rFonts w:ascii="宋体" w:hAnsi="宋体"/>
          <w:sz w:val="28"/>
          <w:szCs w:val="28"/>
        </w:rPr>
        <w:t>第二章  采购需求</w:t>
      </w:r>
    </w:p>
    <w:p w14:paraId="450EB50B">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7938F004">
      <w:pPr>
        <w:spacing w:before="120" w:line="360" w:lineRule="auto"/>
        <w:ind w:firstLine="1120" w:firstLineChars="400"/>
        <w:rPr>
          <w:rFonts w:ascii="宋体" w:hAnsi="宋体"/>
          <w:sz w:val="28"/>
          <w:szCs w:val="28"/>
        </w:rPr>
      </w:pPr>
      <w:r>
        <w:rPr>
          <w:rFonts w:ascii="宋体" w:hAnsi="宋体"/>
          <w:sz w:val="28"/>
          <w:szCs w:val="28"/>
        </w:rPr>
        <w:t>前附表</w:t>
      </w:r>
    </w:p>
    <w:p w14:paraId="5C735E90">
      <w:pPr>
        <w:spacing w:before="120" w:line="360" w:lineRule="auto"/>
        <w:ind w:firstLine="560" w:firstLineChars="200"/>
        <w:rPr>
          <w:rFonts w:ascii="宋体" w:hAnsi="宋体"/>
          <w:sz w:val="28"/>
          <w:szCs w:val="28"/>
        </w:rPr>
      </w:pPr>
      <w:r>
        <w:rPr>
          <w:rFonts w:ascii="宋体" w:hAnsi="宋体"/>
          <w:sz w:val="28"/>
          <w:szCs w:val="28"/>
        </w:rPr>
        <w:t>一、总 则</w:t>
      </w:r>
    </w:p>
    <w:p w14:paraId="5F919397">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7CBF782C">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4EEDEAA8">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3C222162">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505A7949">
      <w:pPr>
        <w:spacing w:before="120" w:line="360" w:lineRule="auto"/>
        <w:ind w:firstLine="560" w:firstLineChars="200"/>
        <w:rPr>
          <w:rFonts w:ascii="宋体" w:hAnsi="宋体"/>
          <w:sz w:val="28"/>
          <w:szCs w:val="28"/>
        </w:rPr>
      </w:pPr>
      <w:r>
        <w:rPr>
          <w:rFonts w:ascii="宋体" w:hAnsi="宋体"/>
          <w:sz w:val="28"/>
          <w:szCs w:val="28"/>
        </w:rPr>
        <w:t>六、定标</w:t>
      </w:r>
    </w:p>
    <w:p w14:paraId="6BCC37F1">
      <w:pPr>
        <w:spacing w:before="120" w:line="360" w:lineRule="auto"/>
        <w:ind w:firstLine="560" w:firstLineChars="200"/>
        <w:rPr>
          <w:rFonts w:ascii="宋体" w:hAnsi="宋体"/>
          <w:sz w:val="28"/>
          <w:szCs w:val="28"/>
        </w:rPr>
      </w:pPr>
      <w:r>
        <w:rPr>
          <w:rFonts w:ascii="宋体" w:hAnsi="宋体"/>
          <w:sz w:val="28"/>
          <w:szCs w:val="28"/>
        </w:rPr>
        <w:t>七、合同授予</w:t>
      </w:r>
    </w:p>
    <w:p w14:paraId="064ADD47">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067156A7">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7FDE6519">
      <w:pPr>
        <w:spacing w:before="120" w:line="360" w:lineRule="auto"/>
        <w:ind w:firstLine="560" w:firstLineChars="200"/>
        <w:rPr>
          <w:rFonts w:ascii="宋体" w:hAnsi="宋体"/>
          <w:sz w:val="28"/>
          <w:szCs w:val="28"/>
        </w:rPr>
      </w:pPr>
      <w:r>
        <w:rPr>
          <w:rFonts w:hint="eastAsia" w:ascii="宋体" w:hAnsi="宋体"/>
          <w:sz w:val="28"/>
          <w:szCs w:val="28"/>
        </w:rPr>
        <w:t>十、解释权</w:t>
      </w:r>
    </w:p>
    <w:p w14:paraId="4A0648AC">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5940CF17">
      <w:pPr>
        <w:spacing w:line="360" w:lineRule="auto"/>
        <w:rPr>
          <w:rFonts w:ascii="宋体" w:hAnsi="宋体"/>
          <w:sz w:val="28"/>
          <w:szCs w:val="28"/>
        </w:rPr>
      </w:pPr>
      <w:r>
        <w:rPr>
          <w:rFonts w:ascii="宋体" w:hAnsi="宋体"/>
          <w:sz w:val="28"/>
          <w:szCs w:val="28"/>
        </w:rPr>
        <w:t>第五章  合同主要条款</w:t>
      </w:r>
    </w:p>
    <w:p w14:paraId="0114BA5C">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B9C5136"/>
    <w:p w14:paraId="5EDC953C">
      <w:pPr>
        <w:pStyle w:val="5"/>
      </w:pPr>
    </w:p>
    <w:p w14:paraId="4E294C1C">
      <w:pPr>
        <w:pStyle w:val="6"/>
        <w:ind w:firstLine="0" w:firstLineChars="0"/>
      </w:pPr>
    </w:p>
    <w:p w14:paraId="54C2AB77">
      <w:pPr>
        <w:pStyle w:val="6"/>
        <w:ind w:firstLine="0" w:firstLineChars="0"/>
      </w:pPr>
    </w:p>
    <w:p w14:paraId="7CB8E981">
      <w:pPr>
        <w:pStyle w:val="6"/>
        <w:ind w:firstLine="0" w:firstLineChars="0"/>
      </w:pPr>
    </w:p>
    <w:p w14:paraId="006FD9D8">
      <w:pPr>
        <w:pStyle w:val="6"/>
        <w:ind w:firstLine="0" w:firstLineChars="0"/>
      </w:pPr>
    </w:p>
    <w:p w14:paraId="14AFD042">
      <w:pPr>
        <w:pStyle w:val="6"/>
        <w:ind w:firstLine="0" w:firstLineChars="0"/>
      </w:pPr>
    </w:p>
    <w:p w14:paraId="073CD6D5">
      <w:pPr>
        <w:numPr>
          <w:ilvl w:val="0"/>
          <w:numId w:val="5"/>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40"/>
      </w:tblGrid>
      <w:tr w14:paraId="75F2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9340" w:type="dxa"/>
            <w:noWrap w:val="0"/>
            <w:tcMar>
              <w:top w:w="75" w:type="dxa"/>
              <w:left w:w="75" w:type="dxa"/>
              <w:bottom w:w="75" w:type="dxa"/>
              <w:right w:w="75" w:type="dxa"/>
            </w:tcMar>
            <w:vAlign w:val="center"/>
          </w:tcPr>
          <w:p w14:paraId="179C4C17">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             </w:t>
            </w:r>
          </w:p>
          <w:p w14:paraId="28B4FE0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双桥街道建筑硬垃圾消纳处置采购项目</w:t>
            </w:r>
            <w:r>
              <w:rPr>
                <w:rFonts w:hint="eastAsia" w:ascii="宋体" w:hAnsi="宋体" w:eastAsia="宋体" w:cs="宋体"/>
                <w:color w:val="auto"/>
                <w:szCs w:val="21"/>
                <w:highlight w:val="none"/>
              </w:rPr>
              <w:t>招标项目的潜在投标人应在浙江政府采购网获取（下载）招标文件，并于202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日1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0（北京时间）前递交（上传）投标文件。</w:t>
            </w:r>
          </w:p>
        </w:tc>
      </w:tr>
    </w:tbl>
    <w:p w14:paraId="0B68EA95">
      <w:pPr>
        <w:widowControl/>
        <w:spacing w:before="255" w:beforeAutospacing="0" w:after="255" w:afterAutospacing="0" w:line="300" w:lineRule="atLeast"/>
        <w:jc w:val="both"/>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一、项目基本情况</w:t>
      </w:r>
    </w:p>
    <w:p w14:paraId="1A1FA4C9">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项目编号：ZSSYC2024-24</w:t>
      </w:r>
      <w:r>
        <w:rPr>
          <w:rFonts w:hint="eastAsia" w:ascii="宋体" w:hAnsi="宋体" w:cs="宋体"/>
          <w:color w:val="auto"/>
          <w:kern w:val="0"/>
          <w:sz w:val="21"/>
          <w:szCs w:val="21"/>
          <w:highlight w:val="none"/>
          <w:lang w:val="en-US" w:eastAsia="zh-CN" w:bidi="ar-SA"/>
        </w:rPr>
        <w:t>9</w:t>
      </w:r>
    </w:p>
    <w:p w14:paraId="6FF350EA">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项目名称：双桥街道建筑硬垃圾消纳处置采购项目</w:t>
      </w:r>
    </w:p>
    <w:p w14:paraId="1A2AE1C6">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预算金额（元）：</w:t>
      </w:r>
      <w:bookmarkStart w:id="1" w:name="_Hlk168612104"/>
      <w:r>
        <w:rPr>
          <w:rFonts w:hint="eastAsia" w:ascii="宋体" w:hAnsi="宋体" w:eastAsia="宋体" w:cs="宋体"/>
          <w:color w:val="auto"/>
          <w:kern w:val="0"/>
          <w:sz w:val="21"/>
          <w:szCs w:val="21"/>
          <w:highlight w:val="none"/>
          <w:lang w:val="en-US" w:eastAsia="zh-CN" w:bidi="ar-SA"/>
        </w:rPr>
        <w:t>1600000元</w:t>
      </w:r>
      <w:bookmarkEnd w:id="1"/>
    </w:p>
    <w:p w14:paraId="62110EC9">
      <w:pPr>
        <w:widowControl/>
        <w:spacing w:before="75" w:beforeAutospacing="0" w:after="75" w:afterAutospacing="0" w:line="300" w:lineRule="atLeast"/>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最高限价（元）：</w:t>
      </w:r>
      <w:r>
        <w:rPr>
          <w:rFonts w:hint="eastAsia" w:ascii="宋体" w:hAnsi="宋体" w:cs="宋体"/>
          <w:color w:val="auto"/>
          <w:kern w:val="0"/>
          <w:sz w:val="21"/>
          <w:szCs w:val="21"/>
          <w:highlight w:val="none"/>
          <w:lang w:val="en-US" w:eastAsia="zh-CN" w:bidi="ar-SA"/>
        </w:rPr>
        <w:t>单价最高限价为37.5元/吨</w:t>
      </w:r>
    </w:p>
    <w:p w14:paraId="4F614AC7">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采购需求：</w:t>
      </w:r>
    </w:p>
    <w:p w14:paraId="6571B21B">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p>
    <w:p w14:paraId="515D4606">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标项名称:双桥街道建筑硬垃圾消纳处置采购项目</w:t>
      </w:r>
    </w:p>
    <w:p w14:paraId="19A239AA">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数量:1</w:t>
      </w:r>
    </w:p>
    <w:p w14:paraId="7E265398">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预算金额（元）:1600000元 </w:t>
      </w:r>
    </w:p>
    <w:p w14:paraId="23CE5213">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简要规格描述或项目基本概况介绍、用途：硬垃圾消纳处置。详见采购文件</w:t>
      </w:r>
    </w:p>
    <w:p w14:paraId="26B834FD">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备注：</w:t>
      </w:r>
    </w:p>
    <w:p w14:paraId="1CA53A20">
      <w:pPr>
        <w:widowControl/>
        <w:spacing w:before="75" w:beforeAutospacing="0" w:after="75" w:afterAutospacing="0" w:line="300" w:lineRule="atLeas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合同履约期限：标项 1，自合同签订生效之日</w:t>
      </w:r>
      <w:r>
        <w:rPr>
          <w:rFonts w:hint="eastAsia" w:ascii="宋体" w:hAnsi="宋体" w:cs="宋体"/>
          <w:color w:val="auto"/>
          <w:kern w:val="0"/>
          <w:sz w:val="21"/>
          <w:szCs w:val="21"/>
          <w:highlight w:val="none"/>
          <w:lang w:val="en-US" w:eastAsia="zh-CN" w:bidi="ar-SA"/>
        </w:rPr>
        <w:t>起一</w:t>
      </w:r>
      <w:r>
        <w:rPr>
          <w:rFonts w:hint="eastAsia" w:ascii="宋体" w:hAnsi="宋体" w:eastAsia="宋体" w:cs="宋体"/>
          <w:color w:val="auto"/>
          <w:kern w:val="0"/>
          <w:sz w:val="21"/>
          <w:szCs w:val="21"/>
          <w:highlight w:val="none"/>
          <w:lang w:val="en-US" w:eastAsia="zh-CN" w:bidi="ar-SA"/>
        </w:rPr>
        <w:t>年。</w:t>
      </w:r>
    </w:p>
    <w:p w14:paraId="1013CBE3">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本项目（否）接受联合体投标。</w:t>
      </w:r>
    </w:p>
    <w:p w14:paraId="412BF9F5">
      <w:pPr>
        <w:widowControl/>
        <w:spacing w:before="225" w:beforeAutospacing="0" w:after="225" w:afterAutospacing="0" w:line="300" w:lineRule="atLeast"/>
        <w:jc w:val="left"/>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二、申请人的资格要求：</w:t>
      </w:r>
    </w:p>
    <w:p w14:paraId="03590763">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1.满足《中华人民共和国政府采购法》第二十二条规定；未被“信用中国”（www.creditchina.gov.cn)、中国政府采购网（www.ccgp.gov.cn）列入失信被执行人、重大税收违法失信主体、政府采购严重违法失信行为记录名单。</w:t>
      </w:r>
    </w:p>
    <w:p w14:paraId="4357DE4B">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2.落实政府采购政策需满足的资格要求：标项1：本项目为专门面向中小企业采购的项目，供应商应为中小微企业（监狱企业及残疾人福利性单位视同小型、微型企业）。</w:t>
      </w:r>
    </w:p>
    <w:p w14:paraId="07484A3D">
      <w:pPr>
        <w:widowControl/>
        <w:spacing w:before="75" w:beforeAutospacing="0" w:after="75" w:afterAutospacing="0" w:line="300" w:lineRule="atLeast"/>
        <w:ind w:firstLine="735"/>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3.本项目的特定资格要求：无</w:t>
      </w:r>
    </w:p>
    <w:p w14:paraId="7051DFC1">
      <w:pPr>
        <w:widowControl/>
        <w:spacing w:before="255" w:beforeAutospacing="0" w:after="255" w:afterAutospacing="0" w:line="300" w:lineRule="atLeast"/>
        <w:jc w:val="both"/>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三、获取招标文件</w:t>
      </w:r>
    </w:p>
    <w:p w14:paraId="54FB70C1">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时间：/至202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月</w:t>
      </w:r>
      <w:r>
        <w:rPr>
          <w:rFonts w:hint="eastAsia" w:ascii="宋体" w:hAnsi="宋体" w:cs="宋体"/>
          <w:color w:val="auto"/>
          <w:kern w:val="0"/>
          <w:sz w:val="21"/>
          <w:szCs w:val="21"/>
          <w:highlight w:val="none"/>
          <w:lang w:val="en-US" w:eastAsia="zh-CN" w:bidi="ar-SA"/>
        </w:rPr>
        <w:t>17</w:t>
      </w:r>
      <w:r>
        <w:rPr>
          <w:rFonts w:hint="eastAsia" w:ascii="宋体" w:hAnsi="宋体" w:eastAsia="宋体" w:cs="宋体"/>
          <w:color w:val="auto"/>
          <w:kern w:val="0"/>
          <w:sz w:val="21"/>
          <w:szCs w:val="21"/>
          <w:highlight w:val="none"/>
          <w:lang w:val="en-US" w:eastAsia="zh-CN" w:bidi="ar-SA"/>
        </w:rPr>
        <w:t>日，每天上午00:00至12:00，下午12:00至23:59（北京时间，线上获取法定节假日均可，线下获取文件法定节假日除外）</w:t>
      </w:r>
    </w:p>
    <w:p w14:paraId="2DC85636">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地点（网址）：政采云平台线上获取</w:t>
      </w:r>
    </w:p>
    <w:p w14:paraId="25F633BF">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方式：供应商登录政采云平台https://www.zcygov.cn/在线申请获取采购文件（进入“项目采购”应用，在获取采购文件菜单中选择项目，申请获取采购文件）</w:t>
      </w:r>
    </w:p>
    <w:p w14:paraId="1705FA73">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售价（元）：0</w:t>
      </w:r>
    </w:p>
    <w:p w14:paraId="424CE5F2">
      <w:pPr>
        <w:widowControl/>
        <w:spacing w:before="255" w:beforeAutospacing="0" w:after="255" w:afterAutospacing="0" w:line="300" w:lineRule="atLeast"/>
        <w:jc w:val="both"/>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四、提交投标文件截止时间、开标时间和地点</w:t>
      </w:r>
    </w:p>
    <w:p w14:paraId="66F4F6E4">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提交投标文件截止时间：202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月</w:t>
      </w:r>
      <w:r>
        <w:rPr>
          <w:rFonts w:hint="eastAsia" w:ascii="宋体" w:hAnsi="宋体" w:cs="宋体"/>
          <w:color w:val="auto"/>
          <w:kern w:val="0"/>
          <w:sz w:val="21"/>
          <w:szCs w:val="21"/>
          <w:highlight w:val="none"/>
          <w:lang w:val="en-US" w:eastAsia="zh-CN" w:bidi="ar-SA"/>
        </w:rPr>
        <w:t>17</w:t>
      </w:r>
      <w:r>
        <w:rPr>
          <w:rFonts w:hint="eastAsia" w:ascii="宋体" w:hAnsi="宋体" w:eastAsia="宋体" w:cs="宋体"/>
          <w:color w:val="auto"/>
          <w:kern w:val="0"/>
          <w:sz w:val="21"/>
          <w:szCs w:val="21"/>
          <w:highlight w:val="none"/>
          <w:lang w:val="en-US" w:eastAsia="zh-CN" w:bidi="ar-SA"/>
        </w:rPr>
        <w:t>日14：30（北京时间）</w:t>
      </w:r>
    </w:p>
    <w:p w14:paraId="3170E1BB">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投标地点（网址）：请登录政采云投标客户端投标</w:t>
      </w:r>
    </w:p>
    <w:p w14:paraId="52DF168E">
      <w:pPr>
        <w:widowControl/>
        <w:spacing w:before="75" w:beforeAutospacing="0" w:after="75" w:afterAutospacing="0" w:line="300" w:lineRule="atLeast"/>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开标时间：202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月</w:t>
      </w:r>
      <w:r>
        <w:rPr>
          <w:rFonts w:hint="eastAsia" w:ascii="宋体" w:hAnsi="宋体" w:cs="宋体"/>
          <w:color w:val="auto"/>
          <w:kern w:val="0"/>
          <w:sz w:val="21"/>
          <w:szCs w:val="21"/>
          <w:highlight w:val="none"/>
          <w:lang w:val="en-US" w:eastAsia="zh-CN" w:bidi="ar-SA"/>
        </w:rPr>
        <w:t>17</w:t>
      </w:r>
      <w:r>
        <w:rPr>
          <w:rFonts w:hint="eastAsia" w:ascii="宋体" w:hAnsi="宋体" w:eastAsia="宋体" w:cs="宋体"/>
          <w:color w:val="auto"/>
          <w:kern w:val="0"/>
          <w:sz w:val="21"/>
          <w:szCs w:val="21"/>
          <w:highlight w:val="none"/>
          <w:lang w:val="en-US" w:eastAsia="zh-CN" w:bidi="ar-SA"/>
        </w:rPr>
        <w:t>日 14：30</w:t>
      </w:r>
    </w:p>
    <w:p w14:paraId="60FC645E">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开标地点（网址）：浙江政府采购网</w:t>
      </w:r>
    </w:p>
    <w:p w14:paraId="3BC5FBCF">
      <w:pPr>
        <w:widowControl/>
        <w:spacing w:before="255" w:beforeAutospacing="0" w:after="255" w:afterAutospacing="0" w:line="300" w:lineRule="atLeast"/>
        <w:jc w:val="both"/>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五、采购意向公开链接</w:t>
      </w:r>
    </w:p>
    <w:p w14:paraId="5B973950">
      <w:pPr>
        <w:widowControl/>
        <w:spacing w:before="255" w:beforeAutospacing="0" w:after="255" w:afterAutospacing="0" w:line="300" w:lineRule="atLeast"/>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w:t>
      </w:r>
      <w:r>
        <w:rPr>
          <w:rFonts w:hint="eastAsia" w:ascii="宋体" w:hAnsi="宋体" w:eastAsia="宋体" w:cs="宋体"/>
          <w:color w:val="auto"/>
          <w:kern w:val="2"/>
          <w:sz w:val="21"/>
          <w:szCs w:val="21"/>
          <w:highlight w:val="none"/>
          <w:lang w:val="en-US" w:eastAsia="zh-CN" w:bidi="ar-SA"/>
        </w:rPr>
        <w:t>https://zfcg.czt.zj.gov.cn/luban/detail?parentId=600007&amp;articleId=BnYlu4U5hupoG+vIcB9nbw==</w:t>
      </w:r>
    </w:p>
    <w:p w14:paraId="32B426FB">
      <w:pPr>
        <w:widowControl/>
        <w:spacing w:before="255" w:beforeAutospacing="0" w:after="255" w:afterAutospacing="0" w:line="300" w:lineRule="atLeast"/>
        <w:jc w:val="both"/>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六、公告期限</w:t>
      </w:r>
    </w:p>
    <w:p w14:paraId="54E1B398">
      <w:pPr>
        <w:widowControl/>
        <w:spacing w:before="75" w:beforeAutospacing="0" w:after="75" w:afterAutospacing="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自本公告发布之日起5个工作日。</w:t>
      </w:r>
    </w:p>
    <w:p w14:paraId="653D922A">
      <w:pPr>
        <w:widowControl/>
        <w:spacing w:before="255" w:beforeAutospacing="0" w:after="255" w:afterAutospacing="0" w:line="300" w:lineRule="atLeast"/>
        <w:jc w:val="both"/>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七、其他补充事宜</w:t>
      </w:r>
    </w:p>
    <w:p w14:paraId="5A59DBC7">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951434">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53D7F2">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2AA1F5">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4.其他事项：</w:t>
      </w:r>
      <w:r>
        <w:rPr>
          <w:rFonts w:hint="eastAsia" w:ascii="Calibri" w:hAnsi="Calibri" w:eastAsia="宋体" w:cs="Times New Roman"/>
          <w:color w:val="auto"/>
          <w:kern w:val="0"/>
          <w:sz w:val="21"/>
          <w:szCs w:val="21"/>
          <w:highlight w:val="none"/>
          <w:lang w:val="en-US" w:eastAsia="zh-CN" w:bidi="ar-SA"/>
        </w:rPr>
        <w:t>（1）响应文件的制作及递交：1）响应人须在线获取CA数字证书（完成CA数字证书办理预计一周左右，建议各响应人自行把握时间），并登录“浙江政府采购网”（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投标允许响应人递交备份投标文件，仅提交备份投标文件的，投标无效。（2）响应人应在合同签订前成为浙江政府采购网正式注册供应商。</w:t>
      </w:r>
    </w:p>
    <w:p w14:paraId="5AB91FF3">
      <w:pPr>
        <w:widowControl/>
        <w:spacing w:before="75" w:beforeAutospacing="0" w:after="75" w:afterAutospacing="0" w:line="315" w:lineRule="atLeast"/>
        <w:jc w:val="left"/>
        <w:rPr>
          <w:rFonts w:hint="eastAsia" w:ascii="宋体" w:hAnsi="宋体" w:eastAsia="宋体" w:cs="宋体"/>
          <w:color w:val="auto"/>
          <w:kern w:val="0"/>
          <w:sz w:val="21"/>
          <w:szCs w:val="21"/>
          <w:highlight w:val="none"/>
          <w:lang w:val="en-US" w:eastAsia="zh-CN" w:bidi="ar-SA"/>
        </w:rPr>
      </w:pPr>
    </w:p>
    <w:p w14:paraId="07C0EDB1">
      <w:pPr>
        <w:widowControl/>
        <w:spacing w:before="255" w:beforeAutospacing="0" w:after="255" w:afterAutospacing="0" w:line="480" w:lineRule="atLeast"/>
        <w:jc w:val="both"/>
        <w:rPr>
          <w:rFonts w:hint="eastAsia" w:ascii="宋体" w:hAnsi="宋体" w:eastAsia="宋体" w:cs="宋体"/>
          <w:color w:val="auto"/>
          <w:kern w:val="0"/>
          <w:sz w:val="21"/>
          <w:szCs w:val="21"/>
          <w:highlight w:val="none"/>
          <w:lang w:val="en-US" w:eastAsia="zh-CN" w:bidi="ar-SA"/>
        </w:rPr>
      </w:pPr>
      <w:r>
        <w:rPr>
          <w:rStyle w:val="30"/>
          <w:rFonts w:hint="eastAsia" w:ascii="宋体" w:hAnsi="宋体" w:eastAsia="宋体" w:cs="宋体"/>
          <w:color w:val="auto"/>
          <w:kern w:val="2"/>
          <w:sz w:val="21"/>
          <w:szCs w:val="21"/>
          <w:highlight w:val="none"/>
          <w:lang w:val="en-US" w:eastAsia="zh-CN" w:bidi="ar-SA"/>
        </w:rPr>
        <w:t>八、对本次采购提出询问、质疑、投诉，请按以下方式联系</w:t>
      </w:r>
    </w:p>
    <w:p w14:paraId="36ADA6D8">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1.采购人信息</w:t>
      </w:r>
    </w:p>
    <w:p w14:paraId="7ADF68D8">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名 称：舟山市定海区人民政府双桥街道办事处</w:t>
      </w:r>
    </w:p>
    <w:p w14:paraId="51141197">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地 址：浙江省舟山市定海区双桥街道紫河路1号</w:t>
      </w:r>
    </w:p>
    <w:p w14:paraId="55A1AFA4">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传 真：</w:t>
      </w:r>
    </w:p>
    <w:p w14:paraId="4FE8DC23">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项目联系人（询问）：刘恩平  </w:t>
      </w:r>
    </w:p>
    <w:p w14:paraId="262509D2">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项目联系方式（询问）：0580-8179250</w:t>
      </w:r>
    </w:p>
    <w:p w14:paraId="5E27CE96">
      <w:pPr>
        <w:widowControl/>
        <w:spacing w:before="75" w:beforeAutospacing="0" w:after="75" w:afterAutospacing="0" w:line="300" w:lineRule="atLeast"/>
        <w:jc w:val="left"/>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质疑联系人：孙工  </w:t>
      </w:r>
    </w:p>
    <w:p w14:paraId="3D14F938">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质疑联系方式：13758036446</w:t>
      </w:r>
    </w:p>
    <w:p w14:paraId="7829E8D0">
      <w:pPr>
        <w:widowControl/>
        <w:spacing w:before="75" w:beforeAutospacing="0" w:after="75" w:afterAutospacing="0" w:line="300" w:lineRule="atLeast"/>
        <w:ind w:firstLine="630" w:firstLineChars="300"/>
        <w:jc w:val="left"/>
        <w:rPr>
          <w:rFonts w:hint="eastAsia" w:ascii="宋体" w:hAnsi="宋体" w:eastAsia="宋体" w:cs="宋体"/>
          <w:color w:val="auto"/>
          <w:kern w:val="0"/>
          <w:sz w:val="21"/>
          <w:szCs w:val="21"/>
          <w:highlight w:val="none"/>
          <w:lang w:val="en-US" w:eastAsia="zh-CN" w:bidi="ar-SA"/>
        </w:rPr>
      </w:pPr>
    </w:p>
    <w:p w14:paraId="400D8746">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2.采购代理机构信息</w:t>
      </w:r>
    </w:p>
    <w:p w14:paraId="567B29CE">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名 称：舟山市友诚工程管理有限公司</w:t>
      </w:r>
    </w:p>
    <w:p w14:paraId="6EBA124D">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地 址：舟山市普陀区海印路821号海天大厦150</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室</w:t>
      </w:r>
    </w:p>
    <w:p w14:paraId="46EE8DFF">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传 真：</w:t>
      </w:r>
    </w:p>
    <w:p w14:paraId="31773B08">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项目联系人（询问）：陈工</w:t>
      </w:r>
    </w:p>
    <w:p w14:paraId="0BDFB74A">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项目联系方式（询问）：0580-8773086</w:t>
      </w:r>
    </w:p>
    <w:p w14:paraId="66B623C1">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质疑联系人：庄杰</w:t>
      </w:r>
    </w:p>
    <w:p w14:paraId="60F0AFB1">
      <w:pPr>
        <w:widowControl/>
        <w:spacing w:before="75" w:beforeAutospacing="0" w:after="75" w:afterAutospacing="0" w:line="300" w:lineRule="atLeast"/>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质疑联系方式：0580-2039952</w:t>
      </w:r>
    </w:p>
    <w:p w14:paraId="756B4D36">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p>
    <w:p w14:paraId="57FD6B96">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3. </w:t>
      </w:r>
      <w:r>
        <w:rPr>
          <w:rFonts w:hint="eastAsia" w:ascii="宋体" w:hAnsi="宋体" w:eastAsia="宋体" w:cs="宋体"/>
          <w:color w:val="auto"/>
          <w:kern w:val="2"/>
          <w:sz w:val="21"/>
          <w:szCs w:val="21"/>
          <w:highlight w:val="none"/>
          <w:lang w:val="en-US" w:eastAsia="zh-CN" w:bidi="ar-SA"/>
        </w:rPr>
        <w:t>同级政府采购监督管理部门</w:t>
      </w:r>
    </w:p>
    <w:p w14:paraId="70D0B54D">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名    称：定海区财政局</w:t>
      </w:r>
    </w:p>
    <w:p w14:paraId="0C4BC6D6">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地    址：舟山市定海区港务码头1号港务大楼6楼</w:t>
      </w:r>
    </w:p>
    <w:p w14:paraId="7B646F12">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传    真：/</w:t>
      </w:r>
    </w:p>
    <w:p w14:paraId="6FD3D305">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联 系 人：林先生</w:t>
      </w:r>
    </w:p>
    <w:p w14:paraId="139AFA78">
      <w:pPr>
        <w:widowControl/>
        <w:spacing w:before="75" w:beforeAutospacing="0" w:after="75" w:afterAutospacing="0" w:line="300" w:lineRule="atLeas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监督投诉电话：0580-2027798</w:t>
      </w:r>
    </w:p>
    <w:p w14:paraId="1ADE9BB6">
      <w:pPr>
        <w:widowControl/>
        <w:spacing w:line="300" w:lineRule="atLeas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w:t>
      </w:r>
    </w:p>
    <w:p w14:paraId="3B90FEAC">
      <w:pPr>
        <w:widowControl/>
        <w:spacing w:before="75" w:beforeAutospacing="0" w:after="75" w:afterAutospacing="0"/>
        <w:jc w:val="left"/>
        <w:rPr>
          <w:rFonts w:hint="eastAsia" w:ascii="宋体" w:hAnsi="宋体" w:eastAsia="宋体" w:cs="宋体"/>
          <w:color w:val="auto"/>
          <w:kern w:val="0"/>
          <w:sz w:val="21"/>
          <w:szCs w:val="21"/>
          <w:highlight w:val="none"/>
          <w:lang w:val="en-US" w:eastAsia="zh-CN" w:bidi="ar-SA"/>
        </w:rPr>
      </w:pPr>
    </w:p>
    <w:p w14:paraId="656EEB09">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若对项目采购电子交易系统操作有疑问，可登录政采云（https://www.zcygov.cn/），点击右侧咨询小采，获取采小蜜智能服务管家帮助，或拨打政采云服务热线95763获取热线服务帮助。       </w:t>
      </w:r>
    </w:p>
    <w:p w14:paraId="0183AF9C">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CA问题联系电话（人工）：汇信CA 400-888-4636；天谷CA 400-087-8198。</w:t>
      </w:r>
    </w:p>
    <w:p w14:paraId="4F34BC35">
      <w:pPr>
        <w:widowControl w:val="0"/>
        <w:spacing w:after="120"/>
        <w:jc w:val="both"/>
        <w:rPr>
          <w:rFonts w:hint="eastAsia" w:ascii="宋体" w:hAnsi="宋体" w:eastAsia="宋体" w:cs="宋体"/>
          <w:color w:val="auto"/>
          <w:kern w:val="2"/>
          <w:sz w:val="21"/>
          <w:szCs w:val="21"/>
          <w:highlight w:val="none"/>
          <w:lang w:val="en-US" w:eastAsia="zh-CN" w:bidi="ar-SA"/>
        </w:rPr>
      </w:pPr>
    </w:p>
    <w:p w14:paraId="54C78571">
      <w:pPr>
        <w:widowControl w:val="0"/>
        <w:spacing w:after="120"/>
        <w:ind w:firstLine="210" w:firstLineChars="100"/>
        <w:jc w:val="both"/>
        <w:rPr>
          <w:rFonts w:hint="eastAsia" w:ascii="宋体" w:hAnsi="宋体" w:eastAsia="宋体" w:cs="宋体"/>
          <w:color w:val="auto"/>
          <w:kern w:val="2"/>
          <w:sz w:val="21"/>
          <w:szCs w:val="21"/>
          <w:highlight w:val="none"/>
          <w:lang w:val="en-US" w:eastAsia="zh-CN" w:bidi="ar-SA"/>
        </w:rPr>
      </w:pPr>
    </w:p>
    <w:p w14:paraId="0874E25A">
      <w:pPr>
        <w:pStyle w:val="5"/>
      </w:pPr>
    </w:p>
    <w:p w14:paraId="3BEEF3A6">
      <w:pPr>
        <w:pStyle w:val="6"/>
        <w:ind w:firstLine="210"/>
      </w:pPr>
    </w:p>
    <w:p w14:paraId="0E3AF354"/>
    <w:p w14:paraId="32EEB5A8"/>
    <w:p w14:paraId="46F53A55">
      <w:pPr>
        <w:pStyle w:val="5"/>
        <w:numPr>
          <w:ilvl w:val="0"/>
          <w:numId w:val="5"/>
        </w:numPr>
        <w:jc w:val="center"/>
        <w:rPr>
          <w:rFonts w:hint="eastAsia" w:eastAsia="宋体" w:cs="Times New Roman"/>
          <w:b/>
          <w:sz w:val="36"/>
          <w:szCs w:val="36"/>
        </w:rPr>
      </w:pPr>
      <w:r>
        <w:rPr>
          <w:rFonts w:hint="eastAsia" w:eastAsia="宋体" w:cs="Times New Roman"/>
          <w:b/>
          <w:sz w:val="36"/>
          <w:szCs w:val="36"/>
        </w:rPr>
        <w:t>采购需求</w:t>
      </w:r>
    </w:p>
    <w:p w14:paraId="19BFEA12">
      <w:pPr>
        <w:numPr>
          <w:ilvl w:val="0"/>
          <w:numId w:val="4"/>
        </w:numPr>
        <w:snapToGrid w:val="0"/>
        <w:spacing w:before="312" w:beforeLines="100" w:after="156" w:afterLines="50"/>
        <w:outlineLvl w:val="1"/>
        <w:rPr>
          <w:rFonts w:ascii="宋体" w:hAnsi="Calibri" w:eastAsia="宋体" w:cs="宋体"/>
          <w:b/>
          <w:bCs/>
          <w:kern w:val="2"/>
          <w:sz w:val="28"/>
          <w:szCs w:val="21"/>
          <w:lang w:val="en-US" w:eastAsia="zh-CN" w:bidi="ar-SA"/>
        </w:rPr>
      </w:pPr>
      <w:r>
        <w:rPr>
          <w:rFonts w:hint="eastAsia" w:ascii="宋体" w:hAnsi="Calibri" w:eastAsia="宋体" w:cs="宋体"/>
          <w:b/>
          <w:bCs/>
          <w:kern w:val="2"/>
          <w:sz w:val="28"/>
          <w:szCs w:val="21"/>
          <w:lang w:val="en-US" w:eastAsia="zh-CN" w:bidi="ar-SA"/>
        </w:rPr>
        <w:t>项目内容</w:t>
      </w:r>
    </w:p>
    <w:p w14:paraId="334297D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cs="宋体"/>
          <w:szCs w:val="21"/>
          <w:lang w:val="en-US" w:eastAsia="zh-CN"/>
        </w:rPr>
        <w:t>采购人</w:t>
      </w:r>
      <w:r>
        <w:rPr>
          <w:rFonts w:hint="eastAsia" w:ascii="宋体" w:hAnsi="宋体" w:eastAsia="宋体" w:cs="宋体"/>
          <w:szCs w:val="21"/>
        </w:rPr>
        <w:t>在双桥辖区内提供垃圾堆放场地供双桥街道辖区建筑</w:t>
      </w:r>
      <w:r>
        <w:rPr>
          <w:rFonts w:hint="eastAsia" w:ascii="宋体" w:hAnsi="宋体" w:eastAsia="宋体" w:cs="宋体"/>
          <w:szCs w:val="21"/>
          <w:lang w:eastAsia="zh-CN"/>
        </w:rPr>
        <w:t>硬垃圾</w:t>
      </w:r>
      <w:r>
        <w:rPr>
          <w:rFonts w:hint="eastAsia" w:ascii="宋体" w:hAnsi="宋体" w:cs="宋体"/>
          <w:szCs w:val="21"/>
          <w:lang w:val="en-US" w:eastAsia="zh-CN"/>
        </w:rPr>
        <w:t>堆放，供应商对建筑硬垃圾进行</w:t>
      </w:r>
      <w:r>
        <w:rPr>
          <w:rFonts w:hint="eastAsia" w:ascii="宋体" w:hAnsi="宋体" w:eastAsia="宋体" w:cs="宋体"/>
          <w:szCs w:val="21"/>
        </w:rPr>
        <w:t>运输消纳处置。</w:t>
      </w:r>
      <w:r>
        <w:rPr>
          <w:rFonts w:hint="eastAsia" w:ascii="宋体" w:hAnsi="宋体" w:cs="宋体"/>
          <w:szCs w:val="21"/>
          <w:lang w:val="en-US" w:eastAsia="zh-CN"/>
        </w:rPr>
        <w:t>供应商</w:t>
      </w:r>
      <w:r>
        <w:rPr>
          <w:rFonts w:hint="eastAsia" w:ascii="宋体" w:hAnsi="宋体" w:eastAsia="宋体" w:cs="宋体"/>
          <w:szCs w:val="21"/>
        </w:rPr>
        <w:t>须与采购单位签订安全生产责任书，如项目实施过程中发生安全事故，</w:t>
      </w:r>
      <w:r>
        <w:rPr>
          <w:rFonts w:hint="eastAsia" w:ascii="宋体" w:hAnsi="宋体" w:cs="宋体"/>
          <w:szCs w:val="21"/>
          <w:lang w:val="en-US" w:eastAsia="zh-CN"/>
        </w:rPr>
        <w:t>供应商</w:t>
      </w:r>
      <w:r>
        <w:rPr>
          <w:rFonts w:hint="eastAsia" w:ascii="宋体" w:hAnsi="宋体" w:eastAsia="宋体" w:cs="宋体"/>
          <w:szCs w:val="21"/>
        </w:rPr>
        <w:t>全权负责，与采购人无关。</w:t>
      </w:r>
    </w:p>
    <w:p w14:paraId="39CF29DF">
      <w:pPr>
        <w:spacing w:line="360" w:lineRule="auto"/>
        <w:ind w:firstLine="420" w:firstLineChars="200"/>
        <w:rPr>
          <w:rFonts w:hint="eastAsia" w:ascii="宋体" w:hAnsi="宋体" w:eastAsia="宋体" w:cs="宋体"/>
          <w:color w:val="000000"/>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垃圾由</w:t>
      </w:r>
      <w:r>
        <w:rPr>
          <w:rFonts w:hint="eastAsia" w:ascii="宋体" w:hAnsi="宋体" w:cs="宋体"/>
          <w:szCs w:val="21"/>
          <w:lang w:val="en-US" w:eastAsia="zh-CN"/>
        </w:rPr>
        <w:t>供应商</w:t>
      </w:r>
      <w:r>
        <w:rPr>
          <w:rFonts w:hint="eastAsia" w:ascii="宋体" w:hAnsi="宋体" w:eastAsia="宋体" w:cs="宋体"/>
          <w:szCs w:val="21"/>
        </w:rPr>
        <w:t>自行</w:t>
      </w:r>
      <w:r>
        <w:rPr>
          <w:rFonts w:hint="eastAsia" w:ascii="宋体" w:hAnsi="宋体" w:cs="宋体"/>
          <w:szCs w:val="21"/>
          <w:lang w:val="en-US" w:eastAsia="zh-CN"/>
        </w:rPr>
        <w:t>运输、</w:t>
      </w:r>
      <w:r>
        <w:rPr>
          <w:rFonts w:hint="eastAsia" w:ascii="宋体" w:hAnsi="宋体" w:eastAsia="宋体" w:cs="宋体"/>
          <w:szCs w:val="21"/>
        </w:rPr>
        <w:t>处置</w:t>
      </w:r>
      <w:r>
        <w:rPr>
          <w:rFonts w:hint="eastAsia" w:ascii="宋体" w:hAnsi="宋体" w:cs="宋体"/>
          <w:szCs w:val="21"/>
          <w:lang w:val="en-US" w:eastAsia="zh-CN"/>
        </w:rPr>
        <w:t>及资源化利用</w:t>
      </w:r>
      <w:r>
        <w:rPr>
          <w:rFonts w:hint="eastAsia" w:ascii="宋体" w:hAnsi="宋体" w:eastAsia="宋体" w:cs="宋体"/>
          <w:szCs w:val="21"/>
        </w:rPr>
        <w:t>，处置过程须符合相关法律法规。因处置不当引起的责任自行承担，与采购人无关。</w:t>
      </w:r>
    </w:p>
    <w:p w14:paraId="5B861F3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建筑</w:t>
      </w:r>
      <w:r>
        <w:rPr>
          <w:rFonts w:hint="eastAsia" w:ascii="宋体" w:hAnsi="宋体" w:eastAsia="宋体" w:cs="宋体"/>
          <w:szCs w:val="21"/>
          <w:lang w:eastAsia="zh-CN"/>
        </w:rPr>
        <w:t>硬垃圾</w:t>
      </w:r>
      <w:r>
        <w:rPr>
          <w:rFonts w:hint="eastAsia" w:ascii="宋体" w:hAnsi="宋体" w:eastAsia="宋体" w:cs="宋体"/>
          <w:szCs w:val="21"/>
        </w:rPr>
        <w:t>包括沙石、砖块等密度大的材料；</w:t>
      </w:r>
    </w:p>
    <w:p w14:paraId="52D7E0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cs="宋体"/>
          <w:szCs w:val="21"/>
          <w:lang w:val="en-US" w:eastAsia="zh-CN"/>
        </w:rPr>
        <w:t>供应商</w:t>
      </w:r>
      <w:r>
        <w:rPr>
          <w:rFonts w:hint="eastAsia" w:ascii="宋体" w:hAnsi="宋体" w:eastAsia="宋体" w:cs="宋体"/>
          <w:szCs w:val="21"/>
        </w:rPr>
        <w:t>须做好场地内绿网覆盖工作及其他对周边环境的防护工作。</w:t>
      </w:r>
    </w:p>
    <w:p w14:paraId="3EBBB947">
      <w:pPr>
        <w:numPr>
          <w:ilvl w:val="0"/>
          <w:numId w:val="4"/>
        </w:numPr>
        <w:snapToGrid w:val="0"/>
        <w:spacing w:before="312" w:beforeLines="100" w:after="156" w:afterLines="50"/>
        <w:outlineLvl w:val="1"/>
        <w:rPr>
          <w:rFonts w:ascii="宋体" w:hAnsi="Calibri" w:eastAsia="宋体" w:cs="宋体"/>
          <w:b/>
          <w:bCs/>
          <w:kern w:val="2"/>
          <w:sz w:val="28"/>
          <w:szCs w:val="21"/>
          <w:lang w:val="en-US" w:eastAsia="zh-CN" w:bidi="ar-SA"/>
        </w:rPr>
      </w:pPr>
      <w:r>
        <w:rPr>
          <w:rFonts w:hint="eastAsia" w:ascii="宋体" w:hAnsi="Calibri" w:eastAsia="宋体" w:cs="宋体"/>
          <w:b/>
          <w:bCs/>
          <w:kern w:val="2"/>
          <w:sz w:val="28"/>
          <w:szCs w:val="21"/>
          <w:lang w:val="en-US" w:eastAsia="zh-CN" w:bidi="ar-SA"/>
        </w:rPr>
        <w:t>项目要求</w:t>
      </w:r>
    </w:p>
    <w:p w14:paraId="5497BF69">
      <w:pPr>
        <w:numPr>
          <w:ilvl w:val="1"/>
          <w:numId w:val="4"/>
        </w:numPr>
        <w:snapToGrid w:val="0"/>
        <w:spacing w:before="312" w:beforeLines="100" w:after="156" w:afterLines="50"/>
        <w:outlineLvl w:val="2"/>
        <w:rPr>
          <w:rFonts w:ascii="宋体" w:hAnsi="Calibri" w:eastAsia="宋体" w:cs="宋体"/>
          <w:b/>
          <w:bCs/>
          <w:kern w:val="2"/>
          <w:sz w:val="24"/>
          <w:szCs w:val="21"/>
          <w:lang w:val="en-US" w:eastAsia="zh-CN" w:bidi="ar-SA"/>
        </w:rPr>
      </w:pPr>
      <w:r>
        <w:rPr>
          <w:rFonts w:hint="eastAsia" w:ascii="宋体" w:hAnsi="Calibri" w:eastAsia="宋体" w:cs="宋体"/>
          <w:b/>
          <w:bCs/>
          <w:kern w:val="2"/>
          <w:sz w:val="24"/>
          <w:szCs w:val="21"/>
          <w:lang w:val="en-US" w:eastAsia="zh-CN" w:bidi="ar-SA"/>
        </w:rPr>
        <w:t>堆放场地</w:t>
      </w:r>
    </w:p>
    <w:p w14:paraId="5C9702A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lang w:val="en-US" w:eastAsia="zh-CN"/>
        </w:rPr>
        <w:t>采购人</w:t>
      </w:r>
      <w:r>
        <w:rPr>
          <w:rFonts w:hint="eastAsia" w:ascii="宋体" w:hAnsi="宋体" w:eastAsia="宋体" w:cs="宋体"/>
          <w:szCs w:val="21"/>
        </w:rPr>
        <w:t>提供合法的垃圾堆放场地供双桥街道辖区建筑</w:t>
      </w:r>
      <w:r>
        <w:rPr>
          <w:rFonts w:hint="eastAsia" w:ascii="宋体" w:hAnsi="宋体" w:eastAsia="宋体" w:cs="宋体"/>
          <w:szCs w:val="21"/>
          <w:lang w:eastAsia="zh-CN"/>
        </w:rPr>
        <w:t>硬垃圾</w:t>
      </w:r>
      <w:r>
        <w:rPr>
          <w:rFonts w:hint="eastAsia" w:ascii="宋体" w:hAnsi="宋体" w:eastAsia="宋体" w:cs="宋体"/>
          <w:szCs w:val="21"/>
        </w:rPr>
        <w:t>堆放，</w:t>
      </w:r>
      <w:r>
        <w:rPr>
          <w:rFonts w:hint="eastAsia" w:ascii="宋体" w:hAnsi="宋体" w:cs="宋体"/>
          <w:szCs w:val="21"/>
          <w:lang w:val="en-US" w:eastAsia="zh-CN"/>
        </w:rPr>
        <w:t>供应商进行场地管理、垃圾运输及资源化利用，</w:t>
      </w:r>
      <w:r>
        <w:rPr>
          <w:rFonts w:hint="eastAsia" w:ascii="宋体" w:hAnsi="宋体" w:eastAsia="宋体" w:cs="宋体"/>
          <w:szCs w:val="21"/>
        </w:rPr>
        <w:t>允许辖区内居民运送</w:t>
      </w:r>
      <w:r>
        <w:rPr>
          <w:rFonts w:hint="eastAsia" w:ascii="宋体" w:hAnsi="宋体" w:eastAsia="宋体" w:cs="宋体"/>
          <w:szCs w:val="21"/>
          <w:lang w:eastAsia="zh-CN"/>
        </w:rPr>
        <w:t>硬垃圾</w:t>
      </w:r>
      <w:r>
        <w:rPr>
          <w:rFonts w:hint="eastAsia" w:ascii="宋体" w:hAnsi="宋体" w:eastAsia="宋体" w:cs="宋体"/>
          <w:szCs w:val="21"/>
        </w:rPr>
        <w:t>至堆放场</w:t>
      </w:r>
      <w:r>
        <w:rPr>
          <w:rFonts w:hint="eastAsia" w:ascii="宋体" w:hAnsi="宋体" w:eastAsia="宋体" w:cs="宋体"/>
          <w:szCs w:val="21"/>
          <w:lang w:eastAsia="zh-CN"/>
        </w:rPr>
        <w:t>，</w:t>
      </w:r>
      <w:r>
        <w:rPr>
          <w:rFonts w:hint="eastAsia" w:ascii="宋体" w:hAnsi="宋体" w:cs="宋体"/>
          <w:szCs w:val="21"/>
          <w:lang w:val="en-US" w:eastAsia="zh-CN"/>
        </w:rPr>
        <w:t>并</w:t>
      </w:r>
      <w:r>
        <w:rPr>
          <w:rFonts w:hint="eastAsia" w:ascii="宋体" w:hAnsi="宋体" w:eastAsia="宋体" w:cs="宋体"/>
          <w:szCs w:val="21"/>
          <w:lang w:val="zh-CN"/>
        </w:rPr>
        <w:t>不得对居民倾倒硬垃圾进行收费</w:t>
      </w:r>
      <w:r>
        <w:rPr>
          <w:rFonts w:hint="eastAsia" w:ascii="宋体" w:hAnsi="宋体" w:cs="宋体"/>
          <w:szCs w:val="21"/>
          <w:lang w:val="zh-CN"/>
        </w:rPr>
        <w:t>。</w:t>
      </w:r>
      <w:r>
        <w:rPr>
          <w:rFonts w:hint="eastAsia" w:ascii="宋体" w:hAnsi="宋体" w:cs="宋体"/>
          <w:szCs w:val="21"/>
          <w:lang w:eastAsia="zh-CN"/>
        </w:rPr>
        <w:t>收运的垃圾</w:t>
      </w:r>
      <w:r>
        <w:rPr>
          <w:rFonts w:hint="eastAsia" w:ascii="宋体" w:hAnsi="宋体" w:cs="宋体"/>
          <w:szCs w:val="21"/>
          <w:lang w:val="en-US" w:eastAsia="zh-CN"/>
        </w:rPr>
        <w:t>符合进场要求且</w:t>
      </w:r>
      <w:r>
        <w:rPr>
          <w:rFonts w:hint="eastAsia" w:ascii="宋体" w:hAnsi="宋体" w:cs="宋体"/>
          <w:szCs w:val="21"/>
          <w:lang w:eastAsia="zh-CN"/>
        </w:rPr>
        <w:t>合规堆放</w:t>
      </w:r>
      <w:r>
        <w:rPr>
          <w:rFonts w:hint="eastAsia" w:ascii="宋体" w:hAnsi="宋体" w:cs="宋体"/>
          <w:szCs w:val="21"/>
          <w:lang w:val="en-US" w:eastAsia="zh-CN"/>
        </w:rPr>
        <w:t>。</w:t>
      </w:r>
    </w:p>
    <w:p w14:paraId="284D7C8A">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eastAsia="zh-CN"/>
        </w:rPr>
        <w:t>.</w:t>
      </w:r>
      <w:r>
        <w:rPr>
          <w:rFonts w:hint="eastAsia" w:eastAsia="宋体" w:cs="Times New Roman"/>
          <w:lang w:val="zh-CN"/>
        </w:rPr>
        <w:t>本项目需配置管理人员至少</w:t>
      </w:r>
      <w:r>
        <w:rPr>
          <w:rFonts w:hint="eastAsia" w:eastAsia="宋体" w:cs="Times New Roman"/>
          <w:lang w:val="en-US" w:eastAsia="zh-CN"/>
        </w:rPr>
        <w:t>1</w:t>
      </w:r>
      <w:r>
        <w:rPr>
          <w:rFonts w:hint="eastAsia" w:eastAsia="宋体" w:cs="Times New Roman"/>
        </w:rPr>
        <w:t>人，</w:t>
      </w:r>
      <w:r>
        <w:rPr>
          <w:rFonts w:hint="eastAsia" w:eastAsia="宋体" w:cs="Times New Roman"/>
          <w:lang w:val="zh-CN"/>
        </w:rPr>
        <w:t>工作人员招聘、辞退与管理均由</w:t>
      </w:r>
      <w:r>
        <w:rPr>
          <w:rFonts w:hint="eastAsia" w:cs="Times New Roman"/>
          <w:lang w:val="en-US" w:eastAsia="zh-CN"/>
        </w:rPr>
        <w:t>供应商</w:t>
      </w:r>
      <w:r>
        <w:rPr>
          <w:rFonts w:hint="eastAsia" w:eastAsia="宋体" w:cs="Times New Roman"/>
          <w:lang w:val="zh-CN"/>
        </w:rPr>
        <w:t>负责，并按规定缴纳社保费用和办理劳动合同等相关手续。</w:t>
      </w:r>
    </w:p>
    <w:p w14:paraId="3FAF72A1">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w:t>
      </w:r>
      <w:r>
        <w:rPr>
          <w:rFonts w:hint="eastAsia" w:ascii="宋体" w:hAnsi="宋体" w:cs="宋体"/>
          <w:szCs w:val="21"/>
          <w:lang w:val="en-US" w:eastAsia="zh-CN"/>
        </w:rPr>
        <w:t>供应商</w:t>
      </w:r>
      <w:r>
        <w:rPr>
          <w:rFonts w:hint="eastAsia" w:ascii="宋体" w:hAnsi="宋体" w:eastAsia="宋体" w:cs="宋体"/>
          <w:szCs w:val="21"/>
          <w:lang w:val="zh-CN"/>
        </w:rPr>
        <w:t>应及时消纳场地内的垃圾，</w:t>
      </w:r>
      <w:r>
        <w:rPr>
          <w:rFonts w:hint="eastAsia" w:ascii="宋体" w:hAnsi="宋体" w:cs="宋体"/>
          <w:szCs w:val="21"/>
          <w:lang w:val="en-US" w:eastAsia="zh-CN"/>
        </w:rPr>
        <w:t>做到日产日清，</w:t>
      </w:r>
      <w:r>
        <w:rPr>
          <w:rFonts w:hint="eastAsia" w:ascii="宋体" w:hAnsi="宋体" w:eastAsia="宋体" w:cs="宋体"/>
          <w:szCs w:val="21"/>
          <w:lang w:val="zh-CN"/>
        </w:rPr>
        <w:t>场地内随时可接受垃圾输入。</w:t>
      </w:r>
    </w:p>
    <w:p w14:paraId="4CE7CF9D">
      <w:pPr>
        <w:numPr>
          <w:ilvl w:val="1"/>
          <w:numId w:val="4"/>
        </w:numPr>
        <w:snapToGrid w:val="0"/>
        <w:spacing w:before="312" w:beforeLines="100" w:after="156" w:afterLines="50"/>
        <w:outlineLvl w:val="2"/>
        <w:rPr>
          <w:rFonts w:hint="eastAsia" w:ascii="宋体" w:hAnsi="Calibri" w:eastAsia="宋体" w:cs="宋体"/>
          <w:b/>
          <w:bCs/>
          <w:kern w:val="2"/>
          <w:sz w:val="24"/>
          <w:szCs w:val="21"/>
          <w:lang w:val="en-US" w:eastAsia="zh-CN" w:bidi="ar-SA"/>
        </w:rPr>
      </w:pPr>
      <w:r>
        <w:rPr>
          <w:rFonts w:hint="eastAsia" w:ascii="宋体" w:hAnsi="Calibri" w:eastAsia="宋体" w:cs="宋体"/>
          <w:b/>
          <w:bCs/>
          <w:kern w:val="2"/>
          <w:sz w:val="24"/>
          <w:szCs w:val="21"/>
          <w:lang w:val="en-US" w:eastAsia="zh-CN" w:bidi="ar-SA"/>
        </w:rPr>
        <w:t>处置场地</w:t>
      </w:r>
    </w:p>
    <w:p w14:paraId="494AC30C">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本次采购项目处置场地由</w:t>
      </w:r>
      <w:r>
        <w:rPr>
          <w:rFonts w:hint="eastAsia" w:ascii="宋体" w:hAnsi="宋体" w:eastAsia="宋体" w:cs="宋体"/>
          <w:kern w:val="0"/>
          <w:szCs w:val="21"/>
          <w:lang w:val="en-US" w:eastAsia="zh-CN"/>
        </w:rPr>
        <w:t>中标人</w:t>
      </w:r>
      <w:r>
        <w:rPr>
          <w:rFonts w:hint="eastAsia" w:ascii="宋体" w:hAnsi="宋体" w:eastAsia="宋体" w:cs="宋体"/>
          <w:kern w:val="0"/>
          <w:szCs w:val="21"/>
        </w:rPr>
        <w:t>提供，处置场地须在舟山市本岛范围内设置。处置场地</w:t>
      </w:r>
      <w:r>
        <w:rPr>
          <w:rFonts w:hint="eastAsia" w:ascii="宋体" w:hAnsi="宋体" w:cs="宋体"/>
          <w:kern w:val="0"/>
          <w:szCs w:val="21"/>
          <w:lang w:val="en-US" w:eastAsia="zh-CN"/>
        </w:rPr>
        <w:t>在中标后向甲方提供提供</w:t>
      </w:r>
      <w:r>
        <w:rPr>
          <w:rFonts w:hint="eastAsia" w:ascii="宋体" w:hAnsi="宋体" w:eastAsia="宋体" w:cs="宋体"/>
          <w:kern w:val="0"/>
          <w:szCs w:val="21"/>
        </w:rPr>
        <w:t>相关证明材料，</w:t>
      </w:r>
      <w:r>
        <w:rPr>
          <w:rFonts w:hint="eastAsia" w:ascii="宋体" w:hAnsi="宋体" w:cs="宋体"/>
          <w:kern w:val="0"/>
          <w:szCs w:val="21"/>
          <w:lang w:val="en-US" w:eastAsia="zh-CN"/>
        </w:rPr>
        <w:t>自有的提供产权证明，</w:t>
      </w:r>
      <w:r>
        <w:rPr>
          <w:rFonts w:hint="eastAsia" w:ascii="宋体" w:hAnsi="宋体" w:eastAsia="宋体" w:cs="宋体"/>
          <w:kern w:val="0"/>
          <w:szCs w:val="21"/>
        </w:rPr>
        <w:t>处置场地租赁的须提供场地相关证明材料及租赁意向书（或租赁意向协议）。</w:t>
      </w:r>
    </w:p>
    <w:p w14:paraId="4C32DEF7">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处置场地应符合相关规定、手续齐全，且交通便利、不影响交通运输。</w:t>
      </w:r>
    </w:p>
    <w:p w14:paraId="3E21526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供应商拟投入的处置场地须符合项目需要且合法：①满足处置及临时堆放需求；②处置场地应有良好的电力、给水和排水等基础条件，不受洪水、内涝的威胁：处置工艺成熟；③场地用地性质必须符合法律规定及环境影响评价的要求。</w:t>
      </w:r>
    </w:p>
    <w:p w14:paraId="7FA315A5">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收运的垃圾须合规堆放且全部按照《建筑装修垃圾分类操作规范》等相关文件</w:t>
      </w:r>
      <w:r>
        <w:rPr>
          <w:rFonts w:hint="eastAsia" w:ascii="宋体" w:hAnsi="宋体" w:eastAsia="宋体" w:cs="宋体"/>
          <w:kern w:val="0"/>
          <w:szCs w:val="21"/>
          <w:lang w:val="en-US" w:eastAsia="zh-CN"/>
        </w:rPr>
        <w:t>执行</w:t>
      </w:r>
      <w:r>
        <w:rPr>
          <w:rFonts w:hint="eastAsia" w:ascii="宋体" w:hAnsi="宋体" w:eastAsia="宋体" w:cs="宋体"/>
          <w:kern w:val="0"/>
          <w:szCs w:val="21"/>
        </w:rPr>
        <w:t>，进行资源化和无害化处置，按照《建筑垃圾处理技术规范（CJJ134-2019）》文件等有关规定，实施资源化利用，确保工艺流程环保性。建立资源化利用台账资料。</w:t>
      </w:r>
    </w:p>
    <w:p w14:paraId="08A17B88">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配备自动称重系统，对进场垃圾进行称重，称重系统需符合政府相关部门要求。</w:t>
      </w:r>
    </w:p>
    <w:p w14:paraId="0DFD77CA">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进场垃圾须及时进行处置（保障采购人运输的垃圾能够随时倾倒），避免大量堆积情况。</w:t>
      </w:r>
    </w:p>
    <w:p w14:paraId="41958BE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对垃圾处置后产生的末端产品去向情况，须向采购人提供相关说明资料。</w:t>
      </w:r>
    </w:p>
    <w:p w14:paraId="3197185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处理好处置场地周边敏感点产生的问题，妥善处理好如噪音、气味、粉尘影响及周边群众矛盾。</w:t>
      </w:r>
    </w:p>
    <w:p w14:paraId="39FE5D9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处置场地噪音、扬尘、污水等的排放，必须符合环保要求。</w:t>
      </w:r>
    </w:p>
    <w:p w14:paraId="42683588">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处置场地须保持清洁，达到相关环保要求。</w:t>
      </w:r>
    </w:p>
    <w:p w14:paraId="314067B7">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中标人必须确保所有垃圾得到资源化和无害化处置，如所收运的垃圾未得到资源化和无害化处置，一切责任后果均由中标人负责。</w:t>
      </w:r>
    </w:p>
    <w:p w14:paraId="36CC496C">
      <w:pPr>
        <w:numPr>
          <w:ilvl w:val="1"/>
          <w:numId w:val="4"/>
        </w:numPr>
        <w:snapToGrid w:val="0"/>
        <w:spacing w:before="312" w:beforeLines="100" w:after="156" w:afterLines="50"/>
        <w:outlineLvl w:val="2"/>
        <w:rPr>
          <w:rFonts w:hint="default" w:ascii="宋体" w:hAnsi="Calibri" w:eastAsia="宋体" w:cs="宋体"/>
          <w:b/>
          <w:bCs/>
          <w:kern w:val="2"/>
          <w:sz w:val="24"/>
          <w:szCs w:val="21"/>
          <w:lang w:val="en-US" w:eastAsia="zh-CN" w:bidi="ar-SA"/>
        </w:rPr>
      </w:pPr>
      <w:r>
        <w:rPr>
          <w:rFonts w:hint="eastAsia" w:ascii="宋体" w:cs="宋体"/>
          <w:b/>
          <w:bCs/>
          <w:kern w:val="2"/>
          <w:sz w:val="24"/>
          <w:szCs w:val="21"/>
          <w:lang w:val="en-US" w:eastAsia="zh-CN" w:bidi="ar-SA"/>
        </w:rPr>
        <w:t>装载及转运</w:t>
      </w:r>
    </w:p>
    <w:p w14:paraId="19FFC8CE">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供应商须根据本项目的实际情况，投入能正常运行的装车设备和运输车，如在服务期内垃圾量增加，应及时增加清运的能力（加倍配置招标要求车辆及相关人员数量）； </w:t>
      </w:r>
    </w:p>
    <w:p w14:paraId="2674FE78">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装车设备应保持良好的性能，证件齐全，符合国家相关最新的法律法规；</w:t>
      </w:r>
    </w:p>
    <w:p w14:paraId="4328071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运输车必须符合舟山市路政、交警、环保、城管相关部门的相关要求，证件齐全，并主动接受主管机关的监督管理及安全检查。对车身破烂，存在严重安全隐患的车辆，严禁使用；</w:t>
      </w:r>
    </w:p>
    <w:p w14:paraId="35E229E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运输车需符合当地政府相关部门要求，根据需求安装“GPS定位仪”等相关设施设备，并确保能正常使用；</w:t>
      </w:r>
    </w:p>
    <w:p w14:paraId="5C028F89">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作业运输时必须遵守交通法规等政府职能部门的要求，严禁无证作业，无证行驶，严禁超载，严禁人货混装，严禁超范围运营。运输过程中做好安全行驶，装载适量，驶速适中；按标准装卸垃圾，运输过程中避免垃圾拖挂、抛撒和污水呈线状滴漏等二次污染现象，不得随意乱倒垃圾；</w:t>
      </w:r>
    </w:p>
    <w:p w14:paraId="56A377B7">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供应商应合理安排运输车辆的运输时间并对运输车辆、人员等安全管理，如发生事故，由供应商自行承担一切责任。垃圾运输时间应遵守政府相关规定，如须则要避开节假日游客出行及上下班高峰期（具体运输时间需结合实际情况）；</w:t>
      </w:r>
    </w:p>
    <w:p w14:paraId="1CB7A32B">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运输过程中，设备、车辆部件受损的，由</w:t>
      </w:r>
      <w:r>
        <w:rPr>
          <w:rFonts w:hint="eastAsia" w:ascii="宋体" w:hAnsi="宋体" w:eastAsia="宋体" w:cs="宋体"/>
          <w:kern w:val="0"/>
          <w:szCs w:val="21"/>
          <w:lang w:val="en-US" w:eastAsia="zh-CN"/>
        </w:rPr>
        <w:t>供应商</w:t>
      </w:r>
      <w:r>
        <w:rPr>
          <w:rFonts w:hint="eastAsia" w:ascii="宋体" w:hAnsi="宋体" w:eastAsia="宋体" w:cs="宋体"/>
          <w:kern w:val="0"/>
          <w:szCs w:val="21"/>
        </w:rPr>
        <w:t>自行负责修理，并承担相关费用。</w:t>
      </w:r>
    </w:p>
    <w:p w14:paraId="61BFC8FA">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车辆应遵守政府相关规定按规定线路行驶，不按规定线路行驶，造成的所有后果均由供应商自行承担。</w:t>
      </w:r>
    </w:p>
    <w:p w14:paraId="11E8D593">
      <w:pPr>
        <w:adjustRightInd w:val="0"/>
        <w:snapToGrid w:val="0"/>
        <w:spacing w:line="360" w:lineRule="exact"/>
        <w:ind w:firstLine="420" w:firstLineChars="200"/>
        <w:rPr>
          <w:rFonts w:hint="default"/>
          <w:lang w:val="en-US" w:eastAsia="zh-CN"/>
        </w:rPr>
      </w:pPr>
      <w:r>
        <w:rPr>
          <w:rFonts w:hint="eastAsia" w:ascii="宋体" w:hAnsi="宋体" w:eastAsia="宋体" w:cs="宋体"/>
          <w:kern w:val="0"/>
          <w:szCs w:val="21"/>
          <w:lang w:val="en-US" w:eastAsia="zh-CN"/>
        </w:rPr>
        <w:t>9.供应商</w:t>
      </w:r>
      <w:r>
        <w:rPr>
          <w:rFonts w:hint="eastAsia" w:ascii="宋体" w:hAnsi="宋体" w:eastAsia="宋体" w:cs="宋体"/>
          <w:kern w:val="0"/>
          <w:szCs w:val="21"/>
        </w:rPr>
        <w:t>的作业车辆适合清运区域内道路的实际情况。</w:t>
      </w:r>
    </w:p>
    <w:p w14:paraId="50D681B9">
      <w:pPr>
        <w:numPr>
          <w:ilvl w:val="1"/>
          <w:numId w:val="4"/>
        </w:numPr>
        <w:snapToGrid w:val="0"/>
        <w:spacing w:before="312" w:beforeLines="100" w:after="156" w:afterLines="50"/>
        <w:outlineLvl w:val="2"/>
        <w:rPr>
          <w:rFonts w:ascii="宋体" w:hAnsi="Calibri" w:eastAsia="宋体" w:cs="宋体"/>
          <w:b/>
          <w:bCs/>
          <w:kern w:val="2"/>
          <w:sz w:val="24"/>
          <w:szCs w:val="21"/>
          <w:lang w:val="en-US" w:eastAsia="zh-CN" w:bidi="ar-SA"/>
        </w:rPr>
      </w:pPr>
      <w:r>
        <w:rPr>
          <w:rFonts w:hint="eastAsia" w:ascii="宋体" w:hAnsi="Calibri" w:eastAsia="宋体" w:cs="宋体"/>
          <w:b/>
          <w:bCs/>
          <w:kern w:val="2"/>
          <w:sz w:val="24"/>
          <w:szCs w:val="21"/>
          <w:lang w:val="en-US" w:eastAsia="zh-CN" w:bidi="ar-SA"/>
        </w:rPr>
        <w:t>服务期</w:t>
      </w:r>
    </w:p>
    <w:p w14:paraId="503B6A6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服务期限为合同签订之日起一年，本项目采取一次招标三年沿用、实行一年一考核一签合同的办法。若连续二个月度采购人对中标人考核不合格的，采购人有权单方面解除合同，由此产生的后果由该中标人自行承担。若年度每月平均考核分在90分及以上，可续签下一年合同，但中标单价不予调整。如一年合同期满但采购人未获得预算批复或需求取消，则经采购人提前书面通知供应商后，合同到期终止，不再顺延。</w:t>
      </w:r>
    </w:p>
    <w:p w14:paraId="126EB7BC">
      <w:pPr>
        <w:numPr>
          <w:ilvl w:val="0"/>
          <w:numId w:val="4"/>
        </w:numPr>
        <w:snapToGrid w:val="0"/>
        <w:spacing w:before="312" w:beforeLines="100" w:after="156" w:afterLines="50"/>
        <w:outlineLvl w:val="1"/>
        <w:rPr>
          <w:rFonts w:ascii="宋体" w:hAnsi="Calibri" w:eastAsia="宋体" w:cs="宋体"/>
          <w:b/>
          <w:bCs/>
          <w:kern w:val="2"/>
          <w:sz w:val="28"/>
          <w:szCs w:val="21"/>
          <w:lang w:val="en-US" w:eastAsia="zh-CN" w:bidi="ar-SA"/>
        </w:rPr>
      </w:pPr>
      <w:r>
        <w:rPr>
          <w:rFonts w:hint="eastAsia" w:ascii="宋体" w:hAnsi="Calibri" w:eastAsia="宋体" w:cs="宋体"/>
          <w:b/>
          <w:bCs/>
          <w:kern w:val="2"/>
          <w:sz w:val="28"/>
          <w:szCs w:val="21"/>
          <w:lang w:val="en-US" w:eastAsia="zh-CN" w:bidi="ar-SA"/>
        </w:rPr>
        <w:t>付款方式</w:t>
      </w:r>
    </w:p>
    <w:p w14:paraId="66C5CBD0">
      <w:pPr>
        <w:spacing w:line="360" w:lineRule="auto"/>
        <w:ind w:firstLine="420" w:firstLineChars="200"/>
        <w:rPr>
          <w:rFonts w:hint="eastAsia"/>
        </w:rPr>
      </w:pPr>
      <w:r>
        <w:rPr>
          <w:rFonts w:hint="eastAsia" w:ascii="Times New Roman" w:hAnsi="Times New Roman" w:eastAsia="宋体" w:cs="Times New Roman"/>
          <w:szCs w:val="21"/>
        </w:rPr>
        <w:t>按月支付进度款，按实结算；具体以垃圾堆场出场过磅登记的量为准，工程量双方确认后7个工作日内支付费用。</w:t>
      </w:r>
    </w:p>
    <w:p w14:paraId="49684CA0">
      <w:pPr>
        <w:numPr>
          <w:ilvl w:val="0"/>
          <w:numId w:val="4"/>
        </w:numPr>
        <w:snapToGrid w:val="0"/>
        <w:spacing w:before="312" w:beforeLines="100" w:after="156" w:afterLines="50"/>
        <w:outlineLvl w:val="1"/>
        <w:rPr>
          <w:rFonts w:ascii="宋体" w:hAnsi="Calibri" w:eastAsia="宋体" w:cs="宋体"/>
          <w:b/>
          <w:bCs/>
          <w:kern w:val="2"/>
          <w:sz w:val="28"/>
          <w:szCs w:val="21"/>
          <w:lang w:val="en-US" w:eastAsia="zh-CN" w:bidi="ar-SA"/>
        </w:rPr>
      </w:pPr>
      <w:r>
        <w:rPr>
          <w:rFonts w:hint="eastAsia" w:ascii="宋体" w:hAnsi="Calibri" w:eastAsia="宋体" w:cs="宋体"/>
          <w:b/>
          <w:bCs/>
          <w:kern w:val="2"/>
          <w:sz w:val="28"/>
          <w:szCs w:val="21"/>
          <w:lang w:val="en-US" w:eastAsia="zh-CN" w:bidi="ar-SA"/>
        </w:rPr>
        <w:t>考核标准</w:t>
      </w:r>
    </w:p>
    <w:p w14:paraId="415083D2">
      <w:pPr>
        <w:spacing w:line="360" w:lineRule="auto"/>
        <w:jc w:val="center"/>
        <w:rPr>
          <w:rFonts w:ascii="黑体" w:hAnsi="Times New Roman" w:eastAsia="黑体" w:cs="Times New Roman"/>
          <w:color w:val="000000"/>
          <w:sz w:val="36"/>
          <w:szCs w:val="36"/>
        </w:rPr>
      </w:pPr>
      <w:r>
        <w:rPr>
          <w:rFonts w:hint="eastAsia" w:ascii="黑体" w:hAnsi="Times New Roman" w:eastAsia="黑体" w:cs="Times New Roman"/>
          <w:color w:val="000000"/>
          <w:sz w:val="36"/>
          <w:szCs w:val="36"/>
        </w:rPr>
        <w:t>垃圾处置服务考核评分表</w:t>
      </w:r>
    </w:p>
    <w:tbl>
      <w:tblPr>
        <w:tblStyle w:val="27"/>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989"/>
        <w:gridCol w:w="709"/>
        <w:gridCol w:w="2696"/>
        <w:gridCol w:w="664"/>
      </w:tblGrid>
      <w:tr w14:paraId="4F74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14:paraId="48DDE621">
            <w:pPr>
              <w:spacing w:line="240" w:lineRule="auto"/>
              <w:jc w:val="center"/>
              <w:rPr>
                <w:rFonts w:ascii="宋体" w:hAnsi="宋体" w:eastAsia="宋体" w:cs="宋体"/>
                <w:color w:val="000000"/>
                <w:szCs w:val="21"/>
              </w:rPr>
            </w:pPr>
            <w:r>
              <w:rPr>
                <w:rFonts w:hint="eastAsia" w:ascii="宋体" w:hAnsi="宋体" w:eastAsia="宋体" w:cs="宋体"/>
                <w:color w:val="000000"/>
                <w:szCs w:val="21"/>
              </w:rPr>
              <w:t>考核项目</w:t>
            </w:r>
          </w:p>
        </w:tc>
        <w:tc>
          <w:tcPr>
            <w:tcW w:w="4989" w:type="dxa"/>
            <w:vAlign w:val="center"/>
          </w:tcPr>
          <w:p w14:paraId="03D26DD6">
            <w:pPr>
              <w:spacing w:line="240" w:lineRule="auto"/>
              <w:jc w:val="center"/>
              <w:rPr>
                <w:rFonts w:ascii="宋体" w:hAnsi="宋体" w:eastAsia="宋体" w:cs="宋体"/>
                <w:color w:val="000000"/>
                <w:szCs w:val="21"/>
              </w:rPr>
            </w:pPr>
            <w:r>
              <w:rPr>
                <w:rFonts w:hint="eastAsia" w:ascii="宋体" w:hAnsi="宋体" w:eastAsia="宋体" w:cs="宋体"/>
                <w:color w:val="000000"/>
                <w:szCs w:val="21"/>
              </w:rPr>
              <w:t>考核内容及评分标准</w:t>
            </w:r>
          </w:p>
        </w:tc>
        <w:tc>
          <w:tcPr>
            <w:tcW w:w="709" w:type="dxa"/>
            <w:vAlign w:val="center"/>
          </w:tcPr>
          <w:p w14:paraId="3ACC6928">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分值</w:t>
            </w:r>
          </w:p>
        </w:tc>
        <w:tc>
          <w:tcPr>
            <w:tcW w:w="2696" w:type="dxa"/>
            <w:vAlign w:val="center"/>
          </w:tcPr>
          <w:p w14:paraId="4EEB0922">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得分</w:t>
            </w:r>
          </w:p>
        </w:tc>
        <w:tc>
          <w:tcPr>
            <w:tcW w:w="664" w:type="dxa"/>
            <w:vAlign w:val="center"/>
          </w:tcPr>
          <w:p w14:paraId="29CA42E2">
            <w:pPr>
              <w:spacing w:line="240" w:lineRule="auto"/>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扣分</w:t>
            </w:r>
          </w:p>
        </w:tc>
      </w:tr>
      <w:tr w14:paraId="4FBA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45D0964A">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档案管理</w:t>
            </w:r>
          </w:p>
          <w:p w14:paraId="6E227730">
            <w:pPr>
              <w:spacing w:line="24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20</w:t>
            </w:r>
            <w:r>
              <w:rPr>
                <w:rFonts w:hint="eastAsia" w:ascii="宋体" w:hAnsi="宋体" w:eastAsia="宋体" w:cs="宋体"/>
                <w:color w:val="000000"/>
                <w:szCs w:val="21"/>
              </w:rPr>
              <w:t>分）</w:t>
            </w:r>
          </w:p>
        </w:tc>
        <w:tc>
          <w:tcPr>
            <w:tcW w:w="4989" w:type="dxa"/>
            <w:vAlign w:val="center"/>
          </w:tcPr>
          <w:p w14:paraId="3B435244">
            <w:pPr>
              <w:spacing w:line="240" w:lineRule="auto"/>
              <w:jc w:val="left"/>
              <w:rPr>
                <w:rFonts w:ascii="宋体" w:hAnsi="宋体" w:eastAsia="宋体" w:cs="宋体"/>
                <w:color w:val="000000"/>
                <w:szCs w:val="21"/>
              </w:rPr>
            </w:pPr>
            <w:r>
              <w:rPr>
                <w:rFonts w:hint="eastAsia" w:ascii="宋体" w:hAnsi="宋体" w:eastAsia="宋体" w:cs="宋体"/>
                <w:color w:val="000000"/>
                <w:szCs w:val="21"/>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安全管理台帐；车量出入登记台帐等</w:t>
            </w:r>
          </w:p>
        </w:tc>
        <w:tc>
          <w:tcPr>
            <w:tcW w:w="709" w:type="dxa"/>
            <w:vAlign w:val="center"/>
          </w:tcPr>
          <w:p w14:paraId="20B7CEDA">
            <w:pPr>
              <w:spacing w:line="24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468733FF">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未做到的，每项扣</w:t>
            </w:r>
            <w:r>
              <w:rPr>
                <w:rFonts w:ascii="宋体" w:hAnsi="宋体" w:eastAsia="宋体" w:cs="宋体"/>
                <w:color w:val="000000"/>
                <w:szCs w:val="21"/>
              </w:rPr>
              <w:t>2</w:t>
            </w:r>
            <w:r>
              <w:rPr>
                <w:rFonts w:hint="eastAsia" w:ascii="宋体" w:hAnsi="宋体" w:eastAsia="宋体" w:cs="宋体"/>
                <w:color w:val="000000"/>
                <w:szCs w:val="21"/>
              </w:rPr>
              <w:t>分</w:t>
            </w:r>
          </w:p>
        </w:tc>
        <w:tc>
          <w:tcPr>
            <w:tcW w:w="664" w:type="dxa"/>
            <w:vAlign w:val="center"/>
          </w:tcPr>
          <w:p w14:paraId="4BE29D52">
            <w:pPr>
              <w:spacing w:line="240" w:lineRule="auto"/>
              <w:jc w:val="center"/>
              <w:rPr>
                <w:rFonts w:ascii="Times New Roman" w:hAnsi="Times New Roman" w:eastAsia="宋体" w:cs="Times New Roman"/>
                <w:color w:val="000000"/>
                <w:szCs w:val="21"/>
              </w:rPr>
            </w:pPr>
          </w:p>
        </w:tc>
      </w:tr>
      <w:tr w14:paraId="260B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340CD123">
            <w:pPr>
              <w:spacing w:line="240" w:lineRule="auto"/>
              <w:jc w:val="center"/>
              <w:rPr>
                <w:rFonts w:ascii="宋体" w:hAnsi="宋体" w:eastAsia="宋体" w:cs="宋体"/>
                <w:color w:val="000000"/>
                <w:szCs w:val="21"/>
              </w:rPr>
            </w:pPr>
          </w:p>
        </w:tc>
        <w:tc>
          <w:tcPr>
            <w:tcW w:w="4989" w:type="dxa"/>
            <w:vAlign w:val="center"/>
          </w:tcPr>
          <w:p w14:paraId="6ABFF0CC">
            <w:pPr>
              <w:spacing w:line="240" w:lineRule="auto"/>
              <w:jc w:val="left"/>
              <w:rPr>
                <w:rFonts w:ascii="宋体" w:hAnsi="宋体" w:eastAsia="宋体" w:cs="宋体"/>
                <w:color w:val="000000"/>
                <w:szCs w:val="21"/>
              </w:rPr>
            </w:pPr>
            <w:r>
              <w:rPr>
                <w:rFonts w:hint="eastAsia" w:ascii="宋体" w:hAnsi="宋体" w:eastAsia="宋体" w:cs="宋体"/>
                <w:color w:val="000000"/>
                <w:kern w:val="0"/>
                <w:szCs w:val="21"/>
              </w:rPr>
              <w:t>台帐资料齐全，每月及时报送上月收运的垃圾来源、种类、数量等数据</w:t>
            </w:r>
          </w:p>
        </w:tc>
        <w:tc>
          <w:tcPr>
            <w:tcW w:w="709" w:type="dxa"/>
            <w:vAlign w:val="center"/>
          </w:tcPr>
          <w:p w14:paraId="6085AE14">
            <w:pPr>
              <w:spacing w:line="24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03742BA8">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未做到的，每项扣1分</w:t>
            </w:r>
          </w:p>
        </w:tc>
        <w:tc>
          <w:tcPr>
            <w:tcW w:w="664" w:type="dxa"/>
            <w:vAlign w:val="center"/>
          </w:tcPr>
          <w:p w14:paraId="1ABB7F36">
            <w:pPr>
              <w:spacing w:line="240" w:lineRule="auto"/>
              <w:jc w:val="center"/>
              <w:rPr>
                <w:rFonts w:ascii="Times New Roman" w:hAnsi="Times New Roman" w:eastAsia="宋体" w:cs="Times New Roman"/>
                <w:color w:val="000000"/>
                <w:szCs w:val="21"/>
              </w:rPr>
            </w:pPr>
          </w:p>
        </w:tc>
      </w:tr>
      <w:tr w14:paraId="259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42" w:type="dxa"/>
            <w:vMerge w:val="restart"/>
            <w:vAlign w:val="center"/>
          </w:tcPr>
          <w:p w14:paraId="3312FC62">
            <w:pPr>
              <w:spacing w:line="240" w:lineRule="auto"/>
              <w:jc w:val="center"/>
              <w:rPr>
                <w:rFonts w:ascii="宋体" w:hAnsi="宋体" w:eastAsia="宋体" w:cs="宋体"/>
                <w:color w:val="000000"/>
                <w:szCs w:val="21"/>
              </w:rPr>
            </w:pPr>
            <w:r>
              <w:rPr>
                <w:rFonts w:hint="eastAsia" w:ascii="宋体" w:hAnsi="宋体" w:eastAsia="宋体" w:cs="宋体"/>
                <w:color w:val="000000"/>
                <w:szCs w:val="21"/>
              </w:rPr>
              <w:t>人员管理</w:t>
            </w:r>
          </w:p>
          <w:p w14:paraId="7A690853">
            <w:pPr>
              <w:spacing w:line="24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22</w:t>
            </w:r>
            <w:r>
              <w:rPr>
                <w:rFonts w:hint="eastAsia" w:ascii="宋体" w:hAnsi="宋体" w:eastAsia="宋体" w:cs="宋体"/>
                <w:color w:val="000000"/>
                <w:szCs w:val="21"/>
              </w:rPr>
              <w:t>分)</w:t>
            </w:r>
          </w:p>
        </w:tc>
        <w:tc>
          <w:tcPr>
            <w:tcW w:w="4989" w:type="dxa"/>
            <w:vAlign w:val="center"/>
          </w:tcPr>
          <w:p w14:paraId="2A71585B">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根据项目要求配置相应的人员</w:t>
            </w:r>
          </w:p>
        </w:tc>
        <w:tc>
          <w:tcPr>
            <w:tcW w:w="709" w:type="dxa"/>
            <w:vAlign w:val="center"/>
          </w:tcPr>
          <w:p w14:paraId="59576CCE">
            <w:pPr>
              <w:spacing w:line="24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09F5FB33">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未配备齐全，每个扣2分，不设下限</w:t>
            </w:r>
          </w:p>
        </w:tc>
        <w:tc>
          <w:tcPr>
            <w:tcW w:w="664" w:type="dxa"/>
            <w:vAlign w:val="center"/>
          </w:tcPr>
          <w:p w14:paraId="3CB27745">
            <w:pPr>
              <w:spacing w:line="240" w:lineRule="auto"/>
              <w:jc w:val="center"/>
              <w:rPr>
                <w:rFonts w:ascii="Times New Roman" w:hAnsi="Times New Roman" w:eastAsia="宋体" w:cs="Times New Roman"/>
                <w:color w:val="000000"/>
                <w:szCs w:val="21"/>
              </w:rPr>
            </w:pPr>
          </w:p>
        </w:tc>
      </w:tr>
      <w:tr w14:paraId="43BC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4E5F0282">
            <w:pPr>
              <w:spacing w:line="240" w:lineRule="auto"/>
              <w:jc w:val="center"/>
              <w:rPr>
                <w:rFonts w:ascii="宋体" w:hAnsi="宋体" w:eastAsia="宋体" w:cs="宋体"/>
                <w:color w:val="000000"/>
                <w:szCs w:val="21"/>
              </w:rPr>
            </w:pPr>
          </w:p>
        </w:tc>
        <w:tc>
          <w:tcPr>
            <w:tcW w:w="4989" w:type="dxa"/>
            <w:vAlign w:val="center"/>
          </w:tcPr>
          <w:p w14:paraId="2DF01C55">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工作人员特殊岗位需持证上岗</w:t>
            </w:r>
          </w:p>
        </w:tc>
        <w:tc>
          <w:tcPr>
            <w:tcW w:w="709" w:type="dxa"/>
            <w:vAlign w:val="center"/>
          </w:tcPr>
          <w:p w14:paraId="6F7BB0F5">
            <w:pPr>
              <w:spacing w:line="24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2696" w:type="dxa"/>
            <w:vAlign w:val="center"/>
          </w:tcPr>
          <w:p w14:paraId="77409D2A">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未做到的，本项不得分</w:t>
            </w:r>
          </w:p>
        </w:tc>
        <w:tc>
          <w:tcPr>
            <w:tcW w:w="664" w:type="dxa"/>
            <w:vAlign w:val="center"/>
          </w:tcPr>
          <w:p w14:paraId="04DA3F56">
            <w:pPr>
              <w:spacing w:line="240" w:lineRule="auto"/>
              <w:jc w:val="center"/>
              <w:rPr>
                <w:rFonts w:ascii="Times New Roman" w:hAnsi="Times New Roman" w:eastAsia="宋体" w:cs="Times New Roman"/>
                <w:color w:val="000000"/>
                <w:szCs w:val="21"/>
              </w:rPr>
            </w:pPr>
          </w:p>
        </w:tc>
      </w:tr>
      <w:tr w14:paraId="6949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2E18363A">
            <w:pPr>
              <w:spacing w:line="240" w:lineRule="auto"/>
              <w:jc w:val="center"/>
              <w:rPr>
                <w:rFonts w:ascii="宋体" w:hAnsi="宋体" w:eastAsia="宋体" w:cs="宋体"/>
                <w:color w:val="000000"/>
                <w:szCs w:val="21"/>
              </w:rPr>
            </w:pPr>
          </w:p>
        </w:tc>
        <w:tc>
          <w:tcPr>
            <w:tcW w:w="4989" w:type="dxa"/>
            <w:vAlign w:val="center"/>
          </w:tcPr>
          <w:p w14:paraId="71E5229D">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工作人员服务态度良好，听从招标单位工作人员指挥</w:t>
            </w:r>
          </w:p>
        </w:tc>
        <w:tc>
          <w:tcPr>
            <w:tcW w:w="709" w:type="dxa"/>
            <w:vAlign w:val="center"/>
          </w:tcPr>
          <w:p w14:paraId="7E6DCF2D">
            <w:pPr>
              <w:spacing w:line="240" w:lineRule="auto"/>
              <w:jc w:val="center"/>
              <w:rPr>
                <w:rFonts w:ascii="宋体" w:hAnsi="宋体" w:eastAsia="宋体" w:cs="宋体"/>
                <w:color w:val="000000"/>
                <w:szCs w:val="21"/>
              </w:rPr>
            </w:pPr>
            <w:r>
              <w:rPr>
                <w:rFonts w:hint="eastAsia" w:ascii="宋体" w:hAnsi="宋体" w:eastAsia="宋体" w:cs="宋体"/>
                <w:color w:val="000000"/>
                <w:szCs w:val="21"/>
              </w:rPr>
              <w:t>10</w:t>
            </w:r>
          </w:p>
        </w:tc>
        <w:tc>
          <w:tcPr>
            <w:tcW w:w="2696" w:type="dxa"/>
            <w:vAlign w:val="center"/>
          </w:tcPr>
          <w:p w14:paraId="55B1F226">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未做到的，每次扣2分</w:t>
            </w:r>
          </w:p>
        </w:tc>
        <w:tc>
          <w:tcPr>
            <w:tcW w:w="664" w:type="dxa"/>
            <w:vAlign w:val="center"/>
          </w:tcPr>
          <w:p w14:paraId="26A37EF0">
            <w:pPr>
              <w:spacing w:line="240" w:lineRule="auto"/>
              <w:jc w:val="center"/>
              <w:rPr>
                <w:rFonts w:ascii="Times New Roman" w:hAnsi="Times New Roman" w:eastAsia="宋体" w:cs="Times New Roman"/>
                <w:color w:val="000000"/>
                <w:szCs w:val="21"/>
              </w:rPr>
            </w:pPr>
          </w:p>
        </w:tc>
      </w:tr>
      <w:tr w14:paraId="5477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433D06DE">
            <w:pPr>
              <w:spacing w:line="240" w:lineRule="auto"/>
              <w:jc w:val="center"/>
              <w:rPr>
                <w:rFonts w:ascii="宋体" w:hAnsi="宋体" w:eastAsia="宋体" w:cs="宋体"/>
                <w:color w:val="000000"/>
                <w:szCs w:val="21"/>
              </w:rPr>
            </w:pPr>
            <w:r>
              <w:rPr>
                <w:rFonts w:hint="eastAsia" w:ascii="宋体" w:hAnsi="宋体" w:eastAsia="宋体" w:cs="宋体"/>
                <w:color w:val="000000"/>
                <w:szCs w:val="21"/>
              </w:rPr>
              <w:t>车辆管理</w:t>
            </w:r>
          </w:p>
          <w:p w14:paraId="173D48F8">
            <w:pPr>
              <w:spacing w:line="24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8</w:t>
            </w:r>
            <w:r>
              <w:rPr>
                <w:rFonts w:hint="eastAsia" w:ascii="宋体" w:hAnsi="宋体" w:eastAsia="宋体" w:cs="宋体"/>
                <w:color w:val="000000"/>
                <w:szCs w:val="21"/>
              </w:rPr>
              <w:t>分)</w:t>
            </w:r>
          </w:p>
        </w:tc>
        <w:tc>
          <w:tcPr>
            <w:tcW w:w="4989" w:type="dxa"/>
            <w:vAlign w:val="center"/>
          </w:tcPr>
          <w:p w14:paraId="25250F2A">
            <w:pPr>
              <w:tabs>
                <w:tab w:val="left" w:pos="975"/>
              </w:tabs>
              <w:spacing w:line="240" w:lineRule="auto"/>
              <w:jc w:val="center"/>
              <w:rPr>
                <w:rFonts w:ascii="宋体" w:hAnsi="宋体" w:eastAsia="宋体" w:cs="宋体"/>
                <w:color w:val="000000"/>
                <w:szCs w:val="21"/>
              </w:rPr>
            </w:pPr>
            <w:r>
              <w:rPr>
                <w:rFonts w:hint="eastAsia" w:ascii="宋体" w:hAnsi="宋体" w:eastAsia="宋体" w:cs="宋体"/>
                <w:color w:val="000000"/>
                <w:szCs w:val="21"/>
              </w:rPr>
              <w:t>进出场车辆文明作业，各类证件放置车辆醒目位置，备查</w:t>
            </w:r>
          </w:p>
        </w:tc>
        <w:tc>
          <w:tcPr>
            <w:tcW w:w="709" w:type="dxa"/>
            <w:vAlign w:val="center"/>
          </w:tcPr>
          <w:p w14:paraId="19C37329">
            <w:pPr>
              <w:spacing w:line="240" w:lineRule="auto"/>
              <w:jc w:val="center"/>
              <w:rPr>
                <w:rFonts w:ascii="宋体" w:hAnsi="宋体" w:eastAsia="宋体" w:cs="宋体"/>
                <w:color w:val="000000"/>
                <w:szCs w:val="21"/>
              </w:rPr>
            </w:pPr>
            <w:r>
              <w:rPr>
                <w:rFonts w:ascii="宋体" w:hAnsi="宋体" w:eastAsia="宋体" w:cs="宋体"/>
                <w:color w:val="000000"/>
                <w:szCs w:val="21"/>
              </w:rPr>
              <w:t>5</w:t>
            </w:r>
          </w:p>
        </w:tc>
        <w:tc>
          <w:tcPr>
            <w:tcW w:w="2696" w:type="dxa"/>
            <w:vAlign w:val="center"/>
          </w:tcPr>
          <w:p w14:paraId="7A25A882">
            <w:pPr>
              <w:spacing w:line="240" w:lineRule="auto"/>
              <w:jc w:val="center"/>
              <w:rPr>
                <w:rFonts w:ascii="宋体" w:hAnsi="宋体" w:eastAsia="宋体" w:cs="宋体"/>
                <w:color w:val="000000"/>
                <w:szCs w:val="21"/>
              </w:rPr>
            </w:pPr>
            <w:r>
              <w:rPr>
                <w:rFonts w:hint="eastAsia" w:ascii="宋体" w:hAnsi="宋体" w:eastAsia="宋体" w:cs="宋体"/>
                <w:color w:val="000000"/>
                <w:szCs w:val="21"/>
              </w:rPr>
              <w:t>被发现或遭投诉的，1次扣1分</w:t>
            </w:r>
          </w:p>
        </w:tc>
        <w:tc>
          <w:tcPr>
            <w:tcW w:w="664" w:type="dxa"/>
            <w:vAlign w:val="center"/>
          </w:tcPr>
          <w:p w14:paraId="11BE8169">
            <w:pPr>
              <w:spacing w:line="240" w:lineRule="auto"/>
              <w:jc w:val="center"/>
              <w:rPr>
                <w:rFonts w:ascii="Times New Roman" w:hAnsi="Times New Roman" w:eastAsia="宋体" w:cs="Times New Roman"/>
                <w:color w:val="000000"/>
                <w:szCs w:val="21"/>
              </w:rPr>
            </w:pPr>
          </w:p>
        </w:tc>
      </w:tr>
      <w:tr w14:paraId="5F79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4DD2D76E">
            <w:pPr>
              <w:spacing w:line="240" w:lineRule="auto"/>
              <w:jc w:val="center"/>
              <w:rPr>
                <w:rFonts w:ascii="宋体" w:hAnsi="宋体" w:eastAsia="宋体" w:cs="宋体"/>
                <w:color w:val="000000"/>
                <w:szCs w:val="21"/>
              </w:rPr>
            </w:pPr>
          </w:p>
        </w:tc>
        <w:tc>
          <w:tcPr>
            <w:tcW w:w="4989" w:type="dxa"/>
            <w:vAlign w:val="center"/>
          </w:tcPr>
          <w:p w14:paraId="2C9F8375">
            <w:pPr>
              <w:tabs>
                <w:tab w:val="left" w:pos="975"/>
              </w:tabs>
              <w:spacing w:line="240" w:lineRule="auto"/>
              <w:jc w:val="center"/>
              <w:rPr>
                <w:rFonts w:ascii="宋体" w:hAnsi="宋体" w:eastAsia="宋体" w:cs="宋体"/>
                <w:color w:val="000000"/>
                <w:szCs w:val="21"/>
              </w:rPr>
            </w:pPr>
            <w:r>
              <w:rPr>
                <w:rFonts w:hint="eastAsia" w:ascii="宋体" w:hAnsi="宋体" w:eastAsia="宋体" w:cs="宋体"/>
                <w:color w:val="000000"/>
                <w:szCs w:val="21"/>
              </w:rPr>
              <w:t>进出场车辆车容车貌整洁，密闭程度高</w:t>
            </w:r>
          </w:p>
        </w:tc>
        <w:tc>
          <w:tcPr>
            <w:tcW w:w="709" w:type="dxa"/>
            <w:vAlign w:val="center"/>
          </w:tcPr>
          <w:p w14:paraId="7E82F9F0">
            <w:pPr>
              <w:spacing w:line="240" w:lineRule="auto"/>
              <w:jc w:val="center"/>
              <w:rPr>
                <w:rFonts w:ascii="宋体" w:hAnsi="宋体" w:eastAsia="宋体" w:cs="宋体"/>
                <w:color w:val="000000"/>
                <w:szCs w:val="21"/>
              </w:rPr>
            </w:pPr>
            <w:r>
              <w:rPr>
                <w:rFonts w:hint="eastAsia" w:ascii="宋体" w:hAnsi="宋体" w:eastAsia="宋体" w:cs="宋体"/>
                <w:color w:val="000000"/>
                <w:szCs w:val="21"/>
              </w:rPr>
              <w:t>3</w:t>
            </w:r>
          </w:p>
        </w:tc>
        <w:tc>
          <w:tcPr>
            <w:tcW w:w="2696" w:type="dxa"/>
            <w:vAlign w:val="center"/>
          </w:tcPr>
          <w:p w14:paraId="01BB759C">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未做到的，每车次扣1分，不设下限</w:t>
            </w:r>
          </w:p>
        </w:tc>
        <w:tc>
          <w:tcPr>
            <w:tcW w:w="664" w:type="dxa"/>
            <w:vAlign w:val="center"/>
          </w:tcPr>
          <w:p w14:paraId="0F9B9A3F">
            <w:pPr>
              <w:spacing w:line="240" w:lineRule="auto"/>
              <w:jc w:val="center"/>
              <w:rPr>
                <w:rFonts w:ascii="Times New Roman" w:hAnsi="Times New Roman" w:eastAsia="宋体" w:cs="Times New Roman"/>
                <w:color w:val="000000"/>
                <w:szCs w:val="21"/>
              </w:rPr>
            </w:pPr>
          </w:p>
        </w:tc>
      </w:tr>
      <w:tr w14:paraId="0227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14:paraId="67EF2AAB">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污染管理（</w:t>
            </w:r>
            <w:r>
              <w:rPr>
                <w:rFonts w:ascii="宋体" w:hAnsi="宋体" w:eastAsia="宋体" w:cs="宋体"/>
                <w:color w:val="000000"/>
                <w:szCs w:val="21"/>
              </w:rPr>
              <w:t>10</w:t>
            </w:r>
            <w:r>
              <w:rPr>
                <w:rFonts w:hint="eastAsia" w:ascii="宋体" w:hAnsi="宋体" w:eastAsia="宋体" w:cs="宋体"/>
                <w:color w:val="000000"/>
                <w:szCs w:val="21"/>
              </w:rPr>
              <w:t>分）</w:t>
            </w:r>
          </w:p>
        </w:tc>
        <w:tc>
          <w:tcPr>
            <w:tcW w:w="4989" w:type="dxa"/>
            <w:vAlign w:val="center"/>
          </w:tcPr>
          <w:p w14:paraId="5D44D4AF">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垃圾处理或运输过程产生噪声或环境污染</w:t>
            </w:r>
          </w:p>
        </w:tc>
        <w:tc>
          <w:tcPr>
            <w:tcW w:w="709" w:type="dxa"/>
            <w:vAlign w:val="center"/>
          </w:tcPr>
          <w:p w14:paraId="34A0335D">
            <w:pPr>
              <w:spacing w:line="24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00DF3EF2">
            <w:pPr>
              <w:spacing w:line="240" w:lineRule="auto"/>
              <w:jc w:val="center"/>
              <w:rPr>
                <w:rFonts w:ascii="宋体" w:hAnsi="宋体" w:eastAsia="宋体" w:cs="宋体"/>
                <w:color w:val="000000"/>
                <w:szCs w:val="21"/>
              </w:rPr>
            </w:pPr>
            <w:r>
              <w:rPr>
                <w:rFonts w:hint="eastAsia" w:ascii="宋体" w:hAnsi="宋体" w:eastAsia="宋体" w:cs="宋体"/>
                <w:color w:val="000000"/>
                <w:szCs w:val="21"/>
              </w:rPr>
              <w:t>被发现或遭投诉的，1次扣1分</w:t>
            </w:r>
          </w:p>
        </w:tc>
        <w:tc>
          <w:tcPr>
            <w:tcW w:w="664" w:type="dxa"/>
            <w:vAlign w:val="center"/>
          </w:tcPr>
          <w:p w14:paraId="0F7E7A52">
            <w:pPr>
              <w:spacing w:line="240" w:lineRule="auto"/>
              <w:jc w:val="center"/>
              <w:rPr>
                <w:rFonts w:ascii="Times New Roman" w:hAnsi="Times New Roman" w:eastAsia="宋体" w:cs="Times New Roman"/>
                <w:color w:val="000000"/>
                <w:szCs w:val="21"/>
              </w:rPr>
            </w:pPr>
          </w:p>
        </w:tc>
      </w:tr>
      <w:tr w14:paraId="6E9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64A94F34">
            <w:pPr>
              <w:spacing w:line="240" w:lineRule="auto"/>
              <w:jc w:val="center"/>
              <w:rPr>
                <w:rFonts w:ascii="宋体" w:hAnsi="宋体" w:eastAsia="宋体" w:cs="宋体"/>
                <w:color w:val="000000"/>
                <w:szCs w:val="21"/>
              </w:rPr>
            </w:pPr>
            <w:r>
              <w:rPr>
                <w:rFonts w:hint="eastAsia" w:ascii="宋体" w:hAnsi="宋体" w:eastAsia="宋体" w:cs="宋体"/>
                <w:color w:val="000000"/>
                <w:szCs w:val="21"/>
              </w:rPr>
              <w:t>运行管理</w:t>
            </w:r>
          </w:p>
          <w:p w14:paraId="4E507879">
            <w:pPr>
              <w:spacing w:line="24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10</w:t>
            </w:r>
            <w:r>
              <w:rPr>
                <w:rFonts w:hint="eastAsia" w:ascii="宋体" w:hAnsi="宋体" w:eastAsia="宋体" w:cs="宋体"/>
                <w:color w:val="000000"/>
                <w:szCs w:val="21"/>
              </w:rPr>
              <w:t>分)</w:t>
            </w:r>
          </w:p>
        </w:tc>
        <w:tc>
          <w:tcPr>
            <w:tcW w:w="4989" w:type="dxa"/>
            <w:vAlign w:val="center"/>
          </w:tcPr>
          <w:p w14:paraId="002A9A18">
            <w:pPr>
              <w:widowControl/>
              <w:spacing w:line="240" w:lineRule="auto"/>
              <w:jc w:val="center"/>
              <w:rPr>
                <w:rFonts w:ascii="宋体" w:hAnsi="宋体" w:eastAsia="宋体" w:cs="宋体"/>
                <w:color w:val="000000"/>
                <w:szCs w:val="21"/>
              </w:rPr>
            </w:pPr>
            <w:r>
              <w:rPr>
                <w:rFonts w:hint="eastAsia" w:ascii="宋体" w:hAnsi="宋体" w:eastAsia="宋体" w:cs="宋体"/>
                <w:color w:val="000000"/>
                <w:szCs w:val="21"/>
              </w:rPr>
              <w:t>在规定时间内执行垃圾管理部门的有关规定</w:t>
            </w:r>
          </w:p>
          <w:p w14:paraId="7D663FEA">
            <w:pPr>
              <w:widowControl/>
              <w:spacing w:line="240" w:lineRule="auto"/>
              <w:jc w:val="center"/>
              <w:rPr>
                <w:rFonts w:ascii="宋体" w:hAnsi="宋体" w:eastAsia="宋体" w:cs="宋体"/>
                <w:color w:val="000000"/>
                <w:szCs w:val="21"/>
              </w:rPr>
            </w:pPr>
            <w:r>
              <w:rPr>
                <w:rFonts w:hint="eastAsia" w:ascii="宋体" w:hAnsi="宋体" w:eastAsia="宋体" w:cs="宋体"/>
                <w:color w:val="000000"/>
                <w:szCs w:val="21"/>
              </w:rPr>
              <w:t>（如接到清运通知后及时清运，建筑垃圾做到日产日清的）</w:t>
            </w:r>
          </w:p>
        </w:tc>
        <w:tc>
          <w:tcPr>
            <w:tcW w:w="709" w:type="dxa"/>
            <w:vAlign w:val="center"/>
          </w:tcPr>
          <w:p w14:paraId="56AEF2DD">
            <w:pPr>
              <w:widowControl/>
              <w:spacing w:line="240" w:lineRule="auto"/>
              <w:jc w:val="center"/>
              <w:rPr>
                <w:rFonts w:ascii="宋体" w:hAnsi="宋体" w:eastAsia="宋体" w:cs="宋体"/>
                <w:color w:val="000000"/>
                <w:szCs w:val="21"/>
              </w:rPr>
            </w:pPr>
            <w:r>
              <w:rPr>
                <w:rFonts w:ascii="宋体" w:hAnsi="宋体" w:eastAsia="宋体" w:cs="宋体"/>
                <w:color w:val="000000"/>
                <w:szCs w:val="21"/>
              </w:rPr>
              <w:t>5</w:t>
            </w:r>
          </w:p>
        </w:tc>
        <w:tc>
          <w:tcPr>
            <w:tcW w:w="2696" w:type="dxa"/>
            <w:vAlign w:val="center"/>
          </w:tcPr>
          <w:p w14:paraId="10A7DE15">
            <w:pPr>
              <w:widowControl/>
              <w:spacing w:line="240" w:lineRule="auto"/>
              <w:jc w:val="center"/>
              <w:rPr>
                <w:rFonts w:ascii="宋体" w:hAnsi="宋体" w:eastAsia="宋体" w:cs="宋体"/>
                <w:color w:val="000000"/>
                <w:szCs w:val="21"/>
              </w:rPr>
            </w:pPr>
            <w:r>
              <w:rPr>
                <w:rFonts w:hint="eastAsia" w:ascii="宋体" w:hAnsi="宋体" w:eastAsia="宋体" w:cs="宋体"/>
                <w:color w:val="000000"/>
                <w:szCs w:val="21"/>
              </w:rPr>
              <w:t>未做到的，每发生一次扣</w:t>
            </w:r>
            <w:r>
              <w:rPr>
                <w:rFonts w:ascii="宋体" w:hAnsi="宋体" w:eastAsia="宋体" w:cs="宋体"/>
                <w:color w:val="000000"/>
                <w:szCs w:val="21"/>
              </w:rPr>
              <w:t>1</w:t>
            </w:r>
            <w:r>
              <w:rPr>
                <w:rFonts w:hint="eastAsia" w:ascii="宋体" w:hAnsi="宋体" w:eastAsia="宋体" w:cs="宋体"/>
                <w:color w:val="000000"/>
                <w:szCs w:val="21"/>
              </w:rPr>
              <w:t>分</w:t>
            </w:r>
          </w:p>
        </w:tc>
        <w:tc>
          <w:tcPr>
            <w:tcW w:w="664" w:type="dxa"/>
            <w:vAlign w:val="center"/>
          </w:tcPr>
          <w:p w14:paraId="12FF7E49">
            <w:pPr>
              <w:spacing w:line="240" w:lineRule="auto"/>
              <w:jc w:val="center"/>
              <w:rPr>
                <w:rFonts w:ascii="Times New Roman" w:hAnsi="Times New Roman" w:eastAsia="宋体" w:cs="Times New Roman"/>
                <w:color w:val="000000"/>
                <w:szCs w:val="21"/>
              </w:rPr>
            </w:pPr>
          </w:p>
        </w:tc>
      </w:tr>
      <w:tr w14:paraId="2A0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0064BB48">
            <w:pPr>
              <w:spacing w:line="240" w:lineRule="auto"/>
              <w:jc w:val="center"/>
              <w:rPr>
                <w:rFonts w:ascii="宋体" w:hAnsi="宋体" w:eastAsia="宋体" w:cs="宋体"/>
                <w:color w:val="000000"/>
                <w:szCs w:val="21"/>
              </w:rPr>
            </w:pPr>
          </w:p>
        </w:tc>
        <w:tc>
          <w:tcPr>
            <w:tcW w:w="4989" w:type="dxa"/>
            <w:vAlign w:val="center"/>
          </w:tcPr>
          <w:p w14:paraId="33715D0C">
            <w:pPr>
              <w:widowControl/>
              <w:spacing w:line="240" w:lineRule="auto"/>
              <w:jc w:val="center"/>
              <w:rPr>
                <w:rFonts w:ascii="宋体" w:hAnsi="宋体" w:eastAsia="宋体" w:cs="宋体"/>
                <w:color w:val="000000"/>
                <w:szCs w:val="21"/>
              </w:rPr>
            </w:pPr>
            <w:r>
              <w:rPr>
                <w:rFonts w:hint="eastAsia" w:ascii="宋体" w:hAnsi="宋体" w:eastAsia="宋体" w:cs="宋体"/>
                <w:color w:val="000000"/>
                <w:szCs w:val="21"/>
              </w:rPr>
              <w:t>按核定的时间、路线、地点运输处理的，按指定地点或主管部门指定的地点处理建筑垃圾</w:t>
            </w:r>
          </w:p>
        </w:tc>
        <w:tc>
          <w:tcPr>
            <w:tcW w:w="709" w:type="dxa"/>
            <w:vAlign w:val="center"/>
          </w:tcPr>
          <w:p w14:paraId="1F0B6F6D">
            <w:pPr>
              <w:widowControl/>
              <w:spacing w:line="240" w:lineRule="auto"/>
              <w:jc w:val="center"/>
              <w:rPr>
                <w:rFonts w:ascii="宋体" w:hAnsi="宋体" w:eastAsia="宋体" w:cs="宋体"/>
                <w:color w:val="000000"/>
                <w:szCs w:val="21"/>
              </w:rPr>
            </w:pPr>
            <w:r>
              <w:rPr>
                <w:rFonts w:ascii="宋体" w:hAnsi="宋体" w:eastAsia="宋体" w:cs="宋体"/>
                <w:color w:val="000000"/>
                <w:szCs w:val="21"/>
              </w:rPr>
              <w:t>5</w:t>
            </w:r>
          </w:p>
        </w:tc>
        <w:tc>
          <w:tcPr>
            <w:tcW w:w="2696" w:type="dxa"/>
            <w:vAlign w:val="center"/>
          </w:tcPr>
          <w:p w14:paraId="14BE7733">
            <w:pPr>
              <w:widowControl/>
              <w:spacing w:line="240" w:lineRule="auto"/>
              <w:jc w:val="center"/>
              <w:rPr>
                <w:rFonts w:ascii="宋体" w:hAnsi="宋体" w:eastAsia="宋体" w:cs="宋体"/>
                <w:color w:val="000000"/>
                <w:szCs w:val="21"/>
              </w:rPr>
            </w:pPr>
            <w:r>
              <w:rPr>
                <w:rFonts w:hint="eastAsia" w:ascii="宋体" w:hAnsi="宋体" w:eastAsia="宋体" w:cs="宋体"/>
                <w:color w:val="000000"/>
                <w:szCs w:val="21"/>
              </w:rPr>
              <w:t>未做到的，每发生一次扣</w:t>
            </w:r>
            <w:r>
              <w:rPr>
                <w:rFonts w:ascii="宋体" w:hAnsi="宋体" w:eastAsia="宋体" w:cs="宋体"/>
                <w:color w:val="000000"/>
                <w:szCs w:val="21"/>
              </w:rPr>
              <w:t>1</w:t>
            </w:r>
            <w:r>
              <w:rPr>
                <w:rFonts w:hint="eastAsia" w:ascii="宋体" w:hAnsi="宋体" w:eastAsia="宋体" w:cs="宋体"/>
                <w:color w:val="000000"/>
                <w:szCs w:val="21"/>
              </w:rPr>
              <w:t>分，发生次数过多甲方可以不予支付当月处置费</w:t>
            </w:r>
          </w:p>
        </w:tc>
        <w:tc>
          <w:tcPr>
            <w:tcW w:w="664" w:type="dxa"/>
            <w:vAlign w:val="center"/>
          </w:tcPr>
          <w:p w14:paraId="69EFA7C2">
            <w:pPr>
              <w:spacing w:line="240" w:lineRule="auto"/>
              <w:jc w:val="center"/>
              <w:rPr>
                <w:rFonts w:ascii="Times New Roman" w:hAnsi="Times New Roman" w:eastAsia="宋体" w:cs="Times New Roman"/>
                <w:color w:val="000000"/>
                <w:szCs w:val="21"/>
              </w:rPr>
            </w:pPr>
          </w:p>
        </w:tc>
      </w:tr>
      <w:tr w14:paraId="5A6A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42" w:type="dxa"/>
            <w:vAlign w:val="center"/>
          </w:tcPr>
          <w:p w14:paraId="6766495F">
            <w:pPr>
              <w:spacing w:line="240" w:lineRule="auto"/>
              <w:jc w:val="center"/>
              <w:rPr>
                <w:rFonts w:ascii="宋体" w:hAnsi="宋体" w:eastAsia="宋体" w:cs="宋体"/>
                <w:color w:val="000000"/>
                <w:szCs w:val="21"/>
              </w:rPr>
            </w:pPr>
            <w:r>
              <w:rPr>
                <w:rFonts w:hint="eastAsia" w:ascii="宋体" w:hAnsi="宋体" w:eastAsia="宋体" w:cs="宋体"/>
                <w:color w:val="000000"/>
                <w:szCs w:val="21"/>
              </w:rPr>
              <w:t>社会监督（20分）</w:t>
            </w:r>
          </w:p>
        </w:tc>
        <w:tc>
          <w:tcPr>
            <w:tcW w:w="4989" w:type="dxa"/>
            <w:vAlign w:val="center"/>
          </w:tcPr>
          <w:p w14:paraId="5A19AAC9">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其他严重污染城市环境卫生且造成恶劣社会影响情形的</w:t>
            </w:r>
          </w:p>
        </w:tc>
        <w:tc>
          <w:tcPr>
            <w:tcW w:w="709" w:type="dxa"/>
            <w:vAlign w:val="center"/>
          </w:tcPr>
          <w:p w14:paraId="25B9C2BA">
            <w:pPr>
              <w:spacing w:line="240" w:lineRule="auto"/>
              <w:jc w:val="center"/>
              <w:rPr>
                <w:rFonts w:ascii="宋体" w:hAnsi="宋体" w:eastAsia="宋体" w:cs="宋体"/>
                <w:color w:val="000000"/>
                <w:szCs w:val="21"/>
              </w:rPr>
            </w:pPr>
            <w:r>
              <w:rPr>
                <w:rFonts w:hint="eastAsia" w:ascii="宋体" w:hAnsi="宋体" w:eastAsia="宋体" w:cs="宋体"/>
                <w:color w:val="000000"/>
                <w:szCs w:val="21"/>
              </w:rPr>
              <w:t>20</w:t>
            </w:r>
          </w:p>
        </w:tc>
        <w:tc>
          <w:tcPr>
            <w:tcW w:w="2696" w:type="dxa"/>
            <w:vAlign w:val="center"/>
          </w:tcPr>
          <w:p w14:paraId="62702E03">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每发生一次扣20分</w:t>
            </w:r>
          </w:p>
        </w:tc>
        <w:tc>
          <w:tcPr>
            <w:tcW w:w="664" w:type="dxa"/>
            <w:vAlign w:val="center"/>
          </w:tcPr>
          <w:p w14:paraId="04A21E22">
            <w:pPr>
              <w:spacing w:line="240" w:lineRule="auto"/>
              <w:jc w:val="center"/>
              <w:rPr>
                <w:rFonts w:ascii="Times New Roman" w:hAnsi="Times New Roman" w:eastAsia="宋体" w:cs="Times New Roman"/>
                <w:color w:val="000000"/>
                <w:szCs w:val="21"/>
              </w:rPr>
            </w:pPr>
          </w:p>
        </w:tc>
      </w:tr>
      <w:tr w14:paraId="3E5C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242" w:type="dxa"/>
            <w:vAlign w:val="center"/>
          </w:tcPr>
          <w:p w14:paraId="489CB60D">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安全管理（</w:t>
            </w:r>
            <w:r>
              <w:rPr>
                <w:rFonts w:ascii="宋体" w:hAnsi="宋体" w:eastAsia="宋体" w:cs="宋体"/>
                <w:color w:val="000000"/>
                <w:szCs w:val="21"/>
              </w:rPr>
              <w:t>10</w:t>
            </w:r>
            <w:r>
              <w:rPr>
                <w:rFonts w:hint="eastAsia" w:ascii="宋体" w:hAnsi="宋体" w:eastAsia="宋体" w:cs="宋体"/>
                <w:color w:val="000000"/>
                <w:szCs w:val="21"/>
              </w:rPr>
              <w:t>分）</w:t>
            </w:r>
          </w:p>
        </w:tc>
        <w:tc>
          <w:tcPr>
            <w:tcW w:w="4989" w:type="dxa"/>
            <w:vAlign w:val="center"/>
          </w:tcPr>
          <w:p w14:paraId="3F00F3DA">
            <w:pPr>
              <w:widowControl/>
              <w:spacing w:line="24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发生安全事故及时上报</w:t>
            </w:r>
          </w:p>
        </w:tc>
        <w:tc>
          <w:tcPr>
            <w:tcW w:w="709" w:type="dxa"/>
            <w:vAlign w:val="center"/>
          </w:tcPr>
          <w:p w14:paraId="2297D7F3">
            <w:pPr>
              <w:spacing w:line="24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36445261">
            <w:pPr>
              <w:spacing w:line="240" w:lineRule="auto"/>
              <w:jc w:val="center"/>
              <w:rPr>
                <w:rFonts w:ascii="宋体" w:hAnsi="宋体" w:eastAsia="宋体" w:cs="宋体"/>
                <w:color w:val="000000"/>
                <w:szCs w:val="21"/>
              </w:rPr>
            </w:pPr>
            <w:r>
              <w:rPr>
                <w:rFonts w:hint="eastAsia" w:ascii="宋体" w:hAnsi="宋体" w:eastAsia="宋体" w:cs="宋体"/>
                <w:color w:val="000000"/>
                <w:szCs w:val="21"/>
              </w:rPr>
              <w:t>未及时上报的，不得分；</w:t>
            </w:r>
            <w:r>
              <w:rPr>
                <w:rFonts w:hint="eastAsia" w:ascii="宋体" w:hAnsi="宋体" w:eastAsia="宋体" w:cs="宋体"/>
                <w:color w:val="000000"/>
                <w:kern w:val="0"/>
                <w:szCs w:val="21"/>
              </w:rPr>
              <w:t>如果发生重大安全事故的，甲方有权终止合同</w:t>
            </w:r>
          </w:p>
        </w:tc>
        <w:tc>
          <w:tcPr>
            <w:tcW w:w="664" w:type="dxa"/>
            <w:vAlign w:val="center"/>
          </w:tcPr>
          <w:p w14:paraId="7619298D">
            <w:pPr>
              <w:spacing w:line="240" w:lineRule="auto"/>
              <w:jc w:val="center"/>
              <w:rPr>
                <w:rFonts w:ascii="Times New Roman" w:hAnsi="Times New Roman" w:eastAsia="宋体" w:cs="Times New Roman"/>
                <w:color w:val="000000"/>
                <w:szCs w:val="21"/>
              </w:rPr>
            </w:pPr>
          </w:p>
        </w:tc>
      </w:tr>
      <w:tr w14:paraId="140D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6CDF44CA">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其他</w:t>
            </w:r>
          </w:p>
        </w:tc>
        <w:tc>
          <w:tcPr>
            <w:tcW w:w="4989" w:type="dxa"/>
            <w:vAlign w:val="center"/>
          </w:tcPr>
          <w:p w14:paraId="4C5EE355">
            <w:pPr>
              <w:spacing w:line="240" w:lineRule="auto"/>
              <w:jc w:val="center"/>
              <w:rPr>
                <w:rFonts w:ascii="宋体" w:hAnsi="宋体" w:eastAsia="宋体" w:cs="宋体"/>
                <w:color w:val="000000"/>
                <w:szCs w:val="21"/>
              </w:rPr>
            </w:pPr>
            <w:r>
              <w:rPr>
                <w:rFonts w:hint="eastAsia" w:ascii="宋体" w:hAnsi="宋体" w:eastAsia="宋体" w:cs="宋体"/>
                <w:color w:val="000000"/>
                <w:kern w:val="0"/>
                <w:szCs w:val="21"/>
              </w:rPr>
              <w:t>因管理不当，造成上级部门批评、媒体报道等严重后果的</w:t>
            </w:r>
          </w:p>
        </w:tc>
        <w:tc>
          <w:tcPr>
            <w:tcW w:w="709" w:type="dxa"/>
            <w:vAlign w:val="center"/>
          </w:tcPr>
          <w:p w14:paraId="6F4407B9">
            <w:pPr>
              <w:spacing w:line="240" w:lineRule="auto"/>
              <w:jc w:val="center"/>
              <w:rPr>
                <w:rFonts w:ascii="宋体" w:hAnsi="宋体" w:eastAsia="宋体" w:cs="宋体"/>
                <w:color w:val="000000"/>
                <w:szCs w:val="21"/>
              </w:rPr>
            </w:pPr>
          </w:p>
        </w:tc>
        <w:tc>
          <w:tcPr>
            <w:tcW w:w="2696" w:type="dxa"/>
            <w:vAlign w:val="center"/>
          </w:tcPr>
          <w:p w14:paraId="1FE927DD">
            <w:pPr>
              <w:spacing w:line="240" w:lineRule="auto"/>
              <w:jc w:val="center"/>
              <w:rPr>
                <w:rFonts w:ascii="宋体" w:hAnsi="宋体" w:eastAsia="宋体" w:cs="宋体"/>
                <w:color w:val="000000"/>
                <w:kern w:val="0"/>
                <w:szCs w:val="21"/>
              </w:rPr>
            </w:pPr>
            <w:r>
              <w:rPr>
                <w:rFonts w:hint="eastAsia" w:ascii="宋体" w:hAnsi="宋体" w:eastAsia="宋体" w:cs="宋体"/>
                <w:color w:val="000000"/>
                <w:szCs w:val="21"/>
              </w:rPr>
              <w:t>一次扣20分</w:t>
            </w:r>
          </w:p>
        </w:tc>
        <w:tc>
          <w:tcPr>
            <w:tcW w:w="664" w:type="dxa"/>
            <w:vAlign w:val="center"/>
          </w:tcPr>
          <w:p w14:paraId="4EAB133D">
            <w:pPr>
              <w:spacing w:line="240" w:lineRule="auto"/>
              <w:jc w:val="center"/>
              <w:rPr>
                <w:rFonts w:ascii="Times New Roman" w:hAnsi="Times New Roman" w:eastAsia="宋体" w:cs="Times New Roman"/>
                <w:color w:val="000000"/>
                <w:szCs w:val="21"/>
              </w:rPr>
            </w:pPr>
          </w:p>
        </w:tc>
      </w:tr>
      <w:tr w14:paraId="24D5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75B2102D">
            <w:pPr>
              <w:spacing w:line="240" w:lineRule="auto"/>
              <w:jc w:val="center"/>
              <w:rPr>
                <w:rFonts w:ascii="宋体" w:hAnsi="宋体" w:eastAsia="宋体" w:cs="宋体"/>
                <w:color w:val="000000"/>
                <w:szCs w:val="21"/>
              </w:rPr>
            </w:pPr>
          </w:p>
        </w:tc>
        <w:tc>
          <w:tcPr>
            <w:tcW w:w="4989" w:type="dxa"/>
            <w:vAlign w:val="center"/>
          </w:tcPr>
          <w:p w14:paraId="4B23803D">
            <w:pPr>
              <w:spacing w:line="240" w:lineRule="auto"/>
              <w:jc w:val="center"/>
              <w:rPr>
                <w:rFonts w:ascii="宋体" w:hAnsi="宋体" w:eastAsia="宋体" w:cs="宋体"/>
                <w:color w:val="000000"/>
                <w:kern w:val="0"/>
                <w:szCs w:val="21"/>
              </w:rPr>
            </w:pPr>
            <w:r>
              <w:rPr>
                <w:rFonts w:hint="eastAsia" w:ascii="宋体" w:hAnsi="宋体" w:eastAsia="宋体" w:cs="宋体"/>
                <w:color w:val="000000"/>
                <w:szCs w:val="21"/>
              </w:rPr>
              <w:t>被上级纪委、监委、检察院传唤，存在行贿行为的</w:t>
            </w:r>
          </w:p>
        </w:tc>
        <w:tc>
          <w:tcPr>
            <w:tcW w:w="709" w:type="dxa"/>
            <w:vAlign w:val="center"/>
          </w:tcPr>
          <w:p w14:paraId="2BFB8199">
            <w:pPr>
              <w:spacing w:line="240" w:lineRule="auto"/>
              <w:jc w:val="center"/>
              <w:rPr>
                <w:rFonts w:ascii="宋体" w:hAnsi="宋体" w:eastAsia="宋体" w:cs="宋体"/>
                <w:color w:val="000000"/>
                <w:szCs w:val="21"/>
              </w:rPr>
            </w:pPr>
          </w:p>
        </w:tc>
        <w:tc>
          <w:tcPr>
            <w:tcW w:w="2696" w:type="dxa"/>
            <w:vAlign w:val="center"/>
          </w:tcPr>
          <w:p w14:paraId="6AA79176">
            <w:pPr>
              <w:spacing w:line="240" w:lineRule="auto"/>
              <w:jc w:val="center"/>
              <w:rPr>
                <w:rFonts w:ascii="宋体" w:hAnsi="宋体" w:eastAsia="宋体" w:cs="宋体"/>
                <w:color w:val="000000"/>
                <w:szCs w:val="21"/>
              </w:rPr>
            </w:pPr>
            <w:r>
              <w:rPr>
                <w:rFonts w:hint="eastAsia" w:ascii="宋体" w:hAnsi="宋体" w:eastAsia="宋体" w:cs="宋体"/>
                <w:color w:val="000000"/>
                <w:kern w:val="0"/>
                <w:szCs w:val="21"/>
              </w:rPr>
              <w:t>甲方有权终止合同</w:t>
            </w:r>
          </w:p>
        </w:tc>
        <w:tc>
          <w:tcPr>
            <w:tcW w:w="664" w:type="dxa"/>
            <w:vAlign w:val="center"/>
          </w:tcPr>
          <w:p w14:paraId="398455A0">
            <w:pPr>
              <w:spacing w:line="240" w:lineRule="auto"/>
              <w:jc w:val="center"/>
              <w:rPr>
                <w:rFonts w:ascii="Times New Roman" w:hAnsi="Times New Roman" w:eastAsia="宋体" w:cs="Times New Roman"/>
                <w:color w:val="000000"/>
                <w:szCs w:val="21"/>
              </w:rPr>
            </w:pPr>
          </w:p>
        </w:tc>
      </w:tr>
      <w:tr w14:paraId="0C37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14:paraId="36808E69">
            <w:pPr>
              <w:spacing w:line="240" w:lineRule="auto"/>
              <w:jc w:val="center"/>
              <w:rPr>
                <w:rFonts w:ascii="宋体" w:hAnsi="宋体" w:eastAsia="宋体" w:cs="宋体"/>
                <w:color w:val="000000"/>
                <w:szCs w:val="21"/>
              </w:rPr>
            </w:pPr>
          </w:p>
        </w:tc>
        <w:tc>
          <w:tcPr>
            <w:tcW w:w="4989" w:type="dxa"/>
            <w:vAlign w:val="center"/>
          </w:tcPr>
          <w:p w14:paraId="7CE42683">
            <w:pPr>
              <w:spacing w:line="240" w:lineRule="auto"/>
              <w:jc w:val="center"/>
              <w:rPr>
                <w:rFonts w:ascii="宋体" w:hAnsi="宋体" w:eastAsia="宋体" w:cs="宋体"/>
                <w:color w:val="000000"/>
                <w:szCs w:val="21"/>
              </w:rPr>
            </w:pPr>
            <w:r>
              <w:rPr>
                <w:rFonts w:hint="eastAsia" w:ascii="宋体" w:hAnsi="宋体" w:eastAsia="宋体" w:cs="宋体"/>
                <w:color w:val="000000"/>
                <w:szCs w:val="21"/>
              </w:rPr>
              <w:t>合  计</w:t>
            </w:r>
          </w:p>
        </w:tc>
        <w:tc>
          <w:tcPr>
            <w:tcW w:w="709" w:type="dxa"/>
            <w:vAlign w:val="center"/>
          </w:tcPr>
          <w:p w14:paraId="57A65DA9">
            <w:pPr>
              <w:spacing w:line="240" w:lineRule="auto"/>
              <w:jc w:val="center"/>
              <w:rPr>
                <w:rFonts w:ascii="宋体" w:hAnsi="宋体" w:eastAsia="宋体" w:cs="宋体"/>
                <w:color w:val="000000"/>
                <w:szCs w:val="21"/>
              </w:rPr>
            </w:pPr>
            <w:r>
              <w:rPr>
                <w:rFonts w:hint="eastAsia" w:ascii="宋体" w:hAnsi="宋体" w:eastAsia="宋体" w:cs="宋体"/>
                <w:color w:val="000000"/>
                <w:szCs w:val="21"/>
              </w:rPr>
              <w:t>100</w:t>
            </w:r>
          </w:p>
        </w:tc>
        <w:tc>
          <w:tcPr>
            <w:tcW w:w="2696" w:type="dxa"/>
            <w:vAlign w:val="center"/>
          </w:tcPr>
          <w:p w14:paraId="2463EFCB">
            <w:pPr>
              <w:spacing w:line="240" w:lineRule="auto"/>
              <w:jc w:val="center"/>
              <w:rPr>
                <w:rFonts w:ascii="宋体" w:hAnsi="宋体" w:eastAsia="宋体" w:cs="宋体"/>
                <w:color w:val="000000"/>
                <w:kern w:val="0"/>
                <w:szCs w:val="21"/>
              </w:rPr>
            </w:pPr>
          </w:p>
        </w:tc>
        <w:tc>
          <w:tcPr>
            <w:tcW w:w="664" w:type="dxa"/>
            <w:vAlign w:val="center"/>
          </w:tcPr>
          <w:p w14:paraId="28F2F898">
            <w:pPr>
              <w:spacing w:line="240" w:lineRule="auto"/>
              <w:jc w:val="center"/>
              <w:rPr>
                <w:rFonts w:ascii="Times New Roman" w:hAnsi="Times New Roman" w:eastAsia="宋体" w:cs="Times New Roman"/>
                <w:color w:val="000000"/>
                <w:szCs w:val="21"/>
              </w:rPr>
            </w:pPr>
          </w:p>
        </w:tc>
      </w:tr>
    </w:tbl>
    <w:p w14:paraId="4C50F955">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w:t>
      </w:r>
    </w:p>
    <w:p w14:paraId="597A1FF3">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考核方案</w:t>
      </w:r>
    </w:p>
    <w:p w14:paraId="3D288099">
      <w:pPr>
        <w:spacing w:line="360" w:lineRule="auto"/>
        <w:rPr>
          <w:rFonts w:hint="eastAsia" w:ascii="宋体" w:hAnsi="宋体" w:eastAsia="宋体" w:cs="宋体"/>
          <w:szCs w:val="21"/>
        </w:rPr>
      </w:pPr>
      <w:r>
        <w:rPr>
          <w:rFonts w:hint="eastAsia" w:ascii="宋体" w:hAnsi="宋体" w:eastAsia="宋体" w:cs="宋体"/>
          <w:szCs w:val="21"/>
        </w:rPr>
        <w:t>（1）考核标准总分100分。</w:t>
      </w:r>
    </w:p>
    <w:p w14:paraId="55DA46D2">
      <w:pPr>
        <w:spacing w:line="360" w:lineRule="auto"/>
        <w:rPr>
          <w:rFonts w:hint="eastAsia" w:ascii="宋体" w:hAnsi="宋体" w:eastAsia="宋体" w:cs="宋体"/>
          <w:szCs w:val="21"/>
        </w:rPr>
      </w:pPr>
      <w:bookmarkStart w:id="2" w:name="_Toc19684"/>
      <w:bookmarkStart w:id="3" w:name="_Toc7800"/>
      <w:r>
        <w:rPr>
          <w:rFonts w:hint="eastAsia" w:ascii="宋体" w:hAnsi="宋体" w:eastAsia="宋体" w:cs="宋体"/>
          <w:szCs w:val="21"/>
        </w:rPr>
        <w:t>（2）综合考核分在90分以上（含90分）的为优秀，拨付全额经费；</w:t>
      </w:r>
      <w:bookmarkEnd w:id="2"/>
      <w:bookmarkEnd w:id="3"/>
    </w:p>
    <w:p w14:paraId="31DBCCF1">
      <w:pPr>
        <w:spacing w:line="360" w:lineRule="auto"/>
        <w:rPr>
          <w:rFonts w:hint="eastAsia" w:ascii="宋体" w:hAnsi="宋体" w:eastAsia="宋体" w:cs="宋体"/>
          <w:szCs w:val="21"/>
        </w:rPr>
      </w:pPr>
      <w:bookmarkStart w:id="4" w:name="_Toc14025"/>
      <w:bookmarkStart w:id="5" w:name="_Toc26809"/>
      <w:r>
        <w:rPr>
          <w:rFonts w:hint="eastAsia" w:ascii="宋体" w:hAnsi="宋体" w:eastAsia="宋体" w:cs="宋体"/>
          <w:szCs w:val="21"/>
        </w:rPr>
        <w:t>（3）综合考核分在85（含）～90(不含）分的，每分扣除500元；</w:t>
      </w:r>
      <w:bookmarkEnd w:id="4"/>
      <w:bookmarkEnd w:id="5"/>
      <w:r>
        <w:rPr>
          <w:rFonts w:hint="eastAsia" w:ascii="宋体" w:hAnsi="宋体" w:eastAsia="宋体" w:cs="宋体"/>
          <w:szCs w:val="21"/>
        </w:rPr>
        <w:t>综合考核分在80（含）～85（不含）分的，每分扣除1000元</w:t>
      </w:r>
      <w:bookmarkStart w:id="6" w:name="_Toc31183"/>
      <w:bookmarkStart w:id="7" w:name="_Toc3526"/>
      <w:r>
        <w:rPr>
          <w:rFonts w:hint="eastAsia" w:ascii="宋体" w:hAnsi="宋体" w:eastAsia="宋体" w:cs="宋体"/>
          <w:szCs w:val="21"/>
        </w:rPr>
        <w:t>，按档次累计扣分；</w:t>
      </w:r>
    </w:p>
    <w:p w14:paraId="58520D8B">
      <w:pPr>
        <w:spacing w:line="360" w:lineRule="auto"/>
        <w:rPr>
          <w:rFonts w:hint="eastAsia" w:ascii="宋体" w:hAnsi="宋体" w:eastAsia="宋体" w:cs="宋体"/>
          <w:szCs w:val="21"/>
        </w:rPr>
      </w:pPr>
      <w:r>
        <w:rPr>
          <w:rFonts w:hint="eastAsia" w:ascii="宋体" w:hAnsi="宋体" w:eastAsia="宋体" w:cs="宋体"/>
          <w:szCs w:val="21"/>
        </w:rPr>
        <w:t>（4）月度考核扣分累计超过20分（不含20分）视为月度考核不合格。如年度合同期连续二个月度考核不合格的，采购人有权单方面解除合同，由此产生的后果由该中标人自行承担。</w:t>
      </w:r>
      <w:bookmarkEnd w:id="6"/>
      <w:bookmarkEnd w:id="7"/>
    </w:p>
    <w:p w14:paraId="5EDE7F16">
      <w:pPr>
        <w:spacing w:line="360"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考核办法：考核由采购方进行考核。</w:t>
      </w:r>
    </w:p>
    <w:p w14:paraId="3E39A0F7">
      <w:pPr>
        <w:numPr>
          <w:ilvl w:val="0"/>
          <w:numId w:val="4"/>
        </w:numPr>
        <w:snapToGrid w:val="0"/>
        <w:spacing w:before="312" w:beforeLines="100" w:after="156" w:afterLines="50"/>
        <w:outlineLvl w:val="1"/>
        <w:rPr>
          <w:rFonts w:ascii="宋体" w:hAnsi="Calibri" w:eastAsia="宋体" w:cs="宋体"/>
          <w:b/>
          <w:bCs/>
          <w:kern w:val="2"/>
          <w:sz w:val="28"/>
          <w:szCs w:val="21"/>
          <w:lang w:val="en-US" w:eastAsia="zh-CN" w:bidi="ar-SA"/>
        </w:rPr>
      </w:pPr>
      <w:r>
        <w:rPr>
          <w:rFonts w:hint="eastAsia" w:ascii="宋体" w:hAnsi="Calibri" w:eastAsia="宋体" w:cs="宋体"/>
          <w:b/>
          <w:bCs/>
          <w:kern w:val="2"/>
          <w:sz w:val="28"/>
          <w:szCs w:val="21"/>
          <w:lang w:val="en-US" w:eastAsia="zh-CN" w:bidi="ar-SA"/>
        </w:rPr>
        <w:t>项目预算</w:t>
      </w:r>
    </w:p>
    <w:tbl>
      <w:tblPr>
        <w:tblStyle w:val="2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663"/>
        <w:gridCol w:w="1815"/>
        <w:gridCol w:w="1664"/>
        <w:gridCol w:w="3404"/>
      </w:tblGrid>
      <w:tr w14:paraId="02A6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 w:type="dxa"/>
            <w:vAlign w:val="center"/>
          </w:tcPr>
          <w:p w14:paraId="43E0F09B">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序号</w:t>
            </w:r>
          </w:p>
        </w:tc>
        <w:tc>
          <w:tcPr>
            <w:tcW w:w="1663" w:type="dxa"/>
            <w:vAlign w:val="center"/>
          </w:tcPr>
          <w:p w14:paraId="277B5216">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项目内容</w:t>
            </w:r>
          </w:p>
        </w:tc>
        <w:tc>
          <w:tcPr>
            <w:tcW w:w="1815" w:type="dxa"/>
            <w:vAlign w:val="center"/>
          </w:tcPr>
          <w:p w14:paraId="4108DF6C">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数量</w:t>
            </w:r>
          </w:p>
        </w:tc>
        <w:tc>
          <w:tcPr>
            <w:tcW w:w="1664" w:type="dxa"/>
            <w:vAlign w:val="center"/>
          </w:tcPr>
          <w:p w14:paraId="0C700C60">
            <w:pPr>
              <w:widowControl w:val="0"/>
              <w:wordWrap w:val="0"/>
              <w:spacing w:line="240" w:lineRule="auto"/>
              <w:jc w:val="center"/>
              <w:rPr>
                <w:rFonts w:ascii="宋体" w:hAnsi="Calibri" w:eastAsia="宋体" w:cs="宋体"/>
                <w:b/>
                <w:bCs/>
                <w:kern w:val="2"/>
                <w:sz w:val="21"/>
                <w:szCs w:val="21"/>
                <w:lang w:val="en-US" w:eastAsia="zh-CN" w:bidi="ar-SA"/>
              </w:rPr>
            </w:pPr>
            <w:r>
              <w:rPr>
                <w:rFonts w:hint="eastAsia" w:ascii="宋体" w:hAnsi="Calibri" w:eastAsia="宋体" w:cs="宋体"/>
                <w:b/>
                <w:bCs/>
                <w:kern w:val="2"/>
                <w:sz w:val="21"/>
                <w:szCs w:val="21"/>
                <w:lang w:val="en-US" w:eastAsia="zh-CN" w:bidi="ar-SA"/>
              </w:rPr>
              <w:t>单价最高限价</w:t>
            </w:r>
          </w:p>
        </w:tc>
        <w:tc>
          <w:tcPr>
            <w:tcW w:w="3404" w:type="dxa"/>
            <w:vAlign w:val="center"/>
          </w:tcPr>
          <w:p w14:paraId="6CFEB65A">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备注</w:t>
            </w:r>
          </w:p>
        </w:tc>
      </w:tr>
      <w:tr w14:paraId="2205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71" w:type="dxa"/>
            <w:vAlign w:val="center"/>
          </w:tcPr>
          <w:p w14:paraId="4B0D2CAF">
            <w:pPr>
              <w:widowControl w:val="0"/>
              <w:wordWrap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63" w:type="dxa"/>
            <w:vAlign w:val="center"/>
          </w:tcPr>
          <w:p w14:paraId="53782239">
            <w:pPr>
              <w:widowControl w:val="0"/>
              <w:wordWrap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建筑硬垃圾运输消纳处置</w:t>
            </w:r>
          </w:p>
        </w:tc>
        <w:tc>
          <w:tcPr>
            <w:tcW w:w="1815" w:type="dxa"/>
            <w:vAlign w:val="center"/>
          </w:tcPr>
          <w:p w14:paraId="42C5BDB9">
            <w:pPr>
              <w:widowControl w:val="0"/>
              <w:wordWrap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暂定42666吨</w:t>
            </w:r>
          </w:p>
        </w:tc>
        <w:tc>
          <w:tcPr>
            <w:tcW w:w="1664" w:type="dxa"/>
            <w:vAlign w:val="center"/>
          </w:tcPr>
          <w:p w14:paraId="370C33F4">
            <w:pPr>
              <w:widowControl w:val="0"/>
              <w:wordWrap w:val="0"/>
              <w:spacing w:line="24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37.5元/吨</w:t>
            </w:r>
          </w:p>
        </w:tc>
        <w:tc>
          <w:tcPr>
            <w:tcW w:w="3404" w:type="dxa"/>
            <w:vAlign w:val="center"/>
          </w:tcPr>
          <w:p w14:paraId="1A03E21B">
            <w:pPr>
              <w:widowControl w:val="0"/>
              <w:wordWrap w:val="0"/>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场地、管理、称量、垃圾处置费、税金、利润等一切费用。</w:t>
            </w:r>
          </w:p>
        </w:tc>
      </w:tr>
    </w:tbl>
    <w:p w14:paraId="5A8245CC">
      <w:pPr>
        <w:spacing w:line="360" w:lineRule="auto"/>
        <w:rPr>
          <w:rFonts w:hint="eastAsia" w:ascii="宋体" w:hAnsi="宋体" w:eastAsia="宋体" w:cs="宋体"/>
          <w:b/>
          <w:bCs/>
          <w:szCs w:val="21"/>
        </w:rPr>
      </w:pPr>
      <w:r>
        <w:rPr>
          <w:rFonts w:hint="eastAsia" w:ascii="宋体" w:hAnsi="宋体" w:eastAsia="宋体" w:cs="宋体"/>
          <w:b/>
          <w:bCs/>
          <w:szCs w:val="21"/>
        </w:rPr>
        <w:t>注：1</w:t>
      </w:r>
      <w:r>
        <w:rPr>
          <w:rFonts w:hint="eastAsia" w:ascii="宋体" w:hAnsi="宋体" w:eastAsia="宋体" w:cs="宋体"/>
          <w:b/>
          <w:bCs/>
          <w:szCs w:val="21"/>
          <w:lang w:val="en-US" w:eastAsia="zh-CN"/>
        </w:rPr>
        <w:t>.</w:t>
      </w:r>
      <w:r>
        <w:rPr>
          <w:rFonts w:hint="eastAsia" w:ascii="宋体" w:hAnsi="宋体" w:eastAsia="宋体" w:cs="宋体"/>
          <w:b/>
          <w:bCs/>
          <w:szCs w:val="21"/>
        </w:rPr>
        <w:t>实际数量以实际车辆出场过磅的记录为准,按实结算。</w:t>
      </w:r>
    </w:p>
    <w:p w14:paraId="649A9D88">
      <w:pPr>
        <w:numPr>
          <w:ilvl w:val="0"/>
          <w:numId w:val="4"/>
        </w:numPr>
        <w:snapToGrid w:val="0"/>
        <w:spacing w:before="312" w:beforeLines="100" w:after="156" w:afterLines="50"/>
        <w:ind w:left="420" w:leftChars="0" w:firstLine="0" w:firstLineChars="0"/>
        <w:outlineLvl w:val="1"/>
        <w:rPr>
          <w:rFonts w:hint="eastAsia" w:ascii="宋体" w:hAnsi="Calibri" w:eastAsia="宋体" w:cs="宋体"/>
          <w:b/>
          <w:bCs/>
          <w:color w:val="auto"/>
          <w:kern w:val="2"/>
          <w:sz w:val="24"/>
          <w:szCs w:val="24"/>
          <w:lang w:val="en-US" w:eastAsia="zh-CN" w:bidi="ar-SA"/>
        </w:rPr>
      </w:pPr>
      <w:r>
        <w:rPr>
          <w:rFonts w:hint="eastAsia" w:ascii="宋体" w:hAnsi="Calibri" w:eastAsia="宋体" w:cs="宋体"/>
          <w:b/>
          <w:bCs/>
          <w:color w:val="auto"/>
          <w:kern w:val="2"/>
          <w:sz w:val="24"/>
          <w:szCs w:val="24"/>
          <w:lang w:val="en-US" w:eastAsia="zh-CN" w:bidi="ar-SA"/>
        </w:rPr>
        <w:t>报价要求</w:t>
      </w:r>
    </w:p>
    <w:p w14:paraId="448A4BF8">
      <w:pPr>
        <w:adjustRightInd/>
        <w:spacing w:line="360" w:lineRule="auto"/>
        <w:ind w:firstLine="210" w:firstLineChars="100"/>
        <w:jc w:val="left"/>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供应商应根据招标文件报出合同</w:t>
      </w:r>
      <w:r>
        <w:rPr>
          <w:rFonts w:hint="eastAsia" w:ascii="宋体" w:hAnsi="宋体" w:cs="宋体"/>
          <w:sz w:val="21"/>
          <w:szCs w:val="21"/>
          <w:lang w:val="en-US" w:eastAsia="zh-CN"/>
        </w:rPr>
        <w:t>单价</w:t>
      </w:r>
      <w:r>
        <w:rPr>
          <w:rFonts w:hint="eastAsia" w:ascii="宋体" w:hAnsi="宋体" w:eastAsia="宋体" w:cs="宋体"/>
          <w:sz w:val="21"/>
          <w:szCs w:val="21"/>
          <w:lang w:val="zh-CN"/>
        </w:rPr>
        <w:t>。投标费用包括项目实施所需的</w:t>
      </w:r>
      <w:r>
        <w:rPr>
          <w:rFonts w:hint="eastAsia" w:ascii="宋体" w:hAnsi="宋体" w:eastAsia="宋体" w:cs="宋体"/>
          <w:kern w:val="2"/>
          <w:sz w:val="21"/>
          <w:szCs w:val="21"/>
          <w:lang w:val="en-US" w:eastAsia="zh-CN" w:bidi="ar-SA"/>
        </w:rPr>
        <w:t>场地、管理、称量、垃圾处置费、税金、利润等一切费用。</w:t>
      </w:r>
      <w:r>
        <w:rPr>
          <w:rFonts w:hint="eastAsia" w:ascii="宋体" w:hAnsi="宋体" w:eastAsia="宋体" w:cs="宋体"/>
          <w:sz w:val="21"/>
          <w:szCs w:val="21"/>
          <w:lang w:val="zh-CN"/>
        </w:rPr>
        <w:t>如有任何遗漏，对供应商漏报致使项目未能达到需求的功能和效果，其费用和后果由供应商自行负责。</w:t>
      </w:r>
    </w:p>
    <w:p w14:paraId="5C8B1394">
      <w:pPr>
        <w:adjustRightInd/>
        <w:spacing w:line="360" w:lineRule="auto"/>
        <w:ind w:firstLine="210" w:firstLineChars="100"/>
        <w:jc w:val="left"/>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供应商自行承担其参加本招标活动自身所发生的费用。</w:t>
      </w:r>
    </w:p>
    <w:p w14:paraId="613EDF45">
      <w:pPr>
        <w:adjustRightInd/>
        <w:spacing w:line="360" w:lineRule="auto"/>
        <w:ind w:firstLine="210" w:firstLineChars="100"/>
        <w:jc w:val="left"/>
        <w:rPr>
          <w:rFonts w:hint="eastAsia" w:ascii="宋体" w:hAnsi="宋体" w:eastAsia="宋体" w:cs="宋体"/>
          <w:sz w:val="21"/>
          <w:szCs w:val="21"/>
          <w:lang w:val="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供应商免费提供的部件必须注明“免费”或数字“0”，但不能省略，如有严重缺漏项，视为无效标。</w:t>
      </w:r>
    </w:p>
    <w:p w14:paraId="215C5196">
      <w:pPr>
        <w:adjustRightInd/>
        <w:spacing w:line="360" w:lineRule="auto"/>
        <w:ind w:firstLine="210" w:firstLineChars="100"/>
        <w:jc w:val="left"/>
        <w:rPr>
          <w:rFonts w:hint="eastAsia"/>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val="zh-CN"/>
        </w:rPr>
        <w:t>本次项目</w:t>
      </w:r>
      <w:r>
        <w:rPr>
          <w:rFonts w:hint="eastAsia" w:ascii="宋体" w:hAnsi="宋体" w:cs="宋体"/>
          <w:sz w:val="21"/>
          <w:szCs w:val="21"/>
          <w:lang w:val="en-US" w:eastAsia="zh-CN"/>
        </w:rPr>
        <w:t>单价</w:t>
      </w:r>
      <w:r>
        <w:rPr>
          <w:rFonts w:hint="eastAsia" w:ascii="宋体" w:hAnsi="宋体" w:eastAsia="宋体" w:cs="宋体"/>
          <w:sz w:val="21"/>
          <w:szCs w:val="21"/>
          <w:lang w:val="zh-CN"/>
        </w:rPr>
        <w:t>最高限价：</w:t>
      </w:r>
      <w:r>
        <w:rPr>
          <w:rFonts w:hint="eastAsia" w:ascii="宋体" w:hAnsi="宋体" w:cs="宋体"/>
          <w:sz w:val="21"/>
          <w:szCs w:val="21"/>
          <w:lang w:val="en-US" w:eastAsia="zh-CN"/>
        </w:rPr>
        <w:t xml:space="preserve">37.5元/吨 </w:t>
      </w:r>
      <w:r>
        <w:rPr>
          <w:rFonts w:hint="eastAsia" w:ascii="宋体" w:hAnsi="宋体" w:eastAsia="宋体" w:cs="宋体"/>
          <w:sz w:val="21"/>
          <w:szCs w:val="21"/>
          <w:lang w:val="zh-CN"/>
        </w:rPr>
        <w:t>，超出</w:t>
      </w:r>
      <w:r>
        <w:rPr>
          <w:rFonts w:hint="eastAsia" w:ascii="宋体" w:hAnsi="宋体" w:cs="宋体"/>
          <w:sz w:val="21"/>
          <w:szCs w:val="21"/>
          <w:lang w:val="en-US" w:eastAsia="zh-CN"/>
        </w:rPr>
        <w:t>单价</w:t>
      </w:r>
      <w:r>
        <w:rPr>
          <w:rFonts w:hint="eastAsia" w:ascii="宋体" w:hAnsi="宋体" w:eastAsia="宋体" w:cs="宋体"/>
          <w:sz w:val="21"/>
          <w:szCs w:val="21"/>
          <w:lang w:val="zh-CN"/>
        </w:rPr>
        <w:t>最高限价为无效标。</w:t>
      </w:r>
    </w:p>
    <w:p w14:paraId="690ED0A9">
      <w:pPr>
        <w:numPr>
          <w:ilvl w:val="0"/>
          <w:numId w:val="4"/>
        </w:numPr>
        <w:snapToGrid w:val="0"/>
        <w:spacing w:before="312" w:beforeLines="100" w:after="156" w:afterLines="50"/>
        <w:ind w:left="420" w:leftChars="0" w:firstLine="0" w:firstLineChars="0"/>
        <w:outlineLvl w:val="1"/>
        <w:rPr>
          <w:rFonts w:hint="eastAsia" w:ascii="宋体" w:hAnsi="Calibri" w:eastAsia="宋体" w:cs="宋体"/>
          <w:b/>
          <w:bCs/>
          <w:color w:val="auto"/>
          <w:kern w:val="2"/>
          <w:sz w:val="24"/>
          <w:szCs w:val="24"/>
          <w:lang w:val="en-US" w:eastAsia="zh-CN" w:bidi="ar-SA"/>
        </w:rPr>
      </w:pPr>
      <w:r>
        <w:rPr>
          <w:rFonts w:hint="eastAsia" w:ascii="宋体" w:hAnsi="Calibri" w:eastAsia="宋体" w:cs="宋体"/>
          <w:b/>
          <w:bCs/>
          <w:color w:val="auto"/>
          <w:kern w:val="2"/>
          <w:sz w:val="24"/>
          <w:szCs w:val="24"/>
          <w:lang w:val="en-US" w:eastAsia="zh-CN" w:bidi="ar-SA"/>
        </w:rPr>
        <w:t>其他</w:t>
      </w:r>
    </w:p>
    <w:p w14:paraId="7E6339F5">
      <w:pPr>
        <w:adjustRightInd/>
        <w:spacing w:line="36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1.采购人和投标人应分别为对方在投标文件和招标文件中涉及的商业和技术等秘密保密，违者应对由此造成的后果承担责任。</w:t>
      </w:r>
    </w:p>
    <w:p w14:paraId="030127F8">
      <w:pPr>
        <w:adjustRightInd/>
        <w:spacing w:line="36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2.采购人认为投标人提供的产品和服务不能满足需求，可否决、终止本次采购。</w:t>
      </w:r>
    </w:p>
    <w:p w14:paraId="6B355F40">
      <w:pPr>
        <w:adjustRightInd/>
        <w:spacing w:line="36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3.装车、运输、倾倒等过程中存在的安全问题、环境问题、治安问题等由中标人负责。</w:t>
      </w:r>
    </w:p>
    <w:p w14:paraId="5D0BB664">
      <w:pPr>
        <w:spacing w:line="360" w:lineRule="auto"/>
        <w:ind w:firstLine="210" w:firstLineChars="100"/>
        <w:jc w:val="both"/>
        <w:rPr>
          <w:rFonts w:ascii="宋体" w:hAnsi="宋体"/>
          <w:b/>
          <w:spacing w:val="12"/>
          <w:sz w:val="40"/>
          <w:szCs w:val="40"/>
        </w:rPr>
      </w:pPr>
      <w:r>
        <w:rPr>
          <w:rFonts w:hint="eastAsia" w:ascii="宋体" w:hAnsi="宋体" w:eastAsia="宋体" w:cs="宋体"/>
          <w:sz w:val="21"/>
          <w:szCs w:val="21"/>
          <w:lang w:val="en-US" w:eastAsia="zh-CN"/>
        </w:rPr>
        <w:t>4.因政府决策等不可抗力因素，</w:t>
      </w:r>
      <w:r>
        <w:rPr>
          <w:rFonts w:hint="eastAsia" w:ascii="宋体" w:hAnsi="宋体" w:cs="宋体"/>
          <w:sz w:val="21"/>
          <w:szCs w:val="21"/>
          <w:lang w:val="en-US" w:eastAsia="zh-CN"/>
        </w:rPr>
        <w:t>采购人提前一个月通知，</w:t>
      </w:r>
      <w:r>
        <w:rPr>
          <w:rFonts w:hint="eastAsia" w:ascii="宋体" w:hAnsi="宋体" w:eastAsia="宋体" w:cs="宋体"/>
          <w:sz w:val="21"/>
          <w:szCs w:val="21"/>
          <w:lang w:val="en-US" w:eastAsia="zh-CN"/>
        </w:rPr>
        <w:t>引起的合同终止，与此相关的风险由中标单位自行承担，中标人不得对此变动提出索赔。</w:t>
      </w:r>
      <w:r>
        <w:rPr>
          <w:rFonts w:ascii="Times New Roman" w:hAnsi="Times New Roman" w:eastAsia="宋体" w:cs="Times New Roman"/>
          <w:b/>
          <w:bCs/>
          <w:szCs w:val="21"/>
        </w:rPr>
        <w:br w:type="page"/>
      </w:r>
      <w:r>
        <w:rPr>
          <w:rFonts w:hint="eastAsia" w:ascii="Times New Roman" w:hAnsi="Times New Roman" w:eastAsia="宋体" w:cs="Times New Roman"/>
          <w:b/>
          <w:bCs/>
          <w:szCs w:val="21"/>
          <w:lang w:val="en-US" w:eastAsia="zh-CN"/>
        </w:rPr>
        <w:t xml:space="preserve">                         </w:t>
      </w: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14:paraId="56B96F14">
      <w:pPr>
        <w:spacing w:line="360" w:lineRule="auto"/>
        <w:jc w:val="center"/>
        <w:rPr>
          <w:rFonts w:ascii="宋体" w:hAnsi="宋体"/>
          <w:b/>
          <w:sz w:val="30"/>
          <w:szCs w:val="30"/>
        </w:rPr>
      </w:pPr>
      <w:r>
        <w:rPr>
          <w:rFonts w:ascii="宋体" w:hAnsi="宋体"/>
          <w:b/>
          <w:sz w:val="30"/>
          <w:szCs w:val="30"/>
        </w:rPr>
        <w:t>前附表</w:t>
      </w:r>
    </w:p>
    <w:tbl>
      <w:tblPr>
        <w:tblStyle w:val="27"/>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5"/>
        <w:gridCol w:w="24"/>
        <w:gridCol w:w="1228"/>
        <w:gridCol w:w="19"/>
        <w:gridCol w:w="5"/>
        <w:gridCol w:w="2756"/>
      </w:tblGrid>
      <w:tr w14:paraId="47F0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AF3C5B6">
            <w:pPr>
              <w:spacing w:line="360" w:lineRule="auto"/>
              <w:jc w:val="center"/>
              <w:rPr>
                <w:rFonts w:ascii="宋体" w:hAnsi="宋体"/>
                <w:b/>
                <w:szCs w:val="21"/>
              </w:rPr>
            </w:pPr>
            <w:r>
              <w:rPr>
                <w:rFonts w:ascii="宋体" w:hAnsi="宋体"/>
                <w:b/>
                <w:szCs w:val="21"/>
              </w:rPr>
              <w:t>序号</w:t>
            </w:r>
          </w:p>
        </w:tc>
        <w:tc>
          <w:tcPr>
            <w:tcW w:w="9419" w:type="dxa"/>
            <w:gridSpan w:val="8"/>
            <w:shd w:val="clear" w:color="auto" w:fill="E0E0E0"/>
            <w:vAlign w:val="center"/>
          </w:tcPr>
          <w:p w14:paraId="21712096">
            <w:pPr>
              <w:spacing w:line="360" w:lineRule="auto"/>
              <w:jc w:val="center"/>
              <w:rPr>
                <w:rFonts w:ascii="宋体" w:hAnsi="宋体"/>
                <w:b/>
                <w:szCs w:val="21"/>
              </w:rPr>
            </w:pPr>
            <w:r>
              <w:rPr>
                <w:rFonts w:ascii="宋体" w:hAnsi="宋体"/>
                <w:b/>
                <w:szCs w:val="21"/>
              </w:rPr>
              <w:t>内容说明及要求</w:t>
            </w:r>
          </w:p>
        </w:tc>
      </w:tr>
      <w:tr w14:paraId="25F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66267E7">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14:paraId="4B161F04">
            <w:pPr>
              <w:spacing w:line="360" w:lineRule="auto"/>
              <w:jc w:val="center"/>
              <w:rPr>
                <w:rFonts w:ascii="宋体" w:hAnsi="宋体"/>
                <w:b/>
                <w:szCs w:val="21"/>
              </w:rPr>
            </w:pPr>
            <w:r>
              <w:rPr>
                <w:rFonts w:ascii="宋体" w:hAnsi="宋体"/>
                <w:b/>
                <w:szCs w:val="21"/>
              </w:rPr>
              <w:t>项目名称</w:t>
            </w:r>
          </w:p>
        </w:tc>
        <w:tc>
          <w:tcPr>
            <w:tcW w:w="3893" w:type="dxa"/>
            <w:gridSpan w:val="3"/>
            <w:shd w:val="clear" w:color="auto" w:fill="FFFFFF"/>
            <w:vAlign w:val="center"/>
          </w:tcPr>
          <w:p w14:paraId="2D9E9E5C">
            <w:pPr>
              <w:spacing w:line="360" w:lineRule="auto"/>
              <w:rPr>
                <w:rFonts w:hint="eastAsia" w:ascii="宋体" w:hAnsi="宋体" w:eastAsia="宋体"/>
                <w:kern w:val="0"/>
                <w:szCs w:val="21"/>
                <w:lang w:eastAsia="zh-CN"/>
              </w:rPr>
            </w:pPr>
            <w:r>
              <w:rPr>
                <w:rFonts w:hint="eastAsia" w:ascii="宋体" w:hAnsi="宋体" w:cs="宋体"/>
                <w:szCs w:val="21"/>
                <w:lang w:eastAsia="zh-CN"/>
              </w:rPr>
              <w:t>双桥街道建筑硬垃圾消纳处置采购项目</w:t>
            </w:r>
          </w:p>
        </w:tc>
        <w:tc>
          <w:tcPr>
            <w:tcW w:w="1214" w:type="dxa"/>
            <w:shd w:val="clear" w:color="auto" w:fill="E0E0E0"/>
            <w:vAlign w:val="center"/>
          </w:tcPr>
          <w:p w14:paraId="2F5F7E27">
            <w:pPr>
              <w:spacing w:line="360" w:lineRule="auto"/>
              <w:jc w:val="center"/>
              <w:rPr>
                <w:rFonts w:ascii="宋体" w:hAnsi="宋体"/>
                <w:b/>
                <w:szCs w:val="21"/>
              </w:rPr>
            </w:pPr>
            <w:r>
              <w:rPr>
                <w:rFonts w:ascii="宋体" w:hAnsi="宋体"/>
                <w:b/>
                <w:szCs w:val="21"/>
              </w:rPr>
              <w:t>采购编号</w:t>
            </w:r>
          </w:p>
        </w:tc>
        <w:tc>
          <w:tcPr>
            <w:tcW w:w="2759" w:type="dxa"/>
            <w:gridSpan w:val="3"/>
            <w:shd w:val="clear" w:color="auto" w:fill="FFFFFF"/>
            <w:vAlign w:val="center"/>
          </w:tcPr>
          <w:p w14:paraId="65F71C6F">
            <w:pPr>
              <w:spacing w:line="360" w:lineRule="auto"/>
              <w:rPr>
                <w:rFonts w:hint="eastAsia" w:ascii="宋体" w:hAnsi="宋体" w:eastAsia="宋体"/>
                <w:szCs w:val="21"/>
                <w:lang w:eastAsia="zh-CN"/>
              </w:rPr>
            </w:pPr>
            <w:r>
              <w:rPr>
                <w:rFonts w:hint="eastAsia" w:ascii="宋体" w:hAnsi="宋体"/>
                <w:szCs w:val="21"/>
                <w:shd w:val="clear" w:color="auto" w:fill="FFFFFF"/>
                <w:lang w:eastAsia="zh-CN"/>
              </w:rPr>
              <w:t>ZSSYC2024-249</w:t>
            </w:r>
          </w:p>
        </w:tc>
      </w:tr>
      <w:tr w14:paraId="4221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A0C2D6E">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14:paraId="7A984B1A">
            <w:pPr>
              <w:spacing w:line="360" w:lineRule="auto"/>
              <w:jc w:val="center"/>
              <w:rPr>
                <w:rFonts w:ascii="宋体" w:hAnsi="宋体"/>
                <w:b/>
                <w:szCs w:val="21"/>
              </w:rPr>
            </w:pPr>
            <w:r>
              <w:rPr>
                <w:rFonts w:ascii="宋体" w:hAnsi="宋体"/>
                <w:b/>
                <w:szCs w:val="21"/>
              </w:rPr>
              <w:t>采购内容</w:t>
            </w:r>
          </w:p>
        </w:tc>
        <w:tc>
          <w:tcPr>
            <w:tcW w:w="3864" w:type="dxa"/>
            <w:tcBorders>
              <w:right w:val="single" w:color="auto" w:sz="4" w:space="0"/>
            </w:tcBorders>
            <w:shd w:val="clear" w:color="auto" w:fill="FFFFFF"/>
            <w:vAlign w:val="center"/>
          </w:tcPr>
          <w:p w14:paraId="4EB17111">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4"/>
            <w:tcBorders>
              <w:left w:val="single" w:color="auto" w:sz="4" w:space="0"/>
              <w:right w:val="single" w:color="auto" w:sz="4" w:space="0"/>
            </w:tcBorders>
            <w:shd w:val="clear" w:color="auto" w:fill="FFFFFF"/>
            <w:vAlign w:val="center"/>
          </w:tcPr>
          <w:p w14:paraId="1801D1B0">
            <w:pPr>
              <w:spacing w:line="276" w:lineRule="auto"/>
              <w:jc w:val="center"/>
              <w:rPr>
                <w:rFonts w:ascii="宋体" w:hAnsi="宋体"/>
                <w:b/>
                <w:szCs w:val="21"/>
              </w:rPr>
            </w:pPr>
            <w:r>
              <w:rPr>
                <w:rFonts w:ascii="宋体" w:hAnsi="宋体"/>
                <w:b/>
                <w:szCs w:val="21"/>
              </w:rPr>
              <w:t>资金来源</w:t>
            </w:r>
          </w:p>
        </w:tc>
        <w:tc>
          <w:tcPr>
            <w:tcW w:w="2740" w:type="dxa"/>
            <w:gridSpan w:val="2"/>
            <w:tcBorders>
              <w:left w:val="single" w:color="auto" w:sz="4" w:space="0"/>
            </w:tcBorders>
            <w:shd w:val="clear" w:color="auto" w:fill="FFFFFF"/>
            <w:vAlign w:val="center"/>
          </w:tcPr>
          <w:p w14:paraId="5A9FCF30">
            <w:pPr>
              <w:spacing w:line="276" w:lineRule="auto"/>
              <w:rPr>
                <w:rFonts w:ascii="宋体" w:hAnsi="宋体"/>
                <w:szCs w:val="21"/>
                <w:shd w:val="clear" w:color="auto" w:fill="FFFFFF"/>
              </w:rPr>
            </w:pPr>
            <w:r>
              <w:rPr>
                <w:rFonts w:ascii="宋体" w:hAnsi="宋体"/>
                <w:szCs w:val="21"/>
              </w:rPr>
              <w:t>财政性资金</w:t>
            </w:r>
          </w:p>
        </w:tc>
      </w:tr>
      <w:tr w14:paraId="6063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E87A3B">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14:paraId="1A8CC9F6">
            <w:pPr>
              <w:jc w:val="center"/>
              <w:rPr>
                <w:rFonts w:ascii="宋体" w:hAnsi="宋体"/>
                <w:b/>
                <w:szCs w:val="21"/>
              </w:rPr>
            </w:pPr>
            <w:r>
              <w:rPr>
                <w:rFonts w:ascii="宋体" w:hAnsi="宋体"/>
                <w:b/>
                <w:szCs w:val="21"/>
              </w:rPr>
              <w:t>项目预算</w:t>
            </w:r>
          </w:p>
        </w:tc>
        <w:tc>
          <w:tcPr>
            <w:tcW w:w="3869" w:type="dxa"/>
            <w:gridSpan w:val="2"/>
            <w:shd w:val="clear" w:color="auto" w:fill="FFFFFF"/>
            <w:vAlign w:val="center"/>
          </w:tcPr>
          <w:p w14:paraId="25C33DC7">
            <w:pPr>
              <w:rPr>
                <w:rFonts w:ascii="宋体" w:cs="宋体"/>
                <w:kern w:val="0"/>
                <w:szCs w:val="21"/>
              </w:rPr>
            </w:pPr>
            <w:r>
              <w:rPr>
                <w:rFonts w:hint="eastAsia" w:ascii="宋体" w:hAnsi="宋体" w:cs="宋体"/>
                <w:szCs w:val="21"/>
                <w:lang w:val="en-US" w:eastAsia="zh-CN"/>
              </w:rPr>
              <w:t>160</w:t>
            </w:r>
            <w:r>
              <w:rPr>
                <w:rFonts w:hint="eastAsia" w:ascii="宋体" w:hAnsi="宋体" w:cs="宋体"/>
                <w:szCs w:val="21"/>
              </w:rPr>
              <w:t>万元</w:t>
            </w:r>
            <w:r>
              <w:rPr>
                <w:rFonts w:hint="eastAsia" w:ascii="宋体" w:hAnsi="宋体"/>
                <w:b/>
                <w:bCs/>
                <w:szCs w:val="21"/>
              </w:rPr>
              <w:t>。</w:t>
            </w:r>
          </w:p>
        </w:tc>
        <w:tc>
          <w:tcPr>
            <w:tcW w:w="1262" w:type="dxa"/>
            <w:gridSpan w:val="4"/>
            <w:shd w:val="clear" w:color="auto" w:fill="FFFFFF"/>
            <w:vAlign w:val="center"/>
          </w:tcPr>
          <w:p w14:paraId="2150CB2D">
            <w:pPr>
              <w:ind w:firstLine="211" w:firstLineChars="100"/>
              <w:rPr>
                <w:rFonts w:hint="eastAsia" w:ascii="宋体" w:hAnsi="宋体" w:cs="宋体"/>
                <w:szCs w:val="21"/>
                <w:lang w:val="en-US" w:eastAsia="zh-CN"/>
              </w:rPr>
            </w:pPr>
            <w:r>
              <w:rPr>
                <w:rFonts w:hint="eastAsia" w:ascii="宋体" w:hAnsi="宋体"/>
                <w:b/>
                <w:szCs w:val="21"/>
              </w:rPr>
              <w:t>最高限价</w:t>
            </w:r>
          </w:p>
        </w:tc>
        <w:tc>
          <w:tcPr>
            <w:tcW w:w="2735" w:type="dxa"/>
            <w:shd w:val="clear" w:color="auto" w:fill="FFFFFF"/>
            <w:vAlign w:val="center"/>
          </w:tcPr>
          <w:p w14:paraId="2D9BD105">
            <w:pPr>
              <w:rPr>
                <w:rFonts w:hint="default" w:ascii="宋体" w:hAnsi="宋体" w:cs="宋体"/>
                <w:szCs w:val="21"/>
                <w:lang w:val="en-US" w:eastAsia="zh-CN"/>
              </w:rPr>
            </w:pPr>
            <w:r>
              <w:rPr>
                <w:rFonts w:hint="eastAsia" w:ascii="宋体" w:hAnsi="宋体" w:cs="宋体"/>
                <w:szCs w:val="21"/>
                <w:lang w:val="en-US" w:eastAsia="zh-CN"/>
              </w:rPr>
              <w:t>单价限价37.5元/吨</w:t>
            </w:r>
          </w:p>
        </w:tc>
      </w:tr>
      <w:tr w14:paraId="1D7E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71E7324">
            <w:pPr>
              <w:spacing w:line="276" w:lineRule="auto"/>
              <w:jc w:val="center"/>
              <w:rPr>
                <w:rFonts w:ascii="宋体" w:hAnsi="宋体"/>
                <w:b/>
                <w:szCs w:val="21"/>
              </w:rPr>
            </w:pPr>
            <w:r>
              <w:rPr>
                <w:rFonts w:ascii="宋体" w:hAnsi="宋体"/>
                <w:b/>
                <w:szCs w:val="21"/>
              </w:rPr>
              <w:t>4</w:t>
            </w:r>
          </w:p>
        </w:tc>
        <w:tc>
          <w:tcPr>
            <w:tcW w:w="1511" w:type="dxa"/>
            <w:shd w:val="clear" w:color="auto" w:fill="E0E0E0"/>
            <w:vAlign w:val="center"/>
          </w:tcPr>
          <w:p w14:paraId="164CC8F1">
            <w:pPr>
              <w:spacing w:line="276" w:lineRule="auto"/>
              <w:jc w:val="center"/>
              <w:rPr>
                <w:rFonts w:ascii="宋体" w:hAnsi="宋体"/>
                <w:b/>
                <w:szCs w:val="21"/>
              </w:rPr>
            </w:pPr>
            <w:r>
              <w:rPr>
                <w:rFonts w:ascii="宋体" w:hAnsi="宋体"/>
                <w:b/>
                <w:szCs w:val="21"/>
              </w:rPr>
              <w:t>踏勘现场</w:t>
            </w:r>
          </w:p>
        </w:tc>
        <w:tc>
          <w:tcPr>
            <w:tcW w:w="7894" w:type="dxa"/>
            <w:gridSpan w:val="7"/>
            <w:shd w:val="clear" w:color="auto" w:fill="FFFFFF"/>
            <w:vAlign w:val="center"/>
          </w:tcPr>
          <w:p w14:paraId="2EC74EBA">
            <w:pPr>
              <w:spacing w:line="276" w:lineRule="auto"/>
              <w:rPr>
                <w:rFonts w:ascii="宋体" w:hAnsi="宋体"/>
                <w:szCs w:val="21"/>
              </w:rPr>
            </w:pPr>
            <w:r>
              <w:rPr>
                <w:rFonts w:ascii="宋体" w:hAnsi="宋体"/>
                <w:szCs w:val="21"/>
              </w:rPr>
              <w:t>代理机构不组织踏勘，如</w:t>
            </w:r>
            <w:r>
              <w:rPr>
                <w:rFonts w:hint="eastAsia" w:ascii="宋体" w:hAnsi="宋体"/>
                <w:szCs w:val="21"/>
              </w:rPr>
              <w:t>投标人</w:t>
            </w:r>
            <w:r>
              <w:rPr>
                <w:rFonts w:ascii="宋体" w:hAnsi="宋体"/>
                <w:szCs w:val="21"/>
              </w:rPr>
              <w:t>需进行现场踏勘的，须跟</w:t>
            </w:r>
            <w:r>
              <w:rPr>
                <w:rFonts w:hint="eastAsia" w:ascii="宋体" w:hAnsi="宋体"/>
                <w:szCs w:val="21"/>
              </w:rPr>
              <w:t>采购人</w:t>
            </w:r>
            <w:r>
              <w:rPr>
                <w:rFonts w:ascii="宋体" w:hAnsi="宋体"/>
                <w:szCs w:val="21"/>
              </w:rPr>
              <w:t>进行协商。但</w:t>
            </w:r>
            <w:r>
              <w:rPr>
                <w:rFonts w:hint="eastAsia" w:ascii="宋体" w:hAnsi="宋体"/>
                <w:szCs w:val="21"/>
              </w:rPr>
              <w:t>投标人</w:t>
            </w:r>
            <w:r>
              <w:rPr>
                <w:rFonts w:ascii="宋体" w:hAnsi="宋体"/>
                <w:szCs w:val="21"/>
              </w:rPr>
              <w:t>不得因此使</w:t>
            </w:r>
            <w:r>
              <w:rPr>
                <w:rFonts w:hint="eastAsia" w:ascii="宋体" w:hAnsi="宋体"/>
                <w:szCs w:val="21"/>
              </w:rPr>
              <w:t>采购人</w:t>
            </w:r>
            <w:r>
              <w:rPr>
                <w:rFonts w:ascii="宋体" w:hAnsi="宋体"/>
                <w:szCs w:val="21"/>
              </w:rPr>
              <w:t>承担有关责任和蒙受损失，</w:t>
            </w:r>
            <w:r>
              <w:rPr>
                <w:rFonts w:hint="eastAsia" w:ascii="宋体" w:hAnsi="宋体"/>
                <w:szCs w:val="21"/>
              </w:rPr>
              <w:t>投标人</w:t>
            </w:r>
            <w:r>
              <w:rPr>
                <w:rFonts w:ascii="宋体" w:hAnsi="宋体"/>
                <w:szCs w:val="21"/>
              </w:rPr>
              <w:t>应承担踏勘现场的责任和风险。</w:t>
            </w:r>
          </w:p>
        </w:tc>
      </w:tr>
      <w:tr w14:paraId="14AB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tblCellSpacing w:w="7" w:type="dxa"/>
          <w:jc w:val="center"/>
        </w:trPr>
        <w:tc>
          <w:tcPr>
            <w:tcW w:w="598" w:type="dxa"/>
            <w:shd w:val="clear" w:color="auto" w:fill="E0E0E0"/>
            <w:vAlign w:val="center"/>
          </w:tcPr>
          <w:p w14:paraId="730DED9E">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14:paraId="7B8CD5EA">
            <w:pPr>
              <w:spacing w:line="312" w:lineRule="auto"/>
              <w:jc w:val="center"/>
              <w:rPr>
                <w:rFonts w:ascii="宋体" w:hAnsi="宋体"/>
                <w:szCs w:val="21"/>
              </w:rPr>
            </w:pPr>
            <w:r>
              <w:rPr>
                <w:rFonts w:hint="eastAsia" w:ascii="宋体" w:hAnsi="宋体"/>
                <w:b/>
                <w:szCs w:val="21"/>
              </w:rPr>
              <w:t>服务期限</w:t>
            </w:r>
          </w:p>
        </w:tc>
        <w:tc>
          <w:tcPr>
            <w:tcW w:w="7894" w:type="dxa"/>
            <w:gridSpan w:val="7"/>
            <w:shd w:val="clear" w:color="auto" w:fill="FFFFFF"/>
            <w:vAlign w:val="center"/>
          </w:tcPr>
          <w:p w14:paraId="20B87313">
            <w:pPr>
              <w:spacing w:line="276" w:lineRule="auto"/>
              <w:contextualSpacing/>
              <w:rPr>
                <w:rFonts w:ascii="宋体" w:hAnsi="Courier New"/>
                <w:color w:val="000000"/>
                <w:sz w:val="24"/>
              </w:rPr>
            </w:pPr>
            <w:r>
              <w:rPr>
                <w:rFonts w:hint="eastAsia" w:ascii="宋体" w:hAnsi="宋体" w:eastAsia="宋体" w:cs="宋体"/>
                <w:color w:val="auto"/>
                <w:kern w:val="0"/>
                <w:sz w:val="21"/>
                <w:szCs w:val="21"/>
                <w:highlight w:val="none"/>
                <w:lang w:val="en-US" w:eastAsia="zh-CN" w:bidi="ar-SA"/>
              </w:rPr>
              <w:t>自合同签订生效之日</w:t>
            </w:r>
            <w:r>
              <w:rPr>
                <w:rFonts w:hint="eastAsia" w:ascii="宋体" w:hAnsi="宋体" w:cs="宋体"/>
                <w:color w:val="auto"/>
                <w:kern w:val="0"/>
                <w:sz w:val="21"/>
                <w:szCs w:val="21"/>
                <w:highlight w:val="none"/>
                <w:lang w:val="en-US" w:eastAsia="zh-CN" w:bidi="ar-SA"/>
              </w:rPr>
              <w:t>起一</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w:t>
            </w:r>
          </w:p>
        </w:tc>
      </w:tr>
      <w:tr w14:paraId="52AA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FAB3446">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14:paraId="2D49582B">
            <w:pPr>
              <w:spacing w:line="276" w:lineRule="auto"/>
              <w:jc w:val="center"/>
              <w:rPr>
                <w:rFonts w:ascii="宋体" w:hAnsi="宋体" w:cs="宋体"/>
                <w:szCs w:val="21"/>
              </w:rPr>
            </w:pPr>
            <w:r>
              <w:rPr>
                <w:rFonts w:ascii="宋体" w:hAnsi="宋体"/>
                <w:b/>
                <w:szCs w:val="21"/>
              </w:rPr>
              <w:t>投标有效期</w:t>
            </w:r>
          </w:p>
        </w:tc>
        <w:tc>
          <w:tcPr>
            <w:tcW w:w="7894" w:type="dxa"/>
            <w:gridSpan w:val="7"/>
            <w:shd w:val="clear" w:color="auto" w:fill="FFFFFF"/>
            <w:vAlign w:val="center"/>
          </w:tcPr>
          <w:p w14:paraId="57E82E31">
            <w:pPr>
              <w:spacing w:line="360" w:lineRule="auto"/>
              <w:rPr>
                <w:rFonts w:ascii="宋体" w:hAnsi="宋体"/>
                <w:szCs w:val="21"/>
              </w:rPr>
            </w:pPr>
            <w:r>
              <w:rPr>
                <w:rFonts w:ascii="宋体" w:hAnsi="宋体"/>
                <w:szCs w:val="21"/>
              </w:rPr>
              <w:t>90日历天（从开标截止之日起）。</w:t>
            </w:r>
          </w:p>
        </w:tc>
      </w:tr>
      <w:tr w14:paraId="26AE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C38A766">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14:paraId="0E090A5D">
            <w:pPr>
              <w:spacing w:line="276" w:lineRule="auto"/>
              <w:jc w:val="center"/>
              <w:rPr>
                <w:rFonts w:ascii="宋体" w:hAnsi="宋体"/>
                <w:b/>
                <w:szCs w:val="21"/>
              </w:rPr>
            </w:pPr>
            <w:r>
              <w:rPr>
                <w:rFonts w:ascii="宋体" w:hAnsi="宋体"/>
                <w:b/>
                <w:szCs w:val="21"/>
              </w:rPr>
              <w:t>评标办法</w:t>
            </w:r>
          </w:p>
        </w:tc>
        <w:tc>
          <w:tcPr>
            <w:tcW w:w="7894" w:type="dxa"/>
            <w:gridSpan w:val="7"/>
            <w:shd w:val="clear" w:color="auto" w:fill="FFFFFF"/>
            <w:vAlign w:val="center"/>
          </w:tcPr>
          <w:p w14:paraId="1B45CEC2">
            <w:pPr>
              <w:spacing w:line="360" w:lineRule="auto"/>
              <w:rPr>
                <w:rFonts w:ascii="宋体" w:hAnsi="宋体"/>
                <w:szCs w:val="21"/>
              </w:rPr>
            </w:pPr>
            <w:r>
              <w:rPr>
                <w:rFonts w:ascii="宋体" w:hAnsi="宋体"/>
                <w:szCs w:val="21"/>
              </w:rPr>
              <w:t>综合评</w:t>
            </w:r>
            <w:r>
              <w:rPr>
                <w:rFonts w:hint="eastAsia" w:ascii="宋体" w:hAnsi="宋体"/>
                <w:szCs w:val="21"/>
              </w:rPr>
              <w:t>分</w:t>
            </w:r>
            <w:r>
              <w:rPr>
                <w:rFonts w:ascii="宋体" w:hAnsi="宋体"/>
                <w:szCs w:val="21"/>
              </w:rPr>
              <w:t>法</w:t>
            </w:r>
          </w:p>
        </w:tc>
      </w:tr>
      <w:tr w14:paraId="746B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6124FF">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14:paraId="454C72F9">
            <w:pPr>
              <w:spacing w:line="276" w:lineRule="auto"/>
              <w:jc w:val="center"/>
              <w:rPr>
                <w:rFonts w:ascii="宋体" w:hAnsi="宋体"/>
                <w:b/>
                <w:szCs w:val="21"/>
              </w:rPr>
            </w:pPr>
            <w:r>
              <w:rPr>
                <w:rFonts w:ascii="宋体" w:hAnsi="宋体"/>
                <w:b/>
                <w:szCs w:val="21"/>
              </w:rPr>
              <w:t>签订合同</w:t>
            </w:r>
          </w:p>
        </w:tc>
        <w:tc>
          <w:tcPr>
            <w:tcW w:w="7894" w:type="dxa"/>
            <w:gridSpan w:val="7"/>
            <w:shd w:val="clear" w:color="auto" w:fill="FFFFFF"/>
            <w:vAlign w:val="center"/>
          </w:tcPr>
          <w:p w14:paraId="5831BF01">
            <w:pPr>
              <w:spacing w:line="360" w:lineRule="auto"/>
              <w:rPr>
                <w:rFonts w:ascii="宋体" w:hAnsi="宋体"/>
                <w:szCs w:val="21"/>
              </w:rPr>
            </w:pPr>
            <w:r>
              <w:rPr>
                <w:rFonts w:ascii="宋体" w:hAnsi="宋体"/>
                <w:szCs w:val="21"/>
              </w:rPr>
              <w:t>中标通知书发出后</w:t>
            </w:r>
            <w:r>
              <w:rPr>
                <w:rFonts w:hint="eastAsia" w:ascii="宋体" w:hAnsi="宋体"/>
                <w:szCs w:val="21"/>
                <w:lang w:val="en-US" w:eastAsia="zh-CN"/>
              </w:rPr>
              <w:t>30</w:t>
            </w:r>
            <w:r>
              <w:rPr>
                <w:rFonts w:ascii="宋体" w:hAnsi="宋体"/>
                <w:szCs w:val="21"/>
              </w:rPr>
              <w:t>天内。</w:t>
            </w:r>
          </w:p>
        </w:tc>
      </w:tr>
      <w:tr w14:paraId="1120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111338C4">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14:paraId="74364491">
            <w:pPr>
              <w:spacing w:line="276" w:lineRule="auto"/>
              <w:jc w:val="center"/>
              <w:rPr>
                <w:rFonts w:ascii="宋体" w:hAnsi="宋体"/>
                <w:b/>
                <w:color w:val="FF0000"/>
                <w:szCs w:val="21"/>
              </w:rPr>
            </w:pPr>
            <w:r>
              <w:rPr>
                <w:rFonts w:ascii="宋体" w:hAnsi="宋体"/>
                <w:b/>
                <w:szCs w:val="21"/>
              </w:rPr>
              <w:t>资金结算</w:t>
            </w:r>
          </w:p>
        </w:tc>
        <w:tc>
          <w:tcPr>
            <w:tcW w:w="7894" w:type="dxa"/>
            <w:gridSpan w:val="7"/>
            <w:shd w:val="clear" w:color="auto" w:fill="FFFFFF"/>
            <w:vAlign w:val="center"/>
          </w:tcPr>
          <w:p w14:paraId="2435E073">
            <w:pPr>
              <w:rPr>
                <w:rFonts w:ascii="宋体" w:hAnsi="宋体"/>
                <w:szCs w:val="21"/>
              </w:rPr>
            </w:pPr>
            <w:r>
              <w:rPr>
                <w:rFonts w:hint="eastAsia"/>
              </w:rPr>
              <w:t>按月支付进度款，按实结算；具体以垃圾堆场出场过磅登记的量为准，工程量双方确认后7个工作日内支付费用。</w:t>
            </w:r>
          </w:p>
        </w:tc>
      </w:tr>
      <w:tr w14:paraId="38E8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C1A37EB">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14:paraId="35C33CD9">
            <w:pPr>
              <w:spacing w:line="276" w:lineRule="auto"/>
              <w:jc w:val="center"/>
              <w:rPr>
                <w:rFonts w:ascii="宋体" w:hAnsi="宋体"/>
                <w:b/>
                <w:szCs w:val="21"/>
              </w:rPr>
            </w:pPr>
            <w:r>
              <w:rPr>
                <w:rFonts w:ascii="宋体" w:hAnsi="宋体"/>
                <w:b/>
                <w:szCs w:val="21"/>
              </w:rPr>
              <w:t>投标报价</w:t>
            </w:r>
          </w:p>
          <w:p w14:paraId="7005A6BD">
            <w:pPr>
              <w:spacing w:line="276" w:lineRule="auto"/>
              <w:jc w:val="center"/>
              <w:rPr>
                <w:rFonts w:ascii="宋体" w:hAnsi="宋体"/>
                <w:b/>
                <w:szCs w:val="21"/>
              </w:rPr>
            </w:pPr>
            <w:r>
              <w:rPr>
                <w:rFonts w:ascii="宋体" w:hAnsi="宋体"/>
                <w:b/>
                <w:szCs w:val="21"/>
              </w:rPr>
              <w:t>与费用</w:t>
            </w:r>
          </w:p>
        </w:tc>
        <w:tc>
          <w:tcPr>
            <w:tcW w:w="7894" w:type="dxa"/>
            <w:gridSpan w:val="7"/>
            <w:shd w:val="clear" w:color="auto" w:fill="FFFFFF"/>
            <w:vAlign w:val="center"/>
          </w:tcPr>
          <w:p w14:paraId="53200ADF">
            <w:pPr>
              <w:rPr>
                <w:rFonts w:ascii="宋体" w:hAnsi="宋体"/>
                <w:szCs w:val="21"/>
              </w:rPr>
            </w:pPr>
            <w:r>
              <w:rPr>
                <w:rFonts w:hint="eastAsia" w:ascii="宋体" w:hAnsi="宋体"/>
                <w:szCs w:val="21"/>
              </w:rPr>
              <w:t>1、本项目投标应以人民币报价。</w:t>
            </w:r>
          </w:p>
          <w:p w14:paraId="00CA71F5">
            <w:pPr>
              <w:rPr>
                <w:rFonts w:ascii="宋体" w:hAnsi="宋体" w:cs="宋体"/>
                <w:color w:val="000000"/>
                <w:szCs w:val="21"/>
              </w:rPr>
            </w:pPr>
            <w:r>
              <w:rPr>
                <w:rFonts w:hint="eastAsia" w:ascii="宋体" w:hAnsi="宋体"/>
                <w:szCs w:val="21"/>
              </w:rPr>
              <w:t>2、</w:t>
            </w:r>
            <w:r>
              <w:rPr>
                <w:rFonts w:hint="eastAsia" w:ascii="宋体" w:hAnsi="宋体" w:cs="宋体"/>
                <w:color w:val="000000"/>
                <w:szCs w:val="21"/>
              </w:rPr>
              <w:t>不论投标结果如何，投标人均应自行承担所有与投标有关的全部费用。</w:t>
            </w:r>
          </w:p>
          <w:p w14:paraId="0C05D182">
            <w:pPr>
              <w:pStyle w:val="5"/>
              <w:rPr>
                <w:rFonts w:hint="eastAsia" w:ascii="宋体" w:hAnsi="宋体" w:cs="宋体"/>
                <w:color w:val="000000"/>
                <w:sz w:val="21"/>
                <w:szCs w:val="21"/>
                <w:lang w:eastAsia="zh-Hans"/>
              </w:rPr>
            </w:pPr>
            <w:r>
              <w:rPr>
                <w:rFonts w:hint="eastAsia" w:ascii="宋体" w:hAnsi="宋体" w:cs="宋体"/>
                <w:color w:val="000000"/>
                <w:sz w:val="21"/>
                <w:szCs w:val="21"/>
              </w:rPr>
              <w:t>3、</w:t>
            </w:r>
            <w:r>
              <w:rPr>
                <w:rFonts w:hint="eastAsia" w:ascii="宋体" w:hAnsi="宋体" w:cs="宋体"/>
                <w:color w:val="000000"/>
                <w:sz w:val="21"/>
                <w:szCs w:val="21"/>
                <w:lang w:eastAsia="zh-Hans"/>
              </w:rPr>
              <w:t>本项目将向中标人收取采购代理费：</w:t>
            </w:r>
            <w:r>
              <w:rPr>
                <w:rFonts w:hint="eastAsia" w:ascii="宋体" w:hAnsi="宋体" w:cs="宋体"/>
                <w:color w:val="000000"/>
                <w:sz w:val="21"/>
                <w:szCs w:val="21"/>
                <w:lang w:val="en-US" w:eastAsia="zh-CN"/>
              </w:rPr>
              <w:t>一次性包干15800元</w:t>
            </w:r>
            <w:r>
              <w:rPr>
                <w:rFonts w:hint="eastAsia" w:ascii="宋体" w:hAnsi="宋体" w:cs="宋体"/>
                <w:color w:val="000000"/>
                <w:sz w:val="21"/>
                <w:szCs w:val="21"/>
                <w:lang w:eastAsia="zh-Hans"/>
              </w:rPr>
              <w:t>。支付时间：</w:t>
            </w:r>
            <w:r>
              <w:rPr>
                <w:rFonts w:hint="eastAsia" w:ascii="宋体" w:hAnsi="宋体" w:cs="宋体"/>
                <w:color w:val="000000"/>
                <w:sz w:val="21"/>
                <w:szCs w:val="21"/>
              </w:rPr>
              <w:t>在领取中标通知书时一次性向采购代理机构付清</w:t>
            </w:r>
            <w:r>
              <w:rPr>
                <w:rFonts w:hint="eastAsia" w:ascii="宋体" w:hAnsi="宋体" w:cs="宋体"/>
                <w:color w:val="000000"/>
                <w:sz w:val="21"/>
                <w:szCs w:val="21"/>
                <w:lang w:eastAsia="zh-Hans"/>
              </w:rPr>
              <w:t>。</w:t>
            </w:r>
          </w:p>
          <w:p w14:paraId="4DCF5B63">
            <w:pPr>
              <w:pStyle w:val="5"/>
              <w:rPr>
                <w:rFonts w:hint="eastAsia" w:ascii="宋体" w:hAnsi="宋体" w:cs="宋体"/>
                <w:color w:val="000000"/>
                <w:sz w:val="21"/>
                <w:szCs w:val="21"/>
                <w:lang w:eastAsia="zh-Hans"/>
              </w:rPr>
            </w:pPr>
            <w:r>
              <w:rPr>
                <w:rFonts w:hint="eastAsia" w:ascii="宋体" w:hAnsi="宋体" w:cs="宋体"/>
                <w:color w:val="000000"/>
                <w:sz w:val="21"/>
                <w:szCs w:val="21"/>
                <w:lang w:eastAsia="zh-Hans"/>
              </w:rPr>
              <w:t>收款单位名称：舟山市友诚工程管理有限公司</w:t>
            </w:r>
          </w:p>
          <w:p w14:paraId="399C77E8">
            <w:pPr>
              <w:pStyle w:val="5"/>
              <w:rPr>
                <w:rFonts w:hint="eastAsia" w:ascii="宋体" w:hAnsi="宋体" w:cs="宋体"/>
                <w:color w:val="000000"/>
                <w:sz w:val="21"/>
                <w:szCs w:val="21"/>
                <w:lang w:eastAsia="zh-Hans"/>
              </w:rPr>
            </w:pPr>
            <w:r>
              <w:rPr>
                <w:rFonts w:hint="eastAsia" w:ascii="宋体" w:hAnsi="宋体" w:cs="宋体"/>
                <w:color w:val="000000"/>
                <w:sz w:val="21"/>
                <w:szCs w:val="21"/>
                <w:lang w:eastAsia="zh-Hans"/>
              </w:rPr>
              <w:t>开户银行：浙江民泰商业银行股份有限公司舟山分行</w:t>
            </w:r>
          </w:p>
          <w:p w14:paraId="725CF914">
            <w:pPr>
              <w:pStyle w:val="5"/>
            </w:pPr>
            <w:r>
              <w:rPr>
                <w:rFonts w:hint="eastAsia" w:ascii="宋体" w:hAnsi="宋体" w:cs="宋体"/>
                <w:color w:val="000000"/>
                <w:sz w:val="21"/>
                <w:szCs w:val="21"/>
                <w:lang w:eastAsia="zh-Hans"/>
              </w:rPr>
              <w:t>银行账号：583837577500015</w:t>
            </w:r>
          </w:p>
        </w:tc>
      </w:tr>
      <w:tr w14:paraId="558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E992179">
            <w:pPr>
              <w:spacing w:line="276" w:lineRule="auto"/>
              <w:jc w:val="center"/>
              <w:rPr>
                <w:rFonts w:ascii="宋体" w:hAnsi="宋体"/>
                <w:b/>
                <w:szCs w:val="21"/>
              </w:rPr>
            </w:pPr>
            <w:r>
              <w:rPr>
                <w:rFonts w:ascii="宋体" w:hAnsi="宋体"/>
                <w:b/>
                <w:szCs w:val="21"/>
              </w:rPr>
              <w:t>1</w:t>
            </w:r>
            <w:r>
              <w:rPr>
                <w:rFonts w:hint="eastAsia" w:ascii="宋体" w:hAnsi="宋体"/>
                <w:b/>
                <w:szCs w:val="21"/>
              </w:rPr>
              <w:t>1</w:t>
            </w:r>
          </w:p>
        </w:tc>
        <w:tc>
          <w:tcPr>
            <w:tcW w:w="1511" w:type="dxa"/>
            <w:shd w:val="clear" w:color="auto" w:fill="E0E0E0"/>
            <w:vAlign w:val="center"/>
          </w:tcPr>
          <w:p w14:paraId="3617A201">
            <w:pPr>
              <w:adjustRightInd w:val="0"/>
              <w:snapToGrid w:val="0"/>
              <w:jc w:val="center"/>
              <w:rPr>
                <w:rFonts w:ascii="宋体" w:hAnsi="宋体"/>
                <w:b/>
                <w:szCs w:val="21"/>
              </w:rPr>
            </w:pPr>
            <w:r>
              <w:rPr>
                <w:rFonts w:hint="eastAsia" w:ascii="宋体" w:hAnsi="宋体" w:cs="宋体"/>
                <w:b/>
                <w:szCs w:val="21"/>
              </w:rPr>
              <w:t>履约保证金</w:t>
            </w:r>
          </w:p>
        </w:tc>
        <w:tc>
          <w:tcPr>
            <w:tcW w:w="7894" w:type="dxa"/>
            <w:gridSpan w:val="7"/>
            <w:shd w:val="clear" w:color="auto" w:fill="FFFFFF"/>
            <w:vAlign w:val="center"/>
          </w:tcPr>
          <w:p w14:paraId="7D437971">
            <w:pPr>
              <w:spacing w:line="276" w:lineRule="auto"/>
              <w:rPr>
                <w:rFonts w:ascii="宋体" w:hAnsi="宋体"/>
                <w:szCs w:val="21"/>
              </w:rPr>
            </w:pPr>
            <w:r>
              <w:rPr>
                <w:rFonts w:hint="eastAsia" w:ascii="宋体" w:hAnsi="宋体"/>
                <w:szCs w:val="21"/>
              </w:rPr>
              <w:t>1、在合同签订后</w:t>
            </w:r>
            <w:r>
              <w:rPr>
                <w:rFonts w:hint="eastAsia" w:ascii="宋体" w:hAnsi="宋体"/>
                <w:szCs w:val="21"/>
                <w:lang w:val="en-US" w:eastAsia="zh-CN"/>
              </w:rPr>
              <w:t>7</w:t>
            </w:r>
            <w:r>
              <w:rPr>
                <w:rFonts w:hint="eastAsia" w:ascii="宋体" w:hAnsi="宋体"/>
                <w:szCs w:val="21"/>
              </w:rPr>
              <w:t>个工作日，中标人须向采购人提交履约保证金。</w:t>
            </w:r>
          </w:p>
          <w:p w14:paraId="10BDCA16">
            <w:pPr>
              <w:spacing w:line="276" w:lineRule="auto"/>
              <w:rPr>
                <w:rFonts w:ascii="宋体" w:hAnsi="宋体"/>
                <w:szCs w:val="21"/>
              </w:rPr>
            </w:pPr>
            <w:r>
              <w:rPr>
                <w:rFonts w:hint="eastAsia" w:ascii="宋体" w:hAnsi="宋体"/>
                <w:szCs w:val="21"/>
              </w:rPr>
              <w:t>2、履约保证金为合同总额的1%。履约保证金可以通过支票、汇票、本票或者</w:t>
            </w:r>
            <w:r>
              <w:fldChar w:fldCharType="begin"/>
            </w:r>
            <w:r>
              <w:instrText xml:space="preserve"> HYPERLINK "https://www.baidu.com/s?wd=%E9%87%91%E8%9E%8D%E6%9C%BA%E6%9E%84&amp;tn=SE_PcZhidaonwhc_ngpagmjz&amp;rsv_dl=gh_pc_zhidao" </w:instrText>
            </w:r>
            <w:r>
              <w:fldChar w:fldCharType="separate"/>
            </w:r>
            <w:r>
              <w:rPr>
                <w:rFonts w:hint="eastAsia" w:ascii="宋体" w:hAnsi="宋体"/>
                <w:szCs w:val="21"/>
              </w:rPr>
              <w:t>金融机构</w:t>
            </w:r>
            <w:r>
              <w:rPr>
                <w:rFonts w:hint="eastAsia" w:ascii="宋体" w:hAnsi="宋体"/>
                <w:szCs w:val="21"/>
              </w:rPr>
              <w:fldChar w:fldCharType="end"/>
            </w:r>
            <w:r>
              <w:rPr>
                <w:rFonts w:hint="eastAsia" w:ascii="宋体" w:hAnsi="宋体"/>
                <w:szCs w:val="21"/>
              </w:rPr>
              <w:t>、担保机构出具的保函等法律法规允许的方式缴纳。</w:t>
            </w:r>
          </w:p>
          <w:p w14:paraId="06530303">
            <w:pPr>
              <w:spacing w:line="276" w:lineRule="auto"/>
              <w:rPr>
                <w:rFonts w:hAnsi="宋体"/>
              </w:rPr>
            </w:pPr>
            <w:r>
              <w:rPr>
                <w:rFonts w:hint="eastAsia" w:ascii="宋体" w:hAnsi="宋体"/>
                <w:szCs w:val="21"/>
              </w:rPr>
              <w:t>3、履约保证金时间自服务接管之日起至服务结束后，无任何问题，且无合同纠纷的，原额无息退还履约保证金。</w:t>
            </w:r>
          </w:p>
        </w:tc>
      </w:tr>
      <w:tr w14:paraId="60C9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809801B">
            <w:pPr>
              <w:spacing w:line="276" w:lineRule="auto"/>
              <w:jc w:val="center"/>
              <w:rPr>
                <w:rFonts w:ascii="宋体" w:hAnsi="宋体"/>
                <w:b/>
                <w:szCs w:val="21"/>
              </w:rPr>
            </w:pPr>
            <w:r>
              <w:rPr>
                <w:rFonts w:ascii="宋体" w:hAnsi="宋体"/>
                <w:b/>
                <w:szCs w:val="21"/>
              </w:rPr>
              <w:t>1</w:t>
            </w:r>
            <w:r>
              <w:rPr>
                <w:rFonts w:hint="eastAsia" w:ascii="宋体" w:hAnsi="宋体"/>
                <w:b/>
                <w:szCs w:val="21"/>
              </w:rPr>
              <w:t>2</w:t>
            </w:r>
          </w:p>
        </w:tc>
        <w:tc>
          <w:tcPr>
            <w:tcW w:w="1511" w:type="dxa"/>
            <w:shd w:val="clear" w:color="auto" w:fill="E0E0E0"/>
            <w:vAlign w:val="center"/>
          </w:tcPr>
          <w:p w14:paraId="38B9F227">
            <w:pPr>
              <w:spacing w:line="276" w:lineRule="auto"/>
              <w:jc w:val="center"/>
              <w:rPr>
                <w:rFonts w:ascii="宋体" w:hAnsi="宋体"/>
                <w:b/>
                <w:szCs w:val="21"/>
              </w:rPr>
            </w:pPr>
            <w:r>
              <w:rPr>
                <w:rFonts w:ascii="宋体" w:hAnsi="宋体"/>
                <w:b/>
                <w:szCs w:val="21"/>
              </w:rPr>
              <w:t>投标文件</w:t>
            </w:r>
          </w:p>
          <w:p w14:paraId="36F49AC5">
            <w:pPr>
              <w:spacing w:line="276" w:lineRule="auto"/>
              <w:jc w:val="center"/>
              <w:rPr>
                <w:rFonts w:ascii="宋体" w:hAnsi="宋体"/>
                <w:b/>
                <w:szCs w:val="21"/>
              </w:rPr>
            </w:pPr>
            <w:r>
              <w:rPr>
                <w:rFonts w:ascii="宋体" w:hAnsi="宋体"/>
                <w:b/>
                <w:szCs w:val="21"/>
              </w:rPr>
              <w:t>的组成</w:t>
            </w:r>
          </w:p>
        </w:tc>
        <w:tc>
          <w:tcPr>
            <w:tcW w:w="7894" w:type="dxa"/>
            <w:gridSpan w:val="7"/>
            <w:shd w:val="clear" w:color="auto" w:fill="FFFFFF"/>
            <w:vAlign w:val="center"/>
          </w:tcPr>
          <w:p w14:paraId="41A8AE7C">
            <w:pPr>
              <w:spacing w:line="276" w:lineRule="auto"/>
              <w:rPr>
                <w:rFonts w:ascii="宋体" w:hAnsi="宋体"/>
                <w:szCs w:val="21"/>
              </w:rPr>
            </w:pPr>
            <w:r>
              <w:rPr>
                <w:rFonts w:hint="eastAsia" w:ascii="宋体" w:hAnsi="宋体"/>
                <w:szCs w:val="21"/>
              </w:rPr>
              <w:t>本项目实行电子投标。</w:t>
            </w:r>
          </w:p>
          <w:p w14:paraId="0F5800A0">
            <w:pPr>
              <w:spacing w:line="276" w:lineRule="auto"/>
              <w:rPr>
                <w:rFonts w:ascii="宋体" w:hAnsi="宋体"/>
              </w:rPr>
            </w:pPr>
            <w:r>
              <w:rPr>
                <w:rFonts w:ascii="宋体" w:hAnsi="宋体"/>
                <w:szCs w:val="21"/>
              </w:rPr>
              <w:t>投标文件</w:t>
            </w:r>
            <w:r>
              <w:rPr>
                <w:rFonts w:hint="eastAsia" w:ascii="宋体" w:hAnsi="宋体"/>
                <w:szCs w:val="21"/>
              </w:rPr>
              <w:t>由资格响应文件</w:t>
            </w:r>
            <w:r>
              <w:rPr>
                <w:rFonts w:ascii="宋体" w:hAnsi="宋体"/>
                <w:szCs w:val="21"/>
              </w:rPr>
              <w:t>、</w:t>
            </w:r>
            <w:r>
              <w:rPr>
                <w:rFonts w:hint="eastAsia" w:ascii="宋体" w:hAnsi="宋体"/>
                <w:szCs w:val="21"/>
              </w:rPr>
              <w:t>商务及技术响应文件</w:t>
            </w:r>
            <w:r>
              <w:rPr>
                <w:rFonts w:ascii="宋体" w:hAnsi="宋体"/>
                <w:szCs w:val="21"/>
              </w:rPr>
              <w:t>、报价</w:t>
            </w:r>
            <w:r>
              <w:rPr>
                <w:rFonts w:hint="eastAsia" w:ascii="宋体" w:hAnsi="宋体"/>
                <w:szCs w:val="21"/>
              </w:rPr>
              <w:t>文件三</w:t>
            </w:r>
            <w:r>
              <w:rPr>
                <w:rFonts w:ascii="宋体" w:hAnsi="宋体"/>
                <w:szCs w:val="21"/>
              </w:rPr>
              <w:t>部份组成。</w:t>
            </w:r>
          </w:p>
        </w:tc>
      </w:tr>
      <w:tr w14:paraId="6552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C57F44E">
            <w:pPr>
              <w:spacing w:line="276" w:lineRule="auto"/>
              <w:jc w:val="center"/>
              <w:rPr>
                <w:rFonts w:ascii="宋体" w:hAnsi="宋体"/>
                <w:b/>
                <w:szCs w:val="21"/>
              </w:rPr>
            </w:pPr>
            <w:r>
              <w:rPr>
                <w:rFonts w:hint="eastAsia" w:ascii="宋体" w:hAnsi="宋体"/>
                <w:b/>
                <w:szCs w:val="21"/>
              </w:rPr>
              <w:t>13</w:t>
            </w:r>
          </w:p>
        </w:tc>
        <w:tc>
          <w:tcPr>
            <w:tcW w:w="1511" w:type="dxa"/>
            <w:shd w:val="clear" w:color="auto" w:fill="E0E0E0"/>
            <w:vAlign w:val="center"/>
          </w:tcPr>
          <w:p w14:paraId="2396D346">
            <w:pPr>
              <w:spacing w:line="276" w:lineRule="auto"/>
              <w:jc w:val="center"/>
              <w:rPr>
                <w:rFonts w:ascii="宋体" w:hAnsi="宋体"/>
                <w:b/>
                <w:szCs w:val="21"/>
              </w:rPr>
            </w:pPr>
            <w:r>
              <w:rPr>
                <w:rFonts w:hint="eastAsia" w:ascii="宋体" w:hAnsi="宋体"/>
                <w:b/>
                <w:szCs w:val="21"/>
              </w:rPr>
              <w:t>投标文件的密封要求</w:t>
            </w:r>
          </w:p>
        </w:tc>
        <w:tc>
          <w:tcPr>
            <w:tcW w:w="7894" w:type="dxa"/>
            <w:gridSpan w:val="7"/>
            <w:shd w:val="clear" w:color="auto" w:fill="FFFFFF"/>
            <w:vAlign w:val="center"/>
          </w:tcPr>
          <w:p w14:paraId="4C9ED5A7">
            <w:pPr>
              <w:rPr>
                <w:rFonts w:ascii="宋体" w:hAnsi="宋体"/>
                <w:szCs w:val="21"/>
              </w:rPr>
            </w:pPr>
            <w:r>
              <w:rPr>
                <w:rFonts w:ascii="宋体" w:hAnsi="宋体"/>
                <w:szCs w:val="21"/>
              </w:rPr>
              <w:t>1</w:t>
            </w:r>
            <w:r>
              <w:rPr>
                <w:rFonts w:hint="eastAsia" w:ascii="宋体" w:hAnsi="宋体"/>
                <w:szCs w:val="21"/>
              </w:rPr>
              <w:t>、投标人线上制作投标文件并采用</w:t>
            </w:r>
            <w:r>
              <w:rPr>
                <w:rFonts w:ascii="宋体" w:hAnsi="宋体"/>
                <w:szCs w:val="21"/>
              </w:rPr>
              <w:t>CA</w:t>
            </w:r>
            <w:r>
              <w:rPr>
                <w:rFonts w:hint="eastAsia" w:ascii="宋体" w:hAnsi="宋体"/>
                <w:szCs w:val="21"/>
              </w:rPr>
              <w:t>数字证书进行电子签章及加密。</w:t>
            </w:r>
          </w:p>
          <w:p w14:paraId="6C353F4A">
            <w:pPr>
              <w:pStyle w:val="5"/>
              <w:rPr>
                <w:rFonts w:ascii="宋体" w:hAnsi="宋体"/>
                <w:sz w:val="21"/>
                <w:szCs w:val="21"/>
              </w:rPr>
            </w:pPr>
            <w:r>
              <w:rPr>
                <w:rFonts w:ascii="宋体" w:hAnsi="宋体"/>
                <w:sz w:val="21"/>
                <w:szCs w:val="21"/>
              </w:rPr>
              <w:t>2</w:t>
            </w:r>
            <w:r>
              <w:rPr>
                <w:rFonts w:hint="eastAsia" w:ascii="宋体" w:hAnsi="宋体"/>
                <w:sz w:val="21"/>
                <w:szCs w:val="21"/>
              </w:rPr>
              <w:t>、投标人邮寄递交的备份投标文件应密封封装，注明投标人名称、项目名称并封口处加盖公章。</w:t>
            </w:r>
          </w:p>
        </w:tc>
      </w:tr>
      <w:tr w14:paraId="19CD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450DA84">
            <w:pPr>
              <w:spacing w:line="276" w:lineRule="auto"/>
              <w:jc w:val="center"/>
              <w:rPr>
                <w:rFonts w:ascii="宋体" w:hAnsi="宋体"/>
                <w:b/>
                <w:szCs w:val="21"/>
              </w:rPr>
            </w:pPr>
            <w:r>
              <w:rPr>
                <w:rFonts w:hint="eastAsia" w:ascii="宋体" w:hAnsi="宋体"/>
                <w:b/>
                <w:szCs w:val="21"/>
              </w:rPr>
              <w:t>14</w:t>
            </w:r>
          </w:p>
        </w:tc>
        <w:tc>
          <w:tcPr>
            <w:tcW w:w="1511" w:type="dxa"/>
            <w:shd w:val="clear" w:color="auto" w:fill="E0E0E0"/>
            <w:vAlign w:val="center"/>
          </w:tcPr>
          <w:p w14:paraId="2E9F4DB3">
            <w:pPr>
              <w:spacing w:line="276" w:lineRule="auto"/>
              <w:jc w:val="center"/>
              <w:rPr>
                <w:rFonts w:ascii="宋体" w:hAnsi="宋体"/>
                <w:b/>
                <w:szCs w:val="21"/>
              </w:rPr>
            </w:pPr>
            <w:r>
              <w:rPr>
                <w:rFonts w:hint="eastAsia" w:ascii="宋体" w:hAnsi="宋体"/>
                <w:b/>
                <w:szCs w:val="21"/>
              </w:rPr>
              <w:t>投标文件</w:t>
            </w:r>
          </w:p>
          <w:p w14:paraId="73EEB5C7">
            <w:pPr>
              <w:spacing w:line="276" w:lineRule="auto"/>
              <w:jc w:val="center"/>
              <w:rPr>
                <w:rFonts w:ascii="宋体" w:hAnsi="宋体"/>
                <w:b/>
                <w:szCs w:val="21"/>
              </w:rPr>
            </w:pPr>
            <w:r>
              <w:rPr>
                <w:rFonts w:hint="eastAsia" w:ascii="宋体" w:hAnsi="宋体"/>
                <w:b/>
                <w:szCs w:val="21"/>
              </w:rPr>
              <w:t>的递交</w:t>
            </w:r>
          </w:p>
        </w:tc>
        <w:tc>
          <w:tcPr>
            <w:tcW w:w="7894" w:type="dxa"/>
            <w:gridSpan w:val="7"/>
            <w:shd w:val="clear" w:color="auto" w:fill="FFFFFF"/>
            <w:vAlign w:val="center"/>
          </w:tcPr>
          <w:p w14:paraId="335C2825">
            <w:pPr>
              <w:wordWrap w:val="0"/>
              <w:spacing w:line="360" w:lineRule="auto"/>
              <w:rPr>
                <w:rFonts w:hint="eastAsia" w:cs="Times New Roman"/>
                <w:color w:val="auto"/>
                <w:highlight w:val="none"/>
              </w:rPr>
            </w:pPr>
            <w:r>
              <w:rPr>
                <w:rFonts w:hint="eastAsia" w:cs="Times New Roman"/>
                <w:color w:val="auto"/>
                <w:highlight w:val="none"/>
              </w:rPr>
              <w:t>在开标截至时间前须在政采云系统里上传加密的电子版投标文件。</w:t>
            </w:r>
          </w:p>
          <w:p w14:paraId="63B4DADE">
            <w:pPr>
              <w:snapToGrid w:val="0"/>
              <w:rPr>
                <w:rFonts w:ascii="宋体" w:hAnsi="宋体"/>
                <w:szCs w:val="21"/>
              </w:rPr>
            </w:pPr>
            <w:r>
              <w:rPr>
                <w:rFonts w:hint="eastAsia" w:cs="Times New Roman"/>
                <w:color w:val="auto"/>
                <w:highlight w:val="none"/>
              </w:rPr>
              <w:t>投标人应当202</w:t>
            </w:r>
            <w:r>
              <w:rPr>
                <w:rFonts w:hint="eastAsia" w:cs="Times New Roman"/>
                <w:color w:val="auto"/>
                <w:highlight w:val="none"/>
                <w:lang w:val="en-US" w:eastAsia="zh-CN"/>
              </w:rPr>
              <w:t>5</w:t>
            </w:r>
            <w:r>
              <w:rPr>
                <w:rFonts w:hint="eastAsia" w:cs="Times New Roman"/>
                <w:color w:val="auto"/>
                <w:highlight w:val="none"/>
              </w:rPr>
              <w:t>年</w:t>
            </w:r>
            <w:r>
              <w:rPr>
                <w:rFonts w:hint="eastAsia" w:cs="Times New Roman"/>
                <w:color w:val="auto"/>
                <w:highlight w:val="none"/>
                <w:lang w:val="en-US" w:eastAsia="zh-CN"/>
              </w:rPr>
              <w:t>1</w:t>
            </w:r>
            <w:r>
              <w:rPr>
                <w:rFonts w:hint="eastAsia" w:cs="Times New Roman"/>
                <w:color w:val="auto"/>
                <w:highlight w:val="none"/>
              </w:rPr>
              <w:t>月</w:t>
            </w:r>
            <w:r>
              <w:rPr>
                <w:rFonts w:hint="eastAsia" w:cs="Times New Roman"/>
                <w:color w:val="auto"/>
                <w:highlight w:val="none"/>
                <w:lang w:val="en-US" w:eastAsia="zh-CN"/>
              </w:rPr>
              <w:t>17</w:t>
            </w:r>
            <w:r>
              <w:rPr>
                <w:rFonts w:hint="eastAsia" w:cs="Times New Roman"/>
                <w:color w:val="auto"/>
                <w:highlight w:val="none"/>
              </w:rPr>
              <w:t>日12: 00前将备份的未加密的电子版投标文件邮寄给采购代理机构或在开标截止时间现场递交，未按时寄到或在开标截止时间未现场递交的自行承担风险，以实际签收时间为准（建议使用顺丰快递），该电子投标文件应为政采云投标客户端生成的电子标书（后缀名为.bfbs）,投标人解密异常或未按时解密时应急使用），介质为U盘。</w:t>
            </w:r>
          </w:p>
          <w:p w14:paraId="557CDBDD">
            <w:pPr>
              <w:spacing w:line="360" w:lineRule="auto"/>
              <w:ind w:firstLine="420" w:firstLineChars="200"/>
              <w:rPr>
                <w:rFonts w:cs="Times New Roman"/>
                <w:color w:val="auto"/>
                <w:highlight w:val="none"/>
              </w:rPr>
            </w:pPr>
            <w:r>
              <w:rPr>
                <w:rFonts w:hint="eastAsia" w:cs="Times New Roman"/>
                <w:color w:val="auto"/>
                <w:highlight w:val="none"/>
              </w:rPr>
              <w:t>投标人递交备份投标文件时，如出现下列情况之一的，将被拒收：</w:t>
            </w:r>
          </w:p>
          <w:p w14:paraId="2006A97F">
            <w:pPr>
              <w:spacing w:line="360" w:lineRule="auto"/>
              <w:ind w:firstLine="420" w:firstLineChars="200"/>
              <w:rPr>
                <w:rFonts w:cs="Times New Roman"/>
                <w:color w:val="auto"/>
                <w:highlight w:val="none"/>
              </w:rPr>
            </w:pPr>
            <w:r>
              <w:rPr>
                <w:rFonts w:hint="eastAsia" w:cs="Times New Roman"/>
                <w:color w:val="auto"/>
                <w:highlight w:val="none"/>
              </w:rPr>
              <w:t>1、未按规定密封或标记的投标文件；</w:t>
            </w:r>
          </w:p>
          <w:p w14:paraId="76D6040D">
            <w:pPr>
              <w:spacing w:line="360" w:lineRule="auto"/>
              <w:ind w:firstLine="420" w:firstLineChars="200"/>
              <w:rPr>
                <w:rFonts w:cs="Times New Roman"/>
                <w:color w:val="auto"/>
                <w:highlight w:val="none"/>
              </w:rPr>
            </w:pPr>
            <w:r>
              <w:rPr>
                <w:rFonts w:hint="eastAsia" w:cs="Times New Roman"/>
                <w:color w:val="auto"/>
                <w:highlight w:val="none"/>
              </w:rPr>
              <w:t>2、由于包装不妥，在送交途中严重损坏的；</w:t>
            </w:r>
          </w:p>
          <w:p w14:paraId="2443D805">
            <w:pPr>
              <w:spacing w:line="360" w:lineRule="auto"/>
              <w:ind w:firstLine="420" w:firstLineChars="200"/>
              <w:rPr>
                <w:rFonts w:cs="Times New Roman"/>
                <w:color w:val="auto"/>
                <w:highlight w:val="none"/>
              </w:rPr>
            </w:pPr>
            <w:r>
              <w:rPr>
                <w:rFonts w:hint="eastAsia" w:cs="Times New Roman"/>
                <w:color w:val="auto"/>
                <w:highlight w:val="none"/>
              </w:rPr>
              <w:t>3、超过规定时间送达的；</w:t>
            </w:r>
          </w:p>
          <w:p w14:paraId="43665A8A">
            <w:pPr>
              <w:spacing w:line="360" w:lineRule="auto"/>
              <w:ind w:firstLine="420" w:firstLineChars="200"/>
              <w:rPr>
                <w:rFonts w:cs="Times New Roman"/>
                <w:color w:val="auto"/>
                <w:highlight w:val="none"/>
              </w:rPr>
            </w:pPr>
            <w:r>
              <w:rPr>
                <w:rFonts w:hint="eastAsia" w:cs="Times New Roman"/>
                <w:color w:val="auto"/>
                <w:highlight w:val="none"/>
              </w:rPr>
              <w:t>4、仅提供备份投标文件的，投标无效。</w:t>
            </w:r>
          </w:p>
          <w:p w14:paraId="2E2B83BF">
            <w:pPr>
              <w:wordWrap w:val="0"/>
              <w:spacing w:line="360" w:lineRule="auto"/>
              <w:rPr>
                <w:rFonts w:hint="eastAsia" w:cs="Times New Roman"/>
                <w:color w:val="auto"/>
                <w:highlight w:val="none"/>
              </w:rPr>
            </w:pPr>
            <w:r>
              <w:rPr>
                <w:rFonts w:hint="eastAsia" w:cs="Times New Roman"/>
                <w:color w:val="auto"/>
                <w:highlight w:val="none"/>
              </w:rPr>
              <w:t>当发生解密失败或未按时解密的，如投标人未按要求提交备份电子投标文件的，造成项目开评标活动无法进行下去的，投标无效，相关风险由投标人自行承担。</w:t>
            </w:r>
          </w:p>
          <w:p w14:paraId="3FD3217E">
            <w:pPr>
              <w:widowControl w:val="0"/>
              <w:spacing w:line="360" w:lineRule="auto"/>
              <w:jc w:val="both"/>
              <w:rPr>
                <w:rFonts w:hint="eastAsia" w:ascii="宋体" w:hAnsi="宋体" w:eastAsia="宋体" w:cs="Times New Roman"/>
                <w:bCs/>
                <w:snapToGrid w:val="0"/>
                <w:color w:val="auto"/>
                <w:kern w:val="0"/>
                <w:sz w:val="21"/>
                <w:szCs w:val="24"/>
                <w:highlight w:val="none"/>
                <w:lang w:val="en-US" w:eastAsia="zh-CN" w:bidi="ar-SA"/>
              </w:rPr>
            </w:pPr>
            <w:r>
              <w:rPr>
                <w:rFonts w:hint="eastAsia" w:ascii="宋体" w:hAnsi="宋体" w:eastAsia="宋体" w:cs="Times New Roman"/>
                <w:bCs/>
                <w:snapToGrid w:val="0"/>
                <w:color w:val="auto"/>
                <w:kern w:val="0"/>
                <w:sz w:val="21"/>
                <w:szCs w:val="24"/>
                <w:highlight w:val="none"/>
                <w:lang w:val="en-US" w:eastAsia="zh-CN" w:bidi="ar-SA"/>
              </w:rPr>
              <w:t>邮寄地址：舟山市普陀区海印路821号海天大厦1508室</w:t>
            </w:r>
          </w:p>
          <w:p w14:paraId="1242AC70">
            <w:pPr>
              <w:widowControl w:val="0"/>
              <w:spacing w:line="360" w:lineRule="auto"/>
              <w:jc w:val="both"/>
              <w:rPr>
                <w:rFonts w:hint="eastAsia" w:ascii="宋体" w:hAnsi="宋体" w:eastAsia="宋体" w:cs="Times New Roman"/>
                <w:bCs/>
                <w:snapToGrid w:val="0"/>
                <w:color w:val="auto"/>
                <w:kern w:val="0"/>
                <w:sz w:val="21"/>
                <w:szCs w:val="24"/>
                <w:highlight w:val="none"/>
                <w:lang w:val="en-US" w:eastAsia="zh-CN" w:bidi="ar-SA"/>
              </w:rPr>
            </w:pPr>
            <w:r>
              <w:rPr>
                <w:rFonts w:hint="eastAsia" w:ascii="宋体" w:hAnsi="宋体" w:eastAsia="宋体" w:cs="Times New Roman"/>
                <w:bCs/>
                <w:snapToGrid w:val="0"/>
                <w:color w:val="auto"/>
                <w:kern w:val="0"/>
                <w:sz w:val="21"/>
                <w:szCs w:val="24"/>
                <w:highlight w:val="none"/>
                <w:lang w:val="en-US" w:eastAsia="zh-CN" w:bidi="ar-SA"/>
              </w:rPr>
              <w:t>收件人：陈工</w:t>
            </w:r>
          </w:p>
          <w:p w14:paraId="0C711092">
            <w:pPr>
              <w:rPr>
                <w:rFonts w:ascii="宋体" w:hAnsi="宋体"/>
                <w:szCs w:val="21"/>
              </w:rPr>
            </w:pPr>
            <w:r>
              <w:rPr>
                <w:rFonts w:hint="eastAsia" w:ascii="宋体" w:hAnsi="宋体" w:eastAsia="宋体" w:cs="Times New Roman"/>
                <w:bCs/>
                <w:snapToGrid w:val="0"/>
                <w:color w:val="auto"/>
                <w:kern w:val="0"/>
                <w:sz w:val="21"/>
                <w:szCs w:val="24"/>
                <w:highlight w:val="none"/>
                <w:lang w:val="en-US" w:eastAsia="zh-CN" w:bidi="ar-SA"/>
              </w:rPr>
              <w:t>联系电话：0580-8773086</w:t>
            </w:r>
          </w:p>
        </w:tc>
      </w:tr>
      <w:tr w14:paraId="5A99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F2AC802">
            <w:pPr>
              <w:spacing w:line="276" w:lineRule="auto"/>
              <w:jc w:val="center"/>
              <w:rPr>
                <w:rFonts w:ascii="宋体" w:hAnsi="宋体"/>
                <w:b/>
                <w:szCs w:val="21"/>
              </w:rPr>
            </w:pPr>
            <w:r>
              <w:rPr>
                <w:rFonts w:ascii="宋体" w:hAnsi="宋体"/>
                <w:b/>
                <w:szCs w:val="21"/>
              </w:rPr>
              <w:t>1</w:t>
            </w:r>
            <w:r>
              <w:rPr>
                <w:rFonts w:hint="eastAsia" w:ascii="宋体" w:hAnsi="宋体"/>
                <w:b/>
                <w:szCs w:val="21"/>
              </w:rPr>
              <w:t>5</w:t>
            </w:r>
          </w:p>
        </w:tc>
        <w:tc>
          <w:tcPr>
            <w:tcW w:w="1511" w:type="dxa"/>
            <w:shd w:val="clear" w:color="auto" w:fill="E0E0E0"/>
            <w:vAlign w:val="center"/>
          </w:tcPr>
          <w:p w14:paraId="0F175598">
            <w:pPr>
              <w:spacing w:line="276" w:lineRule="auto"/>
              <w:jc w:val="center"/>
              <w:rPr>
                <w:rFonts w:ascii="宋体" w:hAnsi="宋体"/>
                <w:b/>
                <w:color w:val="FF0000"/>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7894" w:type="dxa"/>
            <w:gridSpan w:val="7"/>
            <w:shd w:val="clear" w:color="auto" w:fill="FFFFFF"/>
            <w:vAlign w:val="center"/>
          </w:tcPr>
          <w:p w14:paraId="7ECE2967">
            <w:pPr>
              <w:spacing w:line="276" w:lineRule="auto"/>
            </w:pPr>
            <w:r>
              <w:rPr>
                <w:rFonts w:hint="eastAsia" w:ascii="宋体" w:cs="宋体"/>
                <w:szCs w:val="21"/>
              </w:rPr>
              <w:t>202</w:t>
            </w:r>
            <w:r>
              <w:rPr>
                <w:rFonts w:hint="eastAsia" w:ascii="宋体" w:cs="宋体"/>
                <w:szCs w:val="21"/>
                <w:lang w:val="en-US" w:eastAsia="zh-CN"/>
              </w:rPr>
              <w:t>5</w:t>
            </w:r>
            <w:r>
              <w:rPr>
                <w:rFonts w:hint="eastAsia" w:ascii="宋体" w:cs="宋体"/>
                <w:szCs w:val="21"/>
              </w:rPr>
              <w:t>年</w:t>
            </w:r>
            <w:r>
              <w:rPr>
                <w:rFonts w:hint="eastAsia" w:ascii="宋体" w:cs="宋体"/>
                <w:szCs w:val="21"/>
                <w:lang w:val="en-US" w:eastAsia="zh-CN"/>
              </w:rPr>
              <w:t>1</w:t>
            </w:r>
            <w:r>
              <w:rPr>
                <w:rFonts w:hint="eastAsia" w:ascii="宋体" w:cs="宋体"/>
                <w:szCs w:val="21"/>
              </w:rPr>
              <w:t>月</w:t>
            </w:r>
            <w:r>
              <w:rPr>
                <w:rFonts w:hint="eastAsia" w:ascii="宋体" w:cs="宋体"/>
                <w:szCs w:val="21"/>
                <w:lang w:val="en-US" w:eastAsia="zh-CN"/>
              </w:rPr>
              <w:t>17</w:t>
            </w:r>
            <w:r>
              <w:rPr>
                <w:rFonts w:hint="eastAsia" w:ascii="宋体" w:cs="宋体"/>
                <w:szCs w:val="21"/>
              </w:rPr>
              <w:t>日</w:t>
            </w:r>
            <w:r>
              <w:rPr>
                <w:rFonts w:hint="eastAsia" w:ascii="宋体" w:cs="宋体"/>
                <w:szCs w:val="21"/>
                <w:lang w:val="en-US" w:eastAsia="zh-CN"/>
              </w:rPr>
              <w:t>14</w:t>
            </w:r>
            <w:r>
              <w:rPr>
                <w:rFonts w:hint="eastAsia" w:ascii="宋体" w:cs="宋体"/>
                <w:szCs w:val="21"/>
              </w:rPr>
              <w:t>时</w:t>
            </w:r>
            <w:r>
              <w:rPr>
                <w:rFonts w:hint="eastAsia" w:ascii="宋体" w:cs="宋体"/>
                <w:szCs w:val="21"/>
                <w:lang w:val="en-US" w:eastAsia="zh-CN"/>
              </w:rPr>
              <w:t>30</w:t>
            </w:r>
            <w:r>
              <w:rPr>
                <w:rFonts w:hint="eastAsia" w:ascii="宋体" w:cs="宋体"/>
                <w:szCs w:val="21"/>
              </w:rPr>
              <w:t>分</w:t>
            </w:r>
          </w:p>
        </w:tc>
      </w:tr>
      <w:tr w14:paraId="65C2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23F15D7">
            <w:pPr>
              <w:spacing w:line="276" w:lineRule="auto"/>
              <w:jc w:val="center"/>
              <w:rPr>
                <w:rFonts w:ascii="宋体" w:hAnsi="宋体"/>
                <w:b/>
                <w:szCs w:val="21"/>
              </w:rPr>
            </w:pPr>
            <w:r>
              <w:rPr>
                <w:rFonts w:hint="eastAsia" w:ascii="宋体" w:hAnsi="宋体"/>
                <w:b/>
                <w:szCs w:val="21"/>
              </w:rPr>
              <w:t>16</w:t>
            </w:r>
          </w:p>
        </w:tc>
        <w:tc>
          <w:tcPr>
            <w:tcW w:w="1511" w:type="dxa"/>
            <w:shd w:val="clear" w:color="auto" w:fill="E0E0E0"/>
            <w:vAlign w:val="center"/>
          </w:tcPr>
          <w:p w14:paraId="530B7F9F">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7894" w:type="dxa"/>
            <w:gridSpan w:val="7"/>
            <w:shd w:val="clear" w:color="auto" w:fill="FFFFFF"/>
            <w:vAlign w:val="center"/>
          </w:tcPr>
          <w:p w14:paraId="567F26C8">
            <w:pPr>
              <w:spacing w:beforeLines="10" w:line="276" w:lineRule="auto"/>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14:paraId="79F3DCC8">
            <w:pPr>
              <w:spacing w:beforeLines="10" w:line="276" w:lineRule="auto"/>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w:t>
            </w:r>
            <w:r>
              <w:rPr>
                <w:rFonts w:hint="eastAsia" w:ascii="宋体" w:hAnsi="宋体"/>
                <w:bCs/>
                <w:snapToGrid w:val="0"/>
                <w:kern w:val="0"/>
              </w:rPr>
              <w:t>、</w:t>
            </w:r>
            <w:r>
              <w:rPr>
                <w:rFonts w:ascii="宋体" w:hAnsi="宋体"/>
                <w:bCs/>
                <w:snapToGrid w:val="0"/>
                <w:kern w:val="0"/>
              </w:rPr>
              <w:t>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14:paraId="6E5D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87CEC0">
            <w:pPr>
              <w:spacing w:line="276" w:lineRule="auto"/>
              <w:jc w:val="center"/>
              <w:rPr>
                <w:rFonts w:ascii="宋体" w:hAnsi="宋体"/>
                <w:b/>
                <w:szCs w:val="21"/>
              </w:rPr>
            </w:pPr>
            <w:r>
              <w:rPr>
                <w:rFonts w:hint="eastAsia" w:ascii="宋体" w:hAnsi="宋体"/>
                <w:b/>
                <w:szCs w:val="21"/>
              </w:rPr>
              <w:t>17</w:t>
            </w:r>
          </w:p>
        </w:tc>
        <w:tc>
          <w:tcPr>
            <w:tcW w:w="1511" w:type="dxa"/>
            <w:shd w:val="clear" w:color="auto" w:fill="E0E0E0"/>
            <w:vAlign w:val="center"/>
          </w:tcPr>
          <w:p w14:paraId="3A2F15ED">
            <w:pPr>
              <w:jc w:val="center"/>
              <w:rPr>
                <w:rFonts w:ascii="宋体" w:hAnsi="宋体"/>
                <w:b/>
                <w:szCs w:val="21"/>
              </w:rPr>
            </w:pPr>
            <w:r>
              <w:rPr>
                <w:rFonts w:ascii="宋体" w:hAnsi="宋体"/>
                <w:b/>
                <w:szCs w:val="21"/>
              </w:rPr>
              <w:t>不良信用记录查询</w:t>
            </w:r>
          </w:p>
        </w:tc>
        <w:tc>
          <w:tcPr>
            <w:tcW w:w="7894" w:type="dxa"/>
            <w:gridSpan w:val="7"/>
            <w:shd w:val="clear" w:color="auto" w:fill="FFFFFF"/>
            <w:vAlign w:val="center"/>
          </w:tcPr>
          <w:p w14:paraId="2981B113">
            <w:pPr>
              <w:rPr>
                <w:rFonts w:ascii="宋体" w:hAnsi="宋体"/>
              </w:rPr>
            </w:pPr>
            <w:r>
              <w:rPr>
                <w:rFonts w:hint="eastAsia" w:ascii="宋体" w:hAnsi="宋体"/>
              </w:rPr>
              <w:t>根据财库〔2016〕125号《关于在政府采购活动中查询及使用信用记录有关问题的通知》要求，采购代理机构将对供应商信用记录进行查询并甄别。</w:t>
            </w:r>
          </w:p>
          <w:p w14:paraId="34B60BF3">
            <w:pPr>
              <w:rPr>
                <w:rFonts w:ascii="宋体" w:hAnsi="宋体"/>
              </w:rPr>
            </w:pPr>
            <w:r>
              <w:rPr>
                <w:rFonts w:hint="eastAsia" w:ascii="宋体" w:hAnsi="宋体"/>
              </w:rPr>
              <w:t>（1）信用信息查询的截止时点：投标应截止日；</w:t>
            </w:r>
          </w:p>
          <w:p w14:paraId="564A83FB">
            <w:pPr>
              <w:rPr>
                <w:rFonts w:ascii="宋体" w:hAnsi="宋体"/>
              </w:rPr>
            </w:pPr>
            <w:r>
              <w:rPr>
                <w:rFonts w:hint="eastAsia" w:ascii="宋体" w:hAnsi="宋体"/>
              </w:rPr>
              <w:t>（2）查询渠道：“信用中国”（www.creditchina.gov.cn）、“中国政府采购网”（www.ccgp.gov.cn）；</w:t>
            </w:r>
          </w:p>
          <w:p w14:paraId="6F57F719">
            <w:pPr>
              <w:rPr>
                <w:rFonts w:ascii="宋体" w:hAnsi="宋体"/>
              </w:rPr>
            </w:pPr>
            <w:r>
              <w:rPr>
                <w:rFonts w:hint="eastAsia" w:ascii="宋体" w:hAnsi="宋体"/>
              </w:rPr>
              <w:t>（3）信用信息查询记录和证据留存具体方式：采购代理机构将查询网页打印并保存；</w:t>
            </w:r>
          </w:p>
          <w:p w14:paraId="333AA9FB">
            <w:pPr>
              <w:rPr>
                <w:rFonts w:ascii="宋体" w:hAnsi="宋体"/>
              </w:rPr>
            </w:pPr>
            <w:r>
              <w:rPr>
                <w:rFonts w:hint="eastAsia" w:ascii="宋体" w:hAnsi="宋体"/>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2F4DF67D">
            <w:pPr>
              <w:rPr>
                <w:rFonts w:ascii="宋体" w:hAnsi="宋体"/>
              </w:rPr>
            </w:pPr>
            <w:r>
              <w:rPr>
                <w:rFonts w:hint="eastAsia" w:ascii="宋体" w:hAnsi="宋体"/>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6CE7F281">
            <w:pPr>
              <w:widowControl/>
              <w:shd w:val="clear" w:color="auto" w:fill="FDFAF5"/>
              <w:jc w:val="left"/>
              <w:rPr>
                <w:rFonts w:ascii="宋体" w:hAnsi="宋体"/>
                <w:szCs w:val="21"/>
              </w:rPr>
            </w:pPr>
            <w:r>
              <w:rPr>
                <w:rFonts w:hint="eastAsia" w:ascii="宋体" w:hAnsi="宋体"/>
              </w:rPr>
              <w:t>（6）若联合体成员存在不良信用记录的，视同联合体存在不良信用记录。</w:t>
            </w:r>
          </w:p>
        </w:tc>
      </w:tr>
      <w:tr w14:paraId="1057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FC12CCE">
            <w:pPr>
              <w:spacing w:line="276" w:lineRule="auto"/>
              <w:jc w:val="center"/>
              <w:rPr>
                <w:rFonts w:ascii="宋体" w:hAnsi="宋体"/>
                <w:b/>
                <w:szCs w:val="21"/>
              </w:rPr>
            </w:pPr>
            <w:r>
              <w:rPr>
                <w:rFonts w:hint="eastAsia" w:ascii="宋体" w:hAnsi="宋体"/>
                <w:b/>
                <w:szCs w:val="21"/>
              </w:rPr>
              <w:t>18</w:t>
            </w:r>
          </w:p>
        </w:tc>
        <w:tc>
          <w:tcPr>
            <w:tcW w:w="1511" w:type="dxa"/>
            <w:shd w:val="clear" w:color="auto" w:fill="E0E0E0"/>
            <w:vAlign w:val="center"/>
          </w:tcPr>
          <w:p w14:paraId="795F7366">
            <w:pPr>
              <w:jc w:val="center"/>
              <w:rPr>
                <w:b/>
                <w:szCs w:val="21"/>
              </w:rPr>
            </w:pPr>
            <w:r>
              <w:rPr>
                <w:b/>
                <w:szCs w:val="21"/>
              </w:rPr>
              <w:t>小</w:t>
            </w:r>
            <w:r>
              <w:rPr>
                <w:rFonts w:hint="eastAsia"/>
                <w:b/>
                <w:szCs w:val="21"/>
              </w:rPr>
              <w:t>微</w:t>
            </w:r>
            <w:r>
              <w:rPr>
                <w:b/>
                <w:szCs w:val="21"/>
              </w:rPr>
              <w:t>企业有关政策</w:t>
            </w:r>
          </w:p>
        </w:tc>
        <w:tc>
          <w:tcPr>
            <w:tcW w:w="7894" w:type="dxa"/>
            <w:gridSpan w:val="7"/>
            <w:shd w:val="clear" w:color="auto" w:fill="FFFFFF"/>
            <w:vAlign w:val="center"/>
          </w:tcPr>
          <w:p w14:paraId="65E9AF6F">
            <w:pPr>
              <w:snapToGrid w:val="0"/>
              <w:rPr>
                <w:rFonts w:ascii="宋体" w:hAnsi="宋体"/>
                <w:b/>
                <w:szCs w:val="21"/>
              </w:rPr>
            </w:pPr>
            <w:r>
              <w:rPr>
                <w:rFonts w:hint="eastAsia" w:ascii="宋体" w:hAnsi="宋体"/>
                <w:szCs w:val="21"/>
              </w:rPr>
              <w:t>（1）中小企业预留份额情况：根据《政府采购促进中小企业发展管理办法》（财库〔2020〕46号），</w:t>
            </w:r>
            <w:r>
              <w:rPr>
                <w:rFonts w:hint="eastAsia" w:ascii="宋体" w:hAnsi="宋体"/>
                <w:b/>
                <w:szCs w:val="21"/>
              </w:rPr>
              <w:t>本项目专门面向中小企业。</w:t>
            </w:r>
            <w:r>
              <w:rPr>
                <w:rFonts w:hint="eastAsia" w:ascii="宋体" w:hAnsi="宋体"/>
                <w:szCs w:val="21"/>
              </w:rPr>
              <w:t>本项目对应的中小企业划分标准所属行业：</w:t>
            </w:r>
            <w:r>
              <w:rPr>
                <w:rFonts w:hint="eastAsia" w:ascii="宋体" w:hAnsi="宋体" w:cs="宋体"/>
                <w:b/>
              </w:rPr>
              <w:t>其他未列明行业</w:t>
            </w:r>
            <w:r>
              <w:rPr>
                <w:rFonts w:hint="eastAsia" w:ascii="宋体" w:hAnsi="宋体"/>
                <w:b/>
                <w:szCs w:val="21"/>
              </w:rPr>
              <w:t>。</w:t>
            </w:r>
          </w:p>
          <w:tbl>
            <w:tblPr>
              <w:tblStyle w:val="27"/>
              <w:tblpPr w:leftFromText="180" w:rightFromText="180" w:vertAnchor="text" w:horzAnchor="margin" w:tblpYSpec="bottom"/>
              <w:tblOverlap w:val="never"/>
              <w:tblW w:w="7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3"/>
              <w:gridCol w:w="1473"/>
              <w:gridCol w:w="1473"/>
              <w:gridCol w:w="1474"/>
            </w:tblGrid>
            <w:tr w14:paraId="414F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473" w:type="dxa"/>
                  <w:noWrap/>
                  <w:vAlign w:val="center"/>
                </w:tcPr>
                <w:p w14:paraId="61480006">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指标名称</w:t>
                  </w:r>
                </w:p>
              </w:tc>
              <w:tc>
                <w:tcPr>
                  <w:tcW w:w="1473" w:type="dxa"/>
                  <w:noWrap/>
                  <w:vAlign w:val="center"/>
                </w:tcPr>
                <w:p w14:paraId="1E00B9CD">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计量单位</w:t>
                  </w:r>
                </w:p>
              </w:tc>
              <w:tc>
                <w:tcPr>
                  <w:tcW w:w="1473" w:type="dxa"/>
                  <w:noWrap/>
                  <w:vAlign w:val="center"/>
                </w:tcPr>
                <w:p w14:paraId="63221EE3">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中型</w:t>
                  </w:r>
                </w:p>
              </w:tc>
              <w:tc>
                <w:tcPr>
                  <w:tcW w:w="1473" w:type="dxa"/>
                  <w:noWrap/>
                  <w:vAlign w:val="center"/>
                </w:tcPr>
                <w:p w14:paraId="16E7BAB5">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小型</w:t>
                  </w:r>
                </w:p>
              </w:tc>
              <w:tc>
                <w:tcPr>
                  <w:tcW w:w="1474" w:type="dxa"/>
                  <w:noWrap/>
                  <w:vAlign w:val="center"/>
                </w:tcPr>
                <w:p w14:paraId="19FC45DB">
                  <w:pPr>
                    <w:widowControl/>
                    <w:wordWrap w:val="0"/>
                    <w:spacing w:line="360" w:lineRule="atLeast"/>
                    <w:jc w:val="center"/>
                    <w:textAlignment w:val="center"/>
                    <w:rPr>
                      <w:rFonts w:ascii="宋体" w:hAnsi="宋体"/>
                      <w:sz w:val="18"/>
                      <w:szCs w:val="18"/>
                    </w:rPr>
                  </w:pPr>
                  <w:r>
                    <w:rPr>
                      <w:rFonts w:ascii="宋体" w:hAnsi="宋体" w:cs="Arial"/>
                      <w:b/>
                      <w:bCs/>
                      <w:kern w:val="0"/>
                      <w:sz w:val="18"/>
                      <w:szCs w:val="18"/>
                    </w:rPr>
                    <w:t>微型</w:t>
                  </w:r>
                </w:p>
              </w:tc>
            </w:tr>
            <w:tr w14:paraId="3CF4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73" w:type="dxa"/>
                  <w:noWrap/>
                  <w:vAlign w:val="center"/>
                </w:tcPr>
                <w:p w14:paraId="13F84F8A">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从业人员(X)</w:t>
                  </w:r>
                </w:p>
              </w:tc>
              <w:tc>
                <w:tcPr>
                  <w:tcW w:w="1473" w:type="dxa"/>
                  <w:noWrap/>
                  <w:vAlign w:val="center"/>
                </w:tcPr>
                <w:p w14:paraId="18C1C511">
                  <w:pPr>
                    <w:widowControl/>
                    <w:wordWrap w:val="0"/>
                    <w:spacing w:line="360" w:lineRule="atLeast"/>
                    <w:jc w:val="center"/>
                    <w:textAlignment w:val="center"/>
                    <w:rPr>
                      <w:rFonts w:ascii="宋体" w:hAnsi="宋体"/>
                      <w:sz w:val="18"/>
                      <w:szCs w:val="18"/>
                    </w:rPr>
                  </w:pPr>
                  <w:r>
                    <w:rPr>
                      <w:rFonts w:ascii="宋体" w:hAnsi="宋体" w:cs="Arial"/>
                      <w:kern w:val="0"/>
                      <w:sz w:val="18"/>
                      <w:szCs w:val="18"/>
                    </w:rPr>
                    <w:t>人</w:t>
                  </w:r>
                </w:p>
              </w:tc>
              <w:tc>
                <w:tcPr>
                  <w:tcW w:w="1473" w:type="dxa"/>
                  <w:noWrap/>
                  <w:vAlign w:val="center"/>
                </w:tcPr>
                <w:p w14:paraId="507EAB31">
                  <w:pPr>
                    <w:widowControl/>
                    <w:wordWrap w:val="0"/>
                    <w:spacing w:line="360" w:lineRule="atLeast"/>
                    <w:jc w:val="center"/>
                    <w:textAlignment w:val="center"/>
                    <w:rPr>
                      <w:rFonts w:ascii="宋体" w:hAnsi="宋体"/>
                      <w:sz w:val="18"/>
                      <w:szCs w:val="18"/>
                    </w:rPr>
                  </w:pPr>
                  <w:r>
                    <w:rPr>
                      <w:rFonts w:ascii="宋体" w:hAnsi="宋体" w:cs="Arial"/>
                      <w:kern w:val="0"/>
                      <w:sz w:val="18"/>
                      <w:szCs w:val="18"/>
                    </w:rPr>
                    <w:t>1</w:t>
                  </w:r>
                  <w:r>
                    <w:rPr>
                      <w:rFonts w:hint="eastAsia" w:ascii="宋体" w:hAnsi="宋体" w:cs="Arial"/>
                      <w:kern w:val="0"/>
                      <w:sz w:val="18"/>
                      <w:szCs w:val="18"/>
                    </w:rPr>
                    <w:t>00</w:t>
                  </w:r>
                  <w:r>
                    <w:rPr>
                      <w:rFonts w:ascii="宋体" w:hAnsi="宋体" w:cs="Arial"/>
                      <w:kern w:val="0"/>
                      <w:sz w:val="18"/>
                      <w:szCs w:val="18"/>
                    </w:rPr>
                    <w:t>≤X&lt;</w:t>
                  </w:r>
                  <w:r>
                    <w:rPr>
                      <w:rFonts w:hint="eastAsia" w:ascii="宋体" w:hAnsi="宋体" w:cs="Arial"/>
                      <w:kern w:val="0"/>
                      <w:sz w:val="18"/>
                      <w:szCs w:val="18"/>
                    </w:rPr>
                    <w:t>300</w:t>
                  </w:r>
                </w:p>
              </w:tc>
              <w:tc>
                <w:tcPr>
                  <w:tcW w:w="1473" w:type="dxa"/>
                  <w:noWrap/>
                  <w:vAlign w:val="center"/>
                </w:tcPr>
                <w:p w14:paraId="3DD196CF">
                  <w:pPr>
                    <w:widowControl/>
                    <w:wordWrap w:val="0"/>
                    <w:spacing w:line="360" w:lineRule="atLeast"/>
                    <w:jc w:val="center"/>
                    <w:textAlignment w:val="center"/>
                    <w:rPr>
                      <w:rFonts w:ascii="宋体" w:hAnsi="宋体"/>
                      <w:sz w:val="18"/>
                      <w:szCs w:val="18"/>
                    </w:rPr>
                  </w:pPr>
                  <w:r>
                    <w:rPr>
                      <w:rFonts w:ascii="宋体" w:hAnsi="宋体" w:cs="Arial"/>
                      <w:kern w:val="0"/>
                      <w:sz w:val="18"/>
                      <w:szCs w:val="18"/>
                    </w:rPr>
                    <w:t>1</w:t>
                  </w:r>
                  <w:r>
                    <w:rPr>
                      <w:rFonts w:hint="eastAsia" w:ascii="宋体" w:hAnsi="宋体" w:cs="Arial"/>
                      <w:kern w:val="0"/>
                      <w:sz w:val="18"/>
                      <w:szCs w:val="18"/>
                    </w:rPr>
                    <w:t>0</w:t>
                  </w:r>
                  <w:r>
                    <w:rPr>
                      <w:rFonts w:ascii="宋体" w:hAnsi="宋体" w:cs="Arial"/>
                      <w:kern w:val="0"/>
                      <w:sz w:val="18"/>
                      <w:szCs w:val="18"/>
                    </w:rPr>
                    <w:t>≤X&lt;</w:t>
                  </w:r>
                  <w:r>
                    <w:rPr>
                      <w:rFonts w:hint="eastAsia" w:ascii="宋体" w:hAnsi="宋体" w:cs="Arial"/>
                      <w:kern w:val="0"/>
                      <w:sz w:val="18"/>
                      <w:szCs w:val="18"/>
                    </w:rPr>
                    <w:t>100</w:t>
                  </w:r>
                </w:p>
              </w:tc>
              <w:tc>
                <w:tcPr>
                  <w:tcW w:w="1474" w:type="dxa"/>
                  <w:noWrap/>
                  <w:vAlign w:val="center"/>
                </w:tcPr>
                <w:p w14:paraId="7D7CA11D">
                  <w:pPr>
                    <w:widowControl/>
                    <w:wordWrap w:val="0"/>
                    <w:spacing w:line="360" w:lineRule="atLeast"/>
                    <w:jc w:val="center"/>
                    <w:textAlignment w:val="center"/>
                    <w:rPr>
                      <w:rFonts w:ascii="宋体" w:hAnsi="宋体"/>
                      <w:sz w:val="18"/>
                      <w:szCs w:val="18"/>
                    </w:rPr>
                  </w:pPr>
                  <w:r>
                    <w:rPr>
                      <w:rFonts w:ascii="宋体" w:hAnsi="宋体" w:cs="Arial"/>
                      <w:kern w:val="0"/>
                      <w:sz w:val="18"/>
                      <w:szCs w:val="18"/>
                    </w:rPr>
                    <w:t>X&lt;10</w:t>
                  </w:r>
                </w:p>
              </w:tc>
            </w:tr>
          </w:tbl>
          <w:p w14:paraId="6996C145">
            <w:pPr>
              <w:snapToGrid w:val="0"/>
              <w:rPr>
                <w:rFonts w:ascii="宋体" w:hAnsi="宋体"/>
                <w:szCs w:val="21"/>
              </w:rPr>
            </w:pPr>
            <w:r>
              <w:rPr>
                <w:rFonts w:hint="eastAsia" w:ascii="宋体" w:hAnsi="宋体"/>
                <w:szCs w:val="21"/>
              </w:rPr>
              <w:t>（2）在政府采购活动中，供应商提供的货物、工程或者服务符合下列情形的，享受本办法规定的中小企业扶持政策：</w:t>
            </w:r>
          </w:p>
          <w:p w14:paraId="142A7013">
            <w:pPr>
              <w:snapToGrid w:val="0"/>
              <w:rPr>
                <w:rFonts w:ascii="宋体" w:hAnsi="宋体"/>
                <w:szCs w:val="21"/>
              </w:rPr>
            </w:pPr>
            <w:r>
              <w:rPr>
                <w:rFonts w:hint="eastAsia" w:ascii="宋体" w:hAnsi="宋体"/>
                <w:szCs w:val="21"/>
              </w:rPr>
              <w:t>①在货物采购项目中，货物由中小企业制造，即货物由中小企业生产且使用该中小企业商号或者注册商标；</w:t>
            </w:r>
          </w:p>
          <w:p w14:paraId="23796324">
            <w:pPr>
              <w:snapToGrid w:val="0"/>
              <w:rPr>
                <w:rFonts w:ascii="宋体" w:hAnsi="宋体"/>
                <w:szCs w:val="21"/>
              </w:rPr>
            </w:pPr>
            <w:r>
              <w:rPr>
                <w:rFonts w:hint="eastAsia" w:ascii="宋体" w:hAnsi="宋体"/>
                <w:szCs w:val="21"/>
              </w:rPr>
              <w:t>②在工程采购项目中，工程由中小企业承建，即工程施工单位为中小企业；</w:t>
            </w:r>
          </w:p>
          <w:p w14:paraId="4D27AF67">
            <w:pPr>
              <w:snapToGrid w:val="0"/>
              <w:rPr>
                <w:rFonts w:ascii="宋体" w:hAnsi="宋体"/>
                <w:szCs w:val="21"/>
              </w:rPr>
            </w:pPr>
            <w:r>
              <w:rPr>
                <w:rFonts w:hint="eastAsia" w:ascii="宋体" w:hAnsi="宋体"/>
                <w:szCs w:val="21"/>
              </w:rPr>
              <w:t>③在服务采购项目中，服务由中小企业承接，即提供服务的人员为中小企业依照《中华人民共和国劳动合同法》订立劳动合同的从业人员。</w:t>
            </w:r>
          </w:p>
          <w:p w14:paraId="4A6FE8C0">
            <w:pPr>
              <w:snapToGrid w:val="0"/>
              <w:rPr>
                <w:rFonts w:ascii="宋体" w:hAnsi="宋体"/>
                <w:szCs w:val="21"/>
              </w:rPr>
            </w:pPr>
            <w:r>
              <w:rPr>
                <w:rFonts w:hint="eastAsia" w:ascii="宋体" w:hAnsi="宋体"/>
                <w:szCs w:val="21"/>
              </w:rPr>
              <w:t>在货物采购项目中，供应商提供的货物既有中小企业制造货物，也有大型企业制造货物的，不享受本办法规定的中小企业扶持政策。</w:t>
            </w:r>
          </w:p>
          <w:p w14:paraId="3077622D">
            <w:pPr>
              <w:snapToGrid w:val="0"/>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14:paraId="7178B5B7">
            <w:pPr>
              <w:snapToGrid w:val="0"/>
              <w:rPr>
                <w:rFonts w:ascii="宋体" w:hAnsi="宋体"/>
                <w:szCs w:val="21"/>
              </w:rPr>
            </w:pPr>
            <w:r>
              <w:rPr>
                <w:rFonts w:hint="eastAsia" w:ascii="宋体" w:hAnsi="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0C4BE3C0">
            <w:pPr>
              <w:snapToGrid w:val="0"/>
              <w:rPr>
                <w:rFonts w:ascii="宋体" w:hAnsi="宋体"/>
                <w:szCs w:val="21"/>
              </w:rPr>
            </w:pPr>
            <w:r>
              <w:rPr>
                <w:rFonts w:hint="eastAsia" w:ascii="宋体" w:hAnsi="宋体"/>
                <w:szCs w:val="21"/>
              </w:rPr>
              <w:t>（4）投标人符合《三部门联合发布关于促进残疾人就业政府采购政策的通知》（财库〔2017〕141号）文件要求，并提供《残疾人福利性单位声明函》的，则视同小型、微型企业。</w:t>
            </w:r>
          </w:p>
          <w:p w14:paraId="4714A665">
            <w:pPr>
              <w:snapToGrid w:val="0"/>
              <w:rPr>
                <w:szCs w:val="21"/>
              </w:rPr>
            </w:pPr>
            <w:r>
              <w:rPr>
                <w:rFonts w:hint="eastAsia" w:ascii="宋体" w:hAnsi="宋体"/>
                <w:b/>
                <w:szCs w:val="21"/>
              </w:rPr>
              <w:t>本项目专门面向中小企业采购（参加投标供应商须出具《中小企业声明函》，未提供不认定为中小企业，此次投标无效）。</w:t>
            </w:r>
          </w:p>
        </w:tc>
      </w:tr>
    </w:tbl>
    <w:p w14:paraId="6C992546">
      <w:pPr>
        <w:pStyle w:val="65"/>
        <w:snapToGrid w:val="0"/>
        <w:spacing w:before="120" w:after="120"/>
        <w:rPr>
          <w:rFonts w:hAnsi="宋体" w:eastAsia="宋体"/>
          <w:b/>
          <w:bCs/>
          <w:sz w:val="28"/>
        </w:rPr>
      </w:pPr>
    </w:p>
    <w:p w14:paraId="71355C60">
      <w:pPr>
        <w:pStyle w:val="65"/>
        <w:snapToGrid w:val="0"/>
        <w:spacing w:before="120" w:after="120"/>
        <w:jc w:val="center"/>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  则</w:t>
      </w:r>
    </w:p>
    <w:p w14:paraId="4821D8B3">
      <w:pPr>
        <w:pStyle w:val="65"/>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14:paraId="60A999EF">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szCs w:val="21"/>
          <w:u w:val="single"/>
          <w:shd w:val="clear" w:color="auto" w:fill="FFFFFF"/>
          <w:lang w:eastAsia="zh-CN"/>
        </w:rPr>
        <w:t>双桥街道建筑硬垃圾消纳处置采购项目</w:t>
      </w:r>
      <w:r>
        <w:rPr>
          <w:rFonts w:ascii="宋体" w:hAnsi="宋体"/>
        </w:rPr>
        <w:t>的招标、投标、评标、定标、验收、合同履约、付款等行为（法律、法规另有规定的，从其规定）。</w:t>
      </w:r>
    </w:p>
    <w:p w14:paraId="7322DD77">
      <w:pPr>
        <w:pStyle w:val="65"/>
        <w:snapToGrid w:val="0"/>
        <w:spacing w:before="120" w:after="120" w:line="360" w:lineRule="auto"/>
        <w:ind w:firstLine="422" w:firstLineChars="200"/>
        <w:rPr>
          <w:rFonts w:hAnsi="宋体" w:eastAsia="宋体"/>
          <w:b/>
          <w:bCs/>
          <w:sz w:val="21"/>
        </w:rPr>
      </w:pPr>
      <w:r>
        <w:rPr>
          <w:rFonts w:hAnsi="宋体" w:eastAsia="宋体"/>
          <w:b/>
          <w:bCs/>
          <w:sz w:val="21"/>
        </w:rPr>
        <w:t>（二）定义</w:t>
      </w:r>
    </w:p>
    <w:p w14:paraId="4BDE34F2">
      <w:pPr>
        <w:snapToGrid w:val="0"/>
        <w:spacing w:line="360" w:lineRule="auto"/>
        <w:ind w:right="-506" w:rightChars="-241" w:firstLine="420" w:firstLineChars="200"/>
        <w:jc w:val="left"/>
        <w:rPr>
          <w:rFonts w:ascii="宋体" w:hAnsi="宋体"/>
          <w:szCs w:val="21"/>
        </w:rPr>
      </w:pPr>
      <w:r>
        <w:rPr>
          <w:rFonts w:ascii="宋体" w:hAnsi="宋体"/>
          <w:szCs w:val="21"/>
        </w:rPr>
        <w:t>1.</w:t>
      </w:r>
      <w:r>
        <w:rPr>
          <w:rFonts w:hint="eastAsia" w:ascii="宋体" w:hAnsi="宋体"/>
          <w:szCs w:val="21"/>
        </w:rPr>
        <w:t>“采购人”</w:t>
      </w:r>
      <w:r>
        <w:rPr>
          <w:rFonts w:ascii="宋体" w:hAnsi="宋体"/>
          <w:szCs w:val="21"/>
        </w:rPr>
        <w:t>系指组织本次招标的代理机构和采购单位。</w:t>
      </w:r>
    </w:p>
    <w:p w14:paraId="1D712152">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20A169DF">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0FA253E7">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3EC7B112">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409EA30F">
      <w:pPr>
        <w:spacing w:line="360" w:lineRule="auto"/>
        <w:ind w:right="3" w:firstLine="420" w:firstLineChars="200"/>
        <w:rPr>
          <w:rFonts w:ascii="宋体" w:hAnsi="宋体"/>
        </w:rPr>
      </w:pPr>
      <w:r>
        <w:rPr>
          <w:rFonts w:hint="eastAsia" w:ascii="宋体" w:hAnsi="宋体"/>
        </w:rPr>
        <w:t>6.“中标人”是指经审查通过，并经公示无异议的投标人。</w:t>
      </w:r>
    </w:p>
    <w:p w14:paraId="5F8E0A5E">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14:paraId="1A34EB12">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571F051A">
      <w:pPr>
        <w:pStyle w:val="5"/>
        <w:ind w:firstLine="315" w:firstLineChars="150"/>
      </w:pPr>
      <w:r>
        <w:rPr>
          <w:rFonts w:hint="eastAsia" w:ascii="宋体" w:hAnsi="宋体"/>
          <w:sz w:val="21"/>
          <w:szCs w:val="21"/>
        </w:rPr>
        <w:t xml:space="preserve"> 9</w:t>
      </w:r>
      <w:r>
        <w:rPr>
          <w:rFonts w:ascii="宋体" w:hAnsi="宋体"/>
          <w:sz w:val="21"/>
          <w:szCs w:val="21"/>
        </w:rPr>
        <w:t>.“</w:t>
      </w:r>
      <w:r>
        <w:rPr>
          <w:rFonts w:hint="eastAsia" w:ascii="宋体" w:hAnsi="宋体" w:eastAsia="宋体" w:cs="宋体"/>
          <w:sz w:val="21"/>
          <w:szCs w:val="21"/>
        </w:rPr>
        <w:t>▲</w:t>
      </w:r>
      <w:r>
        <w:rPr>
          <w:rFonts w:ascii="宋体" w:hAnsi="宋体"/>
          <w:sz w:val="21"/>
          <w:szCs w:val="21"/>
        </w:rPr>
        <w:t>”为实质性内容。</w:t>
      </w:r>
    </w:p>
    <w:p w14:paraId="47A969D1">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14:paraId="775B17F2">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w:t>
      </w:r>
      <w:r>
        <w:rPr>
          <w:rFonts w:hint="eastAsia" w:ascii="宋体" w:hAnsi="宋体"/>
          <w:szCs w:val="21"/>
          <w:lang w:val="en-US" w:eastAsia="zh-CN"/>
        </w:rPr>
        <w:t>招标</w:t>
      </w:r>
      <w:r>
        <w:rPr>
          <w:rFonts w:hint="eastAsia" w:ascii="宋体" w:hAnsi="宋体"/>
          <w:szCs w:val="21"/>
        </w:rPr>
        <w:t>采购方</w:t>
      </w:r>
      <w:r>
        <w:rPr>
          <w:rFonts w:ascii="宋体" w:hAnsi="宋体"/>
          <w:szCs w:val="21"/>
        </w:rPr>
        <w:t>式进行。</w:t>
      </w:r>
    </w:p>
    <w:p w14:paraId="2AE9777C">
      <w:pPr>
        <w:pStyle w:val="65"/>
        <w:snapToGrid w:val="0"/>
        <w:spacing w:before="120" w:after="120" w:line="360" w:lineRule="auto"/>
        <w:ind w:firstLine="417" w:firstLineChars="198"/>
        <w:rPr>
          <w:rFonts w:hAnsi="宋体" w:eastAsia="宋体"/>
          <w:b/>
          <w:sz w:val="21"/>
        </w:rPr>
      </w:pPr>
      <w:r>
        <w:rPr>
          <w:rFonts w:hAnsi="宋体" w:eastAsia="宋体"/>
          <w:b/>
          <w:sz w:val="21"/>
        </w:rPr>
        <w:t>（四）采购预算</w:t>
      </w:r>
    </w:p>
    <w:p w14:paraId="70FF0DB2">
      <w:pPr>
        <w:pStyle w:val="5"/>
        <w:spacing w:after="0" w:line="360" w:lineRule="auto"/>
        <w:ind w:firstLine="420" w:firstLineChars="200"/>
        <w:rPr>
          <w:rFonts w:ascii="宋体" w:hAnsi="宋体"/>
          <w:sz w:val="21"/>
          <w:szCs w:val="21"/>
        </w:rPr>
      </w:pPr>
      <w:r>
        <w:rPr>
          <w:rFonts w:ascii="宋体" w:hAnsi="宋体"/>
          <w:sz w:val="21"/>
          <w:szCs w:val="21"/>
        </w:rPr>
        <w:t>本次采购以</w:t>
      </w:r>
      <w:r>
        <w:rPr>
          <w:rFonts w:hint="eastAsia" w:ascii="宋体" w:hAnsi="宋体"/>
          <w:b/>
          <w:sz w:val="21"/>
          <w:szCs w:val="21"/>
          <w:lang w:val="en-US" w:eastAsia="zh-CN"/>
        </w:rPr>
        <w:t>最高限价</w:t>
      </w:r>
      <w:r>
        <w:rPr>
          <w:rFonts w:ascii="宋体" w:hAnsi="宋体"/>
          <w:sz w:val="21"/>
          <w:szCs w:val="21"/>
        </w:rPr>
        <w:t>作为上限价</w:t>
      </w:r>
      <w:r>
        <w:rPr>
          <w:rFonts w:hint="eastAsia" w:ascii="宋体" w:hAnsi="宋体"/>
          <w:sz w:val="21"/>
          <w:szCs w:val="21"/>
        </w:rPr>
        <w:t>，投标报价不得超过</w:t>
      </w:r>
      <w:r>
        <w:rPr>
          <w:rFonts w:hint="eastAsia" w:ascii="宋体" w:hAnsi="宋体"/>
          <w:sz w:val="21"/>
          <w:szCs w:val="21"/>
          <w:lang w:val="en-US" w:eastAsia="zh-CN"/>
        </w:rPr>
        <w:t>最高限</w:t>
      </w:r>
      <w:r>
        <w:rPr>
          <w:rFonts w:hint="eastAsia" w:ascii="宋体" w:hAnsi="宋体"/>
          <w:sz w:val="21"/>
          <w:szCs w:val="21"/>
        </w:rPr>
        <w:t>价，否则按无效标处理。</w:t>
      </w:r>
    </w:p>
    <w:p w14:paraId="41DB5B50">
      <w:pPr>
        <w:pStyle w:val="65"/>
        <w:numPr>
          <w:ilvl w:val="0"/>
          <w:numId w:val="6"/>
        </w:numPr>
        <w:snapToGrid w:val="0"/>
        <w:spacing w:before="120" w:after="120" w:line="360" w:lineRule="auto"/>
        <w:ind w:firstLine="417" w:firstLineChars="198"/>
        <w:rPr>
          <w:rFonts w:hAnsi="宋体" w:eastAsia="宋体"/>
          <w:b/>
          <w:sz w:val="21"/>
        </w:rPr>
      </w:pPr>
      <w:r>
        <w:rPr>
          <w:rFonts w:hAnsi="宋体" w:eastAsia="宋体"/>
          <w:b/>
          <w:sz w:val="21"/>
        </w:rPr>
        <w:t>投标委托</w:t>
      </w:r>
    </w:p>
    <w:p w14:paraId="7708CFFC">
      <w:pPr>
        <w:snapToGrid w:val="0"/>
        <w:spacing w:line="360" w:lineRule="auto"/>
        <w:ind w:right="-506" w:rightChars="-241" w:firstLine="420" w:firstLineChars="200"/>
        <w:jc w:val="left"/>
        <w:rPr>
          <w:rFonts w:ascii="宋体" w:hAnsi="宋体"/>
          <w:szCs w:val="21"/>
        </w:rPr>
      </w:pPr>
      <w:r>
        <w:rPr>
          <w:rFonts w:ascii="宋体" w:hAnsi="宋体"/>
          <w:szCs w:val="21"/>
        </w:rPr>
        <w:t>如</w:t>
      </w:r>
      <w:r>
        <w:rPr>
          <w:rFonts w:hint="eastAsia" w:ascii="宋体" w:hAnsi="宋体"/>
          <w:szCs w:val="21"/>
        </w:rPr>
        <w:t>投标人</w:t>
      </w:r>
      <w:r>
        <w:rPr>
          <w:rFonts w:ascii="宋体" w:hAnsi="宋体"/>
          <w:szCs w:val="21"/>
        </w:rPr>
        <w:t>代表不是法定代表人，须有法定代表人出具的授权委托书（格式见第六章）。</w:t>
      </w:r>
    </w:p>
    <w:p w14:paraId="6E7944E5">
      <w:pPr>
        <w:pStyle w:val="65"/>
        <w:numPr>
          <w:ilvl w:val="0"/>
          <w:numId w:val="6"/>
        </w:numPr>
        <w:snapToGrid w:val="0"/>
        <w:spacing w:before="120" w:after="120" w:line="360" w:lineRule="auto"/>
        <w:ind w:firstLine="417" w:firstLineChars="198"/>
        <w:rPr>
          <w:rFonts w:hAnsi="宋体" w:eastAsia="宋体"/>
          <w:b/>
          <w:sz w:val="21"/>
        </w:rPr>
      </w:pPr>
      <w:r>
        <w:rPr>
          <w:rFonts w:hAnsi="宋体" w:eastAsia="宋体"/>
          <w:b/>
          <w:sz w:val="21"/>
        </w:rPr>
        <w:t>费用</w:t>
      </w:r>
    </w:p>
    <w:p w14:paraId="06ADFCC9">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14:paraId="4A607677">
      <w:pPr>
        <w:pStyle w:val="65"/>
        <w:numPr>
          <w:ilvl w:val="0"/>
          <w:numId w:val="6"/>
        </w:numPr>
        <w:snapToGrid w:val="0"/>
        <w:spacing w:before="120" w:after="120" w:line="360" w:lineRule="auto"/>
        <w:ind w:firstLine="417" w:firstLineChars="198"/>
        <w:rPr>
          <w:rFonts w:hAnsi="宋体" w:eastAsia="宋体"/>
          <w:b/>
          <w:sz w:val="21"/>
        </w:rPr>
      </w:pPr>
      <w:r>
        <w:rPr>
          <w:rFonts w:hint="eastAsia" w:hAnsi="宋体" w:eastAsia="宋体"/>
          <w:b/>
          <w:sz w:val="21"/>
        </w:rPr>
        <w:t>联合体投标</w:t>
      </w:r>
    </w:p>
    <w:p w14:paraId="6978D0A6">
      <w:pPr>
        <w:pStyle w:val="65"/>
        <w:snapToGrid w:val="0"/>
        <w:spacing w:before="120" w:after="120" w:line="360" w:lineRule="auto"/>
        <w:ind w:left="417"/>
        <w:rPr>
          <w:rFonts w:hAnsi="宋体" w:eastAsia="宋体" w:cs="Times New Roman"/>
          <w:sz w:val="21"/>
        </w:rPr>
      </w:pPr>
      <w:r>
        <w:rPr>
          <w:rFonts w:hint="eastAsia" w:hAnsi="宋体" w:eastAsia="宋体" w:cs="Times New Roman"/>
          <w:sz w:val="21"/>
        </w:rPr>
        <w:t>本项目不接受联合体投标。</w:t>
      </w:r>
    </w:p>
    <w:p w14:paraId="17FF4D64">
      <w:pPr>
        <w:pStyle w:val="65"/>
        <w:numPr>
          <w:ilvl w:val="0"/>
          <w:numId w:val="6"/>
        </w:numPr>
        <w:snapToGrid w:val="0"/>
        <w:spacing w:before="120" w:after="120" w:line="360" w:lineRule="auto"/>
        <w:ind w:firstLine="417" w:firstLineChars="198"/>
        <w:rPr>
          <w:rFonts w:hAnsi="宋体" w:eastAsia="宋体"/>
          <w:b/>
          <w:sz w:val="21"/>
        </w:rPr>
      </w:pPr>
      <w:r>
        <w:rPr>
          <w:rFonts w:hint="eastAsia" w:hAnsi="宋体" w:eastAsia="宋体"/>
          <w:b/>
          <w:sz w:val="21"/>
        </w:rPr>
        <w:t>转</w:t>
      </w:r>
      <w:r>
        <w:rPr>
          <w:rFonts w:hAnsi="宋体" w:eastAsia="宋体"/>
          <w:b/>
          <w:sz w:val="21"/>
        </w:rPr>
        <w:t>包</w:t>
      </w:r>
      <w:r>
        <w:rPr>
          <w:rFonts w:hint="eastAsia" w:hAnsi="宋体" w:eastAsia="宋体"/>
          <w:b/>
          <w:sz w:val="21"/>
        </w:rPr>
        <w:t>与分包</w:t>
      </w:r>
    </w:p>
    <w:p w14:paraId="7EC1AFDB">
      <w:pPr>
        <w:pStyle w:val="5"/>
        <w:spacing w:line="360" w:lineRule="auto"/>
        <w:ind w:firstLine="630" w:firstLineChars="300"/>
        <w:rPr>
          <w:rFonts w:ascii="宋体" w:hAnsi="宋体"/>
          <w:sz w:val="21"/>
          <w:szCs w:val="21"/>
        </w:rPr>
      </w:pPr>
      <w:r>
        <w:rPr>
          <w:rFonts w:ascii="宋体" w:hAnsi="宋体"/>
          <w:sz w:val="21"/>
          <w:szCs w:val="21"/>
        </w:rPr>
        <w:t>本项目</w:t>
      </w:r>
      <w:r>
        <w:rPr>
          <w:rFonts w:hint="eastAsia" w:ascii="宋体" w:hAnsi="宋体"/>
          <w:sz w:val="21"/>
          <w:szCs w:val="21"/>
        </w:rPr>
        <w:t>不</w:t>
      </w:r>
      <w:r>
        <w:rPr>
          <w:rFonts w:ascii="宋体" w:hAnsi="宋体"/>
          <w:sz w:val="21"/>
          <w:szCs w:val="21"/>
        </w:rPr>
        <w:t>允许</w:t>
      </w:r>
      <w:r>
        <w:rPr>
          <w:rFonts w:hint="eastAsia" w:ascii="宋体" w:hAnsi="宋体"/>
          <w:sz w:val="21"/>
          <w:szCs w:val="21"/>
        </w:rPr>
        <w:t>转</w:t>
      </w:r>
      <w:r>
        <w:rPr>
          <w:rFonts w:ascii="宋体" w:hAnsi="宋体"/>
          <w:sz w:val="21"/>
          <w:szCs w:val="21"/>
        </w:rPr>
        <w:t>包</w:t>
      </w:r>
      <w:r>
        <w:rPr>
          <w:rFonts w:hint="eastAsia" w:ascii="宋体" w:hAnsi="宋体"/>
          <w:sz w:val="21"/>
          <w:szCs w:val="21"/>
        </w:rPr>
        <w:t>。</w:t>
      </w:r>
    </w:p>
    <w:p w14:paraId="28693077">
      <w:pPr>
        <w:pStyle w:val="6"/>
        <w:spacing w:line="360" w:lineRule="auto"/>
        <w:ind w:firstLine="630" w:firstLineChars="300"/>
      </w:pPr>
      <w:r>
        <w:rPr>
          <w:rFonts w:hint="eastAsia"/>
        </w:rPr>
        <w:t>本项目不允许分包。</w:t>
      </w:r>
    </w:p>
    <w:p w14:paraId="261DAD77">
      <w:pPr>
        <w:pStyle w:val="65"/>
        <w:snapToGrid w:val="0"/>
        <w:spacing w:before="120" w:after="120" w:line="360" w:lineRule="auto"/>
        <w:ind w:left="416" w:leftChars="198"/>
        <w:rPr>
          <w:rFonts w:hAnsi="宋体" w:eastAsia="宋体"/>
          <w:b/>
          <w:sz w:val="21"/>
        </w:rPr>
      </w:pPr>
      <w:r>
        <w:rPr>
          <w:rFonts w:hAnsi="宋体" w:eastAsia="宋体"/>
          <w:b/>
          <w:sz w:val="21"/>
        </w:rPr>
        <w:t>（</w:t>
      </w:r>
      <w:r>
        <w:rPr>
          <w:rFonts w:hint="eastAsia" w:hAnsi="宋体" w:eastAsia="宋体"/>
          <w:b/>
          <w:sz w:val="21"/>
        </w:rPr>
        <w:t>九</w:t>
      </w:r>
      <w:r>
        <w:rPr>
          <w:rFonts w:hAnsi="宋体" w:eastAsia="宋体"/>
          <w:b/>
          <w:sz w:val="21"/>
        </w:rPr>
        <w:t>）特别说明：</w:t>
      </w:r>
    </w:p>
    <w:p w14:paraId="5F5394F2">
      <w:pPr>
        <w:pStyle w:val="5"/>
        <w:spacing w:after="0" w:line="360" w:lineRule="auto"/>
        <w:ind w:firstLine="480"/>
        <w:rPr>
          <w:rFonts w:ascii="宋体" w:hAnsi="宋体"/>
        </w:rPr>
      </w:pPr>
      <w:r>
        <w:rPr>
          <w:rFonts w:hint="eastAsia" w:ascii="宋体" w:hAnsi="宋体"/>
          <w:snapToGrid w:val="0"/>
          <w:sz w:val="21"/>
          <w:szCs w:val="21"/>
        </w:rPr>
        <w:t>1.对投标人的限制</w:t>
      </w:r>
    </w:p>
    <w:p w14:paraId="09151E49">
      <w:pPr>
        <w:snapToGrid w:val="0"/>
        <w:spacing w:line="360" w:lineRule="auto"/>
        <w:ind w:firstLine="422" w:firstLineChars="200"/>
        <w:jc w:val="left"/>
        <w:rPr>
          <w:rFonts w:ascii="宋体" w:hAnsi="宋体"/>
          <w:b/>
          <w:bCs/>
          <w:szCs w:val="21"/>
        </w:rPr>
      </w:pP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3D126206">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投标所使用的采购项目实施人员必须为本法人员工（或必须为本法人或控股公司正式员工）。</w:t>
      </w:r>
    </w:p>
    <w:p w14:paraId="40A99B8C">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14:paraId="6AFD4750">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14:paraId="39B24194">
      <w:pPr>
        <w:pStyle w:val="65"/>
        <w:snapToGrid w:val="0"/>
        <w:spacing w:before="120" w:after="120" w:line="360" w:lineRule="auto"/>
        <w:ind w:left="416" w:leftChars="198"/>
        <w:rPr>
          <w:rFonts w:hAnsi="宋体" w:eastAsia="宋体"/>
          <w:b/>
          <w:sz w:val="21"/>
        </w:rPr>
      </w:pPr>
      <w:r>
        <w:rPr>
          <w:rFonts w:hAnsi="宋体" w:eastAsia="宋体"/>
          <w:b/>
          <w:sz w:val="21"/>
        </w:rPr>
        <w:t>（</w:t>
      </w:r>
      <w:r>
        <w:rPr>
          <w:rFonts w:hint="eastAsia" w:hAnsi="宋体" w:eastAsia="宋体"/>
          <w:b/>
          <w:sz w:val="21"/>
        </w:rPr>
        <w:t>十</w:t>
      </w:r>
      <w:r>
        <w:rPr>
          <w:rFonts w:hAnsi="宋体" w:eastAsia="宋体"/>
          <w:b/>
          <w:sz w:val="21"/>
        </w:rPr>
        <w:t>）质疑和投诉</w:t>
      </w:r>
    </w:p>
    <w:p w14:paraId="675944BD">
      <w:pPr>
        <w:pStyle w:val="65"/>
        <w:snapToGrid w:val="0"/>
        <w:spacing w:before="120" w:after="120" w:line="360" w:lineRule="auto"/>
        <w:ind w:firstLine="413" w:firstLineChars="196"/>
        <w:rPr>
          <w:rFonts w:hAnsi="宋体" w:eastAsia="宋体"/>
          <w:b/>
          <w:bCs/>
          <w:sz w:val="21"/>
        </w:rPr>
      </w:pPr>
      <w:r>
        <w:rPr>
          <w:rFonts w:hAnsi="宋体" w:eastAsia="宋体"/>
          <w:b/>
          <w:sz w:val="21"/>
        </w:rPr>
        <w:t>1、</w:t>
      </w:r>
      <w:r>
        <w:rPr>
          <w:rFonts w:hAnsi="宋体" w:eastAsia="宋体"/>
          <w:b/>
          <w:bCs/>
          <w:sz w:val="21"/>
        </w:rPr>
        <w:t>质疑</w:t>
      </w:r>
    </w:p>
    <w:p w14:paraId="010EFB9F">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14:paraId="42383C65">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w:t>
      </w:r>
      <w:r>
        <w:rPr>
          <w:rFonts w:ascii="宋体" w:hAnsi="宋体"/>
        </w:rPr>
        <w:t>之日起七个工作日内以书面形式向招标代理机构提出质疑；</w:t>
      </w:r>
    </w:p>
    <w:p w14:paraId="1422D8C2">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14:paraId="590BD013">
      <w:pPr>
        <w:spacing w:line="360" w:lineRule="auto"/>
        <w:ind w:firstLine="420"/>
        <w:rPr>
          <w:rFonts w:ascii="宋体" w:hAnsi="宋体"/>
        </w:rPr>
      </w:pPr>
      <w:r>
        <w:rPr>
          <w:rFonts w:ascii="宋体" w:hAnsi="宋体"/>
        </w:rPr>
        <w:t>（3）对采购过程提出质疑的，为各采购程序环节结束之日；</w:t>
      </w:r>
    </w:p>
    <w:p w14:paraId="542F2301">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w:t>
      </w:r>
      <w:r>
        <w:rPr>
          <w:rFonts w:ascii="宋体" w:hAnsi="宋体"/>
        </w:rPr>
        <w:t>之日起七个工作日内以书面形式向招标代理机构一次性提出针对同一采购程序环节的质疑。</w:t>
      </w:r>
    </w:p>
    <w:p w14:paraId="44A8F02B">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14:paraId="4CB0C984">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14:paraId="7ECDA4D5">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1BA67FA4">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19B8CF6F">
      <w:pPr>
        <w:spacing w:line="360" w:lineRule="auto"/>
        <w:ind w:firstLine="420"/>
        <w:rPr>
          <w:rFonts w:ascii="宋体" w:hAnsi="宋体"/>
        </w:rPr>
      </w:pPr>
      <w:r>
        <w:rPr>
          <w:rFonts w:ascii="宋体" w:hAnsi="宋体"/>
        </w:rPr>
        <w:t>1.4投标人提交的质疑书需一式三份，质疑书至少应包括下列主要内容：</w:t>
      </w:r>
    </w:p>
    <w:p w14:paraId="00820C88">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62D3BFE1">
      <w:pPr>
        <w:spacing w:line="360" w:lineRule="auto"/>
        <w:ind w:firstLine="420"/>
        <w:rPr>
          <w:rFonts w:ascii="宋体" w:hAnsi="宋体"/>
        </w:rPr>
      </w:pPr>
      <w:r>
        <w:rPr>
          <w:rFonts w:ascii="宋体" w:hAnsi="宋体"/>
        </w:rPr>
        <w:t>（二）质疑项目的名称、编号；</w:t>
      </w:r>
    </w:p>
    <w:p w14:paraId="62F3F965">
      <w:pPr>
        <w:spacing w:line="360" w:lineRule="auto"/>
        <w:ind w:firstLine="420"/>
        <w:rPr>
          <w:rFonts w:ascii="宋体" w:hAnsi="宋体"/>
        </w:rPr>
      </w:pPr>
      <w:r>
        <w:rPr>
          <w:rFonts w:ascii="宋体" w:hAnsi="宋体"/>
        </w:rPr>
        <w:t>（三）具体、明确的质疑事项和与质疑事项相关的请求；</w:t>
      </w:r>
    </w:p>
    <w:p w14:paraId="4175DE33">
      <w:pPr>
        <w:spacing w:line="360" w:lineRule="auto"/>
        <w:ind w:firstLine="420"/>
        <w:rPr>
          <w:rFonts w:ascii="宋体" w:hAnsi="宋体"/>
        </w:rPr>
      </w:pPr>
      <w:r>
        <w:rPr>
          <w:rFonts w:ascii="宋体" w:hAnsi="宋体"/>
        </w:rPr>
        <w:t>（四）事实依据；</w:t>
      </w:r>
    </w:p>
    <w:p w14:paraId="4E107C25">
      <w:pPr>
        <w:spacing w:line="360" w:lineRule="auto"/>
        <w:ind w:firstLine="420"/>
        <w:rPr>
          <w:rFonts w:ascii="宋体" w:hAnsi="宋体"/>
        </w:rPr>
      </w:pPr>
      <w:r>
        <w:rPr>
          <w:rFonts w:ascii="宋体" w:hAnsi="宋体"/>
        </w:rPr>
        <w:t>（五）必要的法律依据；</w:t>
      </w:r>
    </w:p>
    <w:p w14:paraId="177ED2F9">
      <w:pPr>
        <w:spacing w:line="360" w:lineRule="auto"/>
        <w:ind w:firstLine="420"/>
        <w:rPr>
          <w:rFonts w:ascii="宋体" w:hAnsi="宋体"/>
        </w:rPr>
      </w:pPr>
      <w:r>
        <w:rPr>
          <w:rFonts w:ascii="宋体" w:hAnsi="宋体"/>
        </w:rPr>
        <w:t>（六）提出质疑的日期。</w:t>
      </w:r>
    </w:p>
    <w:p w14:paraId="138D2290">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2A8B5B44">
      <w:pPr>
        <w:pStyle w:val="65"/>
        <w:snapToGrid w:val="0"/>
        <w:spacing w:before="120" w:after="120" w:line="360" w:lineRule="auto"/>
        <w:ind w:firstLine="413" w:firstLineChars="196"/>
        <w:rPr>
          <w:rFonts w:hAnsi="宋体" w:eastAsia="宋体"/>
          <w:b/>
          <w:bCs/>
          <w:sz w:val="21"/>
        </w:rPr>
      </w:pPr>
      <w:r>
        <w:rPr>
          <w:rFonts w:hAnsi="宋体" w:eastAsia="宋体"/>
          <w:b/>
          <w:bCs/>
          <w:sz w:val="21"/>
        </w:rPr>
        <w:t>2、投诉</w:t>
      </w:r>
    </w:p>
    <w:p w14:paraId="345AEF69">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30238C6C">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79E40160">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23890312">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39AC264F">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4436B31C">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6521DF88">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47A51B34">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01CD6767">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6C6BBE50">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325D8395">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3B2F28D8">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2C17B183">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58748975">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kern w:val="0"/>
          <w:szCs w:val="21"/>
        </w:rPr>
        <w:t>。</w:t>
      </w:r>
    </w:p>
    <w:p w14:paraId="2F33AB49">
      <w:pPr>
        <w:pStyle w:val="65"/>
        <w:snapToGrid w:val="0"/>
        <w:spacing w:before="120" w:after="120" w:line="360" w:lineRule="auto"/>
        <w:ind w:right="-506" w:rightChars="-241"/>
        <w:jc w:val="center"/>
        <w:rPr>
          <w:rFonts w:hAnsi="宋体" w:eastAsia="宋体"/>
          <w:b/>
          <w:sz w:val="28"/>
          <w:szCs w:val="28"/>
        </w:rPr>
      </w:pPr>
      <w:r>
        <w:rPr>
          <w:rFonts w:hAnsi="宋体" w:eastAsia="宋体"/>
          <w:b/>
          <w:sz w:val="28"/>
          <w:szCs w:val="28"/>
        </w:rPr>
        <w:t>二</w:t>
      </w:r>
      <w:r>
        <w:rPr>
          <w:rFonts w:hint="eastAsia" w:hAnsi="宋体" w:eastAsia="宋体"/>
          <w:b/>
          <w:sz w:val="28"/>
          <w:szCs w:val="28"/>
        </w:rPr>
        <w:t>、投标</w:t>
      </w:r>
      <w:r>
        <w:rPr>
          <w:rFonts w:hAnsi="宋体" w:eastAsia="宋体"/>
          <w:b/>
          <w:sz w:val="28"/>
          <w:szCs w:val="28"/>
        </w:rPr>
        <w:t>文件</w:t>
      </w:r>
    </w:p>
    <w:p w14:paraId="3AD96254">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2164B942">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14:paraId="1813B104">
      <w:pPr>
        <w:spacing w:line="360" w:lineRule="auto"/>
        <w:ind w:firstLine="420" w:firstLineChars="200"/>
        <w:rPr>
          <w:rFonts w:ascii="宋体" w:hAnsi="宋体"/>
        </w:rPr>
      </w:pPr>
      <w:r>
        <w:rPr>
          <w:rFonts w:ascii="宋体" w:hAnsi="宋体"/>
        </w:rPr>
        <w:t>第二章  采购需求</w:t>
      </w:r>
    </w:p>
    <w:p w14:paraId="0F5E3ED0">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14:paraId="2CA0AECE">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14:paraId="02050D12">
      <w:pPr>
        <w:spacing w:line="360" w:lineRule="auto"/>
        <w:ind w:firstLine="420" w:firstLineChars="200"/>
        <w:rPr>
          <w:rFonts w:ascii="宋体" w:hAnsi="宋体"/>
        </w:rPr>
      </w:pPr>
      <w:r>
        <w:rPr>
          <w:rFonts w:ascii="宋体" w:hAnsi="宋体"/>
        </w:rPr>
        <w:t>第五章  合同主要条款</w:t>
      </w:r>
    </w:p>
    <w:p w14:paraId="4FD04552">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14:paraId="42327575">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62F3E8FF">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375B6D95">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14:paraId="734C0E74">
      <w:pPr>
        <w:pStyle w:val="65"/>
        <w:widowControl/>
        <w:snapToGrid w:val="0"/>
        <w:spacing w:before="120" w:after="120" w:line="360" w:lineRule="auto"/>
        <w:ind w:right="-87" w:firstLine="415" w:firstLineChars="198"/>
        <w:rPr>
          <w:rFonts w:hAnsi="宋体" w:eastAsia="宋体"/>
          <w:sz w:val="21"/>
        </w:rPr>
      </w:pPr>
      <w:r>
        <w:rPr>
          <w:rFonts w:hAnsi="宋体" w:eastAsia="宋体"/>
          <w:sz w:val="21"/>
        </w:rPr>
        <w:t>1、投标人应认真阅读本</w:t>
      </w:r>
      <w:r>
        <w:rPr>
          <w:rFonts w:hint="eastAsia" w:hAnsi="宋体" w:eastAsia="宋体"/>
          <w:sz w:val="21"/>
        </w:rPr>
        <w:t>采购文件</w:t>
      </w:r>
      <w:r>
        <w:rPr>
          <w:rFonts w:hAnsi="宋体" w:eastAsia="宋体"/>
          <w:sz w:val="21"/>
        </w:rPr>
        <w:t>，发现其中有误或有要求不合理的，投标人须</w:t>
      </w:r>
      <w:r>
        <w:rPr>
          <w:rFonts w:hint="eastAsia" w:hAnsi="宋体" w:eastAsia="宋体"/>
          <w:sz w:val="21"/>
        </w:rPr>
        <w:t>在</w:t>
      </w:r>
      <w:r>
        <w:rPr>
          <w:rFonts w:hAnsi="宋体" w:eastAsia="宋体"/>
          <w:sz w:val="21"/>
        </w:rPr>
        <w:t>采购公告期限届满之日起7个工作日内，以书面形式一次性向采购人和采购代理机构提出。招标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14:paraId="0018D16F">
      <w:pPr>
        <w:pStyle w:val="65"/>
        <w:widowControl/>
        <w:snapToGrid w:val="0"/>
        <w:spacing w:before="120" w:after="120" w:line="360" w:lineRule="auto"/>
        <w:ind w:right="-87" w:firstLine="415" w:firstLineChars="198"/>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7717065B">
      <w:pPr>
        <w:pStyle w:val="65"/>
        <w:widowControl/>
        <w:snapToGrid w:val="0"/>
        <w:spacing w:before="120" w:after="120" w:line="360" w:lineRule="auto"/>
        <w:ind w:right="-87" w:firstLine="415" w:firstLineChars="198"/>
        <w:rPr>
          <w:rFonts w:hAnsi="宋体" w:eastAsia="宋体"/>
          <w:sz w:val="21"/>
        </w:rPr>
      </w:pPr>
      <w:r>
        <w:rPr>
          <w:rFonts w:hAnsi="宋体" w:eastAsia="宋体"/>
          <w:sz w:val="21"/>
        </w:rPr>
        <w:t>3、</w:t>
      </w:r>
      <w:r>
        <w:rPr>
          <w:rFonts w:hint="eastAsia" w:hAnsi="宋体" w:eastAsia="宋体"/>
          <w:sz w:val="21"/>
        </w:rPr>
        <w:t>采购文件</w:t>
      </w:r>
      <w:r>
        <w:rPr>
          <w:rFonts w:hAnsi="宋体" w:eastAsia="宋体"/>
          <w:sz w:val="21"/>
        </w:rPr>
        <w:t>澄清、答复、修改、补充的内容为采购文件的组成部分。当</w:t>
      </w:r>
      <w:r>
        <w:rPr>
          <w:rFonts w:hint="eastAsia" w:hAnsi="宋体" w:eastAsia="宋体"/>
          <w:sz w:val="21"/>
        </w:rPr>
        <w:t>采购文件</w:t>
      </w:r>
      <w:r>
        <w:rPr>
          <w:rFonts w:hAnsi="宋体" w:eastAsia="宋体"/>
          <w:sz w:val="21"/>
        </w:rPr>
        <w:t>与</w:t>
      </w:r>
      <w:r>
        <w:rPr>
          <w:rFonts w:hint="eastAsia" w:hAnsi="宋体" w:eastAsia="宋体"/>
          <w:sz w:val="21"/>
        </w:rPr>
        <w:t>采购文件</w:t>
      </w:r>
      <w:r>
        <w:rPr>
          <w:rFonts w:hAnsi="宋体" w:eastAsia="宋体"/>
          <w:sz w:val="21"/>
        </w:rPr>
        <w:t>的答复、澄清、修改、补充通知就同一内容的表述不一致时，以最后发出的变更公告为准。</w:t>
      </w:r>
    </w:p>
    <w:p w14:paraId="71BF4FED">
      <w:pPr>
        <w:pStyle w:val="65"/>
        <w:snapToGrid w:val="0"/>
        <w:spacing w:before="120" w:after="120" w:line="360" w:lineRule="auto"/>
        <w:ind w:right="-506" w:rightChars="-241" w:firstLine="420" w:firstLineChars="200"/>
        <w:rPr>
          <w:rFonts w:hAnsi="宋体"/>
          <w:b/>
          <w:sz w:val="28"/>
        </w:rPr>
      </w:pPr>
      <w:r>
        <w:rPr>
          <w:rFonts w:hint="eastAsia" w:hAnsi="宋体" w:eastAsia="宋体"/>
          <w:sz w:val="21"/>
        </w:rPr>
        <w:t>4、采购文件的澄清、答复、修改或补充都应该通过本代理机构以法定形式发布。</w:t>
      </w:r>
    </w:p>
    <w:p w14:paraId="4D3F4322">
      <w:pPr>
        <w:pStyle w:val="65"/>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14:paraId="7DA96219">
      <w:pPr>
        <w:widowControl w:val="0"/>
        <w:spacing w:after="0" w:line="360" w:lineRule="auto"/>
        <w:ind w:firstLine="211" w:firstLineChars="100"/>
        <w:jc w:val="both"/>
        <w:rPr>
          <w:rFonts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（一）投标文件的签署</w:t>
      </w:r>
    </w:p>
    <w:p w14:paraId="2176D4AB">
      <w:pPr>
        <w:widowControl w:val="0"/>
        <w:spacing w:after="0" w:line="360" w:lineRule="auto"/>
        <w:ind w:firstLine="420"/>
        <w:jc w:val="both"/>
        <w:rPr>
          <w:rFonts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1.1电子投标文件部分：</w:t>
      </w:r>
    </w:p>
    <w:p w14:paraId="31FCEB18">
      <w:pPr>
        <w:widowControl w:val="0"/>
        <w:spacing w:after="0" w:line="360" w:lineRule="auto"/>
        <w:ind w:firstLine="42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投标人应根据“政采云供应商项目采购-电子交易操作指南”及本招标文件规定的格式和顺序编制电子投标文件并进行关联定位。</w:t>
      </w:r>
    </w:p>
    <w:p w14:paraId="6E734327">
      <w:pPr>
        <w:widowControl w:val="0"/>
        <w:spacing w:after="0" w:line="360" w:lineRule="auto"/>
        <w:ind w:firstLine="420"/>
        <w:jc w:val="both"/>
        <w:rPr>
          <w:rFonts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1.2备份投标文件部分：</w:t>
      </w:r>
    </w:p>
    <w:p w14:paraId="10033BF2">
      <w:pPr>
        <w:widowControl w:val="0"/>
        <w:snapToGrid w:val="0"/>
        <w:spacing w:beforeLines="0" w:afterLines="0" w:line="360" w:lineRule="auto"/>
        <w:ind w:right="-506" w:rightChars="-241" w:firstLine="420" w:firstLineChars="200"/>
        <w:jc w:val="both"/>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电子投标文件的备份文件，以U盘形式存储，并单独密封，于规定时间邮寄给代理机构。</w:t>
      </w:r>
    </w:p>
    <w:p w14:paraId="7006CD3B">
      <w:pPr>
        <w:tabs>
          <w:tab w:val="left" w:pos="0"/>
        </w:tabs>
        <w:spacing w:line="360" w:lineRule="auto"/>
        <w:ind w:firstLine="211" w:firstLineChars="1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（二）投标文件</w:t>
      </w:r>
      <w:r>
        <w:rPr>
          <w:rFonts w:ascii="宋体" w:hAnsi="宋体" w:eastAsia="宋体" w:cs="Times New Roman"/>
          <w:b/>
          <w:color w:val="auto"/>
          <w:szCs w:val="21"/>
          <w:highlight w:val="none"/>
        </w:rPr>
        <w:t>的组成</w:t>
      </w:r>
    </w:p>
    <w:p w14:paraId="6E20BCC9">
      <w:pPr>
        <w:tabs>
          <w:tab w:val="left" w:pos="0"/>
        </w:tabs>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投标</w:t>
      </w:r>
      <w:r>
        <w:rPr>
          <w:rFonts w:ascii="宋体" w:hAnsi="宋体" w:eastAsia="宋体" w:cs="Times New Roman"/>
          <w:b/>
          <w:bCs/>
          <w:color w:val="auto"/>
          <w:szCs w:val="21"/>
          <w:highlight w:val="none"/>
        </w:rPr>
        <w:t>文件由</w:t>
      </w:r>
      <w:r>
        <w:rPr>
          <w:rFonts w:hint="eastAsia" w:ascii="宋体" w:hAnsi="宋体" w:eastAsia="宋体" w:cs="Times New Roman"/>
          <w:b/>
          <w:bCs/>
          <w:color w:val="auto"/>
          <w:szCs w:val="21"/>
          <w:highlight w:val="none"/>
        </w:rPr>
        <w:t>资格响应文件</w:t>
      </w:r>
      <w:r>
        <w:rPr>
          <w:rFonts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rPr>
        <w:t>商务及技术响应文件</w:t>
      </w:r>
      <w:r>
        <w:rPr>
          <w:rFonts w:ascii="宋体" w:hAnsi="宋体" w:eastAsia="宋体" w:cs="Times New Roman"/>
          <w:b/>
          <w:bCs/>
          <w:color w:val="auto"/>
          <w:szCs w:val="21"/>
          <w:highlight w:val="none"/>
        </w:rPr>
        <w:t>、报价</w:t>
      </w:r>
      <w:r>
        <w:rPr>
          <w:rFonts w:hint="eastAsia" w:ascii="宋体" w:hAnsi="宋体" w:eastAsia="宋体" w:cs="Times New Roman"/>
          <w:b/>
          <w:bCs/>
          <w:color w:val="auto"/>
          <w:szCs w:val="21"/>
          <w:highlight w:val="none"/>
        </w:rPr>
        <w:t>文件三</w:t>
      </w:r>
      <w:r>
        <w:rPr>
          <w:rFonts w:ascii="宋体" w:hAnsi="宋体" w:eastAsia="宋体" w:cs="Times New Roman"/>
          <w:b/>
          <w:bCs/>
          <w:color w:val="auto"/>
          <w:szCs w:val="21"/>
          <w:highlight w:val="none"/>
        </w:rPr>
        <w:t>部份组成。</w:t>
      </w:r>
      <w:r>
        <w:rPr>
          <w:rFonts w:hint="eastAsia" w:ascii="Times New Roman" w:hAnsi="Times New Roman" w:eastAsia="宋体" w:cs="Times New Roman"/>
          <w:color w:val="auto"/>
          <w:szCs w:val="21"/>
          <w:highlight w:val="none"/>
        </w:rPr>
        <w:t>电子投标文件中所须加盖公章部分均采用CA签章。</w:t>
      </w:r>
    </w:p>
    <w:p w14:paraId="2D7C8C1D">
      <w:pPr>
        <w:widowControl w:val="0"/>
        <w:numPr>
          <w:ilvl w:val="0"/>
          <w:numId w:val="7"/>
        </w:numPr>
        <w:tabs>
          <w:tab w:val="left" w:pos="294"/>
        </w:tabs>
        <w:snapToGrid w:val="0"/>
        <w:spacing w:line="360" w:lineRule="auto"/>
        <w:ind w:left="777" w:hanging="360"/>
        <w:jc w:val="both"/>
        <w:rPr>
          <w:rFonts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资格响应部份</w:t>
      </w:r>
      <w:r>
        <w:rPr>
          <w:rFonts w:ascii="宋体" w:hAnsi="宋体" w:eastAsia="宋体" w:cs="Times New Roman"/>
          <w:b/>
          <w:color w:val="auto"/>
          <w:kern w:val="2"/>
          <w:sz w:val="21"/>
          <w:szCs w:val="21"/>
          <w:highlight w:val="none"/>
          <w:lang w:val="en-US" w:eastAsia="zh-CN" w:bidi="ar-SA"/>
        </w:rPr>
        <w:t>：</w:t>
      </w:r>
    </w:p>
    <w:p w14:paraId="770F86BA">
      <w:pPr>
        <w:spacing w:line="360" w:lineRule="auto"/>
        <w:ind w:firstLine="420"/>
        <w:rPr>
          <w:rFonts w:hint="eastAsia" w:eastAsia="宋体" w:cs="Times New Roman"/>
          <w:color w:val="auto"/>
          <w:highlight w:val="none"/>
        </w:rPr>
      </w:pPr>
      <w:r>
        <w:rPr>
          <w:rFonts w:hint="eastAsia" w:ascii="宋体" w:hAnsi="宋体" w:eastAsia="宋体" w:cs="Times New Roman"/>
          <w:color w:val="auto"/>
          <w:szCs w:val="21"/>
          <w:highlight w:val="none"/>
        </w:rPr>
        <w:t>1.1</w:t>
      </w:r>
      <w:r>
        <w:rPr>
          <w:rFonts w:hint="eastAsia" w:ascii="Times New Roman" w:eastAsia="宋体" w:cs="Times New Roman"/>
          <w:i w:val="0"/>
          <w:iCs w:val="0"/>
          <w:sz w:val="21"/>
          <w:szCs w:val="21"/>
          <w:highlight w:val="none"/>
          <w:lang w:val="en-US"/>
        </w:rPr>
        <w:t>投标人多证合一的营业执照</w:t>
      </w:r>
      <w:r>
        <w:rPr>
          <w:rFonts w:hint="eastAsia" w:hAnsi="宋体" w:eastAsia="宋体" w:cs="宋体"/>
          <w:color w:val="auto"/>
          <w:highlight w:val="none"/>
          <w:lang w:val="zh-CN"/>
        </w:rPr>
        <w:t>；（加盖公章）</w:t>
      </w:r>
    </w:p>
    <w:p w14:paraId="766D0C42">
      <w:pPr>
        <w:spacing w:line="360" w:lineRule="auto"/>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1.2投标函</w:t>
      </w:r>
    </w:p>
    <w:p w14:paraId="736DE645">
      <w:pPr>
        <w:spacing w:line="360" w:lineRule="auto"/>
        <w:ind w:firstLine="420"/>
        <w:rPr>
          <w:rFonts w:hint="eastAsia" w:hAnsi="宋体" w:eastAsia="宋体" w:cs="宋体"/>
          <w:color w:val="auto"/>
          <w:highlight w:val="none"/>
          <w:lang w:val="zh-CN"/>
        </w:rPr>
      </w:pPr>
      <w:r>
        <w:rPr>
          <w:rFonts w:hint="eastAsia" w:ascii="宋体" w:hAnsi="宋体" w:eastAsia="宋体" w:cs="Times New Roman"/>
          <w:color w:val="auto"/>
          <w:szCs w:val="21"/>
          <w:highlight w:val="none"/>
        </w:rPr>
        <w:t>1.3</w:t>
      </w:r>
      <w:r>
        <w:rPr>
          <w:rFonts w:hint="eastAsia" w:hAnsi="宋体" w:eastAsia="宋体" w:cs="宋体"/>
          <w:color w:val="auto"/>
          <w:highlight w:val="none"/>
          <w:lang w:val="zh-CN"/>
        </w:rPr>
        <w:t>供应商市场行为信誉</w:t>
      </w:r>
      <w:r>
        <w:rPr>
          <w:rFonts w:hint="eastAsia" w:hAnsi="宋体" w:eastAsia="宋体" w:cs="宋体"/>
          <w:color w:val="auto"/>
          <w:highlight w:val="none"/>
        </w:rPr>
        <w:t>（</w:t>
      </w:r>
      <w:r>
        <w:rPr>
          <w:rFonts w:hint="eastAsia" w:hAnsi="宋体" w:eastAsia="宋体" w:cs="宋体"/>
          <w:color w:val="auto"/>
          <w:highlight w:val="none"/>
          <w:lang w:val="zh-CN"/>
        </w:rPr>
        <w:t>信用</w:t>
      </w:r>
      <w:r>
        <w:rPr>
          <w:rFonts w:hint="eastAsia" w:hAnsi="宋体" w:eastAsia="宋体" w:cs="宋体"/>
          <w:color w:val="auto"/>
          <w:highlight w:val="none"/>
        </w:rPr>
        <w:t>）</w:t>
      </w:r>
      <w:r>
        <w:rPr>
          <w:rFonts w:hint="eastAsia" w:hAnsi="宋体" w:eastAsia="宋体" w:cs="宋体"/>
          <w:color w:val="auto"/>
          <w:highlight w:val="none"/>
          <w:lang w:val="zh-CN"/>
        </w:rPr>
        <w:t>情况承诺书</w:t>
      </w:r>
      <w:r>
        <w:rPr>
          <w:rFonts w:hint="eastAsia" w:hAnsi="宋体" w:eastAsia="宋体" w:cs="宋体"/>
          <w:color w:val="auto"/>
          <w:highlight w:val="none"/>
        </w:rPr>
        <w:t>（</w:t>
      </w:r>
      <w:r>
        <w:rPr>
          <w:rFonts w:hint="eastAsia" w:hAnsi="宋体" w:eastAsia="宋体" w:cs="宋体"/>
          <w:color w:val="auto"/>
          <w:highlight w:val="none"/>
          <w:lang w:val="zh-CN"/>
        </w:rPr>
        <w:t>申明书</w:t>
      </w:r>
      <w:r>
        <w:rPr>
          <w:rFonts w:hint="eastAsia" w:hAnsi="宋体" w:eastAsia="宋体" w:cs="宋体"/>
          <w:color w:val="auto"/>
          <w:highlight w:val="none"/>
        </w:rPr>
        <w:t>）</w:t>
      </w:r>
      <w:r>
        <w:rPr>
          <w:rFonts w:hint="eastAsia" w:hAnsi="宋体" w:eastAsia="宋体" w:cs="宋体"/>
          <w:color w:val="auto"/>
          <w:highlight w:val="none"/>
          <w:lang w:val="zh-CN"/>
        </w:rPr>
        <w:t>注</w:t>
      </w:r>
      <w:r>
        <w:rPr>
          <w:rFonts w:hint="eastAsia" w:hAnsi="宋体" w:eastAsia="宋体" w:cs="宋体"/>
          <w:color w:val="auto"/>
          <w:highlight w:val="none"/>
        </w:rPr>
        <w:t>：1</w:t>
      </w:r>
      <w:r>
        <w:rPr>
          <w:rFonts w:hint="eastAsia" w:hAnsi="宋体" w:eastAsia="宋体" w:cs="宋体"/>
          <w:color w:val="auto"/>
          <w:highlight w:val="none"/>
          <w:lang w:val="zh-CN"/>
        </w:rPr>
        <w:t>、至本项目投标截止前未被列入</w:t>
      </w:r>
      <w:r>
        <w:rPr>
          <w:rFonts w:hint="eastAsia" w:hAnsi="宋体" w:eastAsia="宋体" w:cs="宋体"/>
          <w:color w:val="auto"/>
          <w:highlight w:val="none"/>
        </w:rPr>
        <w:t>“</w:t>
      </w:r>
      <w:r>
        <w:rPr>
          <w:rFonts w:hint="eastAsia" w:hAnsi="宋体" w:eastAsia="宋体" w:cs="宋体"/>
          <w:color w:val="auto"/>
          <w:highlight w:val="none"/>
          <w:lang w:val="zh-CN"/>
        </w:rPr>
        <w:t>信用中国</w:t>
      </w:r>
      <w:r>
        <w:rPr>
          <w:rFonts w:hint="eastAsia" w:hAnsi="宋体" w:eastAsia="宋体" w:cs="宋体"/>
          <w:color w:val="auto"/>
          <w:highlight w:val="none"/>
        </w:rPr>
        <w:t>”</w:t>
      </w:r>
      <w:r>
        <w:rPr>
          <w:rFonts w:hint="eastAsia" w:hAnsi="宋体" w:eastAsia="宋体" w:cs="宋体"/>
          <w:color w:val="auto"/>
          <w:highlight w:val="none"/>
          <w:lang w:val="zh-CN"/>
        </w:rPr>
        <w:t>网站</w:t>
      </w:r>
      <w:r>
        <w:rPr>
          <w:rFonts w:hint="eastAsia" w:hAnsi="宋体" w:eastAsia="宋体" w:cs="宋体"/>
          <w:color w:val="auto"/>
          <w:highlight w:val="none"/>
        </w:rPr>
        <w:t>(www.creditchina.gov.cn)“</w:t>
      </w:r>
      <w:r>
        <w:rPr>
          <w:rFonts w:hint="eastAsia" w:hAnsi="宋体" w:eastAsia="宋体" w:cs="宋体"/>
          <w:color w:val="auto"/>
          <w:highlight w:val="none"/>
          <w:lang w:val="zh-CN"/>
        </w:rPr>
        <w:t>记录失信被执行人或重大税收违法案件当事人名单</w:t>
      </w:r>
      <w:r>
        <w:rPr>
          <w:rFonts w:hint="eastAsia" w:hAnsi="宋体" w:eastAsia="宋体" w:cs="宋体"/>
          <w:color w:val="auto"/>
          <w:highlight w:val="none"/>
        </w:rPr>
        <w:t>”</w:t>
      </w:r>
      <w:r>
        <w:rPr>
          <w:rFonts w:hint="eastAsia" w:hAnsi="宋体" w:eastAsia="宋体" w:cs="宋体"/>
          <w:color w:val="auto"/>
          <w:highlight w:val="none"/>
          <w:lang w:val="zh-CN"/>
        </w:rPr>
        <w:t>记录名单。2、至本项目投标截止前不处于中国政府采购网(www.ccgp.gov.cn)“政府采购严重违法失信行为信息记录”中的禁止参加政府采购活动期间。</w:t>
      </w:r>
    </w:p>
    <w:p w14:paraId="7A23A7EE">
      <w:pPr>
        <w:spacing w:line="360" w:lineRule="auto"/>
        <w:ind w:firstLine="420"/>
        <w:rPr>
          <w:rFonts w:hint="eastAsia" w:hAnsi="宋体" w:eastAsia="宋体" w:cs="宋体"/>
          <w:color w:val="auto"/>
          <w:highlight w:val="none"/>
          <w:lang w:val="zh-CN"/>
        </w:rPr>
      </w:pPr>
      <w:r>
        <w:rPr>
          <w:rFonts w:hint="eastAsia" w:hAnsi="宋体" w:eastAsia="宋体" w:cs="宋体"/>
          <w:color w:val="auto"/>
          <w:highlight w:val="none"/>
          <w:lang w:val="zh-CN"/>
        </w:rPr>
        <w:t>对列入失信被执行人、重大税收违法案件当事人名单、政府采购严重违法失信行为记录名单的供应商，其投标将作无效标处理，以代理单位开标当日现场查询为准。</w:t>
      </w:r>
    </w:p>
    <w:p w14:paraId="6A3BE965">
      <w:pPr>
        <w:spacing w:line="360" w:lineRule="auto"/>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1.4法定代表人授权函或法定代表人身份证明书</w:t>
      </w:r>
    </w:p>
    <w:p w14:paraId="13E43564">
      <w:pPr>
        <w:spacing w:line="360" w:lineRule="auto"/>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1.5法定代表人身份证复印件</w:t>
      </w:r>
    </w:p>
    <w:p w14:paraId="318EFB19">
      <w:pPr>
        <w:spacing w:line="360" w:lineRule="auto"/>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1.6授权代表身份证复印件（法人参加时不需要提供）</w:t>
      </w:r>
    </w:p>
    <w:p w14:paraId="5192A38A">
      <w:pPr>
        <w:spacing w:line="360" w:lineRule="auto"/>
        <w:ind w:firstLine="420"/>
        <w:rPr>
          <w:rFonts w:hint="default" w:hAnsi="宋体" w:eastAsia="宋体" w:cs="宋体"/>
          <w:color w:val="auto"/>
          <w:highlight w:val="none"/>
          <w:lang w:val="en-US" w:eastAsia="zh-CN"/>
        </w:rPr>
      </w:pPr>
      <w:r>
        <w:rPr>
          <w:rFonts w:hint="eastAsia" w:hAnsi="宋体" w:eastAsia="宋体" w:cs="宋体"/>
          <w:color w:val="auto"/>
          <w:highlight w:val="none"/>
          <w:lang w:val="en-US" w:eastAsia="zh-CN"/>
        </w:rPr>
        <w:t>1.7中小企业声明函或监狱企业证明文件或残疾人福利性单位声明函</w:t>
      </w:r>
    </w:p>
    <w:p w14:paraId="01FE1928">
      <w:pPr>
        <w:widowControl w:val="0"/>
        <w:spacing w:after="0" w:line="360" w:lineRule="auto"/>
        <w:ind w:firstLine="420"/>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2、商务及技术部分：</w:t>
      </w:r>
    </w:p>
    <w:p w14:paraId="22289C5A">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2.1一般商务条款响应表；</w:t>
      </w:r>
    </w:p>
    <w:p w14:paraId="7650C2E2">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2.2企业综合实力；</w:t>
      </w:r>
    </w:p>
    <w:p w14:paraId="651A9F14">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w:t>
      </w:r>
      <w:r>
        <w:rPr>
          <w:rFonts w:ascii="宋体" w:hAnsi="宋体"/>
          <w:szCs w:val="21"/>
        </w:rPr>
        <w:t>企业业绩</w:t>
      </w:r>
      <w:r>
        <w:rPr>
          <w:rFonts w:hint="eastAsia" w:ascii="宋体" w:hAnsi="宋体" w:eastAsia="宋体" w:cs="Times New Roman"/>
          <w:color w:val="auto"/>
          <w:szCs w:val="21"/>
          <w:highlight w:val="none"/>
        </w:rPr>
        <w:t>；</w:t>
      </w:r>
    </w:p>
    <w:p w14:paraId="64646CCA">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2.4</w:t>
      </w:r>
      <w:r>
        <w:rPr>
          <w:rFonts w:hint="eastAsia" w:ascii="宋体" w:hAnsi="宋体" w:cs="仿宋"/>
        </w:rPr>
        <w:t>对本项目总体要求的理解</w:t>
      </w:r>
      <w:r>
        <w:rPr>
          <w:rFonts w:hint="eastAsia" w:ascii="宋体" w:hAnsi="宋体" w:eastAsia="宋体" w:cs="Times New Roman"/>
          <w:color w:val="auto"/>
          <w:szCs w:val="21"/>
          <w:highlight w:val="none"/>
        </w:rPr>
        <w:t>；</w:t>
      </w:r>
    </w:p>
    <w:p w14:paraId="11F40434">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Times New Roman" w:hAnsi="Times New Roman"/>
          <w:bCs/>
          <w:lang w:val="en-US" w:eastAsia="zh-CN"/>
        </w:rPr>
        <w:t>资源化利用</w:t>
      </w:r>
      <w:r>
        <w:rPr>
          <w:rFonts w:hint="eastAsia" w:ascii="宋体" w:hAnsi="宋体" w:eastAsia="宋体" w:cs="Times New Roman"/>
          <w:color w:val="auto"/>
          <w:szCs w:val="21"/>
          <w:highlight w:val="none"/>
        </w:rPr>
        <w:t>；</w:t>
      </w:r>
    </w:p>
    <w:p w14:paraId="0EF5DD25">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2.6人员、车辆配置方案；</w:t>
      </w:r>
    </w:p>
    <w:p w14:paraId="77FC5D91">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7</w:t>
      </w:r>
      <w:r>
        <w:rPr>
          <w:rFonts w:hint="eastAsia" w:ascii="宋体" w:hAnsi="宋体" w:cs="Batang"/>
        </w:rPr>
        <w:t>称量</w:t>
      </w:r>
      <w:r>
        <w:rPr>
          <w:rFonts w:hint="eastAsia" w:ascii="宋体" w:hAnsi="宋体" w:cs="黑体"/>
        </w:rPr>
        <w:t>方案</w:t>
      </w:r>
      <w:r>
        <w:rPr>
          <w:rFonts w:hint="eastAsia" w:ascii="宋体" w:hAnsi="宋体" w:eastAsia="宋体" w:cs="Times New Roman"/>
          <w:color w:val="auto"/>
          <w:szCs w:val="21"/>
          <w:highlight w:val="none"/>
        </w:rPr>
        <w:t>；</w:t>
      </w:r>
    </w:p>
    <w:p w14:paraId="4733C73E">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8</w:t>
      </w:r>
      <w:r>
        <w:rPr>
          <w:rFonts w:hint="eastAsia" w:ascii="宋体" w:hAnsi="宋体" w:cs="宋体"/>
        </w:rPr>
        <w:t>文明作业的承诺及措施</w:t>
      </w:r>
      <w:r>
        <w:rPr>
          <w:rFonts w:hint="eastAsia" w:ascii="宋体" w:hAnsi="宋体" w:eastAsia="宋体" w:cs="Times New Roman"/>
          <w:color w:val="auto"/>
          <w:szCs w:val="21"/>
          <w:highlight w:val="none"/>
        </w:rPr>
        <w:t>；</w:t>
      </w:r>
    </w:p>
    <w:p w14:paraId="1B19B1D7">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台账资料管理方案；</w:t>
      </w:r>
    </w:p>
    <w:p w14:paraId="67883CB2">
      <w:pPr>
        <w:snapToGrid w:val="0"/>
        <w:spacing w:line="360" w:lineRule="auto"/>
        <w:ind w:right="-506" w:rightChars="-241"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服务承诺与保证措施；</w:t>
      </w:r>
    </w:p>
    <w:p w14:paraId="169754A7">
      <w:pPr>
        <w:snapToGrid w:val="0"/>
        <w:spacing w:line="360" w:lineRule="auto"/>
        <w:ind w:right="-506" w:rightChars="-241" w:firstLine="420" w:firstLineChars="20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en-US" w:eastAsia="zh-CN"/>
        </w:rPr>
        <w:t>2.11</w:t>
      </w:r>
      <w:r>
        <w:rPr>
          <w:rFonts w:hint="eastAsia" w:ascii="宋体" w:hAnsi="宋体" w:eastAsia="宋体" w:cs="Times New Roman"/>
          <w:color w:val="auto"/>
          <w:szCs w:val="21"/>
          <w:highlight w:val="none"/>
          <w:lang w:val="zh-CN"/>
        </w:rPr>
        <w:t>应急响应方案及处理；</w:t>
      </w:r>
    </w:p>
    <w:p w14:paraId="068651BD">
      <w:pPr>
        <w:snapToGrid w:val="0"/>
        <w:spacing w:line="360" w:lineRule="auto"/>
        <w:ind w:right="-506" w:rightChars="-241" w:firstLine="420" w:firstLineChars="200"/>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2.12</w:t>
      </w:r>
      <w:r>
        <w:rPr>
          <w:rFonts w:hint="default" w:ascii="宋体" w:hAnsi="宋体" w:eastAsia="宋体" w:cs="Times New Roman"/>
          <w:color w:val="auto"/>
          <w:szCs w:val="21"/>
          <w:highlight w:val="none"/>
          <w:lang w:val="en-US" w:eastAsia="zh-CN"/>
        </w:rPr>
        <w:t>其他服务（优惠）承诺</w:t>
      </w:r>
      <w:r>
        <w:rPr>
          <w:rFonts w:hint="eastAsia" w:ascii="宋体" w:hAnsi="宋体" w:cs="Times New Roman"/>
          <w:color w:val="auto"/>
          <w:szCs w:val="21"/>
          <w:highlight w:val="none"/>
          <w:lang w:val="en-US" w:eastAsia="zh-CN"/>
        </w:rPr>
        <w:t>；</w:t>
      </w:r>
    </w:p>
    <w:p w14:paraId="6A4032F0">
      <w:pPr>
        <w:snapToGrid w:val="0"/>
        <w:spacing w:line="360" w:lineRule="auto"/>
        <w:ind w:right="-506" w:rightChars="-241" w:firstLine="420" w:firstLineChars="20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w:t>
      </w: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zh-CN"/>
        </w:rPr>
        <w:t>本采购文件要求提供的和投标人认为需要提供的其它说明和资料/文件。</w:t>
      </w:r>
    </w:p>
    <w:p w14:paraId="51E1B532">
      <w:pPr>
        <w:widowControl w:val="0"/>
        <w:spacing w:after="0" w:line="360" w:lineRule="auto"/>
        <w:ind w:firstLine="420"/>
        <w:jc w:val="both"/>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3、报价部分：</w:t>
      </w:r>
    </w:p>
    <w:p w14:paraId="0FB8CFF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3.1投标报价一览表（格式见附件）；</w:t>
      </w:r>
    </w:p>
    <w:p w14:paraId="4201BC4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3.2分项报价表（格式见附件）；</w:t>
      </w:r>
    </w:p>
    <w:p w14:paraId="2F4146B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投标人针对报价需要说明的其他文件和说明（如有，格式自拟）。</w:t>
      </w:r>
    </w:p>
    <w:p w14:paraId="67327F84">
      <w:pPr>
        <w:snapToGrid w:val="0"/>
        <w:spacing w:line="360" w:lineRule="auto"/>
        <w:ind w:right="55" w:firstLine="411" w:firstLineChars="196"/>
        <w:jc w:val="left"/>
        <w:outlineLvl w:val="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（二）投标文件的语言及计量</w:t>
      </w:r>
    </w:p>
    <w:p w14:paraId="7E77C6E5">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1.投标文件以及投标人与采购人就有关投标事宜的所有来往函电，均应以中文汉语书写。除签名、盖章、专用名称等特殊情形外，以中文汉语以外的文字表述的投标文件视同未提供。</w:t>
      </w:r>
    </w:p>
    <w:p w14:paraId="0DBF75E1">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2.投标计量单位，采购文件已有明确规定的，使用采购文件规定的计量单位；采购文件没有规定的，应采用中华人民共和国法定计量单位（货币单位：人民币元），否则视同未响应。</w:t>
      </w:r>
    </w:p>
    <w:p w14:paraId="365CB192">
      <w:pPr>
        <w:tabs>
          <w:tab w:val="left" w:pos="0"/>
        </w:tabs>
        <w:spacing w:line="360" w:lineRule="auto"/>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（三）</w:t>
      </w:r>
      <w:r>
        <w:rPr>
          <w:rFonts w:hint="eastAsia" w:ascii="宋体" w:hAnsi="宋体" w:eastAsia="宋体" w:cs="Times New Roman"/>
          <w:b/>
          <w:color w:val="auto"/>
          <w:szCs w:val="21"/>
          <w:highlight w:val="none"/>
        </w:rPr>
        <w:t>投标</w:t>
      </w:r>
      <w:r>
        <w:rPr>
          <w:rFonts w:ascii="宋体" w:hAnsi="宋体" w:eastAsia="宋体" w:cs="Times New Roman"/>
          <w:b/>
          <w:color w:val="auto"/>
          <w:szCs w:val="21"/>
          <w:highlight w:val="none"/>
        </w:rPr>
        <w:t>报价</w:t>
      </w:r>
    </w:p>
    <w:p w14:paraId="36E8CF42">
      <w:pPr>
        <w:tabs>
          <w:tab w:val="left" w:pos="0"/>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1.投标</w:t>
      </w:r>
      <w:r>
        <w:rPr>
          <w:rFonts w:hint="eastAsia" w:ascii="宋体" w:hAnsi="宋体" w:cs="宋体"/>
          <w:b/>
          <w:bCs/>
          <w:color w:val="auto"/>
          <w:szCs w:val="21"/>
          <w:highlight w:val="none"/>
          <w:lang w:val="en-US" w:eastAsia="zh-CN"/>
        </w:rPr>
        <w:t>单价</w:t>
      </w:r>
      <w:r>
        <w:rPr>
          <w:rFonts w:hint="eastAsia" w:ascii="宋体" w:hAnsi="宋体" w:eastAsia="宋体" w:cs="宋体"/>
          <w:b/>
          <w:bCs/>
          <w:color w:val="auto"/>
          <w:szCs w:val="21"/>
          <w:highlight w:val="none"/>
        </w:rPr>
        <w:t>报价是履行合同的最终价格</w:t>
      </w:r>
      <w:r>
        <w:rPr>
          <w:rFonts w:hint="eastAsia" w:ascii="Times New Roman" w:hAnsi="Times New Roman" w:eastAsia="宋体" w:cs="Times New Roman"/>
          <w:b/>
          <w:color w:val="auto"/>
          <w:szCs w:val="21"/>
          <w:highlight w:val="none"/>
        </w:rPr>
        <w:t>；</w:t>
      </w:r>
    </w:p>
    <w:p w14:paraId="4455F97C">
      <w:pPr>
        <w:spacing w:line="360" w:lineRule="auto"/>
        <w:ind w:firstLine="420"/>
        <w:rPr>
          <w:rFonts w:ascii="宋体" w:hAnsi="宋体" w:eastAsia="宋体" w:cs="Times New Roman"/>
          <w:color w:val="auto"/>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投标文件针对同一内容只允许有一个报价，有选择的或有条件的报价将不予接受。</w:t>
      </w:r>
    </w:p>
    <w:p w14:paraId="7D48B800">
      <w:pPr>
        <w:snapToGrid w:val="0"/>
        <w:spacing w:line="360" w:lineRule="auto"/>
        <w:ind w:firstLine="413" w:firstLineChars="196"/>
        <w:jc w:val="left"/>
        <w:outlineLvl w:val="0"/>
        <w:rPr>
          <w:rFonts w:ascii="宋体" w:hAnsi="宋体" w:eastAsia="宋体" w:cs="Times New Roman"/>
          <w:b/>
          <w:color w:val="auto"/>
          <w:szCs w:val="21"/>
          <w:highlight w:val="none"/>
        </w:rPr>
      </w:pPr>
      <w:r>
        <w:rPr>
          <w:rFonts w:ascii="宋体" w:hAnsi="宋体" w:eastAsia="宋体" w:cs="Times New Roman"/>
          <w:b/>
          <w:color w:val="auto"/>
          <w:szCs w:val="21"/>
          <w:highlight w:val="none"/>
        </w:rPr>
        <w:t>（四）</w:t>
      </w:r>
      <w:r>
        <w:rPr>
          <w:rFonts w:hint="eastAsia" w:ascii="宋体" w:hAnsi="宋体" w:eastAsia="宋体" w:cs="Times New Roman"/>
          <w:b/>
          <w:color w:val="auto"/>
          <w:szCs w:val="21"/>
          <w:highlight w:val="none"/>
        </w:rPr>
        <w:t>投标</w:t>
      </w:r>
      <w:r>
        <w:rPr>
          <w:rFonts w:ascii="宋体" w:hAnsi="宋体" w:eastAsia="宋体" w:cs="Times New Roman"/>
          <w:b/>
          <w:color w:val="auto"/>
          <w:szCs w:val="21"/>
          <w:highlight w:val="none"/>
        </w:rPr>
        <w:t>文件的有效期</w:t>
      </w:r>
    </w:p>
    <w:p w14:paraId="6F01642C">
      <w:pPr>
        <w:widowControl w:val="0"/>
        <w:numPr>
          <w:ilvl w:val="0"/>
          <w:numId w:val="0"/>
        </w:numPr>
        <w:tabs>
          <w:tab w:val="left" w:pos="454"/>
          <w:tab w:val="left" w:pos="720"/>
          <w:tab w:val="left" w:pos="900"/>
        </w:tabs>
        <w:snapToGrid w:val="0"/>
        <w:spacing w:line="360" w:lineRule="auto"/>
        <w:ind w:right="-506" w:rightChars="-241" w:firstLine="420" w:firstLineChars="200"/>
        <w:jc w:val="both"/>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1.自投标截止日起</w:t>
      </w:r>
      <w:r>
        <w:rPr>
          <w:rFonts w:hint="eastAsia" w:ascii="宋体" w:hAnsi="宋体" w:eastAsia="宋体" w:cs="Times New Roman"/>
          <w:b/>
          <w:color w:val="auto"/>
          <w:kern w:val="2"/>
          <w:sz w:val="21"/>
          <w:szCs w:val="24"/>
          <w:highlight w:val="none"/>
          <w:u w:val="single"/>
          <w:lang w:val="en-US" w:eastAsia="zh-CN" w:bidi="ar-SA"/>
        </w:rPr>
        <w:t xml:space="preserve">90 </w:t>
      </w:r>
      <w:r>
        <w:rPr>
          <w:rFonts w:hint="eastAsia" w:ascii="宋体" w:hAnsi="宋体" w:eastAsia="宋体" w:cs="Times New Roman"/>
          <w:b/>
          <w:color w:val="auto"/>
          <w:kern w:val="2"/>
          <w:sz w:val="21"/>
          <w:szCs w:val="24"/>
          <w:highlight w:val="none"/>
          <w:lang w:val="en-US" w:eastAsia="zh-CN" w:bidi="ar-SA"/>
        </w:rPr>
        <w:t>天</w:t>
      </w:r>
      <w:r>
        <w:rPr>
          <w:rFonts w:hint="eastAsia" w:ascii="宋体" w:hAnsi="宋体" w:eastAsia="宋体" w:cs="Times New Roman"/>
          <w:color w:val="auto"/>
          <w:kern w:val="2"/>
          <w:sz w:val="21"/>
          <w:szCs w:val="24"/>
          <w:highlight w:val="none"/>
          <w:lang w:val="en-US" w:eastAsia="zh-CN" w:bidi="ar-SA"/>
        </w:rPr>
        <w:t>投标文件应保持有效。有效期不足的投标文件将被拒绝。</w:t>
      </w:r>
    </w:p>
    <w:p w14:paraId="1C13EBDC">
      <w:pPr>
        <w:snapToGrid w:val="0"/>
        <w:spacing w:line="360" w:lineRule="auto"/>
        <w:ind w:right="-86" w:rightChars="-41" w:firstLine="420" w:firstLineChars="200"/>
        <w:jc w:val="left"/>
        <w:outlineLvl w:val="0"/>
        <w:rPr>
          <w:rFonts w:ascii="宋体" w:hAnsi="宋体" w:eastAsia="宋体" w:cs="Times New Roman"/>
          <w:color w:val="auto"/>
          <w:highlight w:val="none"/>
        </w:rPr>
      </w:pPr>
      <w:r>
        <w:rPr>
          <w:rFonts w:hint="eastAsia" w:ascii="宋体" w:hAnsi="宋体" w:eastAsia="宋体" w:cs="Times New Roman"/>
          <w:color w:val="auto"/>
          <w:highlight w:val="none"/>
        </w:rPr>
        <w:t>2.在特殊情况下，采购人可与投标人协商延长投标书的有效期，这种要求和答复均以书面形式进行。</w:t>
      </w:r>
    </w:p>
    <w:p w14:paraId="31DCD8AE">
      <w:pPr>
        <w:snapToGrid w:val="0"/>
        <w:spacing w:line="360" w:lineRule="auto"/>
        <w:ind w:right="55" w:firstLine="420" w:firstLineChars="200"/>
        <w:jc w:val="left"/>
        <w:outlineLvl w:val="0"/>
        <w:rPr>
          <w:rFonts w:ascii="宋体" w:hAnsi="宋体"/>
        </w:rPr>
      </w:pPr>
      <w:r>
        <w:rPr>
          <w:rFonts w:hint="eastAsia" w:ascii="宋体" w:hAnsi="宋体" w:eastAsia="宋体" w:cs="Times New Roman"/>
          <w:color w:val="auto"/>
          <w:highlight w:val="none"/>
        </w:rPr>
        <w:t>3.中标人的投标文件自开标之日起至合同履行完毕止均应保持有效。</w:t>
      </w:r>
    </w:p>
    <w:p w14:paraId="2A06E0C0">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14:paraId="109D2CA2">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FF043A1">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14:paraId="4A9C63C1">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14:paraId="1F2069DA">
      <w:pPr>
        <w:snapToGrid w:val="0"/>
        <w:spacing w:line="360" w:lineRule="auto"/>
        <w:ind w:right="-86" w:rightChars="-41" w:firstLine="420" w:firstLineChars="200"/>
        <w:jc w:val="left"/>
        <w:rPr>
          <w:rFonts w:ascii="宋体" w:hAnsi="宋体"/>
          <w:color w:val="FF0000"/>
        </w:rPr>
      </w:pPr>
      <w:r>
        <w:rPr>
          <w:rFonts w:hint="eastAsia" w:ascii="宋体" w:hAnsi="宋体"/>
        </w:rPr>
        <w:t>4.备份投标文件须密封封装。包装封面上应注明投标人名称，封口处加盖投标人公章。</w:t>
      </w:r>
    </w:p>
    <w:p w14:paraId="3348A65E">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14:paraId="6A20DB18">
      <w:pPr>
        <w:pStyle w:val="65"/>
        <w:snapToGrid w:val="0"/>
        <w:spacing w:beforeLines="0" w:afterLines="0" w:line="360" w:lineRule="auto"/>
        <w:ind w:right="-86" w:rightChars="-41" w:firstLine="415" w:firstLineChars="198"/>
        <w:rPr>
          <w:rFonts w:hint="eastAsia" w:hAnsi="宋体" w:eastAsia="宋体"/>
          <w:sz w:val="21"/>
        </w:rPr>
      </w:pPr>
      <w:r>
        <w:rPr>
          <w:rFonts w:hint="eastAsia" w:hAnsi="宋体" w:eastAsia="宋体"/>
          <w:sz w:val="21"/>
          <w:lang w:eastAsia="zh-CN"/>
        </w:rPr>
        <w:t>（</w:t>
      </w:r>
      <w:r>
        <w:rPr>
          <w:rFonts w:hint="eastAsia" w:hAnsi="宋体" w:eastAsia="宋体"/>
          <w:sz w:val="21"/>
          <w:lang w:val="en-US" w:eastAsia="zh-CN"/>
        </w:rPr>
        <w:t>1</w:t>
      </w:r>
      <w:r>
        <w:rPr>
          <w:rFonts w:hint="eastAsia" w:hAnsi="宋体" w:eastAsia="宋体"/>
          <w:sz w:val="21"/>
          <w:lang w:eastAsia="zh-CN"/>
        </w:rPr>
        <w:t>）</w:t>
      </w: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w:t>
      </w:r>
      <w:r>
        <w:rPr>
          <w:rFonts w:hAnsi="宋体" w:eastAsia="宋体"/>
          <w:sz w:val="21"/>
        </w:rPr>
        <w:t>、</w:t>
      </w:r>
      <w:r>
        <w:rPr>
          <w:rFonts w:hint="eastAsia" w:hAnsi="宋体" w:eastAsia="宋体"/>
          <w:sz w:val="21"/>
        </w:rPr>
        <w:t>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1F4EBCE">
      <w:pPr>
        <w:widowControl w:val="0"/>
        <w:snapToGrid w:val="0"/>
        <w:spacing w:beforeLines="0" w:afterLines="0" w:line="360" w:lineRule="auto"/>
        <w:ind w:right="-86" w:rightChars="-41" w:firstLine="415" w:firstLineChars="198"/>
        <w:jc w:val="both"/>
        <w:rPr>
          <w:rFonts w:hint="eastAsia" w:hAnsi="宋体" w:eastAsia="宋体"/>
          <w:sz w:val="21"/>
        </w:rPr>
      </w:pPr>
      <w:r>
        <w:rPr>
          <w:rFonts w:hint="eastAsia" w:ascii="宋体" w:hAnsi="宋体" w:eastAsia="宋体" w:cs="Times New Roman"/>
          <w:color w:val="auto"/>
          <w:kern w:val="2"/>
          <w:sz w:val="21"/>
          <w:szCs w:val="21"/>
          <w:highlight w:val="none"/>
          <w:lang w:val="en-US" w:eastAsia="zh-CN" w:bidi="ar-SA"/>
        </w:rPr>
        <w:t>（2）</w:t>
      </w:r>
      <w:r>
        <w:rPr>
          <w:rFonts w:hint="eastAsia" w:ascii="宋体" w:hAnsi="宋体" w:eastAsia="宋体" w:cs="Times New Roman"/>
          <w:bCs/>
          <w:color w:val="auto"/>
          <w:kern w:val="2"/>
          <w:sz w:val="21"/>
          <w:szCs w:val="21"/>
          <w:highlight w:val="none"/>
          <w:lang w:val="en-US" w:eastAsia="zh-CN" w:bidi="ar-SA"/>
        </w:rPr>
        <w:t>在不影响公平竞争的前提下，采购文件中参与同一标段（包）的供应商存在以下情形的，其投标文件</w:t>
      </w:r>
      <w:r>
        <w:rPr>
          <w:rFonts w:hint="eastAsia" w:ascii="宋体" w:hAnsi="宋体" w:eastAsia="宋体" w:cs="Times New Roman"/>
          <w:color w:val="auto"/>
          <w:kern w:val="2"/>
          <w:sz w:val="21"/>
          <w:szCs w:val="21"/>
          <w:lang w:val="en-US" w:eastAsia="zh-CN" w:bidi="ar-SA"/>
        </w:rPr>
        <w:t>相应无效：MAC地址相同、计算机硬盘序列号相同、采购文件细节错误一致且无合理解释的等情形。</w:t>
      </w:r>
    </w:p>
    <w:p w14:paraId="3DCD2764">
      <w:pPr>
        <w:pStyle w:val="65"/>
        <w:snapToGrid w:val="0"/>
        <w:spacing w:before="120" w:after="120" w:line="360" w:lineRule="auto"/>
        <w:ind w:firstLine="417" w:firstLineChars="198"/>
        <w:rPr>
          <w:rFonts w:hAnsi="宋体" w:eastAsia="宋体"/>
          <w:sz w:val="21"/>
        </w:rPr>
      </w:pPr>
      <w:r>
        <w:rPr>
          <w:rFonts w:hAnsi="宋体" w:eastAsia="宋体"/>
          <w:b/>
          <w:bCs/>
          <w:sz w:val="21"/>
        </w:rPr>
        <w:t>1</w:t>
      </w:r>
      <w:r>
        <w:rPr>
          <w:rFonts w:hint="eastAsia" w:hAnsi="宋体" w:eastAsia="宋体"/>
          <w:b/>
          <w:bCs/>
          <w:sz w:val="21"/>
        </w:rPr>
        <w:t>.</w:t>
      </w:r>
      <w:r>
        <w:rPr>
          <w:rFonts w:hAnsi="宋体" w:eastAsia="宋体"/>
          <w:b/>
          <w:bCs/>
          <w:sz w:val="21"/>
        </w:rPr>
        <w:t>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14:paraId="02D52C30">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14:paraId="1CE80C49">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14:paraId="72BC3AF3">
      <w:pPr>
        <w:pStyle w:val="3"/>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14:paraId="23A8BB2D">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14:paraId="22B19268">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14:paraId="05FA40C7">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要求的；（</w:t>
      </w:r>
      <w:r>
        <w:rPr>
          <w:rFonts w:hint="eastAsia" w:hAnsi="宋体" w:eastAsia="宋体" w:cs="宋体"/>
          <w:sz w:val="21"/>
        </w:rPr>
        <w:t>经评审小组认定允许其在线更正的笔误除外</w:t>
      </w:r>
      <w:r>
        <w:rPr>
          <w:rFonts w:hAnsi="宋体" w:eastAsia="宋体"/>
          <w:bCs/>
          <w:sz w:val="21"/>
        </w:rPr>
        <w:t>）</w:t>
      </w:r>
    </w:p>
    <w:p w14:paraId="283E01FC">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14:paraId="2904590F">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14:paraId="1FF7F86E">
      <w:pPr>
        <w:pStyle w:val="65"/>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9未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p>
    <w:p w14:paraId="44732818">
      <w:pPr>
        <w:spacing w:line="360" w:lineRule="auto"/>
        <w:ind w:firstLine="420"/>
        <w:rPr>
          <w:rFonts w:ascii="宋体" w:hAnsi="宋体"/>
          <w:szCs w:val="21"/>
        </w:rPr>
      </w:pPr>
      <w:r>
        <w:rPr>
          <w:rFonts w:ascii="宋体" w:hAnsi="宋体"/>
          <w:b/>
          <w:bCs/>
        </w:rPr>
        <w:t>2</w:t>
      </w:r>
      <w:r>
        <w:rPr>
          <w:rFonts w:hint="eastAsia" w:ascii="宋体" w:hAnsi="宋体"/>
          <w:b/>
          <w:bCs/>
        </w:rPr>
        <w:t>.</w:t>
      </w:r>
      <w:r>
        <w:rPr>
          <w:rFonts w:ascii="宋体" w:hAnsi="宋体"/>
          <w:b/>
          <w:bCs/>
        </w:rPr>
        <w:t>在技术评审时，如发现下列情形之一的，</w:t>
      </w:r>
      <w:r>
        <w:rPr>
          <w:rFonts w:hint="eastAsia" w:ascii="宋体" w:hAnsi="宋体"/>
          <w:b/>
          <w:bCs/>
        </w:rPr>
        <w:t>投标文件</w:t>
      </w:r>
      <w:r>
        <w:rPr>
          <w:rFonts w:ascii="宋体" w:hAnsi="宋体"/>
          <w:b/>
          <w:bCs/>
        </w:rPr>
        <w:t>将被视为无效响应：</w:t>
      </w:r>
    </w:p>
    <w:p w14:paraId="16F48AD0">
      <w:pPr>
        <w:spacing w:line="360" w:lineRule="auto"/>
        <w:ind w:firstLine="420"/>
        <w:rPr>
          <w:rFonts w:ascii="宋体" w:hAnsi="宋体"/>
          <w:color w:val="auto"/>
          <w:szCs w:val="21"/>
          <w:highlight w:val="none"/>
        </w:rPr>
      </w:pPr>
      <w:r>
        <w:rPr>
          <w:rFonts w:ascii="宋体" w:hAnsi="宋体"/>
          <w:color w:val="auto"/>
          <w:szCs w:val="21"/>
          <w:highlight w:val="none"/>
        </w:rPr>
        <w:t>2.1</w:t>
      </w:r>
      <w:r>
        <w:rPr>
          <w:rFonts w:hint="eastAsia" w:hAnsi="宋体" w:cs="宋体"/>
          <w:color w:val="auto"/>
          <w:szCs w:val="21"/>
          <w:highlight w:val="none"/>
        </w:rPr>
        <w:t>投标文件标明的响应或偏离与事实不符或虚假投标的</w:t>
      </w:r>
      <w:r>
        <w:rPr>
          <w:rFonts w:ascii="宋体" w:hAnsi="宋体"/>
          <w:color w:val="auto"/>
          <w:szCs w:val="21"/>
          <w:highlight w:val="none"/>
        </w:rPr>
        <w:t>；</w:t>
      </w:r>
    </w:p>
    <w:p w14:paraId="34F86959">
      <w:pPr>
        <w:widowControl w:val="0"/>
        <w:snapToGrid w:val="0"/>
        <w:spacing w:beforeLines="0" w:afterLines="0" w:line="360" w:lineRule="auto"/>
        <w:ind w:firstLine="415" w:firstLineChars="198"/>
        <w:jc w:val="both"/>
        <w:rPr>
          <w:rFonts w:hint="eastAsia" w:ascii="宋体" w:hAnsi="宋体" w:eastAsia="宋体" w:cs="Times New Roman"/>
          <w:bCs/>
          <w:color w:val="auto"/>
          <w:kern w:val="2"/>
          <w:sz w:val="21"/>
          <w:szCs w:val="21"/>
          <w:highlight w:val="none"/>
          <w:lang w:val="en-US" w:eastAsia="zh-CN" w:bidi="ar-SA"/>
        </w:rPr>
      </w:pPr>
      <w:r>
        <w:rPr>
          <w:rFonts w:ascii="宋体" w:hAnsi="宋体" w:eastAsia="宋体" w:cs="Times New Roman"/>
          <w:bCs/>
          <w:color w:val="auto"/>
          <w:kern w:val="2"/>
          <w:sz w:val="21"/>
          <w:szCs w:val="21"/>
          <w:highlight w:val="none"/>
          <w:lang w:val="en-US" w:eastAsia="zh-CN" w:bidi="ar-SA"/>
        </w:rPr>
        <w:t>2.2</w:t>
      </w:r>
      <w:r>
        <w:rPr>
          <w:rFonts w:hint="eastAsia" w:ascii="宋体" w:hAnsi="宋体" w:eastAsia="宋体" w:cs="Times New Roman"/>
          <w:bCs/>
          <w:color w:val="auto"/>
          <w:kern w:val="2"/>
          <w:sz w:val="21"/>
          <w:szCs w:val="21"/>
          <w:highlight w:val="none"/>
          <w:lang w:val="en-US" w:eastAsia="zh-CN" w:bidi="ar-SA"/>
        </w:rPr>
        <w:t>明显不符合采购文件标明的质量标准，或者采购文件中标“</w:t>
      </w:r>
      <w:r>
        <w:rPr>
          <w:rFonts w:hint="eastAsia" w:ascii="Times New Roman" w:hAnsi="Times New Roman" w:eastAsia="宋体" w:cs="Times New Roman"/>
          <w:b/>
          <w:color w:val="auto"/>
          <w:kern w:val="2"/>
          <w:sz w:val="21"/>
          <w:szCs w:val="21"/>
          <w:highlight w:val="none"/>
          <w:lang w:val="en-US" w:eastAsia="zh-CN" w:bidi="ar-SA"/>
        </w:rPr>
        <w:t>▲</w:t>
      </w:r>
      <w:r>
        <w:rPr>
          <w:rFonts w:hint="eastAsia" w:ascii="宋体" w:hAnsi="宋体" w:eastAsia="宋体" w:cs="Times New Roman"/>
          <w:bCs/>
          <w:color w:val="auto"/>
          <w:kern w:val="2"/>
          <w:sz w:val="21"/>
          <w:szCs w:val="21"/>
          <w:highlight w:val="none"/>
          <w:lang w:val="en-US" w:eastAsia="zh-CN" w:bidi="ar-SA"/>
        </w:rPr>
        <w:t>”的技术参数、条款（如有）发生实质性偏离的；</w:t>
      </w:r>
    </w:p>
    <w:p w14:paraId="36CC4576">
      <w:pPr>
        <w:spacing w:line="360" w:lineRule="auto"/>
        <w:ind w:firstLine="420"/>
        <w:rPr>
          <w:color w:val="auto"/>
          <w:highlight w:val="none"/>
        </w:rPr>
      </w:pPr>
      <w:r>
        <w:rPr>
          <w:rFonts w:hint="eastAsia" w:ascii="宋体" w:hAnsi="宋体"/>
          <w:color w:val="auto"/>
          <w:szCs w:val="21"/>
          <w:highlight w:val="none"/>
        </w:rPr>
        <w:t>2.3投标技术方案不明确，存在一个或一个以上备选（替代）投标方案的；</w:t>
      </w:r>
    </w:p>
    <w:p w14:paraId="6AB7713F">
      <w:pPr>
        <w:spacing w:line="360" w:lineRule="auto"/>
        <w:ind w:firstLine="420"/>
        <w:rPr>
          <w:rFonts w:ascii="宋体" w:hAnsi="宋体"/>
          <w:szCs w:val="21"/>
        </w:rPr>
      </w:pPr>
      <w:r>
        <w:rPr>
          <w:rFonts w:ascii="宋体" w:hAnsi="宋体"/>
          <w:b/>
          <w:bCs/>
        </w:rPr>
        <w:t>3</w:t>
      </w:r>
      <w:r>
        <w:rPr>
          <w:rFonts w:hint="eastAsia" w:ascii="宋体" w:hAnsi="宋体"/>
          <w:b/>
          <w:bCs/>
        </w:rPr>
        <w:t>.</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6C3CE778">
      <w:pPr>
        <w:pStyle w:val="72"/>
        <w:snapToGrid w:val="0"/>
        <w:spacing w:line="360" w:lineRule="auto"/>
        <w:ind w:right="-86" w:rightChars="-41" w:firstLine="438" w:firstLineChars="209"/>
        <w:rPr>
          <w:rFonts w:ascii="宋体" w:hAnsi="宋体"/>
        </w:rPr>
      </w:pPr>
      <w:r>
        <w:rPr>
          <w:rFonts w:hint="eastAsia" w:ascii="宋体" w:hAnsi="宋体"/>
        </w:rPr>
        <w:t>3.1未采用人民币报价或者未按照采购文件标明的币种报价的；</w:t>
      </w:r>
    </w:p>
    <w:p w14:paraId="451A5AE0">
      <w:pPr>
        <w:pStyle w:val="72"/>
        <w:snapToGrid w:val="0"/>
        <w:spacing w:line="360" w:lineRule="auto"/>
        <w:ind w:right="-86" w:rightChars="-41" w:firstLine="438" w:firstLineChars="209"/>
        <w:rPr>
          <w:rFonts w:ascii="宋体" w:hAnsi="宋体"/>
        </w:rPr>
      </w:pPr>
      <w:r>
        <w:rPr>
          <w:rFonts w:hint="eastAsia" w:ascii="宋体" w:hAnsi="宋体"/>
        </w:rPr>
        <w:t>3.2报价超出</w:t>
      </w:r>
      <w:r>
        <w:rPr>
          <w:rFonts w:hint="eastAsia" w:ascii="宋体" w:hAnsi="宋体"/>
          <w:lang w:val="en-US" w:eastAsia="zh-CN"/>
        </w:rPr>
        <w:t>最高限价</w:t>
      </w:r>
      <w:r>
        <w:rPr>
          <w:rFonts w:hint="eastAsia" w:ascii="宋体" w:hAnsi="宋体"/>
        </w:rPr>
        <w:t>，采购人不能支付的；投标人的投标报价经评标委员会审定认为存在不合理的、恶性的低价竞争的，且投标人又不能提供出有效证明的作无效标处理；</w:t>
      </w:r>
    </w:p>
    <w:p w14:paraId="23A4C7CF">
      <w:pPr>
        <w:pStyle w:val="72"/>
        <w:snapToGrid w:val="0"/>
        <w:spacing w:line="360" w:lineRule="auto"/>
        <w:ind w:right="-86" w:rightChars="-41" w:firstLine="438" w:firstLineChars="209"/>
        <w:rPr>
          <w:rFonts w:ascii="宋体" w:hAnsi="宋体"/>
        </w:rPr>
      </w:pPr>
      <w:r>
        <w:rPr>
          <w:rFonts w:hint="eastAsia" w:ascii="宋体" w:hAnsi="宋体"/>
        </w:rPr>
        <w:t>3.3投标报价具有选择性，或者开标价格与投标文件承诺的优惠（折扣）价格不一致的；</w:t>
      </w:r>
    </w:p>
    <w:p w14:paraId="0594CE80">
      <w:pPr>
        <w:pStyle w:val="72"/>
        <w:snapToGrid w:val="0"/>
        <w:spacing w:line="360" w:lineRule="auto"/>
        <w:ind w:right="-86" w:rightChars="-41" w:firstLine="438" w:firstLineChars="209"/>
        <w:rPr>
          <w:rFonts w:ascii="宋体" w:hAnsi="宋体"/>
        </w:rPr>
      </w:pPr>
      <w:r>
        <w:rPr>
          <w:rFonts w:hint="eastAsia" w:ascii="宋体" w:hAnsi="宋体"/>
        </w:rPr>
        <w:t>3.4投标报价明细表总金额与开标一览表总价不一致；</w:t>
      </w:r>
    </w:p>
    <w:p w14:paraId="65FE2386">
      <w:pPr>
        <w:pStyle w:val="72"/>
        <w:snapToGrid w:val="0"/>
        <w:spacing w:line="360" w:lineRule="auto"/>
        <w:ind w:right="-86" w:rightChars="-41" w:firstLine="438" w:firstLineChars="209"/>
        <w:rPr>
          <w:rFonts w:ascii="宋体" w:hAnsi="宋体"/>
        </w:rPr>
      </w:pPr>
      <w:r>
        <w:rPr>
          <w:rFonts w:hint="eastAsia" w:ascii="宋体" w:hAnsi="宋体"/>
        </w:rPr>
        <w:t>3.5投标报价文件在投标文件商务技术部分中出现投标报价信息的。</w:t>
      </w:r>
    </w:p>
    <w:p w14:paraId="7BE5D446">
      <w:pPr>
        <w:pStyle w:val="72"/>
        <w:snapToGrid w:val="0"/>
        <w:spacing w:line="360" w:lineRule="auto"/>
        <w:ind w:right="-86" w:rightChars="-41" w:firstLine="441" w:firstLineChars="209"/>
        <w:rPr>
          <w:rFonts w:hAnsi="宋体" w:cs="宋体"/>
          <w:b/>
          <w:szCs w:val="21"/>
        </w:rPr>
      </w:pPr>
      <w:r>
        <w:rPr>
          <w:rFonts w:hint="eastAsia" w:ascii="宋体" w:hAnsi="宋体"/>
          <w:b/>
          <w:bCs/>
          <w:szCs w:val="24"/>
        </w:rPr>
        <w:t>4.</w:t>
      </w:r>
      <w:r>
        <w:rPr>
          <w:rFonts w:hint="eastAsia" w:hAnsi="宋体" w:cs="宋体"/>
          <w:b/>
          <w:szCs w:val="21"/>
        </w:rPr>
        <w:t>法律、法规和采购文件规定的其他无效情形。</w:t>
      </w:r>
    </w:p>
    <w:p w14:paraId="23937D08">
      <w:pPr>
        <w:pStyle w:val="72"/>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4C39C81E">
      <w:pPr>
        <w:pStyle w:val="72"/>
        <w:snapToGrid w:val="0"/>
        <w:spacing w:line="360" w:lineRule="auto"/>
        <w:ind w:right="-86" w:rightChars="-41" w:firstLine="543" w:firstLineChars="259"/>
        <w:rPr>
          <w:rFonts w:ascii="宋体" w:hAnsi="宋体"/>
        </w:rPr>
      </w:pPr>
      <w:r>
        <w:rPr>
          <w:rFonts w:hint="eastAsia" w:ascii="宋体" w:hAnsi="宋体"/>
        </w:rPr>
        <w:t>1.电子交易平台发生故障而无法登录访问的；</w:t>
      </w:r>
    </w:p>
    <w:p w14:paraId="1603A5EF">
      <w:pPr>
        <w:pStyle w:val="72"/>
        <w:snapToGrid w:val="0"/>
        <w:spacing w:line="360" w:lineRule="auto"/>
        <w:ind w:right="-86" w:rightChars="-41" w:firstLine="543" w:firstLineChars="259"/>
        <w:rPr>
          <w:rFonts w:ascii="宋体" w:hAnsi="宋体"/>
        </w:rPr>
      </w:pPr>
      <w:r>
        <w:rPr>
          <w:rFonts w:hint="eastAsia" w:ascii="宋体" w:hAnsi="宋体"/>
        </w:rPr>
        <w:t>2.电子交易平台应用或数据库出现错误，不能进行正常操作的；</w:t>
      </w:r>
    </w:p>
    <w:p w14:paraId="740EE507">
      <w:pPr>
        <w:pStyle w:val="72"/>
        <w:snapToGrid w:val="0"/>
        <w:spacing w:line="360" w:lineRule="auto"/>
        <w:ind w:right="-86" w:rightChars="-41" w:firstLine="543" w:firstLineChars="259"/>
        <w:rPr>
          <w:rFonts w:ascii="宋体" w:hAnsi="宋体"/>
        </w:rPr>
      </w:pPr>
      <w:r>
        <w:rPr>
          <w:rFonts w:hint="eastAsia" w:ascii="宋体" w:hAnsi="宋体"/>
        </w:rPr>
        <w:t>3.电子交易平台发现严重安全漏洞，有潜在泄密危险的；</w:t>
      </w:r>
    </w:p>
    <w:p w14:paraId="0F8490B7">
      <w:pPr>
        <w:pStyle w:val="72"/>
        <w:snapToGrid w:val="0"/>
        <w:spacing w:line="360" w:lineRule="auto"/>
        <w:ind w:right="-86" w:rightChars="-41" w:firstLine="543" w:firstLineChars="259"/>
        <w:rPr>
          <w:rFonts w:ascii="宋体" w:hAnsi="宋体"/>
        </w:rPr>
      </w:pPr>
      <w:r>
        <w:rPr>
          <w:rFonts w:hint="eastAsia" w:ascii="宋体" w:hAnsi="宋体"/>
        </w:rPr>
        <w:t>4.病毒发作导致不能进行正常操作的；</w:t>
      </w:r>
    </w:p>
    <w:p w14:paraId="761A3AC6">
      <w:pPr>
        <w:pStyle w:val="72"/>
        <w:snapToGrid w:val="0"/>
        <w:spacing w:line="360" w:lineRule="auto"/>
        <w:ind w:right="-86" w:rightChars="-41" w:firstLine="543" w:firstLineChars="259"/>
        <w:rPr>
          <w:rFonts w:hAnsi="宋体"/>
        </w:rPr>
      </w:pPr>
      <w:r>
        <w:rPr>
          <w:rFonts w:hint="eastAsia" w:ascii="宋体" w:hAnsi="宋体"/>
        </w:rPr>
        <w:t>5.其他无法保证</w:t>
      </w:r>
      <w:r>
        <w:rPr>
          <w:rFonts w:hint="eastAsia" w:hAnsi="宋体"/>
        </w:rPr>
        <w:t>电子交易的公平、公正和安全的情况。</w:t>
      </w:r>
    </w:p>
    <w:p w14:paraId="5585C56A">
      <w:pPr>
        <w:pStyle w:val="72"/>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5DE5D69A">
      <w:pPr>
        <w:pStyle w:val="72"/>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782BBE43">
      <w:pPr>
        <w:pStyle w:val="5"/>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14:paraId="276075B8">
      <w:pPr>
        <w:adjustRightInd w:val="0"/>
        <w:snapToGrid w:val="0"/>
        <w:spacing w:line="360" w:lineRule="auto"/>
        <w:ind w:firstLine="420" w:firstLineChars="200"/>
        <w:jc w:val="left"/>
        <w:rPr>
          <w:rFonts w:ascii="宋体" w:hAnsi="宋体"/>
          <w:szCs w:val="21"/>
        </w:rPr>
      </w:pPr>
      <w:r>
        <w:rPr>
          <w:rFonts w:hint="eastAsia" w:ascii="宋体" w:hAnsi="宋体"/>
          <w:szCs w:val="21"/>
        </w:rPr>
        <w:t>1.采购组织机构按照规定的时间通过政采云系统组织开标、开启响应文件，所有投标人均应当准时在线参加。</w:t>
      </w:r>
    </w:p>
    <w:p w14:paraId="7DD79828">
      <w:pPr>
        <w:adjustRightInd w:val="0"/>
        <w:snapToGrid w:val="0"/>
        <w:spacing w:line="360" w:lineRule="auto"/>
        <w:ind w:firstLine="420" w:firstLineChars="200"/>
        <w:jc w:val="left"/>
        <w:rPr>
          <w:rFonts w:ascii="宋体" w:hAnsi="宋体"/>
          <w:szCs w:val="21"/>
        </w:rPr>
      </w:pPr>
      <w:r>
        <w:rPr>
          <w:rFonts w:hint="eastAsia" w:ascii="宋体" w:hAnsi="宋体"/>
          <w:szCs w:val="21"/>
        </w:rPr>
        <w:t>2.投标截止时间后，投标人登录政采云平台，用“项目采购-开标评标”功能对电子投标文件进行</w:t>
      </w:r>
      <w:r>
        <w:rPr>
          <w:rFonts w:hint="eastAsia" w:ascii="宋体" w:hAnsi="宋体"/>
          <w:b/>
          <w:bCs/>
          <w:szCs w:val="21"/>
        </w:rPr>
        <w:t>在线解密。</w:t>
      </w:r>
      <w:r>
        <w:rPr>
          <w:rFonts w:hint="eastAsia" w:ascii="宋体" w:hAnsi="宋体"/>
          <w:szCs w:val="21"/>
        </w:rPr>
        <w:t>在线解密电子投标文件时间</w:t>
      </w:r>
      <w:r>
        <w:rPr>
          <w:rFonts w:hint="eastAsia" w:ascii="宋体" w:hAnsi="宋体"/>
          <w:b/>
          <w:bCs/>
          <w:szCs w:val="21"/>
        </w:rPr>
        <w:t>为开标时间起半个小时内；</w:t>
      </w:r>
    </w:p>
    <w:p w14:paraId="07A808A8">
      <w:pPr>
        <w:adjustRightInd w:val="0"/>
        <w:snapToGrid w:val="0"/>
        <w:spacing w:line="360" w:lineRule="auto"/>
        <w:ind w:firstLine="420" w:firstLineChars="200"/>
        <w:jc w:val="left"/>
        <w:rPr>
          <w:rFonts w:ascii="宋体" w:hAnsi="宋体"/>
          <w:szCs w:val="21"/>
        </w:rPr>
      </w:pPr>
      <w:r>
        <w:rPr>
          <w:rFonts w:hint="eastAsia" w:ascii="宋体" w:hAnsi="宋体"/>
          <w:szCs w:val="21"/>
        </w:rPr>
        <w:t>3.各投标人的资格由采购单位人员负责初审；</w:t>
      </w:r>
    </w:p>
    <w:p w14:paraId="54112866">
      <w:pPr>
        <w:adjustRightInd w:val="0"/>
        <w:snapToGrid w:val="0"/>
        <w:spacing w:line="360" w:lineRule="auto"/>
        <w:ind w:firstLine="420" w:firstLineChars="200"/>
        <w:jc w:val="left"/>
        <w:rPr>
          <w:rFonts w:ascii="宋体" w:hAnsi="宋体"/>
          <w:szCs w:val="21"/>
        </w:rPr>
      </w:pPr>
      <w:r>
        <w:rPr>
          <w:rFonts w:hint="eastAsia" w:ascii="宋体" w:hAnsi="宋体"/>
          <w:szCs w:val="21"/>
        </w:rPr>
        <w:t>4.评标委员会对符合性和商务技术响应文件进行评审；</w:t>
      </w:r>
    </w:p>
    <w:p w14:paraId="2E59675D">
      <w:pPr>
        <w:adjustRightInd w:val="0"/>
        <w:snapToGrid w:val="0"/>
        <w:spacing w:line="360" w:lineRule="auto"/>
        <w:ind w:firstLine="420" w:firstLineChars="200"/>
        <w:jc w:val="left"/>
        <w:rPr>
          <w:rFonts w:ascii="宋体" w:hAnsi="宋体"/>
          <w:szCs w:val="21"/>
        </w:rPr>
      </w:pPr>
      <w:r>
        <w:rPr>
          <w:rFonts w:hint="eastAsia" w:ascii="宋体" w:hAnsi="宋体"/>
          <w:szCs w:val="21"/>
        </w:rPr>
        <w:t>5.在系统上公开资格和商务技术评审结果；</w:t>
      </w:r>
    </w:p>
    <w:p w14:paraId="68BBFDA0">
      <w:pPr>
        <w:adjustRightInd w:val="0"/>
        <w:snapToGrid w:val="0"/>
        <w:spacing w:line="360" w:lineRule="auto"/>
        <w:ind w:firstLine="420" w:firstLineChars="200"/>
        <w:jc w:val="left"/>
        <w:rPr>
          <w:rFonts w:ascii="宋体" w:hAnsi="宋体"/>
          <w:szCs w:val="21"/>
        </w:rPr>
      </w:pPr>
      <w:r>
        <w:rPr>
          <w:rFonts w:hint="eastAsia" w:ascii="宋体" w:hAnsi="宋体"/>
          <w:szCs w:val="21"/>
        </w:rPr>
        <w:t>6.在系统上公开报价开标情况；</w:t>
      </w:r>
    </w:p>
    <w:p w14:paraId="1A2F2F21">
      <w:pPr>
        <w:adjustRightInd w:val="0"/>
        <w:snapToGrid w:val="0"/>
        <w:spacing w:line="360" w:lineRule="auto"/>
        <w:ind w:firstLine="420" w:firstLineChars="200"/>
        <w:jc w:val="left"/>
        <w:rPr>
          <w:rFonts w:ascii="宋体" w:hAnsi="宋体"/>
          <w:szCs w:val="21"/>
        </w:rPr>
      </w:pPr>
      <w:r>
        <w:rPr>
          <w:rFonts w:hint="eastAsia" w:ascii="宋体" w:hAnsi="宋体"/>
          <w:szCs w:val="21"/>
        </w:rPr>
        <w:t>7.评标委员会对报价情况进行评审；</w:t>
      </w:r>
    </w:p>
    <w:p w14:paraId="31133EE4">
      <w:pPr>
        <w:adjustRightInd w:val="0"/>
        <w:snapToGrid w:val="0"/>
        <w:spacing w:line="360" w:lineRule="auto"/>
        <w:ind w:firstLine="420" w:firstLineChars="200"/>
        <w:jc w:val="left"/>
        <w:rPr>
          <w:rFonts w:ascii="Times New Roman" w:hAnsi="Times New Roman"/>
          <w:szCs w:val="21"/>
        </w:rPr>
      </w:pPr>
      <w:r>
        <w:rPr>
          <w:rFonts w:hint="eastAsia" w:ascii="宋体" w:hAnsi="宋体"/>
          <w:szCs w:val="21"/>
        </w:rPr>
        <w:t>8.在系统上公</w:t>
      </w:r>
      <w:r>
        <w:rPr>
          <w:rFonts w:hint="eastAsia" w:ascii="Times New Roman" w:hAnsi="Times New Roman"/>
          <w:szCs w:val="21"/>
        </w:rPr>
        <w:t>布评审结果。</w:t>
      </w:r>
    </w:p>
    <w:p w14:paraId="77E0F3DF">
      <w:pPr>
        <w:adjustRightInd w:val="0"/>
        <w:snapToGrid w:val="0"/>
        <w:spacing w:line="360" w:lineRule="auto"/>
        <w:ind w:firstLine="420" w:firstLineChars="200"/>
        <w:jc w:val="left"/>
        <w:rPr>
          <w:rFonts w:ascii="Times New Roman" w:hAnsi="Times New Roman"/>
          <w:color w:val="FF0000"/>
          <w:szCs w:val="21"/>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FF0000"/>
          <w:szCs w:val="21"/>
        </w:rPr>
        <w:t>。</w:t>
      </w:r>
    </w:p>
    <w:p w14:paraId="3BFFCE52">
      <w:pPr>
        <w:pStyle w:val="72"/>
        <w:snapToGrid w:val="0"/>
        <w:spacing w:line="360" w:lineRule="auto"/>
        <w:ind w:right="-87" w:firstLine="3483" w:firstLineChars="1239"/>
        <w:outlineLvl w:val="1"/>
        <w:rPr>
          <w:rFonts w:hAnsi="宋体"/>
          <w:b/>
          <w:sz w:val="28"/>
        </w:rPr>
      </w:pPr>
      <w:r>
        <w:rPr>
          <w:rFonts w:hint="eastAsia" w:hAnsi="宋体"/>
          <w:b/>
          <w:sz w:val="28"/>
        </w:rPr>
        <w:t>五、评标</w:t>
      </w:r>
    </w:p>
    <w:p w14:paraId="446EEF66">
      <w:pPr>
        <w:pStyle w:val="72"/>
        <w:snapToGrid w:val="0"/>
        <w:spacing w:line="360" w:lineRule="auto"/>
        <w:ind w:firstLine="422" w:firstLineChars="200"/>
        <w:outlineLvl w:val="1"/>
        <w:rPr>
          <w:rFonts w:hAnsi="宋体"/>
          <w:b/>
          <w:szCs w:val="21"/>
        </w:rPr>
      </w:pPr>
      <w:r>
        <w:rPr>
          <w:rFonts w:hint="eastAsia" w:hAnsi="宋体"/>
          <w:b/>
          <w:szCs w:val="21"/>
        </w:rPr>
        <w:t>（一）组建评标委员会</w:t>
      </w:r>
    </w:p>
    <w:p w14:paraId="3596D63C">
      <w:pPr>
        <w:pStyle w:val="65"/>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本项目评标委员会由政府采购评审专家和采购人代表，共</w:t>
      </w:r>
      <w:r>
        <w:rPr>
          <w:rFonts w:hint="eastAsia" w:hAnsi="宋体" w:eastAsia="宋体" w:cs="宋体"/>
          <w:sz w:val="21"/>
          <w:u w:val="single"/>
        </w:rPr>
        <w:t>5</w:t>
      </w:r>
      <w:r>
        <w:rPr>
          <w:rFonts w:hint="eastAsia" w:hAnsi="宋体" w:eastAsia="宋体" w:cs="宋体"/>
          <w:sz w:val="21"/>
        </w:rPr>
        <w:t>人组成。</w:t>
      </w:r>
    </w:p>
    <w:p w14:paraId="53B775EE">
      <w:pPr>
        <w:pStyle w:val="72"/>
        <w:snapToGrid w:val="0"/>
        <w:spacing w:line="360" w:lineRule="auto"/>
        <w:ind w:firstLine="422" w:firstLineChars="200"/>
        <w:outlineLvl w:val="1"/>
        <w:rPr>
          <w:rFonts w:hAnsi="宋体"/>
          <w:b/>
          <w:szCs w:val="21"/>
        </w:rPr>
      </w:pPr>
      <w:r>
        <w:rPr>
          <w:rFonts w:hint="eastAsia" w:hAnsi="宋体"/>
          <w:b/>
          <w:szCs w:val="21"/>
        </w:rPr>
        <w:t>（二）评标程序</w:t>
      </w:r>
    </w:p>
    <w:p w14:paraId="1A5F51FE">
      <w:pPr>
        <w:snapToGrid w:val="0"/>
        <w:spacing w:line="360" w:lineRule="auto"/>
        <w:ind w:right="-87" w:firstLine="422" w:firstLineChars="200"/>
        <w:rPr>
          <w:rFonts w:eastAsia="宋体" w:cs="Times New Roman"/>
          <w:color w:val="auto"/>
          <w:szCs w:val="21"/>
          <w:highlight w:val="none"/>
        </w:rPr>
      </w:pPr>
      <w:r>
        <w:rPr>
          <w:rFonts w:hint="eastAsia" w:ascii="宋体" w:hAnsi="宋体" w:eastAsia="宋体" w:cs="Times New Roman"/>
          <w:b/>
          <w:color w:val="auto"/>
          <w:szCs w:val="21"/>
          <w:highlight w:val="none"/>
        </w:rPr>
        <w:t>1.</w:t>
      </w:r>
      <w:r>
        <w:rPr>
          <w:rFonts w:eastAsia="宋体" w:cs="Times New Roman"/>
          <w:b/>
          <w:color w:val="auto"/>
          <w:szCs w:val="21"/>
          <w:highlight w:val="none"/>
        </w:rPr>
        <w:t>投标文件初审。</w:t>
      </w:r>
    </w:p>
    <w:p w14:paraId="577C41A7">
      <w:pPr>
        <w:snapToGrid w:val="0"/>
        <w:spacing w:line="360" w:lineRule="auto"/>
        <w:ind w:right="-87" w:firstLine="420" w:firstLineChars="200"/>
        <w:rPr>
          <w:rFonts w:ascii="宋体" w:hAnsi="宋体" w:eastAsia="宋体" w:cs="Times New Roman"/>
          <w:b/>
          <w:color w:val="auto"/>
          <w:szCs w:val="21"/>
          <w:highlight w:val="none"/>
        </w:rPr>
      </w:pPr>
      <w:r>
        <w:rPr>
          <w:rFonts w:eastAsia="宋体" w:cs="Times New Roman"/>
          <w:color w:val="auto"/>
          <w:szCs w:val="21"/>
          <w:highlight w:val="none"/>
        </w:rPr>
        <w:t>初审分为资格性检查和符合性检查。</w:t>
      </w:r>
    </w:p>
    <w:p w14:paraId="37635D86">
      <w:pPr>
        <w:widowControl w:val="0"/>
        <w:snapToGrid w:val="0"/>
        <w:spacing w:line="360" w:lineRule="auto"/>
        <w:ind w:firstLine="415" w:firstLineChars="198"/>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1.1资格性检查。依据法律法规和采购文件的规定，各投标人的资格由资格审查小组负责审核，对审查不通过的，应当按规定告知或询问投标人，并允许其陈述说明。</w:t>
      </w:r>
    </w:p>
    <w:p w14:paraId="03601E2F">
      <w:pPr>
        <w:adjustRightInd w:val="0"/>
        <w:snapToGrid w:val="0"/>
        <w:spacing w:line="360" w:lineRule="auto"/>
        <w:ind w:firstLine="420" w:firstLineChars="200"/>
        <w:jc w:val="left"/>
        <w:rPr>
          <w:rFonts w:ascii="Times New Roman" w:hAnsi="Times New Roman"/>
          <w:szCs w:val="21"/>
        </w:rPr>
      </w:pPr>
      <w:r>
        <w:rPr>
          <w:rFonts w:hint="eastAsia" w:ascii="宋体" w:hAnsi="宋体" w:eastAsia="宋体" w:cs="宋体"/>
          <w:color w:val="auto"/>
          <w:kern w:val="2"/>
          <w:sz w:val="21"/>
          <w:szCs w:val="21"/>
          <w:highlight w:val="none"/>
          <w:lang w:val="en-US" w:eastAsia="zh-CN" w:bidi="ar-SA"/>
        </w:rPr>
        <w:t>1.2符合性</w:t>
      </w:r>
      <w:r>
        <w:rPr>
          <w:rFonts w:ascii="Times New Roman" w:hAnsi="Times New Roman" w:eastAsia="宋体" w:cs="Times New Roman"/>
          <w:color w:val="auto"/>
          <w:szCs w:val="21"/>
          <w:highlight w:val="none"/>
        </w:rPr>
        <w:t>检查。依据</w:t>
      </w:r>
      <w:r>
        <w:rPr>
          <w:rFonts w:hint="eastAsia" w:ascii="Times New Roman" w:hAnsi="Times New Roman" w:eastAsia="宋体" w:cs="Times New Roman"/>
          <w:color w:val="auto"/>
          <w:szCs w:val="21"/>
          <w:highlight w:val="none"/>
        </w:rPr>
        <w:t>采购文件</w:t>
      </w:r>
      <w:r>
        <w:rPr>
          <w:rFonts w:ascii="Times New Roman" w:hAnsi="Times New Roman" w:eastAsia="宋体" w:cs="Times New Roman"/>
          <w:color w:val="auto"/>
          <w:szCs w:val="21"/>
          <w:highlight w:val="none"/>
        </w:rPr>
        <w:t>的规定，从投标文件的有效性、完整性和对</w:t>
      </w:r>
      <w:r>
        <w:rPr>
          <w:rFonts w:hint="eastAsia" w:ascii="Times New Roman" w:hAnsi="Times New Roman" w:eastAsia="宋体" w:cs="Times New Roman"/>
          <w:color w:val="auto"/>
          <w:szCs w:val="21"/>
          <w:highlight w:val="none"/>
        </w:rPr>
        <w:t>采购文件</w:t>
      </w:r>
      <w:r>
        <w:rPr>
          <w:rFonts w:ascii="Times New Roman" w:hAnsi="Times New Roman" w:eastAsia="宋体" w:cs="Times New Roman"/>
          <w:color w:val="auto"/>
          <w:szCs w:val="21"/>
          <w:highlight w:val="none"/>
        </w:rPr>
        <w:t>的响应程度进行审查，以确定是否对</w:t>
      </w:r>
      <w:r>
        <w:rPr>
          <w:rFonts w:hint="eastAsia" w:ascii="Times New Roman" w:hAnsi="Times New Roman" w:eastAsia="宋体" w:cs="Times New Roman"/>
          <w:color w:val="auto"/>
          <w:szCs w:val="21"/>
          <w:highlight w:val="none"/>
        </w:rPr>
        <w:t>采购文件</w:t>
      </w:r>
      <w:r>
        <w:rPr>
          <w:rFonts w:ascii="Times New Roman" w:hAnsi="Times New Roman" w:eastAsia="宋体" w:cs="Times New Roman"/>
          <w:color w:val="auto"/>
          <w:szCs w:val="21"/>
          <w:highlight w:val="none"/>
        </w:rPr>
        <w:t>的实质性要求作出响应。</w:t>
      </w:r>
    </w:p>
    <w:p w14:paraId="35810BB8">
      <w:pPr>
        <w:snapToGrid w:val="0"/>
        <w:spacing w:line="360" w:lineRule="auto"/>
        <w:ind w:right="-87"/>
        <w:rPr>
          <w:rFonts w:ascii="宋体" w:hAnsi="宋体"/>
          <w:b/>
          <w:sz w:val="24"/>
        </w:rPr>
      </w:pPr>
      <w:r>
        <w:rPr>
          <w:rFonts w:hint="eastAsia" w:ascii="宋体" w:hAnsi="宋体"/>
          <w:b/>
          <w:sz w:val="24"/>
        </w:rPr>
        <w:t xml:space="preserve">  </w:t>
      </w:r>
      <w:r>
        <w:rPr>
          <w:rFonts w:hint="eastAsia" w:eastAsia="宋体" w:cs="Times New Roman"/>
          <w:b/>
          <w:color w:val="auto"/>
          <w:szCs w:val="21"/>
          <w:highlight w:val="none"/>
        </w:rPr>
        <w:t xml:space="preserve">  2.实质审查</w:t>
      </w:r>
    </w:p>
    <w:p w14:paraId="24A882AB">
      <w:pPr>
        <w:spacing w:line="360" w:lineRule="auto"/>
        <w:ind w:firstLine="525" w:firstLineChars="250"/>
        <w:rPr>
          <w:rFonts w:ascii="宋体" w:hAnsi="宋体"/>
          <w:kern w:val="0"/>
          <w:szCs w:val="21"/>
        </w:rPr>
      </w:pPr>
      <w:r>
        <w:rPr>
          <w:rFonts w:hint="eastAsia" w:ascii="宋体" w:hAnsi="宋体"/>
          <w:kern w:val="0"/>
          <w:szCs w:val="21"/>
        </w:rPr>
        <w:t>2.1评标委员会审查投标文件的实质性内容是否符合采购文件的实质性要求。</w:t>
      </w:r>
    </w:p>
    <w:p w14:paraId="7485A790">
      <w:pPr>
        <w:spacing w:line="360" w:lineRule="auto"/>
        <w:ind w:firstLine="525" w:firstLineChars="250"/>
        <w:rPr>
          <w:rFonts w:ascii="宋体" w:hAnsi="宋体"/>
          <w:kern w:val="0"/>
          <w:szCs w:val="21"/>
        </w:rPr>
      </w:pPr>
      <w:r>
        <w:rPr>
          <w:rFonts w:hint="eastAsia" w:ascii="宋体" w:hAnsi="宋体"/>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609FCB34">
      <w:pPr>
        <w:spacing w:line="360" w:lineRule="auto"/>
        <w:ind w:firstLine="420" w:firstLineChars="200"/>
        <w:rPr>
          <w:rFonts w:ascii="宋体" w:hAnsi="宋体"/>
          <w:kern w:val="0"/>
          <w:szCs w:val="21"/>
        </w:rPr>
      </w:pPr>
      <w:r>
        <w:rPr>
          <w:rFonts w:hint="eastAsia" w:ascii="宋体" w:hAnsi="宋体"/>
          <w:kern w:val="0"/>
          <w:szCs w:val="21"/>
        </w:rPr>
        <w:t>2.3评审小组商务、技术方案响应性评定；</w:t>
      </w:r>
    </w:p>
    <w:p w14:paraId="6FA73C12">
      <w:pPr>
        <w:spacing w:line="360" w:lineRule="auto"/>
        <w:ind w:firstLine="420" w:firstLineChars="200"/>
        <w:rPr>
          <w:rFonts w:ascii="宋体" w:hAnsi="宋体"/>
          <w:kern w:val="0"/>
          <w:szCs w:val="21"/>
        </w:rPr>
      </w:pPr>
      <w:r>
        <w:rPr>
          <w:rFonts w:hint="eastAsia" w:ascii="宋体" w:hAnsi="宋体"/>
          <w:kern w:val="0"/>
          <w:szCs w:val="21"/>
        </w:rPr>
        <w:t>2.4各投标人的技术得分为所有评委的有效评分的算术平均数，由指定专人进行计算复核。</w:t>
      </w:r>
    </w:p>
    <w:p w14:paraId="6D0652BC">
      <w:pPr>
        <w:spacing w:line="360" w:lineRule="auto"/>
        <w:ind w:firstLine="420" w:firstLineChars="200"/>
        <w:rPr>
          <w:rFonts w:ascii="宋体" w:hAnsi="宋体"/>
          <w:b/>
          <w:szCs w:val="21"/>
        </w:rPr>
      </w:pPr>
      <w:r>
        <w:rPr>
          <w:rFonts w:hint="eastAsia" w:ascii="宋体" w:hAnsi="宋体"/>
          <w:kern w:val="0"/>
          <w:szCs w:val="21"/>
          <w:lang w:val="en-US" w:eastAsia="zh-CN"/>
        </w:rPr>
        <w:t>2.5</w:t>
      </w:r>
      <w:r>
        <w:rPr>
          <w:rFonts w:hint="eastAsia" w:ascii="宋体" w:hAnsi="宋体"/>
          <w:kern w:val="0"/>
          <w:szCs w:val="21"/>
        </w:rPr>
        <w:t>评标委员会完成评标后，评委对各部分得分汇总，计算出本项目综合评估分。评标委员会按</w:t>
      </w:r>
      <w:r>
        <w:rPr>
          <w:rFonts w:hint="eastAsia" w:ascii="宋体" w:hAnsi="宋体"/>
          <w:szCs w:val="21"/>
        </w:rPr>
        <w:t>评标原则通过电子系统向采购人及采购代理机构提交评审</w:t>
      </w:r>
      <w:r>
        <w:rPr>
          <w:rFonts w:ascii="宋体" w:hAnsi="宋体"/>
          <w:szCs w:val="21"/>
        </w:rPr>
        <w:t>、</w:t>
      </w:r>
      <w:r>
        <w:rPr>
          <w:rFonts w:hint="eastAsia" w:ascii="宋体" w:hAnsi="宋体"/>
          <w:szCs w:val="21"/>
        </w:rPr>
        <w:t>报告。</w:t>
      </w:r>
    </w:p>
    <w:p w14:paraId="3F72DA41">
      <w:pPr>
        <w:spacing w:line="360" w:lineRule="auto"/>
        <w:ind w:firstLine="422" w:firstLineChars="200"/>
        <w:rPr>
          <w:rFonts w:ascii="宋体" w:hAnsi="宋体"/>
          <w:b/>
          <w:szCs w:val="21"/>
        </w:rPr>
      </w:pPr>
      <w:r>
        <w:rPr>
          <w:rFonts w:hint="eastAsia" w:ascii="宋体" w:hAnsi="宋体"/>
          <w:b/>
          <w:szCs w:val="21"/>
        </w:rPr>
        <w:t>（三）澄清问题的形式</w:t>
      </w:r>
    </w:p>
    <w:p w14:paraId="414A91EA">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0B022B26">
      <w:pPr>
        <w:pStyle w:val="65"/>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14:paraId="786A5778">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65F051E9">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14:paraId="7810D0E1">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14:paraId="2623DE7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14:paraId="6D274308">
      <w:pPr>
        <w:pStyle w:val="3"/>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8DCBC0F">
      <w:pPr>
        <w:pStyle w:val="65"/>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14:paraId="71CC601F">
      <w:pPr>
        <w:pStyle w:val="3"/>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92B70A3">
      <w:pPr>
        <w:pStyle w:val="3"/>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19DA5554">
      <w:pPr>
        <w:pStyle w:val="3"/>
        <w:snapToGrid w:val="0"/>
        <w:spacing w:line="360" w:lineRule="auto"/>
        <w:ind w:firstLine="525" w:firstLineChars="250"/>
        <w:rPr>
          <w:rFonts w:hAnsi="宋体" w:eastAsia="宋体" w:cs="宋体"/>
          <w:sz w:val="21"/>
          <w:szCs w:val="21"/>
        </w:rPr>
      </w:pPr>
      <w:r>
        <w:rPr>
          <w:rFonts w:hint="eastAsia" w:hAnsi="宋体" w:eastAsia="宋体" w:cs="宋体"/>
          <w:sz w:val="21"/>
          <w:szCs w:val="21"/>
        </w:rPr>
        <w:t>3.《政府采购货物和服务招标投标管理办法》</w:t>
      </w:r>
    </w:p>
    <w:p w14:paraId="1A19AB76">
      <w:pPr>
        <w:pStyle w:val="3"/>
        <w:snapToGrid w:val="0"/>
        <w:spacing w:line="360" w:lineRule="auto"/>
        <w:ind w:firstLine="420" w:firstLineChars="200"/>
        <w:rPr>
          <w:rFonts w:hAnsi="宋体" w:eastAsia="宋体" w:cs="宋体"/>
          <w:sz w:val="21"/>
          <w:szCs w:val="21"/>
          <w:highlight w:val="yellow"/>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FFE254">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632BA151">
      <w:pPr>
        <w:pStyle w:val="65"/>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14:paraId="3DAD6F66">
      <w:pPr>
        <w:pStyle w:val="72"/>
        <w:snapToGrid w:val="0"/>
        <w:spacing w:line="360" w:lineRule="auto"/>
        <w:ind w:right="-87" w:firstLine="3483" w:firstLineChars="1239"/>
        <w:outlineLvl w:val="1"/>
        <w:rPr>
          <w:rFonts w:hAnsi="宋体"/>
          <w:b/>
          <w:sz w:val="28"/>
        </w:rPr>
      </w:pPr>
      <w:r>
        <w:rPr>
          <w:rFonts w:hint="eastAsia" w:hAnsi="宋体"/>
          <w:b/>
          <w:sz w:val="28"/>
        </w:rPr>
        <w:t>六、定标</w:t>
      </w:r>
    </w:p>
    <w:p w14:paraId="5DE4CE5D">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40BBE00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556FF49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0C875A95">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653BBB8E">
      <w:pPr>
        <w:pStyle w:val="3"/>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F242092">
      <w:pPr>
        <w:pStyle w:val="72"/>
        <w:snapToGrid w:val="0"/>
        <w:spacing w:line="360" w:lineRule="auto"/>
        <w:ind w:right="-87" w:firstLine="3483" w:firstLineChars="1239"/>
        <w:outlineLvl w:val="1"/>
        <w:rPr>
          <w:rFonts w:hAnsi="宋体"/>
          <w:b/>
          <w:szCs w:val="21"/>
        </w:rPr>
      </w:pPr>
      <w:r>
        <w:rPr>
          <w:rFonts w:hint="eastAsia" w:hAnsi="宋体"/>
          <w:b/>
          <w:sz w:val="28"/>
        </w:rPr>
        <w:t>七、合同授予</w:t>
      </w:r>
    </w:p>
    <w:p w14:paraId="75A7DC84">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4E67D6AB">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w:t>
      </w:r>
      <w:r>
        <w:rPr>
          <w:rFonts w:hint="eastAsia" w:hAnsi="宋体" w:eastAsia="宋体" w:cs="宋体"/>
          <w:sz w:val="21"/>
          <w:szCs w:val="21"/>
          <w:lang w:val="en-US" w:eastAsia="zh-CN"/>
        </w:rPr>
        <w:t>30</w:t>
      </w:r>
      <w:r>
        <w:rPr>
          <w:rFonts w:hint="eastAsia" w:hAnsi="宋体" w:eastAsia="宋体" w:cs="宋体"/>
          <w:sz w:val="21"/>
          <w:szCs w:val="21"/>
        </w:rPr>
        <w:t>日内与采购人签定合同。同时，采购代理机构对合同内容进行审查，如发现与采购结果和投标承诺内容不一致的，应予以纠正。</w:t>
      </w:r>
    </w:p>
    <w:p w14:paraId="33A821B3">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262BE79A">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14:paraId="448F656E">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C397DB2">
      <w:pPr>
        <w:pStyle w:val="3"/>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2B69EBAB">
      <w:pPr>
        <w:pStyle w:val="3"/>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14:paraId="621B536F">
      <w:pPr>
        <w:pStyle w:val="72"/>
        <w:snapToGrid w:val="0"/>
        <w:spacing w:line="360" w:lineRule="auto"/>
        <w:ind w:right="-87" w:firstLine="3483" w:firstLineChars="1239"/>
        <w:outlineLvl w:val="1"/>
        <w:rPr>
          <w:rFonts w:hAnsi="宋体"/>
          <w:b/>
          <w:sz w:val="28"/>
        </w:rPr>
      </w:pPr>
      <w:bookmarkStart w:id="8" w:name="_Toc480187579"/>
    </w:p>
    <w:p w14:paraId="7D9C944D">
      <w:pPr>
        <w:pStyle w:val="72"/>
        <w:snapToGrid w:val="0"/>
        <w:spacing w:line="360" w:lineRule="auto"/>
        <w:ind w:right="-87" w:firstLine="3483" w:firstLineChars="1239"/>
        <w:outlineLvl w:val="1"/>
        <w:rPr>
          <w:rFonts w:hAnsi="宋体"/>
          <w:b/>
          <w:sz w:val="28"/>
        </w:rPr>
      </w:pPr>
      <w:r>
        <w:rPr>
          <w:rFonts w:hint="eastAsia" w:hAnsi="宋体"/>
          <w:b/>
          <w:sz w:val="28"/>
        </w:rPr>
        <w:t>八、政府采购政策</w:t>
      </w:r>
    </w:p>
    <w:p w14:paraId="53965CF5">
      <w:pPr>
        <w:pStyle w:val="5"/>
        <w:spacing w:after="0" w:line="360" w:lineRule="auto"/>
        <w:ind w:firstLine="420" w:firstLineChars="200"/>
        <w:rPr>
          <w:rFonts w:ascii="宋体" w:hAnsi="宋体" w:cs="宋体"/>
          <w:sz w:val="21"/>
        </w:rPr>
      </w:pPr>
      <w:r>
        <w:rPr>
          <w:rFonts w:hint="eastAsia" w:ascii="宋体" w:hAnsi="宋体" w:cs="宋体"/>
          <w:sz w:val="21"/>
        </w:rPr>
        <w:t>1.</w:t>
      </w:r>
      <w:r>
        <w:rPr>
          <w:rFonts w:hint="eastAsia" w:ascii="宋体" w:hAnsi="宋体" w:cs="宋体"/>
          <w:b/>
          <w:sz w:val="21"/>
        </w:rPr>
        <w:t xml:space="preserve"> 本项目专门面向中小企业采购。</w:t>
      </w:r>
    </w:p>
    <w:p w14:paraId="7DBD1FC5">
      <w:pPr>
        <w:pStyle w:val="5"/>
        <w:spacing w:after="0" w:line="360" w:lineRule="auto"/>
        <w:ind w:firstLine="420" w:firstLineChars="200"/>
        <w:rPr>
          <w:rFonts w:ascii="宋体" w:hAnsi="宋体" w:cs="宋体"/>
          <w:sz w:val="21"/>
        </w:rPr>
      </w:pPr>
      <w:r>
        <w:rPr>
          <w:rFonts w:hint="eastAsia" w:ascii="宋体" w:hAnsi="宋体" w:cs="宋体"/>
          <w:sz w:val="21"/>
        </w:rPr>
        <w:t>2.本项目采购标的：</w:t>
      </w:r>
      <w:r>
        <w:rPr>
          <w:rFonts w:hint="eastAsia" w:ascii="宋体" w:hAnsi="宋体" w:cs="宋体"/>
          <w:sz w:val="21"/>
          <w:szCs w:val="21"/>
          <w:lang w:eastAsia="zh-CN"/>
        </w:rPr>
        <w:t>双桥街道建筑硬垃圾消纳处置采购项目</w:t>
      </w:r>
      <w:r>
        <w:rPr>
          <w:rFonts w:hint="eastAsia" w:ascii="宋体" w:hAnsi="宋体" w:cs="宋体"/>
          <w:sz w:val="21"/>
          <w:szCs w:val="21"/>
        </w:rPr>
        <w:t>，</w:t>
      </w:r>
      <w:r>
        <w:rPr>
          <w:rFonts w:hint="eastAsia" w:ascii="宋体" w:hAnsi="宋体" w:cs="宋体"/>
          <w:sz w:val="21"/>
        </w:rPr>
        <w:t xml:space="preserve">对应的中小企业划分标准所属行业：其他未列明行业。 </w:t>
      </w:r>
    </w:p>
    <w:p w14:paraId="6FCD38B7">
      <w:pPr>
        <w:spacing w:line="360" w:lineRule="auto"/>
        <w:ind w:firstLine="420" w:firstLineChars="200"/>
        <w:rPr>
          <w:rFonts w:ascii="宋体" w:hAnsi="宋体" w:cs="宋体"/>
        </w:rPr>
      </w:pPr>
      <w:r>
        <w:rPr>
          <w:rFonts w:hint="eastAsia" w:ascii="宋体" w:hAnsi="宋体" w:cs="宋体"/>
        </w:rPr>
        <w:t>3.小微企业是指中华人民共和国境内依法设立，依据国务院批准的中小企业划分标准确定的小型企业和微型企业，但与大企业的负责人为同一人，或者与大企业存在直接控股、管理关系的除外。</w:t>
      </w:r>
    </w:p>
    <w:p w14:paraId="2A35C9F4">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3D494FC1">
      <w:pPr>
        <w:spacing w:line="360" w:lineRule="auto"/>
        <w:ind w:firstLine="420" w:firstLineChars="200"/>
        <w:rPr>
          <w:rFonts w:ascii="宋体" w:hAnsi="宋体" w:cs="宋体"/>
        </w:rPr>
      </w:pPr>
      <w:r>
        <w:rPr>
          <w:rFonts w:hint="eastAsia" w:ascii="宋体" w:hAnsi="宋体" w:cs="宋体"/>
        </w:rPr>
        <w:t>国务院批准的中小企业划分标准：具体见工信部联企业[2011]300号。</w:t>
      </w:r>
    </w:p>
    <w:p w14:paraId="25BA9056">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4.在政府采购活动中，供应商提供的货物、工程或者服务符合下列情形的，享受本办法规定的中小企业扶持政策：</w:t>
      </w:r>
    </w:p>
    <w:p w14:paraId="0E350E0B">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①</w:t>
      </w:r>
      <w:r>
        <w:rPr>
          <w:rFonts w:hint="eastAsia" w:asciiTheme="minorEastAsia" w:hAnsiTheme="minorEastAsia" w:eastAsiaTheme="minorEastAsia"/>
        </w:rPr>
        <w:t>在货物采购项目中，货物由中小企业制造，即货物由中小企业生产且使用该中小企业商号或者注册商标；</w:t>
      </w:r>
    </w:p>
    <w:p w14:paraId="31027338">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②</w:t>
      </w:r>
      <w:r>
        <w:rPr>
          <w:rFonts w:hint="eastAsia" w:asciiTheme="minorEastAsia" w:hAnsiTheme="minorEastAsia" w:eastAsiaTheme="minorEastAsia"/>
        </w:rPr>
        <w:t>在工程采购项目中，工程由中小企业承建，即工程施工单位为中小企业；</w:t>
      </w:r>
    </w:p>
    <w:p w14:paraId="31BF266E">
      <w:pPr>
        <w:spacing w:line="312" w:lineRule="auto"/>
        <w:ind w:firstLine="420" w:firstLineChars="200"/>
        <w:rPr>
          <w:rFonts w:asciiTheme="minorEastAsia" w:hAnsiTheme="minorEastAsia" w:eastAsiaTheme="minorEastAsia"/>
        </w:rPr>
      </w:pPr>
      <w:r>
        <w:rPr>
          <w:rFonts w:asciiTheme="minorEastAsia" w:hAnsiTheme="minorEastAsia" w:eastAsiaTheme="minorEastAsia"/>
        </w:rPr>
        <w:t>③</w:t>
      </w:r>
      <w:r>
        <w:rPr>
          <w:rFonts w:hint="eastAsia" w:asciiTheme="minorEastAsia" w:hAnsiTheme="minorEastAsia" w:eastAsiaTheme="minorEastAsia"/>
        </w:rPr>
        <w:t>在服务采购项目中，服务由中小企业承接，即提供服务的人员为中小企业依照《中华人民共和国劳动合同法》订立劳动合同的从业人员。</w:t>
      </w:r>
    </w:p>
    <w:p w14:paraId="3CD62E90">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在货物采购项目中，供应商提供的货物既有中小企业制造货物，也有大型企业制造货物的，不享受本办法规定的中小企业扶持政策。</w:t>
      </w:r>
    </w:p>
    <w:p w14:paraId="5C8DAF51">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以联合体形式参加政府采购活动，联合体各方均为中小企业的，联合体视同中小企业。其中，联合体各方均为小微企业的，联合体视同小微企业。</w:t>
      </w:r>
    </w:p>
    <w:p w14:paraId="4C8BF028">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5CB80AC">
      <w:pPr>
        <w:spacing w:line="312" w:lineRule="auto"/>
        <w:ind w:firstLine="420" w:firstLineChars="200"/>
        <w:rPr>
          <w:rFonts w:asciiTheme="minorEastAsia" w:hAnsiTheme="minorEastAsia" w:eastAsiaTheme="minorEastAsia"/>
        </w:rPr>
      </w:pPr>
      <w:r>
        <w:rPr>
          <w:rFonts w:hint="eastAsia" w:asciiTheme="minorEastAsia" w:hAnsiTheme="minorEastAsia" w:eastAsiaTheme="minorEastAsia"/>
        </w:rPr>
        <w:t>（4）投标人符合《三部门联合发布关于促进残疾人就业政府采购政策的通知》（财库〔2017〕141号）文件要求，并提供《残疾人福利性单位声明函》的，则视同小型、微型企业。</w:t>
      </w:r>
    </w:p>
    <w:p w14:paraId="0265F9D6">
      <w:pPr>
        <w:spacing w:line="360" w:lineRule="auto"/>
        <w:ind w:firstLine="422" w:firstLineChars="200"/>
        <w:rPr>
          <w:rFonts w:ascii="宋体" w:hAnsi="宋体" w:cs="宋体"/>
        </w:rPr>
      </w:pPr>
      <w:r>
        <w:rPr>
          <w:rFonts w:hint="eastAsia" w:asciiTheme="minorEastAsia" w:hAnsiTheme="minorEastAsia" w:eastAsiaTheme="minorEastAsia"/>
          <w:b/>
        </w:rPr>
        <w:t>本项目专门面向中小企业采购（参加投标供应商须出具《中小企业声明函》，未提供不认定为中小企业，此次投标无效）。</w:t>
      </w:r>
    </w:p>
    <w:p w14:paraId="1019F549">
      <w:pPr>
        <w:snapToGrid w:val="0"/>
        <w:spacing w:line="460" w:lineRule="atLeast"/>
        <w:jc w:val="center"/>
        <w:rPr>
          <w:rFonts w:ascii="宋体" w:hAnsi="宋体" w:cs="宋体"/>
          <w:b/>
          <w:bCs/>
          <w:color w:val="000000"/>
          <w:sz w:val="28"/>
          <w:szCs w:val="28"/>
        </w:rPr>
      </w:pPr>
      <w:r>
        <w:rPr>
          <w:rFonts w:hint="eastAsia" w:ascii="宋体" w:hAnsi="宋体" w:cs="宋体"/>
          <w:b/>
          <w:bCs/>
          <w:color w:val="000000"/>
          <w:sz w:val="28"/>
          <w:szCs w:val="28"/>
        </w:rPr>
        <w:t>信贷政策</w:t>
      </w:r>
    </w:p>
    <w:p w14:paraId="611C494E">
      <w:pPr>
        <w:ind w:firstLine="420" w:firstLineChars="200"/>
        <w:rPr>
          <w:rFonts w:ascii="宋体" w:hAnsi="宋体" w:cs="宋体"/>
          <w:color w:val="000000"/>
          <w:szCs w:val="21"/>
        </w:rPr>
      </w:pPr>
      <w:r>
        <w:rPr>
          <w:rFonts w:hint="eastAsia" w:ascii="宋体" w:hAnsi="宋体" w:cs="宋体"/>
          <w:color w:val="000000"/>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4394"/>
        <w:gridCol w:w="1985"/>
        <w:gridCol w:w="1548"/>
      </w:tblGrid>
      <w:tr w14:paraId="3D78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63" w:type="dxa"/>
            <w:gridSpan w:val="4"/>
            <w:noWrap/>
            <w:vAlign w:val="center"/>
          </w:tcPr>
          <w:p w14:paraId="65A4387F">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舟山市政府采购信用融资合作银行</w:t>
            </w:r>
          </w:p>
        </w:tc>
      </w:tr>
      <w:tr w14:paraId="26B5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36" w:type="dxa"/>
            <w:noWrap/>
            <w:vAlign w:val="center"/>
          </w:tcPr>
          <w:p w14:paraId="00D6683E">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银行名称</w:t>
            </w:r>
          </w:p>
        </w:tc>
        <w:tc>
          <w:tcPr>
            <w:tcW w:w="4394" w:type="dxa"/>
            <w:noWrap/>
            <w:vAlign w:val="center"/>
          </w:tcPr>
          <w:p w14:paraId="0EED3FA7">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各银行介绍的产品特点</w:t>
            </w:r>
          </w:p>
        </w:tc>
        <w:tc>
          <w:tcPr>
            <w:tcW w:w="1985" w:type="dxa"/>
            <w:noWrap/>
            <w:vAlign w:val="center"/>
          </w:tcPr>
          <w:p w14:paraId="214AB3C1">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经办人</w:t>
            </w:r>
          </w:p>
        </w:tc>
        <w:tc>
          <w:tcPr>
            <w:tcW w:w="1548" w:type="dxa"/>
            <w:noWrap/>
            <w:vAlign w:val="center"/>
          </w:tcPr>
          <w:p w14:paraId="6AA782CA">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r>
      <w:tr w14:paraId="32EC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4B99334B">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中国工商银行股份有限公司舟山分行</w:t>
            </w:r>
          </w:p>
        </w:tc>
        <w:tc>
          <w:tcPr>
            <w:tcW w:w="4394" w:type="dxa"/>
            <w:noWrap/>
          </w:tcPr>
          <w:p w14:paraId="1C77041F">
            <w:pPr>
              <w:numPr>
                <w:ilvl w:val="0"/>
                <w:numId w:val="8"/>
              </w:numPr>
              <w:spacing w:line="300" w:lineRule="exact"/>
              <w:contextualSpacing/>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融资额度高，融资金额最高可至订单金额70%，线上申请，随借随还。</w:t>
            </w:r>
          </w:p>
          <w:p w14:paraId="2E1EDE1A">
            <w:pPr>
              <w:spacing w:line="300" w:lineRule="exact"/>
              <w:contextualSpacing/>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2.融资利率低，最低可至当期LPR利率。</w:t>
            </w:r>
          </w:p>
          <w:p w14:paraId="3AA76A93">
            <w:p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3.担保方式灵活，以政府采购合同进行融资，无需另外抵押。</w:t>
            </w:r>
          </w:p>
        </w:tc>
        <w:tc>
          <w:tcPr>
            <w:tcW w:w="1985" w:type="dxa"/>
            <w:noWrap/>
            <w:vAlign w:val="center"/>
          </w:tcPr>
          <w:p w14:paraId="192376E5">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柳超颖</w:t>
            </w:r>
          </w:p>
        </w:tc>
        <w:tc>
          <w:tcPr>
            <w:tcW w:w="1548" w:type="dxa"/>
            <w:noWrap/>
            <w:vAlign w:val="center"/>
          </w:tcPr>
          <w:p w14:paraId="03D90B3A">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0580-216624215858076468</w:t>
            </w:r>
          </w:p>
        </w:tc>
      </w:tr>
      <w:tr w14:paraId="740A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36" w:type="dxa"/>
            <w:noWrap/>
            <w:vAlign w:val="center"/>
          </w:tcPr>
          <w:p w14:paraId="52F8D91B">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中国建设银行股份有限公司舟山分行</w:t>
            </w:r>
          </w:p>
        </w:tc>
        <w:tc>
          <w:tcPr>
            <w:tcW w:w="4394" w:type="dxa"/>
            <w:noWrap/>
          </w:tcPr>
          <w:p w14:paraId="5ED1986A">
            <w:pPr>
              <w:numPr>
                <w:ilvl w:val="0"/>
                <w:numId w:val="9"/>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快速便捷：全流程线上操作，通过浙江省政府采购网数据审核信用额度，建行供应链平台快速放款。</w:t>
            </w:r>
          </w:p>
          <w:p w14:paraId="3EDD8C89">
            <w:pPr>
              <w:numPr>
                <w:ilvl w:val="0"/>
                <w:numId w:val="9"/>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申请额度高：单笔融资额度最高可达政府采购合同金额的90%，单户额度最高可达3000万。</w:t>
            </w:r>
          </w:p>
          <w:p w14:paraId="551CDCA7">
            <w:pPr>
              <w:numPr>
                <w:ilvl w:val="0"/>
                <w:numId w:val="9"/>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无需额外抵押：以浙江省政府采购网备案公示的政府采购合同进行融资，无需额外抵押担保。</w:t>
            </w:r>
          </w:p>
          <w:p w14:paraId="4CDA3300">
            <w:pPr>
              <w:numPr>
                <w:ilvl w:val="0"/>
                <w:numId w:val="9"/>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利率优惠：给予流动资金贷款最优惠利率。</w:t>
            </w:r>
          </w:p>
        </w:tc>
        <w:tc>
          <w:tcPr>
            <w:tcW w:w="1985" w:type="dxa"/>
            <w:noWrap/>
            <w:vAlign w:val="center"/>
          </w:tcPr>
          <w:p w14:paraId="2642C761">
            <w:pPr>
              <w:spacing w:line="400" w:lineRule="exact"/>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普陀片区：蔡妮妮</w:t>
            </w:r>
          </w:p>
          <w:p w14:paraId="24D1FCC3">
            <w:pPr>
              <w:spacing w:line="400" w:lineRule="exact"/>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定海片区：杨莹</w:t>
            </w:r>
          </w:p>
          <w:p w14:paraId="09B8D2D0">
            <w:pPr>
              <w:spacing w:line="400" w:lineRule="exact"/>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自贸区片区：方晓</w:t>
            </w:r>
          </w:p>
        </w:tc>
        <w:tc>
          <w:tcPr>
            <w:tcW w:w="1548" w:type="dxa"/>
            <w:noWrap/>
            <w:vAlign w:val="center"/>
          </w:tcPr>
          <w:p w14:paraId="0C73FC05">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普陀片区：13957201791</w:t>
            </w:r>
          </w:p>
          <w:p w14:paraId="5BDF6168">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定海片区：13655803997</w:t>
            </w:r>
          </w:p>
          <w:p w14:paraId="628A78F3">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自贸区片区：13587086324</w:t>
            </w:r>
          </w:p>
        </w:tc>
      </w:tr>
      <w:tr w14:paraId="1564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57D78639">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杭州银行股份有限公司舟山市分行</w:t>
            </w:r>
          </w:p>
        </w:tc>
        <w:tc>
          <w:tcPr>
            <w:tcW w:w="4394" w:type="dxa"/>
            <w:noWrap/>
          </w:tcPr>
          <w:p w14:paraId="54168B6F">
            <w:pPr>
              <w:spacing w:line="32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85" w:type="dxa"/>
            <w:noWrap/>
            <w:vAlign w:val="center"/>
          </w:tcPr>
          <w:p w14:paraId="2E88BAF4">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方经理</w:t>
            </w:r>
          </w:p>
        </w:tc>
        <w:tc>
          <w:tcPr>
            <w:tcW w:w="1548" w:type="dxa"/>
            <w:noWrap/>
            <w:vAlign w:val="center"/>
          </w:tcPr>
          <w:p w14:paraId="3E2C7984">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0580-218520118205800451</w:t>
            </w:r>
          </w:p>
        </w:tc>
      </w:tr>
      <w:tr w14:paraId="1747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6BC2367B">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招商银行股份有限公司浙江自贸试验区舟山分行</w:t>
            </w:r>
          </w:p>
        </w:tc>
        <w:tc>
          <w:tcPr>
            <w:tcW w:w="4394" w:type="dxa"/>
            <w:noWrap/>
          </w:tcPr>
          <w:p w14:paraId="4D7589FE">
            <w:pPr>
              <w:spacing w:line="300" w:lineRule="exact"/>
              <w:rPr>
                <w:rFonts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985" w:type="dxa"/>
            <w:noWrap/>
            <w:vAlign w:val="center"/>
          </w:tcPr>
          <w:p w14:paraId="5092192F">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李玲</w:t>
            </w:r>
          </w:p>
        </w:tc>
        <w:tc>
          <w:tcPr>
            <w:tcW w:w="1548" w:type="dxa"/>
            <w:noWrap/>
            <w:vAlign w:val="center"/>
          </w:tcPr>
          <w:p w14:paraId="1F19F78C">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0580-206171013957227971</w:t>
            </w:r>
          </w:p>
        </w:tc>
      </w:tr>
      <w:tr w14:paraId="2DD6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36" w:type="dxa"/>
            <w:noWrap/>
            <w:vAlign w:val="center"/>
          </w:tcPr>
          <w:p w14:paraId="15B7C58B">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温州银行股份有限公司舟山市分行</w:t>
            </w:r>
          </w:p>
        </w:tc>
        <w:tc>
          <w:tcPr>
            <w:tcW w:w="4394" w:type="dxa"/>
            <w:noWrap/>
          </w:tcPr>
          <w:p w14:paraId="7C186159">
            <w:pPr>
              <w:numPr>
                <w:ilvl w:val="0"/>
                <w:numId w:val="10"/>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6B7F745D">
            <w:pPr>
              <w:numPr>
                <w:ilvl w:val="0"/>
                <w:numId w:val="10"/>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4F324DDD">
            <w:pPr>
              <w:numPr>
                <w:ilvl w:val="0"/>
                <w:numId w:val="10"/>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682E604A">
            <w:pPr>
              <w:numPr>
                <w:ilvl w:val="0"/>
                <w:numId w:val="10"/>
              </w:num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1985" w:type="dxa"/>
            <w:noWrap/>
            <w:vAlign w:val="center"/>
          </w:tcPr>
          <w:p w14:paraId="5C211E5D">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郑贤栋</w:t>
            </w:r>
          </w:p>
        </w:tc>
        <w:tc>
          <w:tcPr>
            <w:tcW w:w="1548" w:type="dxa"/>
            <w:noWrap/>
            <w:vAlign w:val="center"/>
          </w:tcPr>
          <w:p w14:paraId="44030AB1">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058—8866086</w:t>
            </w:r>
          </w:p>
        </w:tc>
      </w:tr>
      <w:tr w14:paraId="2548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noWrap/>
            <w:vAlign w:val="center"/>
          </w:tcPr>
          <w:p w14:paraId="614DD301">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交通银行股份有限公司舟山分行</w:t>
            </w:r>
          </w:p>
        </w:tc>
        <w:tc>
          <w:tcPr>
            <w:tcW w:w="4394" w:type="dxa"/>
            <w:noWrap/>
          </w:tcPr>
          <w:p w14:paraId="27E825F4">
            <w:p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1985" w:type="dxa"/>
            <w:noWrap/>
            <w:vAlign w:val="center"/>
          </w:tcPr>
          <w:p w14:paraId="77FF7F12">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赵争艳</w:t>
            </w:r>
          </w:p>
        </w:tc>
        <w:tc>
          <w:tcPr>
            <w:tcW w:w="1548" w:type="dxa"/>
            <w:noWrap/>
            <w:vAlign w:val="center"/>
          </w:tcPr>
          <w:p w14:paraId="792FB319">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0580-2260728</w:t>
            </w:r>
          </w:p>
          <w:p w14:paraId="41602019">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13758007280</w:t>
            </w:r>
          </w:p>
        </w:tc>
      </w:tr>
      <w:tr w14:paraId="3246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1612A1AF">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中信银行股份有限公司舟山分行</w:t>
            </w:r>
          </w:p>
        </w:tc>
        <w:tc>
          <w:tcPr>
            <w:tcW w:w="4394" w:type="dxa"/>
            <w:noWrap/>
          </w:tcPr>
          <w:p w14:paraId="50964587">
            <w:p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85" w:type="dxa"/>
            <w:noWrap/>
            <w:vAlign w:val="center"/>
          </w:tcPr>
          <w:p w14:paraId="49161590">
            <w:pPr>
              <w:spacing w:line="400" w:lineRule="exact"/>
              <w:contextualSpacing/>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黄丽</w:t>
            </w:r>
          </w:p>
        </w:tc>
        <w:tc>
          <w:tcPr>
            <w:tcW w:w="1548" w:type="dxa"/>
            <w:noWrap/>
            <w:vAlign w:val="center"/>
          </w:tcPr>
          <w:p w14:paraId="03B18E61">
            <w:pPr>
              <w:spacing w:line="400" w:lineRule="exact"/>
              <w:contextualSpacing/>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13905808032</w:t>
            </w:r>
          </w:p>
        </w:tc>
      </w:tr>
      <w:tr w14:paraId="7C07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0730A207">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泰隆银行舟山市分行</w:t>
            </w:r>
          </w:p>
        </w:tc>
        <w:tc>
          <w:tcPr>
            <w:tcW w:w="4394" w:type="dxa"/>
            <w:noWrap/>
          </w:tcPr>
          <w:p w14:paraId="35F7F748">
            <w:p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85" w:type="dxa"/>
            <w:noWrap/>
            <w:vAlign w:val="center"/>
          </w:tcPr>
          <w:p w14:paraId="064FAD41">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胡亢宇</w:t>
            </w:r>
          </w:p>
        </w:tc>
        <w:tc>
          <w:tcPr>
            <w:tcW w:w="1548" w:type="dxa"/>
            <w:noWrap/>
            <w:vAlign w:val="center"/>
          </w:tcPr>
          <w:p w14:paraId="1CDBBD3A">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17605868703</w:t>
            </w:r>
          </w:p>
        </w:tc>
      </w:tr>
      <w:tr w14:paraId="3C3F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1F7E92B2">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中国农业银行股份有限公司舟山分行</w:t>
            </w:r>
          </w:p>
        </w:tc>
        <w:tc>
          <w:tcPr>
            <w:tcW w:w="4394" w:type="dxa"/>
            <w:noWrap/>
          </w:tcPr>
          <w:p w14:paraId="716C4FC4">
            <w:pPr>
              <w:spacing w:line="3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985" w:type="dxa"/>
            <w:noWrap/>
            <w:vAlign w:val="center"/>
          </w:tcPr>
          <w:p w14:paraId="2A67D811">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苏华瞻</w:t>
            </w:r>
          </w:p>
        </w:tc>
        <w:tc>
          <w:tcPr>
            <w:tcW w:w="1548" w:type="dxa"/>
            <w:noWrap/>
            <w:vAlign w:val="center"/>
          </w:tcPr>
          <w:p w14:paraId="0A91D849">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13967228926</w:t>
            </w:r>
          </w:p>
        </w:tc>
      </w:tr>
      <w:tr w14:paraId="37DB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36" w:type="dxa"/>
            <w:noWrap/>
            <w:vAlign w:val="center"/>
          </w:tcPr>
          <w:p w14:paraId="19DBC6C6">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中国邮政储蓄银行股份有限公司舟山市分行</w:t>
            </w:r>
          </w:p>
        </w:tc>
        <w:tc>
          <w:tcPr>
            <w:tcW w:w="4394" w:type="dxa"/>
            <w:noWrap/>
            <w:vAlign w:val="center"/>
          </w:tcPr>
          <w:p w14:paraId="6B80847D">
            <w:pPr>
              <w:tabs>
                <w:tab w:val="left" w:pos="0"/>
              </w:tabs>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1985" w:type="dxa"/>
            <w:noWrap/>
            <w:vAlign w:val="center"/>
          </w:tcPr>
          <w:p w14:paraId="3D1814B9">
            <w:pPr>
              <w:spacing w:line="400" w:lineRule="exact"/>
              <w:contextualSpacing/>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蒋志燕</w:t>
            </w:r>
          </w:p>
        </w:tc>
        <w:tc>
          <w:tcPr>
            <w:tcW w:w="1548" w:type="dxa"/>
            <w:noWrap/>
            <w:vAlign w:val="center"/>
          </w:tcPr>
          <w:p w14:paraId="4378A908">
            <w:pPr>
              <w:spacing w:line="400" w:lineRule="exact"/>
              <w:contextualSpacing/>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13732527321</w:t>
            </w:r>
          </w:p>
        </w:tc>
      </w:tr>
    </w:tbl>
    <w:p w14:paraId="0DC5E5D9">
      <w:pPr>
        <w:ind w:firstLine="525" w:firstLineChars="250"/>
        <w:rPr>
          <w:rFonts w:ascii="宋体" w:hAnsi="宋体" w:cs="宋体"/>
          <w:szCs w:val="21"/>
        </w:rPr>
      </w:pPr>
      <w:r>
        <w:rPr>
          <w:rFonts w:hint="eastAsia" w:ascii="宋体" w:hAnsi="宋体" w:cs="宋体"/>
          <w:szCs w:val="21"/>
        </w:rPr>
        <w:t>2.一般步骤</w:t>
      </w:r>
    </w:p>
    <w:p w14:paraId="5B2469E4">
      <w:pPr>
        <w:ind w:firstLine="555"/>
        <w:rPr>
          <w:rFonts w:ascii="宋体" w:hAnsi="宋体" w:cs="宋体"/>
          <w:szCs w:val="21"/>
        </w:rPr>
      </w:pPr>
      <w:r>
        <w:rPr>
          <w:rFonts w:hint="eastAsia" w:ascii="宋体" w:hAnsi="宋体" w:cs="宋体"/>
          <w:szCs w:val="21"/>
        </w:rPr>
        <w:t>（1）供应商先与银行对接，办理融资前期手续；</w:t>
      </w:r>
    </w:p>
    <w:p w14:paraId="33165154">
      <w:pPr>
        <w:ind w:firstLine="555"/>
        <w:rPr>
          <w:rFonts w:ascii="宋体" w:hAnsi="宋体" w:cs="宋体"/>
          <w:szCs w:val="21"/>
        </w:rPr>
      </w:pPr>
      <w:r>
        <w:rPr>
          <w:rFonts w:hint="eastAsia" w:ascii="宋体" w:hAnsi="宋体" w:cs="宋体"/>
          <w:szCs w:val="21"/>
        </w:rPr>
        <w:t>（2）供应商中标后，凭中标通知书等材料，向相关合作银行发出融资申请；</w:t>
      </w:r>
    </w:p>
    <w:p w14:paraId="10D7050A">
      <w:pPr>
        <w:ind w:firstLine="555"/>
        <w:rPr>
          <w:rFonts w:ascii="宋体" w:hAnsi="宋体" w:cs="宋体"/>
          <w:szCs w:val="21"/>
        </w:rPr>
      </w:pPr>
      <w:r>
        <w:rPr>
          <w:rFonts w:hint="eastAsia" w:ascii="宋体" w:hAnsi="宋体" w:cs="宋体"/>
          <w:szCs w:val="21"/>
        </w:rPr>
        <w:t>（3）银行、供应商线上办理审批、放贷事宜。</w:t>
      </w:r>
    </w:p>
    <w:p w14:paraId="619C62A1">
      <w:pPr>
        <w:ind w:firstLine="555"/>
        <w:rPr>
          <w:rFonts w:ascii="宋体" w:hAnsi="宋体" w:cs="宋体"/>
          <w:szCs w:val="21"/>
        </w:rPr>
      </w:pPr>
      <w:r>
        <w:rPr>
          <w:rFonts w:hint="eastAsia" w:ascii="宋体" w:hAnsi="宋体" w:cs="宋体"/>
          <w:szCs w:val="21"/>
        </w:rPr>
        <w:t>3.注意事项</w:t>
      </w:r>
    </w:p>
    <w:p w14:paraId="24C6D80F">
      <w:pPr>
        <w:ind w:firstLine="555"/>
        <w:rPr>
          <w:rFonts w:ascii="宋体" w:hAnsi="宋体" w:cs="宋体"/>
          <w:szCs w:val="21"/>
        </w:rPr>
      </w:pPr>
      <w:r>
        <w:rPr>
          <w:rFonts w:hint="eastAsia" w:ascii="宋体" w:hAnsi="宋体" w:cs="宋体"/>
          <w:szCs w:val="21"/>
        </w:rPr>
        <w:t>（1）中标供应商需确保政府采购合同的收款账户与融资银行开户账户一致。</w:t>
      </w:r>
    </w:p>
    <w:p w14:paraId="72EDFE36">
      <w:pPr>
        <w:ind w:firstLine="555"/>
        <w:rPr>
          <w:rFonts w:ascii="宋体" w:hAnsi="宋体" w:cs="宋体"/>
          <w:szCs w:val="21"/>
        </w:rPr>
      </w:pPr>
      <w:r>
        <w:rPr>
          <w:rFonts w:hint="eastAsia" w:ascii="宋体" w:hAnsi="宋体" w:cs="宋体"/>
          <w:szCs w:val="21"/>
        </w:rPr>
        <w:t>（2）用于政府采购信用融资的政府采购合同，应当包含如下条款：“第   条：政府采购合同贷款</w:t>
      </w:r>
    </w:p>
    <w:p w14:paraId="49EAD3F4">
      <w:pPr>
        <w:ind w:firstLine="555"/>
        <w:rPr>
          <w:rFonts w:ascii="宋体" w:hAnsi="宋体" w:cs="宋体"/>
          <w:szCs w:val="21"/>
        </w:rPr>
      </w:pPr>
      <w:r>
        <w:rPr>
          <w:rFonts w:hint="eastAsia" w:ascii="宋体" w:hAnsi="宋体" w:cs="宋体"/>
          <w:szCs w:val="21"/>
        </w:rPr>
        <w:t>本合同同时用于乙方向      银行（金融机构）申请政府采购信用贷款。</w:t>
      </w:r>
    </w:p>
    <w:p w14:paraId="6C36B708">
      <w:pPr>
        <w:ind w:firstLine="555"/>
        <w:rPr>
          <w:rFonts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5ABE1352">
      <w:pPr>
        <w:pStyle w:val="65"/>
        <w:snapToGrid w:val="0"/>
        <w:spacing w:before="120" w:after="120" w:line="360" w:lineRule="auto"/>
        <w:ind w:right="-506" w:rightChars="-241"/>
        <w:rPr>
          <w:rFonts w:hAnsi="宋体" w:eastAsia="宋体"/>
          <w:b/>
          <w:sz w:val="28"/>
          <w:szCs w:val="28"/>
        </w:rPr>
      </w:pPr>
    </w:p>
    <w:p w14:paraId="4A1672CC">
      <w:pPr>
        <w:pStyle w:val="65"/>
        <w:snapToGrid w:val="0"/>
        <w:spacing w:before="120" w:after="120" w:line="360" w:lineRule="auto"/>
        <w:ind w:right="-506" w:rightChars="-241"/>
        <w:jc w:val="center"/>
        <w:rPr>
          <w:rFonts w:hAnsi="宋体" w:eastAsia="宋体"/>
          <w:b/>
          <w:sz w:val="28"/>
          <w:szCs w:val="28"/>
        </w:rPr>
      </w:pPr>
      <w:r>
        <w:rPr>
          <w:rFonts w:hint="eastAsia" w:hAnsi="宋体" w:eastAsia="宋体"/>
          <w:b/>
          <w:sz w:val="28"/>
          <w:szCs w:val="28"/>
        </w:rPr>
        <w:t>九、解释权</w:t>
      </w:r>
      <w:bookmarkEnd w:id="8"/>
    </w:p>
    <w:p w14:paraId="0B0C4247">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14:paraId="74265378">
      <w:pPr>
        <w:adjustRightInd w:val="0"/>
        <w:snapToGrid w:val="0"/>
        <w:spacing w:line="360" w:lineRule="auto"/>
        <w:ind w:firstLine="420" w:firstLineChars="200"/>
        <w:jc w:val="left"/>
        <w:rPr>
          <w:rFonts w:ascii="宋体" w:hAnsi="宋体"/>
          <w:snapToGrid w:val="0"/>
          <w:kern w:val="0"/>
          <w:szCs w:val="21"/>
        </w:rPr>
      </w:pPr>
      <w:r>
        <w:rPr>
          <w:rFonts w:hint="eastAsia" w:ascii="宋体" w:hAnsi="宋体" w:eastAsia="宋体" w:cs="Times New Roman"/>
          <w:snapToGrid w:val="0"/>
          <w:kern w:val="0"/>
          <w:szCs w:val="21"/>
        </w:rPr>
        <w:t>凡涉及本次采购文件的解释权均属于</w:t>
      </w:r>
      <w:r>
        <w:rPr>
          <w:rFonts w:hint="eastAsia" w:ascii="宋体" w:hAnsi="宋体" w:eastAsia="宋体" w:cs="Times New Roman"/>
          <w:snapToGrid w:val="0"/>
          <w:kern w:val="0"/>
          <w:szCs w:val="21"/>
          <w:lang w:eastAsia="zh-CN"/>
        </w:rPr>
        <w:t>舟山市友诚工程管理有限公司</w:t>
      </w:r>
      <w:r>
        <w:rPr>
          <w:rFonts w:hint="eastAsia" w:ascii="宋体" w:hAnsi="宋体"/>
          <w:snapToGrid w:val="0"/>
          <w:kern w:val="0"/>
          <w:szCs w:val="21"/>
        </w:rPr>
        <w:t>。</w:t>
      </w:r>
    </w:p>
    <w:p w14:paraId="35A99A72">
      <w:pPr>
        <w:pStyle w:val="65"/>
        <w:snapToGrid w:val="0"/>
        <w:spacing w:before="120" w:after="120" w:line="360" w:lineRule="auto"/>
        <w:ind w:right="-87"/>
        <w:sectPr>
          <w:footerReference r:id="rId3" w:type="default"/>
          <w:pgSz w:w="11906" w:h="16838"/>
          <w:pgMar w:top="1304" w:right="1531" w:bottom="1304" w:left="1531" w:header="1304" w:footer="1304" w:gutter="0"/>
          <w:pgNumType w:start="1"/>
          <w:cols w:space="720" w:num="1"/>
        </w:sectPr>
      </w:pPr>
    </w:p>
    <w:p w14:paraId="73ABA340">
      <w:pPr>
        <w:pStyle w:val="65"/>
        <w:snapToGrid w:val="0"/>
        <w:spacing w:before="156" w:after="156" w:line="360" w:lineRule="auto"/>
        <w:ind w:right="-87"/>
        <w:jc w:val="center"/>
        <w:rPr>
          <w:rFonts w:hAnsi="宋体" w:eastAsia="宋体" w:cs="宋体"/>
          <w:color w:val="FF0000"/>
          <w:sz w:val="30"/>
          <w:szCs w:val="30"/>
        </w:rPr>
      </w:pPr>
      <w:r>
        <w:rPr>
          <w:rFonts w:hint="eastAsia" w:hAnsi="宋体" w:eastAsia="宋体"/>
          <w:sz w:val="30"/>
          <w:szCs w:val="30"/>
        </w:rPr>
        <w:t>第四章  评标办法及评分标准</w:t>
      </w:r>
    </w:p>
    <w:p w14:paraId="26BA9631">
      <w:pPr>
        <w:keepNext w:val="0"/>
        <w:keepLines w:val="0"/>
        <w:pageBreakBefore w:val="0"/>
        <w:widowControl w:val="0"/>
        <w:kinsoku/>
        <w:wordWrap/>
        <w:overflowPunct/>
        <w:topLinePunct w:val="0"/>
        <w:bidi w:val="0"/>
        <w:adjustRightInd/>
        <w:snapToGrid/>
        <w:spacing w:line="336" w:lineRule="auto"/>
        <w:ind w:firstLine="420" w:firstLineChars="200"/>
        <w:textAlignment w:val="auto"/>
        <w:rPr>
          <w:rFonts w:ascii="Times New Roman" w:hAnsi="Times New Roman" w:eastAsia="宋体" w:cs="Times New Roman"/>
          <w:b/>
          <w:color w:val="auto"/>
          <w:highlight w:val="none"/>
        </w:rPr>
      </w:pPr>
      <w:r>
        <w:rPr>
          <w:rFonts w:hint="eastAsia" w:ascii="Times New Roman" w:hAnsi="Times New Roman" w:eastAsia="宋体" w:cs="Times New Roman"/>
          <w:color w:val="auto"/>
          <w:highlight w:val="none"/>
        </w:rPr>
        <w:t>为公正、公平、科学地选择成交人，根据《中华人民共和国政府采购法》等有关法律法规的规定，并结合本项目的实际，制定本办法，本办法适用本项目的评标。</w:t>
      </w:r>
    </w:p>
    <w:p w14:paraId="3B287A81">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一、中标候选人的选取</w:t>
      </w:r>
    </w:p>
    <w:p w14:paraId="5F9C0030">
      <w:pPr>
        <w:keepNext w:val="0"/>
        <w:keepLines w:val="0"/>
        <w:pageBreakBefore w:val="0"/>
        <w:widowControl w:val="0"/>
        <w:kinsoku/>
        <w:wordWrap/>
        <w:overflowPunct/>
        <w:topLinePunct w:val="0"/>
        <w:bidi w:val="0"/>
        <w:adjustRightInd/>
        <w:snapToGrid/>
        <w:spacing w:line="336" w:lineRule="auto"/>
        <w:ind w:firstLine="420" w:firstLineChars="200"/>
        <w:textAlignment w:val="auto"/>
        <w:rPr>
          <w:rFonts w:ascii="Times New Roman" w:hAnsi="Times New Roman" w:eastAsia="宋体" w:cs="Times New Roman"/>
          <w:b/>
          <w:color w:val="auto"/>
          <w:highlight w:val="none"/>
          <w:lang w:val="zh-CN"/>
        </w:rPr>
      </w:pPr>
      <w:r>
        <w:rPr>
          <w:rFonts w:hint="eastAsia" w:ascii="Times New Roman" w:hAnsi="Times New Roman" w:eastAsia="宋体" w:cs="Times New Roman"/>
          <w:color w:val="auto"/>
          <w:highlight w:val="none"/>
        </w:rPr>
        <w:t>将综合评估分从高到低排序，</w:t>
      </w:r>
      <w:r>
        <w:rPr>
          <w:rFonts w:hint="eastAsia" w:ascii="Times New Roman" w:hAnsi="Times New Roman" w:eastAsia="宋体" w:cs="Times New Roman"/>
          <w:color w:val="auto"/>
          <w:szCs w:val="21"/>
          <w:highlight w:val="none"/>
        </w:rPr>
        <w:t>得出有效响应人名次</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按照综合评估分名次推荐中标候选人</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名。得分相同时，按投标报价由低到高顺序排列，得分且投标报价相同的，按技术得分从高到低顺序推荐成交候选人，如果报价和技术部分得分都相同，则按商务部分得分从高到低顺序推荐成交候选人。如果报价、技术部分、商务部分得分都相同，则抽签确定。</w:t>
      </w:r>
    </w:p>
    <w:p w14:paraId="42BB642A">
      <w:pPr>
        <w:keepNext w:val="0"/>
        <w:keepLines w:val="0"/>
        <w:pageBreakBefore w:val="0"/>
        <w:widowControl w:val="0"/>
        <w:kinsoku/>
        <w:wordWrap/>
        <w:overflowPunct/>
        <w:topLinePunct w:val="0"/>
        <w:bidi w:val="0"/>
        <w:adjustRightInd/>
        <w:snapToGrid/>
        <w:spacing w:line="336" w:lineRule="auto"/>
        <w:textAlignment w:val="auto"/>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二、成交人选取依据</w:t>
      </w:r>
    </w:p>
    <w:p w14:paraId="61AD8FAF">
      <w:pPr>
        <w:keepNext w:val="0"/>
        <w:keepLines w:val="0"/>
        <w:pageBreakBefore w:val="0"/>
        <w:widowControl w:val="0"/>
        <w:kinsoku/>
        <w:wordWrap/>
        <w:overflowPunct/>
        <w:topLinePunct w:val="0"/>
        <w:bidi w:val="0"/>
        <w:adjustRightInd/>
        <w:snapToGrid/>
        <w:spacing w:line="336" w:lineRule="auto"/>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评审小组根据综合评估分得分排序，推荐第一名中标候选人为中标人，经采购人确认后，确定项目中标人，同时发布采购结果公告，发出中标通知书。</w:t>
      </w:r>
    </w:p>
    <w:p w14:paraId="383F87A3">
      <w:pPr>
        <w:keepNext w:val="0"/>
        <w:keepLines w:val="0"/>
        <w:pageBreakBefore w:val="0"/>
        <w:widowControl w:val="0"/>
        <w:kinsoku/>
        <w:wordWrap/>
        <w:overflowPunct/>
        <w:topLinePunct w:val="0"/>
        <w:bidi w:val="0"/>
        <w:adjustRightInd/>
        <w:snapToGrid/>
        <w:spacing w:line="336" w:lineRule="auto"/>
        <w:textAlignment w:val="auto"/>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三、综合评估分计分方法</w:t>
      </w:r>
    </w:p>
    <w:p w14:paraId="7A1519E3">
      <w:pPr>
        <w:keepNext w:val="0"/>
        <w:keepLines w:val="0"/>
        <w:pageBreakBefore w:val="0"/>
        <w:widowControl w:val="0"/>
        <w:kinsoku/>
        <w:wordWrap/>
        <w:overflowPunct/>
        <w:topLinePunct w:val="0"/>
        <w:autoSpaceDE w:val="0"/>
        <w:autoSpaceDN w:val="0"/>
        <w:bidi w:val="0"/>
        <w:adjustRightInd/>
        <w:snapToGrid/>
        <w:spacing w:line="336" w:lineRule="auto"/>
        <w:ind w:firstLine="550" w:firstLineChars="262"/>
        <w:textAlignment w:val="auto"/>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满足采购文件要求且投标价格最低的投标报价为评标基准价，其价格分为满分，其他投标人的价格分按下列公式计算：投标报价得分＝（评标基准价</w:t>
      </w:r>
      <w:r>
        <w:rPr>
          <w:rFonts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zh-CN"/>
        </w:rPr>
        <w:t>投标报价）</w:t>
      </w:r>
      <w:r>
        <w:rPr>
          <w:rFonts w:ascii="Times New Roman" w:hAnsi="Times New Roman" w:eastAsia="宋体" w:cs="Times New Roman"/>
          <w:color w:val="auto"/>
          <w:highlight w:val="none"/>
          <w:lang w:val="zh-CN"/>
        </w:rPr>
        <w:t>×</w:t>
      </w:r>
      <w:r>
        <w:rPr>
          <w:rFonts w:hint="eastAsia" w:ascii="Times New Roman" w:hAnsi="Times New Roman" w:eastAsia="宋体" w:cs="Times New Roman"/>
          <w:color w:val="auto"/>
          <w:highlight w:val="none"/>
          <w:lang w:val="zh-CN"/>
        </w:rPr>
        <w:t>价格权重</w:t>
      </w:r>
      <w:r>
        <w:rPr>
          <w:rFonts w:ascii="Times New Roman" w:hAnsi="Times New Roman" w:eastAsia="宋体" w:cs="Times New Roman"/>
          <w:color w:val="auto"/>
          <w:highlight w:val="none"/>
          <w:lang w:val="zh-CN"/>
        </w:rPr>
        <w:t>×100</w:t>
      </w:r>
      <w:r>
        <w:rPr>
          <w:rFonts w:hint="eastAsia" w:ascii="Times New Roman" w:hAnsi="Times New Roman" w:eastAsia="宋体" w:cs="Times New Roman"/>
          <w:color w:val="auto"/>
          <w:highlight w:val="none"/>
          <w:lang w:val="zh-CN"/>
        </w:rPr>
        <w:t>。</w:t>
      </w:r>
    </w:p>
    <w:p w14:paraId="5279E67A">
      <w:pPr>
        <w:keepNext w:val="0"/>
        <w:keepLines w:val="0"/>
        <w:pageBreakBefore w:val="0"/>
        <w:widowControl w:val="0"/>
        <w:kinsoku/>
        <w:wordWrap/>
        <w:overflowPunct/>
        <w:topLinePunct w:val="0"/>
        <w:autoSpaceDE w:val="0"/>
        <w:autoSpaceDN w:val="0"/>
        <w:bidi w:val="0"/>
        <w:adjustRightInd/>
        <w:snapToGrid/>
        <w:spacing w:line="336" w:lineRule="auto"/>
        <w:ind w:firstLine="550" w:firstLineChars="262"/>
        <w:textAlignment w:val="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EF2E64">
      <w:pPr>
        <w:autoSpaceDE w:val="0"/>
        <w:autoSpaceDN w:val="0"/>
        <w:adjustRightInd w:val="0"/>
        <w:spacing w:line="360" w:lineRule="auto"/>
        <w:ind w:firstLine="420" w:firstLineChars="200"/>
        <w:rPr>
          <w:rFonts w:ascii="宋体" w:hAnsi="宋体"/>
          <w:sz w:val="24"/>
        </w:rPr>
      </w:pPr>
      <w:r>
        <w:rPr>
          <w:rFonts w:hint="eastAsia" w:ascii="Times New Roman" w:hAnsi="Times New Roman" w:eastAsia="宋体" w:cs="Times New Roman"/>
          <w:color w:val="auto"/>
          <w:highlight w:val="none"/>
          <w:lang w:val="en-US" w:eastAsia="zh-CN"/>
        </w:rPr>
        <w:t>在评分时，各投标人投标报价</w:t>
      </w:r>
      <w:r>
        <w:rPr>
          <w:rFonts w:hint="eastAsia" w:ascii="Times New Roman" w:hAnsi="Times New Roman" w:eastAsia="宋体" w:cs="Times New Roman"/>
          <w:color w:val="auto"/>
          <w:highlight w:val="none"/>
        </w:rPr>
        <w:t>得分保留小数点后二位，第三位四舍五入。评审专家打分准确到小数点后一位，综合评估分</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商务技术部分得分＋投标报价得分，商务技术部分得分为所有评委评分的算术平均值，得分保留小数点后二位。</w:t>
      </w:r>
    </w:p>
    <w:p w14:paraId="46C7E8CB">
      <w:pPr>
        <w:pStyle w:val="5"/>
        <w:rPr>
          <w:sz w:val="21"/>
          <w:szCs w:val="21"/>
        </w:rPr>
      </w:pPr>
    </w:p>
    <w:tbl>
      <w:tblPr>
        <w:tblStyle w:val="2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6923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7888CBC8">
            <w:pPr>
              <w:spacing w:line="360" w:lineRule="auto"/>
              <w:ind w:firstLine="630" w:firstLineChars="300"/>
              <w:rPr>
                <w:rFonts w:ascii="Times New Roman" w:hAnsi="Times New Roman"/>
                <w:sz w:val="21"/>
                <w:szCs w:val="21"/>
              </w:rPr>
            </w:pPr>
            <w:r>
              <w:rPr>
                <w:rFonts w:ascii="Times New Roman" w:hAnsi="Times New Roman"/>
                <w:sz w:val="21"/>
                <w:szCs w:val="21"/>
              </w:rPr>
              <w:t>评价指标和各评价权重指标：评标指标</w:t>
            </w:r>
          </w:p>
        </w:tc>
        <w:tc>
          <w:tcPr>
            <w:tcW w:w="2693" w:type="dxa"/>
            <w:tcBorders>
              <w:top w:val="single" w:color="auto" w:sz="4" w:space="0"/>
              <w:left w:val="nil"/>
              <w:bottom w:val="single" w:color="auto" w:sz="4" w:space="0"/>
              <w:right w:val="single" w:color="auto" w:sz="4" w:space="0"/>
            </w:tcBorders>
            <w:vAlign w:val="center"/>
          </w:tcPr>
          <w:p w14:paraId="1EADE458">
            <w:pPr>
              <w:spacing w:line="360" w:lineRule="auto"/>
              <w:jc w:val="center"/>
              <w:rPr>
                <w:rFonts w:ascii="Times New Roman" w:hAnsi="Times New Roman"/>
                <w:sz w:val="21"/>
                <w:szCs w:val="21"/>
              </w:rPr>
            </w:pPr>
            <w:r>
              <w:rPr>
                <w:rFonts w:ascii="Times New Roman" w:hAnsi="Times New Roman"/>
                <w:sz w:val="21"/>
                <w:szCs w:val="21"/>
              </w:rPr>
              <w:t>权重（％）</w:t>
            </w:r>
          </w:p>
        </w:tc>
      </w:tr>
      <w:tr w14:paraId="367C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376486A0">
            <w:pPr>
              <w:spacing w:line="360" w:lineRule="auto"/>
              <w:jc w:val="center"/>
              <w:rPr>
                <w:rFonts w:ascii="Times New Roman" w:hAnsi="Times New Roman"/>
                <w:sz w:val="21"/>
                <w:szCs w:val="21"/>
              </w:rPr>
            </w:pPr>
            <w:r>
              <w:rPr>
                <w:rFonts w:ascii="Times New Roman" w:hAnsi="Times New Roman"/>
                <w:sz w:val="21"/>
                <w:szCs w:val="21"/>
              </w:rPr>
              <w:t>投标报价</w:t>
            </w:r>
          </w:p>
        </w:tc>
        <w:tc>
          <w:tcPr>
            <w:tcW w:w="2693" w:type="dxa"/>
            <w:tcBorders>
              <w:top w:val="single" w:color="auto" w:sz="4" w:space="0"/>
              <w:left w:val="nil"/>
              <w:bottom w:val="single" w:color="auto" w:sz="4" w:space="0"/>
              <w:right w:val="single" w:color="auto" w:sz="4" w:space="0"/>
            </w:tcBorders>
            <w:vAlign w:val="center"/>
          </w:tcPr>
          <w:p w14:paraId="4EE5E2A0">
            <w:pPr>
              <w:spacing w:line="360" w:lineRule="auto"/>
              <w:jc w:val="center"/>
              <w:rPr>
                <w:rFonts w:ascii="宋体" w:hAnsi="宋体"/>
                <w:sz w:val="21"/>
                <w:szCs w:val="21"/>
              </w:rPr>
            </w:pPr>
            <w:r>
              <w:rPr>
                <w:rFonts w:hint="eastAsia" w:ascii="宋体" w:hAnsi="宋体"/>
                <w:sz w:val="21"/>
                <w:szCs w:val="21"/>
              </w:rPr>
              <w:t>10</w:t>
            </w:r>
          </w:p>
        </w:tc>
      </w:tr>
      <w:tr w14:paraId="49BD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2F2566AC">
            <w:pPr>
              <w:spacing w:line="360" w:lineRule="auto"/>
              <w:jc w:val="center"/>
              <w:rPr>
                <w:rFonts w:ascii="Times New Roman" w:hAnsi="Times New Roman"/>
                <w:sz w:val="21"/>
                <w:szCs w:val="21"/>
              </w:rPr>
            </w:pPr>
            <w:r>
              <w:rPr>
                <w:rFonts w:ascii="Times New Roman" w:hAnsi="Times New Roman"/>
                <w:sz w:val="21"/>
                <w:szCs w:val="21"/>
              </w:rPr>
              <w:t>商务</w:t>
            </w:r>
            <w:r>
              <w:rPr>
                <w:rFonts w:hint="eastAsia" w:ascii="Times New Roman" w:hAnsi="Times New Roman"/>
                <w:sz w:val="21"/>
                <w:szCs w:val="21"/>
              </w:rPr>
              <w:t>技术</w:t>
            </w:r>
            <w:r>
              <w:rPr>
                <w:rFonts w:ascii="Times New Roman" w:hAnsi="Times New Roman"/>
                <w:sz w:val="21"/>
                <w:szCs w:val="21"/>
              </w:rPr>
              <w:t>部分</w:t>
            </w:r>
          </w:p>
        </w:tc>
        <w:tc>
          <w:tcPr>
            <w:tcW w:w="2693" w:type="dxa"/>
            <w:tcBorders>
              <w:top w:val="single" w:color="auto" w:sz="4" w:space="0"/>
              <w:left w:val="nil"/>
              <w:bottom w:val="single" w:color="auto" w:sz="4" w:space="0"/>
              <w:right w:val="single" w:color="auto" w:sz="4" w:space="0"/>
            </w:tcBorders>
            <w:vAlign w:val="center"/>
          </w:tcPr>
          <w:p w14:paraId="1602E752">
            <w:pPr>
              <w:spacing w:line="360" w:lineRule="auto"/>
              <w:jc w:val="center"/>
              <w:rPr>
                <w:rFonts w:ascii="宋体" w:hAnsi="宋体"/>
                <w:sz w:val="21"/>
                <w:szCs w:val="21"/>
              </w:rPr>
            </w:pPr>
            <w:r>
              <w:rPr>
                <w:rFonts w:hint="eastAsia" w:ascii="宋体" w:hAnsi="宋体"/>
                <w:sz w:val="21"/>
                <w:szCs w:val="21"/>
              </w:rPr>
              <w:t>90</w:t>
            </w:r>
          </w:p>
        </w:tc>
      </w:tr>
      <w:tr w14:paraId="3FEA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1C3A1457">
            <w:pPr>
              <w:spacing w:line="360" w:lineRule="auto"/>
              <w:jc w:val="center"/>
              <w:rPr>
                <w:rFonts w:ascii="Times New Roman" w:hAnsi="Times New Roman"/>
                <w:sz w:val="21"/>
                <w:szCs w:val="21"/>
              </w:rPr>
            </w:pPr>
            <w:r>
              <w:rPr>
                <w:rFonts w:ascii="Times New Roman" w:hAnsi="Times New Roman"/>
                <w:sz w:val="21"/>
                <w:szCs w:val="21"/>
              </w:rPr>
              <w:t>合计</w:t>
            </w:r>
          </w:p>
        </w:tc>
        <w:tc>
          <w:tcPr>
            <w:tcW w:w="2693" w:type="dxa"/>
            <w:tcBorders>
              <w:top w:val="single" w:color="auto" w:sz="4" w:space="0"/>
              <w:left w:val="nil"/>
              <w:bottom w:val="single" w:color="auto" w:sz="4" w:space="0"/>
              <w:right w:val="single" w:color="auto" w:sz="4" w:space="0"/>
            </w:tcBorders>
            <w:vAlign w:val="center"/>
          </w:tcPr>
          <w:p w14:paraId="3F73BC32">
            <w:pPr>
              <w:spacing w:line="360" w:lineRule="auto"/>
              <w:jc w:val="center"/>
              <w:rPr>
                <w:rFonts w:ascii="宋体" w:hAnsi="宋体"/>
                <w:sz w:val="21"/>
                <w:szCs w:val="21"/>
              </w:rPr>
            </w:pPr>
            <w:r>
              <w:rPr>
                <w:rFonts w:ascii="宋体" w:hAnsi="宋体"/>
                <w:sz w:val="21"/>
                <w:szCs w:val="21"/>
              </w:rPr>
              <w:t>100</w:t>
            </w:r>
          </w:p>
        </w:tc>
      </w:tr>
    </w:tbl>
    <w:p w14:paraId="25112191">
      <w:pPr>
        <w:pStyle w:val="10"/>
        <w:ind w:firstLine="0"/>
        <w:rPr>
          <w:rFonts w:hAnsi="宋体"/>
          <w:b/>
          <w:bCs/>
          <w:sz w:val="21"/>
          <w:szCs w:val="21"/>
        </w:rPr>
      </w:pPr>
    </w:p>
    <w:p w14:paraId="7492797F">
      <w:pPr>
        <w:pStyle w:val="3"/>
        <w:snapToGrid w:val="0"/>
        <w:spacing w:line="360" w:lineRule="auto"/>
        <w:ind w:firstLine="422" w:firstLineChars="200"/>
        <w:rPr>
          <w:rFonts w:hint="eastAsia" w:hAnsi="宋体" w:eastAsia="宋体"/>
          <w:b/>
          <w:bCs/>
          <w:sz w:val="21"/>
          <w:szCs w:val="21"/>
        </w:rPr>
      </w:pPr>
    </w:p>
    <w:p w14:paraId="74DCC6DD">
      <w:pPr>
        <w:pStyle w:val="3"/>
        <w:snapToGrid w:val="0"/>
        <w:spacing w:line="360" w:lineRule="auto"/>
        <w:ind w:firstLine="482" w:firstLineChars="200"/>
        <w:rPr>
          <w:rFonts w:hint="eastAsia" w:hAnsi="宋体" w:eastAsia="宋体"/>
          <w:b/>
          <w:bCs/>
          <w:sz w:val="24"/>
        </w:rPr>
      </w:pPr>
    </w:p>
    <w:p w14:paraId="2F744DDE">
      <w:pPr>
        <w:pStyle w:val="4"/>
        <w:rPr>
          <w:rFonts w:hint="eastAsia"/>
        </w:rPr>
      </w:pPr>
    </w:p>
    <w:p w14:paraId="6A248FF1">
      <w:pPr>
        <w:pStyle w:val="3"/>
        <w:snapToGrid w:val="0"/>
        <w:spacing w:line="360" w:lineRule="auto"/>
        <w:ind w:firstLine="482" w:firstLineChars="200"/>
        <w:rPr>
          <w:rFonts w:hAnsi="宋体" w:eastAsia="宋体"/>
          <w:b/>
          <w:bCs/>
          <w:sz w:val="24"/>
        </w:rPr>
      </w:pPr>
      <w:r>
        <w:rPr>
          <w:rFonts w:hint="eastAsia" w:hAnsi="宋体" w:eastAsia="宋体"/>
          <w:b/>
          <w:bCs/>
          <w:sz w:val="24"/>
        </w:rPr>
        <w:t>四、</w:t>
      </w:r>
      <w:r>
        <w:rPr>
          <w:rFonts w:hAnsi="宋体" w:eastAsia="宋体"/>
          <w:b/>
          <w:bCs/>
          <w:sz w:val="24"/>
        </w:rPr>
        <w:t>评标内容及标准</w:t>
      </w:r>
    </w:p>
    <w:tbl>
      <w:tblPr>
        <w:tblStyle w:val="27"/>
        <w:tblW w:w="9115" w:type="dxa"/>
        <w:jc w:val="center"/>
        <w:tblLayout w:type="fixed"/>
        <w:tblCellMar>
          <w:top w:w="0" w:type="dxa"/>
          <w:left w:w="108" w:type="dxa"/>
          <w:bottom w:w="0" w:type="dxa"/>
          <w:right w:w="108" w:type="dxa"/>
        </w:tblCellMar>
      </w:tblPr>
      <w:tblGrid>
        <w:gridCol w:w="1515"/>
        <w:gridCol w:w="709"/>
        <w:gridCol w:w="6891"/>
      </w:tblGrid>
      <w:tr w14:paraId="5DC290CF">
        <w:tblPrEx>
          <w:tblCellMar>
            <w:top w:w="0" w:type="dxa"/>
            <w:left w:w="108" w:type="dxa"/>
            <w:bottom w:w="0" w:type="dxa"/>
            <w:right w:w="108" w:type="dxa"/>
          </w:tblCellMar>
        </w:tblPrEx>
        <w:trPr>
          <w:trHeight w:val="380" w:hRule="atLeast"/>
          <w:jc w:val="center"/>
        </w:trPr>
        <w:tc>
          <w:tcPr>
            <w:tcW w:w="1515" w:type="dxa"/>
            <w:tcBorders>
              <w:top w:val="single" w:color="000000" w:sz="4" w:space="0"/>
              <w:left w:val="single" w:color="000000" w:sz="4" w:space="0"/>
              <w:bottom w:val="single" w:color="000000" w:sz="4" w:space="0"/>
              <w:right w:val="single" w:color="000000" w:sz="4" w:space="0"/>
            </w:tcBorders>
            <w:vAlign w:val="center"/>
          </w:tcPr>
          <w:p w14:paraId="7F247E89">
            <w:pPr>
              <w:spacing w:line="360" w:lineRule="auto"/>
              <w:jc w:val="center"/>
              <w:rPr>
                <w:rFonts w:ascii="宋体" w:hAnsi="宋体"/>
                <w:b/>
                <w:szCs w:val="21"/>
              </w:rPr>
            </w:pPr>
            <w:r>
              <w:rPr>
                <w:rFonts w:ascii="宋体" w:hAnsi="宋体"/>
                <w:b/>
                <w:szCs w:val="21"/>
              </w:rPr>
              <w:t>评审内容</w:t>
            </w:r>
          </w:p>
        </w:tc>
        <w:tc>
          <w:tcPr>
            <w:tcW w:w="709" w:type="dxa"/>
            <w:tcBorders>
              <w:top w:val="single" w:color="000000" w:sz="4" w:space="0"/>
              <w:left w:val="single" w:color="000000" w:sz="4" w:space="0"/>
              <w:bottom w:val="single" w:color="000000" w:sz="4" w:space="0"/>
              <w:right w:val="single" w:color="000000" w:sz="4" w:space="0"/>
            </w:tcBorders>
            <w:vAlign w:val="center"/>
          </w:tcPr>
          <w:p w14:paraId="091411D7">
            <w:pPr>
              <w:spacing w:line="360" w:lineRule="auto"/>
              <w:jc w:val="center"/>
              <w:rPr>
                <w:rFonts w:ascii="宋体" w:hAnsi="宋体"/>
                <w:b/>
                <w:szCs w:val="21"/>
              </w:rPr>
            </w:pPr>
            <w:r>
              <w:rPr>
                <w:rFonts w:ascii="宋体" w:hAnsi="宋体"/>
                <w:b/>
                <w:szCs w:val="21"/>
              </w:rPr>
              <w:t>分值</w:t>
            </w:r>
          </w:p>
        </w:tc>
        <w:tc>
          <w:tcPr>
            <w:tcW w:w="6891" w:type="dxa"/>
            <w:tcBorders>
              <w:top w:val="single" w:color="000000" w:sz="4" w:space="0"/>
              <w:left w:val="single" w:color="000000" w:sz="4" w:space="0"/>
              <w:bottom w:val="single" w:color="000000" w:sz="4" w:space="0"/>
              <w:right w:val="single" w:color="000000" w:sz="4" w:space="0"/>
            </w:tcBorders>
            <w:vAlign w:val="center"/>
          </w:tcPr>
          <w:p w14:paraId="13F9F0A2">
            <w:pPr>
              <w:spacing w:line="360" w:lineRule="auto"/>
              <w:ind w:firstLine="1859" w:firstLineChars="882"/>
              <w:rPr>
                <w:rFonts w:ascii="宋体" w:hAnsi="宋体"/>
                <w:b/>
                <w:szCs w:val="21"/>
              </w:rPr>
            </w:pPr>
            <w:r>
              <w:rPr>
                <w:rFonts w:ascii="宋体" w:hAnsi="宋体"/>
                <w:b/>
                <w:szCs w:val="21"/>
              </w:rPr>
              <w:t>评分依据</w:t>
            </w:r>
          </w:p>
        </w:tc>
      </w:tr>
      <w:tr w14:paraId="52857AEC">
        <w:tblPrEx>
          <w:tblCellMar>
            <w:top w:w="0" w:type="dxa"/>
            <w:left w:w="108" w:type="dxa"/>
            <w:bottom w:w="0" w:type="dxa"/>
            <w:right w:w="108" w:type="dxa"/>
          </w:tblCellMar>
        </w:tblPrEx>
        <w:trPr>
          <w:trHeight w:val="316" w:hRule="atLeast"/>
          <w:jc w:val="center"/>
        </w:trPr>
        <w:tc>
          <w:tcPr>
            <w:tcW w:w="9115" w:type="dxa"/>
            <w:gridSpan w:val="3"/>
            <w:tcBorders>
              <w:top w:val="single" w:color="000000" w:sz="4" w:space="0"/>
              <w:left w:val="single" w:color="000000" w:sz="4" w:space="0"/>
              <w:bottom w:val="single" w:color="000000" w:sz="4" w:space="0"/>
              <w:right w:val="single" w:color="000000" w:sz="4" w:space="0"/>
            </w:tcBorders>
            <w:vAlign w:val="center"/>
          </w:tcPr>
          <w:p w14:paraId="7F8C4425">
            <w:pPr>
              <w:spacing w:line="360" w:lineRule="auto"/>
              <w:ind w:firstLine="3209" w:firstLineChars="1522"/>
              <w:rPr>
                <w:rFonts w:ascii="宋体" w:hAnsi="宋体"/>
                <w:b/>
                <w:szCs w:val="21"/>
              </w:rPr>
            </w:pPr>
            <w:r>
              <w:rPr>
                <w:rFonts w:ascii="宋体" w:hAnsi="宋体"/>
                <w:b/>
                <w:szCs w:val="21"/>
              </w:rPr>
              <w:t>报价部分：1</w:t>
            </w:r>
            <w:r>
              <w:rPr>
                <w:rFonts w:hint="eastAsia" w:ascii="宋体" w:hAnsi="宋体"/>
                <w:b/>
                <w:szCs w:val="21"/>
              </w:rPr>
              <w:t>0</w:t>
            </w:r>
            <w:r>
              <w:rPr>
                <w:rFonts w:ascii="宋体" w:hAnsi="宋体"/>
                <w:b/>
                <w:szCs w:val="21"/>
              </w:rPr>
              <w:t>分</w:t>
            </w:r>
          </w:p>
        </w:tc>
      </w:tr>
      <w:tr w14:paraId="0010A85A">
        <w:tblPrEx>
          <w:tblCellMar>
            <w:top w:w="0" w:type="dxa"/>
            <w:left w:w="108" w:type="dxa"/>
            <w:bottom w:w="0" w:type="dxa"/>
            <w:right w:w="108" w:type="dxa"/>
          </w:tblCellMar>
        </w:tblPrEx>
        <w:trPr>
          <w:trHeight w:val="906" w:hRule="atLeast"/>
          <w:jc w:val="center"/>
        </w:trPr>
        <w:tc>
          <w:tcPr>
            <w:tcW w:w="9115" w:type="dxa"/>
            <w:gridSpan w:val="3"/>
            <w:tcBorders>
              <w:top w:val="single" w:color="000000" w:sz="4" w:space="0"/>
              <w:left w:val="single" w:color="000000" w:sz="4" w:space="0"/>
              <w:bottom w:val="single" w:color="000000" w:sz="4" w:space="0"/>
              <w:right w:val="single" w:color="000000" w:sz="4" w:space="0"/>
            </w:tcBorders>
            <w:vAlign w:val="center"/>
          </w:tcPr>
          <w:p w14:paraId="1752297C">
            <w:pPr>
              <w:spacing w:line="360" w:lineRule="auto"/>
              <w:rPr>
                <w:rFonts w:ascii="宋体" w:hAnsi="宋体"/>
                <w:szCs w:val="21"/>
              </w:rPr>
            </w:pPr>
            <w:r>
              <w:rPr>
                <w:rFonts w:ascii="宋体" w:hAnsi="宋体"/>
                <w:szCs w:val="21"/>
              </w:rPr>
              <w:t>以满足采购文件要求且投标价格最低的投标报价为评标基准价，其价格分为满分。其他投标人的价格分统一按照下列公式计算：报价得分=（评标基准价/投标报价）×1</w:t>
            </w:r>
            <w:r>
              <w:rPr>
                <w:rFonts w:hint="eastAsia" w:ascii="宋体" w:hAnsi="宋体"/>
                <w:szCs w:val="21"/>
              </w:rPr>
              <w:t>0</w:t>
            </w:r>
            <w:r>
              <w:rPr>
                <w:rFonts w:ascii="宋体" w:hAnsi="宋体"/>
                <w:szCs w:val="21"/>
              </w:rPr>
              <w:t>。</w:t>
            </w:r>
          </w:p>
        </w:tc>
      </w:tr>
      <w:tr w14:paraId="074D580C">
        <w:tblPrEx>
          <w:tblCellMar>
            <w:top w:w="0" w:type="dxa"/>
            <w:left w:w="108" w:type="dxa"/>
            <w:bottom w:w="0" w:type="dxa"/>
            <w:right w:w="108" w:type="dxa"/>
          </w:tblCellMar>
        </w:tblPrEx>
        <w:trPr>
          <w:trHeight w:val="421" w:hRule="atLeast"/>
          <w:jc w:val="center"/>
        </w:trPr>
        <w:tc>
          <w:tcPr>
            <w:tcW w:w="9115" w:type="dxa"/>
            <w:gridSpan w:val="3"/>
            <w:tcBorders>
              <w:top w:val="single" w:color="000000" w:sz="4" w:space="0"/>
              <w:left w:val="single" w:color="000000" w:sz="4" w:space="0"/>
              <w:bottom w:val="single" w:color="000000" w:sz="4" w:space="0"/>
              <w:right w:val="single" w:color="000000" w:sz="4" w:space="0"/>
            </w:tcBorders>
            <w:vAlign w:val="center"/>
          </w:tcPr>
          <w:p w14:paraId="59F88232">
            <w:pPr>
              <w:spacing w:line="360" w:lineRule="auto"/>
              <w:ind w:firstLine="3103" w:firstLineChars="1472"/>
              <w:rPr>
                <w:rFonts w:ascii="宋体" w:hAnsi="宋体"/>
                <w:b/>
                <w:szCs w:val="21"/>
              </w:rPr>
            </w:pPr>
            <w:r>
              <w:rPr>
                <w:rFonts w:ascii="宋体" w:hAnsi="宋体"/>
                <w:b/>
                <w:szCs w:val="21"/>
              </w:rPr>
              <w:t>商务部分：</w:t>
            </w:r>
            <w:r>
              <w:rPr>
                <w:rFonts w:hint="eastAsia" w:ascii="宋体" w:hAnsi="宋体"/>
                <w:b/>
                <w:szCs w:val="21"/>
                <w:lang w:val="en-US" w:eastAsia="zh-CN"/>
              </w:rPr>
              <w:t>17</w:t>
            </w:r>
            <w:r>
              <w:rPr>
                <w:rFonts w:ascii="宋体" w:hAnsi="宋体"/>
                <w:b/>
                <w:szCs w:val="21"/>
              </w:rPr>
              <w:t>分</w:t>
            </w:r>
          </w:p>
        </w:tc>
      </w:tr>
      <w:tr w14:paraId="1FAE2520">
        <w:tblPrEx>
          <w:tblCellMar>
            <w:top w:w="0" w:type="dxa"/>
            <w:left w:w="108" w:type="dxa"/>
            <w:bottom w:w="0" w:type="dxa"/>
            <w:right w:w="108" w:type="dxa"/>
          </w:tblCellMar>
        </w:tblPrEx>
        <w:trPr>
          <w:trHeight w:val="2205" w:hRule="atLeast"/>
          <w:jc w:val="center"/>
        </w:trPr>
        <w:tc>
          <w:tcPr>
            <w:tcW w:w="1515" w:type="dxa"/>
            <w:vMerge w:val="restart"/>
            <w:tcBorders>
              <w:top w:val="single" w:color="000000" w:sz="4" w:space="0"/>
              <w:left w:val="single" w:color="000000" w:sz="4" w:space="0"/>
              <w:right w:val="single" w:color="000000" w:sz="4" w:space="0"/>
            </w:tcBorders>
            <w:vAlign w:val="center"/>
          </w:tcPr>
          <w:p w14:paraId="74425D38">
            <w:pPr>
              <w:spacing w:line="360" w:lineRule="auto"/>
              <w:ind w:firstLine="128" w:firstLineChars="61"/>
              <w:rPr>
                <w:rFonts w:ascii="宋体" w:hAnsi="宋体"/>
                <w:szCs w:val="21"/>
              </w:rPr>
            </w:pPr>
            <w:r>
              <w:rPr>
                <w:rFonts w:ascii="宋体" w:hAnsi="宋体"/>
                <w:szCs w:val="21"/>
              </w:rPr>
              <w:t>企业</w:t>
            </w:r>
            <w:r>
              <w:rPr>
                <w:rFonts w:hint="eastAsia" w:ascii="宋体" w:hAnsi="宋体"/>
                <w:szCs w:val="21"/>
              </w:rPr>
              <w:t>综</w:t>
            </w:r>
          </w:p>
          <w:p w14:paraId="096E1A06">
            <w:pPr>
              <w:spacing w:line="360" w:lineRule="auto"/>
              <w:ind w:firstLine="128" w:firstLineChars="61"/>
              <w:rPr>
                <w:rFonts w:ascii="宋体" w:hAnsi="宋体"/>
                <w:szCs w:val="21"/>
              </w:rPr>
            </w:pPr>
            <w:r>
              <w:rPr>
                <w:rFonts w:hint="eastAsia" w:ascii="宋体" w:hAnsi="宋体"/>
                <w:szCs w:val="21"/>
              </w:rPr>
              <w:t>合实力</w:t>
            </w:r>
          </w:p>
        </w:tc>
        <w:tc>
          <w:tcPr>
            <w:tcW w:w="709" w:type="dxa"/>
            <w:tcBorders>
              <w:top w:val="single" w:color="000000" w:sz="4" w:space="0"/>
              <w:left w:val="single" w:color="000000" w:sz="4" w:space="0"/>
              <w:bottom w:val="single" w:color="000000" w:sz="4" w:space="0"/>
              <w:right w:val="single" w:color="000000" w:sz="4" w:space="0"/>
            </w:tcBorders>
            <w:vAlign w:val="center"/>
          </w:tcPr>
          <w:p w14:paraId="15200300">
            <w:pPr>
              <w:spacing w:line="360" w:lineRule="auto"/>
              <w:ind w:firstLine="132" w:firstLineChars="63"/>
              <w:rPr>
                <w:rFonts w:ascii="宋体" w:hAnsi="宋体"/>
                <w:szCs w:val="21"/>
              </w:rPr>
            </w:pPr>
            <w:r>
              <w:rPr>
                <w:rFonts w:hint="eastAsia" w:ascii="宋体" w:hAnsi="宋体"/>
                <w:szCs w:val="21"/>
              </w:rPr>
              <w:t>6</w:t>
            </w:r>
            <w:r>
              <w:rPr>
                <w:rFonts w:ascii="宋体" w:hAnsi="宋体"/>
                <w:szCs w:val="21"/>
              </w:rPr>
              <w:t>分</w:t>
            </w:r>
          </w:p>
        </w:tc>
        <w:tc>
          <w:tcPr>
            <w:tcW w:w="6891" w:type="dxa"/>
            <w:tcBorders>
              <w:top w:val="single" w:color="000000" w:sz="4" w:space="0"/>
              <w:left w:val="single" w:color="000000" w:sz="4" w:space="0"/>
              <w:bottom w:val="single" w:color="000000" w:sz="4" w:space="0"/>
              <w:right w:val="single" w:color="000000" w:sz="4" w:space="0"/>
            </w:tcBorders>
            <w:vAlign w:val="center"/>
          </w:tcPr>
          <w:p w14:paraId="3A2FF1CB">
            <w:pPr>
              <w:widowControl/>
              <w:snapToGrid w:val="0"/>
              <w:spacing w:line="320" w:lineRule="exact"/>
              <w:jc w:val="left"/>
              <w:rPr>
                <w:rFonts w:ascii="宋体" w:hAnsi="宋体"/>
                <w:kern w:val="0"/>
                <w:szCs w:val="21"/>
              </w:rPr>
            </w:pPr>
            <w:r>
              <w:rPr>
                <w:rFonts w:ascii="宋体" w:hAnsi="宋体"/>
                <w:kern w:val="0"/>
                <w:szCs w:val="21"/>
              </w:rPr>
              <w:t>1、投标人具有有效期内的质量管理体系认证</w:t>
            </w:r>
            <w:r>
              <w:rPr>
                <w:rFonts w:hint="eastAsia" w:ascii="宋体" w:hAnsi="宋体"/>
                <w:kern w:val="0"/>
                <w:szCs w:val="21"/>
              </w:rPr>
              <w:t>，且认证范围包含</w:t>
            </w:r>
            <w:r>
              <w:rPr>
                <w:rFonts w:hint="eastAsia" w:ascii="宋体" w:hAnsi="宋体"/>
                <w:kern w:val="0"/>
                <w:szCs w:val="21"/>
                <w:lang w:eastAsia="zh-CN"/>
              </w:rPr>
              <w:t>垃圾收集、分类</w:t>
            </w:r>
            <w:r>
              <w:rPr>
                <w:rFonts w:hint="eastAsia" w:ascii="宋体" w:hAnsi="宋体"/>
                <w:kern w:val="0"/>
                <w:szCs w:val="21"/>
                <w:lang w:val="en-US" w:eastAsia="zh-CN"/>
              </w:rPr>
              <w:t>等相关</w:t>
            </w:r>
            <w:r>
              <w:rPr>
                <w:rFonts w:hint="eastAsia" w:ascii="宋体" w:hAnsi="宋体"/>
                <w:kern w:val="0"/>
                <w:szCs w:val="21"/>
              </w:rPr>
              <w:t>内容，</w:t>
            </w:r>
            <w:r>
              <w:rPr>
                <w:rFonts w:ascii="宋体" w:hAnsi="宋体"/>
                <w:kern w:val="0"/>
                <w:szCs w:val="21"/>
              </w:rPr>
              <w:t>得</w:t>
            </w:r>
            <w:r>
              <w:rPr>
                <w:rFonts w:hint="eastAsia" w:ascii="宋体" w:hAnsi="宋体"/>
                <w:kern w:val="0"/>
                <w:szCs w:val="21"/>
              </w:rPr>
              <w:t>2</w:t>
            </w:r>
            <w:r>
              <w:rPr>
                <w:rFonts w:ascii="宋体" w:hAnsi="宋体"/>
                <w:kern w:val="0"/>
                <w:szCs w:val="21"/>
              </w:rPr>
              <w:t>分；</w:t>
            </w:r>
          </w:p>
          <w:p w14:paraId="0A9D158F">
            <w:pPr>
              <w:widowControl/>
              <w:snapToGrid w:val="0"/>
              <w:spacing w:line="320" w:lineRule="exact"/>
              <w:jc w:val="left"/>
              <w:rPr>
                <w:rFonts w:ascii="宋体" w:hAnsi="宋体"/>
                <w:kern w:val="0"/>
                <w:szCs w:val="21"/>
              </w:rPr>
            </w:pPr>
            <w:r>
              <w:rPr>
                <w:rFonts w:ascii="宋体" w:hAnsi="宋体"/>
                <w:kern w:val="0"/>
                <w:szCs w:val="21"/>
              </w:rPr>
              <w:t>2、投标人具有有效期内的环境管理体系认证</w:t>
            </w:r>
            <w:r>
              <w:rPr>
                <w:rFonts w:hint="eastAsia" w:ascii="宋体" w:hAnsi="宋体"/>
                <w:kern w:val="0"/>
                <w:szCs w:val="21"/>
              </w:rPr>
              <w:t>，且认证范围包含</w:t>
            </w:r>
            <w:r>
              <w:rPr>
                <w:rFonts w:hint="eastAsia" w:ascii="宋体" w:hAnsi="宋体"/>
                <w:kern w:val="0"/>
                <w:szCs w:val="21"/>
                <w:lang w:eastAsia="zh-CN"/>
              </w:rPr>
              <w:t>垃圾收集、分类</w:t>
            </w:r>
            <w:r>
              <w:rPr>
                <w:rFonts w:hint="eastAsia" w:ascii="宋体" w:hAnsi="宋体"/>
                <w:kern w:val="0"/>
                <w:szCs w:val="21"/>
                <w:lang w:val="en-US" w:eastAsia="zh-CN"/>
              </w:rPr>
              <w:t>等相关</w:t>
            </w:r>
            <w:r>
              <w:rPr>
                <w:rFonts w:hint="eastAsia" w:ascii="宋体" w:hAnsi="宋体"/>
                <w:kern w:val="0"/>
                <w:szCs w:val="21"/>
              </w:rPr>
              <w:t>内容，</w:t>
            </w:r>
            <w:r>
              <w:rPr>
                <w:rFonts w:ascii="宋体" w:hAnsi="宋体"/>
                <w:kern w:val="0"/>
                <w:szCs w:val="21"/>
              </w:rPr>
              <w:t>得</w:t>
            </w:r>
            <w:r>
              <w:rPr>
                <w:rFonts w:hint="eastAsia" w:ascii="宋体" w:hAnsi="宋体"/>
                <w:kern w:val="0"/>
                <w:szCs w:val="21"/>
              </w:rPr>
              <w:t>2</w:t>
            </w:r>
            <w:r>
              <w:rPr>
                <w:rFonts w:ascii="宋体" w:hAnsi="宋体"/>
                <w:kern w:val="0"/>
                <w:szCs w:val="21"/>
              </w:rPr>
              <w:t>分；</w:t>
            </w:r>
          </w:p>
          <w:p w14:paraId="51E4C663">
            <w:pPr>
              <w:widowControl/>
              <w:snapToGrid w:val="0"/>
              <w:spacing w:line="320" w:lineRule="exact"/>
              <w:jc w:val="left"/>
              <w:rPr>
                <w:rFonts w:ascii="宋体" w:hAnsi="宋体"/>
                <w:kern w:val="0"/>
                <w:szCs w:val="21"/>
              </w:rPr>
            </w:pPr>
            <w:r>
              <w:rPr>
                <w:rFonts w:hint="eastAsia" w:ascii="宋体" w:hAnsi="宋体"/>
                <w:kern w:val="0"/>
                <w:szCs w:val="21"/>
              </w:rPr>
              <w:t>3、投标人具有有效期内的职业健康安全管理体系认证，且认证范围包含</w:t>
            </w:r>
            <w:r>
              <w:rPr>
                <w:rFonts w:hint="eastAsia" w:ascii="宋体" w:hAnsi="宋体"/>
                <w:kern w:val="0"/>
                <w:szCs w:val="21"/>
                <w:lang w:eastAsia="zh-CN"/>
              </w:rPr>
              <w:t>垃圾收集、分类</w:t>
            </w:r>
            <w:r>
              <w:rPr>
                <w:rFonts w:hint="eastAsia" w:ascii="宋体" w:hAnsi="宋体"/>
                <w:kern w:val="0"/>
                <w:szCs w:val="21"/>
                <w:lang w:val="en-US" w:eastAsia="zh-CN"/>
              </w:rPr>
              <w:t>等相关</w:t>
            </w:r>
            <w:r>
              <w:rPr>
                <w:rFonts w:hint="eastAsia" w:ascii="宋体" w:hAnsi="宋体"/>
                <w:kern w:val="0"/>
                <w:szCs w:val="21"/>
              </w:rPr>
              <w:t>内容，</w:t>
            </w:r>
            <w:r>
              <w:rPr>
                <w:rFonts w:ascii="宋体" w:hAnsi="宋体"/>
                <w:kern w:val="0"/>
                <w:szCs w:val="21"/>
              </w:rPr>
              <w:t>得</w:t>
            </w:r>
            <w:r>
              <w:rPr>
                <w:rFonts w:hint="eastAsia" w:ascii="宋体" w:hAnsi="宋体"/>
                <w:kern w:val="0"/>
                <w:szCs w:val="21"/>
              </w:rPr>
              <w:t>2</w:t>
            </w:r>
            <w:r>
              <w:rPr>
                <w:rFonts w:ascii="宋体" w:hAnsi="宋体"/>
                <w:kern w:val="0"/>
                <w:szCs w:val="21"/>
              </w:rPr>
              <w:t>分。</w:t>
            </w:r>
          </w:p>
        </w:tc>
      </w:tr>
      <w:tr w14:paraId="10747BFB">
        <w:tblPrEx>
          <w:tblCellMar>
            <w:top w:w="0" w:type="dxa"/>
            <w:left w:w="108" w:type="dxa"/>
            <w:bottom w:w="0" w:type="dxa"/>
            <w:right w:w="108" w:type="dxa"/>
          </w:tblCellMar>
        </w:tblPrEx>
        <w:trPr>
          <w:trHeight w:val="1233" w:hRule="atLeast"/>
          <w:jc w:val="center"/>
        </w:trPr>
        <w:tc>
          <w:tcPr>
            <w:tcW w:w="1515" w:type="dxa"/>
            <w:vMerge w:val="continue"/>
            <w:tcBorders>
              <w:left w:val="single" w:color="000000" w:sz="4" w:space="0"/>
              <w:bottom w:val="single" w:color="000000" w:sz="4" w:space="0"/>
              <w:right w:val="single" w:color="000000" w:sz="4" w:space="0"/>
            </w:tcBorders>
            <w:vAlign w:val="center"/>
          </w:tcPr>
          <w:p w14:paraId="5FE607E7">
            <w:pPr>
              <w:spacing w:line="360" w:lineRule="auto"/>
              <w:ind w:firstLine="128" w:firstLineChars="61"/>
              <w:rPr>
                <w:rFonts w:ascii="宋体" w:hAnsi="宋体"/>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6A19A50F">
            <w:pPr>
              <w:spacing w:line="360" w:lineRule="auto"/>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6891" w:type="dxa"/>
            <w:tcBorders>
              <w:top w:val="single" w:color="000000" w:sz="4" w:space="0"/>
              <w:left w:val="single" w:color="000000" w:sz="4" w:space="0"/>
              <w:bottom w:val="single" w:color="000000" w:sz="4" w:space="0"/>
              <w:right w:val="single" w:color="000000" w:sz="4" w:space="0"/>
            </w:tcBorders>
            <w:vAlign w:val="center"/>
          </w:tcPr>
          <w:p w14:paraId="5B892C32">
            <w:pPr>
              <w:spacing w:line="276" w:lineRule="auto"/>
              <w:rPr>
                <w:rFonts w:ascii="宋体" w:hAnsi="宋体" w:eastAsia="宋体" w:cs="仿宋"/>
                <w:szCs w:val="21"/>
              </w:rPr>
            </w:pPr>
            <w:r>
              <w:rPr>
                <w:rFonts w:hint="eastAsia" w:ascii="宋体" w:hAnsi="宋体" w:eastAsia="宋体" w:cs="仿宋"/>
                <w:szCs w:val="21"/>
              </w:rPr>
              <w:t>根据投标人投入本次项目的设备、作业机具等配置进行打分，</w:t>
            </w:r>
            <w:r>
              <w:rPr>
                <w:rFonts w:hint="eastAsia" w:ascii="宋体" w:hAnsi="宋体" w:cs="仿宋"/>
                <w:szCs w:val="21"/>
                <w:lang w:val="en-US" w:eastAsia="zh-CN"/>
              </w:rPr>
              <w:t>每提供一种</w:t>
            </w:r>
            <w:r>
              <w:rPr>
                <w:rFonts w:hint="eastAsia" w:ascii="宋体" w:hAnsi="宋体" w:eastAsia="宋体" w:cs="仿宋"/>
                <w:szCs w:val="21"/>
              </w:rPr>
              <w:t>得</w:t>
            </w:r>
            <w:r>
              <w:rPr>
                <w:rFonts w:hint="eastAsia" w:ascii="宋体" w:hAnsi="宋体" w:eastAsia="宋体" w:cs="仿宋"/>
                <w:szCs w:val="21"/>
                <w:lang w:val="en-US" w:eastAsia="zh-CN"/>
              </w:rPr>
              <w:t>2</w:t>
            </w:r>
            <w:r>
              <w:rPr>
                <w:rFonts w:hint="eastAsia" w:ascii="宋体" w:hAnsi="宋体" w:eastAsia="宋体" w:cs="仿宋"/>
                <w:szCs w:val="21"/>
              </w:rPr>
              <w:t>分，最高得</w:t>
            </w:r>
            <w:r>
              <w:rPr>
                <w:rFonts w:hint="eastAsia" w:ascii="宋体" w:hAnsi="宋体" w:eastAsia="宋体" w:cs="仿宋"/>
                <w:szCs w:val="21"/>
                <w:lang w:val="en-US" w:eastAsia="zh-CN"/>
              </w:rPr>
              <w:t>10</w:t>
            </w:r>
            <w:r>
              <w:rPr>
                <w:rFonts w:hint="eastAsia" w:ascii="宋体" w:hAnsi="宋体" w:eastAsia="宋体" w:cs="仿宋"/>
                <w:szCs w:val="21"/>
              </w:rPr>
              <w:t>分；</w:t>
            </w:r>
          </w:p>
          <w:p w14:paraId="7D946ABD">
            <w:pPr>
              <w:snapToGrid w:val="0"/>
              <w:spacing w:line="300" w:lineRule="exact"/>
              <w:rPr>
                <w:b/>
                <w:szCs w:val="21"/>
              </w:rPr>
            </w:pPr>
            <w:r>
              <w:rPr>
                <w:rFonts w:hint="eastAsia" w:ascii="宋体" w:hAnsi="宋体" w:eastAsia="宋体" w:cs="仿宋"/>
                <w:szCs w:val="21"/>
              </w:rPr>
              <w:t>（须提供有效产权证明，租赁的须提供租赁合同）</w:t>
            </w:r>
          </w:p>
        </w:tc>
      </w:tr>
      <w:tr w14:paraId="641FBDBA">
        <w:tblPrEx>
          <w:tblCellMar>
            <w:top w:w="0" w:type="dxa"/>
            <w:left w:w="108" w:type="dxa"/>
            <w:bottom w:w="0" w:type="dxa"/>
            <w:right w:w="108" w:type="dxa"/>
          </w:tblCellMar>
        </w:tblPrEx>
        <w:trPr>
          <w:trHeight w:val="842" w:hRule="atLeast"/>
          <w:jc w:val="center"/>
        </w:trPr>
        <w:tc>
          <w:tcPr>
            <w:tcW w:w="1515" w:type="dxa"/>
            <w:tcBorders>
              <w:top w:val="single" w:color="000000" w:sz="4" w:space="0"/>
              <w:left w:val="single" w:color="000000" w:sz="4" w:space="0"/>
              <w:bottom w:val="single" w:color="000000" w:sz="4" w:space="0"/>
              <w:right w:val="single" w:color="000000" w:sz="4" w:space="0"/>
            </w:tcBorders>
            <w:vAlign w:val="center"/>
          </w:tcPr>
          <w:p w14:paraId="309204E9">
            <w:pPr>
              <w:spacing w:line="360" w:lineRule="auto"/>
              <w:jc w:val="center"/>
              <w:rPr>
                <w:rFonts w:ascii="宋体" w:hAnsi="宋体"/>
                <w:szCs w:val="21"/>
              </w:rPr>
            </w:pPr>
            <w:r>
              <w:rPr>
                <w:rFonts w:ascii="宋体" w:hAnsi="宋体"/>
                <w:szCs w:val="21"/>
              </w:rPr>
              <w:t>企业业绩</w:t>
            </w:r>
          </w:p>
        </w:tc>
        <w:tc>
          <w:tcPr>
            <w:tcW w:w="709" w:type="dxa"/>
            <w:tcBorders>
              <w:top w:val="single" w:color="000000" w:sz="4" w:space="0"/>
              <w:left w:val="single" w:color="000000" w:sz="4" w:space="0"/>
              <w:bottom w:val="single" w:color="000000" w:sz="4" w:space="0"/>
              <w:right w:val="single" w:color="000000" w:sz="4" w:space="0"/>
            </w:tcBorders>
            <w:vAlign w:val="center"/>
          </w:tcPr>
          <w:p w14:paraId="5D8D5833">
            <w:pPr>
              <w:spacing w:line="360" w:lineRule="auto"/>
              <w:jc w:val="center"/>
              <w:rPr>
                <w:rFonts w:ascii="宋体" w:hAnsi="宋体"/>
                <w:szCs w:val="21"/>
              </w:rPr>
            </w:pPr>
            <w:r>
              <w:rPr>
                <w:rFonts w:hint="eastAsia" w:ascii="宋体" w:hAnsi="宋体"/>
                <w:szCs w:val="21"/>
              </w:rPr>
              <w:t>1</w:t>
            </w:r>
            <w:r>
              <w:rPr>
                <w:rFonts w:ascii="宋体" w:hAnsi="宋体"/>
                <w:szCs w:val="21"/>
              </w:rPr>
              <w:t>分</w:t>
            </w:r>
          </w:p>
        </w:tc>
        <w:tc>
          <w:tcPr>
            <w:tcW w:w="6891" w:type="dxa"/>
            <w:tcBorders>
              <w:top w:val="single" w:color="000000" w:sz="4" w:space="0"/>
              <w:left w:val="single" w:color="000000" w:sz="4" w:space="0"/>
              <w:bottom w:val="single" w:color="000000" w:sz="4" w:space="0"/>
              <w:right w:val="single" w:color="000000" w:sz="4" w:space="0"/>
            </w:tcBorders>
            <w:vAlign w:val="center"/>
          </w:tcPr>
          <w:p w14:paraId="055A6A17">
            <w:pPr>
              <w:widowControl/>
              <w:adjustRightInd w:val="0"/>
              <w:snapToGrid w:val="0"/>
              <w:ind w:left="105" w:leftChars="50"/>
              <w:jc w:val="left"/>
              <w:textAlignment w:val="center"/>
              <w:rPr>
                <w:rFonts w:ascii="宋体" w:hAnsi="宋体"/>
                <w:b/>
                <w:bCs/>
                <w:kern w:val="0"/>
                <w:szCs w:val="21"/>
              </w:rPr>
            </w:pPr>
            <w:r>
              <w:rPr>
                <w:rFonts w:hint="eastAsia" w:ascii="宋体" w:hAnsi="宋体"/>
                <w:kern w:val="0"/>
                <w:szCs w:val="21"/>
              </w:rPr>
              <w:t>202</w:t>
            </w:r>
            <w:r>
              <w:rPr>
                <w:rFonts w:hint="eastAsia" w:ascii="宋体" w:hAnsi="宋体"/>
                <w:kern w:val="0"/>
                <w:szCs w:val="21"/>
                <w:lang w:val="en-US" w:eastAsia="zh-CN"/>
              </w:rPr>
              <w:t>1</w:t>
            </w:r>
            <w:r>
              <w:rPr>
                <w:rFonts w:hint="eastAsia" w:ascii="宋体" w:hAnsi="宋体"/>
                <w:kern w:val="0"/>
                <w:szCs w:val="21"/>
              </w:rPr>
              <w:t>年</w:t>
            </w:r>
            <w:r>
              <w:rPr>
                <w:rFonts w:ascii="宋体" w:hAnsi="宋体"/>
                <w:kern w:val="0"/>
                <w:szCs w:val="21"/>
              </w:rPr>
              <w:t>1月1日至今（时间以合同签订时间为准），投标人具有</w:t>
            </w:r>
            <w:r>
              <w:rPr>
                <w:rFonts w:hint="eastAsia" w:ascii="宋体" w:hAnsi="宋体"/>
                <w:kern w:val="0"/>
                <w:szCs w:val="21"/>
                <w:lang w:val="en-US" w:eastAsia="zh-CN"/>
              </w:rPr>
              <w:t>与本项目类似</w:t>
            </w:r>
            <w:r>
              <w:rPr>
                <w:rFonts w:ascii="宋体" w:hAnsi="宋体"/>
                <w:kern w:val="0"/>
                <w:szCs w:val="21"/>
              </w:rPr>
              <w:t>业绩的，</w:t>
            </w:r>
            <w:r>
              <w:rPr>
                <w:rFonts w:hint="eastAsia" w:ascii="宋体" w:hAnsi="宋体"/>
                <w:bCs/>
                <w:kern w:val="0"/>
                <w:szCs w:val="21"/>
              </w:rPr>
              <w:t>每个得0.5分，最高</w:t>
            </w:r>
            <w:r>
              <w:rPr>
                <w:rFonts w:ascii="宋体" w:hAnsi="宋体"/>
                <w:bCs/>
                <w:kern w:val="0"/>
                <w:szCs w:val="21"/>
              </w:rPr>
              <w:t>得</w:t>
            </w:r>
            <w:r>
              <w:rPr>
                <w:rFonts w:hint="eastAsia" w:ascii="宋体" w:hAnsi="宋体"/>
                <w:bCs/>
                <w:kern w:val="0"/>
                <w:szCs w:val="21"/>
              </w:rPr>
              <w:t>1</w:t>
            </w:r>
            <w:r>
              <w:rPr>
                <w:rFonts w:ascii="宋体" w:hAnsi="宋体"/>
                <w:bCs/>
                <w:kern w:val="0"/>
                <w:szCs w:val="21"/>
              </w:rPr>
              <w:t>分</w:t>
            </w:r>
            <w:r>
              <w:rPr>
                <w:rFonts w:hint="eastAsia" w:ascii="宋体" w:hAnsi="宋体"/>
                <w:bCs/>
                <w:kern w:val="0"/>
                <w:szCs w:val="21"/>
              </w:rPr>
              <w:t>。</w:t>
            </w:r>
          </w:p>
          <w:p w14:paraId="7578023C">
            <w:pPr>
              <w:widowControl/>
              <w:snapToGrid w:val="0"/>
              <w:jc w:val="left"/>
              <w:rPr>
                <w:rFonts w:ascii="宋体" w:hAnsi="宋体"/>
                <w:kern w:val="0"/>
                <w:szCs w:val="21"/>
              </w:rPr>
            </w:pPr>
            <w:r>
              <w:rPr>
                <w:rFonts w:hint="eastAsia" w:ascii="宋体" w:hAnsi="宋体"/>
                <w:kern w:val="0"/>
                <w:szCs w:val="21"/>
              </w:rPr>
              <w:t>注：（</w:t>
            </w:r>
            <w:r>
              <w:rPr>
                <w:rFonts w:ascii="宋体" w:hAnsi="宋体"/>
                <w:bCs/>
                <w:szCs w:val="21"/>
              </w:rPr>
              <w:t>提供</w:t>
            </w:r>
            <w:r>
              <w:rPr>
                <w:rFonts w:hint="eastAsia" w:ascii="宋体" w:hAnsi="宋体"/>
                <w:bCs/>
                <w:szCs w:val="21"/>
              </w:rPr>
              <w:t>中标通知书及</w:t>
            </w:r>
            <w:r>
              <w:rPr>
                <w:rFonts w:ascii="宋体" w:hAnsi="宋体"/>
                <w:bCs/>
                <w:szCs w:val="21"/>
              </w:rPr>
              <w:t>合同</w:t>
            </w:r>
            <w:r>
              <w:rPr>
                <w:rFonts w:hint="eastAsia" w:ascii="宋体" w:hAnsi="宋体"/>
                <w:bCs/>
                <w:szCs w:val="21"/>
              </w:rPr>
              <w:t>，两者缺一不可</w:t>
            </w:r>
            <w:r>
              <w:rPr>
                <w:rFonts w:hint="eastAsia" w:ascii="宋体" w:hAnsi="宋体"/>
                <w:kern w:val="0"/>
                <w:szCs w:val="21"/>
              </w:rPr>
              <w:t>）</w:t>
            </w:r>
          </w:p>
        </w:tc>
      </w:tr>
      <w:tr w14:paraId="24D4431C">
        <w:tblPrEx>
          <w:tblCellMar>
            <w:top w:w="0" w:type="dxa"/>
            <w:left w:w="108" w:type="dxa"/>
            <w:bottom w:w="0" w:type="dxa"/>
            <w:right w:w="108" w:type="dxa"/>
          </w:tblCellMar>
        </w:tblPrEx>
        <w:trPr>
          <w:trHeight w:val="416" w:hRule="atLeast"/>
          <w:jc w:val="center"/>
        </w:trPr>
        <w:tc>
          <w:tcPr>
            <w:tcW w:w="9115" w:type="dxa"/>
            <w:gridSpan w:val="3"/>
            <w:tcBorders>
              <w:top w:val="single" w:color="000000" w:sz="4" w:space="0"/>
              <w:left w:val="single" w:color="000000" w:sz="4" w:space="0"/>
              <w:bottom w:val="single" w:color="auto" w:sz="4" w:space="0"/>
              <w:right w:val="single" w:color="000000" w:sz="4" w:space="0"/>
            </w:tcBorders>
            <w:vAlign w:val="center"/>
          </w:tcPr>
          <w:p w14:paraId="68750A78">
            <w:pPr>
              <w:spacing w:line="360" w:lineRule="auto"/>
              <w:ind w:firstLine="3190" w:firstLineChars="1513"/>
              <w:rPr>
                <w:rFonts w:ascii="宋体" w:hAnsi="宋体"/>
                <w:kern w:val="0"/>
                <w:szCs w:val="21"/>
              </w:rPr>
            </w:pPr>
            <w:r>
              <w:rPr>
                <w:rFonts w:ascii="宋体" w:hAnsi="宋体"/>
                <w:b/>
                <w:bCs/>
                <w:kern w:val="0"/>
                <w:szCs w:val="21"/>
              </w:rPr>
              <w:t>技术部分：</w:t>
            </w:r>
            <w:r>
              <w:rPr>
                <w:rFonts w:hint="eastAsia" w:ascii="宋体" w:hAnsi="宋体"/>
                <w:b/>
                <w:bCs/>
                <w:szCs w:val="21"/>
                <w:lang w:val="en-US" w:eastAsia="zh-CN"/>
              </w:rPr>
              <w:t>73</w:t>
            </w:r>
            <w:r>
              <w:rPr>
                <w:rFonts w:ascii="宋体" w:hAnsi="宋体"/>
                <w:b/>
                <w:bCs/>
                <w:szCs w:val="21"/>
              </w:rPr>
              <w:t>分</w:t>
            </w:r>
          </w:p>
        </w:tc>
      </w:tr>
      <w:tr w14:paraId="78BE5511">
        <w:tblPrEx>
          <w:tblCellMar>
            <w:top w:w="0" w:type="dxa"/>
            <w:left w:w="108" w:type="dxa"/>
            <w:bottom w:w="0" w:type="dxa"/>
            <w:right w:w="108" w:type="dxa"/>
          </w:tblCellMar>
        </w:tblPrEx>
        <w:trPr>
          <w:trHeight w:val="1322" w:hRule="atLeast"/>
          <w:jc w:val="center"/>
        </w:trPr>
        <w:tc>
          <w:tcPr>
            <w:tcW w:w="1515" w:type="dxa"/>
            <w:vMerge w:val="restart"/>
            <w:tcBorders>
              <w:top w:val="single" w:color="auto" w:sz="4" w:space="0"/>
              <w:left w:val="single" w:color="auto" w:sz="4" w:space="0"/>
              <w:bottom w:val="single" w:color="auto" w:sz="4" w:space="0"/>
              <w:right w:val="single" w:color="auto" w:sz="4" w:space="0"/>
            </w:tcBorders>
          </w:tcPr>
          <w:p w14:paraId="74868E36">
            <w:pPr>
              <w:spacing w:line="500" w:lineRule="exact"/>
              <w:jc w:val="center"/>
              <w:rPr>
                <w:rFonts w:hint="eastAsia" w:ascii="宋体" w:hAnsi="宋体" w:cs="仿宋"/>
              </w:rPr>
            </w:pPr>
          </w:p>
          <w:p w14:paraId="24902D45">
            <w:pPr>
              <w:spacing w:line="500" w:lineRule="exact"/>
              <w:jc w:val="center"/>
            </w:pPr>
            <w:r>
              <w:rPr>
                <w:rFonts w:hint="eastAsia" w:ascii="宋体" w:hAnsi="宋体" w:cs="仿宋"/>
              </w:rPr>
              <w:t>对本项目总体要求的理解</w:t>
            </w:r>
            <w:r>
              <w:rPr>
                <w:rFonts w:hint="eastAsia" w:ascii="宋体" w:hAnsi="宋体"/>
              </w:rPr>
              <w:t>（</w:t>
            </w:r>
            <w:r>
              <w:rPr>
                <w:rFonts w:hint="eastAsia" w:ascii="宋体" w:hAnsi="宋体"/>
                <w:lang w:val="en-US" w:eastAsia="zh-CN"/>
              </w:rPr>
              <w:t>20</w:t>
            </w:r>
            <w:r>
              <w:rPr>
                <w:rFonts w:hint="eastAsia" w:ascii="宋体" w:hAnsi="宋体"/>
              </w:rPr>
              <w:t>分）</w:t>
            </w:r>
          </w:p>
        </w:tc>
        <w:tc>
          <w:tcPr>
            <w:tcW w:w="709" w:type="dxa"/>
            <w:tcBorders>
              <w:top w:val="single" w:color="auto" w:sz="4" w:space="0"/>
              <w:left w:val="single" w:color="auto" w:sz="4" w:space="0"/>
              <w:bottom w:val="single" w:color="auto" w:sz="4" w:space="0"/>
              <w:right w:val="single" w:color="auto" w:sz="4" w:space="0"/>
            </w:tcBorders>
            <w:vAlign w:val="center"/>
          </w:tcPr>
          <w:p w14:paraId="270B6FAF">
            <w:pPr>
              <w:spacing w:line="500" w:lineRule="exact"/>
              <w:jc w:val="center"/>
              <w:rPr>
                <w:rFonts w:ascii="宋体" w:hAnsi="宋体"/>
              </w:rPr>
            </w:pPr>
            <w:r>
              <w:rPr>
                <w:rFonts w:hint="eastAsia" w:ascii="宋体" w:hAnsi="宋体"/>
                <w:lang w:val="en-US" w:eastAsia="zh-CN"/>
              </w:rPr>
              <w:t>10</w:t>
            </w:r>
            <w:r>
              <w:rPr>
                <w:rFonts w:hint="eastAsia" w:ascii="宋体" w:hAnsi="宋体"/>
              </w:rPr>
              <w:t>分</w:t>
            </w:r>
          </w:p>
        </w:tc>
        <w:tc>
          <w:tcPr>
            <w:tcW w:w="6891" w:type="dxa"/>
            <w:tcBorders>
              <w:top w:val="single" w:color="auto" w:sz="4" w:space="0"/>
              <w:left w:val="single" w:color="auto" w:sz="4" w:space="0"/>
              <w:bottom w:val="single" w:color="auto" w:sz="4" w:space="0"/>
              <w:right w:val="single" w:color="auto" w:sz="4" w:space="0"/>
            </w:tcBorders>
          </w:tcPr>
          <w:p w14:paraId="2D27002F">
            <w:pPr>
              <w:rPr>
                <w:rFonts w:ascii="宋体" w:hAnsi="宋体"/>
              </w:rPr>
            </w:pPr>
            <w:r>
              <w:rPr>
                <w:rFonts w:hint="eastAsia" w:ascii="宋体" w:hAnsi="宋体" w:cs="仿宋"/>
                <w:szCs w:val="21"/>
                <w:lang w:val="en-US"/>
              </w:rPr>
              <w:t>根据投标人对本项目现状、存在的问题和难点、要点等问题的分析、调查进行打分，对于本项目的问题分析透彻、很全面、贴合实际得</w:t>
            </w:r>
            <w:r>
              <w:rPr>
                <w:rFonts w:hint="eastAsia" w:ascii="宋体" w:hAnsi="宋体" w:cs="仿宋"/>
                <w:szCs w:val="21"/>
                <w:lang w:val="en-US" w:eastAsia="zh-CN"/>
              </w:rPr>
              <w:t>10</w:t>
            </w:r>
            <w:r>
              <w:rPr>
                <w:rFonts w:hint="eastAsia" w:ascii="宋体" w:hAnsi="宋体" w:cs="仿宋"/>
                <w:szCs w:val="21"/>
                <w:lang w:val="en-US"/>
              </w:rPr>
              <w:t>分；分析较为透彻、较全面、较贴合实际得</w:t>
            </w:r>
            <w:r>
              <w:rPr>
                <w:rFonts w:hint="eastAsia" w:ascii="宋体" w:hAnsi="宋体" w:cs="仿宋"/>
                <w:szCs w:val="21"/>
                <w:lang w:val="en-US" w:eastAsia="zh-CN"/>
              </w:rPr>
              <w:t>7</w:t>
            </w:r>
            <w:r>
              <w:rPr>
                <w:rFonts w:hint="eastAsia" w:ascii="宋体" w:hAnsi="宋体" w:cs="仿宋"/>
                <w:szCs w:val="21"/>
                <w:lang w:val="en-US"/>
              </w:rPr>
              <w:t>分；分析不透彻、不太全面、不贴合实际得</w:t>
            </w:r>
            <w:r>
              <w:rPr>
                <w:rFonts w:hint="eastAsia" w:ascii="宋体" w:hAnsi="宋体" w:cs="仿宋"/>
                <w:szCs w:val="21"/>
                <w:lang w:val="en-US" w:eastAsia="zh-CN"/>
              </w:rPr>
              <w:t>4</w:t>
            </w:r>
            <w:r>
              <w:rPr>
                <w:rFonts w:hint="eastAsia" w:ascii="宋体" w:hAnsi="宋体" w:cs="仿宋"/>
                <w:szCs w:val="21"/>
                <w:lang w:val="en-US"/>
              </w:rPr>
              <w:t>分；</w:t>
            </w:r>
            <w:r>
              <w:rPr>
                <w:rFonts w:hint="eastAsia" w:ascii="宋体" w:hAnsi="宋体"/>
              </w:rPr>
              <w:t>无此项内容的不得分。</w:t>
            </w:r>
          </w:p>
        </w:tc>
      </w:tr>
      <w:tr w14:paraId="0E4484D5">
        <w:tblPrEx>
          <w:tblCellMar>
            <w:top w:w="0" w:type="dxa"/>
            <w:left w:w="108" w:type="dxa"/>
            <w:bottom w:w="0" w:type="dxa"/>
            <w:right w:w="108" w:type="dxa"/>
          </w:tblCellMar>
        </w:tblPrEx>
        <w:trPr>
          <w:trHeight w:val="1421" w:hRule="atLeast"/>
          <w:jc w:val="center"/>
        </w:trPr>
        <w:tc>
          <w:tcPr>
            <w:tcW w:w="1515" w:type="dxa"/>
            <w:vMerge w:val="continue"/>
            <w:tcBorders>
              <w:top w:val="single" w:color="auto" w:sz="4" w:space="0"/>
              <w:left w:val="single" w:color="auto" w:sz="4" w:space="0"/>
              <w:bottom w:val="single" w:color="auto" w:sz="4" w:space="0"/>
              <w:right w:val="single" w:color="auto" w:sz="4" w:space="0"/>
            </w:tcBorders>
            <w:vAlign w:val="center"/>
          </w:tcPr>
          <w:p w14:paraId="38B0BFB9">
            <w:pPr>
              <w:spacing w:line="360" w:lineRule="auto"/>
              <w:ind w:left="342" w:leftChars="13" w:hanging="315" w:hangingChars="150"/>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6966EEC">
            <w:pPr>
              <w:spacing w:line="500" w:lineRule="exact"/>
              <w:jc w:val="center"/>
              <w:rPr>
                <w:rFonts w:ascii="宋体" w:hAnsi="宋体"/>
              </w:rPr>
            </w:pPr>
            <w:r>
              <w:rPr>
                <w:rFonts w:hint="eastAsia" w:ascii="宋体" w:hAnsi="宋体"/>
                <w:lang w:val="en-US" w:eastAsia="zh-CN"/>
              </w:rPr>
              <w:t>10</w:t>
            </w:r>
            <w:r>
              <w:rPr>
                <w:rFonts w:hint="eastAsia" w:ascii="宋体" w:hAnsi="宋体"/>
              </w:rPr>
              <w:t>分</w:t>
            </w:r>
          </w:p>
        </w:tc>
        <w:tc>
          <w:tcPr>
            <w:tcW w:w="6891" w:type="dxa"/>
            <w:tcBorders>
              <w:top w:val="single" w:color="auto" w:sz="4" w:space="0"/>
              <w:left w:val="single" w:color="auto" w:sz="4" w:space="0"/>
              <w:bottom w:val="single" w:color="auto" w:sz="4" w:space="0"/>
              <w:right w:val="single" w:color="auto" w:sz="4" w:space="0"/>
            </w:tcBorders>
            <w:vAlign w:val="center"/>
          </w:tcPr>
          <w:p w14:paraId="49525ADD">
            <w:pPr>
              <w:rPr>
                <w:rFonts w:ascii="宋体" w:hAnsi="宋体"/>
              </w:rPr>
            </w:pPr>
            <w:r>
              <w:rPr>
                <w:rFonts w:hint="eastAsia" w:ascii="宋体" w:hAnsi="宋体" w:cs="仿宋"/>
                <w:szCs w:val="21"/>
                <w:lang w:val="en-US"/>
              </w:rPr>
              <w:t>根据投标人针对本项目提供的解决方案（包括但不限于现场管理、自行处置方案及地点等）可操作性强、完整全面得</w:t>
            </w:r>
            <w:r>
              <w:rPr>
                <w:rFonts w:hint="eastAsia" w:ascii="宋体" w:hAnsi="宋体" w:cs="仿宋"/>
                <w:szCs w:val="21"/>
                <w:lang w:val="en-US" w:eastAsia="zh-CN"/>
              </w:rPr>
              <w:t>10</w:t>
            </w:r>
            <w:r>
              <w:rPr>
                <w:rFonts w:hint="eastAsia" w:ascii="宋体" w:hAnsi="宋体" w:cs="仿宋"/>
                <w:szCs w:val="21"/>
                <w:lang w:val="en-US"/>
              </w:rPr>
              <w:t>分；提供的解决方案可操作性一般、较全面得</w:t>
            </w:r>
            <w:r>
              <w:rPr>
                <w:rFonts w:hint="eastAsia" w:ascii="宋体" w:hAnsi="宋体" w:cs="仿宋"/>
                <w:szCs w:val="21"/>
                <w:lang w:val="en-US" w:eastAsia="zh-CN"/>
              </w:rPr>
              <w:t>7</w:t>
            </w:r>
            <w:r>
              <w:rPr>
                <w:rFonts w:hint="eastAsia" w:ascii="宋体" w:hAnsi="宋体" w:cs="仿宋"/>
                <w:szCs w:val="21"/>
                <w:lang w:val="en-US"/>
              </w:rPr>
              <w:t>分；提供的解决方案可操作性有一定难度或难以实现的得</w:t>
            </w:r>
            <w:r>
              <w:rPr>
                <w:rFonts w:hint="eastAsia" w:ascii="宋体" w:hAnsi="宋体" w:cs="仿宋"/>
                <w:szCs w:val="21"/>
                <w:lang w:val="en-US" w:eastAsia="zh-CN"/>
              </w:rPr>
              <w:t>4</w:t>
            </w:r>
            <w:r>
              <w:rPr>
                <w:rFonts w:hint="eastAsia" w:ascii="宋体" w:hAnsi="宋体" w:cs="仿宋"/>
                <w:szCs w:val="21"/>
                <w:lang w:val="en-US"/>
              </w:rPr>
              <w:t>分；无任何方案不得分。</w:t>
            </w:r>
          </w:p>
        </w:tc>
      </w:tr>
      <w:tr w14:paraId="373EF27D">
        <w:tblPrEx>
          <w:tblCellMar>
            <w:top w:w="0" w:type="dxa"/>
            <w:left w:w="108" w:type="dxa"/>
            <w:bottom w:w="0" w:type="dxa"/>
            <w:right w:w="108" w:type="dxa"/>
          </w:tblCellMar>
        </w:tblPrEx>
        <w:trPr>
          <w:trHeight w:val="1367" w:hRule="atLeast"/>
          <w:jc w:val="center"/>
        </w:trPr>
        <w:tc>
          <w:tcPr>
            <w:tcW w:w="1515" w:type="dxa"/>
            <w:tcBorders>
              <w:left w:val="single" w:color="000000" w:sz="4" w:space="0"/>
              <w:bottom w:val="single" w:color="000000" w:sz="4" w:space="0"/>
              <w:right w:val="single" w:color="000000" w:sz="4" w:space="0"/>
            </w:tcBorders>
            <w:vAlign w:val="center"/>
          </w:tcPr>
          <w:p w14:paraId="75AD1BD3">
            <w:pPr>
              <w:spacing w:line="360" w:lineRule="auto"/>
              <w:ind w:left="2" w:leftChars="1"/>
              <w:jc w:val="center"/>
              <w:rPr>
                <w:rFonts w:hint="default" w:ascii="Times New Roman" w:hAnsi="Times New Roman" w:eastAsia="宋体"/>
                <w:bCs/>
                <w:lang w:val="en-US" w:eastAsia="zh-CN"/>
              </w:rPr>
            </w:pPr>
            <w:r>
              <w:rPr>
                <w:rFonts w:hint="eastAsia" w:ascii="Times New Roman" w:hAnsi="Times New Roman"/>
                <w:bCs/>
                <w:lang w:val="en-US" w:eastAsia="zh-CN"/>
              </w:rPr>
              <w:t>资源化利用</w:t>
            </w:r>
            <w:r>
              <w:rPr>
                <w:rFonts w:hint="eastAsia" w:ascii="宋体" w:hAnsi="宋体" w:eastAsia="宋体" w:cs="Times New Roman"/>
                <w:bCs/>
                <w:kern w:val="2"/>
                <w:sz w:val="21"/>
                <w:szCs w:val="24"/>
                <w:lang w:val="en-US" w:eastAsia="zh-CN" w:bidi="ar-SA"/>
              </w:rPr>
              <w:t>（</w:t>
            </w:r>
            <w:r>
              <w:rPr>
                <w:rFonts w:hint="eastAsia" w:ascii="宋体" w:hAnsi="宋体" w:cs="Times New Roman"/>
                <w:bCs/>
                <w:kern w:val="2"/>
                <w:sz w:val="21"/>
                <w:szCs w:val="24"/>
                <w:lang w:val="en-US" w:eastAsia="zh-CN" w:bidi="ar-SA"/>
              </w:rPr>
              <w:t>8</w:t>
            </w:r>
            <w:r>
              <w:rPr>
                <w:rFonts w:hint="eastAsia" w:ascii="宋体" w:hAnsi="宋体" w:eastAsia="宋体" w:cs="Times New Roman"/>
                <w:bCs/>
                <w:kern w:val="2"/>
                <w:sz w:val="21"/>
                <w:szCs w:val="24"/>
                <w:lang w:val="en-US" w:eastAsia="zh-CN" w:bidi="ar-SA"/>
              </w:rPr>
              <w:t>分）</w:t>
            </w:r>
          </w:p>
        </w:tc>
        <w:tc>
          <w:tcPr>
            <w:tcW w:w="709" w:type="dxa"/>
            <w:tcBorders>
              <w:top w:val="single" w:color="auto" w:sz="4" w:space="0"/>
              <w:left w:val="single" w:color="000000" w:sz="4" w:space="0"/>
              <w:bottom w:val="single" w:color="000000" w:sz="4" w:space="0"/>
              <w:right w:val="single" w:color="000000" w:sz="4" w:space="0"/>
            </w:tcBorders>
            <w:vAlign w:val="center"/>
          </w:tcPr>
          <w:p w14:paraId="0A1DB5F3">
            <w:pPr>
              <w:snapToGrid w:val="0"/>
              <w:spacing w:line="360" w:lineRule="auto"/>
              <w:jc w:val="center"/>
              <w:rPr>
                <w:rFonts w:hint="default" w:ascii="宋体" w:hAnsi="宋体" w:eastAsia="宋体"/>
                <w:szCs w:val="21"/>
                <w:lang w:val="en-US" w:eastAsia="zh-CN"/>
              </w:rPr>
            </w:pPr>
            <w:r>
              <w:rPr>
                <w:rFonts w:hint="eastAsia" w:ascii="宋体" w:hAnsi="宋体"/>
                <w:szCs w:val="21"/>
                <w:lang w:val="en-US" w:eastAsia="zh-CN"/>
              </w:rPr>
              <w:t>8分</w:t>
            </w:r>
          </w:p>
        </w:tc>
        <w:tc>
          <w:tcPr>
            <w:tcW w:w="6891" w:type="dxa"/>
            <w:tcBorders>
              <w:top w:val="single" w:color="auto" w:sz="4" w:space="0"/>
              <w:left w:val="single" w:color="000000" w:sz="4" w:space="0"/>
              <w:bottom w:val="single" w:color="000000" w:sz="4" w:space="0"/>
              <w:right w:val="single" w:color="000000" w:sz="4" w:space="0"/>
            </w:tcBorders>
            <w:vAlign w:val="center"/>
          </w:tcPr>
          <w:p w14:paraId="739F6278">
            <w:pPr>
              <w:widowControl/>
              <w:snapToGrid w:val="0"/>
              <w:spacing w:line="300" w:lineRule="exact"/>
              <w:jc w:val="left"/>
              <w:rPr>
                <w:rFonts w:hint="eastAsia" w:ascii="宋体" w:hAnsi="宋体"/>
                <w:lang w:val="en-US" w:eastAsia="zh-CN"/>
              </w:rPr>
            </w:pPr>
            <w:r>
              <w:rPr>
                <w:rFonts w:hint="eastAsia" w:ascii="宋体" w:hAnsi="宋体"/>
                <w:lang w:val="en-US" w:eastAsia="zh-CN"/>
              </w:rPr>
              <w:t>根据投标人提供的资源化利用方案</w:t>
            </w:r>
            <w:r>
              <w:rPr>
                <w:rFonts w:hint="eastAsia"/>
              </w:rPr>
              <w:t>与项目实际情况的合理性及实用性程度打分</w:t>
            </w:r>
            <w:r>
              <w:rPr>
                <w:rFonts w:hint="eastAsia" w:ascii="宋体" w:hAnsi="宋体"/>
                <w:lang w:val="en-US" w:eastAsia="zh-CN"/>
              </w:rPr>
              <w:t>：</w:t>
            </w:r>
          </w:p>
          <w:p w14:paraId="2307295E">
            <w:pPr>
              <w:widowControl/>
              <w:snapToGrid w:val="0"/>
              <w:spacing w:line="300" w:lineRule="exact"/>
              <w:jc w:val="left"/>
              <w:rPr>
                <w:rFonts w:hint="default"/>
                <w:lang w:val="en-US" w:eastAsia="zh-CN"/>
              </w:rPr>
            </w:pPr>
            <w:r>
              <w:rPr>
                <w:rFonts w:hint="default" w:ascii="宋体" w:hAnsi="宋体"/>
                <w:lang w:val="en-US" w:eastAsia="zh-CN"/>
              </w:rPr>
              <w:t>方案全面合理、实用的得</w:t>
            </w:r>
            <w:r>
              <w:rPr>
                <w:rFonts w:hint="eastAsia" w:ascii="宋体" w:hAnsi="宋体"/>
                <w:lang w:val="en-US" w:eastAsia="zh-CN"/>
              </w:rPr>
              <w:t>8</w:t>
            </w:r>
            <w:r>
              <w:rPr>
                <w:rFonts w:hint="default" w:ascii="宋体" w:hAnsi="宋体"/>
                <w:lang w:val="en-US" w:eastAsia="zh-CN"/>
              </w:rPr>
              <w:t>分</w:t>
            </w:r>
            <w:r>
              <w:rPr>
                <w:rFonts w:hint="eastAsia" w:ascii="宋体" w:hAnsi="宋体"/>
                <w:lang w:val="en-US" w:eastAsia="zh-CN"/>
              </w:rPr>
              <w:t>；</w:t>
            </w:r>
            <w:r>
              <w:rPr>
                <w:rFonts w:hint="default" w:ascii="宋体" w:hAnsi="宋体"/>
                <w:lang w:val="en-US" w:eastAsia="zh-CN"/>
              </w:rPr>
              <w:t>方案较合理、实用的得5分</w:t>
            </w:r>
            <w:r>
              <w:rPr>
                <w:rFonts w:hint="eastAsia" w:ascii="宋体" w:hAnsi="宋体"/>
                <w:lang w:val="en-US" w:eastAsia="zh-CN"/>
              </w:rPr>
              <w:t>；</w:t>
            </w:r>
            <w:r>
              <w:rPr>
                <w:rFonts w:hint="default" w:ascii="宋体" w:hAnsi="宋体"/>
                <w:lang w:val="en-US" w:eastAsia="zh-CN"/>
              </w:rPr>
              <w:t>方案不太全面及实用的得3分；无此项内容的不得分。</w:t>
            </w:r>
          </w:p>
        </w:tc>
      </w:tr>
      <w:tr w14:paraId="3DBDCDE0">
        <w:tblPrEx>
          <w:tblCellMar>
            <w:top w:w="0" w:type="dxa"/>
            <w:left w:w="108" w:type="dxa"/>
            <w:bottom w:w="0" w:type="dxa"/>
            <w:right w:w="108" w:type="dxa"/>
          </w:tblCellMar>
        </w:tblPrEx>
        <w:trPr>
          <w:trHeight w:val="731" w:hRule="atLeast"/>
          <w:jc w:val="center"/>
        </w:trPr>
        <w:tc>
          <w:tcPr>
            <w:tcW w:w="1515" w:type="dxa"/>
            <w:tcBorders>
              <w:top w:val="single" w:color="000000" w:sz="4" w:space="0"/>
              <w:left w:val="single" w:color="000000" w:sz="4" w:space="0"/>
              <w:bottom w:val="single" w:color="auto" w:sz="4" w:space="0"/>
              <w:right w:val="single" w:color="000000" w:sz="4" w:space="0"/>
            </w:tcBorders>
            <w:vAlign w:val="center"/>
          </w:tcPr>
          <w:p w14:paraId="76E4D2D9">
            <w:pPr>
              <w:pStyle w:val="5"/>
              <w:jc w:val="center"/>
              <w:rPr>
                <w:rFonts w:ascii="宋体" w:hAnsi="宋体"/>
                <w:sz w:val="21"/>
                <w:szCs w:val="21"/>
              </w:rPr>
            </w:pPr>
            <w:r>
              <w:rPr>
                <w:rFonts w:hint="eastAsia" w:ascii="宋体" w:hAnsi="宋体"/>
                <w:sz w:val="21"/>
                <w:szCs w:val="21"/>
              </w:rPr>
              <w:t>人员、车辆</w:t>
            </w:r>
          </w:p>
          <w:p w14:paraId="5515E6AF">
            <w:pPr>
              <w:pStyle w:val="5"/>
              <w:jc w:val="center"/>
              <w:rPr>
                <w:rFonts w:ascii="宋体" w:hAnsi="宋体"/>
                <w:sz w:val="21"/>
                <w:szCs w:val="21"/>
              </w:rPr>
            </w:pPr>
            <w:r>
              <w:rPr>
                <w:rFonts w:hint="eastAsia" w:ascii="宋体" w:hAnsi="宋体"/>
                <w:sz w:val="21"/>
                <w:szCs w:val="21"/>
              </w:rPr>
              <w:t>配置方案</w:t>
            </w:r>
          </w:p>
          <w:p w14:paraId="7E04ABC8">
            <w:pPr>
              <w:pStyle w:val="5"/>
              <w:ind w:firstLine="210" w:firstLineChars="100"/>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8</w:t>
            </w:r>
            <w:r>
              <w:rPr>
                <w:rFonts w:hint="eastAsia" w:ascii="宋体" w:hAnsi="宋体"/>
                <w:sz w:val="21"/>
                <w:szCs w:val="21"/>
              </w:rPr>
              <w:t>分）</w:t>
            </w:r>
          </w:p>
        </w:tc>
        <w:tc>
          <w:tcPr>
            <w:tcW w:w="709" w:type="dxa"/>
            <w:tcBorders>
              <w:top w:val="single" w:color="000000" w:sz="4" w:space="0"/>
              <w:left w:val="single" w:color="000000" w:sz="4" w:space="0"/>
              <w:bottom w:val="single" w:color="000000" w:sz="4" w:space="0"/>
              <w:right w:val="single" w:color="000000" w:sz="4" w:space="0"/>
            </w:tcBorders>
            <w:vAlign w:val="center"/>
          </w:tcPr>
          <w:p w14:paraId="5DB05488">
            <w:pPr>
              <w:snapToGrid w:val="0"/>
              <w:spacing w:line="360" w:lineRule="auto"/>
              <w:jc w:val="center"/>
              <w:rPr>
                <w:rFonts w:ascii="宋体" w:hAnsi="宋体"/>
                <w:kern w:val="0"/>
                <w:szCs w:val="21"/>
              </w:rPr>
            </w:pPr>
            <w:r>
              <w:rPr>
                <w:rFonts w:hint="eastAsia" w:ascii="宋体" w:hAnsi="宋体"/>
                <w:kern w:val="0"/>
                <w:szCs w:val="21"/>
                <w:lang w:val="en-US" w:eastAsia="zh-CN"/>
              </w:rPr>
              <w:t>8</w:t>
            </w:r>
            <w:r>
              <w:rPr>
                <w:rFonts w:hint="eastAsia" w:ascii="宋体" w:hAnsi="宋体"/>
                <w:kern w:val="0"/>
                <w:szCs w:val="21"/>
              </w:rPr>
              <w:t>分</w:t>
            </w:r>
          </w:p>
        </w:tc>
        <w:tc>
          <w:tcPr>
            <w:tcW w:w="6891" w:type="dxa"/>
            <w:tcBorders>
              <w:top w:val="single" w:color="000000" w:sz="4" w:space="0"/>
              <w:left w:val="single" w:color="000000" w:sz="4" w:space="0"/>
              <w:bottom w:val="single" w:color="000000" w:sz="4" w:space="0"/>
              <w:right w:val="single" w:color="000000" w:sz="4" w:space="0"/>
            </w:tcBorders>
            <w:vAlign w:val="center"/>
          </w:tcPr>
          <w:p w14:paraId="4550D8AD">
            <w:pPr>
              <w:widowControl/>
              <w:snapToGrid w:val="0"/>
              <w:spacing w:line="300" w:lineRule="exact"/>
              <w:jc w:val="left"/>
            </w:pPr>
            <w:r>
              <w:rPr>
                <w:rFonts w:hint="eastAsia"/>
              </w:rPr>
              <w:t>作业人员、驾驶员和车辆配置方案与项目实际情况的合理性及实用性程度打分：</w:t>
            </w:r>
          </w:p>
          <w:p w14:paraId="5B0B500A">
            <w:pPr>
              <w:widowControl/>
              <w:snapToGrid w:val="0"/>
              <w:spacing w:line="300" w:lineRule="exact"/>
              <w:jc w:val="left"/>
              <w:rPr>
                <w:rFonts w:ascii="宋体" w:hAnsi="宋体"/>
                <w:szCs w:val="21"/>
              </w:rPr>
            </w:pPr>
            <w:r>
              <w:rPr>
                <w:rFonts w:hint="eastAsia" w:ascii="宋体" w:hAnsi="宋体"/>
              </w:rPr>
              <w:t>方案全面合理、实用的得</w:t>
            </w:r>
            <w:r>
              <w:rPr>
                <w:rFonts w:hint="eastAsia" w:ascii="宋体" w:hAnsi="宋体"/>
                <w:lang w:val="en-US" w:eastAsia="zh-CN"/>
              </w:rPr>
              <w:t>8</w:t>
            </w:r>
            <w:r>
              <w:rPr>
                <w:rFonts w:hint="eastAsia" w:ascii="宋体" w:hAnsi="宋体"/>
              </w:rPr>
              <w:t>分，方案较合理、实用的得5分，方案基本合理、实用的得</w:t>
            </w:r>
            <w:r>
              <w:rPr>
                <w:rFonts w:hint="eastAsia" w:ascii="宋体" w:hAnsi="宋体"/>
                <w:lang w:val="en-US" w:eastAsia="zh-CN"/>
              </w:rPr>
              <w:t>3</w:t>
            </w:r>
            <w:r>
              <w:rPr>
                <w:rFonts w:hint="eastAsia" w:ascii="宋体" w:hAnsi="宋体"/>
              </w:rPr>
              <w:t>分；无此项内容的不得分。</w:t>
            </w:r>
          </w:p>
        </w:tc>
      </w:tr>
      <w:tr w14:paraId="5AE2105D">
        <w:tblPrEx>
          <w:tblCellMar>
            <w:top w:w="0" w:type="dxa"/>
            <w:left w:w="108" w:type="dxa"/>
            <w:bottom w:w="0" w:type="dxa"/>
            <w:right w:w="108" w:type="dxa"/>
          </w:tblCellMar>
        </w:tblPrEx>
        <w:trPr>
          <w:trHeight w:val="910"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1F2E7F48">
            <w:pPr>
              <w:spacing w:line="500" w:lineRule="exact"/>
              <w:jc w:val="center"/>
              <w:rPr>
                <w:rFonts w:ascii="宋体" w:hAnsi="宋体"/>
              </w:rPr>
            </w:pPr>
            <w:r>
              <w:rPr>
                <w:rFonts w:hint="eastAsia" w:ascii="宋体" w:hAnsi="宋体" w:cs="Batang"/>
              </w:rPr>
              <w:t>称量</w:t>
            </w:r>
            <w:r>
              <w:rPr>
                <w:rFonts w:hint="eastAsia" w:ascii="宋体" w:hAnsi="宋体" w:cs="黑体"/>
              </w:rPr>
              <w:t>方案</w:t>
            </w:r>
            <w:r>
              <w:rPr>
                <w:rFonts w:hint="eastAsia" w:ascii="宋体" w:hAnsi="宋体"/>
              </w:rPr>
              <w:t>（</w:t>
            </w:r>
            <w:r>
              <w:rPr>
                <w:rFonts w:hint="eastAsia" w:ascii="宋体" w:hAnsi="宋体"/>
                <w:lang w:val="en-US" w:eastAsia="zh-CN"/>
              </w:rPr>
              <w:t>8</w:t>
            </w:r>
            <w:r>
              <w:rPr>
                <w:rFonts w:hint="eastAsia" w:ascii="宋体" w:hAnsi="宋体"/>
              </w:rPr>
              <w:t>分）</w:t>
            </w:r>
          </w:p>
        </w:tc>
        <w:tc>
          <w:tcPr>
            <w:tcW w:w="709" w:type="dxa"/>
            <w:tcBorders>
              <w:top w:val="single" w:color="000000" w:sz="4" w:space="0"/>
              <w:left w:val="single" w:color="auto" w:sz="4" w:space="0"/>
              <w:bottom w:val="single" w:color="auto" w:sz="4" w:space="0"/>
              <w:right w:val="single" w:color="000000" w:sz="4" w:space="0"/>
            </w:tcBorders>
            <w:vAlign w:val="center"/>
          </w:tcPr>
          <w:p w14:paraId="5424A67E">
            <w:pPr>
              <w:spacing w:line="500" w:lineRule="exact"/>
              <w:jc w:val="center"/>
              <w:rPr>
                <w:rFonts w:ascii="宋体" w:hAnsi="宋体"/>
              </w:rPr>
            </w:pPr>
            <w:r>
              <w:rPr>
                <w:rFonts w:hint="eastAsia" w:ascii="宋体" w:hAnsi="宋体"/>
                <w:lang w:val="en-US" w:eastAsia="zh-CN"/>
              </w:rPr>
              <w:t>8</w:t>
            </w:r>
            <w:r>
              <w:rPr>
                <w:rFonts w:hint="eastAsia" w:ascii="宋体" w:hAnsi="宋体"/>
              </w:rPr>
              <w:t>分</w:t>
            </w:r>
          </w:p>
        </w:tc>
        <w:tc>
          <w:tcPr>
            <w:tcW w:w="6891" w:type="dxa"/>
            <w:tcBorders>
              <w:top w:val="single" w:color="000000" w:sz="4" w:space="0"/>
              <w:left w:val="single" w:color="000000" w:sz="4" w:space="0"/>
              <w:bottom w:val="single" w:color="auto" w:sz="4" w:space="0"/>
              <w:right w:val="single" w:color="000000" w:sz="4" w:space="0"/>
            </w:tcBorders>
          </w:tcPr>
          <w:p w14:paraId="481A3C69">
            <w:pPr>
              <w:pStyle w:val="99"/>
              <w:ind w:firstLine="0" w:firstLineChars="0"/>
              <w:rPr>
                <w:rFonts w:ascii="宋体" w:hAnsi="宋体"/>
              </w:rPr>
            </w:pPr>
            <w:r>
              <w:rPr>
                <w:rFonts w:hint="eastAsia" w:ascii="宋体" w:hAnsi="宋体" w:cs="Batang"/>
              </w:rPr>
              <w:t>根据各投标人为本项目提供的垃圾称量，现场布置方案的合理性、可操作性性等进行评议,方案合理可操作性强的得</w:t>
            </w:r>
            <w:r>
              <w:rPr>
                <w:rFonts w:hint="eastAsia" w:ascii="宋体" w:hAnsi="宋体" w:cs="Batang"/>
                <w:lang w:val="en-US" w:eastAsia="zh-CN"/>
              </w:rPr>
              <w:t>8</w:t>
            </w:r>
            <w:r>
              <w:rPr>
                <w:rFonts w:hint="eastAsia" w:ascii="宋体" w:hAnsi="宋体" w:cs="Batang"/>
              </w:rPr>
              <w:t>分</w:t>
            </w:r>
            <w:r>
              <w:rPr>
                <w:rFonts w:hint="eastAsia" w:ascii="宋体" w:hAnsi="宋体" w:cs="Batang"/>
                <w:lang w:eastAsia="zh-CN"/>
              </w:rPr>
              <w:t>；</w:t>
            </w:r>
            <w:r>
              <w:rPr>
                <w:rFonts w:hint="eastAsia" w:ascii="宋体" w:hAnsi="宋体" w:cs="Batang"/>
              </w:rPr>
              <w:t>可操作性一般的得</w:t>
            </w:r>
            <w:r>
              <w:rPr>
                <w:rFonts w:hint="eastAsia" w:ascii="宋体" w:hAnsi="宋体" w:cs="Batang"/>
                <w:lang w:val="en-US" w:eastAsia="zh-CN"/>
              </w:rPr>
              <w:t>5</w:t>
            </w:r>
            <w:r>
              <w:rPr>
                <w:rFonts w:hint="eastAsia" w:ascii="宋体" w:hAnsi="宋体" w:cs="Batang"/>
              </w:rPr>
              <w:t>分</w:t>
            </w:r>
            <w:r>
              <w:rPr>
                <w:rFonts w:hint="eastAsia" w:ascii="宋体" w:hAnsi="宋体" w:cs="Batang"/>
                <w:lang w:eastAsia="zh-CN"/>
              </w:rPr>
              <w:t>；</w:t>
            </w:r>
            <w:r>
              <w:rPr>
                <w:rFonts w:hint="eastAsia" w:ascii="宋体" w:hAnsi="宋体" w:cs="Batang"/>
              </w:rPr>
              <w:t>方案欠缺、可操作性弱的</w:t>
            </w:r>
            <w:r>
              <w:rPr>
                <w:rFonts w:hint="eastAsia" w:ascii="宋体" w:hAnsi="宋体" w:cs="Batang"/>
                <w:lang w:val="en-US" w:eastAsia="zh-CN"/>
              </w:rPr>
              <w:t>3</w:t>
            </w:r>
            <w:r>
              <w:rPr>
                <w:rFonts w:hint="eastAsia" w:ascii="宋体" w:hAnsi="宋体" w:cs="Batang"/>
              </w:rPr>
              <w:t>分</w:t>
            </w:r>
            <w:r>
              <w:rPr>
                <w:rFonts w:hint="eastAsia" w:ascii="宋体" w:hAnsi="宋体" w:cs="Batang"/>
                <w:lang w:eastAsia="zh-CN"/>
              </w:rPr>
              <w:t>；</w:t>
            </w:r>
            <w:r>
              <w:rPr>
                <w:rFonts w:hint="eastAsia" w:ascii="宋体" w:hAnsi="宋体" w:cs="仿宋"/>
                <w:szCs w:val="21"/>
                <w:lang w:val="en-US"/>
              </w:rPr>
              <w:t>无任何方案不得分</w:t>
            </w:r>
            <w:r>
              <w:rPr>
                <w:rFonts w:hint="eastAsia" w:ascii="宋体" w:hAnsi="宋体" w:cs="Batang"/>
              </w:rPr>
              <w:t>。</w:t>
            </w:r>
          </w:p>
        </w:tc>
      </w:tr>
      <w:tr w14:paraId="3D4E7948">
        <w:tblPrEx>
          <w:tblCellMar>
            <w:top w:w="0" w:type="dxa"/>
            <w:left w:w="108" w:type="dxa"/>
            <w:bottom w:w="0" w:type="dxa"/>
            <w:right w:w="108" w:type="dxa"/>
          </w:tblCellMar>
        </w:tblPrEx>
        <w:trPr>
          <w:trHeight w:val="910"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3A5EF28A">
            <w:pPr>
              <w:spacing w:line="500" w:lineRule="exact"/>
              <w:jc w:val="center"/>
              <w:rPr>
                <w:rFonts w:hint="eastAsia" w:ascii="宋体" w:hAnsi="宋体" w:cs="Batang"/>
              </w:rPr>
            </w:pPr>
            <w:r>
              <w:rPr>
                <w:rFonts w:hint="eastAsia" w:ascii="宋体" w:hAnsi="宋体" w:cs="宋体"/>
              </w:rPr>
              <w:t>文明作业的承诺及措施</w:t>
            </w:r>
          </w:p>
        </w:tc>
        <w:tc>
          <w:tcPr>
            <w:tcW w:w="709" w:type="dxa"/>
            <w:tcBorders>
              <w:top w:val="single" w:color="000000" w:sz="4" w:space="0"/>
              <w:left w:val="single" w:color="auto" w:sz="4" w:space="0"/>
              <w:bottom w:val="single" w:color="auto" w:sz="4" w:space="0"/>
              <w:right w:val="single" w:color="000000" w:sz="4" w:space="0"/>
            </w:tcBorders>
            <w:vAlign w:val="center"/>
          </w:tcPr>
          <w:p w14:paraId="524512CD">
            <w:pPr>
              <w:spacing w:line="500" w:lineRule="exact"/>
              <w:jc w:val="center"/>
              <w:rPr>
                <w:rFonts w:hint="default" w:ascii="宋体" w:hAnsi="宋体"/>
                <w:lang w:val="en-US" w:eastAsia="zh-CN"/>
              </w:rPr>
            </w:pPr>
            <w:r>
              <w:rPr>
                <w:rFonts w:hint="eastAsia" w:ascii="宋体" w:hAnsi="宋体"/>
                <w:lang w:val="en-US" w:eastAsia="zh-CN"/>
              </w:rPr>
              <w:t>9分</w:t>
            </w:r>
          </w:p>
        </w:tc>
        <w:tc>
          <w:tcPr>
            <w:tcW w:w="6891" w:type="dxa"/>
            <w:tcBorders>
              <w:top w:val="single" w:color="000000" w:sz="4" w:space="0"/>
              <w:left w:val="single" w:color="000000" w:sz="4" w:space="0"/>
              <w:bottom w:val="single" w:color="auto" w:sz="4" w:space="0"/>
              <w:right w:val="single" w:color="000000" w:sz="4" w:space="0"/>
            </w:tcBorders>
          </w:tcPr>
          <w:p w14:paraId="7BBC6057">
            <w:pPr>
              <w:spacing w:line="276" w:lineRule="auto"/>
              <w:rPr>
                <w:rFonts w:ascii="宋体" w:hAnsi="宋体" w:eastAsia="宋体" w:cs="Batang"/>
                <w:szCs w:val="21"/>
              </w:rPr>
            </w:pPr>
            <w:r>
              <w:rPr>
                <w:rFonts w:hint="eastAsia" w:ascii="宋体" w:hAnsi="宋体" w:eastAsia="宋体" w:cs="Batang"/>
                <w:szCs w:val="21"/>
              </w:rPr>
              <w:t>投标人应对作业过程中的文明作业进行承诺：</w:t>
            </w:r>
          </w:p>
          <w:p w14:paraId="04C8F6B3">
            <w:pPr>
              <w:spacing w:line="276" w:lineRule="auto"/>
              <w:rPr>
                <w:rFonts w:ascii="宋体" w:hAnsi="宋体" w:eastAsia="宋体" w:cs="Batang"/>
                <w:szCs w:val="21"/>
              </w:rPr>
            </w:pPr>
            <w:r>
              <w:rPr>
                <w:rFonts w:hint="eastAsia" w:ascii="宋体" w:hAnsi="宋体" w:eastAsia="宋体" w:cs="Batang"/>
                <w:szCs w:val="21"/>
              </w:rPr>
              <w:t>1、承诺作业过程中不产生噪音（2分），不影响周边居民（</w:t>
            </w:r>
            <w:r>
              <w:rPr>
                <w:rFonts w:ascii="宋体" w:hAnsi="宋体" w:eastAsia="宋体" w:cs="Batang"/>
                <w:szCs w:val="21"/>
              </w:rPr>
              <w:t>2</w:t>
            </w:r>
            <w:r>
              <w:rPr>
                <w:rFonts w:hint="eastAsia" w:ascii="宋体" w:hAnsi="宋体" w:eastAsia="宋体" w:cs="Batang"/>
                <w:szCs w:val="21"/>
              </w:rPr>
              <w:t>分）；</w:t>
            </w:r>
          </w:p>
          <w:p w14:paraId="2CACE5B4">
            <w:pPr>
              <w:spacing w:line="276" w:lineRule="auto"/>
              <w:rPr>
                <w:rFonts w:ascii="宋体" w:hAnsi="宋体" w:eastAsia="宋体" w:cs="宋体"/>
                <w:szCs w:val="21"/>
              </w:rPr>
            </w:pPr>
            <w:r>
              <w:rPr>
                <w:rFonts w:ascii="宋体" w:hAnsi="宋体" w:eastAsia="宋体" w:cs="Batang"/>
                <w:szCs w:val="21"/>
              </w:rPr>
              <w:t>2</w:t>
            </w:r>
            <w:r>
              <w:rPr>
                <w:rFonts w:hint="eastAsia" w:ascii="宋体" w:hAnsi="宋体" w:eastAsia="宋体" w:cs="Batang"/>
                <w:szCs w:val="21"/>
              </w:rPr>
              <w:t>、评标委员会根据各投标人的文明作业措施方案进行综合评议</w:t>
            </w:r>
            <w:r>
              <w:rPr>
                <w:rFonts w:hint="eastAsia" w:ascii="宋体" w:hAnsi="宋体" w:eastAsia="宋体" w:cs="宋体"/>
                <w:szCs w:val="21"/>
              </w:rPr>
              <w:t>，方案文明作业程度高措施到位的</w:t>
            </w:r>
            <w:r>
              <w:rPr>
                <w:rFonts w:ascii="宋体" w:hAnsi="宋体" w:eastAsia="宋体" w:cs="宋体"/>
                <w:szCs w:val="21"/>
              </w:rPr>
              <w:t>5</w:t>
            </w:r>
            <w:r>
              <w:rPr>
                <w:rFonts w:hint="eastAsia" w:ascii="宋体" w:hAnsi="宋体" w:eastAsia="宋体" w:cs="宋体"/>
                <w:szCs w:val="21"/>
              </w:rPr>
              <w:t>分，方案文明作业、措施基本合理的</w:t>
            </w:r>
            <w:r>
              <w:rPr>
                <w:rFonts w:ascii="宋体" w:hAnsi="宋体" w:eastAsia="宋体" w:cs="宋体"/>
                <w:szCs w:val="21"/>
              </w:rPr>
              <w:t>3</w:t>
            </w:r>
            <w:r>
              <w:rPr>
                <w:rFonts w:hint="eastAsia" w:ascii="宋体" w:hAnsi="宋体" w:eastAsia="宋体" w:cs="宋体"/>
                <w:szCs w:val="21"/>
              </w:rPr>
              <w:t>分，方案欠缺，措施不到位1分。</w:t>
            </w:r>
          </w:p>
          <w:p w14:paraId="67815C75">
            <w:pPr>
              <w:pStyle w:val="99"/>
              <w:ind w:firstLine="0" w:firstLineChars="0"/>
              <w:rPr>
                <w:rFonts w:hint="eastAsia" w:ascii="宋体" w:hAnsi="宋体" w:cs="Batang"/>
              </w:rPr>
            </w:pPr>
            <w:r>
              <w:rPr>
                <w:rFonts w:hint="eastAsia" w:ascii="宋体" w:hAnsi="宋体" w:eastAsia="宋体" w:cs="宋体"/>
                <w:szCs w:val="21"/>
              </w:rPr>
              <w:t>注：提供</w:t>
            </w:r>
            <w:r>
              <w:rPr>
                <w:rFonts w:hint="eastAsia" w:ascii="宋体" w:hAnsi="宋体" w:eastAsia="宋体" w:cs="宋体"/>
                <w:b/>
                <w:bCs/>
                <w:szCs w:val="21"/>
              </w:rPr>
              <w:t>承诺书（格式自拟）</w:t>
            </w:r>
            <w:r>
              <w:rPr>
                <w:rFonts w:hint="eastAsia" w:ascii="宋体" w:hAnsi="宋体" w:eastAsia="宋体" w:cs="宋体"/>
                <w:szCs w:val="21"/>
              </w:rPr>
              <w:t>及措施方案，否则对应项不得分</w:t>
            </w:r>
          </w:p>
        </w:tc>
      </w:tr>
      <w:tr w14:paraId="613817F1">
        <w:tblPrEx>
          <w:tblCellMar>
            <w:top w:w="0" w:type="dxa"/>
            <w:left w:w="108" w:type="dxa"/>
            <w:bottom w:w="0" w:type="dxa"/>
            <w:right w:w="108" w:type="dxa"/>
          </w:tblCellMar>
        </w:tblPrEx>
        <w:trPr>
          <w:trHeight w:val="1014"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17E31CD2">
            <w:pPr>
              <w:widowControl/>
              <w:ind w:left="210" w:hanging="210" w:hangingChars="100"/>
              <w:jc w:val="left"/>
              <w:rPr>
                <w:rFonts w:ascii="宋体" w:hAnsi="宋体"/>
                <w:sz w:val="24"/>
              </w:rPr>
            </w:pPr>
            <w:r>
              <w:rPr>
                <w:rFonts w:hint="eastAsia" w:ascii="宋体" w:hAnsi="宋体"/>
              </w:rPr>
              <w:t>台账资料管理方案</w:t>
            </w:r>
            <w:r>
              <w:rPr>
                <w:rFonts w:hint="eastAsia" w:ascii="宋体" w:hAnsi="宋体"/>
                <w:szCs w:val="21"/>
              </w:rPr>
              <w:t>（3分）</w:t>
            </w:r>
          </w:p>
        </w:tc>
        <w:tc>
          <w:tcPr>
            <w:tcW w:w="709" w:type="dxa"/>
            <w:tcBorders>
              <w:top w:val="single" w:color="auto" w:sz="4" w:space="0"/>
              <w:left w:val="single" w:color="auto" w:sz="4" w:space="0"/>
              <w:bottom w:val="single" w:color="000000" w:sz="4" w:space="0"/>
              <w:right w:val="single" w:color="000000" w:sz="4" w:space="0"/>
            </w:tcBorders>
            <w:vAlign w:val="center"/>
          </w:tcPr>
          <w:p w14:paraId="06231ABA">
            <w:pPr>
              <w:spacing w:line="500" w:lineRule="exact"/>
              <w:jc w:val="center"/>
              <w:rPr>
                <w:rFonts w:ascii="宋体" w:hAnsi="宋体"/>
              </w:rPr>
            </w:pPr>
            <w:r>
              <w:rPr>
                <w:rFonts w:hint="eastAsia" w:ascii="宋体" w:hAnsi="宋体"/>
              </w:rPr>
              <w:t>3分</w:t>
            </w:r>
          </w:p>
        </w:tc>
        <w:tc>
          <w:tcPr>
            <w:tcW w:w="6891" w:type="dxa"/>
            <w:tcBorders>
              <w:top w:val="single" w:color="auto" w:sz="4" w:space="0"/>
              <w:left w:val="single" w:color="000000" w:sz="4" w:space="0"/>
              <w:bottom w:val="single" w:color="000000" w:sz="4" w:space="0"/>
              <w:right w:val="single" w:color="000000" w:sz="4" w:space="0"/>
            </w:tcBorders>
            <w:vAlign w:val="center"/>
          </w:tcPr>
          <w:p w14:paraId="506B260A">
            <w:pPr>
              <w:snapToGrid w:val="0"/>
              <w:rPr>
                <w:rFonts w:ascii="宋体" w:hAnsi="宋体"/>
              </w:rPr>
            </w:pPr>
            <w:r>
              <w:rPr>
                <w:rFonts w:ascii="宋体" w:hAnsi="宋体"/>
                <w:kern w:val="0"/>
                <w:szCs w:val="21"/>
              </w:rPr>
              <w:t>根据投标人制定的</w:t>
            </w:r>
            <w:r>
              <w:rPr>
                <w:rFonts w:hint="eastAsia" w:ascii="宋体" w:hAnsi="宋体"/>
                <w:kern w:val="0"/>
                <w:szCs w:val="21"/>
              </w:rPr>
              <w:t>台帐资料管理方案</w:t>
            </w:r>
            <w:r>
              <w:rPr>
                <w:rFonts w:ascii="宋体" w:hAnsi="宋体"/>
                <w:kern w:val="0"/>
                <w:szCs w:val="21"/>
              </w:rPr>
              <w:t>的全面性</w:t>
            </w:r>
            <w:r>
              <w:rPr>
                <w:rFonts w:hint="eastAsia" w:ascii="宋体" w:hAnsi="宋体"/>
                <w:kern w:val="0"/>
                <w:szCs w:val="21"/>
              </w:rPr>
              <w:t>、完整性、</w:t>
            </w:r>
            <w:r>
              <w:rPr>
                <w:rFonts w:ascii="宋体" w:hAnsi="宋体"/>
                <w:kern w:val="0"/>
                <w:szCs w:val="21"/>
              </w:rPr>
              <w:t>可操作性比较打分</w:t>
            </w:r>
            <w:r>
              <w:rPr>
                <w:rFonts w:hint="eastAsia" w:ascii="宋体" w:hAnsi="宋体"/>
                <w:kern w:val="0"/>
                <w:szCs w:val="21"/>
              </w:rPr>
              <w:t>：</w:t>
            </w:r>
            <w:r>
              <w:rPr>
                <w:rFonts w:hint="eastAsia" w:ascii="宋体" w:hAnsi="宋体"/>
              </w:rPr>
              <w:t>方案全面、完整的得3分，方案较全面、较完整的得2分，方案基本全面完整的得1分，无此项内容的不得分。</w:t>
            </w:r>
          </w:p>
        </w:tc>
      </w:tr>
      <w:tr w14:paraId="1B67CE00">
        <w:tblPrEx>
          <w:tblCellMar>
            <w:top w:w="0" w:type="dxa"/>
            <w:left w:w="108" w:type="dxa"/>
            <w:bottom w:w="0" w:type="dxa"/>
            <w:right w:w="108" w:type="dxa"/>
          </w:tblCellMar>
        </w:tblPrEx>
        <w:trPr>
          <w:trHeight w:val="2471" w:hRule="atLeast"/>
          <w:jc w:val="center"/>
        </w:trPr>
        <w:tc>
          <w:tcPr>
            <w:tcW w:w="1515" w:type="dxa"/>
            <w:tcBorders>
              <w:top w:val="single" w:color="auto" w:sz="4" w:space="0"/>
              <w:left w:val="single" w:color="000000" w:sz="4" w:space="0"/>
              <w:right w:val="single" w:color="000000" w:sz="4" w:space="0"/>
            </w:tcBorders>
            <w:vAlign w:val="center"/>
          </w:tcPr>
          <w:p w14:paraId="41EDD3F1">
            <w:pPr>
              <w:jc w:val="center"/>
              <w:rPr>
                <w:rFonts w:ascii="宋体" w:hAnsi="宋体"/>
              </w:rPr>
            </w:pPr>
            <w:r>
              <w:rPr>
                <w:rFonts w:hint="eastAsia" w:ascii="宋体" w:hAnsi="宋体"/>
              </w:rPr>
              <w:t>服务承诺与保证措施</w:t>
            </w:r>
          </w:p>
          <w:p w14:paraId="10E7B9A1">
            <w:pPr>
              <w:jc w:val="center"/>
              <w:rPr>
                <w:rFonts w:ascii="宋体" w:hAnsi="宋体"/>
              </w:rPr>
            </w:pPr>
            <w:r>
              <w:rPr>
                <w:rFonts w:hint="eastAsia" w:ascii="宋体" w:hAnsi="宋体"/>
              </w:rPr>
              <w:t>（5分）</w:t>
            </w:r>
          </w:p>
        </w:tc>
        <w:tc>
          <w:tcPr>
            <w:tcW w:w="709" w:type="dxa"/>
            <w:tcBorders>
              <w:top w:val="single" w:color="000000" w:sz="4" w:space="0"/>
              <w:left w:val="single" w:color="000000" w:sz="4" w:space="0"/>
              <w:bottom w:val="single" w:color="auto" w:sz="4" w:space="0"/>
              <w:right w:val="single" w:color="000000" w:sz="4" w:space="0"/>
            </w:tcBorders>
            <w:vAlign w:val="center"/>
          </w:tcPr>
          <w:p w14:paraId="597CAEDC">
            <w:pPr>
              <w:jc w:val="center"/>
              <w:rPr>
                <w:rFonts w:ascii="宋体" w:hAnsi="宋体"/>
              </w:rPr>
            </w:pPr>
            <w:r>
              <w:rPr>
                <w:rFonts w:hint="eastAsia" w:ascii="宋体" w:hAnsi="宋体"/>
              </w:rPr>
              <w:t>5分</w:t>
            </w:r>
          </w:p>
        </w:tc>
        <w:tc>
          <w:tcPr>
            <w:tcW w:w="6891" w:type="dxa"/>
            <w:tcBorders>
              <w:top w:val="single" w:color="000000" w:sz="4" w:space="0"/>
              <w:left w:val="single" w:color="000000" w:sz="4" w:space="0"/>
              <w:bottom w:val="single" w:color="auto" w:sz="4" w:space="0"/>
              <w:right w:val="single" w:color="000000" w:sz="4" w:space="0"/>
            </w:tcBorders>
            <w:vAlign w:val="center"/>
          </w:tcPr>
          <w:p w14:paraId="4C545969">
            <w:pPr>
              <w:jc w:val="left"/>
              <w:rPr>
                <w:rFonts w:ascii="宋体" w:hAnsi="宋体"/>
              </w:rPr>
            </w:pPr>
            <w:r>
              <w:rPr>
                <w:rFonts w:hint="eastAsia" w:ascii="宋体" w:hAnsi="宋体"/>
              </w:rPr>
              <w:t>根据投标人提出的为确保项目顺利交接和平稳过渡所采取的各项措施和承诺，包括中标后人员和</w:t>
            </w:r>
            <w:r>
              <w:rPr>
                <w:rFonts w:hint="eastAsia" w:ascii="宋体" w:hAnsi="宋体"/>
                <w:lang w:val="en-US" w:eastAsia="zh-CN"/>
              </w:rPr>
              <w:t>设备</w:t>
            </w:r>
            <w:r>
              <w:rPr>
                <w:rFonts w:hint="eastAsia" w:ascii="宋体" w:hAnsi="宋体"/>
              </w:rPr>
              <w:t>到位时间的承诺等，根据内容全面且合理度打分：</w:t>
            </w:r>
          </w:p>
          <w:p w14:paraId="7E6F4721">
            <w:pPr>
              <w:widowControl/>
              <w:snapToGrid w:val="0"/>
              <w:jc w:val="left"/>
              <w:rPr>
                <w:rFonts w:hint="eastAsia" w:ascii="宋体" w:hAnsi="宋体" w:eastAsia="宋体"/>
                <w:szCs w:val="21"/>
                <w:lang w:eastAsia="zh-CN"/>
              </w:rPr>
            </w:pPr>
            <w:r>
              <w:rPr>
                <w:rFonts w:hint="eastAsia" w:ascii="宋体" w:hAnsi="宋体"/>
              </w:rPr>
              <w:t>全面合理、针对性强的</w:t>
            </w:r>
            <w:r>
              <w:rPr>
                <w:rFonts w:hint="eastAsia" w:ascii="宋体" w:hAnsi="宋体"/>
                <w:szCs w:val="21"/>
              </w:rPr>
              <w:t>得5</w:t>
            </w:r>
            <w:r>
              <w:rPr>
                <w:rFonts w:ascii="宋体" w:hAnsi="宋体"/>
                <w:szCs w:val="21"/>
              </w:rPr>
              <w:t>分</w:t>
            </w:r>
            <w:r>
              <w:rPr>
                <w:rFonts w:hint="eastAsia" w:ascii="宋体" w:hAnsi="宋体"/>
                <w:szCs w:val="21"/>
                <w:lang w:eastAsia="zh-CN"/>
              </w:rPr>
              <w:t>；</w:t>
            </w:r>
          </w:p>
          <w:p w14:paraId="4659B9A3">
            <w:pPr>
              <w:widowControl/>
              <w:snapToGrid w:val="0"/>
              <w:jc w:val="left"/>
              <w:rPr>
                <w:rFonts w:ascii="宋体" w:hAnsi="宋体"/>
              </w:rPr>
            </w:pPr>
            <w:r>
              <w:rPr>
                <w:rFonts w:hint="eastAsia" w:ascii="宋体" w:hAnsi="宋体"/>
              </w:rPr>
              <w:t>较全面合理、针对性较强的</w:t>
            </w:r>
            <w:r>
              <w:rPr>
                <w:rFonts w:hint="eastAsia" w:ascii="宋体" w:hAnsi="宋体"/>
                <w:szCs w:val="21"/>
              </w:rPr>
              <w:t>得3分；</w:t>
            </w:r>
          </w:p>
          <w:p w14:paraId="1E4EEA91">
            <w:pPr>
              <w:widowControl/>
              <w:snapToGrid w:val="0"/>
              <w:jc w:val="left"/>
              <w:rPr>
                <w:rFonts w:ascii="宋体" w:hAnsi="宋体"/>
                <w:szCs w:val="21"/>
              </w:rPr>
            </w:pPr>
            <w:r>
              <w:rPr>
                <w:rFonts w:hint="eastAsia" w:ascii="宋体" w:hAnsi="宋体"/>
              </w:rPr>
              <w:t>基本合理、一般针对的</w:t>
            </w:r>
            <w:r>
              <w:rPr>
                <w:rFonts w:hint="eastAsia" w:ascii="宋体" w:hAnsi="宋体"/>
                <w:szCs w:val="21"/>
              </w:rPr>
              <w:t>得2分；</w:t>
            </w:r>
          </w:p>
          <w:p w14:paraId="35E89988">
            <w:pPr>
              <w:widowControl/>
              <w:snapToGrid w:val="0"/>
              <w:jc w:val="left"/>
              <w:rPr>
                <w:rFonts w:ascii="宋体" w:hAnsi="宋体"/>
              </w:rPr>
            </w:pPr>
            <w:r>
              <w:rPr>
                <w:rFonts w:hint="eastAsia" w:ascii="宋体" w:hAnsi="宋体"/>
                <w:szCs w:val="21"/>
              </w:rPr>
              <w:t>方案较差的</w:t>
            </w:r>
            <w:r>
              <w:rPr>
                <w:rFonts w:hint="eastAsia" w:ascii="宋体" w:hAnsi="宋体"/>
              </w:rPr>
              <w:t>得1分；</w:t>
            </w:r>
          </w:p>
          <w:p w14:paraId="48385DB0">
            <w:pPr>
              <w:jc w:val="left"/>
              <w:rPr>
                <w:rFonts w:ascii="宋体" w:hAnsi="宋体"/>
              </w:rPr>
            </w:pPr>
            <w:r>
              <w:rPr>
                <w:rFonts w:hint="eastAsia" w:ascii="Times New Roman" w:hAnsi="Times New Roman"/>
                <w:bCs/>
              </w:rPr>
              <w:t>无此项内容的不得分</w:t>
            </w:r>
            <w:r>
              <w:rPr>
                <w:rFonts w:hint="eastAsia" w:ascii="宋体" w:hAnsi="宋体"/>
              </w:rPr>
              <w:t>。</w:t>
            </w:r>
          </w:p>
        </w:tc>
      </w:tr>
      <w:tr w14:paraId="5F6D3E22">
        <w:tblPrEx>
          <w:tblCellMar>
            <w:top w:w="0" w:type="dxa"/>
            <w:left w:w="108" w:type="dxa"/>
            <w:bottom w:w="0" w:type="dxa"/>
            <w:right w:w="108" w:type="dxa"/>
          </w:tblCellMar>
        </w:tblPrEx>
        <w:trPr>
          <w:trHeight w:val="2120" w:hRule="atLeast"/>
          <w:jc w:val="center"/>
        </w:trPr>
        <w:tc>
          <w:tcPr>
            <w:tcW w:w="1515" w:type="dxa"/>
            <w:tcBorders>
              <w:top w:val="single" w:color="000000" w:sz="4" w:space="0"/>
              <w:left w:val="single" w:color="000000" w:sz="4" w:space="0"/>
              <w:bottom w:val="single" w:color="000000" w:sz="4" w:space="0"/>
              <w:right w:val="single" w:color="000000" w:sz="4" w:space="0"/>
            </w:tcBorders>
            <w:vAlign w:val="center"/>
          </w:tcPr>
          <w:p w14:paraId="506A3C6C">
            <w:pPr>
              <w:spacing w:line="500" w:lineRule="exact"/>
              <w:jc w:val="center"/>
              <w:rPr>
                <w:rFonts w:ascii="宋体" w:hAnsi="宋体"/>
              </w:rPr>
            </w:pPr>
            <w:r>
              <w:rPr>
                <w:rFonts w:hint="eastAsia" w:ascii="宋体" w:hAnsi="宋体"/>
              </w:rPr>
              <w:t>应急响应方案及处理</w:t>
            </w:r>
          </w:p>
          <w:p w14:paraId="1AD6D7A6">
            <w:pPr>
              <w:spacing w:line="500" w:lineRule="exact"/>
              <w:jc w:val="center"/>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分）</w:t>
            </w:r>
          </w:p>
        </w:tc>
        <w:tc>
          <w:tcPr>
            <w:tcW w:w="709" w:type="dxa"/>
            <w:tcBorders>
              <w:top w:val="single" w:color="000000" w:sz="4" w:space="0"/>
              <w:left w:val="single" w:color="000000" w:sz="4" w:space="0"/>
              <w:bottom w:val="single" w:color="000000" w:sz="4" w:space="0"/>
              <w:right w:val="single" w:color="000000" w:sz="4" w:space="0"/>
            </w:tcBorders>
            <w:vAlign w:val="center"/>
          </w:tcPr>
          <w:p w14:paraId="6CBC861F">
            <w:pPr>
              <w:spacing w:line="500" w:lineRule="exact"/>
              <w:jc w:val="center"/>
              <w:rPr>
                <w:rFonts w:ascii="宋体" w:hAnsi="宋体"/>
              </w:rPr>
            </w:pPr>
            <w:r>
              <w:rPr>
                <w:rFonts w:hint="eastAsia" w:ascii="宋体" w:hAnsi="宋体"/>
                <w:lang w:val="en-US" w:eastAsia="zh-CN"/>
              </w:rPr>
              <w:t>8</w:t>
            </w:r>
            <w:r>
              <w:rPr>
                <w:rFonts w:hint="eastAsia" w:ascii="宋体" w:hAnsi="宋体"/>
              </w:rPr>
              <w:t>分</w:t>
            </w:r>
          </w:p>
        </w:tc>
        <w:tc>
          <w:tcPr>
            <w:tcW w:w="6891" w:type="dxa"/>
            <w:tcBorders>
              <w:top w:val="single" w:color="000000" w:sz="4" w:space="0"/>
              <w:left w:val="single" w:color="000000" w:sz="4" w:space="0"/>
              <w:bottom w:val="single" w:color="000000" w:sz="4" w:space="0"/>
              <w:right w:val="single" w:color="000000" w:sz="4" w:space="0"/>
            </w:tcBorders>
            <w:vAlign w:val="center"/>
          </w:tcPr>
          <w:p w14:paraId="4957B20B">
            <w:pPr>
              <w:widowControl/>
              <w:snapToGrid w:val="0"/>
              <w:jc w:val="left"/>
              <w:rPr>
                <w:rFonts w:ascii="宋体" w:hAnsi="宋体"/>
              </w:rPr>
            </w:pPr>
            <w:r>
              <w:rPr>
                <w:rFonts w:hint="eastAsia" w:ascii="宋体" w:hAnsi="宋体"/>
              </w:rPr>
              <w:t>投标人针对防汛抗台、防雪抗冻、重大活动和节日、重大检查、突发事件、高温天气等分别制定保障方案，并有各项应急保障承诺及安排应急保障专项经费等进行打分：</w:t>
            </w:r>
          </w:p>
          <w:p w14:paraId="39F8FDCF">
            <w:pPr>
              <w:widowControl/>
              <w:snapToGrid w:val="0"/>
              <w:jc w:val="left"/>
              <w:rPr>
                <w:rFonts w:ascii="宋体" w:hAnsi="宋体"/>
                <w:szCs w:val="21"/>
              </w:rPr>
            </w:pPr>
            <w:r>
              <w:rPr>
                <w:rFonts w:hint="eastAsia" w:ascii="宋体" w:hAnsi="宋体"/>
              </w:rPr>
              <w:t>科学合理、针对性强的</w:t>
            </w:r>
            <w:r>
              <w:rPr>
                <w:rFonts w:hint="eastAsia" w:ascii="宋体" w:hAnsi="宋体"/>
                <w:szCs w:val="21"/>
                <w:lang w:val="en-US" w:eastAsia="zh-CN"/>
              </w:rPr>
              <w:t>8</w:t>
            </w:r>
            <w:r>
              <w:rPr>
                <w:rFonts w:hint="eastAsia" w:ascii="宋体" w:hAnsi="宋体"/>
                <w:szCs w:val="21"/>
              </w:rPr>
              <w:t>分；</w:t>
            </w:r>
          </w:p>
          <w:p w14:paraId="4A7423C5">
            <w:pPr>
              <w:widowControl/>
              <w:snapToGrid w:val="0"/>
              <w:jc w:val="left"/>
              <w:rPr>
                <w:rFonts w:ascii="宋体" w:hAnsi="宋体"/>
              </w:rPr>
            </w:pPr>
            <w:r>
              <w:rPr>
                <w:rFonts w:hint="eastAsia" w:ascii="宋体" w:hAnsi="宋体"/>
              </w:rPr>
              <w:t>较科学合理、针对性较强的</w:t>
            </w:r>
            <w:r>
              <w:rPr>
                <w:rFonts w:hint="eastAsia" w:ascii="宋体" w:hAnsi="宋体"/>
                <w:szCs w:val="21"/>
                <w:lang w:val="en-US" w:eastAsia="zh-CN"/>
              </w:rPr>
              <w:t>5</w:t>
            </w:r>
            <w:r>
              <w:rPr>
                <w:rFonts w:hint="eastAsia" w:ascii="宋体" w:hAnsi="宋体"/>
                <w:szCs w:val="21"/>
              </w:rPr>
              <w:t>分；</w:t>
            </w:r>
          </w:p>
          <w:p w14:paraId="0A53E6F1">
            <w:pPr>
              <w:widowControl/>
              <w:snapToGrid w:val="0"/>
              <w:jc w:val="left"/>
              <w:rPr>
                <w:rFonts w:ascii="宋体" w:hAnsi="宋体"/>
                <w:szCs w:val="21"/>
              </w:rPr>
            </w:pPr>
            <w:r>
              <w:rPr>
                <w:rFonts w:hint="eastAsia" w:ascii="宋体" w:hAnsi="宋体"/>
              </w:rPr>
              <w:t>基本科学合理、一般针对的</w:t>
            </w:r>
            <w:r>
              <w:rPr>
                <w:rFonts w:hint="eastAsia" w:ascii="宋体" w:hAnsi="宋体"/>
                <w:szCs w:val="21"/>
              </w:rPr>
              <w:t>得</w:t>
            </w:r>
            <w:r>
              <w:rPr>
                <w:rFonts w:hint="eastAsia" w:ascii="宋体" w:hAnsi="宋体"/>
                <w:szCs w:val="21"/>
                <w:lang w:val="en-US" w:eastAsia="zh-CN"/>
              </w:rPr>
              <w:t>3</w:t>
            </w:r>
            <w:r>
              <w:rPr>
                <w:rFonts w:ascii="宋体" w:hAnsi="宋体"/>
                <w:szCs w:val="21"/>
              </w:rPr>
              <w:t>分</w:t>
            </w:r>
            <w:r>
              <w:rPr>
                <w:rFonts w:hint="eastAsia" w:ascii="宋体" w:hAnsi="宋体"/>
                <w:szCs w:val="21"/>
              </w:rPr>
              <w:t>；</w:t>
            </w:r>
          </w:p>
          <w:p w14:paraId="17FB9816">
            <w:pPr>
              <w:jc w:val="left"/>
              <w:rPr>
                <w:rFonts w:ascii="宋体" w:hAnsi="宋体"/>
              </w:rPr>
            </w:pPr>
            <w:r>
              <w:rPr>
                <w:rFonts w:hint="eastAsia" w:ascii="Times New Roman" w:hAnsi="Times New Roman"/>
                <w:bCs/>
              </w:rPr>
              <w:t>无此项内容的不得分</w:t>
            </w:r>
            <w:r>
              <w:rPr>
                <w:rFonts w:hint="eastAsia" w:ascii="宋体" w:hAnsi="宋体"/>
              </w:rPr>
              <w:t>。</w:t>
            </w:r>
          </w:p>
        </w:tc>
      </w:tr>
      <w:tr w14:paraId="28DE8D1B">
        <w:tblPrEx>
          <w:tblCellMar>
            <w:top w:w="0" w:type="dxa"/>
            <w:left w:w="108" w:type="dxa"/>
            <w:bottom w:w="0" w:type="dxa"/>
            <w:right w:w="108" w:type="dxa"/>
          </w:tblCellMar>
        </w:tblPrEx>
        <w:trPr>
          <w:trHeight w:val="1472" w:hRule="atLeast"/>
          <w:jc w:val="center"/>
        </w:trPr>
        <w:tc>
          <w:tcPr>
            <w:tcW w:w="1515" w:type="dxa"/>
            <w:tcBorders>
              <w:top w:val="single" w:color="000000" w:sz="4" w:space="0"/>
              <w:left w:val="single" w:color="000000" w:sz="4" w:space="0"/>
              <w:bottom w:val="single" w:color="000000" w:sz="4" w:space="0"/>
              <w:right w:val="single" w:color="000000" w:sz="4" w:space="0"/>
            </w:tcBorders>
            <w:vAlign w:val="center"/>
          </w:tcPr>
          <w:p w14:paraId="1859B250">
            <w:pPr>
              <w:widowControl/>
              <w:adjustRightInd w:val="0"/>
              <w:snapToGrid w:val="0"/>
              <w:spacing w:line="390" w:lineRule="exact"/>
              <w:ind w:left="105" w:leftChars="50"/>
              <w:jc w:val="center"/>
              <w:textAlignment w:val="center"/>
              <w:rPr>
                <w:rFonts w:hint="eastAsia" w:ascii="宋体" w:hAnsi="宋体"/>
              </w:rPr>
            </w:pPr>
            <w:r>
              <w:rPr>
                <w:rFonts w:hint="eastAsia"/>
              </w:rPr>
              <w:t>其他服务（优惠）承诺</w:t>
            </w:r>
          </w:p>
        </w:tc>
        <w:tc>
          <w:tcPr>
            <w:tcW w:w="709" w:type="dxa"/>
            <w:tcBorders>
              <w:top w:val="single" w:color="000000" w:sz="4" w:space="0"/>
              <w:left w:val="single" w:color="000000" w:sz="4" w:space="0"/>
              <w:bottom w:val="single" w:color="000000" w:sz="4" w:space="0"/>
              <w:right w:val="single" w:color="000000" w:sz="4" w:space="0"/>
            </w:tcBorders>
            <w:vAlign w:val="center"/>
          </w:tcPr>
          <w:p w14:paraId="56340DAE">
            <w:pPr>
              <w:adjustRightInd w:val="0"/>
              <w:snapToGrid w:val="0"/>
              <w:spacing w:line="276" w:lineRule="auto"/>
              <w:jc w:val="center"/>
              <w:rPr>
                <w:rFonts w:hint="eastAsia" w:ascii="宋体" w:hAnsi="宋体"/>
                <w:lang w:val="en-US" w:eastAsia="zh-CN"/>
              </w:rPr>
            </w:pPr>
            <w:r>
              <w:rPr>
                <w:rFonts w:hint="eastAsia" w:ascii="宋体" w:hAnsi="宋体" w:cs="宋体"/>
                <w:bCs/>
                <w:spacing w:val="4"/>
                <w:lang w:val="en-US" w:eastAsia="zh-CN"/>
              </w:rPr>
              <w:t>4</w:t>
            </w:r>
            <w:r>
              <w:rPr>
                <w:rFonts w:hint="eastAsia" w:ascii="宋体" w:hAnsi="宋体" w:cs="宋体"/>
                <w:bCs/>
                <w:spacing w:val="4"/>
              </w:rPr>
              <w:t>分</w:t>
            </w:r>
          </w:p>
        </w:tc>
        <w:tc>
          <w:tcPr>
            <w:tcW w:w="6891" w:type="dxa"/>
            <w:tcBorders>
              <w:top w:val="single" w:color="000000" w:sz="4" w:space="0"/>
              <w:left w:val="single" w:color="000000" w:sz="4" w:space="0"/>
              <w:bottom w:val="single" w:color="000000" w:sz="4" w:space="0"/>
              <w:right w:val="single" w:color="000000" w:sz="4" w:space="0"/>
            </w:tcBorders>
            <w:vAlign w:val="center"/>
          </w:tcPr>
          <w:p w14:paraId="12E3E67C">
            <w:pPr>
              <w:adjustRightInd w:val="0"/>
              <w:snapToGrid w:val="0"/>
              <w:spacing w:line="276" w:lineRule="auto"/>
              <w:jc w:val="left"/>
              <w:rPr>
                <w:rFonts w:hint="eastAsia" w:ascii="Times New Roman" w:hAnsi="Times New Roman"/>
                <w:bCs/>
              </w:rPr>
            </w:pPr>
            <w:r>
              <w:rPr>
                <w:rFonts w:hint="eastAsia" w:ascii="宋体" w:hAnsi="宋体" w:cs="宋体"/>
                <w:bCs/>
                <w:spacing w:val="4"/>
              </w:rPr>
              <w:t>根据投标人提供的其他服务（优惠）承诺打分：其他服务（优惠）承诺丰富，采购人切实受益的得</w:t>
            </w:r>
            <w:r>
              <w:rPr>
                <w:rFonts w:hint="eastAsia" w:ascii="宋体" w:hAnsi="宋体" w:cs="宋体"/>
                <w:bCs/>
                <w:spacing w:val="4"/>
                <w:lang w:val="en-US" w:eastAsia="zh-CN"/>
              </w:rPr>
              <w:t>4</w:t>
            </w:r>
            <w:r>
              <w:rPr>
                <w:rFonts w:hint="eastAsia" w:ascii="宋体" w:hAnsi="宋体" w:cs="宋体"/>
                <w:bCs/>
                <w:spacing w:val="4"/>
              </w:rPr>
              <w:t>分；有一定的其他服务（优惠）承诺的得</w:t>
            </w:r>
            <w:r>
              <w:rPr>
                <w:rFonts w:hint="eastAsia" w:ascii="宋体" w:hAnsi="宋体" w:cs="宋体"/>
                <w:bCs/>
                <w:spacing w:val="4"/>
                <w:lang w:val="en-US" w:eastAsia="zh-CN"/>
              </w:rPr>
              <w:t>2</w:t>
            </w:r>
            <w:r>
              <w:rPr>
                <w:rFonts w:hint="eastAsia" w:ascii="宋体" w:hAnsi="宋体" w:cs="宋体"/>
                <w:bCs/>
                <w:spacing w:val="4"/>
              </w:rPr>
              <w:t>分；其他服务（优惠）承诺欠缺或缺乏实质性的得</w:t>
            </w:r>
            <w:r>
              <w:rPr>
                <w:rFonts w:hint="eastAsia" w:ascii="宋体" w:hAnsi="宋体" w:cs="宋体"/>
                <w:bCs/>
                <w:spacing w:val="4"/>
                <w:lang w:val="en-US" w:eastAsia="zh-CN"/>
              </w:rPr>
              <w:t>1</w:t>
            </w:r>
            <w:r>
              <w:rPr>
                <w:rFonts w:hint="eastAsia" w:ascii="宋体" w:hAnsi="宋体" w:cs="宋体"/>
                <w:bCs/>
                <w:spacing w:val="4"/>
              </w:rPr>
              <w:t>分。</w:t>
            </w:r>
          </w:p>
        </w:tc>
      </w:tr>
    </w:tbl>
    <w:p w14:paraId="3DEA70E4">
      <w:pPr>
        <w:spacing w:before="120" w:line="360" w:lineRule="auto"/>
        <w:jc w:val="center"/>
        <w:rPr>
          <w:rFonts w:ascii="宋体" w:hAnsi="宋体"/>
          <w:b/>
          <w:bCs/>
          <w:sz w:val="36"/>
          <w:szCs w:val="36"/>
        </w:rPr>
      </w:pPr>
    </w:p>
    <w:p w14:paraId="3E9B2DEB">
      <w:pPr>
        <w:spacing w:before="120" w:line="360" w:lineRule="auto"/>
        <w:jc w:val="center"/>
        <w:rPr>
          <w:rFonts w:ascii="宋体" w:hAnsi="宋体"/>
          <w:b/>
          <w:bCs/>
          <w:sz w:val="36"/>
          <w:szCs w:val="36"/>
        </w:rPr>
      </w:pPr>
    </w:p>
    <w:p w14:paraId="5097272D">
      <w:pPr>
        <w:spacing w:before="120" w:line="360" w:lineRule="auto"/>
        <w:jc w:val="center"/>
        <w:rPr>
          <w:rFonts w:ascii="宋体" w:hAnsi="宋体"/>
          <w:b/>
          <w:bCs/>
          <w:sz w:val="36"/>
          <w:szCs w:val="36"/>
        </w:rPr>
      </w:pPr>
    </w:p>
    <w:p w14:paraId="758750CF">
      <w:pPr>
        <w:spacing w:before="120" w:line="360" w:lineRule="auto"/>
        <w:jc w:val="center"/>
        <w:rPr>
          <w:rFonts w:ascii="宋体" w:hAnsi="宋体"/>
          <w:b/>
          <w:bCs/>
          <w:sz w:val="36"/>
          <w:szCs w:val="36"/>
        </w:rPr>
      </w:pPr>
    </w:p>
    <w:p w14:paraId="0DFA30D2">
      <w:pPr>
        <w:spacing w:before="120" w:line="360" w:lineRule="auto"/>
        <w:jc w:val="center"/>
        <w:rPr>
          <w:rFonts w:ascii="宋体" w:hAnsi="宋体"/>
          <w:b/>
          <w:bCs/>
          <w:sz w:val="36"/>
          <w:szCs w:val="36"/>
        </w:rPr>
      </w:pPr>
    </w:p>
    <w:p w14:paraId="353251FA">
      <w:pPr>
        <w:spacing w:before="120" w:line="360" w:lineRule="auto"/>
        <w:jc w:val="center"/>
        <w:rPr>
          <w:rFonts w:ascii="宋体" w:hAnsi="宋体"/>
          <w:b/>
          <w:bCs/>
          <w:sz w:val="36"/>
          <w:szCs w:val="36"/>
        </w:rPr>
      </w:pPr>
    </w:p>
    <w:p w14:paraId="5C5C4A47">
      <w:pPr>
        <w:rPr>
          <w:rFonts w:ascii="黑体" w:hAnsi="宋体" w:eastAsia="黑体" w:cs="Times New Roman"/>
          <w:sz w:val="30"/>
        </w:rPr>
      </w:pPr>
      <w:bookmarkStart w:id="9" w:name="_Toc480187595"/>
      <w:bookmarkStart w:id="10" w:name="_Toc451429387"/>
    </w:p>
    <w:p w14:paraId="5A99C576">
      <w:pPr>
        <w:spacing w:line="440" w:lineRule="exact"/>
        <w:ind w:firstLine="3000" w:firstLineChars="1000"/>
        <w:rPr>
          <w:rFonts w:ascii="黑体" w:hAnsi="宋体" w:eastAsia="黑体" w:cs="Times New Roman"/>
          <w:sz w:val="30"/>
        </w:rPr>
      </w:pPr>
      <w:r>
        <w:rPr>
          <w:rFonts w:hint="eastAsia" w:ascii="黑体" w:hAnsi="宋体" w:eastAsia="黑体" w:cs="Times New Roman"/>
          <w:sz w:val="30"/>
        </w:rPr>
        <w:t xml:space="preserve">第五章  合同主要条款                     </w:t>
      </w:r>
    </w:p>
    <w:p w14:paraId="704EAE47">
      <w:pPr>
        <w:widowControl w:val="0"/>
        <w:snapToGrid w:val="0"/>
        <w:spacing w:line="360" w:lineRule="auto"/>
        <w:ind w:firstLine="472" w:firstLineChars="225"/>
        <w:jc w:val="center"/>
        <w:rPr>
          <w:rFonts w:ascii="宋体" w:hAnsi="Calibri" w:eastAsia="宋体" w:cs="Times New Roman"/>
          <w:kern w:val="0"/>
          <w:sz w:val="21"/>
          <w:szCs w:val="21"/>
          <w:lang w:val="en-US" w:eastAsia="zh-CN" w:bidi="ar-SA"/>
        </w:rPr>
      </w:pPr>
      <w:r>
        <w:rPr>
          <w:rFonts w:hint="eastAsia" w:ascii="宋体" w:hAnsi="Calibri" w:eastAsia="宋体" w:cs="Times New Roman"/>
          <w:kern w:val="0"/>
          <w:sz w:val="21"/>
          <w:szCs w:val="21"/>
          <w:lang w:val="en-US" w:eastAsia="zh-CN" w:bidi="ar-SA"/>
        </w:rPr>
        <w:t>（此合同仅供参考,以最终双方签订的合同为准）</w:t>
      </w:r>
    </w:p>
    <w:p w14:paraId="6B3A9755">
      <w:pPr>
        <w:spacing w:line="360" w:lineRule="auto"/>
        <w:jc w:val="center"/>
        <w:rPr>
          <w:rFonts w:ascii="宋体" w:hAnsi="宋体" w:cs="宋体"/>
          <w:sz w:val="44"/>
        </w:rPr>
      </w:pPr>
    </w:p>
    <w:p w14:paraId="469ADE98">
      <w:pPr>
        <w:spacing w:line="360" w:lineRule="auto"/>
        <w:jc w:val="center"/>
        <w:rPr>
          <w:rFonts w:ascii="宋体" w:hAnsi="宋体" w:cs="宋体"/>
          <w:sz w:val="44"/>
        </w:rPr>
      </w:pPr>
    </w:p>
    <w:p w14:paraId="3C3EDDC9">
      <w:pPr>
        <w:spacing w:line="360" w:lineRule="auto"/>
        <w:jc w:val="center"/>
        <w:rPr>
          <w:rFonts w:ascii="宋体" w:hAnsi="宋体" w:cs="宋体"/>
          <w:sz w:val="44"/>
        </w:rPr>
      </w:pPr>
    </w:p>
    <w:p w14:paraId="47F96AD7">
      <w:pPr>
        <w:spacing w:line="360" w:lineRule="auto"/>
        <w:jc w:val="center"/>
        <w:rPr>
          <w:rFonts w:ascii="宋体" w:hAnsi="宋体" w:cs="宋体"/>
          <w:sz w:val="44"/>
        </w:rPr>
      </w:pPr>
      <w:r>
        <w:rPr>
          <w:rFonts w:hint="eastAsia" w:ascii="宋体" w:hAnsi="宋体" w:cs="宋体"/>
          <w:sz w:val="44"/>
        </w:rPr>
        <w:t>项目合同</w:t>
      </w:r>
    </w:p>
    <w:p w14:paraId="4858DCCD">
      <w:pPr>
        <w:spacing w:line="276" w:lineRule="auto"/>
        <w:jc w:val="center"/>
        <w:rPr>
          <w:rFonts w:ascii="宋体" w:hAnsi="宋体" w:cs="宋体"/>
          <w:sz w:val="30"/>
          <w:szCs w:val="30"/>
        </w:rPr>
      </w:pPr>
    </w:p>
    <w:p w14:paraId="190D1451">
      <w:pPr>
        <w:spacing w:line="700" w:lineRule="exact"/>
        <w:ind w:firstLine="1026" w:firstLineChars="342"/>
        <w:rPr>
          <w:rFonts w:ascii="宋体" w:hAnsi="宋体" w:cs="宋体"/>
          <w:sz w:val="30"/>
          <w:szCs w:val="30"/>
          <w:u w:val="single"/>
        </w:rPr>
      </w:pPr>
      <w:r>
        <w:rPr>
          <w:rFonts w:hint="eastAsia" w:ascii="宋体" w:hAnsi="宋体" w:cs="宋体"/>
          <w:sz w:val="30"/>
          <w:szCs w:val="30"/>
        </w:rPr>
        <w:t>项目名称：</w:t>
      </w:r>
      <w:r>
        <w:rPr>
          <w:rFonts w:hint="eastAsia" w:ascii="宋体" w:hAnsi="宋体" w:cs="宋体"/>
          <w:sz w:val="30"/>
          <w:szCs w:val="30"/>
          <w:u w:val="single"/>
        </w:rPr>
        <w:t xml:space="preserve">                                     </w:t>
      </w:r>
    </w:p>
    <w:p w14:paraId="03F66801">
      <w:pPr>
        <w:spacing w:line="500" w:lineRule="exact"/>
        <w:ind w:firstLine="354" w:firstLineChars="118"/>
        <w:rPr>
          <w:rFonts w:ascii="宋体" w:hAnsi="宋体" w:cs="宋体"/>
          <w:sz w:val="30"/>
          <w:szCs w:val="30"/>
        </w:rPr>
      </w:pPr>
    </w:p>
    <w:p w14:paraId="67D8A428">
      <w:pPr>
        <w:spacing w:line="700" w:lineRule="exact"/>
        <w:ind w:firstLine="1026" w:firstLineChars="342"/>
        <w:rPr>
          <w:rFonts w:ascii="宋体" w:hAnsi="宋体" w:cs="宋体"/>
          <w:sz w:val="30"/>
          <w:szCs w:val="30"/>
          <w:u w:val="single"/>
        </w:rPr>
      </w:pPr>
      <w:r>
        <w:rPr>
          <w:rFonts w:hint="eastAsia" w:ascii="宋体" w:hAnsi="宋体" w:cs="宋体"/>
          <w:sz w:val="30"/>
          <w:szCs w:val="30"/>
        </w:rPr>
        <w:t>项目编号：</w:t>
      </w:r>
      <w:r>
        <w:rPr>
          <w:rFonts w:hint="eastAsia" w:ascii="宋体" w:hAnsi="宋体" w:cs="宋体"/>
          <w:sz w:val="30"/>
          <w:szCs w:val="30"/>
          <w:u w:val="single"/>
        </w:rPr>
        <w:t xml:space="preserve">                                     </w:t>
      </w:r>
    </w:p>
    <w:p w14:paraId="41FFEB4F">
      <w:pPr>
        <w:spacing w:line="500" w:lineRule="exact"/>
        <w:rPr>
          <w:rFonts w:ascii="宋体" w:hAnsi="宋体" w:cs="宋体"/>
          <w:sz w:val="28"/>
          <w:szCs w:val="28"/>
        </w:rPr>
      </w:pPr>
    </w:p>
    <w:p w14:paraId="1AF201E9">
      <w:pPr>
        <w:spacing w:line="700" w:lineRule="exact"/>
        <w:rPr>
          <w:rFonts w:ascii="宋体" w:hAnsi="宋体" w:cs="宋体"/>
          <w:sz w:val="30"/>
          <w:szCs w:val="30"/>
        </w:rPr>
      </w:pPr>
    </w:p>
    <w:p w14:paraId="50D9C33B">
      <w:pPr>
        <w:spacing w:line="700" w:lineRule="exact"/>
        <w:rPr>
          <w:rFonts w:ascii="宋体" w:hAnsi="宋体" w:cs="宋体"/>
          <w:sz w:val="30"/>
          <w:szCs w:val="30"/>
        </w:rPr>
      </w:pPr>
    </w:p>
    <w:p w14:paraId="670A2913">
      <w:pPr>
        <w:spacing w:line="700" w:lineRule="exact"/>
        <w:rPr>
          <w:rFonts w:ascii="宋体" w:hAnsi="宋体" w:cs="宋体"/>
          <w:sz w:val="30"/>
          <w:szCs w:val="30"/>
        </w:rPr>
      </w:pPr>
    </w:p>
    <w:p w14:paraId="5C88FBE3">
      <w:pPr>
        <w:spacing w:line="700" w:lineRule="exact"/>
        <w:rPr>
          <w:rFonts w:ascii="宋体" w:hAnsi="宋体" w:cs="宋体"/>
          <w:sz w:val="30"/>
          <w:szCs w:val="30"/>
        </w:rPr>
      </w:pPr>
    </w:p>
    <w:p w14:paraId="13C0F65F">
      <w:pPr>
        <w:spacing w:line="700" w:lineRule="exact"/>
        <w:ind w:firstLine="1026" w:firstLineChars="342"/>
        <w:rPr>
          <w:rFonts w:ascii="宋体" w:hAnsi="宋体" w:cs="宋体"/>
          <w:sz w:val="30"/>
          <w:szCs w:val="30"/>
          <w:u w:val="single"/>
        </w:rPr>
      </w:pPr>
      <w:r>
        <w:rPr>
          <w:rFonts w:hint="eastAsia" w:ascii="宋体" w:hAnsi="宋体" w:cs="宋体"/>
          <w:sz w:val="30"/>
          <w:szCs w:val="30"/>
        </w:rPr>
        <w:t>采购人（甲方）：</w:t>
      </w:r>
      <w:r>
        <w:rPr>
          <w:rFonts w:hint="eastAsia" w:ascii="宋体" w:hAnsi="宋体" w:cs="宋体"/>
          <w:sz w:val="30"/>
          <w:szCs w:val="30"/>
          <w:u w:val="single"/>
        </w:rPr>
        <w:t xml:space="preserve">                               </w:t>
      </w:r>
    </w:p>
    <w:p w14:paraId="226DE1D2">
      <w:pPr>
        <w:spacing w:line="700" w:lineRule="exact"/>
        <w:ind w:firstLine="1026" w:firstLineChars="342"/>
        <w:rPr>
          <w:rFonts w:ascii="宋体" w:hAnsi="宋体" w:cs="宋体"/>
          <w:sz w:val="30"/>
          <w:szCs w:val="30"/>
          <w:u w:val="single"/>
        </w:rPr>
      </w:pPr>
      <w:r>
        <w:rPr>
          <w:rFonts w:hint="eastAsia" w:ascii="宋体" w:hAnsi="宋体" w:cs="宋体"/>
          <w:sz w:val="30"/>
          <w:szCs w:val="30"/>
        </w:rPr>
        <w:t>中标人（乙方）：</w:t>
      </w:r>
      <w:r>
        <w:rPr>
          <w:rFonts w:hint="eastAsia" w:ascii="宋体" w:hAnsi="宋体" w:cs="宋体"/>
          <w:sz w:val="30"/>
          <w:szCs w:val="30"/>
          <w:u w:val="single"/>
        </w:rPr>
        <w:t xml:space="preserve">                               </w:t>
      </w:r>
    </w:p>
    <w:p w14:paraId="1CC5E5D7">
      <w:pPr>
        <w:spacing w:line="700" w:lineRule="exact"/>
        <w:ind w:firstLine="1026" w:firstLineChars="342"/>
        <w:rPr>
          <w:rFonts w:ascii="宋体" w:hAnsi="宋体" w:cs="宋体"/>
          <w:sz w:val="30"/>
          <w:szCs w:val="30"/>
        </w:rPr>
      </w:pPr>
      <w:r>
        <w:rPr>
          <w:rFonts w:hint="eastAsia" w:ascii="宋体" w:hAnsi="宋体" w:cs="宋体"/>
          <w:sz w:val="30"/>
          <w:szCs w:val="30"/>
        </w:rPr>
        <w:t>合同签定日：</w:t>
      </w:r>
      <w:r>
        <w:rPr>
          <w:rFonts w:hint="eastAsia" w:ascii="宋体" w:hAnsi="宋体" w:cs="宋体"/>
          <w:sz w:val="30"/>
          <w:szCs w:val="30"/>
          <w:u w:val="single"/>
        </w:rPr>
        <w:t xml:space="preserve"> 20  年   月   日                 </w:t>
      </w:r>
    </w:p>
    <w:p w14:paraId="47BC66CA">
      <w:pPr>
        <w:spacing w:line="700" w:lineRule="exact"/>
        <w:ind w:firstLine="1026" w:firstLineChars="342"/>
        <w:rPr>
          <w:rFonts w:ascii="宋体" w:hAnsi="宋体" w:cs="宋体"/>
          <w:sz w:val="30"/>
          <w:szCs w:val="30"/>
        </w:rPr>
      </w:pPr>
      <w:r>
        <w:rPr>
          <w:rFonts w:hint="eastAsia" w:ascii="宋体" w:hAnsi="宋体" w:cs="宋体"/>
          <w:sz w:val="30"/>
          <w:szCs w:val="30"/>
        </w:rPr>
        <w:t>合同签定地点：</w:t>
      </w:r>
      <w:r>
        <w:rPr>
          <w:rFonts w:hint="eastAsia" w:ascii="宋体" w:hAnsi="宋体" w:cs="宋体"/>
          <w:sz w:val="30"/>
          <w:szCs w:val="30"/>
          <w:u w:val="single"/>
        </w:rPr>
        <w:t>舟山市</w:t>
      </w:r>
    </w:p>
    <w:p w14:paraId="3989ABBA">
      <w:pPr>
        <w:snapToGrid w:val="0"/>
        <w:spacing w:line="400" w:lineRule="exact"/>
        <w:rPr>
          <w:rFonts w:ascii="宋体" w:hAnsi="宋体" w:cs="宋体"/>
          <w:szCs w:val="21"/>
        </w:rPr>
      </w:pPr>
    </w:p>
    <w:p w14:paraId="286CB4F2">
      <w:pPr>
        <w:spacing w:line="360" w:lineRule="auto"/>
        <w:ind w:right="6" w:firstLine="436" w:firstLineChars="200"/>
        <w:rPr>
          <w:rFonts w:ascii="宋体" w:hAnsi="宋体" w:eastAsia="宋体" w:cs="宋体"/>
          <w:spacing w:val="4"/>
          <w:szCs w:val="21"/>
        </w:rPr>
      </w:pPr>
      <w:r>
        <w:rPr>
          <w:rFonts w:hint="eastAsia" w:ascii="宋体" w:hAnsi="宋体" w:eastAsia="宋体" w:cs="宋体"/>
          <w:spacing w:val="4"/>
          <w:szCs w:val="21"/>
        </w:rPr>
        <w:t>甲方对</w:t>
      </w:r>
      <w:r>
        <w:rPr>
          <w:rFonts w:hint="eastAsia" w:ascii="宋体" w:hAnsi="宋体" w:eastAsia="宋体" w:cs="宋体"/>
          <w:spacing w:val="4"/>
          <w:szCs w:val="21"/>
          <w:u w:val="single"/>
          <w:lang w:eastAsia="zh-CN"/>
        </w:rPr>
        <w:t>双桥街道建筑硬垃圾消纳处置采购项目</w:t>
      </w:r>
      <w:r>
        <w:rPr>
          <w:rFonts w:hint="eastAsia" w:ascii="宋体" w:hAnsi="宋体" w:eastAsia="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6D665D69">
      <w:pPr>
        <w:spacing w:line="360" w:lineRule="auto"/>
        <w:ind w:firstLine="413" w:firstLineChars="196"/>
        <w:rPr>
          <w:rFonts w:ascii="宋体" w:hAnsi="宋体" w:eastAsia="宋体" w:cs="宋体"/>
          <w:b/>
          <w:szCs w:val="21"/>
        </w:rPr>
      </w:pPr>
      <w:r>
        <w:rPr>
          <w:rFonts w:hint="eastAsia" w:ascii="宋体" w:hAnsi="宋体" w:eastAsia="宋体" w:cs="宋体"/>
          <w:b/>
          <w:szCs w:val="21"/>
        </w:rPr>
        <w:t>一、合同文件</w:t>
      </w:r>
    </w:p>
    <w:p w14:paraId="0B1A7983">
      <w:pPr>
        <w:spacing w:line="360" w:lineRule="auto"/>
        <w:ind w:firstLine="420"/>
        <w:rPr>
          <w:rFonts w:ascii="宋体" w:hAnsi="宋体" w:eastAsia="宋体" w:cs="宋体"/>
          <w:szCs w:val="21"/>
        </w:rPr>
      </w:pPr>
      <w:r>
        <w:rPr>
          <w:rFonts w:hint="eastAsia" w:ascii="宋体" w:hAnsi="宋体" w:eastAsia="宋体" w:cs="宋体"/>
          <w:szCs w:val="21"/>
        </w:rPr>
        <w:t>下列文件构成本合同的组成部分：</w:t>
      </w:r>
    </w:p>
    <w:p w14:paraId="11B44D84">
      <w:pPr>
        <w:numPr>
          <w:ilvl w:val="0"/>
          <w:numId w:val="11"/>
        </w:numPr>
        <w:adjustRightInd w:val="0"/>
        <w:spacing w:line="360" w:lineRule="auto"/>
        <w:ind w:left="840" w:hanging="360"/>
        <w:textAlignment w:val="baseline"/>
        <w:rPr>
          <w:rFonts w:ascii="宋体" w:hAnsi="宋体" w:eastAsia="宋体" w:cs="宋体"/>
          <w:szCs w:val="21"/>
        </w:rPr>
      </w:pPr>
      <w:r>
        <w:rPr>
          <w:rFonts w:hint="eastAsia" w:ascii="宋体" w:hAnsi="宋体" w:eastAsia="宋体" w:cs="宋体"/>
          <w:szCs w:val="21"/>
        </w:rPr>
        <w:t>招标文件</w:t>
      </w:r>
    </w:p>
    <w:p w14:paraId="4D0E79E6">
      <w:pPr>
        <w:numPr>
          <w:ilvl w:val="0"/>
          <w:numId w:val="11"/>
        </w:numPr>
        <w:adjustRightInd w:val="0"/>
        <w:spacing w:line="360" w:lineRule="auto"/>
        <w:ind w:left="840" w:hanging="360"/>
        <w:textAlignment w:val="baseline"/>
        <w:rPr>
          <w:rFonts w:ascii="宋体" w:hAnsi="宋体" w:eastAsia="宋体" w:cs="宋体"/>
          <w:szCs w:val="21"/>
        </w:rPr>
      </w:pPr>
      <w:r>
        <w:rPr>
          <w:rFonts w:hint="eastAsia" w:ascii="宋体" w:hAnsi="宋体" w:eastAsia="宋体" w:cs="宋体"/>
          <w:szCs w:val="21"/>
        </w:rPr>
        <w:t>中标文件</w:t>
      </w:r>
    </w:p>
    <w:p w14:paraId="3F674831">
      <w:pPr>
        <w:numPr>
          <w:ilvl w:val="0"/>
          <w:numId w:val="11"/>
        </w:numPr>
        <w:adjustRightInd w:val="0"/>
        <w:spacing w:line="360" w:lineRule="auto"/>
        <w:ind w:left="840" w:hanging="360"/>
        <w:textAlignment w:val="baseline"/>
        <w:rPr>
          <w:rFonts w:ascii="宋体" w:hAnsi="宋体" w:eastAsia="宋体" w:cs="宋体"/>
          <w:szCs w:val="21"/>
        </w:rPr>
      </w:pPr>
      <w:r>
        <w:rPr>
          <w:rFonts w:hint="eastAsia" w:ascii="宋体" w:hAnsi="宋体" w:eastAsia="宋体" w:cs="宋体"/>
          <w:szCs w:val="21"/>
        </w:rPr>
        <w:t>相关补充文件</w:t>
      </w:r>
    </w:p>
    <w:p w14:paraId="78495F42">
      <w:pPr>
        <w:adjustRightInd w:val="0"/>
        <w:spacing w:line="360" w:lineRule="auto"/>
        <w:ind w:firstLine="413" w:firstLineChars="196"/>
        <w:textAlignment w:val="baseline"/>
        <w:rPr>
          <w:rFonts w:ascii="宋体" w:hAnsi="宋体" w:eastAsia="宋体" w:cs="宋体"/>
          <w:szCs w:val="21"/>
        </w:rPr>
      </w:pPr>
      <w:r>
        <w:rPr>
          <w:rFonts w:hint="eastAsia" w:ascii="宋体" w:hAnsi="宋体" w:eastAsia="宋体" w:cs="宋体"/>
          <w:b/>
          <w:szCs w:val="21"/>
        </w:rPr>
        <w:t>二、合同范围和条件</w:t>
      </w:r>
    </w:p>
    <w:p w14:paraId="31D8508D">
      <w:pPr>
        <w:spacing w:line="360" w:lineRule="auto"/>
        <w:ind w:firstLine="420" w:firstLineChars="200"/>
        <w:rPr>
          <w:rFonts w:ascii="宋体" w:hAnsi="宋体" w:eastAsia="宋体" w:cs="宋体"/>
          <w:szCs w:val="21"/>
        </w:rPr>
      </w:pPr>
      <w:r>
        <w:rPr>
          <w:rFonts w:hint="eastAsia" w:ascii="宋体" w:hAnsi="宋体" w:eastAsia="宋体" w:cs="宋体"/>
          <w:szCs w:val="21"/>
        </w:rPr>
        <w:t>本合同的范围和条件与上述规定的合同文件内容一致。</w:t>
      </w:r>
    </w:p>
    <w:p w14:paraId="52970883">
      <w:pPr>
        <w:spacing w:line="360" w:lineRule="auto"/>
        <w:ind w:firstLine="413" w:firstLineChars="196"/>
        <w:rPr>
          <w:rFonts w:ascii="宋体" w:hAnsi="宋体" w:eastAsia="宋体" w:cs="宋体"/>
          <w:b/>
          <w:szCs w:val="21"/>
        </w:rPr>
      </w:pPr>
      <w:r>
        <w:rPr>
          <w:rFonts w:hint="eastAsia" w:ascii="宋体" w:hAnsi="宋体" w:eastAsia="宋体" w:cs="宋体"/>
          <w:b/>
          <w:szCs w:val="21"/>
        </w:rPr>
        <w:t>三、合同金额</w:t>
      </w:r>
    </w:p>
    <w:p w14:paraId="072E7AE3">
      <w:pPr>
        <w:widowControl w:val="0"/>
        <w:spacing w:after="0" w:line="360" w:lineRule="auto"/>
        <w:ind w:left="0" w:leftChars="0" w:firstLine="0" w:firstLineChars="0"/>
        <w:jc w:val="both"/>
        <w:rPr>
          <w:rFonts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在合同履行过程中，以实际数量乘以对应单价支付工程款，但合同金额不得超过</w:t>
      </w:r>
      <w:r>
        <w:rPr>
          <w:rFonts w:hint="eastAsia" w:ascii="宋体" w:hAnsi="宋体" w:eastAsia="宋体" w:cs="宋体"/>
          <w:kern w:val="2"/>
          <w:sz w:val="21"/>
          <w:szCs w:val="21"/>
          <w:lang w:val="en-US" w:eastAsia="zh-CN" w:bidi="ar-SA"/>
        </w:rPr>
        <w:t>预算金额</w:t>
      </w:r>
      <w:r>
        <w:rPr>
          <w:rFonts w:hint="eastAsia" w:ascii="宋体" w:hAnsi="宋体" w:eastAsia="宋体" w:cs="宋体"/>
          <w:kern w:val="2"/>
          <w:sz w:val="21"/>
          <w:szCs w:val="21"/>
          <w:lang w:val="zh-CN" w:eastAsia="zh-CN" w:bidi="ar-SA"/>
        </w:rPr>
        <w:t>。</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705"/>
        <w:gridCol w:w="3225"/>
        <w:gridCol w:w="765"/>
        <w:gridCol w:w="1150"/>
        <w:gridCol w:w="1077"/>
      </w:tblGrid>
      <w:tr w14:paraId="42EF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 w:type="pct"/>
            <w:vAlign w:val="center"/>
          </w:tcPr>
          <w:p w14:paraId="1D2CFC28">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001" w:type="pct"/>
            <w:vAlign w:val="center"/>
          </w:tcPr>
          <w:p w14:paraId="61D24C04">
            <w:pPr>
              <w:spacing w:line="360" w:lineRule="auto"/>
              <w:jc w:val="center"/>
              <w:rPr>
                <w:rFonts w:ascii="宋体" w:hAnsi="宋体" w:eastAsia="宋体" w:cs="宋体"/>
                <w:szCs w:val="21"/>
              </w:rPr>
            </w:pPr>
            <w:r>
              <w:rPr>
                <w:rFonts w:hint="eastAsia" w:ascii="宋体" w:hAnsi="宋体" w:eastAsia="宋体" w:cs="宋体"/>
                <w:szCs w:val="21"/>
              </w:rPr>
              <w:t>内容</w:t>
            </w:r>
          </w:p>
        </w:tc>
        <w:tc>
          <w:tcPr>
            <w:tcW w:w="1893" w:type="pct"/>
            <w:vAlign w:val="center"/>
          </w:tcPr>
          <w:p w14:paraId="5BBB2C37">
            <w:pPr>
              <w:spacing w:line="360" w:lineRule="auto"/>
              <w:jc w:val="center"/>
              <w:rPr>
                <w:rFonts w:ascii="宋体" w:hAnsi="宋体" w:eastAsia="宋体" w:cs="宋体"/>
                <w:szCs w:val="21"/>
              </w:rPr>
            </w:pPr>
            <w:r>
              <w:rPr>
                <w:rFonts w:hint="eastAsia" w:ascii="宋体" w:hAnsi="宋体" w:eastAsia="宋体" w:cs="宋体"/>
                <w:szCs w:val="21"/>
              </w:rPr>
              <w:t>项目特征</w:t>
            </w:r>
          </w:p>
        </w:tc>
        <w:tc>
          <w:tcPr>
            <w:tcW w:w="449" w:type="pct"/>
            <w:vAlign w:val="center"/>
          </w:tcPr>
          <w:p w14:paraId="369C1000">
            <w:pPr>
              <w:spacing w:line="360" w:lineRule="auto"/>
              <w:jc w:val="center"/>
              <w:rPr>
                <w:rFonts w:ascii="宋体" w:hAnsi="宋体" w:eastAsia="宋体" w:cs="宋体"/>
                <w:szCs w:val="21"/>
              </w:rPr>
            </w:pPr>
            <w:r>
              <w:rPr>
                <w:rFonts w:hint="eastAsia" w:ascii="宋体" w:hAnsi="宋体" w:eastAsia="宋体" w:cs="宋体"/>
                <w:szCs w:val="21"/>
              </w:rPr>
              <w:t>计量单位</w:t>
            </w:r>
          </w:p>
        </w:tc>
        <w:tc>
          <w:tcPr>
            <w:tcW w:w="675" w:type="pct"/>
            <w:vAlign w:val="center"/>
          </w:tcPr>
          <w:p w14:paraId="1C1E978F">
            <w:pPr>
              <w:spacing w:line="360" w:lineRule="auto"/>
              <w:jc w:val="center"/>
              <w:rPr>
                <w:rFonts w:ascii="宋体" w:hAnsi="宋体" w:eastAsia="宋体" w:cs="宋体"/>
                <w:szCs w:val="21"/>
              </w:rPr>
            </w:pPr>
            <w:r>
              <w:rPr>
                <w:rFonts w:hint="eastAsia" w:ascii="宋体" w:hAnsi="宋体" w:eastAsia="宋体" w:cs="宋体"/>
                <w:szCs w:val="21"/>
              </w:rPr>
              <w:t>数量</w:t>
            </w:r>
          </w:p>
        </w:tc>
        <w:tc>
          <w:tcPr>
            <w:tcW w:w="632" w:type="pct"/>
            <w:vAlign w:val="center"/>
          </w:tcPr>
          <w:p w14:paraId="5CA90E55">
            <w:pPr>
              <w:spacing w:line="360" w:lineRule="auto"/>
              <w:jc w:val="center"/>
              <w:rPr>
                <w:rFonts w:ascii="宋体" w:hAnsi="宋体" w:eastAsia="宋体" w:cs="宋体"/>
                <w:szCs w:val="21"/>
              </w:rPr>
            </w:pPr>
            <w:r>
              <w:rPr>
                <w:rFonts w:hint="eastAsia" w:ascii="宋体" w:hAnsi="宋体" w:eastAsia="宋体" w:cs="宋体"/>
                <w:szCs w:val="21"/>
              </w:rPr>
              <w:t>单价</w:t>
            </w:r>
          </w:p>
          <w:p w14:paraId="5C97B45C">
            <w:pPr>
              <w:spacing w:line="360" w:lineRule="auto"/>
              <w:rPr>
                <w:rFonts w:ascii="宋体" w:hAnsi="宋体" w:eastAsia="宋体" w:cs="宋体"/>
                <w:szCs w:val="21"/>
              </w:rPr>
            </w:pPr>
            <w:r>
              <w:rPr>
                <w:rFonts w:hint="eastAsia" w:ascii="宋体" w:hAnsi="宋体" w:eastAsia="宋体" w:cs="宋体"/>
                <w:szCs w:val="21"/>
              </w:rPr>
              <w:t>（元/吨）</w:t>
            </w:r>
          </w:p>
        </w:tc>
      </w:tr>
      <w:tr w14:paraId="2F71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50" w:type="pct"/>
            <w:vAlign w:val="center"/>
          </w:tcPr>
          <w:p w14:paraId="68C53230">
            <w:pPr>
              <w:spacing w:line="360" w:lineRule="auto"/>
              <w:jc w:val="center"/>
              <w:rPr>
                <w:rFonts w:ascii="宋体" w:hAnsi="宋体" w:eastAsia="宋体" w:cs="宋体"/>
                <w:szCs w:val="21"/>
              </w:rPr>
            </w:pPr>
          </w:p>
        </w:tc>
        <w:tc>
          <w:tcPr>
            <w:tcW w:w="1001" w:type="pct"/>
            <w:vAlign w:val="center"/>
          </w:tcPr>
          <w:p w14:paraId="70234FE0">
            <w:pPr>
              <w:spacing w:line="360" w:lineRule="auto"/>
              <w:rPr>
                <w:rFonts w:ascii="宋体" w:hAnsi="宋体" w:eastAsia="宋体" w:cs="宋体"/>
                <w:szCs w:val="21"/>
              </w:rPr>
            </w:pPr>
          </w:p>
        </w:tc>
        <w:tc>
          <w:tcPr>
            <w:tcW w:w="1893" w:type="pct"/>
            <w:vAlign w:val="center"/>
          </w:tcPr>
          <w:p w14:paraId="15BC288F">
            <w:pPr>
              <w:spacing w:line="360" w:lineRule="auto"/>
              <w:rPr>
                <w:rFonts w:ascii="宋体" w:hAnsi="宋体" w:eastAsia="宋体" w:cs="宋体"/>
                <w:szCs w:val="21"/>
              </w:rPr>
            </w:pPr>
          </w:p>
        </w:tc>
        <w:tc>
          <w:tcPr>
            <w:tcW w:w="449" w:type="pct"/>
            <w:vAlign w:val="center"/>
          </w:tcPr>
          <w:p w14:paraId="6E6CA3E1">
            <w:pPr>
              <w:spacing w:line="360" w:lineRule="auto"/>
              <w:jc w:val="center"/>
              <w:rPr>
                <w:rFonts w:ascii="宋体" w:hAnsi="宋体" w:eastAsia="宋体" w:cs="宋体"/>
                <w:szCs w:val="21"/>
              </w:rPr>
            </w:pPr>
          </w:p>
        </w:tc>
        <w:tc>
          <w:tcPr>
            <w:tcW w:w="675" w:type="pct"/>
            <w:vAlign w:val="center"/>
          </w:tcPr>
          <w:p w14:paraId="58D7D5D7">
            <w:pPr>
              <w:spacing w:line="360" w:lineRule="auto"/>
              <w:jc w:val="center"/>
              <w:rPr>
                <w:rFonts w:ascii="宋体" w:hAnsi="宋体" w:eastAsia="宋体" w:cs="宋体"/>
                <w:szCs w:val="21"/>
              </w:rPr>
            </w:pPr>
          </w:p>
        </w:tc>
        <w:tc>
          <w:tcPr>
            <w:tcW w:w="632" w:type="pct"/>
            <w:vAlign w:val="center"/>
          </w:tcPr>
          <w:p w14:paraId="6B33708B">
            <w:pPr>
              <w:spacing w:line="360" w:lineRule="auto"/>
              <w:jc w:val="center"/>
              <w:rPr>
                <w:rFonts w:ascii="宋体" w:hAnsi="宋体" w:eastAsia="宋体" w:cs="宋体"/>
                <w:szCs w:val="21"/>
              </w:rPr>
            </w:pPr>
          </w:p>
        </w:tc>
      </w:tr>
    </w:tbl>
    <w:p w14:paraId="76624790">
      <w:pPr>
        <w:pStyle w:val="139"/>
        <w:spacing w:after="0" w:line="360" w:lineRule="exact"/>
        <w:ind w:left="0" w:leftChars="0"/>
        <w:rPr>
          <w:rFonts w:hint="default" w:ascii="宋体" w:hAnsi="宋体" w:eastAsia="宋体" w:cs="宋体"/>
          <w:b/>
          <w:kern w:val="2"/>
          <w:sz w:val="21"/>
          <w:szCs w:val="21"/>
          <w:lang w:val="en-US" w:eastAsia="zh-CN" w:bidi="ar-SA"/>
        </w:rPr>
      </w:pPr>
      <w:r>
        <w:rPr>
          <w:rFonts w:hint="eastAsia" w:ascii="宋体" w:hAnsi="宋体" w:cs="宋体"/>
          <w:b/>
          <w:kern w:val="2"/>
          <w:sz w:val="21"/>
          <w:szCs w:val="21"/>
          <w:lang w:val="en-US" w:eastAsia="zh-CN" w:bidi="ar-SA"/>
        </w:rPr>
        <w:t>注：</w:t>
      </w:r>
      <w:r>
        <w:rPr>
          <w:rFonts w:hint="eastAsia" w:ascii="宋体" w:hAnsi="宋体" w:eastAsia="宋体" w:cs="宋体"/>
          <w:b/>
          <w:bCs/>
          <w:spacing w:val="0"/>
          <w:szCs w:val="21"/>
        </w:rPr>
        <w:t>本合同为固定单价合同，结算时中标单价不作调整，数量按时结算。</w:t>
      </w:r>
    </w:p>
    <w:p w14:paraId="1F585CA2">
      <w:pPr>
        <w:widowControl w:val="0"/>
        <w:spacing w:after="0" w:line="360" w:lineRule="auto"/>
        <w:ind w:left="0" w:leftChars="0" w:firstLine="422" w:firstLineChars="200"/>
        <w:jc w:val="both"/>
        <w:rPr>
          <w:rFonts w:ascii="宋体" w:hAnsi="宋体" w:eastAsia="宋体" w:cs="宋体"/>
          <w:kern w:val="2"/>
          <w:sz w:val="21"/>
          <w:szCs w:val="21"/>
          <w:lang w:val="zh-CN" w:eastAsia="zh-CN" w:bidi="ar-SA"/>
        </w:rPr>
      </w:pPr>
      <w:r>
        <w:rPr>
          <w:rFonts w:hint="eastAsia" w:ascii="宋体" w:hAnsi="宋体" w:eastAsia="宋体" w:cs="宋体"/>
          <w:b/>
          <w:kern w:val="2"/>
          <w:sz w:val="21"/>
          <w:szCs w:val="21"/>
          <w:lang w:val="zh-CN" w:eastAsia="zh-CN" w:bidi="ar-SA"/>
        </w:rPr>
        <w:t>四、结算方式</w:t>
      </w:r>
    </w:p>
    <w:p w14:paraId="1BE679F6">
      <w:pPr>
        <w:spacing w:line="360" w:lineRule="auto"/>
        <w:ind w:firstLine="411" w:firstLineChars="196"/>
        <w:rPr>
          <w:rFonts w:ascii="Times New Roman" w:hAnsi="Times New Roman" w:eastAsia="宋体" w:cs="Times New Roman"/>
          <w:szCs w:val="21"/>
        </w:rPr>
      </w:pPr>
      <w:r>
        <w:rPr>
          <w:rFonts w:hint="eastAsia" w:ascii="Times New Roman" w:hAnsi="Times New Roman" w:eastAsia="宋体" w:cs="Times New Roman"/>
          <w:szCs w:val="21"/>
        </w:rPr>
        <w:t>按月支付进度款，按实结算；具体以垃圾堆场出场过磅登记的量为准，工程量双方确认后7个工作日内支付费用。</w:t>
      </w:r>
    </w:p>
    <w:p w14:paraId="73E1944D">
      <w:pPr>
        <w:widowControl w:val="0"/>
        <w:wordWrap w:val="0"/>
        <w:spacing w:after="0" w:line="360" w:lineRule="auto"/>
        <w:ind w:firstLine="422" w:firstLineChars="200"/>
        <w:jc w:val="both"/>
        <w:rPr>
          <w:rFonts w:ascii="宋体" w:hAnsi="宋体" w:eastAsia="宋体" w:cs="宋体"/>
          <w:bCs/>
          <w:kern w:val="2"/>
          <w:sz w:val="21"/>
          <w:szCs w:val="21"/>
          <w:u w:val="single"/>
          <w:lang w:val="en-US" w:eastAsia="zh-CN" w:bidi="ar-SA"/>
        </w:rPr>
      </w:pPr>
      <w:r>
        <w:rPr>
          <w:rFonts w:hint="eastAsia" w:ascii="宋体" w:hAnsi="宋体" w:eastAsia="宋体" w:cs="宋体"/>
          <w:b/>
          <w:kern w:val="2"/>
          <w:sz w:val="21"/>
          <w:szCs w:val="21"/>
          <w:lang w:val="en-US" w:eastAsia="zh-CN" w:bidi="ar-SA"/>
        </w:rPr>
        <w:t>五、服务内容</w:t>
      </w:r>
    </w:p>
    <w:p w14:paraId="054EC680">
      <w:pPr>
        <w:numPr>
          <w:ilvl w:val="1"/>
          <w:numId w:val="4"/>
        </w:numPr>
        <w:snapToGrid w:val="0"/>
        <w:spacing w:before="312" w:beforeLines="100" w:after="156" w:afterLines="50"/>
        <w:ind w:left="0" w:firstLine="397"/>
        <w:outlineLvl w:val="2"/>
        <w:rPr>
          <w:rFonts w:ascii="宋体" w:hAnsi="Calibri" w:eastAsia="宋体" w:cs="宋体"/>
          <w:b/>
          <w:bCs/>
          <w:kern w:val="2"/>
          <w:sz w:val="24"/>
          <w:szCs w:val="21"/>
          <w:lang w:val="en-US" w:eastAsia="zh-CN" w:bidi="ar-SA"/>
        </w:rPr>
      </w:pPr>
      <w:r>
        <w:rPr>
          <w:rFonts w:hint="eastAsia" w:ascii="宋体" w:hAnsi="Calibri" w:eastAsia="宋体" w:cs="宋体"/>
          <w:b/>
          <w:bCs/>
          <w:kern w:val="2"/>
          <w:sz w:val="24"/>
          <w:szCs w:val="21"/>
          <w:lang w:val="en-US" w:eastAsia="zh-CN" w:bidi="ar-SA"/>
        </w:rPr>
        <w:t>堆放场地</w:t>
      </w:r>
    </w:p>
    <w:p w14:paraId="13A5A14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cs="宋体"/>
          <w:szCs w:val="21"/>
          <w:lang w:val="en-US" w:eastAsia="zh-CN"/>
        </w:rPr>
        <w:t>甲方</w:t>
      </w:r>
      <w:r>
        <w:rPr>
          <w:rFonts w:hint="eastAsia" w:ascii="宋体" w:hAnsi="宋体" w:eastAsia="宋体" w:cs="宋体"/>
          <w:szCs w:val="21"/>
        </w:rPr>
        <w:t>提供合法的垃圾堆放场地供双桥街道辖区建筑</w:t>
      </w:r>
      <w:r>
        <w:rPr>
          <w:rFonts w:hint="eastAsia" w:ascii="宋体" w:hAnsi="宋体" w:eastAsia="宋体" w:cs="宋体"/>
          <w:szCs w:val="21"/>
          <w:lang w:eastAsia="zh-CN"/>
        </w:rPr>
        <w:t>硬垃圾</w:t>
      </w:r>
      <w:r>
        <w:rPr>
          <w:rFonts w:hint="eastAsia" w:ascii="宋体" w:hAnsi="宋体" w:eastAsia="宋体" w:cs="宋体"/>
          <w:szCs w:val="21"/>
        </w:rPr>
        <w:t>堆放，</w:t>
      </w:r>
      <w:r>
        <w:rPr>
          <w:rFonts w:hint="eastAsia" w:ascii="宋体" w:hAnsi="宋体" w:cs="宋体"/>
          <w:szCs w:val="21"/>
          <w:lang w:val="en-US" w:eastAsia="zh-CN"/>
        </w:rPr>
        <w:t>乙方进行场地管理、垃圾运输及资源化利用，</w:t>
      </w:r>
      <w:r>
        <w:rPr>
          <w:rFonts w:hint="eastAsia" w:ascii="宋体" w:hAnsi="宋体" w:eastAsia="宋体" w:cs="宋体"/>
          <w:szCs w:val="21"/>
        </w:rPr>
        <w:t>允许辖区内居民运送</w:t>
      </w:r>
      <w:r>
        <w:rPr>
          <w:rFonts w:hint="eastAsia" w:ascii="宋体" w:hAnsi="宋体" w:eastAsia="宋体" w:cs="宋体"/>
          <w:szCs w:val="21"/>
          <w:lang w:eastAsia="zh-CN"/>
        </w:rPr>
        <w:t>硬垃圾</w:t>
      </w:r>
      <w:r>
        <w:rPr>
          <w:rFonts w:hint="eastAsia" w:ascii="宋体" w:hAnsi="宋体" w:eastAsia="宋体" w:cs="宋体"/>
          <w:szCs w:val="21"/>
        </w:rPr>
        <w:t>至堆放场</w:t>
      </w:r>
      <w:r>
        <w:rPr>
          <w:rFonts w:hint="eastAsia" w:ascii="宋体" w:hAnsi="宋体" w:eastAsia="宋体" w:cs="宋体"/>
          <w:szCs w:val="21"/>
          <w:lang w:eastAsia="zh-CN"/>
        </w:rPr>
        <w:t>，</w:t>
      </w:r>
      <w:r>
        <w:rPr>
          <w:rFonts w:hint="eastAsia" w:ascii="宋体" w:hAnsi="宋体" w:cs="宋体"/>
          <w:szCs w:val="21"/>
          <w:lang w:val="en-US" w:eastAsia="zh-CN"/>
        </w:rPr>
        <w:t>并</w:t>
      </w:r>
      <w:r>
        <w:rPr>
          <w:rFonts w:hint="eastAsia" w:ascii="宋体" w:hAnsi="宋体" w:eastAsia="宋体" w:cs="宋体"/>
          <w:szCs w:val="21"/>
          <w:lang w:val="zh-CN"/>
        </w:rPr>
        <w:t>不得对居民倾倒硬垃圾进行收费</w:t>
      </w:r>
      <w:r>
        <w:rPr>
          <w:rFonts w:hint="eastAsia" w:ascii="宋体" w:hAnsi="宋体" w:cs="宋体"/>
          <w:szCs w:val="21"/>
          <w:lang w:val="zh-CN"/>
        </w:rPr>
        <w:t>。</w:t>
      </w:r>
      <w:r>
        <w:rPr>
          <w:rFonts w:hint="eastAsia" w:ascii="宋体" w:hAnsi="宋体" w:cs="宋体"/>
          <w:szCs w:val="21"/>
          <w:lang w:eastAsia="zh-CN"/>
        </w:rPr>
        <w:t>收运的垃圾</w:t>
      </w:r>
      <w:r>
        <w:rPr>
          <w:rFonts w:hint="eastAsia" w:ascii="宋体" w:hAnsi="宋体" w:cs="宋体"/>
          <w:szCs w:val="21"/>
          <w:lang w:val="en-US" w:eastAsia="zh-CN"/>
        </w:rPr>
        <w:t>符合进场要求且</w:t>
      </w:r>
      <w:r>
        <w:rPr>
          <w:rFonts w:hint="eastAsia" w:ascii="宋体" w:hAnsi="宋体" w:cs="宋体"/>
          <w:szCs w:val="21"/>
          <w:lang w:eastAsia="zh-CN"/>
        </w:rPr>
        <w:t>合规堆放</w:t>
      </w:r>
      <w:r>
        <w:rPr>
          <w:rFonts w:hint="eastAsia" w:ascii="宋体" w:hAnsi="宋体" w:cs="宋体"/>
          <w:szCs w:val="21"/>
          <w:lang w:val="en-US" w:eastAsia="zh-CN"/>
        </w:rPr>
        <w:t>。</w:t>
      </w:r>
    </w:p>
    <w:p w14:paraId="45A385BB">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eastAsia="zh-CN"/>
        </w:rPr>
        <w:t>.</w:t>
      </w:r>
      <w:r>
        <w:rPr>
          <w:rFonts w:hint="eastAsia" w:eastAsia="宋体" w:cs="Times New Roman"/>
          <w:lang w:val="zh-CN"/>
        </w:rPr>
        <w:t>配置管理人员至少</w:t>
      </w:r>
      <w:r>
        <w:rPr>
          <w:rFonts w:hint="eastAsia" w:eastAsia="宋体" w:cs="Times New Roman"/>
          <w:lang w:val="en-US" w:eastAsia="zh-CN"/>
        </w:rPr>
        <w:t>1</w:t>
      </w:r>
      <w:r>
        <w:rPr>
          <w:rFonts w:hint="eastAsia" w:eastAsia="宋体" w:cs="Times New Roman"/>
        </w:rPr>
        <w:t>人，</w:t>
      </w:r>
      <w:r>
        <w:rPr>
          <w:rFonts w:hint="eastAsia" w:eastAsia="宋体" w:cs="Times New Roman"/>
          <w:lang w:val="zh-CN"/>
        </w:rPr>
        <w:t>工作人员招聘、辞退与管理均</w:t>
      </w:r>
      <w:r>
        <w:rPr>
          <w:rFonts w:hint="eastAsia" w:cs="Times New Roman"/>
          <w:lang w:val="en-US" w:eastAsia="zh-CN"/>
        </w:rPr>
        <w:t>乙方</w:t>
      </w:r>
      <w:r>
        <w:rPr>
          <w:rFonts w:hint="eastAsia" w:eastAsia="宋体" w:cs="Times New Roman"/>
          <w:lang w:val="zh-CN"/>
        </w:rPr>
        <w:t>负责，并按规定缴纳社保费用和办理劳动合同等相关手续。</w:t>
      </w:r>
    </w:p>
    <w:p w14:paraId="653627BE">
      <w:pPr>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w:t>
      </w:r>
      <w:r>
        <w:rPr>
          <w:rFonts w:hint="eastAsia" w:ascii="宋体" w:hAnsi="宋体" w:cs="宋体"/>
          <w:szCs w:val="21"/>
          <w:lang w:val="en-US" w:eastAsia="zh-CN"/>
        </w:rPr>
        <w:t>乙方</w:t>
      </w:r>
      <w:r>
        <w:rPr>
          <w:rFonts w:hint="eastAsia" w:ascii="宋体" w:hAnsi="宋体" w:eastAsia="宋体" w:cs="宋体"/>
          <w:szCs w:val="21"/>
          <w:lang w:val="zh-CN"/>
        </w:rPr>
        <w:t>应及时消纳场地内的垃圾，</w:t>
      </w:r>
      <w:r>
        <w:rPr>
          <w:rFonts w:hint="eastAsia" w:ascii="宋体" w:hAnsi="宋体" w:cs="宋体"/>
          <w:szCs w:val="21"/>
          <w:lang w:val="en-US" w:eastAsia="zh-CN"/>
        </w:rPr>
        <w:t>做到日产日清，</w:t>
      </w:r>
      <w:r>
        <w:rPr>
          <w:rFonts w:hint="eastAsia" w:ascii="宋体" w:hAnsi="宋体" w:eastAsia="宋体" w:cs="宋体"/>
          <w:szCs w:val="21"/>
          <w:lang w:val="zh-CN"/>
        </w:rPr>
        <w:t>场地内随时可接受垃圾输入。</w:t>
      </w:r>
    </w:p>
    <w:p w14:paraId="7B545820">
      <w:pPr>
        <w:numPr>
          <w:ilvl w:val="1"/>
          <w:numId w:val="4"/>
        </w:numPr>
        <w:snapToGrid w:val="0"/>
        <w:spacing w:before="312" w:beforeLines="100" w:after="156" w:afterLines="50"/>
        <w:ind w:left="0" w:firstLine="397"/>
        <w:outlineLvl w:val="2"/>
        <w:rPr>
          <w:rFonts w:hint="eastAsia" w:ascii="宋体" w:hAnsi="Calibri" w:eastAsia="宋体" w:cs="宋体"/>
          <w:b/>
          <w:bCs/>
          <w:kern w:val="2"/>
          <w:sz w:val="24"/>
          <w:szCs w:val="21"/>
          <w:lang w:val="en-US" w:eastAsia="zh-CN" w:bidi="ar-SA"/>
        </w:rPr>
      </w:pPr>
      <w:r>
        <w:rPr>
          <w:rFonts w:hint="eastAsia" w:ascii="宋体" w:hAnsi="Calibri" w:eastAsia="宋体" w:cs="宋体"/>
          <w:b/>
          <w:bCs/>
          <w:kern w:val="2"/>
          <w:sz w:val="24"/>
          <w:szCs w:val="21"/>
          <w:lang w:val="en-US" w:eastAsia="zh-CN" w:bidi="ar-SA"/>
        </w:rPr>
        <w:t>处置场地</w:t>
      </w:r>
    </w:p>
    <w:p w14:paraId="3C1E76E9">
      <w:pPr>
        <w:numPr>
          <w:ilvl w:val="0"/>
          <w:numId w:val="12"/>
        </w:numPr>
        <w:adjustRightInd w:val="0"/>
        <w:snapToGrid w:val="0"/>
        <w:spacing w:line="360" w:lineRule="exact"/>
        <w:ind w:firstLine="420" w:firstLineChars="200"/>
        <w:rPr>
          <w:rFonts w:hint="eastAsia" w:ascii="宋体" w:hAnsi="宋体" w:cs="宋体"/>
          <w:kern w:val="0"/>
          <w:szCs w:val="21"/>
          <w:u w:val="single"/>
          <w:lang w:val="en-US" w:eastAsia="zh-CN"/>
        </w:rPr>
      </w:pPr>
      <w:r>
        <w:rPr>
          <w:rFonts w:hint="eastAsia" w:ascii="宋体" w:hAnsi="宋体" w:eastAsia="宋体" w:cs="宋体"/>
          <w:kern w:val="0"/>
          <w:szCs w:val="21"/>
        </w:rPr>
        <w:t>处置场地由</w:t>
      </w:r>
      <w:r>
        <w:rPr>
          <w:rFonts w:hint="eastAsia" w:ascii="宋体" w:hAnsi="宋体" w:cs="宋体"/>
          <w:kern w:val="0"/>
          <w:szCs w:val="21"/>
          <w:lang w:val="en-US" w:eastAsia="zh-CN"/>
        </w:rPr>
        <w:t>乙方</w:t>
      </w:r>
      <w:r>
        <w:rPr>
          <w:rFonts w:hint="eastAsia" w:ascii="宋体" w:hAnsi="宋体" w:eastAsia="宋体" w:cs="宋体"/>
          <w:kern w:val="0"/>
          <w:szCs w:val="21"/>
        </w:rPr>
        <w:t>提供，处置场地须在舟山市本岛范围内设置。处置场地</w:t>
      </w:r>
      <w:r>
        <w:rPr>
          <w:rFonts w:hint="eastAsia" w:ascii="宋体" w:hAnsi="宋体" w:cs="宋体"/>
          <w:kern w:val="0"/>
          <w:szCs w:val="21"/>
          <w:lang w:val="en-US" w:eastAsia="zh-CN"/>
        </w:rPr>
        <w:t>为</w:t>
      </w:r>
      <w:r>
        <w:rPr>
          <w:rFonts w:hint="eastAsia" w:ascii="宋体" w:hAnsi="宋体" w:cs="宋体"/>
          <w:kern w:val="0"/>
          <w:szCs w:val="21"/>
          <w:u w:val="single"/>
          <w:lang w:val="en-US" w:eastAsia="zh-CN"/>
        </w:rPr>
        <w:t xml:space="preserve">       。</w:t>
      </w:r>
    </w:p>
    <w:p w14:paraId="41EDA226">
      <w:pPr>
        <w:numPr>
          <w:ilvl w:val="0"/>
          <w:numId w:val="0"/>
        </w:num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处置场地应符合相关规定、手续齐全，且交通便利、不影响交通运输。</w:t>
      </w:r>
    </w:p>
    <w:p w14:paraId="179A091C">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cs="宋体"/>
          <w:kern w:val="0"/>
          <w:szCs w:val="21"/>
          <w:lang w:val="en-US" w:eastAsia="zh-CN"/>
        </w:rPr>
        <w:t>乙方</w:t>
      </w:r>
      <w:r>
        <w:rPr>
          <w:rFonts w:hint="eastAsia" w:ascii="宋体" w:hAnsi="宋体" w:eastAsia="宋体" w:cs="宋体"/>
          <w:kern w:val="0"/>
          <w:szCs w:val="21"/>
        </w:rPr>
        <w:t>投入的处置场地须符合项目需要且合法：①满足处置及临时堆放需求；②处置场地应有良好的电力、给水和排水等基础条件，不受洪水、内涝的威胁：处置工艺成熟；③场地用地性质必须符合法律规定及环境影响评价的要求。</w:t>
      </w:r>
    </w:p>
    <w:p w14:paraId="462B7798">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收运的垃圾须合规堆放且全部按照《建筑装修垃圾分类操作规范》等相关文件</w:t>
      </w:r>
      <w:r>
        <w:rPr>
          <w:rFonts w:hint="eastAsia" w:ascii="宋体" w:hAnsi="宋体" w:eastAsia="宋体" w:cs="宋体"/>
          <w:kern w:val="0"/>
          <w:szCs w:val="21"/>
          <w:lang w:val="en-US" w:eastAsia="zh-CN"/>
        </w:rPr>
        <w:t>执行</w:t>
      </w:r>
      <w:r>
        <w:rPr>
          <w:rFonts w:hint="eastAsia" w:ascii="宋体" w:hAnsi="宋体" w:eastAsia="宋体" w:cs="宋体"/>
          <w:kern w:val="0"/>
          <w:szCs w:val="21"/>
        </w:rPr>
        <w:t>，进行资源化和无害化处置，按照《建筑垃圾处理技术规范（CJJ134-2019）》文件等有关规定，实施资源化利用，确保工艺流程环保性。建立资源化利用台账资料。</w:t>
      </w:r>
    </w:p>
    <w:p w14:paraId="1CF2CD5C">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配备自动称重系统，对进场垃圾进行称重，称重系统需符合政府相关部门要求。</w:t>
      </w:r>
    </w:p>
    <w:p w14:paraId="1C063072">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进场垃圾须及时进行处置（保障</w:t>
      </w:r>
      <w:r>
        <w:rPr>
          <w:rFonts w:hint="eastAsia" w:ascii="宋体" w:hAnsi="宋体" w:cs="宋体"/>
          <w:kern w:val="0"/>
          <w:szCs w:val="21"/>
          <w:lang w:val="en-US" w:eastAsia="zh-CN"/>
        </w:rPr>
        <w:t>甲方</w:t>
      </w:r>
      <w:r>
        <w:rPr>
          <w:rFonts w:hint="eastAsia" w:ascii="宋体" w:hAnsi="宋体" w:eastAsia="宋体" w:cs="宋体"/>
          <w:kern w:val="0"/>
          <w:szCs w:val="21"/>
        </w:rPr>
        <w:t>运输的垃圾能够随时倾倒），避免大量堆积情况。</w:t>
      </w:r>
    </w:p>
    <w:p w14:paraId="081134B7">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对垃圾处置后产生的末端产品去向情况，须向</w:t>
      </w:r>
      <w:r>
        <w:rPr>
          <w:rFonts w:hint="eastAsia" w:ascii="宋体" w:hAnsi="宋体" w:cs="宋体"/>
          <w:kern w:val="0"/>
          <w:szCs w:val="21"/>
          <w:lang w:val="en-US" w:eastAsia="zh-CN"/>
        </w:rPr>
        <w:t>甲方</w:t>
      </w:r>
      <w:r>
        <w:rPr>
          <w:rFonts w:hint="eastAsia" w:ascii="宋体" w:hAnsi="宋体" w:eastAsia="宋体" w:cs="宋体"/>
          <w:kern w:val="0"/>
          <w:szCs w:val="21"/>
        </w:rPr>
        <w:t>提供相关说明资料。</w:t>
      </w:r>
    </w:p>
    <w:p w14:paraId="5D75FEB6">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处理好处置场地周边敏感点产生的问题，妥善处理好如噪音、气味、粉尘影响及周边群众矛盾。</w:t>
      </w:r>
    </w:p>
    <w:p w14:paraId="0C05AF40">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处置场地噪音、扬尘、污水等的排放，必须符合环保要求。</w:t>
      </w:r>
    </w:p>
    <w:p w14:paraId="4AEE03E8">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10.</w:t>
      </w:r>
      <w:r>
        <w:rPr>
          <w:rFonts w:hint="eastAsia" w:ascii="宋体" w:hAnsi="宋体" w:eastAsia="宋体" w:cs="宋体"/>
          <w:kern w:val="0"/>
          <w:szCs w:val="21"/>
        </w:rPr>
        <w:t>处置场地须保持清洁，达到相关环保要求。</w:t>
      </w:r>
    </w:p>
    <w:p w14:paraId="75CFA22B">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cs="宋体"/>
          <w:kern w:val="0"/>
          <w:szCs w:val="21"/>
          <w:lang w:val="en-US" w:eastAsia="zh-CN"/>
        </w:rPr>
        <w:t>乙方</w:t>
      </w:r>
      <w:r>
        <w:rPr>
          <w:rFonts w:hint="eastAsia" w:ascii="宋体" w:hAnsi="宋体" w:eastAsia="宋体" w:cs="宋体"/>
          <w:kern w:val="0"/>
          <w:szCs w:val="21"/>
        </w:rPr>
        <w:t>必须确保所有垃圾得到资源化和无害化处置，如所收运的垃圾未得到资源化和无害化处置，一切责任后果均由中标人负责。</w:t>
      </w:r>
    </w:p>
    <w:p w14:paraId="2E9F70D5">
      <w:pPr>
        <w:numPr>
          <w:ilvl w:val="1"/>
          <w:numId w:val="4"/>
        </w:numPr>
        <w:snapToGrid w:val="0"/>
        <w:spacing w:before="312" w:beforeLines="100" w:after="156" w:afterLines="50"/>
        <w:ind w:left="0" w:firstLine="397"/>
        <w:outlineLvl w:val="2"/>
        <w:rPr>
          <w:rFonts w:hint="default" w:ascii="宋体" w:hAnsi="Calibri" w:eastAsia="宋体" w:cs="宋体"/>
          <w:b/>
          <w:bCs/>
          <w:kern w:val="2"/>
          <w:sz w:val="24"/>
          <w:szCs w:val="21"/>
          <w:lang w:val="en-US" w:eastAsia="zh-CN" w:bidi="ar-SA"/>
        </w:rPr>
      </w:pPr>
      <w:r>
        <w:rPr>
          <w:rFonts w:hint="eastAsia" w:ascii="宋体" w:cs="宋体"/>
          <w:b/>
          <w:bCs/>
          <w:kern w:val="2"/>
          <w:sz w:val="24"/>
          <w:szCs w:val="21"/>
          <w:lang w:val="en-US" w:eastAsia="zh-CN" w:bidi="ar-SA"/>
        </w:rPr>
        <w:t>装载及转运</w:t>
      </w:r>
    </w:p>
    <w:p w14:paraId="7F388D7E">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乙方</w:t>
      </w:r>
      <w:r>
        <w:rPr>
          <w:rFonts w:hint="eastAsia" w:ascii="宋体" w:hAnsi="宋体" w:eastAsia="宋体" w:cs="宋体"/>
          <w:kern w:val="0"/>
          <w:szCs w:val="21"/>
        </w:rPr>
        <w:t xml:space="preserve">须根据本项目的实际情况，投入能正常运行的装车设备和运输车，如在服务期内垃圾量增加，应及时增加清运的能力（加倍配置招标要求车辆及相关人员数量）； </w:t>
      </w:r>
    </w:p>
    <w:p w14:paraId="0B6CF822">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装车设备应保持良好的性能，证件齐全，符合国家相关最新的法律法规；</w:t>
      </w:r>
    </w:p>
    <w:p w14:paraId="2248A3B8">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运输车必须符合舟山市路政、交警、环保、城管相关部门的相关要求，证件齐全，并主动接受主管机关的监督管理及安全检查。对车身破烂，存在严重安全隐患的车辆，严禁使用；</w:t>
      </w:r>
    </w:p>
    <w:p w14:paraId="1E45E734">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运输车需符合当地政府相关部门要求，根据需求安装“GPS定位仪”等相关设施设备，并确保能正常使用；</w:t>
      </w:r>
    </w:p>
    <w:p w14:paraId="61C3C62E">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作业运输时必须遵守交通法规等政府职能部门的要求，严禁无证作业，无证行驶，严禁超载，严禁人货混装，严禁超范围运营。运输过程中做好安全行驶，装载适量，驶速适中；按标准装卸垃圾，运输过程中避免垃圾拖挂、抛撒和污水呈线状滴漏等二次污染现象，不得随意乱倒垃圾；</w:t>
      </w:r>
    </w:p>
    <w:p w14:paraId="4FC73F0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cs="宋体"/>
          <w:kern w:val="0"/>
          <w:szCs w:val="21"/>
          <w:lang w:val="en-US" w:eastAsia="zh-CN"/>
        </w:rPr>
        <w:t>乙方</w:t>
      </w:r>
      <w:r>
        <w:rPr>
          <w:rFonts w:hint="eastAsia" w:ascii="宋体" w:hAnsi="宋体" w:eastAsia="宋体" w:cs="宋体"/>
          <w:kern w:val="0"/>
          <w:szCs w:val="21"/>
        </w:rPr>
        <w:t>应合理安排运输车辆的运输时间并对运输车辆、人员等安全管理，如发生事故，由</w:t>
      </w:r>
      <w:r>
        <w:rPr>
          <w:rFonts w:hint="eastAsia" w:ascii="宋体" w:hAnsi="宋体" w:cs="宋体"/>
          <w:kern w:val="0"/>
          <w:szCs w:val="21"/>
          <w:lang w:val="en-US" w:eastAsia="zh-CN"/>
        </w:rPr>
        <w:t>乙方</w:t>
      </w:r>
      <w:r>
        <w:rPr>
          <w:rFonts w:hint="eastAsia" w:ascii="宋体" w:hAnsi="宋体" w:eastAsia="宋体" w:cs="宋体"/>
          <w:kern w:val="0"/>
          <w:szCs w:val="21"/>
        </w:rPr>
        <w:t>自行承担一切责任。垃圾运输时间应遵守政府相关规定，如须则要避开节假日游客出行及上下班高峰期（具体运输时间需结合实际情况）；</w:t>
      </w:r>
    </w:p>
    <w:p w14:paraId="5073BBED">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运输过程中，设备、车辆部件受损的，由</w:t>
      </w:r>
      <w:r>
        <w:rPr>
          <w:rFonts w:hint="eastAsia" w:ascii="宋体" w:hAnsi="宋体" w:cs="宋体"/>
          <w:kern w:val="0"/>
          <w:szCs w:val="21"/>
          <w:lang w:val="en-US" w:eastAsia="zh-CN"/>
        </w:rPr>
        <w:t>乙方</w:t>
      </w:r>
      <w:r>
        <w:rPr>
          <w:rFonts w:hint="eastAsia" w:ascii="宋体" w:hAnsi="宋体" w:eastAsia="宋体" w:cs="宋体"/>
          <w:kern w:val="0"/>
          <w:szCs w:val="21"/>
        </w:rPr>
        <w:t>自行负责修理，并承担相关费用。</w:t>
      </w:r>
    </w:p>
    <w:p w14:paraId="69094ECF">
      <w:pPr>
        <w:adjustRightInd w:val="0"/>
        <w:snapToGrid w:val="0"/>
        <w:spacing w:line="36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车辆应遵守政府相关规定按规定线路行驶，不按规定线路行驶，造成的所有后果均由</w:t>
      </w:r>
      <w:r>
        <w:rPr>
          <w:rFonts w:hint="eastAsia" w:ascii="宋体" w:hAnsi="宋体" w:cs="宋体"/>
          <w:kern w:val="0"/>
          <w:szCs w:val="21"/>
          <w:lang w:val="en-US" w:eastAsia="zh-CN"/>
        </w:rPr>
        <w:t>乙方</w:t>
      </w:r>
      <w:r>
        <w:rPr>
          <w:rFonts w:hint="eastAsia" w:ascii="宋体" w:hAnsi="宋体" w:eastAsia="宋体" w:cs="宋体"/>
          <w:kern w:val="0"/>
          <w:szCs w:val="21"/>
        </w:rPr>
        <w:t>自行承担。</w:t>
      </w:r>
    </w:p>
    <w:p w14:paraId="75D14F3A">
      <w:pPr>
        <w:adjustRightInd w:val="0"/>
        <w:snapToGrid w:val="0"/>
        <w:spacing w:line="360" w:lineRule="exact"/>
        <w:ind w:firstLine="420" w:firstLineChars="200"/>
        <w:rPr>
          <w:rFonts w:hint="default"/>
          <w:lang w:val="en-US" w:eastAsia="zh-CN"/>
        </w:rPr>
      </w:pPr>
      <w:r>
        <w:rPr>
          <w:rFonts w:hint="eastAsia" w:ascii="宋体" w:hAnsi="宋体" w:eastAsia="宋体" w:cs="宋体"/>
          <w:kern w:val="0"/>
          <w:szCs w:val="21"/>
          <w:lang w:val="en-US" w:eastAsia="zh-CN"/>
        </w:rPr>
        <w:t>9.</w:t>
      </w:r>
      <w:r>
        <w:rPr>
          <w:rFonts w:hint="eastAsia" w:ascii="宋体" w:hAnsi="宋体" w:cs="宋体"/>
          <w:kern w:val="0"/>
          <w:szCs w:val="21"/>
          <w:lang w:val="en-US" w:eastAsia="zh-CN"/>
        </w:rPr>
        <w:t>乙方</w:t>
      </w:r>
      <w:r>
        <w:rPr>
          <w:rFonts w:hint="eastAsia" w:ascii="宋体" w:hAnsi="宋体" w:eastAsia="宋体" w:cs="宋体"/>
          <w:kern w:val="0"/>
          <w:szCs w:val="21"/>
        </w:rPr>
        <w:t>的作业车辆适合清运区域内道路的实际情况。</w:t>
      </w:r>
    </w:p>
    <w:p w14:paraId="56F57130">
      <w:pPr>
        <w:spacing w:line="360" w:lineRule="auto"/>
        <w:ind w:left="487" w:leftChars="228" w:hanging="8" w:hangingChars="4"/>
        <w:rPr>
          <w:rFonts w:ascii="宋体" w:hAnsi="宋体" w:eastAsia="宋体" w:cs="宋体"/>
          <w:b/>
          <w:szCs w:val="21"/>
        </w:rPr>
      </w:pPr>
      <w:r>
        <w:rPr>
          <w:rFonts w:hint="eastAsia" w:ascii="宋体" w:hAnsi="宋体" w:eastAsia="宋体" w:cs="宋体"/>
          <w:b/>
          <w:szCs w:val="21"/>
        </w:rPr>
        <w:t>六、服务期限</w:t>
      </w:r>
    </w:p>
    <w:p w14:paraId="21043068">
      <w:pPr>
        <w:spacing w:line="360" w:lineRule="auto"/>
        <w:ind w:firstLine="420" w:firstLineChars="200"/>
        <w:rPr>
          <w:rFonts w:ascii="宋体" w:hAnsi="宋体" w:eastAsia="宋体" w:cs="宋体"/>
          <w:szCs w:val="21"/>
          <w:highlight w:val="yellow"/>
        </w:rPr>
      </w:pPr>
      <w:r>
        <w:rPr>
          <w:rFonts w:hint="eastAsia" w:ascii="宋体" w:hAnsi="宋体" w:eastAsia="宋体" w:cs="宋体"/>
          <w:szCs w:val="21"/>
        </w:rPr>
        <w:t>本项目服务期限为一年，一年一签。若连续二个月度甲方对乙方考核不合格的，甲方有权单方面解除合同，由此产生的后果由该乙方自行承担。若年度每月平均考核分在90分及以上，则甲方与乙方续签下一年年度合同，续签不得超过两次。（甲方根据实际需求及上级政策调整，有权不续签合同。）</w:t>
      </w:r>
    </w:p>
    <w:p w14:paraId="38C1C3D3">
      <w:pPr>
        <w:spacing w:line="360" w:lineRule="auto"/>
        <w:ind w:firstLine="413" w:firstLineChars="196"/>
        <w:rPr>
          <w:rFonts w:ascii="宋体" w:hAnsi="宋体" w:eastAsia="宋体" w:cs="宋体"/>
          <w:b/>
          <w:szCs w:val="21"/>
        </w:rPr>
      </w:pPr>
      <w:r>
        <w:rPr>
          <w:rFonts w:hint="eastAsia" w:ascii="宋体" w:hAnsi="宋体" w:eastAsia="宋体" w:cs="宋体"/>
          <w:b/>
          <w:szCs w:val="21"/>
        </w:rPr>
        <w:t>七、项目考核</w:t>
      </w:r>
    </w:p>
    <w:tbl>
      <w:tblPr>
        <w:tblStyle w:val="27"/>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989"/>
        <w:gridCol w:w="709"/>
        <w:gridCol w:w="2696"/>
        <w:gridCol w:w="664"/>
      </w:tblGrid>
      <w:tr w14:paraId="13EA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14:paraId="4A61692C">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考核项目</w:t>
            </w:r>
          </w:p>
        </w:tc>
        <w:tc>
          <w:tcPr>
            <w:tcW w:w="4989" w:type="dxa"/>
            <w:vAlign w:val="center"/>
          </w:tcPr>
          <w:p w14:paraId="387855A0">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考核内容及评分标准</w:t>
            </w:r>
          </w:p>
        </w:tc>
        <w:tc>
          <w:tcPr>
            <w:tcW w:w="709" w:type="dxa"/>
            <w:vAlign w:val="center"/>
          </w:tcPr>
          <w:p w14:paraId="20E20534">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分值</w:t>
            </w:r>
          </w:p>
        </w:tc>
        <w:tc>
          <w:tcPr>
            <w:tcW w:w="2696" w:type="dxa"/>
            <w:vAlign w:val="center"/>
          </w:tcPr>
          <w:p w14:paraId="0BB346FA">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得分</w:t>
            </w:r>
          </w:p>
        </w:tc>
        <w:tc>
          <w:tcPr>
            <w:tcW w:w="664" w:type="dxa"/>
            <w:vAlign w:val="center"/>
          </w:tcPr>
          <w:p w14:paraId="2433F8F0">
            <w:pPr>
              <w:spacing w:line="360" w:lineRule="auto"/>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扣分</w:t>
            </w:r>
          </w:p>
        </w:tc>
      </w:tr>
      <w:tr w14:paraId="3A26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436A31BE">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档案管理</w:t>
            </w:r>
          </w:p>
          <w:p w14:paraId="1B62D8CD">
            <w:pPr>
              <w:spacing w:line="36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20</w:t>
            </w:r>
            <w:r>
              <w:rPr>
                <w:rFonts w:hint="eastAsia" w:ascii="宋体" w:hAnsi="宋体" w:eastAsia="宋体" w:cs="宋体"/>
                <w:color w:val="000000"/>
                <w:szCs w:val="21"/>
              </w:rPr>
              <w:t>分）</w:t>
            </w:r>
          </w:p>
        </w:tc>
        <w:tc>
          <w:tcPr>
            <w:tcW w:w="4989" w:type="dxa"/>
            <w:vAlign w:val="center"/>
          </w:tcPr>
          <w:p w14:paraId="6FC75AD8">
            <w:pPr>
              <w:spacing w:line="360" w:lineRule="auto"/>
              <w:jc w:val="left"/>
              <w:rPr>
                <w:rFonts w:ascii="宋体" w:hAnsi="宋体" w:eastAsia="宋体" w:cs="宋体"/>
                <w:color w:val="000000"/>
                <w:szCs w:val="21"/>
              </w:rPr>
            </w:pPr>
            <w:r>
              <w:rPr>
                <w:rFonts w:hint="eastAsia" w:ascii="宋体" w:hAnsi="宋体" w:eastAsia="宋体" w:cs="宋体"/>
                <w:color w:val="000000"/>
                <w:szCs w:val="21"/>
              </w:rPr>
              <w:t>建立各种规章制度，如对员工管理制度；各工种作业人员的岗位责任制、安全作业规范等管理制度；车辆、设备、设施管理制度；各种内部（奖惩）考核制度等；建立必需的台账资料：内部巡查、各种考核（如对作业人员、车辆等考核）台账；建筑垃圾清运数据台账；安全管理台帐；车量出入登记台帐等</w:t>
            </w:r>
          </w:p>
        </w:tc>
        <w:tc>
          <w:tcPr>
            <w:tcW w:w="709" w:type="dxa"/>
            <w:vAlign w:val="center"/>
          </w:tcPr>
          <w:p w14:paraId="09BB52B2">
            <w:pPr>
              <w:spacing w:line="36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2B8EFF24">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未做到的，每项扣</w:t>
            </w:r>
            <w:r>
              <w:rPr>
                <w:rFonts w:ascii="宋体" w:hAnsi="宋体" w:eastAsia="宋体" w:cs="宋体"/>
                <w:color w:val="000000"/>
                <w:szCs w:val="21"/>
              </w:rPr>
              <w:t>2</w:t>
            </w:r>
            <w:r>
              <w:rPr>
                <w:rFonts w:hint="eastAsia" w:ascii="宋体" w:hAnsi="宋体" w:eastAsia="宋体" w:cs="宋体"/>
                <w:color w:val="000000"/>
                <w:szCs w:val="21"/>
              </w:rPr>
              <w:t>分</w:t>
            </w:r>
          </w:p>
        </w:tc>
        <w:tc>
          <w:tcPr>
            <w:tcW w:w="664" w:type="dxa"/>
            <w:vAlign w:val="center"/>
          </w:tcPr>
          <w:p w14:paraId="2E34CE26">
            <w:pPr>
              <w:spacing w:line="360" w:lineRule="auto"/>
              <w:jc w:val="center"/>
              <w:rPr>
                <w:rFonts w:ascii="Times New Roman" w:hAnsi="Times New Roman" w:eastAsia="宋体" w:cs="Times New Roman"/>
                <w:color w:val="000000"/>
                <w:szCs w:val="21"/>
              </w:rPr>
            </w:pPr>
          </w:p>
        </w:tc>
      </w:tr>
      <w:tr w14:paraId="5EDF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69046280">
            <w:pPr>
              <w:spacing w:line="360" w:lineRule="auto"/>
              <w:jc w:val="center"/>
              <w:rPr>
                <w:rFonts w:ascii="宋体" w:hAnsi="宋体" w:eastAsia="宋体" w:cs="宋体"/>
                <w:color w:val="000000"/>
                <w:szCs w:val="21"/>
              </w:rPr>
            </w:pPr>
          </w:p>
        </w:tc>
        <w:tc>
          <w:tcPr>
            <w:tcW w:w="4989" w:type="dxa"/>
            <w:vAlign w:val="center"/>
          </w:tcPr>
          <w:p w14:paraId="6BD5549A">
            <w:pPr>
              <w:spacing w:line="360" w:lineRule="auto"/>
              <w:jc w:val="left"/>
              <w:rPr>
                <w:rFonts w:ascii="宋体" w:hAnsi="宋体" w:eastAsia="宋体" w:cs="宋体"/>
                <w:color w:val="000000"/>
                <w:szCs w:val="21"/>
              </w:rPr>
            </w:pPr>
            <w:r>
              <w:rPr>
                <w:rFonts w:hint="eastAsia" w:ascii="宋体" w:hAnsi="宋体" w:eastAsia="宋体" w:cs="宋体"/>
                <w:color w:val="000000"/>
                <w:kern w:val="0"/>
                <w:szCs w:val="21"/>
              </w:rPr>
              <w:t>台帐资料齐全，每月及时报送上月收运的垃圾来源、种类、数量等数据</w:t>
            </w:r>
          </w:p>
        </w:tc>
        <w:tc>
          <w:tcPr>
            <w:tcW w:w="709" w:type="dxa"/>
            <w:vAlign w:val="center"/>
          </w:tcPr>
          <w:p w14:paraId="20C0A2C5">
            <w:pPr>
              <w:spacing w:line="36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6163A52C">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未做到的，每项扣1分</w:t>
            </w:r>
          </w:p>
        </w:tc>
        <w:tc>
          <w:tcPr>
            <w:tcW w:w="664" w:type="dxa"/>
            <w:vAlign w:val="center"/>
          </w:tcPr>
          <w:p w14:paraId="3E0F6E45">
            <w:pPr>
              <w:spacing w:line="360" w:lineRule="auto"/>
              <w:jc w:val="center"/>
              <w:rPr>
                <w:rFonts w:ascii="Times New Roman" w:hAnsi="Times New Roman" w:eastAsia="宋体" w:cs="Times New Roman"/>
                <w:color w:val="000000"/>
                <w:szCs w:val="21"/>
              </w:rPr>
            </w:pPr>
          </w:p>
        </w:tc>
      </w:tr>
      <w:tr w14:paraId="6C71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42" w:type="dxa"/>
            <w:vMerge w:val="restart"/>
            <w:vAlign w:val="center"/>
          </w:tcPr>
          <w:p w14:paraId="79746A4C">
            <w:pPr>
              <w:spacing w:line="360" w:lineRule="auto"/>
              <w:jc w:val="center"/>
              <w:rPr>
                <w:rFonts w:ascii="宋体" w:hAnsi="宋体" w:eastAsia="宋体" w:cs="宋体"/>
                <w:color w:val="000000"/>
                <w:szCs w:val="21"/>
              </w:rPr>
            </w:pPr>
            <w:r>
              <w:rPr>
                <w:rFonts w:hint="eastAsia" w:ascii="宋体" w:hAnsi="宋体" w:eastAsia="宋体" w:cs="宋体"/>
                <w:color w:val="000000"/>
                <w:szCs w:val="21"/>
              </w:rPr>
              <w:t>人员管理</w:t>
            </w:r>
          </w:p>
          <w:p w14:paraId="1CE05C65">
            <w:pPr>
              <w:spacing w:line="36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22</w:t>
            </w:r>
            <w:r>
              <w:rPr>
                <w:rFonts w:hint="eastAsia" w:ascii="宋体" w:hAnsi="宋体" w:eastAsia="宋体" w:cs="宋体"/>
                <w:color w:val="000000"/>
                <w:szCs w:val="21"/>
              </w:rPr>
              <w:t>分)</w:t>
            </w:r>
          </w:p>
        </w:tc>
        <w:tc>
          <w:tcPr>
            <w:tcW w:w="4989" w:type="dxa"/>
            <w:vAlign w:val="center"/>
          </w:tcPr>
          <w:p w14:paraId="6F2AC9B5">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根据项目要求配置相应的人员</w:t>
            </w:r>
          </w:p>
        </w:tc>
        <w:tc>
          <w:tcPr>
            <w:tcW w:w="709" w:type="dxa"/>
            <w:vAlign w:val="center"/>
          </w:tcPr>
          <w:p w14:paraId="4C64C6C1">
            <w:pPr>
              <w:spacing w:line="36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562C49F4">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未配备齐全，每个扣2分，不设下限</w:t>
            </w:r>
          </w:p>
        </w:tc>
        <w:tc>
          <w:tcPr>
            <w:tcW w:w="664" w:type="dxa"/>
            <w:vAlign w:val="center"/>
          </w:tcPr>
          <w:p w14:paraId="3A680B1C">
            <w:pPr>
              <w:spacing w:line="360" w:lineRule="auto"/>
              <w:jc w:val="center"/>
              <w:rPr>
                <w:rFonts w:ascii="Times New Roman" w:hAnsi="Times New Roman" w:eastAsia="宋体" w:cs="Times New Roman"/>
                <w:color w:val="000000"/>
                <w:szCs w:val="21"/>
              </w:rPr>
            </w:pPr>
          </w:p>
        </w:tc>
      </w:tr>
      <w:tr w14:paraId="52EE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1FB3DCE5">
            <w:pPr>
              <w:spacing w:line="360" w:lineRule="auto"/>
              <w:jc w:val="center"/>
              <w:rPr>
                <w:rFonts w:ascii="宋体" w:hAnsi="宋体" w:eastAsia="宋体" w:cs="宋体"/>
                <w:color w:val="000000"/>
                <w:szCs w:val="21"/>
              </w:rPr>
            </w:pPr>
          </w:p>
        </w:tc>
        <w:tc>
          <w:tcPr>
            <w:tcW w:w="4989" w:type="dxa"/>
            <w:vAlign w:val="center"/>
          </w:tcPr>
          <w:p w14:paraId="569B82B3">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工作人员特殊岗位需持证上岗</w:t>
            </w:r>
          </w:p>
        </w:tc>
        <w:tc>
          <w:tcPr>
            <w:tcW w:w="709" w:type="dxa"/>
            <w:vAlign w:val="center"/>
          </w:tcPr>
          <w:p w14:paraId="5A6CD636">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2696" w:type="dxa"/>
            <w:vAlign w:val="center"/>
          </w:tcPr>
          <w:p w14:paraId="4D240ADC">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未做到的，本项不得分</w:t>
            </w:r>
          </w:p>
        </w:tc>
        <w:tc>
          <w:tcPr>
            <w:tcW w:w="664" w:type="dxa"/>
            <w:vAlign w:val="center"/>
          </w:tcPr>
          <w:p w14:paraId="3F2002FB">
            <w:pPr>
              <w:spacing w:line="360" w:lineRule="auto"/>
              <w:jc w:val="center"/>
              <w:rPr>
                <w:rFonts w:ascii="Times New Roman" w:hAnsi="Times New Roman" w:eastAsia="宋体" w:cs="Times New Roman"/>
                <w:color w:val="000000"/>
                <w:szCs w:val="21"/>
              </w:rPr>
            </w:pPr>
          </w:p>
        </w:tc>
      </w:tr>
      <w:tr w14:paraId="0111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2F653AE1">
            <w:pPr>
              <w:spacing w:line="360" w:lineRule="auto"/>
              <w:jc w:val="center"/>
              <w:rPr>
                <w:rFonts w:ascii="宋体" w:hAnsi="宋体" w:eastAsia="宋体" w:cs="宋体"/>
                <w:color w:val="000000"/>
                <w:szCs w:val="21"/>
              </w:rPr>
            </w:pPr>
          </w:p>
        </w:tc>
        <w:tc>
          <w:tcPr>
            <w:tcW w:w="4989" w:type="dxa"/>
            <w:vAlign w:val="center"/>
          </w:tcPr>
          <w:p w14:paraId="637BD3AE">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工作人员服务态度良好，听从招标单位工作人员指挥</w:t>
            </w:r>
          </w:p>
        </w:tc>
        <w:tc>
          <w:tcPr>
            <w:tcW w:w="709" w:type="dxa"/>
            <w:vAlign w:val="center"/>
          </w:tcPr>
          <w:p w14:paraId="52D3A80A">
            <w:pPr>
              <w:spacing w:line="360" w:lineRule="auto"/>
              <w:jc w:val="center"/>
              <w:rPr>
                <w:rFonts w:ascii="宋体" w:hAnsi="宋体" w:eastAsia="宋体" w:cs="宋体"/>
                <w:color w:val="000000"/>
                <w:szCs w:val="21"/>
              </w:rPr>
            </w:pPr>
            <w:r>
              <w:rPr>
                <w:rFonts w:hint="eastAsia" w:ascii="宋体" w:hAnsi="宋体" w:eastAsia="宋体" w:cs="宋体"/>
                <w:color w:val="000000"/>
                <w:szCs w:val="21"/>
              </w:rPr>
              <w:t>10</w:t>
            </w:r>
          </w:p>
        </w:tc>
        <w:tc>
          <w:tcPr>
            <w:tcW w:w="2696" w:type="dxa"/>
            <w:vAlign w:val="center"/>
          </w:tcPr>
          <w:p w14:paraId="1AAFFF8D">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未做到的，每次扣2分</w:t>
            </w:r>
          </w:p>
        </w:tc>
        <w:tc>
          <w:tcPr>
            <w:tcW w:w="664" w:type="dxa"/>
            <w:vAlign w:val="center"/>
          </w:tcPr>
          <w:p w14:paraId="59168FF3">
            <w:pPr>
              <w:spacing w:line="360" w:lineRule="auto"/>
              <w:jc w:val="center"/>
              <w:rPr>
                <w:rFonts w:ascii="Times New Roman" w:hAnsi="Times New Roman" w:eastAsia="宋体" w:cs="Times New Roman"/>
                <w:color w:val="000000"/>
                <w:szCs w:val="21"/>
              </w:rPr>
            </w:pPr>
          </w:p>
        </w:tc>
      </w:tr>
      <w:tr w14:paraId="302B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5B72B44D">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车辆管理</w:t>
            </w:r>
          </w:p>
          <w:p w14:paraId="709926F3">
            <w:pPr>
              <w:spacing w:line="36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8</w:t>
            </w:r>
            <w:r>
              <w:rPr>
                <w:rFonts w:hint="eastAsia" w:ascii="宋体" w:hAnsi="宋体" w:eastAsia="宋体" w:cs="宋体"/>
                <w:color w:val="000000"/>
                <w:szCs w:val="21"/>
              </w:rPr>
              <w:t>分)</w:t>
            </w:r>
          </w:p>
        </w:tc>
        <w:tc>
          <w:tcPr>
            <w:tcW w:w="4989" w:type="dxa"/>
            <w:vAlign w:val="center"/>
          </w:tcPr>
          <w:p w14:paraId="79EA7BCF">
            <w:pPr>
              <w:tabs>
                <w:tab w:val="left" w:pos="975"/>
              </w:tabs>
              <w:spacing w:line="360" w:lineRule="auto"/>
              <w:jc w:val="center"/>
              <w:rPr>
                <w:rFonts w:ascii="宋体" w:hAnsi="宋体" w:eastAsia="宋体" w:cs="宋体"/>
                <w:color w:val="000000"/>
                <w:szCs w:val="21"/>
              </w:rPr>
            </w:pPr>
            <w:r>
              <w:rPr>
                <w:rFonts w:hint="eastAsia" w:ascii="宋体" w:hAnsi="宋体" w:eastAsia="宋体" w:cs="宋体"/>
                <w:color w:val="000000"/>
                <w:szCs w:val="21"/>
              </w:rPr>
              <w:t>进出场车辆文明作业，各类证件放置车辆醒目位置，备查</w:t>
            </w:r>
          </w:p>
        </w:tc>
        <w:tc>
          <w:tcPr>
            <w:tcW w:w="709" w:type="dxa"/>
            <w:vAlign w:val="center"/>
          </w:tcPr>
          <w:p w14:paraId="2DDD094F">
            <w:pPr>
              <w:spacing w:line="360" w:lineRule="auto"/>
              <w:jc w:val="center"/>
              <w:rPr>
                <w:rFonts w:ascii="宋体" w:hAnsi="宋体" w:eastAsia="宋体" w:cs="宋体"/>
                <w:color w:val="000000"/>
                <w:szCs w:val="21"/>
              </w:rPr>
            </w:pPr>
            <w:r>
              <w:rPr>
                <w:rFonts w:ascii="宋体" w:hAnsi="宋体" w:eastAsia="宋体" w:cs="宋体"/>
                <w:color w:val="000000"/>
                <w:szCs w:val="21"/>
              </w:rPr>
              <w:t>5</w:t>
            </w:r>
          </w:p>
        </w:tc>
        <w:tc>
          <w:tcPr>
            <w:tcW w:w="2696" w:type="dxa"/>
            <w:vAlign w:val="center"/>
          </w:tcPr>
          <w:p w14:paraId="029CF740">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被发现或遭投诉的，1次扣1分</w:t>
            </w:r>
          </w:p>
        </w:tc>
        <w:tc>
          <w:tcPr>
            <w:tcW w:w="664" w:type="dxa"/>
            <w:vAlign w:val="center"/>
          </w:tcPr>
          <w:p w14:paraId="6CD431FB">
            <w:pPr>
              <w:spacing w:line="360" w:lineRule="auto"/>
              <w:jc w:val="center"/>
              <w:rPr>
                <w:rFonts w:ascii="Times New Roman" w:hAnsi="Times New Roman" w:eastAsia="宋体" w:cs="Times New Roman"/>
                <w:color w:val="000000"/>
                <w:szCs w:val="21"/>
              </w:rPr>
            </w:pPr>
          </w:p>
        </w:tc>
      </w:tr>
      <w:tr w14:paraId="2FAB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3E19A823">
            <w:pPr>
              <w:spacing w:line="360" w:lineRule="auto"/>
              <w:jc w:val="center"/>
              <w:rPr>
                <w:rFonts w:ascii="宋体" w:hAnsi="宋体" w:eastAsia="宋体" w:cs="宋体"/>
                <w:color w:val="000000"/>
                <w:szCs w:val="21"/>
              </w:rPr>
            </w:pPr>
          </w:p>
        </w:tc>
        <w:tc>
          <w:tcPr>
            <w:tcW w:w="4989" w:type="dxa"/>
            <w:vAlign w:val="center"/>
          </w:tcPr>
          <w:p w14:paraId="69C34F7D">
            <w:pPr>
              <w:tabs>
                <w:tab w:val="left" w:pos="975"/>
              </w:tabs>
              <w:spacing w:line="360" w:lineRule="auto"/>
              <w:jc w:val="center"/>
              <w:rPr>
                <w:rFonts w:ascii="宋体" w:hAnsi="宋体" w:eastAsia="宋体" w:cs="宋体"/>
                <w:color w:val="000000"/>
                <w:szCs w:val="21"/>
              </w:rPr>
            </w:pPr>
            <w:r>
              <w:rPr>
                <w:rFonts w:hint="eastAsia" w:ascii="宋体" w:hAnsi="宋体" w:eastAsia="宋体" w:cs="宋体"/>
                <w:color w:val="000000"/>
                <w:szCs w:val="21"/>
              </w:rPr>
              <w:t>进出场车辆车容车貌整洁，密闭程度高</w:t>
            </w:r>
          </w:p>
        </w:tc>
        <w:tc>
          <w:tcPr>
            <w:tcW w:w="709" w:type="dxa"/>
            <w:vAlign w:val="center"/>
          </w:tcPr>
          <w:p w14:paraId="3BC61D4F">
            <w:pPr>
              <w:spacing w:line="360" w:lineRule="auto"/>
              <w:jc w:val="center"/>
              <w:rPr>
                <w:rFonts w:ascii="宋体" w:hAnsi="宋体" w:eastAsia="宋体" w:cs="宋体"/>
                <w:color w:val="000000"/>
                <w:szCs w:val="21"/>
              </w:rPr>
            </w:pPr>
            <w:r>
              <w:rPr>
                <w:rFonts w:hint="eastAsia" w:ascii="宋体" w:hAnsi="宋体" w:eastAsia="宋体" w:cs="宋体"/>
                <w:color w:val="000000"/>
                <w:szCs w:val="21"/>
              </w:rPr>
              <w:t>3</w:t>
            </w:r>
          </w:p>
        </w:tc>
        <w:tc>
          <w:tcPr>
            <w:tcW w:w="2696" w:type="dxa"/>
            <w:vAlign w:val="center"/>
          </w:tcPr>
          <w:p w14:paraId="586CE43A">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未做到的，每车次扣1分，不设下限</w:t>
            </w:r>
          </w:p>
        </w:tc>
        <w:tc>
          <w:tcPr>
            <w:tcW w:w="664" w:type="dxa"/>
            <w:vAlign w:val="center"/>
          </w:tcPr>
          <w:p w14:paraId="20839F2A">
            <w:pPr>
              <w:spacing w:line="360" w:lineRule="auto"/>
              <w:jc w:val="center"/>
              <w:rPr>
                <w:rFonts w:ascii="Times New Roman" w:hAnsi="Times New Roman" w:eastAsia="宋体" w:cs="Times New Roman"/>
                <w:color w:val="000000"/>
                <w:szCs w:val="21"/>
              </w:rPr>
            </w:pPr>
          </w:p>
        </w:tc>
      </w:tr>
      <w:tr w14:paraId="4F33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14:paraId="626C5710">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污染管理（</w:t>
            </w:r>
            <w:r>
              <w:rPr>
                <w:rFonts w:ascii="宋体" w:hAnsi="宋体" w:eastAsia="宋体" w:cs="宋体"/>
                <w:color w:val="000000"/>
                <w:szCs w:val="21"/>
              </w:rPr>
              <w:t>10</w:t>
            </w:r>
            <w:r>
              <w:rPr>
                <w:rFonts w:hint="eastAsia" w:ascii="宋体" w:hAnsi="宋体" w:eastAsia="宋体" w:cs="宋体"/>
                <w:color w:val="000000"/>
                <w:szCs w:val="21"/>
              </w:rPr>
              <w:t>分）</w:t>
            </w:r>
          </w:p>
        </w:tc>
        <w:tc>
          <w:tcPr>
            <w:tcW w:w="4989" w:type="dxa"/>
            <w:vAlign w:val="center"/>
          </w:tcPr>
          <w:p w14:paraId="0B6E113C">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垃圾处理或运输过程产生噪声或环境污染</w:t>
            </w:r>
          </w:p>
        </w:tc>
        <w:tc>
          <w:tcPr>
            <w:tcW w:w="709" w:type="dxa"/>
            <w:vAlign w:val="center"/>
          </w:tcPr>
          <w:p w14:paraId="4EF76A80">
            <w:pPr>
              <w:spacing w:line="36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6D0CA732">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被发现或遭投诉的，1次扣1分</w:t>
            </w:r>
          </w:p>
        </w:tc>
        <w:tc>
          <w:tcPr>
            <w:tcW w:w="664" w:type="dxa"/>
            <w:vAlign w:val="center"/>
          </w:tcPr>
          <w:p w14:paraId="1F74D74B">
            <w:pPr>
              <w:spacing w:line="360" w:lineRule="auto"/>
              <w:jc w:val="center"/>
              <w:rPr>
                <w:rFonts w:ascii="Times New Roman" w:hAnsi="Times New Roman" w:eastAsia="宋体" w:cs="Times New Roman"/>
                <w:color w:val="000000"/>
                <w:szCs w:val="21"/>
              </w:rPr>
            </w:pPr>
          </w:p>
        </w:tc>
      </w:tr>
      <w:tr w14:paraId="554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66A351E1">
            <w:pPr>
              <w:spacing w:line="360" w:lineRule="auto"/>
              <w:jc w:val="center"/>
              <w:rPr>
                <w:rFonts w:ascii="宋体" w:hAnsi="宋体" w:eastAsia="宋体" w:cs="宋体"/>
                <w:color w:val="000000"/>
                <w:szCs w:val="21"/>
              </w:rPr>
            </w:pPr>
            <w:r>
              <w:rPr>
                <w:rFonts w:hint="eastAsia" w:ascii="宋体" w:hAnsi="宋体" w:eastAsia="宋体" w:cs="宋体"/>
                <w:color w:val="000000"/>
                <w:szCs w:val="21"/>
              </w:rPr>
              <w:t>运行管理</w:t>
            </w:r>
          </w:p>
          <w:p w14:paraId="72ECD4EB">
            <w:pPr>
              <w:spacing w:line="360" w:lineRule="auto"/>
              <w:jc w:val="center"/>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10</w:t>
            </w:r>
            <w:r>
              <w:rPr>
                <w:rFonts w:hint="eastAsia" w:ascii="宋体" w:hAnsi="宋体" w:eastAsia="宋体" w:cs="宋体"/>
                <w:color w:val="000000"/>
                <w:szCs w:val="21"/>
              </w:rPr>
              <w:t>分)</w:t>
            </w:r>
          </w:p>
        </w:tc>
        <w:tc>
          <w:tcPr>
            <w:tcW w:w="4989" w:type="dxa"/>
            <w:vAlign w:val="center"/>
          </w:tcPr>
          <w:p w14:paraId="15BD68D6">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在规定时间内执行垃圾管理部门的有关规定</w:t>
            </w:r>
          </w:p>
          <w:p w14:paraId="21BC3B42">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（如接到清运通知后及时清运，建筑垃圾做到日产日清的）</w:t>
            </w:r>
          </w:p>
        </w:tc>
        <w:tc>
          <w:tcPr>
            <w:tcW w:w="709" w:type="dxa"/>
            <w:vAlign w:val="center"/>
          </w:tcPr>
          <w:p w14:paraId="67721A68">
            <w:pPr>
              <w:widowControl/>
              <w:spacing w:line="360" w:lineRule="auto"/>
              <w:jc w:val="center"/>
              <w:rPr>
                <w:rFonts w:ascii="宋体" w:hAnsi="宋体" w:eastAsia="宋体" w:cs="宋体"/>
                <w:color w:val="000000"/>
                <w:szCs w:val="21"/>
              </w:rPr>
            </w:pPr>
            <w:r>
              <w:rPr>
                <w:rFonts w:ascii="宋体" w:hAnsi="宋体" w:eastAsia="宋体" w:cs="宋体"/>
                <w:color w:val="000000"/>
                <w:szCs w:val="21"/>
              </w:rPr>
              <w:t>5</w:t>
            </w:r>
          </w:p>
        </w:tc>
        <w:tc>
          <w:tcPr>
            <w:tcW w:w="2696" w:type="dxa"/>
            <w:vAlign w:val="center"/>
          </w:tcPr>
          <w:p w14:paraId="7FBF7802">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未做到的，每发生一次扣</w:t>
            </w:r>
            <w:r>
              <w:rPr>
                <w:rFonts w:ascii="宋体" w:hAnsi="宋体" w:eastAsia="宋体" w:cs="宋体"/>
                <w:color w:val="000000"/>
                <w:szCs w:val="21"/>
              </w:rPr>
              <w:t>1</w:t>
            </w:r>
            <w:r>
              <w:rPr>
                <w:rFonts w:hint="eastAsia" w:ascii="宋体" w:hAnsi="宋体" w:eastAsia="宋体" w:cs="宋体"/>
                <w:color w:val="000000"/>
                <w:szCs w:val="21"/>
              </w:rPr>
              <w:t>分</w:t>
            </w:r>
          </w:p>
        </w:tc>
        <w:tc>
          <w:tcPr>
            <w:tcW w:w="664" w:type="dxa"/>
            <w:vAlign w:val="center"/>
          </w:tcPr>
          <w:p w14:paraId="562ACFD8">
            <w:pPr>
              <w:spacing w:line="360" w:lineRule="auto"/>
              <w:jc w:val="center"/>
              <w:rPr>
                <w:rFonts w:ascii="Times New Roman" w:hAnsi="Times New Roman" w:eastAsia="宋体" w:cs="Times New Roman"/>
                <w:color w:val="000000"/>
                <w:szCs w:val="21"/>
              </w:rPr>
            </w:pPr>
          </w:p>
        </w:tc>
      </w:tr>
      <w:tr w14:paraId="2F05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2153E1C6">
            <w:pPr>
              <w:spacing w:line="360" w:lineRule="auto"/>
              <w:jc w:val="center"/>
              <w:rPr>
                <w:rFonts w:ascii="宋体" w:hAnsi="宋体" w:eastAsia="宋体" w:cs="宋体"/>
                <w:color w:val="000000"/>
                <w:szCs w:val="21"/>
              </w:rPr>
            </w:pPr>
          </w:p>
        </w:tc>
        <w:tc>
          <w:tcPr>
            <w:tcW w:w="4989" w:type="dxa"/>
            <w:vAlign w:val="center"/>
          </w:tcPr>
          <w:p w14:paraId="7AE76183">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按核定的时间、路线、地点运输处理的，按指定地点或主管部门指定的地点处理建筑垃圾</w:t>
            </w:r>
          </w:p>
        </w:tc>
        <w:tc>
          <w:tcPr>
            <w:tcW w:w="709" w:type="dxa"/>
            <w:vAlign w:val="center"/>
          </w:tcPr>
          <w:p w14:paraId="7C0C751D">
            <w:pPr>
              <w:widowControl/>
              <w:spacing w:line="360" w:lineRule="auto"/>
              <w:jc w:val="center"/>
              <w:rPr>
                <w:rFonts w:ascii="宋体" w:hAnsi="宋体" w:eastAsia="宋体" w:cs="宋体"/>
                <w:color w:val="000000"/>
                <w:szCs w:val="21"/>
              </w:rPr>
            </w:pPr>
            <w:r>
              <w:rPr>
                <w:rFonts w:ascii="宋体" w:hAnsi="宋体" w:eastAsia="宋体" w:cs="宋体"/>
                <w:color w:val="000000"/>
                <w:szCs w:val="21"/>
              </w:rPr>
              <w:t>5</w:t>
            </w:r>
          </w:p>
        </w:tc>
        <w:tc>
          <w:tcPr>
            <w:tcW w:w="2696" w:type="dxa"/>
            <w:vAlign w:val="center"/>
          </w:tcPr>
          <w:p w14:paraId="3E9F0F17">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未做到的，每发生一次扣</w:t>
            </w:r>
            <w:r>
              <w:rPr>
                <w:rFonts w:ascii="宋体" w:hAnsi="宋体" w:eastAsia="宋体" w:cs="宋体"/>
                <w:color w:val="000000"/>
                <w:szCs w:val="21"/>
              </w:rPr>
              <w:t>1</w:t>
            </w:r>
            <w:r>
              <w:rPr>
                <w:rFonts w:hint="eastAsia" w:ascii="宋体" w:hAnsi="宋体" w:eastAsia="宋体" w:cs="宋体"/>
                <w:color w:val="000000"/>
                <w:szCs w:val="21"/>
              </w:rPr>
              <w:t>分，发生次数过多甲方可以不予支付当月处置费</w:t>
            </w:r>
          </w:p>
        </w:tc>
        <w:tc>
          <w:tcPr>
            <w:tcW w:w="664" w:type="dxa"/>
            <w:vAlign w:val="center"/>
          </w:tcPr>
          <w:p w14:paraId="09593AF8">
            <w:pPr>
              <w:spacing w:line="360" w:lineRule="auto"/>
              <w:jc w:val="center"/>
              <w:rPr>
                <w:rFonts w:ascii="Times New Roman" w:hAnsi="Times New Roman" w:eastAsia="宋体" w:cs="Times New Roman"/>
                <w:color w:val="000000"/>
                <w:szCs w:val="21"/>
              </w:rPr>
            </w:pPr>
          </w:p>
        </w:tc>
      </w:tr>
      <w:tr w14:paraId="3087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42" w:type="dxa"/>
            <w:vAlign w:val="center"/>
          </w:tcPr>
          <w:p w14:paraId="6D944D26">
            <w:pPr>
              <w:spacing w:line="360" w:lineRule="auto"/>
              <w:jc w:val="center"/>
              <w:rPr>
                <w:rFonts w:ascii="宋体" w:hAnsi="宋体" w:eastAsia="宋体" w:cs="宋体"/>
                <w:color w:val="000000"/>
                <w:szCs w:val="21"/>
              </w:rPr>
            </w:pPr>
            <w:r>
              <w:rPr>
                <w:rFonts w:hint="eastAsia" w:ascii="宋体" w:hAnsi="宋体" w:eastAsia="宋体" w:cs="宋体"/>
                <w:color w:val="000000"/>
                <w:szCs w:val="21"/>
              </w:rPr>
              <w:t>社会监督（20分）</w:t>
            </w:r>
          </w:p>
        </w:tc>
        <w:tc>
          <w:tcPr>
            <w:tcW w:w="4989" w:type="dxa"/>
            <w:vAlign w:val="center"/>
          </w:tcPr>
          <w:p w14:paraId="4C4A568E">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其他严重污染城市环境卫生且造成恶劣社会影响情形的</w:t>
            </w:r>
          </w:p>
        </w:tc>
        <w:tc>
          <w:tcPr>
            <w:tcW w:w="709" w:type="dxa"/>
            <w:vAlign w:val="center"/>
          </w:tcPr>
          <w:p w14:paraId="6C442F57">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20</w:t>
            </w:r>
          </w:p>
        </w:tc>
        <w:tc>
          <w:tcPr>
            <w:tcW w:w="2696" w:type="dxa"/>
            <w:vAlign w:val="center"/>
          </w:tcPr>
          <w:p w14:paraId="0AB8E67A">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每发生一次扣20分</w:t>
            </w:r>
          </w:p>
        </w:tc>
        <w:tc>
          <w:tcPr>
            <w:tcW w:w="664" w:type="dxa"/>
            <w:vAlign w:val="center"/>
          </w:tcPr>
          <w:p w14:paraId="62A06980">
            <w:pPr>
              <w:spacing w:line="360" w:lineRule="auto"/>
              <w:jc w:val="center"/>
              <w:rPr>
                <w:rFonts w:ascii="Times New Roman" w:hAnsi="Times New Roman" w:eastAsia="宋体" w:cs="Times New Roman"/>
                <w:color w:val="000000"/>
                <w:szCs w:val="21"/>
              </w:rPr>
            </w:pPr>
          </w:p>
        </w:tc>
      </w:tr>
      <w:tr w14:paraId="4C9B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14:paraId="4455B444">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安全管理（</w:t>
            </w:r>
            <w:r>
              <w:rPr>
                <w:rFonts w:ascii="宋体" w:hAnsi="宋体" w:eastAsia="宋体" w:cs="宋体"/>
                <w:color w:val="000000"/>
                <w:szCs w:val="21"/>
              </w:rPr>
              <w:t>10</w:t>
            </w:r>
            <w:r>
              <w:rPr>
                <w:rFonts w:hint="eastAsia" w:ascii="宋体" w:hAnsi="宋体" w:eastAsia="宋体" w:cs="宋体"/>
                <w:color w:val="000000"/>
                <w:szCs w:val="21"/>
              </w:rPr>
              <w:t>分）</w:t>
            </w:r>
          </w:p>
        </w:tc>
        <w:tc>
          <w:tcPr>
            <w:tcW w:w="4989" w:type="dxa"/>
            <w:vAlign w:val="center"/>
          </w:tcPr>
          <w:p w14:paraId="503FF5F1">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发生安全事故及时上报</w:t>
            </w:r>
          </w:p>
        </w:tc>
        <w:tc>
          <w:tcPr>
            <w:tcW w:w="709" w:type="dxa"/>
            <w:vAlign w:val="center"/>
          </w:tcPr>
          <w:p w14:paraId="544D692E">
            <w:pPr>
              <w:spacing w:line="360" w:lineRule="auto"/>
              <w:jc w:val="center"/>
              <w:rPr>
                <w:rFonts w:ascii="宋体" w:hAnsi="宋体" w:eastAsia="宋体" w:cs="宋体"/>
                <w:color w:val="000000"/>
                <w:szCs w:val="21"/>
              </w:rPr>
            </w:pPr>
            <w:r>
              <w:rPr>
                <w:rFonts w:ascii="宋体" w:hAnsi="宋体" w:eastAsia="宋体" w:cs="宋体"/>
                <w:color w:val="000000"/>
                <w:szCs w:val="21"/>
              </w:rPr>
              <w:t>10</w:t>
            </w:r>
          </w:p>
        </w:tc>
        <w:tc>
          <w:tcPr>
            <w:tcW w:w="2696" w:type="dxa"/>
            <w:vAlign w:val="center"/>
          </w:tcPr>
          <w:p w14:paraId="21E1AF4E">
            <w:pPr>
              <w:spacing w:line="360" w:lineRule="auto"/>
              <w:jc w:val="center"/>
              <w:rPr>
                <w:rFonts w:ascii="宋体" w:hAnsi="宋体" w:eastAsia="宋体" w:cs="宋体"/>
                <w:color w:val="000000"/>
                <w:szCs w:val="21"/>
              </w:rPr>
            </w:pPr>
            <w:r>
              <w:rPr>
                <w:rFonts w:hint="eastAsia" w:ascii="宋体" w:hAnsi="宋体" w:eastAsia="宋体" w:cs="宋体"/>
                <w:color w:val="000000"/>
                <w:szCs w:val="21"/>
              </w:rPr>
              <w:t>未及时上报的，不得分；</w:t>
            </w:r>
            <w:r>
              <w:rPr>
                <w:rFonts w:hint="eastAsia" w:ascii="宋体" w:hAnsi="宋体" w:eastAsia="宋体" w:cs="宋体"/>
                <w:color w:val="000000"/>
                <w:kern w:val="0"/>
                <w:szCs w:val="21"/>
              </w:rPr>
              <w:t>如果发生重大安全事故的，甲方有权终止合同</w:t>
            </w:r>
          </w:p>
        </w:tc>
        <w:tc>
          <w:tcPr>
            <w:tcW w:w="664" w:type="dxa"/>
            <w:vAlign w:val="center"/>
          </w:tcPr>
          <w:p w14:paraId="4A353373">
            <w:pPr>
              <w:spacing w:line="360" w:lineRule="auto"/>
              <w:jc w:val="center"/>
              <w:rPr>
                <w:rFonts w:ascii="Times New Roman" w:hAnsi="Times New Roman" w:eastAsia="宋体" w:cs="Times New Roman"/>
                <w:color w:val="000000"/>
                <w:szCs w:val="21"/>
              </w:rPr>
            </w:pPr>
          </w:p>
        </w:tc>
      </w:tr>
      <w:tr w14:paraId="1EBC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restart"/>
            <w:vAlign w:val="center"/>
          </w:tcPr>
          <w:p w14:paraId="4DC086A9">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其他</w:t>
            </w:r>
          </w:p>
        </w:tc>
        <w:tc>
          <w:tcPr>
            <w:tcW w:w="4989" w:type="dxa"/>
            <w:vAlign w:val="center"/>
          </w:tcPr>
          <w:p w14:paraId="43355434">
            <w:pPr>
              <w:spacing w:line="360" w:lineRule="auto"/>
              <w:jc w:val="center"/>
              <w:rPr>
                <w:rFonts w:ascii="宋体" w:hAnsi="宋体" w:eastAsia="宋体" w:cs="宋体"/>
                <w:color w:val="000000"/>
                <w:szCs w:val="21"/>
              </w:rPr>
            </w:pPr>
            <w:r>
              <w:rPr>
                <w:rFonts w:hint="eastAsia" w:ascii="宋体" w:hAnsi="宋体" w:eastAsia="宋体" w:cs="宋体"/>
                <w:color w:val="000000"/>
                <w:kern w:val="0"/>
                <w:szCs w:val="21"/>
              </w:rPr>
              <w:t>因管理不当，造成上级部门批评、媒体报道等严重后果的</w:t>
            </w:r>
          </w:p>
        </w:tc>
        <w:tc>
          <w:tcPr>
            <w:tcW w:w="709" w:type="dxa"/>
            <w:vAlign w:val="center"/>
          </w:tcPr>
          <w:p w14:paraId="220ADFC2">
            <w:pPr>
              <w:spacing w:line="360" w:lineRule="auto"/>
              <w:jc w:val="center"/>
              <w:rPr>
                <w:rFonts w:ascii="宋体" w:hAnsi="宋体" w:eastAsia="宋体" w:cs="宋体"/>
                <w:color w:val="000000"/>
                <w:szCs w:val="21"/>
              </w:rPr>
            </w:pPr>
          </w:p>
        </w:tc>
        <w:tc>
          <w:tcPr>
            <w:tcW w:w="2696" w:type="dxa"/>
            <w:vAlign w:val="center"/>
          </w:tcPr>
          <w:p w14:paraId="4AB5EB68">
            <w:pPr>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一次扣20分</w:t>
            </w:r>
          </w:p>
        </w:tc>
        <w:tc>
          <w:tcPr>
            <w:tcW w:w="664" w:type="dxa"/>
            <w:vAlign w:val="center"/>
          </w:tcPr>
          <w:p w14:paraId="5F70F8E1">
            <w:pPr>
              <w:spacing w:line="360" w:lineRule="auto"/>
              <w:jc w:val="center"/>
              <w:rPr>
                <w:rFonts w:ascii="Times New Roman" w:hAnsi="Times New Roman" w:eastAsia="宋体" w:cs="Times New Roman"/>
                <w:color w:val="000000"/>
                <w:szCs w:val="21"/>
              </w:rPr>
            </w:pPr>
          </w:p>
        </w:tc>
      </w:tr>
      <w:tr w14:paraId="6C7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Merge w:val="continue"/>
            <w:vAlign w:val="center"/>
          </w:tcPr>
          <w:p w14:paraId="4429B565">
            <w:pPr>
              <w:spacing w:line="360" w:lineRule="auto"/>
              <w:jc w:val="center"/>
              <w:rPr>
                <w:rFonts w:ascii="宋体" w:hAnsi="宋体" w:eastAsia="宋体" w:cs="宋体"/>
                <w:color w:val="000000"/>
                <w:szCs w:val="21"/>
              </w:rPr>
            </w:pPr>
          </w:p>
        </w:tc>
        <w:tc>
          <w:tcPr>
            <w:tcW w:w="4989" w:type="dxa"/>
            <w:vAlign w:val="center"/>
          </w:tcPr>
          <w:p w14:paraId="215E2B1B">
            <w:pPr>
              <w:spacing w:line="360" w:lineRule="auto"/>
              <w:jc w:val="center"/>
              <w:rPr>
                <w:rFonts w:ascii="宋体" w:hAnsi="宋体" w:eastAsia="宋体" w:cs="宋体"/>
                <w:color w:val="000000"/>
                <w:kern w:val="0"/>
                <w:szCs w:val="21"/>
              </w:rPr>
            </w:pPr>
            <w:r>
              <w:rPr>
                <w:rFonts w:hint="eastAsia" w:ascii="宋体" w:hAnsi="宋体" w:eastAsia="宋体" w:cs="宋体"/>
                <w:color w:val="000000"/>
                <w:szCs w:val="21"/>
              </w:rPr>
              <w:t>被上级纪委、监委、检察院传唤，存在行贿行为的</w:t>
            </w:r>
          </w:p>
        </w:tc>
        <w:tc>
          <w:tcPr>
            <w:tcW w:w="709" w:type="dxa"/>
            <w:vAlign w:val="center"/>
          </w:tcPr>
          <w:p w14:paraId="0C4BE951">
            <w:pPr>
              <w:spacing w:line="360" w:lineRule="auto"/>
              <w:jc w:val="center"/>
              <w:rPr>
                <w:rFonts w:ascii="宋体" w:hAnsi="宋体" w:eastAsia="宋体" w:cs="宋体"/>
                <w:color w:val="000000"/>
                <w:szCs w:val="21"/>
              </w:rPr>
            </w:pPr>
          </w:p>
        </w:tc>
        <w:tc>
          <w:tcPr>
            <w:tcW w:w="2696" w:type="dxa"/>
            <w:vAlign w:val="center"/>
          </w:tcPr>
          <w:p w14:paraId="51309C5C">
            <w:pPr>
              <w:spacing w:line="360" w:lineRule="auto"/>
              <w:jc w:val="center"/>
              <w:rPr>
                <w:rFonts w:ascii="宋体" w:hAnsi="宋体" w:eastAsia="宋体" w:cs="宋体"/>
                <w:color w:val="000000"/>
                <w:szCs w:val="21"/>
              </w:rPr>
            </w:pPr>
            <w:r>
              <w:rPr>
                <w:rFonts w:hint="eastAsia" w:ascii="宋体" w:hAnsi="宋体" w:eastAsia="宋体" w:cs="宋体"/>
                <w:color w:val="000000"/>
                <w:kern w:val="0"/>
                <w:szCs w:val="21"/>
              </w:rPr>
              <w:t>甲方有权终止合同</w:t>
            </w:r>
          </w:p>
        </w:tc>
        <w:tc>
          <w:tcPr>
            <w:tcW w:w="664" w:type="dxa"/>
            <w:vAlign w:val="center"/>
          </w:tcPr>
          <w:p w14:paraId="0AFE2685">
            <w:pPr>
              <w:spacing w:line="360" w:lineRule="auto"/>
              <w:jc w:val="center"/>
              <w:rPr>
                <w:rFonts w:ascii="Times New Roman" w:hAnsi="Times New Roman" w:eastAsia="宋体" w:cs="Times New Roman"/>
                <w:color w:val="000000"/>
                <w:szCs w:val="21"/>
              </w:rPr>
            </w:pPr>
          </w:p>
        </w:tc>
      </w:tr>
      <w:tr w14:paraId="5636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2" w:type="dxa"/>
            <w:vAlign w:val="center"/>
          </w:tcPr>
          <w:p w14:paraId="72FAD212">
            <w:pPr>
              <w:spacing w:line="360" w:lineRule="auto"/>
              <w:jc w:val="center"/>
              <w:rPr>
                <w:rFonts w:ascii="宋体" w:hAnsi="宋体" w:eastAsia="宋体" w:cs="宋体"/>
                <w:color w:val="000000"/>
                <w:szCs w:val="21"/>
              </w:rPr>
            </w:pPr>
          </w:p>
        </w:tc>
        <w:tc>
          <w:tcPr>
            <w:tcW w:w="4989" w:type="dxa"/>
            <w:vAlign w:val="center"/>
          </w:tcPr>
          <w:p w14:paraId="7F2DD7C0">
            <w:pPr>
              <w:spacing w:line="360" w:lineRule="auto"/>
              <w:jc w:val="center"/>
              <w:rPr>
                <w:rFonts w:ascii="宋体" w:hAnsi="宋体" w:eastAsia="宋体" w:cs="宋体"/>
                <w:color w:val="000000"/>
                <w:szCs w:val="21"/>
              </w:rPr>
            </w:pPr>
            <w:r>
              <w:rPr>
                <w:rFonts w:hint="eastAsia" w:ascii="宋体" w:hAnsi="宋体" w:eastAsia="宋体" w:cs="宋体"/>
                <w:color w:val="000000"/>
                <w:szCs w:val="21"/>
              </w:rPr>
              <w:t>合  计</w:t>
            </w:r>
          </w:p>
        </w:tc>
        <w:tc>
          <w:tcPr>
            <w:tcW w:w="709" w:type="dxa"/>
            <w:vAlign w:val="center"/>
          </w:tcPr>
          <w:p w14:paraId="18DA8F18">
            <w:pPr>
              <w:spacing w:line="360" w:lineRule="auto"/>
              <w:jc w:val="center"/>
              <w:rPr>
                <w:rFonts w:ascii="宋体" w:hAnsi="宋体" w:eastAsia="宋体" w:cs="宋体"/>
                <w:color w:val="000000"/>
                <w:szCs w:val="21"/>
              </w:rPr>
            </w:pPr>
            <w:r>
              <w:rPr>
                <w:rFonts w:hint="eastAsia" w:ascii="宋体" w:hAnsi="宋体" w:eastAsia="宋体" w:cs="宋体"/>
                <w:color w:val="000000"/>
                <w:szCs w:val="21"/>
              </w:rPr>
              <w:t>100</w:t>
            </w:r>
          </w:p>
        </w:tc>
        <w:tc>
          <w:tcPr>
            <w:tcW w:w="2696" w:type="dxa"/>
            <w:vAlign w:val="center"/>
          </w:tcPr>
          <w:p w14:paraId="202191D9">
            <w:pPr>
              <w:spacing w:line="360" w:lineRule="auto"/>
              <w:jc w:val="center"/>
              <w:rPr>
                <w:rFonts w:ascii="宋体" w:hAnsi="宋体" w:eastAsia="宋体" w:cs="宋体"/>
                <w:color w:val="000000"/>
                <w:kern w:val="0"/>
                <w:szCs w:val="21"/>
              </w:rPr>
            </w:pPr>
          </w:p>
        </w:tc>
        <w:tc>
          <w:tcPr>
            <w:tcW w:w="664" w:type="dxa"/>
            <w:vAlign w:val="center"/>
          </w:tcPr>
          <w:p w14:paraId="2235890A">
            <w:pPr>
              <w:spacing w:line="360" w:lineRule="auto"/>
              <w:jc w:val="center"/>
              <w:rPr>
                <w:rFonts w:ascii="Times New Roman" w:hAnsi="Times New Roman" w:eastAsia="宋体" w:cs="Times New Roman"/>
                <w:color w:val="000000"/>
                <w:szCs w:val="21"/>
              </w:rPr>
            </w:pPr>
          </w:p>
        </w:tc>
      </w:tr>
    </w:tbl>
    <w:p w14:paraId="57438B6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w:t>
      </w:r>
    </w:p>
    <w:p w14:paraId="4BE19BCA">
      <w:pPr>
        <w:spacing w:line="360" w:lineRule="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考核方案</w:t>
      </w:r>
    </w:p>
    <w:p w14:paraId="182D2385">
      <w:pPr>
        <w:spacing w:line="360" w:lineRule="auto"/>
        <w:rPr>
          <w:rFonts w:hint="eastAsia" w:ascii="宋体" w:hAnsi="宋体" w:eastAsia="宋体" w:cs="宋体"/>
          <w:szCs w:val="21"/>
        </w:rPr>
      </w:pPr>
      <w:r>
        <w:rPr>
          <w:rFonts w:hint="eastAsia" w:ascii="宋体" w:hAnsi="宋体" w:eastAsia="宋体" w:cs="宋体"/>
          <w:szCs w:val="21"/>
        </w:rPr>
        <w:t>（1）考核标准总分100分。</w:t>
      </w:r>
    </w:p>
    <w:p w14:paraId="33817D9A">
      <w:pPr>
        <w:spacing w:line="360" w:lineRule="auto"/>
        <w:rPr>
          <w:rFonts w:hint="eastAsia" w:ascii="宋体" w:hAnsi="宋体" w:eastAsia="宋体" w:cs="宋体"/>
          <w:szCs w:val="21"/>
        </w:rPr>
      </w:pPr>
      <w:r>
        <w:rPr>
          <w:rFonts w:hint="eastAsia" w:ascii="宋体" w:hAnsi="宋体" w:eastAsia="宋体" w:cs="宋体"/>
          <w:szCs w:val="21"/>
        </w:rPr>
        <w:t>（2）综合考核分在90分以上（含90分）的为优秀，拨付全额经费；</w:t>
      </w:r>
    </w:p>
    <w:p w14:paraId="343EFA1F">
      <w:pPr>
        <w:spacing w:line="360" w:lineRule="auto"/>
        <w:rPr>
          <w:rFonts w:hint="eastAsia" w:ascii="宋体" w:hAnsi="宋体" w:eastAsia="宋体" w:cs="宋体"/>
          <w:szCs w:val="21"/>
        </w:rPr>
      </w:pPr>
      <w:r>
        <w:rPr>
          <w:rFonts w:hint="eastAsia" w:ascii="宋体" w:hAnsi="宋体" w:eastAsia="宋体" w:cs="宋体"/>
          <w:szCs w:val="21"/>
        </w:rPr>
        <w:t>（3）综合考核分在85（含）～90(不含）分的，每分扣除500元；综合考核分在80（含）～85（不含）分的，每分扣除1000元，按档次累计扣分；</w:t>
      </w:r>
    </w:p>
    <w:p w14:paraId="05143943">
      <w:pPr>
        <w:spacing w:line="360" w:lineRule="auto"/>
        <w:rPr>
          <w:rFonts w:hint="eastAsia" w:ascii="宋体" w:hAnsi="宋体" w:eastAsia="宋体" w:cs="宋体"/>
          <w:szCs w:val="21"/>
        </w:rPr>
      </w:pPr>
      <w:r>
        <w:rPr>
          <w:rFonts w:hint="eastAsia" w:ascii="宋体" w:hAnsi="宋体" w:eastAsia="宋体" w:cs="宋体"/>
          <w:szCs w:val="21"/>
        </w:rPr>
        <w:t>（4）月度考核扣分累计超过20分（不含20分）视为月度考核不合格。如年度合同期连续二个月度考核不合格的，采购人有权单方面解除合同，由此产生的后果由该中标人自行承担。</w:t>
      </w:r>
    </w:p>
    <w:p w14:paraId="46E4E1D2">
      <w:pPr>
        <w:spacing w:line="360" w:lineRule="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考核办法：考核由采购方进行考核。</w:t>
      </w:r>
    </w:p>
    <w:p w14:paraId="43EB6617">
      <w:pPr>
        <w:spacing w:line="360" w:lineRule="auto"/>
        <w:ind w:firstLine="422" w:firstLineChars="200"/>
        <w:rPr>
          <w:rFonts w:ascii="宋体" w:hAnsi="宋体" w:eastAsia="宋体" w:cs="宋体"/>
          <w:b/>
          <w:szCs w:val="21"/>
        </w:rPr>
      </w:pPr>
      <w:r>
        <w:rPr>
          <w:rFonts w:hint="eastAsia" w:ascii="宋体" w:hAnsi="宋体" w:eastAsia="宋体" w:cs="宋体"/>
          <w:b/>
          <w:szCs w:val="21"/>
        </w:rPr>
        <w:t>八、甲、乙双方的权利与责任</w:t>
      </w:r>
    </w:p>
    <w:p w14:paraId="38B85673">
      <w:pPr>
        <w:spacing w:line="360" w:lineRule="auto"/>
        <w:ind w:firstLine="420" w:firstLineChars="200"/>
        <w:rPr>
          <w:rFonts w:ascii="宋体" w:hAnsi="宋体" w:eastAsia="宋体" w:cs="宋体"/>
          <w:szCs w:val="21"/>
        </w:rPr>
      </w:pPr>
      <w:r>
        <w:rPr>
          <w:rFonts w:hint="eastAsia" w:ascii="宋体" w:hAnsi="宋体" w:eastAsia="宋体" w:cs="宋体"/>
          <w:szCs w:val="21"/>
        </w:rPr>
        <w:t>（以招标文件采购需求-项目要求为准）</w:t>
      </w:r>
    </w:p>
    <w:p w14:paraId="12D9484E">
      <w:pPr>
        <w:spacing w:line="360" w:lineRule="auto"/>
        <w:ind w:firstLine="422" w:firstLineChars="200"/>
        <w:rPr>
          <w:rFonts w:ascii="宋体" w:hAnsi="宋体" w:eastAsia="宋体" w:cs="宋体"/>
          <w:szCs w:val="21"/>
        </w:rPr>
      </w:pPr>
      <w:r>
        <w:rPr>
          <w:rFonts w:hint="eastAsia" w:ascii="宋体" w:hAnsi="宋体" w:eastAsia="宋体" w:cs="宋体"/>
          <w:b/>
          <w:szCs w:val="21"/>
        </w:rPr>
        <w:t>九、争议的解决</w:t>
      </w:r>
    </w:p>
    <w:p w14:paraId="34B79999">
      <w:pPr>
        <w:spacing w:line="360" w:lineRule="auto"/>
        <w:ind w:firstLine="420" w:firstLineChars="200"/>
        <w:rPr>
          <w:rFonts w:ascii="宋体" w:hAnsi="宋体" w:eastAsia="宋体" w:cs="宋体"/>
          <w:szCs w:val="21"/>
        </w:rPr>
      </w:pPr>
      <w:r>
        <w:rPr>
          <w:rFonts w:hint="eastAsia" w:ascii="宋体" w:hAnsi="宋体" w:eastAsia="宋体" w:cs="宋体"/>
          <w:szCs w:val="21"/>
        </w:rPr>
        <w:t>1、甲乙双方应通过友好协商，解决在执行本合同中所发生的或与本合同有关的一切争端，如果协商得不到解决，任何一方均可按《中华人民共和国民法典》规定提交诉讼，诉讼应在甲方所在地进行。</w:t>
      </w:r>
    </w:p>
    <w:p w14:paraId="028C6471">
      <w:pPr>
        <w:spacing w:line="360" w:lineRule="auto"/>
        <w:ind w:firstLine="420" w:firstLineChars="200"/>
        <w:rPr>
          <w:rFonts w:ascii="宋体" w:hAnsi="宋体" w:eastAsia="宋体" w:cs="宋体"/>
          <w:szCs w:val="21"/>
        </w:rPr>
      </w:pPr>
      <w:r>
        <w:rPr>
          <w:rFonts w:hint="eastAsia" w:ascii="宋体" w:hAnsi="宋体" w:eastAsia="宋体" w:cs="宋体"/>
          <w:szCs w:val="21"/>
        </w:rPr>
        <w:t>2、诉讼费应由败诉方负担。</w:t>
      </w:r>
    </w:p>
    <w:p w14:paraId="5EF5FF11">
      <w:pPr>
        <w:spacing w:line="360" w:lineRule="auto"/>
        <w:ind w:firstLine="422" w:firstLineChars="200"/>
        <w:rPr>
          <w:rFonts w:ascii="宋体" w:hAnsi="宋体" w:eastAsia="宋体" w:cs="宋体"/>
          <w:szCs w:val="21"/>
        </w:rPr>
      </w:pPr>
      <w:r>
        <w:rPr>
          <w:rFonts w:hint="eastAsia" w:ascii="宋体" w:hAnsi="宋体" w:eastAsia="宋体" w:cs="宋体"/>
          <w:b/>
          <w:szCs w:val="21"/>
        </w:rPr>
        <w:t>十、合同修改</w:t>
      </w:r>
    </w:p>
    <w:p w14:paraId="1E471BFA">
      <w:pPr>
        <w:spacing w:line="360" w:lineRule="auto"/>
        <w:ind w:firstLine="420" w:firstLineChars="200"/>
        <w:rPr>
          <w:rFonts w:ascii="宋体" w:hAnsi="宋体" w:eastAsia="宋体" w:cs="宋体"/>
          <w:szCs w:val="21"/>
        </w:rPr>
      </w:pPr>
      <w:r>
        <w:rPr>
          <w:rFonts w:hint="eastAsia" w:ascii="宋体" w:hAnsi="宋体" w:eastAsia="宋体" w:cs="宋体"/>
          <w:szCs w:val="21"/>
        </w:rPr>
        <w:t>合同条款的任何改动，均须由合同签署双方签署合同修改书或合同补充协议。该合同修改或补充被视为本合同的组成部分，具有与本合同同等法律效力。</w:t>
      </w:r>
    </w:p>
    <w:p w14:paraId="29090669">
      <w:pPr>
        <w:widowControl/>
        <w:spacing w:line="360" w:lineRule="auto"/>
        <w:ind w:firstLine="413" w:firstLineChars="196"/>
        <w:jc w:val="left"/>
        <w:rPr>
          <w:rFonts w:ascii="宋体" w:hAnsi="宋体" w:eastAsia="宋体" w:cs="宋体"/>
          <w:b/>
          <w:bCs/>
          <w:color w:val="000000"/>
          <w:szCs w:val="21"/>
        </w:rPr>
      </w:pPr>
      <w:r>
        <w:rPr>
          <w:rFonts w:hint="eastAsia" w:ascii="宋体" w:hAnsi="宋体" w:eastAsia="宋体" w:cs="宋体"/>
          <w:b/>
          <w:bCs/>
          <w:color w:val="000000"/>
          <w:szCs w:val="21"/>
        </w:rPr>
        <w:t>十一、不可抗力的处理</w:t>
      </w:r>
    </w:p>
    <w:p w14:paraId="5A47B3A6">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1、不可抗力的内容按我国有关法律规定执行。</w:t>
      </w:r>
    </w:p>
    <w:p w14:paraId="0BC3C86A">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2、不可抗力对合同双方均适用。</w:t>
      </w:r>
    </w:p>
    <w:p w14:paraId="70EC4D91">
      <w:pPr>
        <w:widowControl/>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3、合同生效后，如果发生不可抗力而不能履行合同时，则受阻一方，应取得国家有关行政机关的不能履行或不能全部履行或延期履行本合同的证明，并及时通知对方。甲乙双方可凭此证明解除全部或部分相关责任。</w:t>
      </w:r>
    </w:p>
    <w:p w14:paraId="3468A352">
      <w:pPr>
        <w:spacing w:line="360" w:lineRule="auto"/>
        <w:ind w:firstLine="422" w:firstLineChars="200"/>
        <w:rPr>
          <w:rFonts w:ascii="宋体" w:hAnsi="宋体" w:eastAsia="宋体" w:cs="宋体"/>
          <w:szCs w:val="21"/>
        </w:rPr>
      </w:pPr>
      <w:r>
        <w:rPr>
          <w:rFonts w:hint="eastAsia" w:ascii="宋体" w:hAnsi="宋体" w:eastAsia="宋体" w:cs="宋体"/>
          <w:b/>
          <w:szCs w:val="21"/>
        </w:rPr>
        <w:t>十二、适用法律</w:t>
      </w:r>
    </w:p>
    <w:p w14:paraId="2D4E4D24">
      <w:pPr>
        <w:spacing w:line="360" w:lineRule="auto"/>
        <w:ind w:firstLine="420" w:firstLineChars="200"/>
        <w:rPr>
          <w:rFonts w:ascii="宋体" w:hAnsi="宋体" w:eastAsia="宋体" w:cs="宋体"/>
          <w:szCs w:val="21"/>
        </w:rPr>
      </w:pPr>
      <w:r>
        <w:rPr>
          <w:rFonts w:hint="eastAsia" w:ascii="宋体" w:hAnsi="宋体" w:eastAsia="宋体" w:cs="宋体"/>
          <w:szCs w:val="21"/>
        </w:rPr>
        <w:t>甲乙双方所订立的合同应按照中华人民共和国的法律进行解释。</w:t>
      </w:r>
    </w:p>
    <w:p w14:paraId="2FF23B71">
      <w:pPr>
        <w:spacing w:line="360" w:lineRule="auto"/>
        <w:ind w:firstLine="422" w:firstLineChars="200"/>
        <w:rPr>
          <w:rFonts w:ascii="宋体" w:hAnsi="宋体" w:eastAsia="宋体" w:cs="宋体"/>
          <w:szCs w:val="21"/>
        </w:rPr>
      </w:pPr>
      <w:r>
        <w:rPr>
          <w:rFonts w:hint="eastAsia" w:ascii="宋体" w:hAnsi="宋体" w:eastAsia="宋体" w:cs="宋体"/>
          <w:b/>
          <w:szCs w:val="21"/>
        </w:rPr>
        <w:t>十三、合同生效及其它</w:t>
      </w:r>
    </w:p>
    <w:p w14:paraId="7ADF1DF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1、合同经双方法定代表人或授权委托代理人签字并加盖单位公章后生效。</w:t>
      </w:r>
    </w:p>
    <w:p w14:paraId="617DF82F">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 w:val="21"/>
          <w:szCs w:val="21"/>
          <w:lang w:val="en-US" w:eastAsia="zh-CN"/>
        </w:rPr>
        <w:t>因政府决策等不可抗力因素，</w:t>
      </w:r>
      <w:r>
        <w:rPr>
          <w:rFonts w:hint="eastAsia" w:ascii="宋体" w:hAnsi="宋体" w:cs="宋体"/>
          <w:sz w:val="21"/>
          <w:szCs w:val="21"/>
          <w:lang w:val="en-US" w:eastAsia="zh-CN"/>
        </w:rPr>
        <w:t>采购人提前一个月通知，</w:t>
      </w:r>
      <w:r>
        <w:rPr>
          <w:rFonts w:hint="eastAsia" w:ascii="宋体" w:hAnsi="宋体" w:eastAsia="宋体" w:cs="宋体"/>
          <w:sz w:val="21"/>
          <w:szCs w:val="21"/>
          <w:lang w:val="en-US" w:eastAsia="zh-CN"/>
        </w:rPr>
        <w:t>引起的合同终止，与此相关的风险由中标单位自行承担，中标人不得对此变动提出索赔</w:t>
      </w:r>
      <w:r>
        <w:rPr>
          <w:rFonts w:hint="eastAsia" w:ascii="宋体" w:hAnsi="宋体" w:cs="宋体"/>
          <w:sz w:val="21"/>
          <w:szCs w:val="21"/>
          <w:lang w:val="en-US" w:eastAsia="zh-CN"/>
        </w:rPr>
        <w:t>。</w:t>
      </w:r>
    </w:p>
    <w:p w14:paraId="5C8D643F">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、合同执行中涉及采购资金和采购内容修改或补充的，须经财政部门审批，并签书面补充协议报财政部门备案，方可作为主合同不可分割的一部分。</w:t>
      </w:r>
    </w:p>
    <w:p w14:paraId="374BA4B9">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、本合同未尽事宜，遵照《民法典》有关条文执行。</w:t>
      </w:r>
    </w:p>
    <w:p w14:paraId="6BFB0CE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5</w:t>
      </w:r>
      <w:r>
        <w:rPr>
          <w:rFonts w:hint="eastAsia" w:ascii="宋体" w:hAnsi="宋体" w:eastAsia="宋体" w:cs="宋体"/>
          <w:szCs w:val="21"/>
        </w:rPr>
        <w:t>、本合同正本一式</w:t>
      </w:r>
      <w:r>
        <w:rPr>
          <w:rFonts w:hint="eastAsia" w:ascii="宋体" w:hAnsi="宋体" w:eastAsia="宋体" w:cs="宋体"/>
          <w:szCs w:val="21"/>
          <w:lang w:val="en-US" w:eastAsia="zh-CN"/>
        </w:rPr>
        <w:t>四</w:t>
      </w:r>
      <w:r>
        <w:rPr>
          <w:rFonts w:hint="eastAsia" w:ascii="宋体" w:hAnsi="宋体" w:eastAsia="宋体" w:cs="宋体"/>
          <w:szCs w:val="21"/>
        </w:rPr>
        <w:t>份，具有同等法律效力，甲乙双方各执贰份</w:t>
      </w:r>
      <w:r>
        <w:rPr>
          <w:rFonts w:hint="eastAsia" w:ascii="宋体" w:hAnsi="宋体" w:eastAsia="宋体" w:cs="宋体"/>
          <w:szCs w:val="21"/>
          <w:lang w:eastAsia="zh-CN"/>
        </w:rPr>
        <w:t>。</w:t>
      </w:r>
    </w:p>
    <w:p w14:paraId="192A962B">
      <w:pPr>
        <w:spacing w:line="360" w:lineRule="auto"/>
        <w:rPr>
          <w:rFonts w:ascii="宋体" w:hAnsi="宋体" w:eastAsia="宋体" w:cs="宋体"/>
          <w:szCs w:val="21"/>
        </w:rPr>
      </w:pPr>
    </w:p>
    <w:p w14:paraId="11CFB588">
      <w:pPr>
        <w:spacing w:line="360" w:lineRule="auto"/>
        <w:rPr>
          <w:rFonts w:ascii="Times New Roman" w:hAnsi="Times New Roman" w:eastAsia="宋体" w:cs="Times New Roman"/>
          <w:szCs w:val="21"/>
        </w:rPr>
      </w:pPr>
      <w:r>
        <w:rPr>
          <w:rFonts w:ascii="Times New Roman" w:hAnsi="Times New Roman" w:eastAsia="宋体" w:cs="Times New Roman"/>
          <w:szCs w:val="21"/>
        </w:rPr>
        <w:t>甲方单位：（盖章）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乙方单位</w:t>
      </w:r>
      <w:r>
        <w:rPr>
          <w:rFonts w:hint="eastAsia" w:ascii="Times New Roman" w:hAnsi="Times New Roman" w:eastAsia="宋体" w:cs="Times New Roman"/>
          <w:szCs w:val="21"/>
        </w:rPr>
        <w:t>：</w:t>
      </w:r>
      <w:r>
        <w:rPr>
          <w:rFonts w:ascii="Times New Roman" w:hAnsi="Times New Roman" w:eastAsia="宋体" w:cs="Times New Roman"/>
          <w:szCs w:val="21"/>
        </w:rPr>
        <w:t>（盖章）</w:t>
      </w:r>
    </w:p>
    <w:p w14:paraId="4195D19B">
      <w:pPr>
        <w:spacing w:line="360" w:lineRule="auto"/>
        <w:rPr>
          <w:rFonts w:ascii="Times New Roman" w:hAnsi="Times New Roman" w:eastAsia="宋体" w:cs="Times New Roman"/>
          <w:szCs w:val="21"/>
        </w:rPr>
      </w:pPr>
      <w:r>
        <w:rPr>
          <w:rFonts w:ascii="Times New Roman" w:hAnsi="Times New Roman" w:eastAsia="宋体" w:cs="Times New Roman"/>
          <w:szCs w:val="21"/>
        </w:rPr>
        <w:t>甲方法人代表或负责人（盖章或签名）</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乙方法人代表或负责人（盖章或签名）</w:t>
      </w:r>
    </w:p>
    <w:p w14:paraId="2B9704F8">
      <w:pPr>
        <w:spacing w:line="360" w:lineRule="auto"/>
        <w:ind w:firstLine="4200" w:firstLineChars="2000"/>
        <w:rPr>
          <w:rFonts w:ascii="Times New Roman" w:hAnsi="Times New Roman" w:eastAsia="宋体" w:cs="Times New Roman"/>
          <w:szCs w:val="21"/>
        </w:rPr>
      </w:pPr>
      <w:r>
        <w:rPr>
          <w:rFonts w:hint="eastAsia" w:ascii="Times New Roman" w:hAnsi="Times New Roman" w:eastAsia="宋体" w:cs="Times New Roman"/>
          <w:szCs w:val="21"/>
        </w:rPr>
        <w:t>开户银行：</w:t>
      </w:r>
    </w:p>
    <w:p w14:paraId="5BA679E1">
      <w:pPr>
        <w:spacing w:line="360" w:lineRule="auto"/>
        <w:ind w:firstLine="4200" w:firstLineChars="2000"/>
        <w:rPr>
          <w:rFonts w:ascii="Calibri" w:hAnsi="Calibri" w:eastAsia="宋体" w:cs="Times New Roman"/>
          <w:szCs w:val="21"/>
        </w:rPr>
      </w:pPr>
      <w:r>
        <w:rPr>
          <w:rFonts w:hint="eastAsia" w:ascii="Times New Roman" w:hAnsi="Times New Roman" w:eastAsia="宋体" w:cs="Times New Roman"/>
          <w:szCs w:val="21"/>
        </w:rPr>
        <w:t>银行</w:t>
      </w:r>
      <w:r>
        <w:rPr>
          <w:rFonts w:hint="eastAsia" w:ascii="Calibri" w:hAnsi="Calibri" w:eastAsia="宋体" w:cs="Times New Roman"/>
          <w:szCs w:val="21"/>
        </w:rPr>
        <w:t>账户：</w:t>
      </w:r>
    </w:p>
    <w:p w14:paraId="1BB25504">
      <w:pPr>
        <w:spacing w:line="360" w:lineRule="auto"/>
        <w:rPr>
          <w:rFonts w:ascii="Times New Roman" w:hAnsi="Times New Roman" w:eastAsia="宋体" w:cs="Times New Roman"/>
          <w:b/>
          <w:bCs/>
          <w:sz w:val="24"/>
          <w:szCs w:val="21"/>
        </w:rPr>
      </w:pPr>
      <w:r>
        <w:rPr>
          <w:rFonts w:ascii="Calibri" w:hAnsi="Calibri" w:eastAsia="宋体" w:cs="Times New Roman"/>
          <w:szCs w:val="21"/>
        </w:rPr>
        <w:t>年</w:t>
      </w:r>
      <w:r>
        <w:rPr>
          <w:rFonts w:hint="eastAsia" w:ascii="Calibri" w:hAnsi="Calibri" w:eastAsia="宋体" w:cs="Times New Roman"/>
          <w:szCs w:val="21"/>
        </w:rPr>
        <w:t xml:space="preserve"> </w:t>
      </w:r>
      <w:r>
        <w:rPr>
          <w:rFonts w:ascii="Calibri" w:hAnsi="Calibri" w:eastAsia="宋体" w:cs="Times New Roman"/>
          <w:szCs w:val="21"/>
        </w:rPr>
        <w:t xml:space="preserve">  月</w:t>
      </w:r>
      <w:r>
        <w:rPr>
          <w:rFonts w:hint="eastAsia" w:ascii="Calibri" w:hAnsi="Calibri" w:eastAsia="宋体" w:cs="Times New Roman"/>
          <w:szCs w:val="21"/>
        </w:rPr>
        <w:t xml:space="preserve"> </w:t>
      </w:r>
      <w:r>
        <w:rPr>
          <w:rFonts w:ascii="Calibri" w:hAnsi="Calibri" w:eastAsia="宋体" w:cs="Times New Roman"/>
          <w:szCs w:val="21"/>
        </w:rPr>
        <w:t xml:space="preserve">  日</w:t>
      </w:r>
      <w:r>
        <w:rPr>
          <w:rFonts w:hint="eastAsia" w:ascii="Calibri" w:hAnsi="Calibri" w:eastAsia="宋体" w:cs="Times New Roman"/>
          <w:szCs w:val="21"/>
        </w:rPr>
        <w:t xml:space="preserve"> </w:t>
      </w:r>
      <w:r>
        <w:rPr>
          <w:rFonts w:ascii="Calibri" w:hAnsi="Calibri" w:eastAsia="宋体" w:cs="Times New Roman"/>
          <w:szCs w:val="21"/>
        </w:rPr>
        <w:t xml:space="preserve">                          年</w:t>
      </w:r>
      <w:r>
        <w:rPr>
          <w:rFonts w:hint="eastAsia" w:ascii="Calibri" w:hAnsi="Calibri" w:eastAsia="宋体" w:cs="Times New Roman"/>
          <w:szCs w:val="21"/>
        </w:rPr>
        <w:t xml:space="preserve"> </w:t>
      </w:r>
      <w:r>
        <w:rPr>
          <w:rFonts w:ascii="Calibri" w:hAnsi="Calibri" w:eastAsia="宋体" w:cs="Times New Roman"/>
          <w:szCs w:val="21"/>
        </w:rPr>
        <w:t xml:space="preserve">  月</w:t>
      </w:r>
      <w:r>
        <w:rPr>
          <w:rFonts w:hint="eastAsia" w:ascii="Calibri" w:hAnsi="Calibri" w:eastAsia="宋体" w:cs="Times New Roman"/>
          <w:szCs w:val="21"/>
        </w:rPr>
        <w:t xml:space="preserve"> </w:t>
      </w:r>
      <w:r>
        <w:rPr>
          <w:rFonts w:ascii="Calibri" w:hAnsi="Calibri" w:eastAsia="宋体" w:cs="Times New Roman"/>
          <w:szCs w:val="21"/>
        </w:rPr>
        <w:t xml:space="preserve">  日</w:t>
      </w:r>
      <w:r>
        <w:rPr>
          <w:rFonts w:ascii="Times New Roman" w:hAnsi="Times New Roman" w:eastAsia="宋体" w:cs="Times New Roman"/>
          <w:b/>
          <w:bCs/>
          <w:sz w:val="24"/>
          <w:szCs w:val="21"/>
        </w:rPr>
        <w:br w:type="page"/>
      </w:r>
    </w:p>
    <w:p w14:paraId="2374307A">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b/>
          <w:bCs/>
          <w:sz w:val="24"/>
          <w:szCs w:val="21"/>
        </w:rPr>
      </w:pPr>
      <w:r>
        <w:rPr>
          <w:rFonts w:ascii="Times New Roman" w:hAnsi="Times New Roman" w:eastAsia="宋体" w:cs="Times New Roman"/>
          <w:b/>
          <w:bCs/>
          <w:sz w:val="24"/>
          <w:szCs w:val="21"/>
        </w:rPr>
        <w:t>附件：</w:t>
      </w:r>
    </w:p>
    <w:p w14:paraId="3B7490B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宋体" w:cs="Times New Roman"/>
          <w:b/>
          <w:sz w:val="30"/>
          <w:szCs w:val="21"/>
        </w:rPr>
      </w:pPr>
      <w:r>
        <w:rPr>
          <w:rFonts w:ascii="Times New Roman" w:hAnsi="Times New Roman" w:eastAsia="宋体" w:cs="Times New Roman"/>
          <w:b/>
          <w:sz w:val="30"/>
          <w:szCs w:val="21"/>
        </w:rPr>
        <w:t>安全生产责任书</w:t>
      </w:r>
    </w:p>
    <w:p w14:paraId="01E16307">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szCs w:val="21"/>
        </w:rPr>
      </w:pPr>
      <w:r>
        <w:rPr>
          <w:rFonts w:ascii="Times New Roman" w:hAnsi="Times New Roman" w:eastAsia="宋体" w:cs="Times New Roman"/>
          <w:szCs w:val="21"/>
        </w:rPr>
        <w:t>甲方（采购人）：</w:t>
      </w:r>
    </w:p>
    <w:p w14:paraId="3EA0B825">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szCs w:val="21"/>
        </w:rPr>
      </w:pPr>
      <w:r>
        <w:rPr>
          <w:rFonts w:ascii="Times New Roman" w:hAnsi="Times New Roman" w:eastAsia="宋体" w:cs="Times New Roman"/>
          <w:szCs w:val="21"/>
        </w:rPr>
        <w:t>乙方（中标人）：</w:t>
      </w:r>
    </w:p>
    <w:p w14:paraId="36C52A8D">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为明确安全责任，强化安全管理，保障</w:t>
      </w:r>
      <w:r>
        <w:rPr>
          <w:rFonts w:hint="eastAsia" w:ascii="Times New Roman" w:hAnsi="Times New Roman" w:eastAsia="宋体" w:cs="Times New Roman"/>
          <w:szCs w:val="21"/>
        </w:rPr>
        <w:t>作业</w:t>
      </w:r>
      <w:r>
        <w:rPr>
          <w:rFonts w:ascii="Times New Roman" w:hAnsi="Times New Roman" w:eastAsia="宋体" w:cs="Times New Roman"/>
          <w:szCs w:val="21"/>
        </w:rPr>
        <w:t>安全及项目的顺利开展，甲乙双方特签订安全责任书，乙方负责落实安全责任，并遵守以下规定：</w:t>
      </w:r>
    </w:p>
    <w:p w14:paraId="44FE3C2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一、坚持“安全第一、预防为主”的安全生产方针，确保实现安全</w:t>
      </w:r>
      <w:r>
        <w:rPr>
          <w:rFonts w:hint="eastAsia" w:ascii="Times New Roman" w:hAnsi="Times New Roman" w:eastAsia="宋体" w:cs="Times New Roman"/>
          <w:szCs w:val="21"/>
        </w:rPr>
        <w:t>作业</w:t>
      </w:r>
      <w:r>
        <w:rPr>
          <w:rFonts w:ascii="Times New Roman" w:hAnsi="Times New Roman" w:eastAsia="宋体" w:cs="Times New Roman"/>
          <w:szCs w:val="21"/>
        </w:rPr>
        <w:t>目标。</w:t>
      </w:r>
    </w:p>
    <w:p w14:paraId="6856E20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二、严格遵守国家和当地政府有关安全生产的法律法规。</w:t>
      </w:r>
    </w:p>
    <w:p w14:paraId="682A57BF">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三、乙方在</w:t>
      </w:r>
      <w:r>
        <w:rPr>
          <w:rFonts w:hint="eastAsia" w:ascii="Times New Roman" w:hAnsi="Times New Roman" w:eastAsia="宋体" w:cs="Times New Roman"/>
          <w:szCs w:val="21"/>
        </w:rPr>
        <w:t>作业</w:t>
      </w:r>
      <w:r>
        <w:rPr>
          <w:rFonts w:ascii="Times New Roman" w:hAnsi="Times New Roman" w:eastAsia="宋体" w:cs="Times New Roman"/>
          <w:szCs w:val="21"/>
        </w:rPr>
        <w:t>中应遵守甲方相关的规章制度，</w:t>
      </w:r>
      <w:r>
        <w:rPr>
          <w:rFonts w:hint="eastAsia" w:ascii="Times New Roman" w:hAnsi="Times New Roman" w:eastAsia="宋体" w:cs="Times New Roman"/>
          <w:szCs w:val="21"/>
        </w:rPr>
        <w:t>项目实施人员</w:t>
      </w:r>
      <w:r>
        <w:rPr>
          <w:rFonts w:ascii="Times New Roman" w:hAnsi="Times New Roman" w:eastAsia="宋体" w:cs="Times New Roman"/>
          <w:szCs w:val="21"/>
        </w:rPr>
        <w:t>严格执行安全操作规程，做到安全、文明施工。</w:t>
      </w:r>
    </w:p>
    <w:p w14:paraId="3B752A7B">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四、高处作业、临时用电、动火作业、有限空间作业等危险作业应办理审批手续。</w:t>
      </w:r>
    </w:p>
    <w:p w14:paraId="18EB8056">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五、乙方必须对作业设备、器具、环境进行安全检查，对</w:t>
      </w:r>
      <w:r>
        <w:rPr>
          <w:rFonts w:hint="eastAsia" w:ascii="Times New Roman" w:hAnsi="Times New Roman" w:eastAsia="宋体" w:cs="Times New Roman"/>
          <w:szCs w:val="21"/>
        </w:rPr>
        <w:t>项目实施人员</w:t>
      </w:r>
      <w:r>
        <w:rPr>
          <w:rFonts w:ascii="Times New Roman" w:hAnsi="Times New Roman" w:eastAsia="宋体" w:cs="Times New Roman"/>
          <w:szCs w:val="21"/>
        </w:rPr>
        <w:t>进行安全教育及管理，并接受甲方的安全监督。</w:t>
      </w:r>
    </w:p>
    <w:p w14:paraId="1DA719F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shd w:val="clear" w:color="auto" w:fill="FFFFFF"/>
        </w:rPr>
        <w:t>六、</w:t>
      </w:r>
      <w:r>
        <w:rPr>
          <w:rFonts w:hint="eastAsia" w:ascii="Times New Roman" w:hAnsi="Times New Roman" w:eastAsia="宋体" w:cs="Times New Roman"/>
          <w:szCs w:val="21"/>
        </w:rPr>
        <w:t>作业</w:t>
      </w:r>
      <w:r>
        <w:rPr>
          <w:rFonts w:ascii="Times New Roman" w:hAnsi="Times New Roman" w:eastAsia="宋体" w:cs="Times New Roman"/>
          <w:szCs w:val="21"/>
          <w:shd w:val="clear" w:color="auto" w:fill="FFFFFF"/>
        </w:rPr>
        <w:t>中如发现安全隐患及发生安全事故,应及时采取必要措施并及时报知甲方。</w:t>
      </w:r>
    </w:p>
    <w:p w14:paraId="2E9AFCF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shd w:val="clear" w:color="auto" w:fill="FFFFFF"/>
        </w:rPr>
      </w:pPr>
      <w:r>
        <w:rPr>
          <w:rFonts w:ascii="Times New Roman" w:hAnsi="Times New Roman" w:eastAsia="宋体" w:cs="Times New Roman"/>
          <w:szCs w:val="21"/>
        </w:rPr>
        <w:t>七、乙方所用的作业设备、安全装置、</w:t>
      </w:r>
      <w:r>
        <w:rPr>
          <w:rFonts w:ascii="Times New Roman" w:hAnsi="Times New Roman" w:eastAsia="宋体" w:cs="Times New Roman"/>
          <w:szCs w:val="21"/>
          <w:shd w:val="clear" w:color="auto" w:fill="FFFFFF"/>
        </w:rPr>
        <w:t>安全用具、劳动防护用品必须符合国家有关安全标准和行业标准。</w:t>
      </w:r>
    </w:p>
    <w:p w14:paraId="0AE704A5">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八、</w:t>
      </w:r>
      <w:r>
        <w:rPr>
          <w:rFonts w:hint="eastAsia" w:ascii="Times New Roman" w:hAnsi="Times New Roman" w:eastAsia="宋体" w:cs="Times New Roman"/>
          <w:szCs w:val="21"/>
        </w:rPr>
        <w:t>作业</w:t>
      </w:r>
      <w:r>
        <w:rPr>
          <w:rFonts w:ascii="Times New Roman" w:hAnsi="Times New Roman" w:eastAsia="宋体" w:cs="Times New Roman"/>
          <w:szCs w:val="21"/>
          <w:shd w:val="clear" w:color="auto" w:fill="FFFFFF"/>
        </w:rPr>
        <w:t>中对水,电,火的运用必须同甲方提前协商,确定使用程序及范围。</w:t>
      </w:r>
    </w:p>
    <w:p w14:paraId="5BA9E5E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九、乙方人员进入工作场地应先熟悉安全出口、疏散通道及附近消防器材的位置和使用方法，严禁堵塞消防通道，不得将消防设施、器材挪作他用。</w:t>
      </w:r>
    </w:p>
    <w:p w14:paraId="1FE60FC9">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十、</w:t>
      </w:r>
      <w:r>
        <w:rPr>
          <w:rFonts w:hint="eastAsia" w:ascii="Times New Roman" w:hAnsi="Times New Roman" w:eastAsia="宋体" w:cs="Times New Roman"/>
          <w:szCs w:val="21"/>
        </w:rPr>
        <w:t>项目实施人员</w:t>
      </w:r>
      <w:r>
        <w:rPr>
          <w:rFonts w:ascii="Times New Roman" w:hAnsi="Times New Roman" w:eastAsia="宋体" w:cs="Times New Roman"/>
          <w:szCs w:val="21"/>
        </w:rPr>
        <w:t>严禁在禁烟区内吸烟，消除</w:t>
      </w:r>
      <w:r>
        <w:rPr>
          <w:rFonts w:ascii="Times New Roman" w:hAnsi="Times New Roman" w:eastAsia="宋体" w:cs="Times New Roman"/>
          <w:szCs w:val="21"/>
          <w:shd w:val="clear" w:color="auto" w:fill="FFFFFF"/>
        </w:rPr>
        <w:t>火种及其它安全隐患。</w:t>
      </w:r>
    </w:p>
    <w:p w14:paraId="57F85A53">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十一、乙方在</w:t>
      </w:r>
      <w:r>
        <w:rPr>
          <w:rFonts w:hint="eastAsia" w:ascii="Times New Roman" w:hAnsi="Times New Roman" w:eastAsia="宋体" w:cs="Times New Roman"/>
          <w:szCs w:val="21"/>
          <w:shd w:val="clear" w:color="auto" w:fill="FFFFFF"/>
        </w:rPr>
        <w:t>作业</w:t>
      </w:r>
      <w:r>
        <w:rPr>
          <w:rFonts w:ascii="Times New Roman" w:hAnsi="Times New Roman" w:eastAsia="宋体" w:cs="Times New Roman"/>
          <w:szCs w:val="21"/>
          <w:shd w:val="clear" w:color="auto" w:fill="FFFFFF"/>
        </w:rPr>
        <w:t>期间因管理不善造成乙方及他人人身意外伤害及财产损失均由乙方承担责任，与甲方无关。</w:t>
      </w:r>
    </w:p>
    <w:p w14:paraId="6DAE06DA">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十二、由于乙方原因在</w:t>
      </w:r>
      <w:r>
        <w:rPr>
          <w:rFonts w:hint="eastAsia" w:ascii="Times New Roman" w:hAnsi="Times New Roman" w:eastAsia="宋体" w:cs="Times New Roman"/>
          <w:szCs w:val="21"/>
          <w:shd w:val="clear" w:color="auto" w:fill="FFFFFF"/>
        </w:rPr>
        <w:t>作业</w:t>
      </w:r>
      <w:r>
        <w:rPr>
          <w:rFonts w:ascii="Times New Roman" w:hAnsi="Times New Roman" w:eastAsia="宋体" w:cs="Times New Roman"/>
          <w:szCs w:val="21"/>
          <w:shd w:val="clear" w:color="auto" w:fill="FFFFFF"/>
        </w:rPr>
        <w:t>场地内及其毗邻地带造成的第三者人员伤亡和财产损失，由乙方负责赔偿，与甲方无关。</w:t>
      </w:r>
    </w:p>
    <w:p w14:paraId="4849DE31">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十三、除合同另有约定外，乙方应编制</w:t>
      </w:r>
      <w:r>
        <w:rPr>
          <w:rFonts w:hint="eastAsia" w:ascii="Times New Roman" w:hAnsi="Times New Roman" w:eastAsia="宋体" w:cs="Times New Roman"/>
          <w:szCs w:val="21"/>
          <w:shd w:val="clear" w:color="auto" w:fill="FFFFFF"/>
        </w:rPr>
        <w:t>作业</w:t>
      </w:r>
      <w:r>
        <w:rPr>
          <w:rFonts w:ascii="Times New Roman" w:hAnsi="Times New Roman" w:eastAsia="宋体" w:cs="Times New Roman"/>
          <w:szCs w:val="21"/>
          <w:shd w:val="clear" w:color="auto" w:fill="FFFFFF"/>
        </w:rPr>
        <w:t>场地治安管理计划，并制定应对突发治安事件的紧急预案，报甲方批准。自乙方进入</w:t>
      </w:r>
      <w:r>
        <w:rPr>
          <w:rFonts w:hint="eastAsia" w:ascii="Times New Roman" w:hAnsi="Times New Roman" w:eastAsia="宋体" w:cs="Times New Roman"/>
          <w:szCs w:val="21"/>
          <w:shd w:val="clear" w:color="auto" w:fill="FFFFFF"/>
        </w:rPr>
        <w:t>作业</w:t>
      </w:r>
      <w:r>
        <w:rPr>
          <w:rFonts w:ascii="Times New Roman" w:hAnsi="Times New Roman" w:eastAsia="宋体" w:cs="Times New Roman"/>
          <w:szCs w:val="21"/>
          <w:shd w:val="clear" w:color="auto" w:fill="FFFFFF"/>
        </w:rPr>
        <w:t>现场，至服务期结束的期间，</w:t>
      </w:r>
      <w:r>
        <w:rPr>
          <w:rFonts w:hint="eastAsia" w:ascii="Times New Roman" w:hAnsi="Times New Roman" w:eastAsia="宋体" w:cs="Times New Roman"/>
          <w:szCs w:val="21"/>
          <w:shd w:val="clear" w:color="auto" w:fill="FFFFFF"/>
        </w:rPr>
        <w:t>作业</w:t>
      </w:r>
      <w:r>
        <w:rPr>
          <w:rFonts w:ascii="Times New Roman" w:hAnsi="Times New Roman" w:eastAsia="宋体" w:cs="Times New Roman"/>
          <w:szCs w:val="21"/>
          <w:shd w:val="clear" w:color="auto" w:fill="FFFFFF"/>
        </w:rPr>
        <w:t>现场发生暴乱、爆炸等恐怖事件，以及群殴、械斗等群体性突发治安事件的，乙方应立即向甲方及当地政府报告。乙方和甲方应积极协助当地有关部门采取措施平息事态，防止事态扩大，尽量减少财产损失和避免人员伤亡。</w:t>
      </w:r>
    </w:p>
    <w:p w14:paraId="54DDE786">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szCs w:val="21"/>
        </w:rPr>
      </w:pPr>
    </w:p>
    <w:p w14:paraId="6007E4D5">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szCs w:val="21"/>
        </w:rPr>
      </w:pPr>
      <w:r>
        <w:rPr>
          <w:rFonts w:ascii="Times New Roman" w:hAnsi="Times New Roman" w:eastAsia="宋体" w:cs="Times New Roman"/>
          <w:szCs w:val="21"/>
        </w:rPr>
        <w:t>甲方（盖章）：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乙方（盖章）：</w:t>
      </w:r>
    </w:p>
    <w:p w14:paraId="29E2A176">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宋体" w:cs="Times New Roman"/>
          <w:szCs w:val="21"/>
        </w:rPr>
      </w:pPr>
      <w:r>
        <w:rPr>
          <w:rFonts w:ascii="Times New Roman" w:hAnsi="Times New Roman" w:eastAsia="宋体" w:cs="Times New Roman"/>
          <w:szCs w:val="21"/>
        </w:rPr>
        <w:t>法定代表人（或授权代表）签字：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法定代表人（或授权代表）签字：</w:t>
      </w:r>
    </w:p>
    <w:p w14:paraId="7658FCC9">
      <w:pPr>
        <w:keepNext w:val="0"/>
        <w:keepLines w:val="0"/>
        <w:pageBreakBefore w:val="0"/>
        <w:widowControl w:val="0"/>
        <w:kinsoku/>
        <w:wordWrap/>
        <w:overflowPunct/>
        <w:topLinePunct w:val="0"/>
        <w:autoSpaceDE/>
        <w:autoSpaceDN/>
        <w:bidi w:val="0"/>
        <w:adjustRightInd/>
        <w:snapToGrid/>
        <w:spacing w:line="312" w:lineRule="auto"/>
        <w:ind w:left="420" w:leftChars="200"/>
        <w:textAlignment w:val="auto"/>
        <w:rPr>
          <w:rFonts w:ascii="Times New Roman" w:hAnsi="Times New Roman" w:eastAsia="宋体" w:cs="Times New Roman"/>
          <w:sz w:val="24"/>
          <w:szCs w:val="24"/>
        </w:rPr>
      </w:pPr>
      <w:r>
        <w:rPr>
          <w:rFonts w:ascii="Times New Roman" w:hAnsi="Times New Roman" w:eastAsia="宋体" w:cs="Times New Roman"/>
          <w:szCs w:val="21"/>
        </w:rPr>
        <w:t>年</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月</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日</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年</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月</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日</w:t>
      </w:r>
    </w:p>
    <w:p w14:paraId="4EE6B1D1">
      <w:pPr>
        <w:spacing w:line="360" w:lineRule="auto"/>
        <w:ind w:firstLine="3840" w:firstLineChars="1600"/>
        <w:jc w:val="right"/>
        <w:rPr>
          <w:rFonts w:ascii="Times New Roman" w:hAnsi="Times New Roman" w:eastAsia="宋体" w:cs="Times New Roman"/>
          <w:sz w:val="24"/>
          <w:szCs w:val="24"/>
        </w:rPr>
      </w:pPr>
    </w:p>
    <w:p w14:paraId="135CFE39">
      <w:pPr>
        <w:numPr>
          <w:ilvl w:val="0"/>
          <w:numId w:val="13"/>
        </w:numPr>
        <w:spacing w:line="360" w:lineRule="auto"/>
        <w:ind w:firstLine="723" w:firstLineChars="200"/>
        <w:jc w:val="center"/>
        <w:rPr>
          <w:rFonts w:ascii="宋体" w:hAnsi="宋体" w:cs="宋体"/>
          <w:b/>
          <w:sz w:val="36"/>
          <w:szCs w:val="36"/>
        </w:rPr>
      </w:pPr>
      <w:r>
        <w:rPr>
          <w:rFonts w:hint="eastAsia" w:ascii="宋体" w:hAnsi="宋体" w:cs="宋体"/>
          <w:b/>
          <w:sz w:val="36"/>
          <w:szCs w:val="36"/>
        </w:rPr>
        <w:t>投标文件相关格式</w:t>
      </w:r>
    </w:p>
    <w:p w14:paraId="0693441F">
      <w:pPr>
        <w:autoSpaceDE w:val="0"/>
        <w:autoSpaceDN w:val="0"/>
        <w:adjustRightInd w:val="0"/>
        <w:spacing w:line="360" w:lineRule="auto"/>
        <w:outlineLvl w:val="1"/>
        <w:rPr>
          <w:rFonts w:ascii="宋体" w:hAnsi="宋体"/>
          <w:b/>
          <w:bCs/>
          <w:sz w:val="24"/>
        </w:rPr>
      </w:pPr>
    </w:p>
    <w:p w14:paraId="35B97CE7">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备份电子</w:t>
      </w:r>
      <w:r>
        <w:rPr>
          <w:rFonts w:ascii="宋体" w:hAnsi="宋体"/>
          <w:b/>
          <w:bCs/>
          <w:sz w:val="24"/>
        </w:rPr>
        <w:t>文件包装封面（格式供参考）</w:t>
      </w:r>
      <w:bookmarkEnd w:id="9"/>
      <w:bookmarkEnd w:id="10"/>
    </w:p>
    <w:p w14:paraId="64BD861E">
      <w:pPr>
        <w:autoSpaceDE w:val="0"/>
        <w:autoSpaceDN w:val="0"/>
        <w:adjustRightInd w:val="0"/>
        <w:spacing w:line="360" w:lineRule="auto"/>
        <w:jc w:val="center"/>
        <w:rPr>
          <w:rFonts w:ascii="宋体" w:hAnsi="宋体"/>
          <w:b/>
          <w:sz w:val="32"/>
          <w:szCs w:val="32"/>
        </w:rPr>
      </w:pPr>
      <w:bookmarkStart w:id="11" w:name="_Toc297472068"/>
    </w:p>
    <w:p w14:paraId="1BC0D98D">
      <w:pPr>
        <w:pStyle w:val="5"/>
      </w:pPr>
    </w:p>
    <w:p w14:paraId="5C421B0B">
      <w:pPr>
        <w:pStyle w:val="5"/>
        <w:jc w:val="center"/>
        <w:rPr>
          <w:rFonts w:ascii="宋体" w:hAnsi="宋体"/>
          <w:b/>
          <w:sz w:val="44"/>
          <w:szCs w:val="44"/>
        </w:rPr>
      </w:pPr>
      <w:r>
        <w:rPr>
          <w:rFonts w:hint="eastAsia" w:ascii="宋体" w:hAnsi="宋体"/>
          <w:b/>
          <w:sz w:val="44"/>
          <w:szCs w:val="44"/>
        </w:rPr>
        <w:t>项目名称</w:t>
      </w:r>
    </w:p>
    <w:p w14:paraId="3DB96FA0">
      <w:pPr>
        <w:pStyle w:val="5"/>
        <w:rPr>
          <w:rFonts w:ascii="宋体" w:hAnsi="宋体"/>
          <w:b/>
          <w:sz w:val="32"/>
          <w:szCs w:val="32"/>
        </w:rPr>
      </w:pPr>
    </w:p>
    <w:p w14:paraId="264F80AA">
      <w:pPr>
        <w:pStyle w:val="5"/>
        <w:rPr>
          <w:rFonts w:ascii="宋体" w:hAnsi="宋体"/>
          <w:b/>
          <w:sz w:val="32"/>
          <w:szCs w:val="32"/>
        </w:rPr>
      </w:pPr>
    </w:p>
    <w:p w14:paraId="7B016222">
      <w:pPr>
        <w:spacing w:line="360" w:lineRule="auto"/>
        <w:jc w:val="center"/>
        <w:rPr>
          <w:rFonts w:ascii="宋体" w:hAnsi="宋体"/>
          <w:spacing w:val="40"/>
          <w:w w:val="90"/>
          <w:sz w:val="96"/>
          <w:szCs w:val="96"/>
        </w:rPr>
      </w:pPr>
      <w:r>
        <w:rPr>
          <w:rFonts w:ascii="宋体" w:hAnsi="宋体"/>
          <w:spacing w:val="40"/>
          <w:w w:val="90"/>
          <w:sz w:val="96"/>
          <w:szCs w:val="96"/>
        </w:rPr>
        <w:t>投 标 文 件</w:t>
      </w:r>
    </w:p>
    <w:p w14:paraId="2033A902">
      <w:pPr>
        <w:autoSpaceDE w:val="0"/>
        <w:autoSpaceDN w:val="0"/>
        <w:adjustRightInd w:val="0"/>
        <w:spacing w:line="360" w:lineRule="auto"/>
        <w:rPr>
          <w:rFonts w:ascii="宋体" w:hAnsi="宋体"/>
          <w:b/>
          <w:sz w:val="32"/>
          <w:szCs w:val="32"/>
        </w:rPr>
      </w:pPr>
    </w:p>
    <w:p w14:paraId="2C1AAD73">
      <w:pPr>
        <w:autoSpaceDE w:val="0"/>
        <w:autoSpaceDN w:val="0"/>
        <w:adjustRightInd w:val="0"/>
        <w:spacing w:line="360" w:lineRule="auto"/>
        <w:rPr>
          <w:rFonts w:ascii="宋体" w:hAnsi="宋体"/>
          <w:b/>
          <w:sz w:val="32"/>
          <w:szCs w:val="32"/>
        </w:rPr>
      </w:pPr>
    </w:p>
    <w:p w14:paraId="2D7CE904">
      <w:pPr>
        <w:pStyle w:val="5"/>
      </w:pPr>
    </w:p>
    <w:p w14:paraId="4A0E0DA3">
      <w:pPr>
        <w:autoSpaceDE w:val="0"/>
        <w:autoSpaceDN w:val="0"/>
        <w:adjustRightInd w:val="0"/>
        <w:spacing w:line="360" w:lineRule="auto"/>
        <w:rPr>
          <w:rFonts w:ascii="宋体" w:hAnsi="宋体"/>
          <w:b/>
          <w:sz w:val="32"/>
          <w:szCs w:val="32"/>
        </w:rPr>
      </w:pPr>
    </w:p>
    <w:p w14:paraId="419B9782">
      <w:pPr>
        <w:pStyle w:val="95"/>
        <w:spacing w:line="360" w:lineRule="auto"/>
        <w:ind w:left="0" w:right="-252"/>
        <w:rPr>
          <w:rFonts w:hint="default" w:ascii="宋体" w:hAnsi="宋体"/>
          <w:sz w:val="32"/>
          <w:szCs w:val="32"/>
          <w:u w:val="single"/>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14:paraId="7D17F876">
      <w:pPr>
        <w:autoSpaceDE w:val="0"/>
        <w:autoSpaceDN w:val="0"/>
        <w:adjustRightInd w:val="0"/>
        <w:spacing w:line="360" w:lineRule="auto"/>
        <w:rPr>
          <w:rFonts w:ascii="宋体" w:hAnsi="宋体"/>
          <w:b/>
          <w:sz w:val="32"/>
          <w:szCs w:val="32"/>
        </w:rPr>
      </w:pPr>
    </w:p>
    <w:p w14:paraId="65010A1F">
      <w:pPr>
        <w:autoSpaceDE w:val="0"/>
        <w:autoSpaceDN w:val="0"/>
        <w:adjustRightInd w:val="0"/>
        <w:spacing w:line="360" w:lineRule="auto"/>
        <w:rPr>
          <w:rFonts w:ascii="宋体" w:hAnsi="宋体"/>
          <w:b/>
          <w:sz w:val="32"/>
          <w:szCs w:val="32"/>
        </w:rPr>
      </w:pPr>
    </w:p>
    <w:p w14:paraId="69131CB7">
      <w:pPr>
        <w:pStyle w:val="5"/>
        <w:rPr>
          <w:rFonts w:ascii="宋体" w:hAnsi="宋体"/>
          <w:b/>
          <w:sz w:val="32"/>
          <w:szCs w:val="32"/>
        </w:rPr>
      </w:pPr>
    </w:p>
    <w:p w14:paraId="7A644B84">
      <w:pPr>
        <w:pStyle w:val="5"/>
        <w:rPr>
          <w:rFonts w:ascii="宋体" w:hAnsi="宋体"/>
          <w:b/>
          <w:sz w:val="32"/>
          <w:szCs w:val="32"/>
        </w:rPr>
      </w:pPr>
    </w:p>
    <w:p w14:paraId="41CDA7BD">
      <w:pPr>
        <w:spacing w:line="360" w:lineRule="auto"/>
        <w:jc w:val="cente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ascii="宋体" w:hAnsi="宋体"/>
          <w:b/>
          <w:sz w:val="30"/>
          <w:szCs w:val="30"/>
        </w:rPr>
        <w:t>在年月日之前不得启封</w:t>
      </w:r>
      <w:bookmarkEnd w:id="11"/>
      <w:r>
        <w:rPr>
          <w:rFonts w:ascii="宋体" w:hAnsi="宋体"/>
        </w:rPr>
        <w:br w:type="page"/>
      </w:r>
    </w:p>
    <w:p w14:paraId="47B357D3">
      <w:pPr>
        <w:autoSpaceDE w:val="0"/>
        <w:autoSpaceDN w:val="0"/>
        <w:adjustRightInd w:val="0"/>
        <w:spacing w:line="360" w:lineRule="auto"/>
        <w:rPr>
          <w:rFonts w:ascii="宋体" w:hAnsi="宋体"/>
          <w:b/>
          <w:bCs/>
          <w:szCs w:val="21"/>
        </w:rPr>
      </w:pPr>
      <w:r>
        <w:rPr>
          <w:rFonts w:hint="eastAsia" w:ascii="宋体" w:hAnsi="宋体"/>
          <w:b/>
          <w:bCs/>
          <w:szCs w:val="21"/>
        </w:rPr>
        <w:t>二、投标报价一</w:t>
      </w:r>
      <w:r>
        <w:rPr>
          <w:rFonts w:ascii="宋体" w:hAnsi="宋体"/>
          <w:b/>
          <w:bCs/>
          <w:szCs w:val="21"/>
        </w:rPr>
        <w:t>览表</w:t>
      </w:r>
      <w:r>
        <w:rPr>
          <w:rFonts w:hint="eastAsia" w:ascii="宋体" w:hAnsi="宋体"/>
          <w:b/>
          <w:bCs/>
          <w:szCs w:val="21"/>
        </w:rPr>
        <w:t>格式</w:t>
      </w:r>
    </w:p>
    <w:p w14:paraId="3560B33C">
      <w:pPr>
        <w:autoSpaceDE w:val="0"/>
        <w:autoSpaceDN w:val="0"/>
        <w:adjustRightInd w:val="0"/>
        <w:spacing w:line="360" w:lineRule="auto"/>
        <w:jc w:val="center"/>
        <w:rPr>
          <w:rFonts w:ascii="Times New Roman" w:hAnsi="宋体" w:eastAsia="宋体" w:cs="Times New Roman"/>
          <w:b/>
          <w:bCs/>
          <w:sz w:val="28"/>
          <w:szCs w:val="28"/>
        </w:rPr>
      </w:pPr>
      <w:r>
        <w:rPr>
          <w:rFonts w:hint="eastAsia" w:ascii="Times New Roman" w:hAnsi="宋体" w:eastAsia="宋体" w:cs="Times New Roman"/>
          <w:b/>
          <w:bCs/>
          <w:sz w:val="28"/>
          <w:szCs w:val="28"/>
        </w:rPr>
        <w:t>开标一览表</w:t>
      </w:r>
    </w:p>
    <w:p w14:paraId="59C8CD7A">
      <w:pPr>
        <w:snapToGrid w:val="0"/>
        <w:spacing w:before="50" w:after="50" w:line="360" w:lineRule="auto"/>
        <w:ind w:right="480" w:firstLine="199" w:firstLineChars="95"/>
        <w:rPr>
          <w:rFonts w:ascii="Times New Roman" w:hAnsi="宋体" w:eastAsia="宋体" w:cs="Times New Roman"/>
          <w:szCs w:val="21"/>
        </w:rPr>
      </w:pPr>
      <w:r>
        <w:rPr>
          <w:rFonts w:hint="eastAsia" w:ascii="Times New Roman" w:hAnsi="宋体" w:eastAsia="宋体" w:cs="Times New Roman"/>
          <w:szCs w:val="21"/>
        </w:rPr>
        <w:t>项目名称：</w:t>
      </w:r>
    </w:p>
    <w:p w14:paraId="077FA282">
      <w:pPr>
        <w:snapToGrid w:val="0"/>
        <w:spacing w:before="50" w:after="50" w:line="360" w:lineRule="auto"/>
        <w:ind w:right="480" w:firstLine="199" w:firstLineChars="95"/>
        <w:rPr>
          <w:rFonts w:ascii="Times New Roman" w:hAnsi="宋体" w:eastAsia="宋体" w:cs="Times New Roman"/>
          <w:szCs w:val="21"/>
        </w:rPr>
      </w:pPr>
      <w:r>
        <w:rPr>
          <w:rFonts w:hint="eastAsia" w:ascii="Times New Roman" w:hAnsi="宋体" w:eastAsia="宋体" w:cs="Times New Roman"/>
          <w:szCs w:val="21"/>
        </w:rPr>
        <w:t>项目编号：</w:t>
      </w:r>
    </w:p>
    <w:tbl>
      <w:tblPr>
        <w:tblStyle w:val="2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033"/>
        <w:gridCol w:w="2302"/>
        <w:gridCol w:w="2101"/>
        <w:gridCol w:w="1131"/>
      </w:tblGrid>
      <w:tr w14:paraId="39C9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931" w:type="dxa"/>
            <w:vAlign w:val="center"/>
          </w:tcPr>
          <w:p w14:paraId="4689F8E4">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序号</w:t>
            </w:r>
          </w:p>
        </w:tc>
        <w:tc>
          <w:tcPr>
            <w:tcW w:w="3033" w:type="dxa"/>
            <w:vAlign w:val="center"/>
          </w:tcPr>
          <w:p w14:paraId="361E2E5A">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项目</w:t>
            </w:r>
          </w:p>
        </w:tc>
        <w:tc>
          <w:tcPr>
            <w:tcW w:w="2302" w:type="dxa"/>
            <w:vAlign w:val="center"/>
          </w:tcPr>
          <w:p w14:paraId="3EE4FF46">
            <w:pPr>
              <w:widowControl w:val="0"/>
              <w:wordWrap w:val="0"/>
              <w:spacing w:line="240" w:lineRule="auto"/>
              <w:jc w:val="center"/>
              <w:rPr>
                <w:rFonts w:ascii="宋体" w:hAnsi="Calibri" w:eastAsia="宋体" w:cs="宋体"/>
                <w:b/>
                <w:bCs/>
                <w:kern w:val="2"/>
                <w:sz w:val="21"/>
                <w:szCs w:val="21"/>
                <w:lang w:val="en-US" w:eastAsia="zh-CN" w:bidi="ar-SA"/>
              </w:rPr>
            </w:pPr>
            <w:r>
              <w:rPr>
                <w:rFonts w:hint="eastAsia" w:ascii="宋体" w:hAnsi="Calibri" w:eastAsia="宋体" w:cs="宋体"/>
                <w:b/>
                <w:bCs/>
                <w:kern w:val="2"/>
                <w:sz w:val="21"/>
                <w:szCs w:val="21"/>
                <w:lang w:val="en-US" w:eastAsia="zh-CN" w:bidi="ar-SA"/>
              </w:rPr>
              <w:t>投标报价（单价）</w:t>
            </w:r>
          </w:p>
        </w:tc>
        <w:tc>
          <w:tcPr>
            <w:tcW w:w="2101" w:type="dxa"/>
            <w:vAlign w:val="center"/>
          </w:tcPr>
          <w:p w14:paraId="7221EC54">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数量（暂定）</w:t>
            </w:r>
          </w:p>
        </w:tc>
        <w:tc>
          <w:tcPr>
            <w:tcW w:w="1131" w:type="dxa"/>
            <w:vAlign w:val="center"/>
          </w:tcPr>
          <w:p w14:paraId="7B990E62">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备注</w:t>
            </w:r>
          </w:p>
        </w:tc>
      </w:tr>
      <w:tr w14:paraId="08C4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931" w:type="dxa"/>
            <w:vAlign w:val="center"/>
          </w:tcPr>
          <w:p w14:paraId="0C06E98D">
            <w:pPr>
              <w:widowControl w:val="0"/>
              <w:wordWrap w:val="0"/>
              <w:spacing w:line="240" w:lineRule="auto"/>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1</w:t>
            </w:r>
          </w:p>
        </w:tc>
        <w:tc>
          <w:tcPr>
            <w:tcW w:w="3033" w:type="dxa"/>
            <w:vAlign w:val="center"/>
          </w:tcPr>
          <w:p w14:paraId="003A7608">
            <w:pPr>
              <w:widowControl w:val="0"/>
              <w:wordWrap w:val="0"/>
              <w:spacing w:line="240" w:lineRule="auto"/>
              <w:jc w:val="center"/>
              <w:rPr>
                <w:rFonts w:ascii="宋体" w:hAnsi="Calibri" w:eastAsia="宋体" w:cs="宋体"/>
                <w:kern w:val="2"/>
                <w:sz w:val="21"/>
                <w:szCs w:val="21"/>
                <w:lang w:val="en-US" w:eastAsia="zh-CN" w:bidi="ar-SA"/>
              </w:rPr>
            </w:pPr>
          </w:p>
          <w:p w14:paraId="6E040D9A">
            <w:pPr>
              <w:pStyle w:val="7"/>
              <w:rPr>
                <w:lang w:val="en-US" w:eastAsia="zh-CN"/>
              </w:rPr>
            </w:pPr>
            <w:r>
              <w:rPr>
                <w:rFonts w:hint="eastAsia" w:ascii="宋体" w:hAnsi="Calibri" w:eastAsia="宋体" w:cs="宋体"/>
                <w:b w:val="0"/>
                <w:kern w:val="2"/>
                <w:sz w:val="21"/>
                <w:szCs w:val="21"/>
                <w:lang w:val="en-US" w:eastAsia="zh-CN" w:bidi="ar-SA"/>
              </w:rPr>
              <w:t>双桥街道建筑硬垃圾消纳处置采购项目</w:t>
            </w:r>
          </w:p>
        </w:tc>
        <w:tc>
          <w:tcPr>
            <w:tcW w:w="2302" w:type="dxa"/>
            <w:vAlign w:val="center"/>
          </w:tcPr>
          <w:p w14:paraId="5DCEC009">
            <w:pPr>
              <w:widowControl w:val="0"/>
              <w:wordWrap w:val="0"/>
              <w:spacing w:line="240" w:lineRule="auto"/>
              <w:jc w:val="center"/>
              <w:rPr>
                <w:rFonts w:ascii="宋体" w:hAnsi="Calibri" w:eastAsia="宋体" w:cs="宋体"/>
                <w:bCs/>
                <w:kern w:val="2"/>
                <w:sz w:val="21"/>
                <w:szCs w:val="21"/>
                <w:lang w:val="en-US" w:eastAsia="zh-CN" w:bidi="ar-SA"/>
              </w:rPr>
            </w:pPr>
            <w:r>
              <w:rPr>
                <w:rFonts w:hint="eastAsia" w:ascii="宋体" w:hAnsi="Calibri" w:eastAsia="宋体" w:cs="宋体"/>
                <w:kern w:val="2"/>
                <w:sz w:val="21"/>
                <w:szCs w:val="21"/>
                <w:u w:val="single"/>
                <w:lang w:val="en-US" w:eastAsia="zh-CN" w:bidi="ar-SA"/>
              </w:rPr>
              <w:t xml:space="preserve"> </w:t>
            </w:r>
            <w:r>
              <w:rPr>
                <w:rFonts w:ascii="宋体" w:hAnsi="Calibri" w:eastAsia="宋体" w:cs="宋体"/>
                <w:kern w:val="2"/>
                <w:sz w:val="21"/>
                <w:szCs w:val="21"/>
                <w:u w:val="single"/>
                <w:lang w:val="en-US" w:eastAsia="zh-CN" w:bidi="ar-SA"/>
              </w:rPr>
              <w:t xml:space="preserve">     </w:t>
            </w:r>
            <w:r>
              <w:rPr>
                <w:rFonts w:hint="eastAsia" w:ascii="宋体" w:hAnsi="Calibri" w:eastAsia="宋体" w:cs="宋体"/>
                <w:kern w:val="2"/>
                <w:sz w:val="21"/>
                <w:szCs w:val="21"/>
                <w:lang w:val="en-US" w:eastAsia="zh-CN" w:bidi="ar-SA"/>
              </w:rPr>
              <w:t>元/吨</w:t>
            </w:r>
          </w:p>
        </w:tc>
        <w:tc>
          <w:tcPr>
            <w:tcW w:w="2101" w:type="dxa"/>
            <w:vAlign w:val="center"/>
          </w:tcPr>
          <w:p w14:paraId="5FA9FCC6">
            <w:pPr>
              <w:widowControl w:val="0"/>
              <w:wordWrap w:val="0"/>
              <w:spacing w:line="240" w:lineRule="auto"/>
              <w:jc w:val="center"/>
              <w:rPr>
                <w:rFonts w:ascii="宋体" w:hAnsi="Calibri" w:eastAsia="宋体" w:cs="宋体"/>
                <w:bCs/>
                <w:kern w:val="2"/>
                <w:sz w:val="21"/>
                <w:szCs w:val="21"/>
                <w:lang w:val="en-US" w:eastAsia="zh-CN" w:bidi="ar-SA"/>
              </w:rPr>
            </w:pPr>
            <w:r>
              <w:rPr>
                <w:rFonts w:hint="eastAsia" w:ascii="宋体" w:hAnsi="Calibri" w:eastAsia="宋体" w:cs="宋体"/>
                <w:kern w:val="2"/>
                <w:sz w:val="21"/>
                <w:szCs w:val="21"/>
                <w:lang w:val="en-US" w:eastAsia="zh-CN" w:bidi="ar-SA"/>
              </w:rPr>
              <w:t>暂定</w:t>
            </w:r>
            <w:r>
              <w:rPr>
                <w:rFonts w:hint="eastAsia" w:ascii="宋体" w:cs="宋体"/>
                <w:kern w:val="2"/>
                <w:sz w:val="21"/>
                <w:szCs w:val="21"/>
                <w:lang w:val="en-US" w:eastAsia="zh-CN" w:bidi="ar-SA"/>
              </w:rPr>
              <w:t>42666</w:t>
            </w:r>
            <w:r>
              <w:rPr>
                <w:rFonts w:hint="eastAsia" w:ascii="宋体" w:hAnsi="Calibri" w:eastAsia="宋体" w:cs="宋体"/>
                <w:kern w:val="2"/>
                <w:sz w:val="21"/>
                <w:szCs w:val="21"/>
                <w:lang w:val="en-US" w:eastAsia="zh-CN" w:bidi="ar-SA"/>
              </w:rPr>
              <w:t>吨</w:t>
            </w:r>
          </w:p>
        </w:tc>
        <w:tc>
          <w:tcPr>
            <w:tcW w:w="1131" w:type="dxa"/>
            <w:vAlign w:val="center"/>
          </w:tcPr>
          <w:p w14:paraId="6C475CEC">
            <w:pPr>
              <w:widowControl w:val="0"/>
              <w:wordWrap w:val="0"/>
              <w:spacing w:line="240" w:lineRule="auto"/>
              <w:jc w:val="center"/>
              <w:rPr>
                <w:rFonts w:hint="default" w:ascii="宋体" w:hAnsi="Calibri" w:eastAsia="宋体" w:cs="宋体"/>
                <w:kern w:val="2"/>
                <w:sz w:val="21"/>
                <w:szCs w:val="21"/>
                <w:lang w:val="en-US" w:eastAsia="zh-CN" w:bidi="ar-SA"/>
              </w:rPr>
            </w:pPr>
            <w:r>
              <w:rPr>
                <w:rFonts w:hint="eastAsia" w:ascii="宋体" w:cs="宋体"/>
                <w:kern w:val="2"/>
                <w:sz w:val="21"/>
                <w:szCs w:val="21"/>
                <w:lang w:val="en-US" w:eastAsia="zh-CN" w:bidi="ar-SA"/>
              </w:rPr>
              <w:t>按实结算</w:t>
            </w:r>
          </w:p>
        </w:tc>
      </w:tr>
    </w:tbl>
    <w:p w14:paraId="268E24CF">
      <w:pPr>
        <w:spacing w:line="360" w:lineRule="auto"/>
        <w:jc w:val="left"/>
        <w:rPr>
          <w:rFonts w:ascii="Times New Roman" w:hAnsi="宋体" w:eastAsia="宋体" w:cs="Times New Roman"/>
          <w:b/>
          <w:szCs w:val="21"/>
        </w:rPr>
      </w:pPr>
      <w:r>
        <w:rPr>
          <w:rFonts w:hint="eastAsia" w:ascii="Times New Roman" w:hAnsi="宋体" w:eastAsia="宋体" w:cs="Times New Roman"/>
          <w:b/>
          <w:szCs w:val="21"/>
        </w:rPr>
        <w:t>注</w:t>
      </w:r>
      <w:r>
        <w:rPr>
          <w:rFonts w:ascii="Times New Roman" w:hAnsi="宋体" w:eastAsia="宋体" w:cs="Times New Roman"/>
          <w:b/>
          <w:szCs w:val="21"/>
        </w:rPr>
        <w:t>:1</w:t>
      </w:r>
      <w:r>
        <w:rPr>
          <w:rFonts w:hint="eastAsia" w:ascii="Times New Roman" w:hAnsi="宋体" w:eastAsia="宋体" w:cs="Times New Roman"/>
          <w:b/>
          <w:szCs w:val="21"/>
        </w:rPr>
        <w:t>、最高限价：</w:t>
      </w:r>
      <w:r>
        <w:rPr>
          <w:rFonts w:hint="eastAsia" w:ascii="Times New Roman" w:hAnsi="宋体" w:cs="Times New Roman"/>
          <w:b/>
          <w:szCs w:val="21"/>
          <w:u w:val="single"/>
          <w:lang w:val="en-US" w:eastAsia="zh-CN"/>
        </w:rPr>
        <w:t>37.5</w:t>
      </w:r>
      <w:r>
        <w:rPr>
          <w:rFonts w:hint="eastAsia" w:ascii="Times New Roman" w:hAnsi="宋体" w:eastAsia="宋体" w:cs="Times New Roman"/>
          <w:b/>
          <w:szCs w:val="21"/>
        </w:rPr>
        <w:t>元/吨，超过单价最高限价的为无效标。</w:t>
      </w:r>
    </w:p>
    <w:p w14:paraId="3626DB10">
      <w:pPr>
        <w:spacing w:line="360" w:lineRule="auto"/>
        <w:jc w:val="left"/>
        <w:rPr>
          <w:rFonts w:ascii="Times New Roman" w:hAnsi="宋体" w:eastAsia="宋体" w:cs="Times New Roman"/>
          <w:b/>
          <w:szCs w:val="21"/>
        </w:rPr>
      </w:pPr>
      <w:r>
        <w:rPr>
          <w:rFonts w:hint="eastAsia" w:ascii="Times New Roman" w:hAnsi="宋体" w:eastAsia="宋体" w:cs="Times New Roman"/>
          <w:b/>
          <w:szCs w:val="21"/>
        </w:rPr>
        <w:t>2、报价一经涂改，应在涂改处加盖单位公章或者由法定代表人或被授权人签字（或盖章），否则其投标作无效标处理。</w:t>
      </w:r>
    </w:p>
    <w:p w14:paraId="0BAEC1B1">
      <w:pPr>
        <w:snapToGrid w:val="0"/>
        <w:spacing w:before="50" w:after="50" w:line="360" w:lineRule="auto"/>
        <w:ind w:left="-23" w:leftChars="-11" w:right="-817" w:rightChars="-389" w:firstLine="420"/>
        <w:jc w:val="right"/>
        <w:rPr>
          <w:rFonts w:ascii="Times New Roman" w:hAnsi="宋体" w:eastAsia="宋体" w:cs="Times New Roman"/>
          <w:szCs w:val="21"/>
        </w:rPr>
      </w:pPr>
    </w:p>
    <w:p w14:paraId="4A4964B6">
      <w:pPr>
        <w:snapToGrid w:val="0"/>
        <w:spacing w:before="50" w:after="50" w:line="360" w:lineRule="auto"/>
        <w:ind w:left="-23" w:leftChars="-11" w:right="-817" w:rightChars="-389" w:firstLine="420"/>
        <w:jc w:val="right"/>
        <w:rPr>
          <w:rFonts w:ascii="Times New Roman" w:hAnsi="宋体" w:eastAsia="宋体" w:cs="Times New Roman"/>
          <w:szCs w:val="21"/>
        </w:rPr>
      </w:pPr>
    </w:p>
    <w:p w14:paraId="7CA989E8">
      <w:pPr>
        <w:snapToGrid w:val="0"/>
        <w:spacing w:before="50" w:after="50" w:line="360" w:lineRule="auto"/>
        <w:ind w:left="-23" w:leftChars="-11" w:right="-817" w:rightChars="-389" w:firstLine="420"/>
        <w:jc w:val="center"/>
        <w:rPr>
          <w:rFonts w:ascii="Times New Roman" w:hAnsi="宋体" w:eastAsia="宋体" w:cs="Times New Roman"/>
          <w:szCs w:val="21"/>
        </w:rPr>
      </w:pPr>
    </w:p>
    <w:p w14:paraId="0F1C89C9">
      <w:pPr>
        <w:snapToGrid w:val="0"/>
        <w:spacing w:before="50" w:after="50" w:line="360" w:lineRule="auto"/>
        <w:ind w:left="-23" w:leftChars="-11" w:right="-817" w:rightChars="-389" w:firstLine="420"/>
        <w:jc w:val="left"/>
        <w:rPr>
          <w:rFonts w:ascii="Times New Roman" w:hAnsi="宋体" w:eastAsia="宋体" w:cs="Times New Roman"/>
          <w:szCs w:val="21"/>
        </w:rPr>
      </w:pPr>
      <w:r>
        <w:rPr>
          <w:rFonts w:hint="eastAsia" w:ascii="Times New Roman" w:hAnsi="宋体" w:eastAsia="宋体" w:cs="Times New Roman"/>
          <w:szCs w:val="21"/>
        </w:rPr>
        <w:t>投标人（盖章）：</w:t>
      </w:r>
    </w:p>
    <w:p w14:paraId="7D5D92AA">
      <w:pPr>
        <w:snapToGrid w:val="0"/>
        <w:spacing w:before="50" w:after="50" w:line="360" w:lineRule="auto"/>
        <w:ind w:left="-23" w:leftChars="-11" w:right="-817" w:rightChars="-389" w:firstLine="420"/>
        <w:jc w:val="left"/>
        <w:rPr>
          <w:rFonts w:ascii="Times New Roman" w:hAnsi="宋体" w:eastAsia="宋体" w:cs="Times New Roman"/>
          <w:szCs w:val="21"/>
        </w:rPr>
      </w:pPr>
    </w:p>
    <w:p w14:paraId="09D075BA">
      <w:pPr>
        <w:snapToGrid w:val="0"/>
        <w:spacing w:before="50" w:after="50" w:line="360" w:lineRule="auto"/>
        <w:ind w:firstLine="420"/>
        <w:jc w:val="left"/>
        <w:rPr>
          <w:rFonts w:hint="eastAsia" w:ascii="Times New Roman" w:hAnsi="宋体" w:eastAsia="宋体" w:cs="Times New Roman"/>
          <w:szCs w:val="21"/>
        </w:rPr>
      </w:pPr>
      <w:r>
        <w:rPr>
          <w:rFonts w:hint="eastAsia" w:ascii="Times New Roman" w:hAnsi="宋体" w:eastAsia="宋体" w:cs="Times New Roman"/>
          <w:szCs w:val="21"/>
        </w:rPr>
        <w:t xml:space="preserve">日期： </w:t>
      </w:r>
      <w:r>
        <w:rPr>
          <w:rFonts w:ascii="Times New Roman" w:hAnsi="宋体" w:eastAsia="宋体" w:cs="Times New Roman"/>
          <w:szCs w:val="21"/>
        </w:rPr>
        <w:t xml:space="preserve">  </w:t>
      </w:r>
      <w:r>
        <w:rPr>
          <w:rFonts w:hint="eastAsia" w:ascii="Times New Roman" w:hAnsi="宋体" w:eastAsia="宋体" w:cs="Times New Roman"/>
          <w:szCs w:val="21"/>
        </w:rPr>
        <w:t xml:space="preserve">年 </w:t>
      </w:r>
      <w:r>
        <w:rPr>
          <w:rFonts w:ascii="Times New Roman" w:hAnsi="宋体" w:eastAsia="宋体" w:cs="Times New Roman"/>
          <w:szCs w:val="21"/>
        </w:rPr>
        <w:t xml:space="preserve">  </w:t>
      </w:r>
      <w:r>
        <w:rPr>
          <w:rFonts w:hint="eastAsia" w:ascii="Times New Roman" w:hAnsi="宋体" w:eastAsia="宋体" w:cs="Times New Roman"/>
          <w:szCs w:val="21"/>
        </w:rPr>
        <w:t xml:space="preserve">月 </w:t>
      </w:r>
      <w:r>
        <w:rPr>
          <w:rFonts w:ascii="Times New Roman" w:hAnsi="宋体" w:eastAsia="宋体" w:cs="Times New Roman"/>
          <w:szCs w:val="21"/>
        </w:rPr>
        <w:t xml:space="preserve">  </w:t>
      </w:r>
      <w:r>
        <w:rPr>
          <w:rFonts w:hint="eastAsia" w:ascii="Times New Roman" w:hAnsi="宋体" w:eastAsia="宋体" w:cs="Times New Roman"/>
          <w:szCs w:val="21"/>
        </w:rPr>
        <w:t>日</w:t>
      </w:r>
    </w:p>
    <w:p w14:paraId="29DC61A5">
      <w:pPr>
        <w:snapToGrid w:val="0"/>
        <w:spacing w:before="50" w:after="50" w:line="360" w:lineRule="auto"/>
        <w:ind w:firstLine="420"/>
        <w:jc w:val="left"/>
        <w:rPr>
          <w:rFonts w:hint="eastAsia" w:ascii="Times New Roman" w:hAnsi="宋体" w:eastAsia="宋体" w:cs="Times New Roman"/>
          <w:szCs w:val="21"/>
        </w:rPr>
      </w:pPr>
    </w:p>
    <w:p w14:paraId="4D5369C9">
      <w:pPr>
        <w:snapToGrid w:val="0"/>
        <w:spacing w:before="50" w:after="50" w:line="360" w:lineRule="auto"/>
        <w:ind w:firstLine="420"/>
        <w:jc w:val="left"/>
        <w:rPr>
          <w:rFonts w:hint="eastAsia" w:ascii="Times New Roman" w:hAnsi="宋体" w:eastAsia="宋体" w:cs="Times New Roman"/>
          <w:szCs w:val="21"/>
        </w:rPr>
      </w:pPr>
    </w:p>
    <w:p w14:paraId="6D34E7B3">
      <w:pPr>
        <w:snapToGrid w:val="0"/>
        <w:spacing w:before="50" w:after="50" w:line="360" w:lineRule="auto"/>
        <w:ind w:firstLine="420"/>
        <w:jc w:val="left"/>
        <w:rPr>
          <w:rFonts w:hint="eastAsia" w:ascii="Times New Roman" w:hAnsi="宋体" w:eastAsia="宋体" w:cs="Times New Roman"/>
          <w:szCs w:val="21"/>
        </w:rPr>
      </w:pPr>
    </w:p>
    <w:p w14:paraId="53D74E34">
      <w:pPr>
        <w:snapToGrid w:val="0"/>
        <w:spacing w:before="50" w:after="50" w:line="360" w:lineRule="auto"/>
        <w:ind w:firstLine="420"/>
        <w:jc w:val="left"/>
        <w:rPr>
          <w:rFonts w:hint="eastAsia" w:ascii="Times New Roman" w:hAnsi="宋体" w:eastAsia="宋体" w:cs="Times New Roman"/>
          <w:szCs w:val="21"/>
        </w:rPr>
      </w:pPr>
    </w:p>
    <w:p w14:paraId="4BDA2256">
      <w:pPr>
        <w:snapToGrid w:val="0"/>
        <w:spacing w:before="50" w:after="50" w:line="360" w:lineRule="auto"/>
        <w:ind w:firstLine="420"/>
        <w:jc w:val="left"/>
        <w:rPr>
          <w:rFonts w:hint="eastAsia" w:ascii="Times New Roman" w:hAnsi="宋体" w:eastAsia="宋体" w:cs="Times New Roman"/>
          <w:szCs w:val="21"/>
        </w:rPr>
      </w:pPr>
    </w:p>
    <w:p w14:paraId="0E048B44">
      <w:pPr>
        <w:snapToGrid w:val="0"/>
        <w:spacing w:before="50" w:after="50" w:line="360" w:lineRule="auto"/>
        <w:ind w:firstLine="420"/>
        <w:jc w:val="left"/>
        <w:rPr>
          <w:rFonts w:hint="eastAsia" w:ascii="Times New Roman" w:hAnsi="宋体" w:eastAsia="宋体" w:cs="Times New Roman"/>
          <w:szCs w:val="21"/>
        </w:rPr>
      </w:pPr>
    </w:p>
    <w:p w14:paraId="1327C8CF">
      <w:pPr>
        <w:snapToGrid w:val="0"/>
        <w:spacing w:before="50" w:after="50" w:line="360" w:lineRule="auto"/>
        <w:ind w:firstLine="420"/>
        <w:jc w:val="left"/>
        <w:rPr>
          <w:rFonts w:hint="eastAsia" w:ascii="Times New Roman" w:hAnsi="宋体" w:eastAsia="宋体" w:cs="Times New Roman"/>
          <w:szCs w:val="21"/>
        </w:rPr>
      </w:pPr>
    </w:p>
    <w:p w14:paraId="3FCC3F52">
      <w:pPr>
        <w:snapToGrid w:val="0"/>
        <w:spacing w:before="50" w:after="50" w:line="360" w:lineRule="auto"/>
        <w:ind w:firstLine="420"/>
        <w:jc w:val="left"/>
        <w:rPr>
          <w:rFonts w:hint="eastAsia" w:ascii="Times New Roman" w:hAnsi="宋体" w:eastAsia="宋体" w:cs="Times New Roman"/>
          <w:szCs w:val="21"/>
        </w:rPr>
      </w:pPr>
    </w:p>
    <w:p w14:paraId="34B9F088">
      <w:pPr>
        <w:snapToGrid w:val="0"/>
        <w:spacing w:before="50" w:after="50" w:line="360" w:lineRule="auto"/>
        <w:ind w:firstLine="420"/>
        <w:jc w:val="left"/>
        <w:rPr>
          <w:rFonts w:hint="eastAsia" w:ascii="Times New Roman" w:hAnsi="宋体" w:eastAsia="宋体" w:cs="Times New Roman"/>
          <w:szCs w:val="21"/>
        </w:rPr>
      </w:pPr>
    </w:p>
    <w:p w14:paraId="7B286A56">
      <w:pPr>
        <w:snapToGrid w:val="0"/>
        <w:spacing w:before="50" w:after="50" w:line="360" w:lineRule="auto"/>
        <w:ind w:firstLine="420"/>
        <w:jc w:val="left"/>
        <w:rPr>
          <w:rFonts w:hint="eastAsia" w:ascii="Times New Roman" w:hAnsi="宋体" w:eastAsia="宋体" w:cs="Times New Roman"/>
          <w:szCs w:val="21"/>
        </w:rPr>
      </w:pPr>
    </w:p>
    <w:p w14:paraId="6BE28653">
      <w:pPr>
        <w:snapToGrid w:val="0"/>
        <w:spacing w:before="50" w:after="50" w:line="360" w:lineRule="auto"/>
        <w:ind w:firstLine="420"/>
        <w:jc w:val="left"/>
        <w:rPr>
          <w:rFonts w:hint="eastAsia" w:ascii="Times New Roman" w:hAnsi="宋体" w:eastAsia="宋体" w:cs="Times New Roman"/>
          <w:szCs w:val="21"/>
        </w:rPr>
      </w:pPr>
    </w:p>
    <w:p w14:paraId="065A918F">
      <w:pPr>
        <w:snapToGrid w:val="0"/>
        <w:spacing w:before="50" w:after="50" w:line="360" w:lineRule="auto"/>
        <w:ind w:firstLine="420"/>
        <w:jc w:val="left"/>
        <w:rPr>
          <w:rFonts w:hint="eastAsia" w:ascii="Times New Roman" w:hAnsi="宋体" w:eastAsia="宋体" w:cs="Times New Roman"/>
          <w:szCs w:val="21"/>
        </w:rPr>
      </w:pPr>
    </w:p>
    <w:p w14:paraId="27D19626">
      <w:pPr>
        <w:snapToGrid w:val="0"/>
        <w:spacing w:before="50" w:after="50" w:line="360" w:lineRule="auto"/>
        <w:ind w:firstLine="420"/>
        <w:jc w:val="left"/>
        <w:rPr>
          <w:rFonts w:hint="eastAsia" w:ascii="Times New Roman" w:hAnsi="宋体" w:eastAsia="宋体" w:cs="Times New Roman"/>
          <w:szCs w:val="21"/>
        </w:rPr>
      </w:pPr>
    </w:p>
    <w:p w14:paraId="6F6598FB">
      <w:pPr>
        <w:snapToGrid w:val="0"/>
        <w:spacing w:before="50" w:after="50" w:line="360" w:lineRule="auto"/>
        <w:ind w:firstLine="420"/>
        <w:jc w:val="left"/>
        <w:rPr>
          <w:rFonts w:hint="eastAsia" w:ascii="Times New Roman" w:hAnsi="宋体" w:eastAsia="宋体" w:cs="Times New Roman"/>
          <w:szCs w:val="21"/>
        </w:rPr>
      </w:pPr>
    </w:p>
    <w:p w14:paraId="2AB412E8">
      <w:pPr>
        <w:adjustRightInd w:val="0"/>
        <w:snapToGrid w:val="0"/>
        <w:spacing w:line="360" w:lineRule="auto"/>
        <w:rPr>
          <w:rFonts w:ascii="宋体"/>
          <w:b/>
          <w:szCs w:val="21"/>
        </w:rPr>
      </w:pPr>
      <w:r>
        <w:rPr>
          <w:rFonts w:hint="eastAsia" w:ascii="宋体" w:hAnsi="宋体"/>
          <w:b/>
          <w:szCs w:val="21"/>
          <w:lang w:val="en-US" w:eastAsia="zh-CN"/>
        </w:rPr>
        <w:t>三</w:t>
      </w:r>
      <w:r>
        <w:rPr>
          <w:rFonts w:hint="eastAsia" w:ascii="宋体" w:hAnsi="宋体"/>
          <w:b/>
          <w:szCs w:val="21"/>
        </w:rPr>
        <w:t>、投标函格式</w:t>
      </w:r>
    </w:p>
    <w:p w14:paraId="269A2CF1">
      <w:pPr>
        <w:snapToGrid w:val="0"/>
        <w:spacing w:before="159" w:beforeLines="50" w:after="50"/>
        <w:jc w:val="center"/>
        <w:rPr>
          <w:rFonts w:ascii="宋体" w:eastAsia="宋体" w:cs="Times New Roman"/>
          <w:b/>
          <w:color w:val="auto"/>
          <w:sz w:val="24"/>
          <w:highlight w:val="none"/>
        </w:rPr>
      </w:pPr>
      <w:r>
        <w:rPr>
          <w:rFonts w:hint="eastAsia" w:ascii="宋体" w:hAnsi="宋体" w:eastAsia="宋体" w:cs="Times New Roman"/>
          <w:b/>
          <w:color w:val="auto"/>
          <w:sz w:val="24"/>
          <w:highlight w:val="none"/>
        </w:rPr>
        <w:t>投</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标</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函</w:t>
      </w:r>
    </w:p>
    <w:p w14:paraId="7DEFD08A">
      <w:pPr>
        <w:snapToGrid w:val="0"/>
        <w:spacing w:line="360" w:lineRule="auto"/>
        <w:rPr>
          <w:rFonts w:ascii="宋体" w:eastAsia="宋体" w:cs="Times New Roman"/>
          <w:color w:val="auto"/>
          <w:highlight w:val="none"/>
        </w:rPr>
      </w:pPr>
      <w:r>
        <w:rPr>
          <w:rFonts w:hint="eastAsia" w:ascii="宋体" w:hAnsi="宋体" w:eastAsia="宋体" w:cs="Times New Roman"/>
          <w:color w:val="auto"/>
          <w:highlight w:val="none"/>
        </w:rPr>
        <w:t>致：</w:t>
      </w:r>
      <w:r>
        <w:rPr>
          <w:rFonts w:ascii="宋体" w:hAnsi="宋体" w:eastAsia="宋体" w:cs="Times New Roman"/>
          <w:color w:val="auto"/>
          <w:highlight w:val="none"/>
        </w:rPr>
        <w:t>_</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 xml:space="preserve">（采购人）     </w:t>
      </w:r>
      <w:r>
        <w:rPr>
          <w:rFonts w:ascii="宋体" w:hAnsi="宋体" w:eastAsia="宋体" w:cs="Times New Roman"/>
          <w:color w:val="auto"/>
          <w:highlight w:val="none"/>
        </w:rPr>
        <w:t>_</w:t>
      </w:r>
      <w:r>
        <w:rPr>
          <w:rFonts w:hint="eastAsia" w:ascii="宋体" w:hAnsi="宋体" w:eastAsia="宋体" w:cs="Times New Roman"/>
          <w:color w:val="auto"/>
          <w:highlight w:val="none"/>
        </w:rPr>
        <w:t>：</w:t>
      </w:r>
    </w:p>
    <w:p w14:paraId="16073C73">
      <w:pPr>
        <w:widowControl w:val="0"/>
        <w:spacing w:line="360" w:lineRule="auto"/>
        <w:ind w:right="-91" w:firstLine="404" w:firstLineChars="200"/>
        <w:jc w:val="both"/>
        <w:rPr>
          <w:rFonts w:ascii="宋体" w:hAnsi="宋体" w:eastAsia="宋体" w:cs="Times New Roman"/>
          <w:color w:val="auto"/>
          <w:spacing w:val="-4"/>
          <w:kern w:val="0"/>
          <w:sz w:val="21"/>
          <w:szCs w:val="21"/>
          <w:highlight w:val="none"/>
          <w:lang w:val="en-US" w:eastAsia="zh-CN" w:bidi="ar-SA"/>
        </w:rPr>
      </w:pPr>
      <w:r>
        <w:rPr>
          <w:rFonts w:hint="eastAsia" w:ascii="宋体" w:hAnsi="宋体" w:eastAsia="宋体" w:cs="Times New Roman"/>
          <w:color w:val="auto"/>
          <w:spacing w:val="-4"/>
          <w:kern w:val="0"/>
          <w:sz w:val="21"/>
          <w:szCs w:val="21"/>
          <w:highlight w:val="none"/>
          <w:lang w:val="en-US" w:eastAsia="zh-CN" w:bidi="ar-SA"/>
        </w:rPr>
        <w:t>我方</w:t>
      </w:r>
      <w:r>
        <w:rPr>
          <w:rFonts w:hint="eastAsia" w:ascii="宋体" w:hAnsi="宋体" w:eastAsia="宋体" w:cs="Times New Roman"/>
          <w:b/>
          <w:color w:val="auto"/>
          <w:spacing w:val="-4"/>
          <w:kern w:val="0"/>
          <w:sz w:val="21"/>
          <w:szCs w:val="21"/>
          <w:highlight w:val="none"/>
          <w:u w:val="single"/>
          <w:lang w:val="en-US" w:eastAsia="zh-CN" w:bidi="ar-SA"/>
        </w:rPr>
        <w:t>（投标单位名称）</w:t>
      </w:r>
      <w:r>
        <w:rPr>
          <w:rFonts w:hint="eastAsia" w:ascii="宋体" w:hAnsi="宋体" w:eastAsia="宋体" w:cs="Times New Roman"/>
          <w:color w:val="auto"/>
          <w:spacing w:val="-4"/>
          <w:kern w:val="0"/>
          <w:sz w:val="21"/>
          <w:szCs w:val="21"/>
          <w:highlight w:val="none"/>
          <w:lang w:val="en-US" w:eastAsia="zh-CN" w:bidi="ar-SA"/>
        </w:rPr>
        <w:t>已详细审查了贵方采购编号为</w:t>
      </w:r>
      <w:r>
        <w:rPr>
          <w:rFonts w:hint="eastAsia" w:ascii="宋体" w:hAnsi="宋体" w:eastAsia="宋体" w:cs="Times New Roman"/>
          <w:b/>
          <w:color w:val="auto"/>
          <w:spacing w:val="20"/>
          <w:kern w:val="0"/>
          <w:sz w:val="21"/>
          <w:szCs w:val="21"/>
          <w:highlight w:val="none"/>
          <w:u w:val="single"/>
          <w:lang w:val="en-US" w:eastAsia="zh-CN" w:bidi="ar-SA"/>
        </w:rPr>
        <w:t>（</w:t>
      </w:r>
      <w:r>
        <w:rPr>
          <w:rFonts w:hint="eastAsia" w:ascii="宋体" w:hAnsi="宋体" w:eastAsia="宋体" w:cs="Times New Roman"/>
          <w:b/>
          <w:color w:val="auto"/>
          <w:spacing w:val="-4"/>
          <w:kern w:val="0"/>
          <w:sz w:val="21"/>
          <w:szCs w:val="21"/>
          <w:highlight w:val="none"/>
          <w:u w:val="single"/>
          <w:lang w:val="en-US" w:eastAsia="zh-CN" w:bidi="ar-SA"/>
        </w:rPr>
        <w:t>采购编号）</w:t>
      </w:r>
      <w:r>
        <w:rPr>
          <w:rFonts w:hint="eastAsia" w:ascii="宋体" w:hAnsi="宋体" w:eastAsia="宋体" w:cs="Times New Roman"/>
          <w:color w:val="auto"/>
          <w:spacing w:val="-4"/>
          <w:kern w:val="0"/>
          <w:sz w:val="21"/>
          <w:szCs w:val="21"/>
          <w:highlight w:val="none"/>
          <w:lang w:val="en-US" w:eastAsia="zh-CN" w:bidi="ar-SA"/>
        </w:rPr>
        <w:t>的</w:t>
      </w:r>
      <w:r>
        <w:rPr>
          <w:rFonts w:hint="eastAsia" w:ascii="宋体" w:hAnsi="宋体" w:eastAsia="宋体" w:cs="Times New Roman"/>
          <w:b/>
          <w:color w:val="auto"/>
          <w:spacing w:val="-4"/>
          <w:kern w:val="0"/>
          <w:sz w:val="21"/>
          <w:szCs w:val="21"/>
          <w:highlight w:val="none"/>
          <w:u w:val="single"/>
          <w:lang w:val="en-US" w:eastAsia="zh-CN" w:bidi="ar-SA"/>
        </w:rPr>
        <w:t>（项目名称）</w:t>
      </w:r>
      <w:r>
        <w:rPr>
          <w:rFonts w:hint="eastAsia" w:ascii="宋体" w:hAnsi="宋体" w:eastAsia="宋体" w:cs="Times New Roman"/>
          <w:color w:val="auto"/>
          <w:spacing w:val="-4"/>
          <w:kern w:val="0"/>
          <w:sz w:val="21"/>
          <w:szCs w:val="21"/>
          <w:highlight w:val="none"/>
          <w:lang w:val="en-US" w:eastAsia="zh-CN" w:bidi="ar-SA"/>
        </w:rPr>
        <w:t>采购项目的采购文件及其相关补充文件</w:t>
      </w:r>
      <w:r>
        <w:rPr>
          <w:rFonts w:hint="eastAsia" w:ascii="宋体" w:hAnsi="宋体" w:eastAsia="宋体" w:cs="Times New Roman"/>
          <w:b/>
          <w:color w:val="auto"/>
          <w:spacing w:val="-4"/>
          <w:kern w:val="0"/>
          <w:sz w:val="21"/>
          <w:szCs w:val="21"/>
          <w:highlight w:val="none"/>
          <w:lang w:val="en-US" w:eastAsia="zh-CN" w:bidi="ar-SA"/>
        </w:rPr>
        <w:t>（若有）</w:t>
      </w:r>
      <w:r>
        <w:rPr>
          <w:rFonts w:hint="eastAsia" w:ascii="宋体" w:hAnsi="宋体" w:eastAsia="宋体" w:cs="Times New Roman"/>
          <w:color w:val="auto"/>
          <w:spacing w:val="-4"/>
          <w:kern w:val="0"/>
          <w:sz w:val="21"/>
          <w:szCs w:val="21"/>
          <w:highlight w:val="none"/>
          <w:lang w:val="en-US" w:eastAsia="zh-CN" w:bidi="ar-SA"/>
        </w:rPr>
        <w:t>，并正式授权我公司的</w:t>
      </w:r>
      <w:r>
        <w:rPr>
          <w:rFonts w:hint="eastAsia" w:ascii="宋体" w:hAnsi="宋体" w:eastAsia="宋体" w:cs="Times New Roman"/>
          <w:b/>
          <w:color w:val="auto"/>
          <w:spacing w:val="-4"/>
          <w:kern w:val="0"/>
          <w:sz w:val="21"/>
          <w:szCs w:val="21"/>
          <w:highlight w:val="none"/>
          <w:u w:val="single"/>
          <w:lang w:val="en-US" w:eastAsia="zh-CN" w:bidi="ar-SA"/>
        </w:rPr>
        <w:t>（被授权人姓名）</w:t>
      </w:r>
      <w:r>
        <w:rPr>
          <w:rFonts w:ascii="宋体" w:hAnsi="宋体" w:eastAsia="宋体" w:cs="Times New Roman"/>
          <w:b/>
          <w:color w:val="auto"/>
          <w:spacing w:val="-4"/>
          <w:kern w:val="0"/>
          <w:sz w:val="21"/>
          <w:szCs w:val="21"/>
          <w:highlight w:val="none"/>
          <w:u w:val="single"/>
          <w:lang w:val="en-US" w:eastAsia="zh-CN" w:bidi="ar-SA"/>
        </w:rPr>
        <w:t xml:space="preserve">  </w:t>
      </w:r>
      <w:r>
        <w:rPr>
          <w:rFonts w:hint="eastAsia" w:ascii="宋体" w:hAnsi="宋体" w:eastAsia="宋体" w:cs="Times New Roman"/>
          <w:color w:val="auto"/>
          <w:spacing w:val="-4"/>
          <w:kern w:val="0"/>
          <w:sz w:val="21"/>
          <w:szCs w:val="21"/>
          <w:highlight w:val="none"/>
          <w:lang w:val="en-US" w:eastAsia="zh-CN" w:bidi="ar-SA"/>
        </w:rPr>
        <w:t>以本公司名义，全权代表我方自愿参加上述招标项目的投标，现就有关事项向采购代理机构郑重承诺如下：</w:t>
      </w:r>
    </w:p>
    <w:p w14:paraId="2CAADF31">
      <w:pPr>
        <w:spacing w:line="360" w:lineRule="auto"/>
        <w:ind w:firstLine="420" w:firstLineChars="200"/>
        <w:jc w:val="left"/>
        <w:rPr>
          <w:rFonts w:asci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我方已详细审查了采购文件的全部内容及其相关补充文件（若有），并完全清晰理解全部内容及相关的补充文件（若有），不存在任何误解之处，同意放弃提出异议和质疑的权利。</w:t>
      </w:r>
    </w:p>
    <w:p w14:paraId="58277D37">
      <w:pPr>
        <w:spacing w:line="360" w:lineRule="auto"/>
        <w:ind w:firstLine="420" w:firstLineChars="200"/>
        <w:jc w:val="left"/>
        <w:rPr>
          <w:rFonts w:asci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我方遵守《中华人民共和国政府采购法》及相关法律法规的规定。同意采购文件中所提到的无效标条款，并服从有关开标现场的会议纪律。否则，同意被废除投标资格。</w:t>
      </w:r>
    </w:p>
    <w:p w14:paraId="53822CBD">
      <w:pPr>
        <w:spacing w:line="360" w:lineRule="auto"/>
        <w:ind w:firstLine="420" w:firstLineChars="200"/>
        <w:jc w:val="left"/>
        <w:rPr>
          <w:rFonts w:asci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投标有效期为自开标之日起</w:t>
      </w:r>
      <w:r>
        <w:rPr>
          <w:rFonts w:ascii="宋体" w:hAnsi="宋体" w:eastAsia="宋体" w:cs="Times New Roman"/>
          <w:color w:val="auto"/>
          <w:szCs w:val="21"/>
          <w:highlight w:val="none"/>
        </w:rPr>
        <w:t>90</w:t>
      </w:r>
      <w:r>
        <w:rPr>
          <w:rFonts w:hint="eastAsia" w:ascii="宋体" w:hAnsi="宋体" w:eastAsia="宋体" w:cs="Times New Roman"/>
          <w:color w:val="auto"/>
          <w:szCs w:val="21"/>
          <w:highlight w:val="none"/>
        </w:rPr>
        <w:t>天内，如在投标有效期内撤回投标，我方同意被废除投标资格。</w:t>
      </w:r>
    </w:p>
    <w:p w14:paraId="121E2E73">
      <w:pPr>
        <w:spacing w:line="360" w:lineRule="auto"/>
        <w:ind w:firstLine="420" w:firstLineChars="200"/>
        <w:jc w:val="left"/>
        <w:rPr>
          <w:rFonts w:asci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我方承诺具备本项目履行合同所必需的设备和专业技术能力。</w:t>
      </w:r>
    </w:p>
    <w:p w14:paraId="6EEBB730">
      <w:pPr>
        <w:spacing w:line="360" w:lineRule="auto"/>
        <w:ind w:firstLine="420" w:firstLineChars="200"/>
        <w:jc w:val="left"/>
        <w:rPr>
          <w:rFonts w:asci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3CCDA1C">
      <w:pPr>
        <w:spacing w:line="360" w:lineRule="auto"/>
        <w:ind w:firstLine="420" w:firstLineChars="200"/>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我方承诺最近三年内无被公开披露或查处的重大违法违规行为。</w:t>
      </w:r>
    </w:p>
    <w:p w14:paraId="1E13B0F0">
      <w:pPr>
        <w:widowControl w:val="0"/>
        <w:spacing w:after="120"/>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7.我方承诺具有独立承担民事责任的能力。</w:t>
      </w:r>
    </w:p>
    <w:p w14:paraId="75B01DC1">
      <w:pPr>
        <w:widowControl w:val="0"/>
        <w:spacing w:after="120"/>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8.我方承诺具有良好的商业信誉和健全的财务会计制度。</w:t>
      </w:r>
    </w:p>
    <w:p w14:paraId="502E8E20">
      <w:pPr>
        <w:widowControl w:val="0"/>
        <w:spacing w:after="120"/>
        <w:ind w:firstLine="420" w:firstLineChars="200"/>
        <w:jc w:val="both"/>
        <w:rPr>
          <w:rFonts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9.我方承诺有依法缴纳税收和社会保障资金的良好记录。</w:t>
      </w:r>
    </w:p>
    <w:p w14:paraId="039388F7">
      <w:pPr>
        <w:widowControl w:val="0"/>
        <w:snapToGrid w:val="0"/>
        <w:spacing w:before="156" w:after="156" w:line="360" w:lineRule="auto"/>
        <w:ind w:firstLine="420" w:firstLineChars="200"/>
        <w:jc w:val="both"/>
        <w:rPr>
          <w:rFonts w:hint="eastAsia" w:ascii="宋体" w:hAnsi="宋体" w:eastAsia="宋体" w:cs="Times New Roman"/>
          <w:color w:val="auto"/>
          <w:kern w:val="2"/>
          <w:sz w:val="21"/>
          <w:szCs w:val="24"/>
          <w:highlight w:val="none"/>
          <w:lang w:val="en-US" w:eastAsia="zh-CN" w:bidi="ar-SA"/>
        </w:rPr>
      </w:pPr>
    </w:p>
    <w:p w14:paraId="4BB3A185">
      <w:pPr>
        <w:widowControl w:val="0"/>
        <w:snapToGrid w:val="0"/>
        <w:spacing w:before="156" w:after="156" w:line="360" w:lineRule="auto"/>
        <w:ind w:firstLine="420" w:firstLineChars="200"/>
        <w:jc w:val="both"/>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投标人名称：</w:t>
      </w:r>
      <w:r>
        <w:rPr>
          <w:rFonts w:hint="eastAsia" w:ascii="宋体" w:hAnsi="宋体" w:eastAsia="宋体" w:cs="Times New Roman"/>
          <w:color w:val="auto"/>
          <w:kern w:val="2"/>
          <w:sz w:val="21"/>
          <w:szCs w:val="24"/>
          <w:highlight w:val="none"/>
          <w:u w:val="single"/>
          <w:lang w:val="en-US" w:eastAsia="zh-CN" w:bidi="ar-SA"/>
        </w:rPr>
        <w:t xml:space="preserve">                    </w:t>
      </w:r>
      <w:r>
        <w:rPr>
          <w:rFonts w:hint="eastAsia" w:ascii="宋体" w:hAnsi="宋体" w:eastAsia="宋体" w:cs="Times New Roman"/>
          <w:color w:val="auto"/>
          <w:kern w:val="2"/>
          <w:sz w:val="21"/>
          <w:szCs w:val="24"/>
          <w:highlight w:val="none"/>
          <w:lang w:val="en-US" w:eastAsia="zh-CN" w:bidi="ar-SA"/>
        </w:rPr>
        <w:t xml:space="preserve">（加盖公章）        </w:t>
      </w:r>
    </w:p>
    <w:p w14:paraId="25C96A87">
      <w:pPr>
        <w:widowControl w:val="0"/>
        <w:snapToGrid w:val="0"/>
        <w:spacing w:before="156" w:after="156" w:line="360" w:lineRule="auto"/>
        <w:ind w:firstLine="420" w:firstLineChars="200"/>
        <w:jc w:val="both"/>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日期：</w:t>
      </w:r>
      <w:r>
        <w:rPr>
          <w:rFonts w:hint="eastAsia" w:ascii="宋体" w:hAnsi="宋体" w:eastAsia="宋体" w:cs="Times New Roman"/>
          <w:color w:val="auto"/>
          <w:kern w:val="2"/>
          <w:sz w:val="21"/>
          <w:szCs w:val="24"/>
          <w:highlight w:val="none"/>
          <w:u w:val="single"/>
          <w:lang w:val="en-US" w:eastAsia="zh-CN" w:bidi="ar-SA"/>
        </w:rPr>
        <w:t xml:space="preserve">     </w:t>
      </w:r>
      <w:r>
        <w:rPr>
          <w:rFonts w:hint="eastAsia" w:ascii="宋体" w:hAnsi="宋体" w:eastAsia="宋体" w:cs="Times New Roman"/>
          <w:color w:val="auto"/>
          <w:kern w:val="2"/>
          <w:sz w:val="21"/>
          <w:szCs w:val="24"/>
          <w:highlight w:val="none"/>
          <w:lang w:val="en-US" w:eastAsia="zh-CN" w:bidi="ar-SA"/>
        </w:rPr>
        <w:t>年</w:t>
      </w:r>
      <w:r>
        <w:rPr>
          <w:rFonts w:hint="eastAsia" w:ascii="宋体" w:hAnsi="宋体" w:eastAsia="宋体" w:cs="Times New Roman"/>
          <w:color w:val="auto"/>
          <w:kern w:val="2"/>
          <w:sz w:val="21"/>
          <w:szCs w:val="24"/>
          <w:highlight w:val="none"/>
          <w:u w:val="single"/>
          <w:lang w:val="en-US" w:eastAsia="zh-CN" w:bidi="ar-SA"/>
        </w:rPr>
        <w:t xml:space="preserve">    </w:t>
      </w:r>
      <w:r>
        <w:rPr>
          <w:rFonts w:hint="eastAsia" w:ascii="宋体" w:hAnsi="宋体" w:eastAsia="宋体" w:cs="Times New Roman"/>
          <w:color w:val="auto"/>
          <w:kern w:val="2"/>
          <w:sz w:val="21"/>
          <w:szCs w:val="24"/>
          <w:highlight w:val="none"/>
          <w:lang w:val="en-US" w:eastAsia="zh-CN" w:bidi="ar-SA"/>
        </w:rPr>
        <w:t>月</w:t>
      </w:r>
      <w:r>
        <w:rPr>
          <w:rFonts w:hint="eastAsia" w:ascii="宋体" w:hAnsi="宋体" w:eastAsia="宋体" w:cs="Times New Roman"/>
          <w:color w:val="auto"/>
          <w:kern w:val="2"/>
          <w:sz w:val="21"/>
          <w:szCs w:val="24"/>
          <w:highlight w:val="none"/>
          <w:u w:val="single"/>
          <w:lang w:val="en-US" w:eastAsia="zh-CN" w:bidi="ar-SA"/>
        </w:rPr>
        <w:t xml:space="preserve">    </w:t>
      </w:r>
      <w:r>
        <w:rPr>
          <w:rFonts w:hint="eastAsia" w:ascii="宋体" w:hAnsi="宋体" w:eastAsia="宋体" w:cs="Times New Roman"/>
          <w:color w:val="auto"/>
          <w:kern w:val="2"/>
          <w:sz w:val="21"/>
          <w:szCs w:val="24"/>
          <w:highlight w:val="none"/>
          <w:lang w:val="en-US" w:eastAsia="zh-CN" w:bidi="ar-SA"/>
        </w:rPr>
        <w:t>日</w:t>
      </w:r>
    </w:p>
    <w:p w14:paraId="38B1E4A1">
      <w:pPr>
        <w:snapToGrid w:val="0"/>
        <w:spacing w:before="50" w:after="50"/>
        <w:rPr>
          <w:rFonts w:ascii="宋体"/>
          <w:b/>
          <w:sz w:val="24"/>
        </w:rPr>
      </w:pPr>
    </w:p>
    <w:p w14:paraId="702C190E">
      <w:pPr>
        <w:snapToGrid w:val="0"/>
        <w:spacing w:line="360" w:lineRule="auto"/>
        <w:jc w:val="left"/>
        <w:rPr>
          <w:rFonts w:ascii="宋体" w:hAnsi="宋体"/>
          <w:szCs w:val="21"/>
        </w:rPr>
      </w:pPr>
      <w:r>
        <w:rPr>
          <w:rFonts w:ascii="宋体" w:hAnsi="宋体"/>
        </w:rPr>
        <w:br w:type="page"/>
      </w:r>
    </w:p>
    <w:p w14:paraId="7F9BF4E6">
      <w:pPr>
        <w:snapToGrid w:val="0"/>
        <w:spacing w:line="360" w:lineRule="auto"/>
        <w:rPr>
          <w:rFonts w:ascii="宋体" w:hAnsi="宋体" w:eastAsia="宋体" w:cs="Times New Roman"/>
          <w:b/>
          <w:bCs/>
          <w:color w:val="auto"/>
          <w:szCs w:val="21"/>
          <w:highlight w:val="none"/>
          <w:lang w:val="zh-CN"/>
        </w:rPr>
      </w:pPr>
      <w:r>
        <w:rPr>
          <w:rFonts w:hint="eastAsia" w:ascii="宋体" w:hAnsi="宋体" w:cs="Times New Roman"/>
          <w:b/>
          <w:bCs/>
          <w:color w:val="auto"/>
          <w:szCs w:val="21"/>
          <w:highlight w:val="none"/>
          <w:lang w:val="en-US" w:eastAsia="zh-CN"/>
        </w:rPr>
        <w:t>四</w:t>
      </w:r>
      <w:r>
        <w:rPr>
          <w:rFonts w:hint="eastAsia" w:ascii="宋体" w:hAnsi="宋体" w:eastAsia="宋体" w:cs="Times New Roman"/>
          <w:b/>
          <w:bCs/>
          <w:color w:val="auto"/>
          <w:szCs w:val="21"/>
          <w:highlight w:val="none"/>
          <w:lang w:val="zh-CN"/>
        </w:rPr>
        <w:t>、法定代表人身份证明书</w:t>
      </w:r>
    </w:p>
    <w:p w14:paraId="358706B6">
      <w:pPr>
        <w:snapToGrid w:val="0"/>
        <w:spacing w:before="159" w:beforeLines="50" w:after="50"/>
        <w:jc w:val="center"/>
        <w:rPr>
          <w:rFonts w:ascii="宋体" w:hAnsi="宋体" w:eastAsia="宋体" w:cs="Times New Roman"/>
          <w:b/>
          <w:color w:val="auto"/>
          <w:sz w:val="24"/>
          <w:highlight w:val="none"/>
        </w:rPr>
      </w:pPr>
    </w:p>
    <w:p w14:paraId="142673CF">
      <w:pPr>
        <w:snapToGrid w:val="0"/>
        <w:spacing w:before="159" w:beforeLines="50" w:after="50"/>
        <w:jc w:val="center"/>
        <w:rPr>
          <w:rFonts w:ascii="宋体" w:hAnsi="宋体" w:eastAsia="宋体" w:cs="Times New Roman"/>
          <w:b/>
          <w:color w:val="auto"/>
          <w:sz w:val="24"/>
          <w:highlight w:val="none"/>
        </w:rPr>
      </w:pPr>
    </w:p>
    <w:p w14:paraId="42FACA9E">
      <w:pPr>
        <w:spacing w:line="480" w:lineRule="auto"/>
        <w:ind w:firstLine="403" w:firstLineChars="192"/>
        <w:rPr>
          <w:rFonts w:eastAsia="宋体" w:cs="Times New Roman"/>
          <w:color w:val="auto"/>
          <w:szCs w:val="21"/>
          <w:highlight w:val="none"/>
        </w:rPr>
      </w:pPr>
      <w:r>
        <w:rPr>
          <w:rFonts w:hint="eastAsia" w:eastAsia="宋体" w:cs="Times New Roman"/>
          <w:color w:val="auto"/>
          <w:szCs w:val="21"/>
          <w:highlight w:val="none"/>
        </w:rPr>
        <w:t>单位名称：</w:t>
      </w:r>
      <w:r>
        <w:rPr>
          <w:rFonts w:hint="eastAsia" w:eastAsia="宋体" w:cs="Times New Roman"/>
          <w:color w:val="auto"/>
          <w:szCs w:val="21"/>
          <w:highlight w:val="none"/>
          <w:u w:val="single"/>
        </w:rPr>
        <w:t>　　　　　　　　　　　　　　　　</w:t>
      </w:r>
    </w:p>
    <w:p w14:paraId="6C3D287E">
      <w:pPr>
        <w:spacing w:line="480" w:lineRule="auto"/>
        <w:ind w:firstLine="403" w:firstLineChars="192"/>
        <w:rPr>
          <w:rFonts w:eastAsia="宋体" w:cs="Times New Roman"/>
          <w:color w:val="auto"/>
          <w:szCs w:val="21"/>
          <w:highlight w:val="none"/>
          <w:u w:val="single"/>
        </w:rPr>
      </w:pPr>
      <w:r>
        <w:rPr>
          <w:rFonts w:hint="eastAsia" w:eastAsia="宋体" w:cs="Times New Roman"/>
          <w:color w:val="auto"/>
          <w:szCs w:val="21"/>
          <w:highlight w:val="none"/>
        </w:rPr>
        <w:t>单位性质：</w:t>
      </w:r>
      <w:r>
        <w:rPr>
          <w:rFonts w:hint="eastAsia" w:eastAsia="宋体" w:cs="Times New Roman"/>
          <w:color w:val="auto"/>
          <w:szCs w:val="21"/>
          <w:highlight w:val="none"/>
          <w:u w:val="single"/>
        </w:rPr>
        <w:t>　　　　　　　　　　　　　　　　</w:t>
      </w:r>
    </w:p>
    <w:p w14:paraId="08F6936B">
      <w:pPr>
        <w:spacing w:line="480" w:lineRule="auto"/>
        <w:ind w:firstLine="403" w:firstLineChars="192"/>
        <w:rPr>
          <w:rFonts w:eastAsia="宋体" w:cs="Times New Roman"/>
          <w:color w:val="auto"/>
          <w:szCs w:val="21"/>
          <w:highlight w:val="none"/>
        </w:rPr>
      </w:pPr>
      <w:r>
        <w:rPr>
          <w:rFonts w:hint="eastAsia" w:eastAsia="宋体" w:cs="Times New Roman"/>
          <w:color w:val="auto"/>
          <w:szCs w:val="21"/>
          <w:highlight w:val="none"/>
        </w:rPr>
        <w:t>地　　址：</w:t>
      </w:r>
      <w:r>
        <w:rPr>
          <w:rFonts w:hint="eastAsia" w:eastAsia="宋体" w:cs="Times New Roman"/>
          <w:color w:val="auto"/>
          <w:szCs w:val="21"/>
          <w:highlight w:val="none"/>
          <w:u w:val="single"/>
        </w:rPr>
        <w:t>　　　　　　　　　　　　　　　　</w:t>
      </w:r>
    </w:p>
    <w:p w14:paraId="636E8304">
      <w:pPr>
        <w:spacing w:line="480" w:lineRule="auto"/>
        <w:ind w:firstLine="403" w:firstLineChars="192"/>
        <w:rPr>
          <w:rFonts w:eastAsia="宋体" w:cs="Times New Roman"/>
          <w:color w:val="auto"/>
          <w:szCs w:val="21"/>
          <w:highlight w:val="none"/>
        </w:rPr>
      </w:pPr>
      <w:r>
        <w:rPr>
          <w:rFonts w:hint="eastAsia" w:eastAsia="宋体" w:cs="Times New Roman"/>
          <w:color w:val="auto"/>
          <w:szCs w:val="21"/>
          <w:highlight w:val="none"/>
        </w:rPr>
        <w:t>成立时间：</w:t>
      </w:r>
      <w:r>
        <w:rPr>
          <w:rFonts w:hint="eastAsia" w:eastAsia="宋体" w:cs="Times New Roman"/>
          <w:color w:val="auto"/>
          <w:szCs w:val="21"/>
          <w:highlight w:val="none"/>
          <w:u w:val="single"/>
        </w:rPr>
        <w:t>　　　　</w:t>
      </w:r>
      <w:r>
        <w:rPr>
          <w:rFonts w:hint="eastAsia" w:eastAsia="宋体" w:cs="Times New Roman"/>
          <w:color w:val="auto"/>
          <w:szCs w:val="21"/>
          <w:highlight w:val="none"/>
        </w:rPr>
        <w:t>年</w:t>
      </w:r>
      <w:r>
        <w:rPr>
          <w:rFonts w:hint="eastAsia" w:eastAsia="宋体" w:cs="Times New Roman"/>
          <w:color w:val="auto"/>
          <w:szCs w:val="21"/>
          <w:highlight w:val="none"/>
          <w:u w:val="single"/>
        </w:rPr>
        <w:t>　　　　</w:t>
      </w:r>
      <w:r>
        <w:rPr>
          <w:rFonts w:hint="eastAsia" w:eastAsia="宋体" w:cs="Times New Roman"/>
          <w:color w:val="auto"/>
          <w:szCs w:val="21"/>
          <w:highlight w:val="none"/>
        </w:rPr>
        <w:t>月</w:t>
      </w:r>
      <w:r>
        <w:rPr>
          <w:rFonts w:hint="eastAsia" w:eastAsia="宋体" w:cs="Times New Roman"/>
          <w:color w:val="auto"/>
          <w:szCs w:val="21"/>
          <w:highlight w:val="none"/>
          <w:u w:val="single"/>
        </w:rPr>
        <w:t>　　　　　</w:t>
      </w:r>
      <w:r>
        <w:rPr>
          <w:rFonts w:hint="eastAsia" w:eastAsia="宋体" w:cs="Times New Roman"/>
          <w:color w:val="auto"/>
          <w:szCs w:val="21"/>
          <w:highlight w:val="none"/>
        </w:rPr>
        <w:t>日</w:t>
      </w:r>
    </w:p>
    <w:p w14:paraId="191D702C">
      <w:pPr>
        <w:spacing w:line="480" w:lineRule="auto"/>
        <w:ind w:firstLine="403" w:firstLineChars="192"/>
        <w:rPr>
          <w:rFonts w:eastAsia="宋体" w:cs="Times New Roman"/>
          <w:color w:val="auto"/>
          <w:szCs w:val="21"/>
          <w:highlight w:val="none"/>
          <w:u w:val="single"/>
        </w:rPr>
      </w:pPr>
      <w:r>
        <w:rPr>
          <w:rFonts w:hint="eastAsia" w:eastAsia="宋体" w:cs="Times New Roman"/>
          <w:color w:val="auto"/>
          <w:szCs w:val="21"/>
          <w:highlight w:val="none"/>
        </w:rPr>
        <w:t>经营期限：</w:t>
      </w:r>
      <w:r>
        <w:rPr>
          <w:rFonts w:hint="eastAsia" w:eastAsia="宋体" w:cs="Times New Roman"/>
          <w:color w:val="auto"/>
          <w:szCs w:val="21"/>
          <w:highlight w:val="none"/>
          <w:u w:val="single"/>
        </w:rPr>
        <w:t>　　　　　　　　　　　　　　　　</w:t>
      </w:r>
    </w:p>
    <w:p w14:paraId="16F77742">
      <w:pPr>
        <w:spacing w:line="480" w:lineRule="auto"/>
        <w:ind w:firstLine="403" w:firstLineChars="192"/>
        <w:rPr>
          <w:rFonts w:eastAsia="宋体" w:cs="Times New Roman"/>
          <w:color w:val="auto"/>
          <w:szCs w:val="21"/>
          <w:highlight w:val="none"/>
          <w:u w:val="single"/>
        </w:rPr>
      </w:pPr>
      <w:r>
        <w:rPr>
          <w:rFonts w:hint="eastAsia" w:eastAsia="宋体" w:cs="Times New Roman"/>
          <w:color w:val="auto"/>
          <w:szCs w:val="21"/>
          <w:highlight w:val="none"/>
        </w:rPr>
        <w:t>姓名：</w:t>
      </w:r>
      <w:r>
        <w:rPr>
          <w:rFonts w:hint="eastAsia" w:eastAsia="宋体" w:cs="Times New Roman"/>
          <w:color w:val="auto"/>
          <w:szCs w:val="21"/>
          <w:highlight w:val="none"/>
          <w:u w:val="single"/>
        </w:rPr>
        <w:t>　　　　　</w:t>
      </w:r>
      <w:r>
        <w:rPr>
          <w:rFonts w:hint="eastAsia" w:eastAsia="宋体" w:cs="Times New Roman"/>
          <w:color w:val="auto"/>
          <w:szCs w:val="21"/>
          <w:highlight w:val="none"/>
        </w:rPr>
        <w:t>性别：</w:t>
      </w:r>
      <w:r>
        <w:rPr>
          <w:rFonts w:hint="eastAsia" w:eastAsia="宋体" w:cs="Times New Roman"/>
          <w:color w:val="auto"/>
          <w:szCs w:val="21"/>
          <w:highlight w:val="none"/>
          <w:u w:val="single"/>
        </w:rPr>
        <w:t>　　　</w:t>
      </w:r>
      <w:r>
        <w:rPr>
          <w:rFonts w:hint="eastAsia" w:eastAsia="宋体" w:cs="Times New Roman"/>
          <w:color w:val="auto"/>
          <w:szCs w:val="21"/>
          <w:highlight w:val="none"/>
        </w:rPr>
        <w:t>年龄：</w:t>
      </w:r>
      <w:r>
        <w:rPr>
          <w:rFonts w:hint="eastAsia" w:eastAsia="宋体" w:cs="Times New Roman"/>
          <w:color w:val="auto"/>
          <w:szCs w:val="21"/>
          <w:highlight w:val="none"/>
          <w:u w:val="single"/>
        </w:rPr>
        <w:t>　　　　</w:t>
      </w:r>
      <w:r>
        <w:rPr>
          <w:rFonts w:hint="eastAsia" w:eastAsia="宋体" w:cs="Times New Roman"/>
          <w:color w:val="auto"/>
          <w:szCs w:val="21"/>
          <w:highlight w:val="none"/>
        </w:rPr>
        <w:t>职务：</w:t>
      </w:r>
      <w:r>
        <w:rPr>
          <w:rFonts w:hint="eastAsia" w:eastAsia="宋体" w:cs="Times New Roman"/>
          <w:color w:val="auto"/>
          <w:szCs w:val="21"/>
          <w:highlight w:val="none"/>
          <w:u w:val="single"/>
        </w:rPr>
        <w:t>　　　　</w:t>
      </w:r>
    </w:p>
    <w:p w14:paraId="5F6966B7">
      <w:pPr>
        <w:spacing w:line="480" w:lineRule="auto"/>
        <w:ind w:firstLine="403" w:firstLineChars="192"/>
        <w:rPr>
          <w:rFonts w:eastAsia="宋体" w:cs="Times New Roman"/>
          <w:color w:val="auto"/>
          <w:szCs w:val="21"/>
          <w:highlight w:val="none"/>
        </w:rPr>
      </w:pPr>
      <w:r>
        <w:rPr>
          <w:rFonts w:hint="eastAsia" w:eastAsia="宋体" w:cs="Times New Roman"/>
          <w:color w:val="auto"/>
          <w:szCs w:val="21"/>
          <w:highlight w:val="none"/>
        </w:rPr>
        <w:t>系</w:t>
      </w:r>
      <w:r>
        <w:rPr>
          <w:rFonts w:hint="eastAsia" w:eastAsia="宋体" w:cs="Times New Roman"/>
          <w:color w:val="auto"/>
          <w:szCs w:val="21"/>
          <w:highlight w:val="none"/>
          <w:u w:val="single"/>
        </w:rPr>
        <w:t>　　　　　　　（投标人单位名称）　　</w:t>
      </w:r>
      <w:r>
        <w:rPr>
          <w:rFonts w:hint="eastAsia" w:eastAsia="宋体" w:cs="Times New Roman"/>
          <w:color w:val="auto"/>
          <w:szCs w:val="21"/>
          <w:highlight w:val="none"/>
        </w:rPr>
        <w:t>的法定代表人。</w:t>
      </w:r>
    </w:p>
    <w:p w14:paraId="78B7D12E">
      <w:pPr>
        <w:spacing w:line="480" w:lineRule="auto"/>
        <w:ind w:firstLine="403" w:firstLineChars="192"/>
        <w:rPr>
          <w:rFonts w:eastAsia="宋体" w:cs="Times New Roman"/>
          <w:color w:val="auto"/>
          <w:szCs w:val="21"/>
          <w:highlight w:val="none"/>
        </w:rPr>
      </w:pPr>
    </w:p>
    <w:p w14:paraId="1C11C8EA">
      <w:pPr>
        <w:spacing w:line="480" w:lineRule="auto"/>
        <w:ind w:firstLine="403" w:firstLineChars="192"/>
        <w:rPr>
          <w:rFonts w:eastAsia="宋体" w:cs="Times New Roman"/>
          <w:color w:val="auto"/>
          <w:szCs w:val="21"/>
          <w:highlight w:val="none"/>
        </w:rPr>
      </w:pPr>
    </w:p>
    <w:p w14:paraId="18FE778F">
      <w:pPr>
        <w:spacing w:line="480" w:lineRule="auto"/>
        <w:ind w:firstLine="403" w:firstLineChars="192"/>
        <w:rPr>
          <w:rFonts w:eastAsia="宋体" w:cs="Times New Roman"/>
          <w:color w:val="auto"/>
          <w:szCs w:val="21"/>
          <w:highlight w:val="none"/>
        </w:rPr>
      </w:pPr>
      <w:r>
        <w:rPr>
          <w:rFonts w:hint="eastAsia" w:eastAsia="宋体" w:cs="Times New Roman"/>
          <w:color w:val="auto"/>
          <w:szCs w:val="21"/>
          <w:highlight w:val="none"/>
        </w:rPr>
        <w:t>特此证明。</w:t>
      </w:r>
    </w:p>
    <w:p w14:paraId="532D551E">
      <w:pPr>
        <w:spacing w:line="480" w:lineRule="auto"/>
        <w:ind w:firstLine="403" w:firstLineChars="192"/>
        <w:rPr>
          <w:rFonts w:hint="eastAsia" w:eastAsia="宋体" w:cs="Times New Roman"/>
          <w:color w:val="auto"/>
          <w:szCs w:val="21"/>
          <w:highlight w:val="none"/>
        </w:rPr>
      </w:pPr>
      <w:r>
        <w:rPr>
          <w:rFonts w:hint="eastAsia" w:eastAsia="宋体" w:cs="Times New Roman"/>
          <w:color w:val="auto"/>
          <w:szCs w:val="21"/>
          <w:highlight w:val="none"/>
        </w:rPr>
        <w:t>提供法人身份证复印件</w:t>
      </w:r>
    </w:p>
    <w:p w14:paraId="5CA23C7D">
      <w:pPr>
        <w:spacing w:line="480" w:lineRule="auto"/>
        <w:ind w:firstLine="403" w:firstLineChars="192"/>
        <w:rPr>
          <w:rFonts w:eastAsia="宋体" w:cs="Times New Roman"/>
          <w:color w:val="auto"/>
          <w:szCs w:val="21"/>
          <w:highlight w:val="none"/>
        </w:rPr>
      </w:pPr>
    </w:p>
    <w:p w14:paraId="7DE1FAA0">
      <w:pPr>
        <w:spacing w:line="480" w:lineRule="auto"/>
        <w:ind w:firstLine="403" w:firstLineChars="192"/>
        <w:rPr>
          <w:rFonts w:eastAsia="宋体" w:cs="Times New Roman"/>
          <w:color w:val="auto"/>
          <w:szCs w:val="21"/>
          <w:highlight w:val="none"/>
        </w:rPr>
      </w:pPr>
    </w:p>
    <w:p w14:paraId="1AB6C918">
      <w:pPr>
        <w:spacing w:line="480" w:lineRule="auto"/>
        <w:ind w:firstLine="403" w:firstLineChars="192"/>
        <w:jc w:val="center"/>
        <w:rPr>
          <w:rFonts w:eastAsia="宋体" w:cs="Times New Roman"/>
          <w:color w:val="auto"/>
          <w:szCs w:val="21"/>
          <w:highlight w:val="none"/>
          <w:u w:val="single"/>
        </w:rPr>
      </w:pPr>
      <w:r>
        <w:rPr>
          <w:rFonts w:hint="eastAsia" w:eastAsia="宋体" w:cs="Times New Roman"/>
          <w:color w:val="auto"/>
          <w:szCs w:val="21"/>
          <w:highlight w:val="none"/>
        </w:rPr>
        <w:t>　　　　　　　　　　　　　　投标人：</w:t>
      </w:r>
      <w:r>
        <w:rPr>
          <w:rFonts w:hint="eastAsia" w:eastAsia="宋体" w:cs="Times New Roman"/>
          <w:color w:val="auto"/>
          <w:szCs w:val="21"/>
          <w:highlight w:val="none"/>
          <w:u w:val="single"/>
        </w:rPr>
        <w:t>　　　　　　　（盖章）</w:t>
      </w:r>
    </w:p>
    <w:p w14:paraId="1F772D53">
      <w:pPr>
        <w:spacing w:line="480" w:lineRule="auto"/>
        <w:ind w:firstLine="403" w:firstLineChars="192"/>
        <w:jc w:val="center"/>
        <w:rPr>
          <w:rFonts w:eastAsia="宋体" w:cs="Times New Roman"/>
          <w:color w:val="auto"/>
          <w:szCs w:val="21"/>
          <w:highlight w:val="none"/>
        </w:rPr>
      </w:pPr>
    </w:p>
    <w:p w14:paraId="21E82829">
      <w:pPr>
        <w:snapToGrid w:val="0"/>
        <w:spacing w:before="159" w:beforeLines="50" w:after="50"/>
        <w:jc w:val="center"/>
        <w:rPr>
          <w:rFonts w:eastAsia="宋体" w:cs="Times New Roman"/>
          <w:color w:val="auto"/>
          <w:sz w:val="24"/>
          <w:highlight w:val="none"/>
        </w:rPr>
      </w:pPr>
      <w:r>
        <w:rPr>
          <w:rFonts w:hint="eastAsia" w:eastAsia="宋体" w:cs="Times New Roman"/>
          <w:color w:val="auto"/>
          <w:szCs w:val="21"/>
          <w:highlight w:val="none"/>
        </w:rPr>
        <w:t xml:space="preserve">                              日　期：</w:t>
      </w:r>
      <w:r>
        <w:rPr>
          <w:rFonts w:hint="eastAsia" w:eastAsia="宋体" w:cs="Times New Roman"/>
          <w:color w:val="auto"/>
          <w:szCs w:val="21"/>
          <w:highlight w:val="none"/>
          <w:u w:val="single"/>
        </w:rPr>
        <w:t>　　　</w:t>
      </w:r>
      <w:r>
        <w:rPr>
          <w:rFonts w:hint="eastAsia" w:eastAsia="宋体" w:cs="Times New Roman"/>
          <w:color w:val="auto"/>
          <w:szCs w:val="21"/>
          <w:highlight w:val="none"/>
        </w:rPr>
        <w:t>年</w:t>
      </w:r>
      <w:r>
        <w:rPr>
          <w:rFonts w:hint="eastAsia" w:eastAsia="宋体" w:cs="Times New Roman"/>
          <w:color w:val="auto"/>
          <w:szCs w:val="21"/>
          <w:highlight w:val="none"/>
          <w:u w:val="single"/>
        </w:rPr>
        <w:t>　　</w:t>
      </w:r>
      <w:r>
        <w:rPr>
          <w:rFonts w:hint="eastAsia" w:eastAsia="宋体" w:cs="Times New Roman"/>
          <w:color w:val="auto"/>
          <w:szCs w:val="21"/>
          <w:highlight w:val="none"/>
        </w:rPr>
        <w:t>月</w:t>
      </w:r>
      <w:r>
        <w:rPr>
          <w:rFonts w:hint="eastAsia" w:eastAsia="宋体" w:cs="Times New Roman"/>
          <w:color w:val="auto"/>
          <w:szCs w:val="21"/>
          <w:highlight w:val="none"/>
          <w:u w:val="single"/>
        </w:rPr>
        <w:t>　　</w:t>
      </w:r>
      <w:r>
        <w:rPr>
          <w:rFonts w:hint="eastAsia" w:eastAsia="宋体" w:cs="Times New Roman"/>
          <w:color w:val="auto"/>
          <w:szCs w:val="21"/>
          <w:highlight w:val="none"/>
        </w:rPr>
        <w:t>日</w:t>
      </w:r>
      <w:r>
        <w:rPr>
          <w:rFonts w:hint="eastAsia" w:eastAsia="宋体" w:cs="Times New Roman"/>
          <w:color w:val="auto"/>
          <w:sz w:val="24"/>
          <w:highlight w:val="none"/>
        </w:rPr>
        <w:t>　</w:t>
      </w:r>
    </w:p>
    <w:p w14:paraId="62BA49D9">
      <w:pPr>
        <w:snapToGrid w:val="0"/>
        <w:spacing w:line="360" w:lineRule="auto"/>
        <w:rPr>
          <w:rFonts w:ascii="宋体" w:hAnsi="宋体" w:eastAsia="宋体" w:cs="Times New Roman"/>
          <w:b/>
          <w:bCs/>
          <w:color w:val="auto"/>
          <w:szCs w:val="21"/>
          <w:highlight w:val="none"/>
        </w:rPr>
      </w:pPr>
    </w:p>
    <w:p w14:paraId="4AEA173F">
      <w:pPr>
        <w:snapToGrid w:val="0"/>
        <w:spacing w:line="360" w:lineRule="auto"/>
        <w:rPr>
          <w:rFonts w:ascii="宋体" w:hAnsi="宋体" w:eastAsia="宋体" w:cs="Times New Roman"/>
          <w:b/>
          <w:bCs/>
          <w:color w:val="auto"/>
          <w:szCs w:val="21"/>
          <w:highlight w:val="none"/>
        </w:rPr>
      </w:pPr>
    </w:p>
    <w:p w14:paraId="27D078AE">
      <w:pPr>
        <w:snapToGrid w:val="0"/>
        <w:spacing w:line="360" w:lineRule="auto"/>
        <w:rPr>
          <w:rFonts w:ascii="宋体" w:hAnsi="宋体" w:eastAsia="宋体" w:cs="Times New Roman"/>
          <w:b/>
          <w:bCs/>
          <w:color w:val="auto"/>
          <w:szCs w:val="21"/>
          <w:highlight w:val="none"/>
        </w:rPr>
      </w:pPr>
    </w:p>
    <w:p w14:paraId="680CBA8C">
      <w:pPr>
        <w:snapToGrid w:val="0"/>
        <w:spacing w:line="360" w:lineRule="auto"/>
        <w:rPr>
          <w:rFonts w:ascii="宋体" w:hAnsi="宋体" w:eastAsia="宋体" w:cs="Times New Roman"/>
          <w:b/>
          <w:bCs/>
          <w:color w:val="auto"/>
          <w:szCs w:val="21"/>
          <w:highlight w:val="none"/>
        </w:rPr>
      </w:pPr>
    </w:p>
    <w:p w14:paraId="58107A13">
      <w:pPr>
        <w:snapToGrid w:val="0"/>
        <w:spacing w:line="360" w:lineRule="auto"/>
        <w:rPr>
          <w:rFonts w:hint="eastAsia" w:ascii="宋体" w:hAnsi="宋体" w:eastAsia="宋体" w:cs="Times New Roman"/>
          <w:b/>
          <w:bCs/>
          <w:color w:val="auto"/>
          <w:szCs w:val="21"/>
          <w:highlight w:val="none"/>
        </w:rPr>
      </w:pPr>
    </w:p>
    <w:p w14:paraId="03A26717">
      <w:pPr>
        <w:snapToGrid w:val="0"/>
        <w:spacing w:line="360" w:lineRule="auto"/>
        <w:rPr>
          <w:rFonts w:hint="eastAsia" w:ascii="宋体" w:hAnsi="宋体" w:eastAsia="宋体" w:cs="Times New Roman"/>
          <w:b/>
          <w:bCs/>
          <w:color w:val="auto"/>
          <w:szCs w:val="21"/>
          <w:highlight w:val="none"/>
        </w:rPr>
      </w:pPr>
    </w:p>
    <w:p w14:paraId="09A60402">
      <w:pPr>
        <w:snapToGrid w:val="0"/>
        <w:spacing w:line="360" w:lineRule="auto"/>
        <w:rPr>
          <w:rFonts w:ascii="宋体" w:hAnsi="宋体" w:eastAsia="宋体" w:cs="Times New Roman"/>
          <w:color w:val="auto"/>
          <w:sz w:val="24"/>
          <w:highlight w:val="none"/>
        </w:rPr>
      </w:pPr>
      <w:r>
        <w:rPr>
          <w:rFonts w:hint="eastAsia" w:ascii="宋体" w:hAnsi="宋体" w:cs="Times New Roman"/>
          <w:b/>
          <w:bCs/>
          <w:color w:val="auto"/>
          <w:szCs w:val="21"/>
          <w:highlight w:val="none"/>
          <w:lang w:val="en-US" w:eastAsia="zh-CN"/>
        </w:rPr>
        <w:t>五</w:t>
      </w:r>
      <w:r>
        <w:rPr>
          <w:rFonts w:ascii="宋体" w:hAnsi="宋体" w:eastAsia="宋体" w:cs="Times New Roman"/>
          <w:b/>
          <w:bCs/>
          <w:color w:val="auto"/>
          <w:szCs w:val="21"/>
          <w:highlight w:val="none"/>
        </w:rPr>
        <w:t>、</w:t>
      </w:r>
      <w:r>
        <w:rPr>
          <w:rFonts w:ascii="宋体" w:hAnsi="宋体" w:eastAsia="宋体" w:cs="Times New Roman"/>
          <w:b/>
          <w:bCs/>
          <w:color w:val="auto"/>
          <w:szCs w:val="21"/>
          <w:highlight w:val="none"/>
          <w:lang w:val="zh-CN"/>
        </w:rPr>
        <w:t>法定代表人授权函</w:t>
      </w:r>
    </w:p>
    <w:p w14:paraId="30D2D688">
      <w:pPr>
        <w:snapToGrid w:val="0"/>
        <w:spacing w:line="360" w:lineRule="auto"/>
        <w:rPr>
          <w:rFonts w:ascii="宋体" w:hAnsi="宋体" w:eastAsia="宋体" w:cs="Times New Roman"/>
          <w:b/>
          <w:bCs/>
          <w:color w:val="auto"/>
          <w:szCs w:val="21"/>
          <w:highlight w:val="none"/>
          <w:lang w:val="zh-CN"/>
        </w:rPr>
      </w:pPr>
    </w:p>
    <w:p w14:paraId="653A0858">
      <w:pPr>
        <w:widowControl w:val="0"/>
        <w:spacing w:line="360" w:lineRule="auto"/>
        <w:ind w:firstLine="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授权委托书</w:t>
      </w:r>
    </w:p>
    <w:p w14:paraId="7FB67EAB">
      <w:pPr>
        <w:pStyle w:val="137"/>
        <w:spacing w:line="360" w:lineRule="auto"/>
        <w:rPr>
          <w:rFonts w:hint="eastAsia" w:ascii="宋体" w:hAnsi="宋体" w:eastAsia="宋体" w:cs="宋体"/>
          <w:b/>
          <w:color w:val="000000"/>
          <w:sz w:val="21"/>
          <w:szCs w:val="21"/>
        </w:rPr>
      </w:pPr>
      <w:r>
        <w:rPr>
          <w:rFonts w:hint="eastAsia" w:ascii="宋体" w:hAnsi="宋体" w:eastAsia="宋体" w:cs="宋体"/>
          <w:color w:val="000000"/>
          <w:sz w:val="21"/>
          <w:szCs w:val="21"/>
          <w:u w:val="single"/>
        </w:rPr>
        <w:t>（采购代理机构名称）</w:t>
      </w:r>
      <w:r>
        <w:rPr>
          <w:rFonts w:hint="eastAsia" w:ascii="宋体" w:hAnsi="宋体" w:eastAsia="宋体" w:cs="宋体"/>
          <w:color w:val="000000"/>
          <w:sz w:val="21"/>
          <w:szCs w:val="21"/>
        </w:rPr>
        <w:t>：</w:t>
      </w:r>
    </w:p>
    <w:p w14:paraId="00F52B7F">
      <w:pPr>
        <w:pStyle w:val="137"/>
        <w:autoSpaceDE w:val="0"/>
        <w:autoSpaceDN w:val="0"/>
        <w:spacing w:line="360" w:lineRule="auto"/>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我</w:t>
      </w:r>
      <w:r>
        <w:rPr>
          <w:rFonts w:hint="eastAsia" w:ascii="宋体" w:hAnsi="宋体" w:eastAsia="宋体" w:cs="宋体"/>
          <w:color w:val="000000"/>
          <w:sz w:val="21"/>
          <w:szCs w:val="21"/>
          <w:u w:val="single"/>
        </w:rPr>
        <w:t xml:space="preserve"> 法定代表人（负责人）</w:t>
      </w: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（投标人全称） </w:t>
      </w:r>
      <w:r>
        <w:rPr>
          <w:rFonts w:hint="eastAsia" w:ascii="宋体" w:hAnsi="宋体" w:eastAsia="宋体" w:cs="宋体"/>
          <w:color w:val="000000"/>
          <w:sz w:val="21"/>
          <w:szCs w:val="21"/>
        </w:rPr>
        <w:t>的法定代表人（或负责人），现授权委托本单位在职职工</w:t>
      </w:r>
      <w:r>
        <w:rPr>
          <w:rFonts w:hint="eastAsia" w:ascii="宋体" w:hAnsi="宋体" w:eastAsia="宋体" w:cs="宋体"/>
          <w:color w:val="000000"/>
          <w:sz w:val="21"/>
          <w:szCs w:val="21"/>
          <w:u w:val="single"/>
        </w:rPr>
        <w:t xml:space="preserve">   （姓名）  </w:t>
      </w:r>
      <w:r>
        <w:rPr>
          <w:rFonts w:hint="eastAsia" w:ascii="宋体" w:hAnsi="宋体" w:eastAsia="宋体" w:cs="宋体"/>
          <w:color w:val="000000"/>
          <w:sz w:val="21"/>
          <w:szCs w:val="21"/>
        </w:rPr>
        <w:t>以我方的名义参加就贵方组织的</w:t>
      </w:r>
      <w:r>
        <w:rPr>
          <w:rFonts w:hint="eastAsia" w:ascii="宋体" w:hAnsi="宋体" w:eastAsia="宋体" w:cs="宋体"/>
          <w:color w:val="000000"/>
          <w:sz w:val="21"/>
          <w:szCs w:val="21"/>
          <w:u w:val="single"/>
        </w:rPr>
        <w:t xml:space="preserve">   （项目名称）（项目编号）（标项） </w:t>
      </w:r>
      <w:r>
        <w:rPr>
          <w:rFonts w:hint="eastAsia" w:ascii="宋体" w:hAnsi="宋体" w:eastAsia="宋体" w:cs="宋体"/>
          <w:color w:val="000000"/>
          <w:sz w:val="21"/>
          <w:szCs w:val="21"/>
        </w:rPr>
        <w:t>的投标活动，并代表我方全权办理针对上述项目的投标、开标、评审、签约等具体事务和签署相关文件。</w:t>
      </w:r>
    </w:p>
    <w:p w14:paraId="2ED6908C">
      <w:pPr>
        <w:pStyle w:val="137"/>
        <w:autoSpaceDE w:val="0"/>
        <w:autoSpaceDN w:val="0"/>
        <w:spacing w:line="360" w:lineRule="auto"/>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我方对委托代理人的签字或盖章事项负全部责任。</w:t>
      </w:r>
    </w:p>
    <w:p w14:paraId="19899997">
      <w:pPr>
        <w:pStyle w:val="137"/>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本授权书自签署之日起生效，在撤销授权的书面通知送达贵方以前，本授权委托书一直有效。委托代理人在授权书有效期内签署的所有文件不因授权的撤销而失效。</w:t>
      </w:r>
    </w:p>
    <w:p w14:paraId="3CA19C81">
      <w:pPr>
        <w:pStyle w:val="137"/>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委托代理人无转委托权，特此声明。</w:t>
      </w:r>
    </w:p>
    <w:p w14:paraId="48FB7FFF">
      <w:pPr>
        <w:pStyle w:val="137"/>
        <w:spacing w:line="360" w:lineRule="auto"/>
        <w:ind w:firstLine="480"/>
        <w:rPr>
          <w:rFonts w:hint="eastAsia" w:ascii="宋体" w:hAnsi="宋体" w:eastAsia="宋体" w:cs="宋体"/>
          <w:color w:val="000000"/>
          <w:sz w:val="21"/>
          <w:szCs w:val="21"/>
        </w:rPr>
      </w:pPr>
    </w:p>
    <w:p w14:paraId="27072EC9">
      <w:pPr>
        <w:pStyle w:val="137"/>
        <w:spacing w:line="360" w:lineRule="auto"/>
        <w:ind w:firstLine="480"/>
        <w:rPr>
          <w:rFonts w:hint="eastAsia" w:ascii="宋体" w:hAnsi="宋体" w:eastAsia="宋体" w:cs="宋体"/>
          <w:color w:val="000000"/>
          <w:sz w:val="21"/>
          <w:szCs w:val="21"/>
        </w:rPr>
      </w:pPr>
    </w:p>
    <w:p w14:paraId="011F66FD">
      <w:pPr>
        <w:pStyle w:val="137"/>
        <w:wordWrap w:val="0"/>
        <w:spacing w:line="360" w:lineRule="auto"/>
        <w:ind w:firstLine="480"/>
        <w:jc w:val="right"/>
        <w:rPr>
          <w:rFonts w:hint="eastAsia" w:ascii="宋体" w:hAnsi="宋体" w:eastAsia="宋体" w:cs="宋体"/>
          <w:color w:val="000000"/>
          <w:sz w:val="21"/>
          <w:szCs w:val="21"/>
          <w:u w:val="single"/>
        </w:rPr>
      </w:pPr>
      <w:r>
        <w:rPr>
          <w:rFonts w:hint="eastAsia" w:ascii="宋体" w:hAnsi="宋体" w:cs="宋体"/>
          <w:color w:val="000000"/>
          <w:sz w:val="21"/>
          <w:szCs w:val="21"/>
          <w:lang w:val="en-US" w:eastAsia="zh-CN"/>
        </w:rPr>
        <w:t>投标人</w:t>
      </w:r>
      <w:r>
        <w:rPr>
          <w:rFonts w:hint="eastAsia" w:ascii="宋体" w:hAnsi="宋体" w:eastAsia="宋体" w:cs="宋体"/>
          <w:color w:val="000000"/>
          <w:sz w:val="21"/>
          <w:szCs w:val="21"/>
        </w:rPr>
        <w:t>盖章：</w:t>
      </w:r>
      <w:r>
        <w:rPr>
          <w:rFonts w:hint="eastAsia" w:ascii="宋体" w:hAnsi="宋体" w:eastAsia="宋体" w:cs="宋体"/>
          <w:color w:val="000000"/>
          <w:sz w:val="21"/>
          <w:szCs w:val="21"/>
          <w:u w:val="single"/>
        </w:rPr>
        <w:t xml:space="preserve">                </w:t>
      </w:r>
    </w:p>
    <w:p w14:paraId="1C515603">
      <w:pPr>
        <w:pStyle w:val="137"/>
        <w:wordWrap w:val="0"/>
        <w:spacing w:line="360" w:lineRule="auto"/>
        <w:ind w:firstLine="480"/>
        <w:jc w:val="right"/>
        <w:rPr>
          <w:rFonts w:hint="eastAsia" w:ascii="宋体" w:hAnsi="宋体" w:eastAsia="宋体" w:cs="宋体"/>
          <w:color w:val="000000"/>
          <w:sz w:val="21"/>
          <w:szCs w:val="21"/>
          <w:u w:val="single"/>
        </w:rPr>
      </w:pPr>
      <w:r>
        <w:rPr>
          <w:rFonts w:hint="eastAsia" w:ascii="宋体" w:hAnsi="宋体" w:eastAsia="宋体" w:cs="宋体"/>
          <w:color w:val="000000"/>
          <w:sz w:val="21"/>
          <w:szCs w:val="21"/>
        </w:rPr>
        <w:t>日      期：</w:t>
      </w:r>
      <w:r>
        <w:rPr>
          <w:rFonts w:hint="eastAsia" w:ascii="宋体" w:hAnsi="宋体" w:eastAsia="宋体" w:cs="宋体"/>
          <w:color w:val="000000"/>
          <w:sz w:val="21"/>
          <w:szCs w:val="21"/>
          <w:u w:val="single"/>
        </w:rPr>
        <w:t xml:space="preserve">                </w:t>
      </w:r>
    </w:p>
    <w:p w14:paraId="7F8D896F">
      <w:pPr>
        <w:pStyle w:val="137"/>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9" name="直接箭头连接符 9"/>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EMLINgAAAAJAQAADwAAAAAAAAABACAAAAAiAAAAZHJzL2Rv&#10;d25yZXYueG1sUEsBAhQAFAAAAAgAh07iQNFwzv4BAgAA+wMAAA4AAAAAAAAAAQAgAAAAJwEAAGRy&#10;cy9lMm9Eb2MueG1sUEsFBgAAAAAGAAYAWQEAAJoFAAAAAA==&#10;">
                <v:fill on="f" focussize="0,0"/>
                <v:stroke color="#000000" joinstyle="round" dashstyle="longDash"/>
                <v:imagedata o:title=""/>
                <o:lock v:ext="edit" aspectratio="f"/>
              </v:shape>
            </w:pict>
          </mc:Fallback>
        </mc:AlternateContent>
      </w:r>
    </w:p>
    <w:p w14:paraId="0964BB59">
      <w:pPr>
        <w:pStyle w:val="137"/>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附：1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委托代理人工作单位：</w: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职务： </w:t>
      </w:r>
    </w:p>
    <w:p w14:paraId="454F535C">
      <w:pPr>
        <w:pStyle w:val="137"/>
        <w:spacing w:line="440" w:lineRule="exact"/>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身份证号码：　　　　　　　　　　</w:t>
      </w:r>
      <w:r>
        <w:rPr>
          <w:rFonts w:hint="eastAsia" w:ascii="宋体" w:hAnsi="宋体" w:eastAsia="宋体" w:cs="宋体"/>
          <w:color w:val="000000"/>
          <w:sz w:val="21"/>
          <w:szCs w:val="21"/>
        </w:rPr>
        <w:tab/>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性别： </w:t>
      </w:r>
    </w:p>
    <w:p w14:paraId="66F86503">
      <w:pPr>
        <w:pStyle w:val="137"/>
        <w:spacing w:line="440" w:lineRule="exact"/>
        <w:ind w:firstLine="480"/>
        <w:rPr>
          <w:rFonts w:hint="eastAsia" w:ascii="宋体" w:hAnsi="宋体" w:eastAsia="宋体" w:cs="宋体"/>
          <w:color w:val="000000"/>
          <w:spacing w:val="20"/>
          <w:sz w:val="21"/>
          <w:szCs w:val="21"/>
          <w:u w:val="single"/>
        </w:rPr>
      </w:pPr>
      <w:r>
        <w:rPr>
          <w:rFonts w:hint="eastAsia" w:ascii="宋体" w:hAnsi="宋体" w:eastAsia="宋体" w:cs="宋体"/>
          <w:color w:val="000000"/>
          <w:sz w:val="21"/>
          <w:szCs w:val="21"/>
        </w:rPr>
        <w:t>2</w:t>
      </w:r>
      <w:r>
        <w:rPr>
          <w:rFonts w:hint="eastAsia" w:ascii="宋体" w:hAnsi="宋体" w:cs="宋体"/>
          <w:color w:val="000000"/>
          <w:sz w:val="21"/>
          <w:szCs w:val="21"/>
          <w:lang w:val="en-US" w:eastAsia="zh-CN"/>
        </w:rPr>
        <w:t>.</w:t>
      </w:r>
      <w:r>
        <w:rPr>
          <w:rFonts w:hint="eastAsia" w:ascii="宋体" w:hAnsi="宋体" w:eastAsia="宋体" w:cs="宋体"/>
          <w:bCs/>
          <w:color w:val="000000"/>
          <w:sz w:val="21"/>
          <w:szCs w:val="21"/>
        </w:rPr>
        <w:t>委托代理人身份证正、反面电子文档：</w:t>
      </w:r>
    </w:p>
    <w:tbl>
      <w:tblPr>
        <w:tblStyle w:val="27"/>
        <w:tblW w:w="0" w:type="auto"/>
        <w:tblInd w:w="0" w:type="dxa"/>
        <w:tblLayout w:type="autofit"/>
        <w:tblCellMar>
          <w:top w:w="0" w:type="dxa"/>
          <w:left w:w="108" w:type="dxa"/>
          <w:bottom w:w="0" w:type="dxa"/>
          <w:right w:w="108" w:type="dxa"/>
        </w:tblCellMar>
      </w:tblPr>
      <w:tblGrid>
        <w:gridCol w:w="4258"/>
        <w:gridCol w:w="4258"/>
      </w:tblGrid>
      <w:tr w14:paraId="2FAB148C">
        <w:tblPrEx>
          <w:tblCellMar>
            <w:top w:w="0" w:type="dxa"/>
            <w:left w:w="108" w:type="dxa"/>
            <w:bottom w:w="0" w:type="dxa"/>
            <w:right w:w="108" w:type="dxa"/>
          </w:tblCellMar>
        </w:tblPrEx>
        <w:trPr>
          <w:trHeight w:val="2733" w:hRule="atLeast"/>
        </w:trPr>
        <w:tc>
          <w:tcPr>
            <w:tcW w:w="4621" w:type="dxa"/>
            <w:noWrap w:val="0"/>
            <w:vAlign w:val="top"/>
          </w:tcPr>
          <w:p w14:paraId="68639E5B">
            <w:pPr>
              <w:pStyle w:val="137"/>
              <w:spacing w:line="440" w:lineRule="exact"/>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正面：</w:t>
            </w:r>
          </w:p>
          <w:p w14:paraId="4EAF869D">
            <w:pPr>
              <w:pStyle w:val="137"/>
              <w:spacing w:line="440" w:lineRule="exact"/>
              <w:rPr>
                <w:rFonts w:hint="eastAsia" w:ascii="宋体" w:hAnsi="宋体" w:eastAsia="宋体" w:cs="宋体"/>
                <w:color w:val="000000"/>
                <w:spacing w:val="20"/>
                <w:sz w:val="21"/>
                <w:szCs w:val="21"/>
              </w:rPr>
            </w:pPr>
          </w:p>
        </w:tc>
        <w:tc>
          <w:tcPr>
            <w:tcW w:w="4621" w:type="dxa"/>
            <w:noWrap w:val="0"/>
            <w:vAlign w:val="top"/>
          </w:tcPr>
          <w:p w14:paraId="5D69BA4C">
            <w:pPr>
              <w:pStyle w:val="137"/>
              <w:spacing w:line="440" w:lineRule="exact"/>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rPr>
              <w:t>反面：</w:t>
            </w:r>
          </w:p>
          <w:p w14:paraId="77BA7BC2">
            <w:pPr>
              <w:pStyle w:val="137"/>
              <w:spacing w:line="440" w:lineRule="exact"/>
              <w:rPr>
                <w:rFonts w:hint="eastAsia" w:ascii="宋体" w:hAnsi="宋体" w:eastAsia="宋体" w:cs="宋体"/>
                <w:color w:val="000000"/>
                <w:spacing w:val="20"/>
                <w:sz w:val="21"/>
                <w:szCs w:val="21"/>
                <w:u w:val="single"/>
              </w:rPr>
            </w:pPr>
          </w:p>
        </w:tc>
      </w:tr>
    </w:tbl>
    <w:p w14:paraId="459061F8">
      <w:pPr>
        <w:pStyle w:val="137"/>
        <w:ind w:left="527" w:leftChars="50" w:hanging="422" w:hangingChars="200"/>
        <w:rPr>
          <w:rFonts w:hint="eastAsia" w:ascii="宋体" w:hAnsi="宋体" w:eastAsia="宋体" w:cs="宋体"/>
          <w:color w:val="000000"/>
          <w:sz w:val="21"/>
          <w:szCs w:val="21"/>
        </w:rPr>
      </w:pPr>
      <w:r>
        <w:rPr>
          <w:rFonts w:hint="eastAsia" w:ascii="宋体" w:hAnsi="宋体" w:eastAsia="宋体" w:cs="宋体"/>
          <w:b/>
          <w:color w:val="000000"/>
          <w:sz w:val="21"/>
          <w:szCs w:val="21"/>
        </w:rPr>
        <w:t>注：</w:t>
      </w:r>
      <w:r>
        <w:rPr>
          <w:rFonts w:hint="eastAsia" w:ascii="宋体" w:hAnsi="宋体" w:eastAsia="宋体" w:cs="宋体"/>
          <w:color w:val="000000"/>
          <w:sz w:val="21"/>
          <w:szCs w:val="21"/>
        </w:rPr>
        <w:t>1.投标人为法人企业的，其负责人为其法定代表人；投标人为其他组织的，其负责人为法律、行政法规规定代表单位行使职权的主要负责人；投标人为自然人的，其负责人为自然人本人。</w:t>
      </w:r>
    </w:p>
    <w:p w14:paraId="496F8DC3">
      <w:pPr>
        <w:pStyle w:val="137"/>
        <w:numPr>
          <w:ilvl w:val="0"/>
          <w:numId w:val="0"/>
        </w:numPr>
        <w:ind w:leftChars="266"/>
        <w:rPr>
          <w:rFonts w:hint="eastAsia" w:ascii="仿宋_GB2312" w:hAnsi="Courier New" w:eastAsia="仿宋_GB2312"/>
          <w:color w:val="000000"/>
          <w:sz w:val="24"/>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若是负责人参会的，不需要提供此授权委托书。</w:t>
      </w:r>
    </w:p>
    <w:p w14:paraId="410489C9">
      <w:pPr>
        <w:pStyle w:val="137"/>
        <w:widowControl w:val="0"/>
        <w:numPr>
          <w:ilvl w:val="0"/>
          <w:numId w:val="0"/>
        </w:numPr>
        <w:jc w:val="both"/>
        <w:rPr>
          <w:rFonts w:hint="eastAsia" w:ascii="仿宋_GB2312" w:hAnsi="Courier New" w:eastAsia="仿宋_GB2312"/>
          <w:color w:val="000000"/>
          <w:sz w:val="24"/>
          <w:szCs w:val="21"/>
        </w:rPr>
      </w:pPr>
    </w:p>
    <w:p w14:paraId="38A59CB4">
      <w:pPr>
        <w:widowControl w:val="0"/>
        <w:snapToGrid w:val="0"/>
        <w:spacing w:before="159" w:after="159" w:line="360" w:lineRule="auto"/>
        <w:jc w:val="both"/>
        <w:rPr>
          <w:rFonts w:ascii="宋体" w:hAnsi="Courier New" w:eastAsia="仿宋_GB2312" w:cs="Times New Roman"/>
          <w:color w:val="auto"/>
          <w:kern w:val="2"/>
          <w:sz w:val="30"/>
          <w:szCs w:val="24"/>
          <w:highlight w:val="none"/>
          <w:lang w:val="en-US" w:eastAsia="zh-CN" w:bidi="ar-SA"/>
        </w:rPr>
      </w:pPr>
      <w:r>
        <w:rPr>
          <w:rFonts w:hint="eastAsia" w:ascii="宋体" w:hAnsi="宋体" w:cs="Times New Roman"/>
          <w:b/>
          <w:bCs/>
          <w:color w:val="auto"/>
          <w:kern w:val="2"/>
          <w:sz w:val="21"/>
          <w:szCs w:val="21"/>
          <w:highlight w:val="none"/>
          <w:lang w:val="en-US" w:eastAsia="zh-CN" w:bidi="ar-SA"/>
        </w:rPr>
        <w:t>六</w:t>
      </w:r>
      <w:r>
        <w:rPr>
          <w:rFonts w:hint="eastAsia" w:ascii="宋体" w:hAnsi="宋体" w:eastAsia="宋体" w:cs="Times New Roman"/>
          <w:b/>
          <w:bCs/>
          <w:color w:val="auto"/>
          <w:kern w:val="2"/>
          <w:sz w:val="21"/>
          <w:szCs w:val="21"/>
          <w:highlight w:val="none"/>
          <w:lang w:val="zh-CN" w:eastAsia="zh-CN" w:bidi="ar-SA"/>
        </w:rPr>
        <w:t>、供应商市场行为信誉（信用）情况承诺书（申明书）</w:t>
      </w:r>
    </w:p>
    <w:p w14:paraId="67A9D78D">
      <w:pPr>
        <w:spacing w:line="360" w:lineRule="auto"/>
        <w:jc w:val="center"/>
        <w:rPr>
          <w:rFonts w:hAnsi="宋体" w:eastAsia="宋体" w:cs="Times New Roman"/>
          <w:b/>
          <w:color w:val="auto"/>
          <w:spacing w:val="20"/>
          <w:szCs w:val="21"/>
          <w:highlight w:val="none"/>
        </w:rPr>
      </w:pPr>
    </w:p>
    <w:p w14:paraId="49A6707A">
      <w:pPr>
        <w:spacing w:line="360" w:lineRule="auto"/>
        <w:jc w:val="center"/>
        <w:rPr>
          <w:rFonts w:ascii="仿宋_GB2312" w:eastAsia="仿宋_GB2312" w:cs="Times New Roman"/>
          <w:b/>
          <w:color w:val="auto"/>
          <w:sz w:val="28"/>
          <w:highlight w:val="none"/>
        </w:rPr>
      </w:pPr>
      <w:r>
        <w:rPr>
          <w:rFonts w:hint="eastAsia" w:hAnsi="宋体" w:eastAsia="宋体" w:cs="Times New Roman"/>
          <w:b/>
          <w:color w:val="auto"/>
          <w:spacing w:val="20"/>
          <w:szCs w:val="21"/>
          <w:highlight w:val="none"/>
        </w:rPr>
        <w:t>供应商市场行为信誉（信用）情况承诺书（申明书）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12"/>
        <w:gridCol w:w="177"/>
        <w:gridCol w:w="2425"/>
        <w:gridCol w:w="1909"/>
        <w:gridCol w:w="2113"/>
      </w:tblGrid>
      <w:tr w14:paraId="18A3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81" w:type="dxa"/>
            <w:gridSpan w:val="3"/>
            <w:noWrap w:val="0"/>
            <w:vAlign w:val="center"/>
          </w:tcPr>
          <w:p w14:paraId="1F00BBD8">
            <w:pPr>
              <w:spacing w:before="100" w:beforeAutospacing="1" w:after="100" w:afterAutospacing="1" w:line="260" w:lineRule="exact"/>
              <w:jc w:val="center"/>
              <w:rPr>
                <w:rFonts w:ascii="宋体" w:hAnsi="宋体" w:eastAsia="宋体" w:cs="Times New Roman"/>
                <w:color w:val="auto"/>
                <w:sz w:val="24"/>
                <w:highlight w:val="none"/>
              </w:rPr>
            </w:pPr>
            <w:r>
              <w:rPr>
                <w:rFonts w:eastAsia="宋体" w:cs="Times New Roman"/>
                <w:color w:val="auto"/>
                <w:highlight w:val="none"/>
              </w:rPr>
              <w:t>投</w:t>
            </w:r>
            <w:r>
              <w:rPr>
                <w:rFonts w:hint="eastAsia" w:eastAsia="宋体" w:cs="Times New Roman"/>
                <w:color w:val="auto"/>
                <w:highlight w:val="none"/>
              </w:rPr>
              <w:t>（竞）</w:t>
            </w:r>
            <w:r>
              <w:rPr>
                <w:rFonts w:eastAsia="宋体" w:cs="Times New Roman"/>
                <w:color w:val="auto"/>
                <w:highlight w:val="none"/>
              </w:rPr>
              <w:t>标</w:t>
            </w:r>
            <w:r>
              <w:rPr>
                <w:rFonts w:hint="eastAsia" w:eastAsia="宋体" w:cs="Times New Roman"/>
                <w:b/>
                <w:bCs/>
                <w:color w:val="auto"/>
                <w:highlight w:val="none"/>
              </w:rPr>
              <w:t>供应商</w:t>
            </w:r>
            <w:r>
              <w:rPr>
                <w:rFonts w:eastAsia="宋体" w:cs="Times New Roman"/>
                <w:color w:val="auto"/>
                <w:highlight w:val="none"/>
              </w:rPr>
              <w:t xml:space="preserve">名称 </w:t>
            </w:r>
          </w:p>
        </w:tc>
        <w:tc>
          <w:tcPr>
            <w:tcW w:w="2425" w:type="dxa"/>
            <w:noWrap w:val="0"/>
            <w:vAlign w:val="center"/>
          </w:tcPr>
          <w:p w14:paraId="0652E511">
            <w:pPr>
              <w:spacing w:line="260" w:lineRule="exact"/>
              <w:rPr>
                <w:rFonts w:ascii="宋体" w:hAnsi="宋体" w:eastAsia="宋体" w:cs="Times New Roman"/>
                <w:color w:val="auto"/>
                <w:sz w:val="18"/>
                <w:szCs w:val="18"/>
                <w:highlight w:val="none"/>
              </w:rPr>
            </w:pPr>
          </w:p>
        </w:tc>
        <w:tc>
          <w:tcPr>
            <w:tcW w:w="1909" w:type="dxa"/>
            <w:noWrap w:val="0"/>
            <w:vAlign w:val="center"/>
          </w:tcPr>
          <w:p w14:paraId="6C6B8203">
            <w:pPr>
              <w:spacing w:before="100" w:beforeAutospacing="1" w:after="100" w:afterAutospacing="1" w:line="260" w:lineRule="exact"/>
              <w:jc w:val="center"/>
              <w:rPr>
                <w:rFonts w:eastAsia="宋体" w:cs="Times New Roman"/>
                <w:color w:val="auto"/>
                <w:highlight w:val="none"/>
              </w:rPr>
            </w:pPr>
            <w:r>
              <w:rPr>
                <w:rFonts w:eastAsia="宋体" w:cs="Times New Roman"/>
                <w:color w:val="auto"/>
                <w:highlight w:val="none"/>
              </w:rPr>
              <w:t>企业资质等级</w:t>
            </w:r>
          </w:p>
          <w:p w14:paraId="14D2074E">
            <w:pPr>
              <w:spacing w:before="100" w:beforeAutospacing="1" w:after="100" w:afterAutospacing="1" w:line="260" w:lineRule="exact"/>
              <w:jc w:val="center"/>
              <w:rPr>
                <w:rFonts w:ascii="宋体" w:hAnsi="宋体" w:eastAsia="宋体" w:cs="Times New Roman"/>
                <w:color w:val="auto"/>
                <w:sz w:val="24"/>
                <w:highlight w:val="none"/>
              </w:rPr>
            </w:pPr>
            <w:r>
              <w:rPr>
                <w:rFonts w:hint="eastAsia" w:eastAsia="宋体" w:cs="Times New Roman"/>
                <w:color w:val="auto"/>
                <w:highlight w:val="none"/>
              </w:rPr>
              <w:t>（如 有）</w:t>
            </w:r>
            <w:r>
              <w:rPr>
                <w:rFonts w:eastAsia="宋体" w:cs="Times New Roman"/>
                <w:color w:val="auto"/>
                <w:highlight w:val="none"/>
              </w:rPr>
              <w:t xml:space="preserve"> </w:t>
            </w:r>
          </w:p>
        </w:tc>
        <w:tc>
          <w:tcPr>
            <w:tcW w:w="2113" w:type="dxa"/>
            <w:noWrap w:val="0"/>
            <w:vAlign w:val="center"/>
          </w:tcPr>
          <w:p w14:paraId="02A78C8B">
            <w:pPr>
              <w:spacing w:line="260" w:lineRule="exact"/>
              <w:rPr>
                <w:rFonts w:ascii="宋体" w:hAnsi="宋体" w:eastAsia="宋体" w:cs="Times New Roman"/>
                <w:color w:val="auto"/>
                <w:sz w:val="18"/>
                <w:szCs w:val="18"/>
                <w:highlight w:val="none"/>
              </w:rPr>
            </w:pPr>
          </w:p>
        </w:tc>
      </w:tr>
      <w:tr w14:paraId="36B6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81" w:type="dxa"/>
            <w:gridSpan w:val="3"/>
            <w:noWrap w:val="0"/>
            <w:vAlign w:val="center"/>
          </w:tcPr>
          <w:p w14:paraId="797D9D51">
            <w:pPr>
              <w:spacing w:before="100" w:beforeAutospacing="1" w:after="100" w:afterAutospacing="1" w:line="260" w:lineRule="exact"/>
              <w:jc w:val="center"/>
              <w:rPr>
                <w:rFonts w:ascii="宋体" w:hAnsi="宋体" w:eastAsia="宋体" w:cs="Times New Roman"/>
                <w:color w:val="auto"/>
                <w:sz w:val="24"/>
                <w:highlight w:val="none"/>
              </w:rPr>
            </w:pPr>
            <w:r>
              <w:rPr>
                <w:rFonts w:eastAsia="宋体" w:cs="Times New Roman"/>
                <w:color w:val="auto"/>
                <w:highlight w:val="none"/>
              </w:rPr>
              <w:t xml:space="preserve">企 业 地 址 </w:t>
            </w:r>
          </w:p>
        </w:tc>
        <w:tc>
          <w:tcPr>
            <w:tcW w:w="2425" w:type="dxa"/>
            <w:noWrap w:val="0"/>
            <w:vAlign w:val="center"/>
          </w:tcPr>
          <w:p w14:paraId="0F586CB9">
            <w:pPr>
              <w:spacing w:line="260" w:lineRule="exact"/>
              <w:rPr>
                <w:rFonts w:ascii="宋体" w:hAnsi="宋体" w:eastAsia="宋体" w:cs="Times New Roman"/>
                <w:color w:val="auto"/>
                <w:sz w:val="18"/>
                <w:szCs w:val="18"/>
                <w:highlight w:val="none"/>
              </w:rPr>
            </w:pPr>
          </w:p>
        </w:tc>
        <w:tc>
          <w:tcPr>
            <w:tcW w:w="1909" w:type="dxa"/>
            <w:noWrap w:val="0"/>
            <w:vAlign w:val="center"/>
          </w:tcPr>
          <w:p w14:paraId="6FE14787">
            <w:pPr>
              <w:spacing w:before="100" w:beforeAutospacing="1" w:after="100" w:afterAutospacing="1" w:line="260" w:lineRule="exact"/>
              <w:jc w:val="center"/>
              <w:rPr>
                <w:rFonts w:ascii="宋体" w:hAnsi="宋体" w:eastAsia="宋体" w:cs="Times New Roman"/>
                <w:color w:val="auto"/>
                <w:sz w:val="24"/>
                <w:highlight w:val="none"/>
              </w:rPr>
            </w:pPr>
            <w:r>
              <w:rPr>
                <w:rFonts w:eastAsia="宋体" w:cs="Times New Roman"/>
                <w:color w:val="auto"/>
                <w:highlight w:val="none"/>
              </w:rPr>
              <w:t xml:space="preserve">联 系 电 话 </w:t>
            </w:r>
          </w:p>
        </w:tc>
        <w:tc>
          <w:tcPr>
            <w:tcW w:w="2113" w:type="dxa"/>
            <w:noWrap w:val="0"/>
            <w:vAlign w:val="center"/>
          </w:tcPr>
          <w:p w14:paraId="5F85EDF0">
            <w:pPr>
              <w:spacing w:line="260" w:lineRule="exact"/>
              <w:rPr>
                <w:rFonts w:ascii="宋体" w:hAnsi="宋体" w:eastAsia="宋体" w:cs="Times New Roman"/>
                <w:color w:val="auto"/>
                <w:sz w:val="18"/>
                <w:szCs w:val="18"/>
                <w:highlight w:val="none"/>
              </w:rPr>
            </w:pPr>
          </w:p>
        </w:tc>
      </w:tr>
      <w:tr w14:paraId="6B7A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81" w:type="dxa"/>
            <w:gridSpan w:val="3"/>
            <w:noWrap w:val="0"/>
            <w:vAlign w:val="center"/>
          </w:tcPr>
          <w:p w14:paraId="62FDA682">
            <w:pPr>
              <w:spacing w:before="100" w:beforeAutospacing="1" w:after="100" w:afterAutospacing="1" w:line="260" w:lineRule="exact"/>
              <w:jc w:val="center"/>
              <w:rPr>
                <w:rFonts w:ascii="宋体" w:hAnsi="宋体" w:eastAsia="宋体" w:cs="Times New Roman"/>
                <w:color w:val="auto"/>
                <w:sz w:val="24"/>
                <w:highlight w:val="none"/>
              </w:rPr>
            </w:pPr>
            <w:r>
              <w:rPr>
                <w:rFonts w:hint="eastAsia" w:eastAsia="宋体" w:cs="Times New Roman"/>
                <w:color w:val="auto"/>
                <w:highlight w:val="none"/>
              </w:rPr>
              <w:t>拟投（竞）标项目</w:t>
            </w:r>
            <w:r>
              <w:rPr>
                <w:rFonts w:eastAsia="宋体" w:cs="Times New Roman"/>
                <w:color w:val="auto"/>
                <w:highlight w:val="none"/>
              </w:rPr>
              <w:t xml:space="preserve">名称 </w:t>
            </w:r>
          </w:p>
        </w:tc>
        <w:tc>
          <w:tcPr>
            <w:tcW w:w="2425" w:type="dxa"/>
            <w:noWrap w:val="0"/>
            <w:vAlign w:val="center"/>
          </w:tcPr>
          <w:p w14:paraId="785A534B">
            <w:pPr>
              <w:spacing w:line="260" w:lineRule="exact"/>
              <w:rPr>
                <w:rFonts w:ascii="宋体" w:hAnsi="宋体" w:eastAsia="宋体" w:cs="Times New Roman"/>
                <w:color w:val="auto"/>
                <w:sz w:val="18"/>
                <w:szCs w:val="18"/>
                <w:highlight w:val="none"/>
              </w:rPr>
            </w:pPr>
          </w:p>
        </w:tc>
        <w:tc>
          <w:tcPr>
            <w:tcW w:w="1909" w:type="dxa"/>
            <w:noWrap w:val="0"/>
            <w:vAlign w:val="center"/>
          </w:tcPr>
          <w:p w14:paraId="52FD9E61">
            <w:pPr>
              <w:spacing w:before="100" w:beforeAutospacing="1" w:after="100" w:afterAutospacing="1" w:line="260" w:lineRule="exact"/>
              <w:jc w:val="center"/>
              <w:rPr>
                <w:rFonts w:ascii="宋体" w:hAnsi="宋体" w:eastAsia="宋体" w:cs="Times New Roman"/>
                <w:color w:val="auto"/>
                <w:sz w:val="24"/>
                <w:highlight w:val="none"/>
              </w:rPr>
            </w:pPr>
            <w:r>
              <w:rPr>
                <w:rFonts w:hint="eastAsia" w:eastAsia="宋体" w:cs="Times New Roman"/>
                <w:color w:val="auto"/>
                <w:highlight w:val="none"/>
              </w:rPr>
              <w:t>拟投标项目负责人</w:t>
            </w:r>
            <w:r>
              <w:rPr>
                <w:rFonts w:eastAsia="宋体" w:cs="Times New Roman"/>
                <w:color w:val="auto"/>
                <w:highlight w:val="none"/>
              </w:rPr>
              <w:t xml:space="preserve">姓名及资质 </w:t>
            </w:r>
          </w:p>
        </w:tc>
        <w:tc>
          <w:tcPr>
            <w:tcW w:w="2113" w:type="dxa"/>
            <w:noWrap w:val="0"/>
            <w:vAlign w:val="top"/>
          </w:tcPr>
          <w:p w14:paraId="3E95066B">
            <w:pPr>
              <w:spacing w:line="260" w:lineRule="exact"/>
              <w:rPr>
                <w:rFonts w:ascii="宋体" w:hAnsi="宋体" w:eastAsia="宋体" w:cs="Times New Roman"/>
                <w:color w:val="auto"/>
                <w:sz w:val="18"/>
                <w:szCs w:val="18"/>
                <w:highlight w:val="none"/>
              </w:rPr>
            </w:pPr>
          </w:p>
        </w:tc>
      </w:tr>
      <w:tr w14:paraId="74BC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1092" w:type="dxa"/>
            <w:vMerge w:val="restart"/>
            <w:noWrap w:val="0"/>
            <w:vAlign w:val="center"/>
          </w:tcPr>
          <w:p w14:paraId="347B988F">
            <w:pPr>
              <w:spacing w:before="100" w:beforeAutospacing="1" w:after="100" w:afterAutospacing="1" w:line="260" w:lineRule="exact"/>
              <w:jc w:val="center"/>
              <w:rPr>
                <w:rFonts w:eastAsia="宋体" w:cs="Times New Roman"/>
                <w:color w:val="auto"/>
                <w:sz w:val="24"/>
                <w:highlight w:val="none"/>
              </w:rPr>
            </w:pPr>
            <w:r>
              <w:rPr>
                <w:rFonts w:hint="eastAsia" w:eastAsia="宋体" w:cs="Times New Roman"/>
                <w:color w:val="auto"/>
                <w:highlight w:val="none"/>
              </w:rPr>
              <w:t>供应商</w:t>
            </w:r>
          </w:p>
          <w:p w14:paraId="47F73D79">
            <w:pPr>
              <w:spacing w:before="100" w:beforeAutospacing="1" w:after="100" w:afterAutospacing="1" w:line="260" w:lineRule="exact"/>
              <w:jc w:val="center"/>
              <w:rPr>
                <w:rFonts w:eastAsia="宋体" w:cs="Times New Roman"/>
                <w:color w:val="auto"/>
                <w:sz w:val="24"/>
                <w:highlight w:val="none"/>
              </w:rPr>
            </w:pPr>
            <w:r>
              <w:rPr>
                <w:rFonts w:eastAsia="宋体" w:cs="Times New Roman"/>
                <w:color w:val="auto"/>
                <w:highlight w:val="none"/>
              </w:rPr>
              <w:t>市场</w:t>
            </w:r>
          </w:p>
          <w:p w14:paraId="2F5B02DC">
            <w:pPr>
              <w:spacing w:before="100" w:beforeAutospacing="1" w:after="100" w:afterAutospacing="1" w:line="260" w:lineRule="exact"/>
              <w:jc w:val="center"/>
              <w:rPr>
                <w:rFonts w:eastAsia="宋体" w:cs="Times New Roman"/>
                <w:color w:val="auto"/>
                <w:highlight w:val="none"/>
              </w:rPr>
            </w:pPr>
            <w:r>
              <w:rPr>
                <w:rFonts w:eastAsia="宋体" w:cs="Times New Roman"/>
                <w:color w:val="auto"/>
                <w:highlight w:val="none"/>
              </w:rPr>
              <w:t>行为</w:t>
            </w:r>
          </w:p>
          <w:p w14:paraId="177CD9A0">
            <w:pPr>
              <w:spacing w:before="100" w:beforeAutospacing="1" w:after="100" w:afterAutospacing="1" w:line="260" w:lineRule="exact"/>
              <w:jc w:val="center"/>
              <w:rPr>
                <w:rFonts w:eastAsia="宋体" w:cs="Times New Roman"/>
                <w:color w:val="auto"/>
                <w:sz w:val="24"/>
                <w:highlight w:val="none"/>
              </w:rPr>
            </w:pPr>
            <w:r>
              <w:rPr>
                <w:rFonts w:hint="eastAsia" w:eastAsia="宋体" w:cs="Times New Roman"/>
                <w:color w:val="auto"/>
                <w:highlight w:val="none"/>
              </w:rPr>
              <w:t>信誉</w:t>
            </w:r>
          </w:p>
          <w:p w14:paraId="35F7F460">
            <w:pPr>
              <w:spacing w:before="100" w:beforeAutospacing="1" w:after="100" w:afterAutospacing="1" w:line="260" w:lineRule="exact"/>
              <w:jc w:val="center"/>
              <w:rPr>
                <w:rFonts w:eastAsia="宋体" w:cs="Times New Roman"/>
                <w:color w:val="auto"/>
                <w:highlight w:val="none"/>
              </w:rPr>
            </w:pPr>
            <w:r>
              <w:rPr>
                <w:rFonts w:eastAsia="宋体" w:cs="Times New Roman"/>
                <w:color w:val="auto"/>
                <w:highlight w:val="none"/>
              </w:rPr>
              <w:t>情况</w:t>
            </w:r>
          </w:p>
        </w:tc>
        <w:tc>
          <w:tcPr>
            <w:tcW w:w="3414" w:type="dxa"/>
            <w:gridSpan w:val="3"/>
            <w:noWrap w:val="0"/>
            <w:vAlign w:val="center"/>
          </w:tcPr>
          <w:p w14:paraId="73062C18">
            <w:pPr>
              <w:spacing w:before="100" w:beforeAutospacing="1" w:after="100" w:afterAutospacing="1" w:line="260" w:lineRule="exact"/>
              <w:rPr>
                <w:rFonts w:eastAsia="宋体" w:cs="Times New Roman"/>
                <w:color w:val="auto"/>
                <w:highlight w:val="none"/>
              </w:rPr>
            </w:pPr>
            <w:r>
              <w:rPr>
                <w:rFonts w:eastAsia="宋体" w:cs="Times New Roman"/>
                <w:color w:val="auto"/>
                <w:highlight w:val="none"/>
              </w:rPr>
              <w:t>有无</w:t>
            </w:r>
            <w:r>
              <w:rPr>
                <w:rFonts w:hint="eastAsia" w:eastAsia="宋体" w:cs="Times New Roman"/>
                <w:color w:val="auto"/>
                <w:highlight w:val="none"/>
              </w:rPr>
              <w:t>受到财政监管部门处理、公告的不良行为。（未注明公告期限的）</w:t>
            </w:r>
          </w:p>
        </w:tc>
        <w:tc>
          <w:tcPr>
            <w:tcW w:w="4022" w:type="dxa"/>
            <w:gridSpan w:val="2"/>
            <w:noWrap w:val="0"/>
            <w:vAlign w:val="top"/>
          </w:tcPr>
          <w:p w14:paraId="6E625D3F">
            <w:pPr>
              <w:spacing w:line="260" w:lineRule="exact"/>
              <w:rPr>
                <w:rFonts w:ascii="宋体" w:hAnsi="宋体" w:eastAsia="宋体" w:cs="Times New Roman"/>
                <w:color w:val="auto"/>
                <w:sz w:val="18"/>
                <w:szCs w:val="18"/>
                <w:highlight w:val="none"/>
              </w:rPr>
            </w:pPr>
          </w:p>
        </w:tc>
      </w:tr>
      <w:tr w14:paraId="328C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92" w:type="dxa"/>
            <w:vMerge w:val="continue"/>
            <w:noWrap w:val="0"/>
            <w:vAlign w:val="center"/>
          </w:tcPr>
          <w:p w14:paraId="0321BAB4">
            <w:pPr>
              <w:spacing w:before="100" w:beforeAutospacing="1" w:after="100" w:afterAutospacing="1" w:line="260" w:lineRule="exact"/>
              <w:jc w:val="center"/>
              <w:rPr>
                <w:rFonts w:eastAsia="宋体" w:cs="Times New Roman"/>
                <w:color w:val="auto"/>
                <w:highlight w:val="none"/>
              </w:rPr>
            </w:pPr>
          </w:p>
        </w:tc>
        <w:tc>
          <w:tcPr>
            <w:tcW w:w="3414" w:type="dxa"/>
            <w:gridSpan w:val="3"/>
            <w:noWrap w:val="0"/>
            <w:vAlign w:val="center"/>
          </w:tcPr>
          <w:p w14:paraId="25C5345A">
            <w:pPr>
              <w:spacing w:before="100" w:beforeAutospacing="1" w:after="100" w:afterAutospacing="1" w:line="260" w:lineRule="exact"/>
              <w:rPr>
                <w:rFonts w:eastAsia="宋体" w:cs="Times New Roman"/>
                <w:color w:val="auto"/>
                <w:highlight w:val="none"/>
              </w:rPr>
            </w:pPr>
            <w:r>
              <w:rPr>
                <w:rFonts w:eastAsia="宋体" w:cs="Times New Roman"/>
                <w:color w:val="auto"/>
                <w:highlight w:val="none"/>
              </w:rPr>
              <w:t>有无</w:t>
            </w:r>
            <w:r>
              <w:rPr>
                <w:rFonts w:hint="eastAsia" w:eastAsia="宋体" w:cs="Times New Roman"/>
                <w:color w:val="auto"/>
                <w:highlight w:val="none"/>
              </w:rPr>
              <w:t>受到财政监管部门处理、公告的不良行为（在公告期内）。</w:t>
            </w:r>
          </w:p>
        </w:tc>
        <w:tc>
          <w:tcPr>
            <w:tcW w:w="4022" w:type="dxa"/>
            <w:gridSpan w:val="2"/>
            <w:noWrap w:val="0"/>
            <w:vAlign w:val="top"/>
          </w:tcPr>
          <w:p w14:paraId="52F2887C">
            <w:pPr>
              <w:spacing w:line="260" w:lineRule="exact"/>
              <w:rPr>
                <w:rFonts w:ascii="宋体" w:hAnsi="宋体" w:eastAsia="宋体" w:cs="Times New Roman"/>
                <w:color w:val="auto"/>
                <w:sz w:val="18"/>
                <w:szCs w:val="18"/>
                <w:highlight w:val="none"/>
              </w:rPr>
            </w:pPr>
          </w:p>
        </w:tc>
      </w:tr>
      <w:tr w14:paraId="16FC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92" w:type="dxa"/>
            <w:vMerge w:val="continue"/>
            <w:noWrap w:val="0"/>
            <w:vAlign w:val="center"/>
          </w:tcPr>
          <w:p w14:paraId="00333CDF">
            <w:pPr>
              <w:spacing w:line="260" w:lineRule="exact"/>
              <w:rPr>
                <w:rFonts w:ascii="宋体" w:hAnsi="宋体" w:eastAsia="宋体" w:cs="Times New Roman"/>
                <w:color w:val="auto"/>
                <w:sz w:val="24"/>
                <w:highlight w:val="none"/>
              </w:rPr>
            </w:pPr>
          </w:p>
        </w:tc>
        <w:tc>
          <w:tcPr>
            <w:tcW w:w="3414" w:type="dxa"/>
            <w:gridSpan w:val="3"/>
            <w:noWrap w:val="0"/>
            <w:vAlign w:val="center"/>
          </w:tcPr>
          <w:p w14:paraId="3954F70A">
            <w:pPr>
              <w:spacing w:before="100" w:beforeAutospacing="1" w:after="100" w:afterAutospacing="1" w:line="260" w:lineRule="exact"/>
              <w:rPr>
                <w:rFonts w:ascii="宋体" w:hAnsi="宋体" w:eastAsia="宋体" w:cs="Times New Roman"/>
                <w:color w:val="auto"/>
                <w:sz w:val="24"/>
                <w:highlight w:val="none"/>
              </w:rPr>
            </w:pPr>
            <w:r>
              <w:rPr>
                <w:rFonts w:eastAsia="宋体" w:cs="Times New Roman"/>
                <w:color w:val="auto"/>
                <w:highlight w:val="none"/>
              </w:rPr>
              <w:t>有无</w:t>
            </w:r>
            <w:r>
              <w:rPr>
                <w:rFonts w:hint="eastAsia" w:eastAsia="宋体" w:cs="Times New Roman"/>
                <w:color w:val="auto"/>
                <w:highlight w:val="none"/>
              </w:rPr>
              <w:t>受到财政监管部门处理、公告的不良行为（不在公告期但在三年内）。</w:t>
            </w:r>
          </w:p>
        </w:tc>
        <w:tc>
          <w:tcPr>
            <w:tcW w:w="4022" w:type="dxa"/>
            <w:gridSpan w:val="2"/>
            <w:noWrap w:val="0"/>
            <w:vAlign w:val="top"/>
          </w:tcPr>
          <w:p w14:paraId="1F93C90E">
            <w:pPr>
              <w:spacing w:line="260" w:lineRule="exact"/>
              <w:rPr>
                <w:rFonts w:ascii="宋体" w:hAnsi="宋体" w:eastAsia="宋体" w:cs="Times New Roman"/>
                <w:color w:val="auto"/>
                <w:sz w:val="18"/>
                <w:szCs w:val="18"/>
                <w:highlight w:val="none"/>
              </w:rPr>
            </w:pPr>
          </w:p>
        </w:tc>
      </w:tr>
      <w:tr w14:paraId="2F94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vMerge w:val="continue"/>
            <w:noWrap w:val="0"/>
            <w:vAlign w:val="center"/>
          </w:tcPr>
          <w:p w14:paraId="65F1397A">
            <w:pPr>
              <w:spacing w:line="260" w:lineRule="exact"/>
              <w:rPr>
                <w:rFonts w:ascii="宋体" w:hAnsi="宋体" w:eastAsia="宋体" w:cs="Times New Roman"/>
                <w:color w:val="auto"/>
                <w:sz w:val="24"/>
                <w:highlight w:val="none"/>
              </w:rPr>
            </w:pPr>
          </w:p>
        </w:tc>
        <w:tc>
          <w:tcPr>
            <w:tcW w:w="3414" w:type="dxa"/>
            <w:gridSpan w:val="3"/>
            <w:noWrap w:val="0"/>
            <w:vAlign w:val="center"/>
          </w:tcPr>
          <w:p w14:paraId="3C91456E">
            <w:pPr>
              <w:spacing w:before="100" w:beforeAutospacing="1" w:after="100" w:afterAutospacing="1" w:line="260" w:lineRule="exact"/>
              <w:rPr>
                <w:rFonts w:eastAsia="宋体" w:cs="Times New Roman"/>
                <w:color w:val="auto"/>
                <w:highlight w:val="none"/>
              </w:rPr>
            </w:pPr>
            <w:r>
              <w:rPr>
                <w:rFonts w:eastAsia="宋体" w:cs="Times New Roman"/>
                <w:color w:val="auto"/>
                <w:highlight w:val="none"/>
              </w:rPr>
              <w:t>申请报名前</w:t>
            </w:r>
            <w:r>
              <w:rPr>
                <w:rFonts w:hint="eastAsia" w:eastAsia="宋体" w:cs="Times New Roman"/>
                <w:color w:val="auto"/>
                <w:highlight w:val="none"/>
              </w:rPr>
              <w:t>三</w:t>
            </w:r>
            <w:r>
              <w:rPr>
                <w:rFonts w:eastAsia="宋体" w:cs="Times New Roman"/>
                <w:color w:val="auto"/>
                <w:highlight w:val="none"/>
              </w:rPr>
              <w:t>年</w:t>
            </w:r>
            <w:r>
              <w:rPr>
                <w:rFonts w:hint="eastAsia" w:eastAsia="宋体" w:cs="Times New Roman"/>
                <w:color w:val="auto"/>
                <w:highlight w:val="none"/>
              </w:rPr>
              <w:t>内，在经营活动中有无重大违法记录（重大违法记录包括：</w:t>
            </w:r>
            <w:r>
              <w:rPr>
                <w:rFonts w:hint="eastAsia" w:eastAsia="宋体" w:cs="Times New Roman"/>
                <w:color w:val="auto"/>
                <w:highlight w:val="none"/>
                <w:shd w:val="clear" w:color="auto" w:fill="FFFFFF"/>
              </w:rPr>
              <w:t>供应商因违法经营受到刑事处罚或者责令停产停业、吊销许可证或者执照、较大数额罚款等行政处罚。</w:t>
            </w:r>
            <w:r>
              <w:rPr>
                <w:rFonts w:hint="eastAsia" w:eastAsia="宋体" w:cs="Times New Roman"/>
                <w:color w:val="auto"/>
                <w:highlight w:val="none"/>
              </w:rPr>
              <w:t>）</w:t>
            </w:r>
          </w:p>
        </w:tc>
        <w:tc>
          <w:tcPr>
            <w:tcW w:w="4022" w:type="dxa"/>
            <w:gridSpan w:val="2"/>
            <w:noWrap w:val="0"/>
            <w:vAlign w:val="top"/>
          </w:tcPr>
          <w:p w14:paraId="4CD4013B">
            <w:pPr>
              <w:spacing w:line="260" w:lineRule="exact"/>
              <w:rPr>
                <w:rFonts w:ascii="宋体" w:hAnsi="宋体" w:eastAsia="宋体" w:cs="Times New Roman"/>
                <w:color w:val="auto"/>
                <w:sz w:val="18"/>
                <w:szCs w:val="18"/>
                <w:highlight w:val="none"/>
              </w:rPr>
            </w:pPr>
          </w:p>
        </w:tc>
      </w:tr>
      <w:tr w14:paraId="265A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92" w:type="dxa"/>
            <w:noWrap w:val="0"/>
            <w:vAlign w:val="center"/>
          </w:tcPr>
          <w:p w14:paraId="4BA3CB66">
            <w:pPr>
              <w:spacing w:before="100" w:beforeAutospacing="1" w:after="100" w:afterAutospacing="1" w:line="260" w:lineRule="exact"/>
              <w:jc w:val="center"/>
              <w:rPr>
                <w:rFonts w:eastAsia="宋体" w:cs="Times New Roman"/>
                <w:color w:val="auto"/>
                <w:sz w:val="24"/>
                <w:highlight w:val="none"/>
              </w:rPr>
            </w:pPr>
            <w:r>
              <w:rPr>
                <w:rFonts w:hint="eastAsia" w:eastAsia="宋体" w:cs="Times New Roman"/>
                <w:color w:val="auto"/>
                <w:highlight w:val="none"/>
              </w:rPr>
              <w:t>供应商</w:t>
            </w:r>
          </w:p>
          <w:p w14:paraId="47D5FCF2">
            <w:pPr>
              <w:spacing w:before="100" w:beforeAutospacing="1" w:after="100" w:afterAutospacing="1" w:line="260" w:lineRule="exact"/>
              <w:jc w:val="center"/>
              <w:rPr>
                <w:rFonts w:eastAsia="宋体" w:cs="Times New Roman"/>
                <w:color w:val="auto"/>
                <w:sz w:val="24"/>
                <w:highlight w:val="none"/>
              </w:rPr>
            </w:pPr>
            <w:r>
              <w:rPr>
                <w:rFonts w:eastAsia="宋体" w:cs="Times New Roman"/>
                <w:color w:val="auto"/>
                <w:highlight w:val="none"/>
              </w:rPr>
              <w:t>信用</w:t>
            </w:r>
          </w:p>
          <w:p w14:paraId="0A864634">
            <w:pPr>
              <w:spacing w:line="260" w:lineRule="exact"/>
              <w:jc w:val="center"/>
              <w:rPr>
                <w:rFonts w:ascii="宋体" w:hAnsi="宋体" w:eastAsia="宋体" w:cs="Times New Roman"/>
                <w:color w:val="auto"/>
                <w:sz w:val="24"/>
                <w:highlight w:val="none"/>
              </w:rPr>
            </w:pPr>
            <w:r>
              <w:rPr>
                <w:rFonts w:eastAsia="宋体" w:cs="Times New Roman"/>
                <w:color w:val="auto"/>
                <w:highlight w:val="none"/>
              </w:rPr>
              <w:t>情况</w:t>
            </w:r>
          </w:p>
        </w:tc>
        <w:tc>
          <w:tcPr>
            <w:tcW w:w="3414" w:type="dxa"/>
            <w:gridSpan w:val="3"/>
            <w:noWrap w:val="0"/>
            <w:vAlign w:val="center"/>
          </w:tcPr>
          <w:p w14:paraId="2CB2F443">
            <w:pPr>
              <w:spacing w:before="100" w:beforeAutospacing="1" w:after="100" w:afterAutospacing="1" w:line="260" w:lineRule="exact"/>
              <w:rPr>
                <w:rFonts w:eastAsia="宋体" w:cs="Times New Roman"/>
                <w:color w:val="auto"/>
                <w:highlight w:val="none"/>
              </w:rPr>
            </w:pPr>
            <w:r>
              <w:rPr>
                <w:rFonts w:hint="eastAsia" w:eastAsia="宋体" w:cs="Times New Roman"/>
                <w:color w:val="auto"/>
                <w:highlight w:val="none"/>
              </w:rPr>
              <w:t>是否列入失信被执行人、重大税收违法案件当事人名单、政府采购严重违法失信行为记录名单</w:t>
            </w:r>
            <w:r>
              <w:rPr>
                <w:rFonts w:hint="eastAsia" w:eastAsia="宋体" w:cs="Times New Roman"/>
                <w:color w:val="auto"/>
                <w:szCs w:val="21"/>
                <w:highlight w:val="none"/>
                <w:shd w:val="clear" w:color="auto" w:fill="FFFFFF"/>
              </w:rPr>
              <w:t>及其他不符合《中华人民共和国政府采购法》第二十二条规定条件。</w:t>
            </w:r>
          </w:p>
        </w:tc>
        <w:tc>
          <w:tcPr>
            <w:tcW w:w="4022" w:type="dxa"/>
            <w:gridSpan w:val="2"/>
            <w:noWrap w:val="0"/>
            <w:vAlign w:val="top"/>
          </w:tcPr>
          <w:p w14:paraId="37212F3B">
            <w:pPr>
              <w:spacing w:line="260" w:lineRule="exact"/>
              <w:rPr>
                <w:rFonts w:ascii="宋体" w:hAnsi="宋体" w:eastAsia="宋体" w:cs="Times New Roman"/>
                <w:color w:val="auto"/>
                <w:sz w:val="18"/>
                <w:szCs w:val="18"/>
                <w:highlight w:val="none"/>
              </w:rPr>
            </w:pPr>
          </w:p>
        </w:tc>
      </w:tr>
      <w:tr w14:paraId="6C3E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1904" w:type="dxa"/>
            <w:gridSpan w:val="2"/>
            <w:noWrap w:val="0"/>
            <w:vAlign w:val="center"/>
          </w:tcPr>
          <w:p w14:paraId="5724BEB6">
            <w:pPr>
              <w:spacing w:before="100" w:beforeAutospacing="1" w:after="100" w:afterAutospacing="1" w:line="260" w:lineRule="exact"/>
              <w:jc w:val="center"/>
              <w:rPr>
                <w:rFonts w:eastAsia="宋体" w:cs="Times New Roman"/>
                <w:color w:val="auto"/>
                <w:highlight w:val="none"/>
              </w:rPr>
            </w:pPr>
            <w:r>
              <w:rPr>
                <w:rFonts w:eastAsia="宋体" w:cs="Times New Roman"/>
                <w:color w:val="auto"/>
                <w:highlight w:val="none"/>
              </w:rPr>
              <w:t>投标</w:t>
            </w:r>
            <w:r>
              <w:rPr>
                <w:rFonts w:hint="eastAsia" w:eastAsia="宋体" w:cs="Times New Roman"/>
                <w:color w:val="auto"/>
                <w:highlight w:val="none"/>
              </w:rPr>
              <w:t>供应商</w:t>
            </w:r>
          </w:p>
          <w:p w14:paraId="471D72E3">
            <w:pPr>
              <w:spacing w:before="100" w:beforeAutospacing="1" w:after="100" w:afterAutospacing="1" w:line="260" w:lineRule="exact"/>
              <w:jc w:val="center"/>
              <w:rPr>
                <w:rFonts w:ascii="宋体" w:hAnsi="宋体" w:eastAsia="宋体" w:cs="Times New Roman"/>
                <w:color w:val="auto"/>
                <w:sz w:val="24"/>
                <w:highlight w:val="none"/>
              </w:rPr>
            </w:pPr>
            <w:r>
              <w:rPr>
                <w:rFonts w:eastAsia="宋体" w:cs="Times New Roman"/>
                <w:color w:val="auto"/>
                <w:highlight w:val="none"/>
              </w:rPr>
              <w:t xml:space="preserve"> 声 明 </w:t>
            </w:r>
          </w:p>
        </w:tc>
        <w:tc>
          <w:tcPr>
            <w:tcW w:w="6624" w:type="dxa"/>
            <w:gridSpan w:val="4"/>
            <w:noWrap w:val="0"/>
            <w:vAlign w:val="top"/>
          </w:tcPr>
          <w:p w14:paraId="16F724A0">
            <w:pPr>
              <w:widowControl w:val="0"/>
              <w:spacing w:after="120" w:line="260" w:lineRule="exact"/>
              <w:ind w:left="420" w:leftChars="200" w:firstLine="411" w:firstLineChars="196"/>
              <w:jc w:val="both"/>
              <w:rPr>
                <w:rFonts w:ascii="Calibri" w:hAnsi="Calibri" w:eastAsia="宋体" w:cs="Times New Roman"/>
                <w:color w:val="auto"/>
                <w:kern w:val="2"/>
                <w:sz w:val="21"/>
                <w:szCs w:val="18"/>
                <w:highlight w:val="none"/>
                <w:lang w:val="en-US" w:eastAsia="zh-CN" w:bidi="ar-SA"/>
              </w:rPr>
            </w:pPr>
            <w:r>
              <w:rPr>
                <w:rFonts w:hint="eastAsia" w:ascii="Calibri" w:hAnsi="Calibri" w:eastAsia="宋体" w:cs="Times New Roman"/>
                <w:color w:val="auto"/>
                <w:kern w:val="2"/>
                <w:sz w:val="21"/>
                <w:szCs w:val="18"/>
                <w:highlight w:val="none"/>
                <w:lang w:val="en-US" w:eastAsia="zh-CN" w:bidi="ar-SA"/>
              </w:rPr>
              <w:t>以上内容是本企业市场行为信誉（信用）的真实反映，如有不实，愿取消本项目投标资格。</w:t>
            </w:r>
          </w:p>
          <w:p w14:paraId="7F13BE08">
            <w:pPr>
              <w:spacing w:before="100" w:beforeAutospacing="1" w:after="100" w:afterAutospacing="1" w:line="260" w:lineRule="exact"/>
              <w:jc w:val="center"/>
              <w:rPr>
                <w:rFonts w:eastAsia="宋体" w:cs="Times New Roman"/>
                <w:color w:val="auto"/>
                <w:sz w:val="24"/>
                <w:highlight w:val="none"/>
              </w:rPr>
            </w:pPr>
            <w:r>
              <w:rPr>
                <w:rFonts w:eastAsia="宋体" w:cs="Times New Roman"/>
                <w:color w:val="auto"/>
                <w:highlight w:val="none"/>
              </w:rPr>
              <w:t xml:space="preserve">(单位公章) </w:t>
            </w:r>
          </w:p>
          <w:p w14:paraId="17FDF931">
            <w:pPr>
              <w:spacing w:before="100" w:beforeAutospacing="1" w:after="100" w:afterAutospacing="1" w:line="260" w:lineRule="exact"/>
              <w:jc w:val="center"/>
              <w:rPr>
                <w:rFonts w:ascii="宋体" w:hAnsi="宋体" w:eastAsia="宋体" w:cs="Times New Roman"/>
                <w:color w:val="auto"/>
                <w:sz w:val="24"/>
                <w:highlight w:val="none"/>
              </w:rPr>
            </w:pPr>
            <w:r>
              <w:rPr>
                <w:rFonts w:hint="eastAsia" w:eastAsia="宋体" w:cs="Times New Roman"/>
                <w:color w:val="auto"/>
                <w:highlight w:val="none"/>
              </w:rPr>
              <w:t xml:space="preserve">               </w:t>
            </w:r>
            <w:r>
              <w:rPr>
                <w:rFonts w:eastAsia="宋体" w:cs="Times New Roman"/>
                <w:color w:val="auto"/>
                <w:highlight w:val="none"/>
              </w:rPr>
              <w:t xml:space="preserve">日 期： </w:t>
            </w:r>
            <w:r>
              <w:rPr>
                <w:rFonts w:hint="eastAsia" w:eastAsia="宋体" w:cs="Times New Roman"/>
                <w:color w:val="auto"/>
                <w:highlight w:val="none"/>
              </w:rPr>
              <w:t xml:space="preserve">   </w:t>
            </w:r>
            <w:r>
              <w:rPr>
                <w:rFonts w:eastAsia="宋体" w:cs="Times New Roman"/>
                <w:color w:val="auto"/>
                <w:highlight w:val="none"/>
              </w:rPr>
              <w:t xml:space="preserve">年 </w:t>
            </w:r>
            <w:r>
              <w:rPr>
                <w:rFonts w:hint="eastAsia" w:eastAsia="宋体" w:cs="Times New Roman"/>
                <w:color w:val="auto"/>
                <w:highlight w:val="none"/>
              </w:rPr>
              <w:t xml:space="preserve"> </w:t>
            </w:r>
            <w:r>
              <w:rPr>
                <w:rFonts w:eastAsia="宋体" w:cs="Times New Roman"/>
                <w:color w:val="auto"/>
                <w:highlight w:val="none"/>
              </w:rPr>
              <w:t>月</w:t>
            </w:r>
            <w:r>
              <w:rPr>
                <w:rFonts w:hint="eastAsia" w:eastAsia="宋体" w:cs="Times New Roman"/>
                <w:color w:val="auto"/>
                <w:highlight w:val="none"/>
              </w:rPr>
              <w:t xml:space="preserve">  </w:t>
            </w:r>
            <w:r>
              <w:rPr>
                <w:rFonts w:eastAsia="宋体" w:cs="Times New Roman"/>
                <w:color w:val="auto"/>
                <w:highlight w:val="none"/>
              </w:rPr>
              <w:t xml:space="preserve"> 日 </w:t>
            </w:r>
          </w:p>
        </w:tc>
      </w:tr>
    </w:tbl>
    <w:p w14:paraId="342401F9">
      <w:pPr>
        <w:rPr>
          <w:rFonts w:eastAsia="宋体" w:cs="Times New Roman"/>
          <w:color w:val="auto"/>
          <w:highlight w:val="none"/>
        </w:rPr>
      </w:pPr>
      <w:r>
        <w:rPr>
          <w:rFonts w:hint="eastAsia" w:eastAsia="宋体" w:cs="Times New Roman"/>
          <w:color w:val="auto"/>
          <w:highlight w:val="none"/>
        </w:rPr>
        <w:t>注：1</w:t>
      </w:r>
      <w:r>
        <w:rPr>
          <w:rFonts w:hint="eastAsia" w:eastAsia="宋体" w:cs="Times New Roman"/>
          <w:color w:val="auto"/>
          <w:highlight w:val="none"/>
          <w:lang w:val="en-US" w:eastAsia="zh-CN"/>
        </w:rPr>
        <w:t>.</w:t>
      </w:r>
      <w:r>
        <w:rPr>
          <w:rFonts w:hint="eastAsia" w:eastAsia="宋体" w:cs="Times New Roman"/>
          <w:color w:val="auto"/>
          <w:highlight w:val="none"/>
        </w:rPr>
        <w:t>本表格内容须如实填写；</w:t>
      </w:r>
    </w:p>
    <w:p w14:paraId="11045B22">
      <w:pPr>
        <w:ind w:firstLine="420" w:firstLineChars="200"/>
        <w:rPr>
          <w:rFonts w:eastAsia="宋体" w:cs="Times New Roman"/>
          <w:color w:val="auto"/>
          <w:highlight w:val="none"/>
        </w:rPr>
      </w:pPr>
      <w:r>
        <w:rPr>
          <w:rFonts w:hint="eastAsia" w:eastAsia="宋体" w:cs="Times New Roman"/>
          <w:color w:val="auto"/>
          <w:highlight w:val="none"/>
        </w:rPr>
        <w:t>2</w:t>
      </w:r>
      <w:r>
        <w:rPr>
          <w:rFonts w:hint="eastAsia" w:eastAsia="宋体" w:cs="Times New Roman"/>
          <w:color w:val="auto"/>
          <w:highlight w:val="none"/>
          <w:lang w:val="en-US" w:eastAsia="zh-CN"/>
        </w:rPr>
        <w:t>.</w:t>
      </w:r>
      <w:r>
        <w:rPr>
          <w:rFonts w:hint="eastAsia" w:eastAsia="宋体" w:cs="Times New Roman"/>
          <w:color w:val="auto"/>
          <w:highlight w:val="none"/>
        </w:rPr>
        <w:t>本表格须在投标时作为投（竞）标文件的资格部分内容放入投（竞）标文件中；</w:t>
      </w:r>
    </w:p>
    <w:p w14:paraId="446EF4C6">
      <w:pPr>
        <w:ind w:firstLine="420" w:firstLineChars="200"/>
        <w:rPr>
          <w:rFonts w:eastAsia="宋体" w:cs="Times New Roman"/>
          <w:color w:val="auto"/>
          <w:highlight w:val="none"/>
        </w:rPr>
      </w:pPr>
      <w:r>
        <w:rPr>
          <w:rFonts w:hint="eastAsia" w:eastAsia="宋体" w:cs="Times New Roman"/>
          <w:color w:val="auto"/>
          <w:highlight w:val="none"/>
        </w:rPr>
        <w:t>3</w:t>
      </w:r>
      <w:r>
        <w:rPr>
          <w:rFonts w:hint="eastAsia" w:eastAsia="宋体" w:cs="Times New Roman"/>
          <w:color w:val="auto"/>
          <w:highlight w:val="none"/>
          <w:lang w:val="en-US" w:eastAsia="zh-CN"/>
        </w:rPr>
        <w:t>.</w:t>
      </w:r>
      <w:r>
        <w:rPr>
          <w:rFonts w:hint="eastAsia" w:eastAsia="宋体" w:cs="Times New Roman"/>
          <w:color w:val="auto"/>
          <w:highlight w:val="none"/>
        </w:rPr>
        <w:t>本表格由供应商自己填写，若无表中所列情况，则在相应栏中写“无“，若有，须按具体次数分别说明（包括处罚时间、事由、处罚主体等）；</w:t>
      </w:r>
    </w:p>
    <w:p w14:paraId="4C3F5D20">
      <w:pPr>
        <w:ind w:firstLine="435"/>
        <w:rPr>
          <w:rFonts w:eastAsia="宋体" w:cs="Times New Roman"/>
          <w:color w:val="auto"/>
          <w:highlight w:val="none"/>
        </w:rPr>
      </w:pPr>
      <w:r>
        <w:rPr>
          <w:rFonts w:hint="eastAsia" w:eastAsia="宋体" w:cs="Times New Roman"/>
          <w:color w:val="auto"/>
          <w:highlight w:val="none"/>
        </w:rPr>
        <w:t>4</w:t>
      </w:r>
      <w:r>
        <w:rPr>
          <w:rFonts w:hint="eastAsia" w:eastAsia="宋体" w:cs="Times New Roman"/>
          <w:color w:val="auto"/>
          <w:highlight w:val="none"/>
          <w:lang w:val="en-US" w:eastAsia="zh-CN"/>
        </w:rPr>
        <w:t>.</w:t>
      </w:r>
      <w:r>
        <w:rPr>
          <w:rFonts w:hint="eastAsia" w:eastAsia="宋体" w:cs="Times New Roman"/>
          <w:color w:val="auto"/>
          <w:highlight w:val="none"/>
        </w:rPr>
        <w:t>联合体成员存在不良信用记录的，视同联合体存在不良信用记录。</w:t>
      </w:r>
    </w:p>
    <w:p w14:paraId="24FA5512">
      <w:pPr>
        <w:snapToGrid w:val="0"/>
        <w:spacing w:before="100" w:beforeAutospacing="1" w:after="100" w:afterAutospacing="1" w:line="360" w:lineRule="exact"/>
        <w:jc w:val="left"/>
        <w:rPr>
          <w:rFonts w:hint="eastAsia" w:ascii="宋体" w:hAnsi="宋体" w:eastAsia="宋体" w:cs="Times New Roman"/>
          <w:b/>
          <w:bCs/>
          <w:color w:val="auto"/>
          <w:szCs w:val="21"/>
          <w:highlight w:val="none"/>
        </w:rPr>
      </w:pPr>
    </w:p>
    <w:p w14:paraId="3E4C1A77">
      <w:pPr>
        <w:snapToGrid w:val="0"/>
        <w:spacing w:before="100" w:beforeAutospacing="1" w:after="100" w:afterAutospacing="1" w:line="360" w:lineRule="exact"/>
        <w:jc w:val="left"/>
        <w:rPr>
          <w:rFonts w:hint="eastAsia" w:ascii="宋体" w:hAnsi="宋体" w:eastAsia="宋体" w:cs="Times New Roman"/>
          <w:b/>
          <w:bCs/>
          <w:color w:val="auto"/>
          <w:szCs w:val="21"/>
          <w:highlight w:val="none"/>
        </w:rPr>
      </w:pPr>
    </w:p>
    <w:p w14:paraId="00C8D00F">
      <w:pPr>
        <w:widowControl w:val="0"/>
        <w:spacing w:before="25" w:after="25"/>
        <w:jc w:val="center"/>
        <w:rPr>
          <w:rFonts w:hint="eastAsia" w:ascii="宋体" w:hAnsi="宋体" w:eastAsia="宋体" w:cs="Times New Roman"/>
          <w:b/>
          <w:bCs w:val="0"/>
          <w:color w:val="auto"/>
          <w:spacing w:val="0"/>
          <w:kern w:val="2"/>
          <w:sz w:val="24"/>
          <w:szCs w:val="24"/>
          <w:highlight w:val="none"/>
          <w:lang w:val="en-US" w:eastAsia="zh-CN" w:bidi="ar-SA"/>
        </w:rPr>
      </w:pPr>
      <w:r>
        <w:rPr>
          <w:rFonts w:hint="eastAsia" w:ascii="宋体" w:hAnsi="宋体" w:cs="Times New Roman"/>
          <w:b/>
          <w:bCs w:val="0"/>
          <w:color w:val="auto"/>
          <w:spacing w:val="0"/>
          <w:kern w:val="2"/>
          <w:sz w:val="24"/>
          <w:szCs w:val="24"/>
          <w:highlight w:val="none"/>
          <w:lang w:val="en-US" w:eastAsia="zh-CN" w:bidi="ar-SA"/>
        </w:rPr>
        <w:t>七</w:t>
      </w:r>
      <w:r>
        <w:rPr>
          <w:rFonts w:hint="eastAsia" w:ascii="宋体" w:hAnsi="宋体" w:eastAsia="宋体" w:cs="Times New Roman"/>
          <w:b/>
          <w:bCs w:val="0"/>
          <w:color w:val="auto"/>
          <w:spacing w:val="0"/>
          <w:kern w:val="2"/>
          <w:sz w:val="24"/>
          <w:szCs w:val="24"/>
          <w:highlight w:val="none"/>
          <w:lang w:val="en-US" w:eastAsia="zh-CN" w:bidi="ar-SA"/>
        </w:rPr>
        <w:t>、一般商务条款响应表</w:t>
      </w:r>
    </w:p>
    <w:p w14:paraId="5DE1CDE6">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028EA36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w:t>
      </w:r>
    </w:p>
    <w:p w14:paraId="30917A1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5"/>
        <w:gridCol w:w="1299"/>
        <w:gridCol w:w="1646"/>
      </w:tblGrid>
      <w:tr w14:paraId="3F75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shd w:val="clear" w:color="auto" w:fill="F3F3F3"/>
            <w:noWrap w:val="0"/>
            <w:vAlign w:val="center"/>
          </w:tcPr>
          <w:p w14:paraId="79064D27">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6185" w:type="dxa"/>
            <w:shd w:val="clear" w:color="auto" w:fill="F3F3F3"/>
            <w:noWrap w:val="0"/>
            <w:vAlign w:val="center"/>
          </w:tcPr>
          <w:p w14:paraId="24A91957">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一般商务条款要求</w:t>
            </w:r>
          </w:p>
        </w:tc>
        <w:tc>
          <w:tcPr>
            <w:tcW w:w="1299" w:type="dxa"/>
            <w:shd w:val="clear" w:color="auto" w:fill="F3F3F3"/>
            <w:noWrap w:val="0"/>
            <w:vAlign w:val="center"/>
          </w:tcPr>
          <w:p w14:paraId="07669994">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是否响应</w:t>
            </w:r>
          </w:p>
        </w:tc>
        <w:tc>
          <w:tcPr>
            <w:tcW w:w="1646" w:type="dxa"/>
            <w:shd w:val="clear" w:color="auto" w:fill="F3F3F3"/>
            <w:noWrap w:val="0"/>
            <w:vAlign w:val="center"/>
          </w:tcPr>
          <w:p w14:paraId="4EFA452B">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偏离说明</w:t>
            </w:r>
          </w:p>
        </w:tc>
      </w:tr>
      <w:tr w14:paraId="35AD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0576E6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185" w:type="dxa"/>
            <w:noWrap w:val="0"/>
            <w:vAlign w:val="center"/>
          </w:tcPr>
          <w:p w14:paraId="4C4B53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完全理解并接受合同条款要求</w:t>
            </w:r>
          </w:p>
        </w:tc>
        <w:tc>
          <w:tcPr>
            <w:tcW w:w="1299" w:type="dxa"/>
            <w:noWrap w:val="0"/>
            <w:vAlign w:val="top"/>
          </w:tcPr>
          <w:p w14:paraId="73F7E8F9">
            <w:pPr>
              <w:pStyle w:val="138"/>
              <w:keepNext w:val="0"/>
              <w:adjustRightInd/>
              <w:spacing w:before="0" w:after="0" w:line="240" w:lineRule="auto"/>
              <w:textAlignment w:val="auto"/>
              <w:rPr>
                <w:rFonts w:hint="eastAsia" w:ascii="宋体" w:hAnsi="宋体" w:eastAsia="宋体" w:cs="宋体"/>
                <w:snapToGrid/>
                <w:color w:val="auto"/>
                <w:spacing w:val="0"/>
                <w:kern w:val="2"/>
                <w:sz w:val="21"/>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007330A8">
            <w:pPr>
              <w:jc w:val="center"/>
              <w:rPr>
                <w:rFonts w:hint="eastAsia" w:ascii="宋体" w:hAnsi="宋体" w:eastAsia="宋体" w:cs="宋体"/>
                <w:color w:val="auto"/>
                <w:szCs w:val="21"/>
                <w:highlight w:val="none"/>
              </w:rPr>
            </w:pPr>
          </w:p>
        </w:tc>
      </w:tr>
      <w:tr w14:paraId="7CFE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2C9FF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185" w:type="dxa"/>
            <w:noWrap w:val="0"/>
            <w:vAlign w:val="center"/>
          </w:tcPr>
          <w:p w14:paraId="3610BAC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完全理解并接受对合格投标人、合格的货物、工程和服务要求</w:t>
            </w:r>
          </w:p>
        </w:tc>
        <w:tc>
          <w:tcPr>
            <w:tcW w:w="1299" w:type="dxa"/>
            <w:noWrap w:val="0"/>
            <w:vAlign w:val="top"/>
          </w:tcPr>
          <w:p w14:paraId="7A72B971">
            <w:pPr>
              <w:pStyle w:val="138"/>
              <w:keepNext w:val="0"/>
              <w:adjustRightInd/>
              <w:spacing w:before="0" w:after="0" w:line="240" w:lineRule="auto"/>
              <w:textAlignment w:val="auto"/>
              <w:rPr>
                <w:rFonts w:hint="eastAsia" w:ascii="宋体" w:hAnsi="宋体" w:eastAsia="宋体" w:cs="宋体"/>
                <w:snapToGrid/>
                <w:color w:val="auto"/>
                <w:spacing w:val="0"/>
                <w:kern w:val="2"/>
                <w:sz w:val="21"/>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4CEAD20D">
            <w:pPr>
              <w:jc w:val="center"/>
              <w:rPr>
                <w:rFonts w:hint="eastAsia" w:ascii="宋体" w:hAnsi="宋体" w:eastAsia="宋体" w:cs="宋体"/>
                <w:color w:val="auto"/>
                <w:szCs w:val="21"/>
                <w:highlight w:val="none"/>
              </w:rPr>
            </w:pPr>
          </w:p>
        </w:tc>
      </w:tr>
      <w:tr w14:paraId="73A1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CB22A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185" w:type="dxa"/>
            <w:noWrap w:val="0"/>
            <w:vAlign w:val="center"/>
          </w:tcPr>
          <w:p w14:paraId="215AACF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完全理解并接受对投标人的各项须知、规约要求和责任义务</w:t>
            </w:r>
          </w:p>
        </w:tc>
        <w:tc>
          <w:tcPr>
            <w:tcW w:w="1299" w:type="dxa"/>
            <w:noWrap w:val="0"/>
            <w:vAlign w:val="top"/>
          </w:tcPr>
          <w:p w14:paraId="688CDC1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15D47794">
            <w:pPr>
              <w:ind w:right="-35"/>
              <w:jc w:val="center"/>
              <w:rPr>
                <w:rFonts w:hint="eastAsia" w:ascii="宋体" w:hAnsi="宋体" w:eastAsia="宋体" w:cs="宋体"/>
                <w:color w:val="auto"/>
                <w:szCs w:val="21"/>
                <w:highlight w:val="none"/>
              </w:rPr>
            </w:pPr>
          </w:p>
        </w:tc>
      </w:tr>
      <w:tr w14:paraId="41C9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768FB3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185" w:type="dxa"/>
            <w:noWrap w:val="0"/>
            <w:vAlign w:val="center"/>
          </w:tcPr>
          <w:p w14:paraId="4F20BC82">
            <w:pPr>
              <w:rPr>
                <w:rFonts w:hint="eastAsia" w:ascii="宋体" w:hAnsi="宋体" w:eastAsia="宋体" w:cs="宋体"/>
                <w:iCs/>
                <w:color w:val="auto"/>
                <w:szCs w:val="21"/>
                <w:highlight w:val="none"/>
              </w:rPr>
            </w:pPr>
            <w:r>
              <w:rPr>
                <w:rFonts w:hint="eastAsia" w:ascii="宋体" w:hAnsi="宋体" w:eastAsia="宋体" w:cs="宋体"/>
                <w:color w:val="auto"/>
                <w:szCs w:val="21"/>
                <w:highlight w:val="none"/>
              </w:rPr>
              <w:t>投标有效期：投标有效期为自递交投标响应文件起至确定正式中标人止不少于</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天，有效期将延至本项目《政府采购合同》执行期满日为止。</w:t>
            </w:r>
          </w:p>
        </w:tc>
        <w:tc>
          <w:tcPr>
            <w:tcW w:w="1299" w:type="dxa"/>
            <w:noWrap w:val="0"/>
            <w:vAlign w:val="top"/>
          </w:tcPr>
          <w:p w14:paraId="6090DA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55D3B37D">
            <w:pPr>
              <w:ind w:right="-35"/>
              <w:jc w:val="center"/>
              <w:rPr>
                <w:rFonts w:hint="eastAsia" w:ascii="宋体" w:hAnsi="宋体" w:eastAsia="宋体" w:cs="宋体"/>
                <w:color w:val="auto"/>
                <w:szCs w:val="21"/>
                <w:highlight w:val="none"/>
              </w:rPr>
            </w:pPr>
          </w:p>
        </w:tc>
      </w:tr>
      <w:tr w14:paraId="315F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4D35FB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185" w:type="dxa"/>
            <w:noWrap w:val="0"/>
            <w:vAlign w:val="center"/>
          </w:tcPr>
          <w:p w14:paraId="10BC98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报价内容均涵盖报价要求之一切费用和伴随服务。</w:t>
            </w:r>
          </w:p>
        </w:tc>
        <w:tc>
          <w:tcPr>
            <w:tcW w:w="1299" w:type="dxa"/>
            <w:noWrap w:val="0"/>
            <w:vAlign w:val="top"/>
          </w:tcPr>
          <w:p w14:paraId="02D1C7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4C368A35">
            <w:pPr>
              <w:ind w:right="-35"/>
              <w:jc w:val="center"/>
              <w:rPr>
                <w:rFonts w:hint="eastAsia" w:ascii="宋体" w:hAnsi="宋体" w:eastAsia="宋体" w:cs="宋体"/>
                <w:color w:val="auto"/>
                <w:szCs w:val="21"/>
                <w:highlight w:val="none"/>
              </w:rPr>
            </w:pPr>
          </w:p>
        </w:tc>
      </w:tr>
      <w:tr w14:paraId="1823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25" w:type="dxa"/>
            <w:noWrap w:val="0"/>
            <w:vAlign w:val="center"/>
          </w:tcPr>
          <w:p w14:paraId="1E632EA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185" w:type="dxa"/>
            <w:noWrap w:val="0"/>
            <w:vAlign w:val="center"/>
          </w:tcPr>
          <w:p w14:paraId="2DC17043">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项目服务期要求：</w:t>
            </w:r>
            <w:r>
              <w:rPr>
                <w:rFonts w:hint="eastAsia" w:ascii="宋体" w:hAnsi="宋体" w:eastAsia="宋体" w:cs="宋体"/>
                <w:color w:val="auto"/>
                <w:szCs w:val="21"/>
                <w:highlight w:val="none"/>
                <w:lang w:eastAsia="zh-CN"/>
              </w:rPr>
              <w:t>自合同签订之日起</w:t>
            </w:r>
            <w:r>
              <w:rPr>
                <w:rFonts w:hint="eastAsia" w:ascii="宋体" w:hAnsi="宋体" w:eastAsia="宋体" w:cs="宋体"/>
                <w:color w:val="auto"/>
                <w:szCs w:val="21"/>
                <w:highlight w:val="none"/>
                <w:lang w:val="en-US" w:eastAsia="zh-CN"/>
              </w:rPr>
              <w:t>一年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w:t>
            </w:r>
          </w:p>
        </w:tc>
        <w:tc>
          <w:tcPr>
            <w:tcW w:w="1299" w:type="dxa"/>
            <w:noWrap w:val="0"/>
            <w:vAlign w:val="top"/>
          </w:tcPr>
          <w:p w14:paraId="08BB1C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78E0D2A2">
            <w:pPr>
              <w:jc w:val="center"/>
              <w:rPr>
                <w:rFonts w:hint="eastAsia" w:ascii="宋体" w:hAnsi="宋体" w:eastAsia="宋体" w:cs="宋体"/>
                <w:color w:val="auto"/>
                <w:szCs w:val="21"/>
                <w:highlight w:val="none"/>
              </w:rPr>
            </w:pPr>
          </w:p>
        </w:tc>
      </w:tr>
      <w:tr w14:paraId="5E7C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0FF484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6185" w:type="dxa"/>
            <w:noWrap w:val="0"/>
            <w:vAlign w:val="center"/>
          </w:tcPr>
          <w:p w14:paraId="255BCA2A">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同意接受合同范本所列述的各项条款。</w:t>
            </w:r>
          </w:p>
        </w:tc>
        <w:tc>
          <w:tcPr>
            <w:tcW w:w="1299" w:type="dxa"/>
            <w:noWrap w:val="0"/>
            <w:vAlign w:val="top"/>
          </w:tcPr>
          <w:p w14:paraId="2C99631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2559EBFE">
            <w:pPr>
              <w:jc w:val="center"/>
              <w:rPr>
                <w:rFonts w:hint="eastAsia" w:ascii="宋体" w:hAnsi="宋体" w:eastAsia="宋体" w:cs="宋体"/>
                <w:color w:val="auto"/>
                <w:szCs w:val="21"/>
                <w:highlight w:val="none"/>
              </w:rPr>
            </w:pPr>
          </w:p>
        </w:tc>
      </w:tr>
      <w:tr w14:paraId="34A0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6318B0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185" w:type="dxa"/>
            <w:noWrap w:val="0"/>
            <w:vAlign w:val="center"/>
          </w:tcPr>
          <w:p w14:paraId="023828B9">
            <w:pPr>
              <w:ind w:left="-4" w:leftChars="-2"/>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同意按本项目要求缴付相关款项。</w:t>
            </w:r>
          </w:p>
        </w:tc>
        <w:tc>
          <w:tcPr>
            <w:tcW w:w="1299" w:type="dxa"/>
            <w:noWrap w:val="0"/>
            <w:vAlign w:val="top"/>
          </w:tcPr>
          <w:p w14:paraId="2BA0F0FA">
            <w:pPr>
              <w:jc w:val="center"/>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w:t>
            </w:r>
          </w:p>
        </w:tc>
        <w:tc>
          <w:tcPr>
            <w:tcW w:w="1646" w:type="dxa"/>
            <w:noWrap w:val="0"/>
            <w:vAlign w:val="center"/>
          </w:tcPr>
          <w:p w14:paraId="5A4A0E77">
            <w:pPr>
              <w:jc w:val="center"/>
              <w:rPr>
                <w:rFonts w:hint="eastAsia" w:ascii="宋体" w:hAnsi="宋体" w:eastAsia="宋体" w:cs="宋体"/>
                <w:color w:val="auto"/>
                <w:szCs w:val="21"/>
                <w:highlight w:val="none"/>
              </w:rPr>
            </w:pPr>
          </w:p>
        </w:tc>
      </w:tr>
      <w:tr w14:paraId="0445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E4B99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6185" w:type="dxa"/>
            <w:noWrap w:val="0"/>
            <w:vAlign w:val="center"/>
          </w:tcPr>
          <w:p w14:paraId="28DE471E">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同意采购方以任何形式对我方投标响应文件内容的真实性和有效性进行审查、验证。</w:t>
            </w:r>
          </w:p>
        </w:tc>
        <w:tc>
          <w:tcPr>
            <w:tcW w:w="1299" w:type="dxa"/>
            <w:noWrap w:val="0"/>
            <w:vAlign w:val="top"/>
          </w:tcPr>
          <w:p w14:paraId="3B13ED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07449EC2">
            <w:pPr>
              <w:pStyle w:val="138"/>
              <w:keepNext w:val="0"/>
              <w:adjustRightInd/>
              <w:spacing w:before="0" w:after="0" w:line="240" w:lineRule="auto"/>
              <w:textAlignment w:val="auto"/>
              <w:rPr>
                <w:rFonts w:hint="eastAsia" w:ascii="宋体" w:hAnsi="宋体" w:eastAsia="宋体" w:cs="宋体"/>
                <w:snapToGrid/>
                <w:color w:val="auto"/>
                <w:spacing w:val="0"/>
                <w:kern w:val="2"/>
                <w:sz w:val="21"/>
                <w:szCs w:val="21"/>
                <w:highlight w:val="none"/>
              </w:rPr>
            </w:pPr>
          </w:p>
        </w:tc>
      </w:tr>
      <w:tr w14:paraId="07E1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noWrap w:val="0"/>
            <w:vAlign w:val="center"/>
          </w:tcPr>
          <w:p w14:paraId="5177D9D7">
            <w:pPr>
              <w:ind w:left="17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185" w:type="dxa"/>
            <w:noWrap w:val="0"/>
            <w:vAlign w:val="center"/>
          </w:tcPr>
          <w:p w14:paraId="5792E5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其它商务条款偏离说明：无</w:t>
            </w:r>
          </w:p>
        </w:tc>
        <w:tc>
          <w:tcPr>
            <w:tcW w:w="1299" w:type="dxa"/>
            <w:noWrap w:val="0"/>
            <w:vAlign w:val="top"/>
          </w:tcPr>
          <w:p w14:paraId="185388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w:t>
            </w:r>
          </w:p>
        </w:tc>
        <w:tc>
          <w:tcPr>
            <w:tcW w:w="1646" w:type="dxa"/>
            <w:noWrap w:val="0"/>
            <w:vAlign w:val="center"/>
          </w:tcPr>
          <w:p w14:paraId="41163B00">
            <w:pPr>
              <w:pStyle w:val="138"/>
              <w:keepNext w:val="0"/>
              <w:adjustRightInd/>
              <w:spacing w:before="0" w:after="0" w:line="240" w:lineRule="auto"/>
              <w:textAlignment w:val="auto"/>
              <w:rPr>
                <w:rFonts w:hint="eastAsia" w:ascii="宋体" w:hAnsi="宋体" w:eastAsia="宋体" w:cs="宋体"/>
                <w:snapToGrid/>
                <w:color w:val="auto"/>
                <w:spacing w:val="0"/>
                <w:kern w:val="2"/>
                <w:sz w:val="21"/>
                <w:szCs w:val="21"/>
                <w:highlight w:val="none"/>
              </w:rPr>
            </w:pPr>
          </w:p>
        </w:tc>
      </w:tr>
    </w:tbl>
    <w:p w14:paraId="0C4662E3">
      <w:pPr>
        <w:ind w:left="735" w:hanging="735" w:hangingChars="35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注： 1.</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val="en-GB"/>
        </w:rPr>
        <w:t>于上述要求，如投标人完全响应，则请在“是否响应”栏内打“√”，对空白或打“×”视为偏离，请在“偏离说明”栏内扼要说明偏离情况。</w:t>
      </w:r>
    </w:p>
    <w:p w14:paraId="48A73202">
      <w:pPr>
        <w:ind w:firstLine="42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 xml:space="preserve"> 2.本表内容不得擅自修改。</w:t>
      </w:r>
    </w:p>
    <w:p w14:paraId="706BA979">
      <w:pPr>
        <w:spacing w:line="360" w:lineRule="auto"/>
        <w:rPr>
          <w:rFonts w:hint="eastAsia" w:ascii="宋体" w:hAnsi="宋体" w:eastAsia="宋体" w:cs="宋体"/>
          <w:color w:val="auto"/>
          <w:szCs w:val="21"/>
          <w:highlight w:val="none"/>
        </w:rPr>
      </w:pPr>
    </w:p>
    <w:p w14:paraId="6B3AB9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b/>
          <w:color w:val="auto"/>
          <w:spacing w:val="20"/>
          <w:szCs w:val="21"/>
          <w:highlight w:val="none"/>
          <w:u w:val="single"/>
        </w:rPr>
        <w:t xml:space="preserve">                </w:t>
      </w:r>
      <w:r>
        <w:rPr>
          <w:rFonts w:hint="eastAsia" w:ascii="宋体" w:hAnsi="宋体" w:eastAsia="宋体" w:cs="宋体"/>
          <w:color w:val="auto"/>
          <w:szCs w:val="21"/>
          <w:highlight w:val="none"/>
        </w:rPr>
        <w:t xml:space="preserve">（加盖公章）  </w:t>
      </w:r>
    </w:p>
    <w:p w14:paraId="0FB61274">
      <w:pPr>
        <w:spacing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日期：</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年</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月</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日</w:t>
      </w:r>
    </w:p>
    <w:p w14:paraId="6ED12A0B">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230B0004">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2E31C264">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7280A017">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799BFB30">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31D525AB">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1B4AA802">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5F0F6CF9">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474C0E81">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11A91DE2">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31E4EC8E">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5D76FA6F">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5541B203">
      <w:pPr>
        <w:widowControl/>
        <w:spacing w:after="200" w:line="276" w:lineRule="auto"/>
        <w:ind w:left="720"/>
        <w:contextualSpacing/>
        <w:jc w:val="left"/>
        <w:rPr>
          <w:rFonts w:hint="eastAsia" w:ascii="宋体" w:hAnsi="宋体" w:eastAsia="宋体" w:cs="宋体"/>
          <w:color w:val="auto"/>
          <w:spacing w:val="20"/>
          <w:kern w:val="0"/>
          <w:sz w:val="21"/>
          <w:szCs w:val="21"/>
          <w:highlight w:val="none"/>
          <w:lang w:val="en-US" w:eastAsia="zh-CN" w:bidi="ar-SA"/>
        </w:rPr>
      </w:pPr>
    </w:p>
    <w:p w14:paraId="77E51E11">
      <w:pPr>
        <w:spacing w:line="360" w:lineRule="auto"/>
        <w:jc w:val="center"/>
        <w:rPr>
          <w:rFonts w:hint="eastAsia" w:ascii="宋体" w:hAnsi="宋体" w:eastAsia="宋体" w:cs="Times New Roman"/>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w:t>
      </w:r>
      <w:r>
        <w:rPr>
          <w:rFonts w:hint="eastAsia" w:ascii="宋体" w:hAnsi="宋体" w:eastAsia="宋体" w:cs="Times New Roman"/>
          <w:b/>
          <w:color w:val="auto"/>
          <w:sz w:val="24"/>
          <w:highlight w:val="none"/>
        </w:rPr>
        <w:t>项目业绩证明材料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3260"/>
        <w:gridCol w:w="1200"/>
        <w:gridCol w:w="1559"/>
        <w:gridCol w:w="1559"/>
      </w:tblGrid>
      <w:tr w14:paraId="4F8E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C84C6C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59" w:type="dxa"/>
            <w:noWrap w:val="0"/>
            <w:vAlign w:val="center"/>
          </w:tcPr>
          <w:p w14:paraId="19EDCF7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业主名称</w:t>
            </w:r>
          </w:p>
        </w:tc>
        <w:tc>
          <w:tcPr>
            <w:tcW w:w="3260" w:type="dxa"/>
            <w:noWrap w:val="0"/>
            <w:vAlign w:val="center"/>
          </w:tcPr>
          <w:p w14:paraId="68E8056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00" w:type="dxa"/>
            <w:noWrap w:val="0"/>
            <w:vAlign w:val="center"/>
          </w:tcPr>
          <w:p w14:paraId="3D4A4AC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tc>
        <w:tc>
          <w:tcPr>
            <w:tcW w:w="1559" w:type="dxa"/>
            <w:noWrap w:val="0"/>
            <w:vAlign w:val="center"/>
          </w:tcPr>
          <w:p w14:paraId="0A8D9A5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合同签订日期</w:t>
            </w:r>
          </w:p>
        </w:tc>
        <w:tc>
          <w:tcPr>
            <w:tcW w:w="1559" w:type="dxa"/>
            <w:noWrap w:val="0"/>
            <w:vAlign w:val="center"/>
          </w:tcPr>
          <w:p w14:paraId="3E6527A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业主联系人及联系方式</w:t>
            </w:r>
          </w:p>
        </w:tc>
      </w:tr>
      <w:tr w14:paraId="37B1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6C4A0C1D">
            <w:pPr>
              <w:spacing w:line="360" w:lineRule="auto"/>
              <w:rPr>
                <w:rFonts w:hint="eastAsia" w:ascii="宋体" w:hAnsi="宋体" w:eastAsia="宋体" w:cs="宋体"/>
                <w:b/>
                <w:color w:val="auto"/>
                <w:szCs w:val="21"/>
                <w:highlight w:val="none"/>
              </w:rPr>
            </w:pPr>
          </w:p>
        </w:tc>
        <w:tc>
          <w:tcPr>
            <w:tcW w:w="1559" w:type="dxa"/>
            <w:noWrap w:val="0"/>
            <w:vAlign w:val="top"/>
          </w:tcPr>
          <w:p w14:paraId="231A38A8">
            <w:pPr>
              <w:spacing w:line="360" w:lineRule="auto"/>
              <w:rPr>
                <w:rFonts w:hint="eastAsia" w:ascii="宋体" w:hAnsi="宋体" w:eastAsia="宋体" w:cs="宋体"/>
                <w:b/>
                <w:color w:val="auto"/>
                <w:szCs w:val="21"/>
                <w:highlight w:val="none"/>
              </w:rPr>
            </w:pPr>
          </w:p>
        </w:tc>
        <w:tc>
          <w:tcPr>
            <w:tcW w:w="3260" w:type="dxa"/>
            <w:noWrap w:val="0"/>
            <w:vAlign w:val="top"/>
          </w:tcPr>
          <w:p w14:paraId="4834F92B">
            <w:pPr>
              <w:spacing w:line="360" w:lineRule="auto"/>
              <w:rPr>
                <w:rFonts w:hint="eastAsia" w:ascii="宋体" w:hAnsi="宋体" w:eastAsia="宋体" w:cs="宋体"/>
                <w:b/>
                <w:color w:val="auto"/>
                <w:szCs w:val="21"/>
                <w:highlight w:val="none"/>
              </w:rPr>
            </w:pPr>
          </w:p>
        </w:tc>
        <w:tc>
          <w:tcPr>
            <w:tcW w:w="1200" w:type="dxa"/>
            <w:noWrap w:val="0"/>
            <w:vAlign w:val="top"/>
          </w:tcPr>
          <w:p w14:paraId="44694D9B">
            <w:pPr>
              <w:spacing w:line="360" w:lineRule="auto"/>
              <w:rPr>
                <w:rFonts w:hint="eastAsia" w:ascii="宋体" w:hAnsi="宋体" w:eastAsia="宋体" w:cs="宋体"/>
                <w:b/>
                <w:color w:val="auto"/>
                <w:szCs w:val="21"/>
                <w:highlight w:val="none"/>
              </w:rPr>
            </w:pPr>
          </w:p>
        </w:tc>
        <w:tc>
          <w:tcPr>
            <w:tcW w:w="1559" w:type="dxa"/>
            <w:noWrap w:val="0"/>
            <w:vAlign w:val="top"/>
          </w:tcPr>
          <w:p w14:paraId="0CBAAED0">
            <w:pPr>
              <w:spacing w:line="360" w:lineRule="auto"/>
              <w:rPr>
                <w:rFonts w:hint="eastAsia" w:ascii="宋体" w:hAnsi="宋体" w:eastAsia="宋体" w:cs="宋体"/>
                <w:b/>
                <w:color w:val="auto"/>
                <w:szCs w:val="21"/>
                <w:highlight w:val="none"/>
              </w:rPr>
            </w:pPr>
          </w:p>
        </w:tc>
        <w:tc>
          <w:tcPr>
            <w:tcW w:w="1559" w:type="dxa"/>
            <w:noWrap w:val="0"/>
            <w:vAlign w:val="top"/>
          </w:tcPr>
          <w:p w14:paraId="35945B98">
            <w:pPr>
              <w:spacing w:line="360" w:lineRule="auto"/>
              <w:rPr>
                <w:rFonts w:hint="eastAsia" w:ascii="宋体" w:hAnsi="宋体" w:eastAsia="宋体" w:cs="宋体"/>
                <w:b/>
                <w:color w:val="auto"/>
                <w:szCs w:val="21"/>
                <w:highlight w:val="none"/>
              </w:rPr>
            </w:pPr>
          </w:p>
        </w:tc>
      </w:tr>
      <w:tr w14:paraId="3A24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0D000A2F">
            <w:pPr>
              <w:spacing w:line="360" w:lineRule="auto"/>
              <w:rPr>
                <w:rFonts w:hint="eastAsia" w:ascii="宋体" w:hAnsi="宋体" w:eastAsia="宋体" w:cs="宋体"/>
                <w:b/>
                <w:color w:val="auto"/>
                <w:szCs w:val="21"/>
                <w:highlight w:val="none"/>
              </w:rPr>
            </w:pPr>
          </w:p>
        </w:tc>
        <w:tc>
          <w:tcPr>
            <w:tcW w:w="1559" w:type="dxa"/>
            <w:noWrap w:val="0"/>
            <w:vAlign w:val="top"/>
          </w:tcPr>
          <w:p w14:paraId="1D27501E">
            <w:pPr>
              <w:spacing w:line="360" w:lineRule="auto"/>
              <w:rPr>
                <w:rFonts w:hint="eastAsia" w:ascii="宋体" w:hAnsi="宋体" w:eastAsia="宋体" w:cs="宋体"/>
                <w:b/>
                <w:color w:val="auto"/>
                <w:szCs w:val="21"/>
                <w:highlight w:val="none"/>
              </w:rPr>
            </w:pPr>
          </w:p>
        </w:tc>
        <w:tc>
          <w:tcPr>
            <w:tcW w:w="3260" w:type="dxa"/>
            <w:noWrap w:val="0"/>
            <w:vAlign w:val="top"/>
          </w:tcPr>
          <w:p w14:paraId="2649FC65">
            <w:pPr>
              <w:spacing w:line="360" w:lineRule="auto"/>
              <w:rPr>
                <w:rFonts w:hint="eastAsia" w:ascii="宋体" w:hAnsi="宋体" w:eastAsia="宋体" w:cs="宋体"/>
                <w:b/>
                <w:color w:val="auto"/>
                <w:szCs w:val="21"/>
                <w:highlight w:val="none"/>
              </w:rPr>
            </w:pPr>
          </w:p>
        </w:tc>
        <w:tc>
          <w:tcPr>
            <w:tcW w:w="1200" w:type="dxa"/>
            <w:noWrap w:val="0"/>
            <w:vAlign w:val="top"/>
          </w:tcPr>
          <w:p w14:paraId="2EAB5D82">
            <w:pPr>
              <w:spacing w:line="360" w:lineRule="auto"/>
              <w:rPr>
                <w:rFonts w:hint="eastAsia" w:ascii="宋体" w:hAnsi="宋体" w:eastAsia="宋体" w:cs="宋体"/>
                <w:b/>
                <w:color w:val="auto"/>
                <w:szCs w:val="21"/>
                <w:highlight w:val="none"/>
              </w:rPr>
            </w:pPr>
          </w:p>
        </w:tc>
        <w:tc>
          <w:tcPr>
            <w:tcW w:w="1559" w:type="dxa"/>
            <w:noWrap w:val="0"/>
            <w:vAlign w:val="top"/>
          </w:tcPr>
          <w:p w14:paraId="571AEA83">
            <w:pPr>
              <w:spacing w:line="360" w:lineRule="auto"/>
              <w:rPr>
                <w:rFonts w:hint="eastAsia" w:ascii="宋体" w:hAnsi="宋体" w:eastAsia="宋体" w:cs="宋体"/>
                <w:b/>
                <w:color w:val="auto"/>
                <w:szCs w:val="21"/>
                <w:highlight w:val="none"/>
              </w:rPr>
            </w:pPr>
          </w:p>
        </w:tc>
        <w:tc>
          <w:tcPr>
            <w:tcW w:w="1559" w:type="dxa"/>
            <w:noWrap w:val="0"/>
            <w:vAlign w:val="top"/>
          </w:tcPr>
          <w:p w14:paraId="662C14D2">
            <w:pPr>
              <w:spacing w:line="360" w:lineRule="auto"/>
              <w:rPr>
                <w:rFonts w:hint="eastAsia" w:ascii="宋体" w:hAnsi="宋体" w:eastAsia="宋体" w:cs="宋体"/>
                <w:b/>
                <w:color w:val="auto"/>
                <w:szCs w:val="21"/>
                <w:highlight w:val="none"/>
              </w:rPr>
            </w:pPr>
          </w:p>
        </w:tc>
      </w:tr>
      <w:tr w14:paraId="1CF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7139134F">
            <w:pPr>
              <w:spacing w:line="360" w:lineRule="auto"/>
              <w:rPr>
                <w:rFonts w:hint="eastAsia" w:ascii="宋体" w:hAnsi="宋体" w:eastAsia="宋体" w:cs="宋体"/>
                <w:b/>
                <w:color w:val="auto"/>
                <w:szCs w:val="21"/>
                <w:highlight w:val="none"/>
              </w:rPr>
            </w:pPr>
          </w:p>
        </w:tc>
        <w:tc>
          <w:tcPr>
            <w:tcW w:w="1559" w:type="dxa"/>
            <w:noWrap w:val="0"/>
            <w:vAlign w:val="top"/>
          </w:tcPr>
          <w:p w14:paraId="69F87F9B">
            <w:pPr>
              <w:spacing w:line="360" w:lineRule="auto"/>
              <w:rPr>
                <w:rFonts w:hint="eastAsia" w:ascii="宋体" w:hAnsi="宋体" w:eastAsia="宋体" w:cs="宋体"/>
                <w:b/>
                <w:color w:val="auto"/>
                <w:szCs w:val="21"/>
                <w:highlight w:val="none"/>
              </w:rPr>
            </w:pPr>
          </w:p>
        </w:tc>
        <w:tc>
          <w:tcPr>
            <w:tcW w:w="3260" w:type="dxa"/>
            <w:noWrap w:val="0"/>
            <w:vAlign w:val="top"/>
          </w:tcPr>
          <w:p w14:paraId="2FD5FFFA">
            <w:pPr>
              <w:spacing w:line="360" w:lineRule="auto"/>
              <w:rPr>
                <w:rFonts w:hint="eastAsia" w:ascii="宋体" w:hAnsi="宋体" w:eastAsia="宋体" w:cs="宋体"/>
                <w:b/>
                <w:color w:val="auto"/>
                <w:szCs w:val="21"/>
                <w:highlight w:val="none"/>
              </w:rPr>
            </w:pPr>
          </w:p>
        </w:tc>
        <w:tc>
          <w:tcPr>
            <w:tcW w:w="1200" w:type="dxa"/>
            <w:noWrap w:val="0"/>
            <w:vAlign w:val="top"/>
          </w:tcPr>
          <w:p w14:paraId="2379C748">
            <w:pPr>
              <w:spacing w:line="360" w:lineRule="auto"/>
              <w:rPr>
                <w:rFonts w:hint="eastAsia" w:ascii="宋体" w:hAnsi="宋体" w:eastAsia="宋体" w:cs="宋体"/>
                <w:b/>
                <w:color w:val="auto"/>
                <w:szCs w:val="21"/>
                <w:highlight w:val="none"/>
              </w:rPr>
            </w:pPr>
          </w:p>
        </w:tc>
        <w:tc>
          <w:tcPr>
            <w:tcW w:w="1559" w:type="dxa"/>
            <w:noWrap w:val="0"/>
            <w:vAlign w:val="top"/>
          </w:tcPr>
          <w:p w14:paraId="461E776D">
            <w:pPr>
              <w:spacing w:line="360" w:lineRule="auto"/>
              <w:rPr>
                <w:rFonts w:hint="eastAsia" w:ascii="宋体" w:hAnsi="宋体" w:eastAsia="宋体" w:cs="宋体"/>
                <w:b/>
                <w:color w:val="auto"/>
                <w:szCs w:val="21"/>
                <w:highlight w:val="none"/>
              </w:rPr>
            </w:pPr>
          </w:p>
        </w:tc>
        <w:tc>
          <w:tcPr>
            <w:tcW w:w="1559" w:type="dxa"/>
            <w:noWrap w:val="0"/>
            <w:vAlign w:val="top"/>
          </w:tcPr>
          <w:p w14:paraId="3BE062F0">
            <w:pPr>
              <w:spacing w:line="360" w:lineRule="auto"/>
              <w:rPr>
                <w:rFonts w:hint="eastAsia" w:ascii="宋体" w:hAnsi="宋体" w:eastAsia="宋体" w:cs="宋体"/>
                <w:b/>
                <w:color w:val="auto"/>
                <w:szCs w:val="21"/>
                <w:highlight w:val="none"/>
              </w:rPr>
            </w:pPr>
          </w:p>
        </w:tc>
      </w:tr>
      <w:tr w14:paraId="3A29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7C6DDB85">
            <w:pPr>
              <w:spacing w:line="360" w:lineRule="auto"/>
              <w:rPr>
                <w:rFonts w:hint="eastAsia" w:ascii="宋体" w:hAnsi="宋体" w:eastAsia="宋体" w:cs="宋体"/>
                <w:b/>
                <w:color w:val="auto"/>
                <w:szCs w:val="21"/>
                <w:highlight w:val="none"/>
              </w:rPr>
            </w:pPr>
          </w:p>
        </w:tc>
        <w:tc>
          <w:tcPr>
            <w:tcW w:w="1559" w:type="dxa"/>
            <w:noWrap w:val="0"/>
            <w:vAlign w:val="top"/>
          </w:tcPr>
          <w:p w14:paraId="3A06F708">
            <w:pPr>
              <w:spacing w:line="360" w:lineRule="auto"/>
              <w:rPr>
                <w:rFonts w:hint="eastAsia" w:ascii="宋体" w:hAnsi="宋体" w:eastAsia="宋体" w:cs="宋体"/>
                <w:b/>
                <w:color w:val="auto"/>
                <w:szCs w:val="21"/>
                <w:highlight w:val="none"/>
              </w:rPr>
            </w:pPr>
          </w:p>
        </w:tc>
        <w:tc>
          <w:tcPr>
            <w:tcW w:w="3260" w:type="dxa"/>
            <w:noWrap w:val="0"/>
            <w:vAlign w:val="top"/>
          </w:tcPr>
          <w:p w14:paraId="75B3A1C3">
            <w:pPr>
              <w:spacing w:line="360" w:lineRule="auto"/>
              <w:rPr>
                <w:rFonts w:hint="eastAsia" w:ascii="宋体" w:hAnsi="宋体" w:eastAsia="宋体" w:cs="宋体"/>
                <w:b/>
                <w:color w:val="auto"/>
                <w:szCs w:val="21"/>
                <w:highlight w:val="none"/>
              </w:rPr>
            </w:pPr>
          </w:p>
        </w:tc>
        <w:tc>
          <w:tcPr>
            <w:tcW w:w="1200" w:type="dxa"/>
            <w:noWrap w:val="0"/>
            <w:vAlign w:val="top"/>
          </w:tcPr>
          <w:p w14:paraId="6F0AFD5E">
            <w:pPr>
              <w:spacing w:line="360" w:lineRule="auto"/>
              <w:rPr>
                <w:rFonts w:hint="eastAsia" w:ascii="宋体" w:hAnsi="宋体" w:eastAsia="宋体" w:cs="宋体"/>
                <w:b/>
                <w:color w:val="auto"/>
                <w:szCs w:val="21"/>
                <w:highlight w:val="none"/>
              </w:rPr>
            </w:pPr>
          </w:p>
        </w:tc>
        <w:tc>
          <w:tcPr>
            <w:tcW w:w="1559" w:type="dxa"/>
            <w:noWrap w:val="0"/>
            <w:vAlign w:val="top"/>
          </w:tcPr>
          <w:p w14:paraId="5C916BAE">
            <w:pPr>
              <w:spacing w:line="360" w:lineRule="auto"/>
              <w:rPr>
                <w:rFonts w:hint="eastAsia" w:ascii="宋体" w:hAnsi="宋体" w:eastAsia="宋体" w:cs="宋体"/>
                <w:b/>
                <w:color w:val="auto"/>
                <w:szCs w:val="21"/>
                <w:highlight w:val="none"/>
              </w:rPr>
            </w:pPr>
          </w:p>
        </w:tc>
        <w:tc>
          <w:tcPr>
            <w:tcW w:w="1559" w:type="dxa"/>
            <w:noWrap w:val="0"/>
            <w:vAlign w:val="top"/>
          </w:tcPr>
          <w:p w14:paraId="5A16FFDA">
            <w:pPr>
              <w:spacing w:line="360" w:lineRule="auto"/>
              <w:rPr>
                <w:rFonts w:hint="eastAsia" w:ascii="宋体" w:hAnsi="宋体" w:eastAsia="宋体" w:cs="宋体"/>
                <w:b/>
                <w:color w:val="auto"/>
                <w:szCs w:val="21"/>
                <w:highlight w:val="none"/>
              </w:rPr>
            </w:pPr>
          </w:p>
        </w:tc>
      </w:tr>
      <w:tr w14:paraId="01C5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5E206A28">
            <w:pPr>
              <w:spacing w:line="360" w:lineRule="auto"/>
              <w:rPr>
                <w:rFonts w:hint="eastAsia" w:ascii="宋体" w:hAnsi="宋体" w:eastAsia="宋体" w:cs="宋体"/>
                <w:b/>
                <w:color w:val="auto"/>
                <w:szCs w:val="21"/>
                <w:highlight w:val="none"/>
              </w:rPr>
            </w:pPr>
          </w:p>
        </w:tc>
        <w:tc>
          <w:tcPr>
            <w:tcW w:w="1559" w:type="dxa"/>
            <w:noWrap w:val="0"/>
            <w:vAlign w:val="top"/>
          </w:tcPr>
          <w:p w14:paraId="5265FD4E">
            <w:pPr>
              <w:spacing w:line="360" w:lineRule="auto"/>
              <w:rPr>
                <w:rFonts w:hint="eastAsia" w:ascii="宋体" w:hAnsi="宋体" w:eastAsia="宋体" w:cs="宋体"/>
                <w:b/>
                <w:color w:val="auto"/>
                <w:szCs w:val="21"/>
                <w:highlight w:val="none"/>
              </w:rPr>
            </w:pPr>
          </w:p>
        </w:tc>
        <w:tc>
          <w:tcPr>
            <w:tcW w:w="3260" w:type="dxa"/>
            <w:noWrap w:val="0"/>
            <w:vAlign w:val="top"/>
          </w:tcPr>
          <w:p w14:paraId="3CAECDA3">
            <w:pPr>
              <w:spacing w:line="360" w:lineRule="auto"/>
              <w:rPr>
                <w:rFonts w:hint="eastAsia" w:ascii="宋体" w:hAnsi="宋体" w:eastAsia="宋体" w:cs="宋体"/>
                <w:b/>
                <w:color w:val="auto"/>
                <w:szCs w:val="21"/>
                <w:highlight w:val="none"/>
              </w:rPr>
            </w:pPr>
          </w:p>
        </w:tc>
        <w:tc>
          <w:tcPr>
            <w:tcW w:w="1200" w:type="dxa"/>
            <w:noWrap w:val="0"/>
            <w:vAlign w:val="top"/>
          </w:tcPr>
          <w:p w14:paraId="6F513FAC">
            <w:pPr>
              <w:spacing w:line="360" w:lineRule="auto"/>
              <w:rPr>
                <w:rFonts w:hint="eastAsia" w:ascii="宋体" w:hAnsi="宋体" w:eastAsia="宋体" w:cs="宋体"/>
                <w:b/>
                <w:color w:val="auto"/>
                <w:szCs w:val="21"/>
                <w:highlight w:val="none"/>
              </w:rPr>
            </w:pPr>
          </w:p>
        </w:tc>
        <w:tc>
          <w:tcPr>
            <w:tcW w:w="1559" w:type="dxa"/>
            <w:noWrap w:val="0"/>
            <w:vAlign w:val="top"/>
          </w:tcPr>
          <w:p w14:paraId="4ACA22EB">
            <w:pPr>
              <w:spacing w:line="360" w:lineRule="auto"/>
              <w:rPr>
                <w:rFonts w:hint="eastAsia" w:ascii="宋体" w:hAnsi="宋体" w:eastAsia="宋体" w:cs="宋体"/>
                <w:b/>
                <w:color w:val="auto"/>
                <w:szCs w:val="21"/>
                <w:highlight w:val="none"/>
              </w:rPr>
            </w:pPr>
          </w:p>
        </w:tc>
        <w:tc>
          <w:tcPr>
            <w:tcW w:w="1559" w:type="dxa"/>
            <w:noWrap w:val="0"/>
            <w:vAlign w:val="top"/>
          </w:tcPr>
          <w:p w14:paraId="172EE415">
            <w:pPr>
              <w:spacing w:line="360" w:lineRule="auto"/>
              <w:rPr>
                <w:rFonts w:hint="eastAsia" w:ascii="宋体" w:hAnsi="宋体" w:eastAsia="宋体" w:cs="宋体"/>
                <w:b/>
                <w:color w:val="auto"/>
                <w:szCs w:val="21"/>
                <w:highlight w:val="none"/>
              </w:rPr>
            </w:pPr>
          </w:p>
        </w:tc>
      </w:tr>
      <w:tr w14:paraId="4342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2653D19C">
            <w:pPr>
              <w:spacing w:line="360" w:lineRule="auto"/>
              <w:rPr>
                <w:rFonts w:hint="eastAsia" w:ascii="宋体" w:hAnsi="宋体" w:eastAsia="宋体" w:cs="宋体"/>
                <w:b/>
                <w:color w:val="auto"/>
                <w:szCs w:val="21"/>
                <w:highlight w:val="none"/>
              </w:rPr>
            </w:pPr>
          </w:p>
        </w:tc>
        <w:tc>
          <w:tcPr>
            <w:tcW w:w="1559" w:type="dxa"/>
            <w:noWrap w:val="0"/>
            <w:vAlign w:val="top"/>
          </w:tcPr>
          <w:p w14:paraId="59500979">
            <w:pPr>
              <w:spacing w:line="360" w:lineRule="auto"/>
              <w:rPr>
                <w:rFonts w:hint="eastAsia" w:ascii="宋体" w:hAnsi="宋体" w:eastAsia="宋体" w:cs="宋体"/>
                <w:b/>
                <w:color w:val="auto"/>
                <w:szCs w:val="21"/>
                <w:highlight w:val="none"/>
              </w:rPr>
            </w:pPr>
          </w:p>
        </w:tc>
        <w:tc>
          <w:tcPr>
            <w:tcW w:w="3260" w:type="dxa"/>
            <w:noWrap w:val="0"/>
            <w:vAlign w:val="top"/>
          </w:tcPr>
          <w:p w14:paraId="3229F5C5">
            <w:pPr>
              <w:spacing w:line="360" w:lineRule="auto"/>
              <w:rPr>
                <w:rFonts w:hint="eastAsia" w:ascii="宋体" w:hAnsi="宋体" w:eastAsia="宋体" w:cs="宋体"/>
                <w:b/>
                <w:color w:val="auto"/>
                <w:szCs w:val="21"/>
                <w:highlight w:val="none"/>
              </w:rPr>
            </w:pPr>
          </w:p>
        </w:tc>
        <w:tc>
          <w:tcPr>
            <w:tcW w:w="1200" w:type="dxa"/>
            <w:noWrap w:val="0"/>
            <w:vAlign w:val="top"/>
          </w:tcPr>
          <w:p w14:paraId="20BF31DE">
            <w:pPr>
              <w:spacing w:line="360" w:lineRule="auto"/>
              <w:rPr>
                <w:rFonts w:hint="eastAsia" w:ascii="宋体" w:hAnsi="宋体" w:eastAsia="宋体" w:cs="宋体"/>
                <w:b/>
                <w:color w:val="auto"/>
                <w:szCs w:val="21"/>
                <w:highlight w:val="none"/>
              </w:rPr>
            </w:pPr>
          </w:p>
        </w:tc>
        <w:tc>
          <w:tcPr>
            <w:tcW w:w="1559" w:type="dxa"/>
            <w:noWrap w:val="0"/>
            <w:vAlign w:val="top"/>
          </w:tcPr>
          <w:p w14:paraId="313CA308">
            <w:pPr>
              <w:spacing w:line="360" w:lineRule="auto"/>
              <w:rPr>
                <w:rFonts w:hint="eastAsia" w:ascii="宋体" w:hAnsi="宋体" w:eastAsia="宋体" w:cs="宋体"/>
                <w:b/>
                <w:color w:val="auto"/>
                <w:szCs w:val="21"/>
                <w:highlight w:val="none"/>
              </w:rPr>
            </w:pPr>
          </w:p>
        </w:tc>
        <w:tc>
          <w:tcPr>
            <w:tcW w:w="1559" w:type="dxa"/>
            <w:noWrap w:val="0"/>
            <w:vAlign w:val="top"/>
          </w:tcPr>
          <w:p w14:paraId="5F6A5C89">
            <w:pPr>
              <w:spacing w:line="360" w:lineRule="auto"/>
              <w:rPr>
                <w:rFonts w:hint="eastAsia" w:ascii="宋体" w:hAnsi="宋体" w:eastAsia="宋体" w:cs="宋体"/>
                <w:b/>
                <w:color w:val="auto"/>
                <w:szCs w:val="21"/>
                <w:highlight w:val="none"/>
              </w:rPr>
            </w:pPr>
          </w:p>
        </w:tc>
      </w:tr>
    </w:tbl>
    <w:p w14:paraId="19733A84">
      <w:pPr>
        <w:spacing w:line="360" w:lineRule="auto"/>
        <w:rPr>
          <w:rFonts w:hint="eastAsia" w:ascii="宋体" w:hAnsi="宋体" w:eastAsia="宋体" w:cs="宋体"/>
          <w:b/>
          <w:color w:val="auto"/>
          <w:spacing w:val="20"/>
          <w:szCs w:val="21"/>
          <w:highlight w:val="none"/>
        </w:rPr>
      </w:pPr>
      <w:r>
        <w:rPr>
          <w:rFonts w:hint="eastAsia" w:ascii="宋体" w:hAnsi="宋体" w:eastAsia="宋体" w:cs="宋体"/>
          <w:b/>
          <w:color w:val="auto"/>
          <w:spacing w:val="20"/>
          <w:szCs w:val="21"/>
          <w:highlight w:val="none"/>
        </w:rPr>
        <w:t>（提供相关项目合同等复印件）</w:t>
      </w:r>
    </w:p>
    <w:p w14:paraId="6A6F2E97">
      <w:pPr>
        <w:spacing w:line="360" w:lineRule="auto"/>
        <w:rPr>
          <w:rFonts w:hint="eastAsia" w:ascii="宋体" w:hAnsi="宋体" w:eastAsia="宋体" w:cs="宋体"/>
          <w:b/>
          <w:color w:val="auto"/>
          <w:spacing w:val="20"/>
          <w:szCs w:val="21"/>
          <w:highlight w:val="none"/>
        </w:rPr>
      </w:pPr>
    </w:p>
    <w:p w14:paraId="0F0D3F6C">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b/>
          <w:color w:val="auto"/>
          <w:spacing w:val="20"/>
          <w:szCs w:val="21"/>
          <w:highlight w:val="none"/>
          <w:u w:val="single"/>
        </w:rPr>
        <w:t xml:space="preserve">                </w:t>
      </w:r>
      <w:r>
        <w:rPr>
          <w:rFonts w:hint="eastAsia" w:ascii="宋体" w:hAnsi="宋体" w:eastAsia="宋体" w:cs="宋体"/>
          <w:color w:val="auto"/>
          <w:szCs w:val="21"/>
          <w:highlight w:val="none"/>
        </w:rPr>
        <w:t xml:space="preserve">（加盖公章）  </w:t>
      </w:r>
    </w:p>
    <w:p w14:paraId="333121A6">
      <w:pPr>
        <w:spacing w:line="360" w:lineRule="auto"/>
        <w:rPr>
          <w:rFonts w:hint="eastAsia" w:ascii="宋体" w:hAnsi="宋体" w:eastAsia="宋体" w:cs="宋体"/>
          <w:color w:val="auto"/>
          <w:spacing w:val="20"/>
          <w:sz w:val="24"/>
          <w:highlight w:val="none"/>
        </w:rPr>
      </w:pPr>
      <w:r>
        <w:rPr>
          <w:rFonts w:hint="eastAsia" w:ascii="宋体" w:hAnsi="宋体" w:eastAsia="宋体" w:cs="宋体"/>
          <w:color w:val="auto"/>
          <w:spacing w:val="20"/>
          <w:szCs w:val="21"/>
          <w:highlight w:val="none"/>
        </w:rPr>
        <w:t>日期：</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年</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月</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日</w:t>
      </w:r>
    </w:p>
    <w:p w14:paraId="685D942B">
      <w:pPr>
        <w:spacing w:line="360" w:lineRule="auto"/>
        <w:rPr>
          <w:rFonts w:hint="eastAsia" w:ascii="宋体" w:hAnsi="宋体" w:eastAsia="宋体" w:cs="宋体"/>
          <w:color w:val="auto"/>
          <w:sz w:val="24"/>
          <w:highlight w:val="none"/>
        </w:rPr>
      </w:pPr>
    </w:p>
    <w:p w14:paraId="20CD1857">
      <w:pPr>
        <w:spacing w:line="360" w:lineRule="auto"/>
        <w:rPr>
          <w:rFonts w:hint="eastAsia" w:ascii="宋体" w:hAnsi="宋体" w:eastAsia="宋体" w:cs="宋体"/>
          <w:color w:val="auto"/>
          <w:sz w:val="24"/>
          <w:highlight w:val="none"/>
        </w:rPr>
      </w:pPr>
    </w:p>
    <w:p w14:paraId="18F022B0">
      <w:pPr>
        <w:ind w:left="-178" w:leftChars="-85"/>
        <w:jc w:val="center"/>
        <w:rPr>
          <w:rFonts w:hint="eastAsia" w:ascii="黑体" w:hAnsi="宋体" w:eastAsia="黑体" w:cs="Times New Roman"/>
          <w:b/>
          <w:color w:val="auto"/>
          <w:spacing w:val="20"/>
          <w:sz w:val="36"/>
          <w:highlight w:val="none"/>
        </w:rPr>
      </w:pPr>
    </w:p>
    <w:p w14:paraId="729F5D72">
      <w:pPr>
        <w:ind w:left="-178" w:leftChars="-85"/>
        <w:jc w:val="center"/>
        <w:rPr>
          <w:rFonts w:hint="eastAsia" w:ascii="黑体" w:hAnsi="宋体" w:eastAsia="黑体" w:cs="Times New Roman"/>
          <w:b/>
          <w:color w:val="auto"/>
          <w:spacing w:val="20"/>
          <w:sz w:val="36"/>
          <w:highlight w:val="none"/>
        </w:rPr>
      </w:pPr>
    </w:p>
    <w:p w14:paraId="7BB8B083">
      <w:pPr>
        <w:ind w:left="-178" w:leftChars="-85"/>
        <w:jc w:val="center"/>
        <w:rPr>
          <w:rFonts w:hint="eastAsia" w:ascii="黑体" w:hAnsi="宋体" w:eastAsia="黑体" w:cs="Times New Roman"/>
          <w:b/>
          <w:color w:val="auto"/>
          <w:spacing w:val="20"/>
          <w:sz w:val="36"/>
          <w:highlight w:val="none"/>
        </w:rPr>
      </w:pPr>
    </w:p>
    <w:p w14:paraId="0D439B55">
      <w:pPr>
        <w:ind w:left="-178" w:leftChars="-85"/>
        <w:jc w:val="center"/>
        <w:rPr>
          <w:rFonts w:hint="eastAsia" w:ascii="黑体" w:hAnsi="宋体" w:eastAsia="黑体" w:cs="Times New Roman"/>
          <w:b/>
          <w:color w:val="auto"/>
          <w:spacing w:val="20"/>
          <w:sz w:val="36"/>
          <w:highlight w:val="none"/>
        </w:rPr>
      </w:pPr>
    </w:p>
    <w:p w14:paraId="6E9C4D31">
      <w:pPr>
        <w:ind w:left="-178" w:leftChars="-85"/>
        <w:jc w:val="center"/>
        <w:rPr>
          <w:rFonts w:hint="eastAsia" w:ascii="黑体" w:hAnsi="宋体" w:eastAsia="黑体" w:cs="Times New Roman"/>
          <w:b/>
          <w:color w:val="auto"/>
          <w:spacing w:val="20"/>
          <w:sz w:val="36"/>
          <w:highlight w:val="none"/>
        </w:rPr>
      </w:pPr>
    </w:p>
    <w:p w14:paraId="120A47B1">
      <w:pPr>
        <w:ind w:left="-178" w:leftChars="-85"/>
        <w:jc w:val="center"/>
        <w:rPr>
          <w:rFonts w:hint="eastAsia" w:ascii="黑体" w:hAnsi="宋体" w:eastAsia="黑体" w:cs="Times New Roman"/>
          <w:b/>
          <w:color w:val="auto"/>
          <w:spacing w:val="20"/>
          <w:sz w:val="36"/>
          <w:highlight w:val="none"/>
        </w:rPr>
      </w:pPr>
    </w:p>
    <w:p w14:paraId="7306470E">
      <w:pPr>
        <w:widowControl w:val="0"/>
        <w:spacing w:before="25" w:after="25"/>
        <w:jc w:val="left"/>
        <w:rPr>
          <w:rFonts w:hint="eastAsia" w:ascii="宋体" w:hAnsi="Courier New" w:eastAsia="仿宋_GB2312" w:cs="Times New Roman"/>
          <w:bCs/>
          <w:color w:val="auto"/>
          <w:spacing w:val="10"/>
          <w:kern w:val="0"/>
          <w:sz w:val="24"/>
          <w:szCs w:val="24"/>
          <w:highlight w:val="none"/>
          <w:lang w:val="en-US" w:eastAsia="zh-CN" w:bidi="ar-SA"/>
        </w:rPr>
      </w:pPr>
    </w:p>
    <w:p w14:paraId="2BB54B93">
      <w:pPr>
        <w:ind w:left="-178" w:leftChars="-85"/>
        <w:jc w:val="center"/>
        <w:rPr>
          <w:rFonts w:hint="eastAsia" w:ascii="黑体" w:hAnsi="宋体" w:eastAsia="黑体" w:cs="Times New Roman"/>
          <w:b/>
          <w:color w:val="auto"/>
          <w:spacing w:val="20"/>
          <w:sz w:val="36"/>
          <w:highlight w:val="none"/>
        </w:rPr>
      </w:pPr>
    </w:p>
    <w:p w14:paraId="20BA38EE">
      <w:pPr>
        <w:widowControl w:val="0"/>
        <w:spacing w:after="120"/>
        <w:ind w:left="420" w:leftChars="200"/>
        <w:jc w:val="both"/>
        <w:rPr>
          <w:rFonts w:hint="eastAsia" w:ascii="黑体" w:hAnsi="宋体" w:eastAsia="黑体" w:cs="Times New Roman"/>
          <w:b/>
          <w:color w:val="auto"/>
          <w:spacing w:val="20"/>
          <w:kern w:val="2"/>
          <w:sz w:val="36"/>
          <w:szCs w:val="24"/>
          <w:highlight w:val="none"/>
          <w:lang w:val="en-US" w:eastAsia="zh-CN" w:bidi="ar-SA"/>
        </w:rPr>
      </w:pPr>
    </w:p>
    <w:p w14:paraId="6123EEA2">
      <w:pPr>
        <w:widowControl w:val="0"/>
        <w:spacing w:after="120"/>
        <w:ind w:left="420" w:leftChars="200"/>
        <w:jc w:val="both"/>
        <w:rPr>
          <w:rFonts w:hint="eastAsia" w:ascii="黑体" w:hAnsi="宋体" w:eastAsia="黑体" w:cs="Times New Roman"/>
          <w:b/>
          <w:color w:val="auto"/>
          <w:spacing w:val="20"/>
          <w:kern w:val="2"/>
          <w:sz w:val="36"/>
          <w:szCs w:val="24"/>
          <w:highlight w:val="none"/>
          <w:lang w:val="en-US" w:eastAsia="zh-CN" w:bidi="ar-SA"/>
        </w:rPr>
      </w:pPr>
    </w:p>
    <w:p w14:paraId="36448234">
      <w:pPr>
        <w:numPr>
          <w:ilvl w:val="0"/>
          <w:numId w:val="0"/>
        </w:numPr>
        <w:spacing w:line="360" w:lineRule="auto"/>
        <w:ind w:left="2940" w:leftChars="0"/>
        <w:jc w:val="both"/>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拟投入项目班组成员</w:t>
      </w:r>
    </w:p>
    <w:p w14:paraId="61C64F3D">
      <w:pPr>
        <w:widowControl w:val="0"/>
        <w:numPr>
          <w:ilvl w:val="0"/>
          <w:numId w:val="0"/>
        </w:numPr>
        <w:spacing w:before="25" w:after="25"/>
        <w:jc w:val="left"/>
        <w:rPr>
          <w:rFonts w:ascii="宋体" w:hAnsi="Courier New" w:eastAsia="仿宋_GB2312" w:cs="Times New Roman"/>
          <w:bCs/>
          <w:spacing w:val="10"/>
          <w:kern w:val="0"/>
          <w:sz w:val="24"/>
          <w:szCs w:val="24"/>
          <w:lang w:val="en-US" w:eastAsia="zh-CN" w:bidi="ar-SA"/>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50"/>
        <w:gridCol w:w="1582"/>
        <w:gridCol w:w="1361"/>
        <w:gridCol w:w="1785"/>
        <w:gridCol w:w="1785"/>
      </w:tblGrid>
      <w:tr w14:paraId="07FA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FE52F05">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349FD0A">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本项目负责情况</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480AE83">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0AE49CD8">
            <w:pPr>
              <w:tabs>
                <w:tab w:val="left" w:pos="2340"/>
                <w:tab w:val="left" w:pos="2520"/>
                <w:tab w:val="left" w:pos="2700"/>
                <w:tab w:val="left" w:pos="3060"/>
              </w:tabs>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身份证号码</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131810C">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职称/资格证书</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8E5225B">
            <w:pPr>
              <w:tabs>
                <w:tab w:val="left" w:pos="2340"/>
                <w:tab w:val="left" w:pos="2520"/>
                <w:tab w:val="left" w:pos="2700"/>
                <w:tab w:val="left" w:pos="3060"/>
              </w:tabs>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项目经历</w:t>
            </w:r>
          </w:p>
        </w:tc>
      </w:tr>
      <w:tr w14:paraId="0E5D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3A11E17D">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2BC01F4">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项目负责人</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B66F948">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D2FAEC4">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9D1F938">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252C941">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r>
      <w:tr w14:paraId="2566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7A7AACC">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B1B8F8F">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20DB45FD">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4AA9570">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157CF3FE">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2C3E772">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r>
      <w:tr w14:paraId="667A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99CD137">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7A3EDC3C">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r>
              <w:rPr>
                <w:rFonts w:ascii="宋体" w:hAnsi="宋体" w:eastAsia="宋体" w:cs="宋体"/>
                <w:b/>
                <w:color w:val="auto"/>
                <w:szCs w:val="21"/>
                <w:highlight w:val="none"/>
              </w:rPr>
              <w:t>……</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A51C841">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5FC02788">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4254EC7">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3781DED">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r>
      <w:tr w14:paraId="1155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94644B9">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0FB1863">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F2A665B">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112EF577">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02F6364">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12DF7DF">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r>
      <w:tr w14:paraId="5C6D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728F894B">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6D3DD0C5">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508E17B6">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327862B">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67831C0">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9DB33C5">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r>
      <w:tr w14:paraId="792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56DE9574">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6B3A0C84">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14:paraId="79CB2146">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14:paraId="641B703F">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476A6FA8">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7444FE9">
            <w:pPr>
              <w:tabs>
                <w:tab w:val="left" w:pos="2340"/>
                <w:tab w:val="left" w:pos="2520"/>
                <w:tab w:val="left" w:pos="2700"/>
                <w:tab w:val="left" w:pos="3060"/>
              </w:tabs>
              <w:spacing w:line="360" w:lineRule="auto"/>
              <w:jc w:val="center"/>
              <w:rPr>
                <w:rFonts w:ascii="宋体" w:hAnsi="宋体" w:eastAsia="宋体" w:cs="宋体"/>
                <w:b/>
                <w:color w:val="auto"/>
                <w:szCs w:val="21"/>
                <w:highlight w:val="none"/>
              </w:rPr>
            </w:pPr>
          </w:p>
        </w:tc>
      </w:tr>
    </w:tbl>
    <w:p w14:paraId="7AAD98E8">
      <w:pPr>
        <w:spacing w:line="360" w:lineRule="auto"/>
        <w:ind w:firstLine="424" w:firstLineChars="202"/>
        <w:rPr>
          <w:rFonts w:ascii="宋体" w:hAnsi="宋体" w:eastAsia="宋体" w:cs="宋体"/>
          <w:color w:val="auto"/>
          <w:szCs w:val="21"/>
          <w:highlight w:val="none"/>
        </w:rPr>
      </w:pPr>
    </w:p>
    <w:p w14:paraId="74EAD641">
      <w:pPr>
        <w:spacing w:line="360" w:lineRule="auto"/>
        <w:rPr>
          <w:rFonts w:ascii="宋体" w:hAnsi="宋体" w:eastAsia="宋体" w:cs="宋体"/>
          <w:color w:val="auto"/>
          <w:szCs w:val="21"/>
          <w:highlight w:val="none"/>
        </w:rPr>
      </w:pPr>
    </w:p>
    <w:p w14:paraId="0DC3B1F6">
      <w:pPr>
        <w:spacing w:line="480" w:lineRule="auto"/>
        <w:rPr>
          <w:rFonts w:ascii="宋体" w:eastAsia="宋体" w:cs="Times New Roman"/>
          <w:color w:val="auto"/>
          <w:szCs w:val="21"/>
          <w:highlight w:val="none"/>
        </w:rPr>
      </w:pPr>
      <w:r>
        <w:rPr>
          <w:rFonts w:hint="eastAsia" w:ascii="宋体" w:eastAsia="宋体" w:cs="Times New Roman"/>
          <w:color w:val="auto"/>
          <w:szCs w:val="21"/>
          <w:highlight w:val="none"/>
        </w:rPr>
        <w:t>投标人名称：</w:t>
      </w:r>
      <w:r>
        <w:rPr>
          <w:rFonts w:hint="eastAsia" w:ascii="宋体" w:eastAsia="宋体" w:cs="Times New Roman"/>
          <w:color w:val="auto"/>
          <w:szCs w:val="21"/>
          <w:highlight w:val="none"/>
          <w:u w:val="single"/>
        </w:rPr>
        <w:t xml:space="preserve">                </w:t>
      </w:r>
      <w:r>
        <w:rPr>
          <w:rFonts w:hint="eastAsia" w:ascii="宋体" w:eastAsia="宋体" w:cs="Times New Roman"/>
          <w:color w:val="auto"/>
          <w:szCs w:val="21"/>
          <w:highlight w:val="none"/>
        </w:rPr>
        <w:t xml:space="preserve">（加盖公章）  </w:t>
      </w:r>
    </w:p>
    <w:p w14:paraId="67CF64E9">
      <w:pPr>
        <w:spacing w:line="480" w:lineRule="auto"/>
        <w:rPr>
          <w:rFonts w:ascii="宋体" w:eastAsia="宋体" w:cs="Times New Roman"/>
          <w:color w:val="auto"/>
          <w:sz w:val="24"/>
          <w:highlight w:val="none"/>
        </w:rPr>
      </w:pPr>
      <w:r>
        <w:rPr>
          <w:rFonts w:hint="eastAsia" w:ascii="宋体" w:eastAsia="宋体" w:cs="Times New Roman"/>
          <w:color w:val="auto"/>
          <w:szCs w:val="21"/>
          <w:highlight w:val="none"/>
        </w:rPr>
        <w:t>日期：</w:t>
      </w:r>
      <w:r>
        <w:rPr>
          <w:rFonts w:hint="eastAsia" w:ascii="宋体" w:eastAsia="宋体" w:cs="Times New Roman"/>
          <w:color w:val="auto"/>
          <w:szCs w:val="21"/>
          <w:highlight w:val="none"/>
          <w:u w:val="single"/>
        </w:rPr>
        <w:t xml:space="preserve">    </w:t>
      </w:r>
      <w:r>
        <w:rPr>
          <w:rFonts w:hint="eastAsia" w:ascii="宋体" w:eastAsia="宋体" w:cs="Times New Roman"/>
          <w:color w:val="auto"/>
          <w:szCs w:val="21"/>
          <w:highlight w:val="none"/>
        </w:rPr>
        <w:t>年</w:t>
      </w:r>
      <w:r>
        <w:rPr>
          <w:rFonts w:hint="eastAsia" w:ascii="宋体" w:eastAsia="宋体" w:cs="Times New Roman"/>
          <w:color w:val="auto"/>
          <w:szCs w:val="21"/>
          <w:highlight w:val="none"/>
          <w:u w:val="single"/>
        </w:rPr>
        <w:t xml:space="preserve">   </w:t>
      </w:r>
      <w:r>
        <w:rPr>
          <w:rFonts w:hint="eastAsia" w:ascii="宋体" w:eastAsia="宋体" w:cs="Times New Roman"/>
          <w:color w:val="auto"/>
          <w:szCs w:val="21"/>
          <w:highlight w:val="none"/>
        </w:rPr>
        <w:t>月</w:t>
      </w:r>
      <w:r>
        <w:rPr>
          <w:rFonts w:hint="eastAsia" w:ascii="宋体" w:eastAsia="宋体" w:cs="Times New Roman"/>
          <w:color w:val="auto"/>
          <w:szCs w:val="21"/>
          <w:highlight w:val="none"/>
          <w:u w:val="single"/>
        </w:rPr>
        <w:t xml:space="preserve">   </w:t>
      </w:r>
      <w:r>
        <w:rPr>
          <w:rFonts w:hint="eastAsia" w:ascii="宋体" w:eastAsia="宋体" w:cs="Times New Roman"/>
          <w:color w:val="auto"/>
          <w:szCs w:val="21"/>
          <w:highlight w:val="none"/>
        </w:rPr>
        <w:t>日</w:t>
      </w:r>
    </w:p>
    <w:p w14:paraId="5052E7C0">
      <w:pPr>
        <w:spacing w:line="360" w:lineRule="auto"/>
        <w:ind w:left="424" w:leftChars="202"/>
        <w:rPr>
          <w:rFonts w:hint="eastAsia" w:ascii="宋体" w:hAnsi="宋体" w:eastAsia="宋体" w:cs="宋体"/>
          <w:color w:val="auto"/>
          <w:spacing w:val="20"/>
          <w:sz w:val="24"/>
          <w:szCs w:val="21"/>
          <w:highlight w:val="none"/>
        </w:rPr>
      </w:pPr>
    </w:p>
    <w:p w14:paraId="338A584C">
      <w:pPr>
        <w:widowControl w:val="0"/>
        <w:spacing w:after="120"/>
        <w:jc w:val="both"/>
        <w:rPr>
          <w:rFonts w:hint="eastAsia" w:ascii="宋体" w:hAnsi="宋体" w:eastAsia="宋体" w:cs="宋体"/>
          <w:color w:val="auto"/>
          <w:spacing w:val="20"/>
          <w:kern w:val="2"/>
          <w:sz w:val="24"/>
          <w:szCs w:val="21"/>
          <w:highlight w:val="none"/>
          <w:lang w:val="en-US" w:eastAsia="zh-CN" w:bidi="ar-SA"/>
        </w:rPr>
      </w:pPr>
    </w:p>
    <w:p w14:paraId="5B941909">
      <w:pPr>
        <w:widowControl w:val="0"/>
        <w:spacing w:after="120"/>
        <w:ind w:firstLine="280" w:firstLineChars="100"/>
        <w:jc w:val="both"/>
        <w:rPr>
          <w:rFonts w:hint="eastAsia" w:ascii="宋体" w:hAnsi="宋体" w:eastAsia="宋体" w:cs="宋体"/>
          <w:color w:val="auto"/>
          <w:spacing w:val="20"/>
          <w:kern w:val="2"/>
          <w:sz w:val="24"/>
          <w:szCs w:val="21"/>
          <w:highlight w:val="none"/>
          <w:lang w:val="en-US" w:eastAsia="zh-CN" w:bidi="ar-SA"/>
        </w:rPr>
      </w:pPr>
    </w:p>
    <w:p w14:paraId="4ABB4040">
      <w:pPr>
        <w:autoSpaceDE w:val="0"/>
        <w:autoSpaceDN w:val="0"/>
        <w:adjustRightInd w:val="0"/>
        <w:spacing w:line="360" w:lineRule="auto"/>
        <w:jc w:val="left"/>
        <w:rPr>
          <w:rFonts w:ascii="宋体" w:hAnsi="宋体"/>
          <w:b/>
          <w:bCs/>
          <w:szCs w:val="21"/>
        </w:rPr>
      </w:pPr>
    </w:p>
    <w:p w14:paraId="1A191FCB">
      <w:pPr>
        <w:autoSpaceDE w:val="0"/>
        <w:autoSpaceDN w:val="0"/>
        <w:adjustRightInd w:val="0"/>
        <w:spacing w:line="360" w:lineRule="auto"/>
        <w:jc w:val="left"/>
        <w:rPr>
          <w:rFonts w:ascii="宋体" w:hAnsi="宋体"/>
          <w:b/>
          <w:bCs/>
          <w:szCs w:val="21"/>
        </w:rPr>
      </w:pPr>
    </w:p>
    <w:p w14:paraId="2B0B2B4B">
      <w:pPr>
        <w:pStyle w:val="2"/>
        <w:rPr>
          <w:rFonts w:ascii="宋体" w:hAnsi="宋体"/>
          <w:b/>
          <w:bCs/>
          <w:szCs w:val="21"/>
        </w:rPr>
      </w:pPr>
    </w:p>
    <w:p w14:paraId="71B0F40D">
      <w:pPr>
        <w:pStyle w:val="5"/>
        <w:rPr>
          <w:rFonts w:ascii="宋体" w:hAnsi="宋体"/>
          <w:b/>
          <w:bCs/>
          <w:szCs w:val="21"/>
        </w:rPr>
      </w:pPr>
    </w:p>
    <w:p w14:paraId="42DCEB8E">
      <w:pPr>
        <w:pStyle w:val="6"/>
        <w:ind w:firstLine="210"/>
      </w:pPr>
    </w:p>
    <w:p w14:paraId="6D10C6E6">
      <w:pPr>
        <w:autoSpaceDE w:val="0"/>
        <w:autoSpaceDN w:val="0"/>
        <w:adjustRightInd w:val="0"/>
        <w:spacing w:line="360" w:lineRule="auto"/>
        <w:jc w:val="left"/>
        <w:rPr>
          <w:rFonts w:ascii="宋体" w:hAnsi="宋体"/>
          <w:b/>
          <w:bCs/>
          <w:szCs w:val="21"/>
        </w:rPr>
      </w:pPr>
    </w:p>
    <w:p w14:paraId="5C33C8A1">
      <w:pPr>
        <w:pStyle w:val="2"/>
        <w:rPr>
          <w:rFonts w:ascii="宋体" w:hAnsi="宋体"/>
          <w:b/>
          <w:bCs/>
          <w:szCs w:val="21"/>
        </w:rPr>
      </w:pPr>
    </w:p>
    <w:p w14:paraId="14E8D3B6">
      <w:pPr>
        <w:pStyle w:val="5"/>
        <w:rPr>
          <w:rFonts w:ascii="宋体" w:hAnsi="宋体"/>
          <w:b/>
          <w:bCs/>
          <w:szCs w:val="21"/>
        </w:rPr>
      </w:pPr>
    </w:p>
    <w:p w14:paraId="4F0E92C6">
      <w:pPr>
        <w:pStyle w:val="6"/>
        <w:rPr>
          <w:rFonts w:ascii="宋体" w:hAnsi="宋体"/>
          <w:b/>
          <w:bCs/>
          <w:szCs w:val="21"/>
        </w:rPr>
      </w:pPr>
    </w:p>
    <w:p w14:paraId="03F04873">
      <w:pPr>
        <w:rPr>
          <w:rFonts w:ascii="宋体" w:hAnsi="宋体"/>
          <w:b/>
          <w:bCs/>
          <w:szCs w:val="21"/>
        </w:rPr>
      </w:pPr>
    </w:p>
    <w:p w14:paraId="569AC723">
      <w:pPr>
        <w:pStyle w:val="2"/>
      </w:pPr>
    </w:p>
    <w:p w14:paraId="430F3C41">
      <w:pPr>
        <w:autoSpaceDE w:val="0"/>
        <w:autoSpaceDN w:val="0"/>
        <w:adjustRightInd w:val="0"/>
        <w:spacing w:line="360" w:lineRule="auto"/>
        <w:jc w:val="left"/>
        <w:rPr>
          <w:rFonts w:ascii="宋体" w:hAnsi="宋体"/>
        </w:rPr>
      </w:pPr>
      <w:r>
        <w:rPr>
          <w:rFonts w:hint="eastAsia" w:ascii="宋体" w:hAnsi="宋体"/>
          <w:b/>
          <w:bCs/>
          <w:szCs w:val="21"/>
        </w:rPr>
        <w:t>十、</w:t>
      </w:r>
      <w:r>
        <w:rPr>
          <w:rFonts w:ascii="宋体" w:hAnsi="宋体"/>
          <w:b/>
          <w:bCs/>
          <w:szCs w:val="21"/>
        </w:rPr>
        <w:t>中小企业声明函</w:t>
      </w:r>
      <w:r>
        <w:rPr>
          <w:rFonts w:hint="eastAsia" w:ascii="宋体" w:hAnsi="宋体"/>
          <w:b/>
          <w:bCs/>
          <w:szCs w:val="21"/>
        </w:rPr>
        <w:t>格式</w:t>
      </w:r>
    </w:p>
    <w:p w14:paraId="5F96A379">
      <w:pPr>
        <w:autoSpaceDE w:val="0"/>
        <w:autoSpaceDN w:val="0"/>
        <w:adjustRightInd w:val="0"/>
        <w:spacing w:line="360" w:lineRule="auto"/>
        <w:jc w:val="center"/>
        <w:rPr>
          <w:rFonts w:ascii="Times New Roman" w:hAnsi="Times New Roman"/>
          <w:kern w:val="0"/>
          <w:sz w:val="28"/>
          <w:szCs w:val="28"/>
        </w:rPr>
      </w:pPr>
      <w:r>
        <w:rPr>
          <w:rFonts w:ascii="Times New Roman" w:hAnsi="Times New Roman"/>
          <w:kern w:val="0"/>
          <w:sz w:val="28"/>
          <w:szCs w:val="28"/>
        </w:rPr>
        <w:t>中小企业声明函</w:t>
      </w:r>
    </w:p>
    <w:p w14:paraId="6C17A5FE">
      <w:pPr>
        <w:widowControl/>
        <w:spacing w:line="500" w:lineRule="exact"/>
        <w:ind w:firstLine="420" w:firstLineChars="200"/>
        <w:rPr>
          <w:rFonts w:ascii="宋体" w:hAnsi="宋体" w:cs="宋体"/>
          <w:szCs w:val="21"/>
        </w:rPr>
      </w:pPr>
      <w:r>
        <w:rPr>
          <w:rFonts w:hint="eastAsia" w:ascii="宋体" w:hAnsi="宋体" w:cs="宋体"/>
          <w:color w:val="000000"/>
          <w:kern w:val="0"/>
          <w:szCs w:val="21"/>
        </w:rPr>
        <w:t>本公司（联合体）郑重声明，根据《政府采购促进中小企业发展管理办法》（财库﹝2020﹞46 号）的规定，本公司 （联合体）参加（单位名称）的（项目名称）采购活动，服务全部由符合政策要求的中小企业承接。相关企业（含联合体中的中小企业、签订分包意向协议的中小企业）的具体情况如下：</w:t>
      </w:r>
    </w:p>
    <w:p w14:paraId="64E7955C">
      <w:pPr>
        <w:widowControl/>
        <w:spacing w:line="500" w:lineRule="exact"/>
        <w:rPr>
          <w:rFonts w:ascii="宋体" w:hAnsi="宋体" w:cs="宋体"/>
          <w:szCs w:val="21"/>
        </w:rPr>
      </w:pPr>
      <w:r>
        <w:rPr>
          <w:rFonts w:hint="eastAsia" w:ascii="宋体" w:hAnsi="宋体" w:cs="宋体"/>
          <w:color w:val="000000"/>
          <w:kern w:val="0"/>
          <w:szCs w:val="21"/>
        </w:rPr>
        <w:t xml:space="preserve">1. </w:t>
      </w:r>
      <w:r>
        <w:rPr>
          <w:rFonts w:hint="eastAsia" w:ascii="宋体" w:hAnsi="宋体" w:cs="宋体"/>
          <w:color w:val="000000"/>
          <w:kern w:val="0"/>
          <w:szCs w:val="21"/>
          <w:u w:val="single"/>
        </w:rPr>
        <w:t>（标的名称）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color w:val="000000"/>
          <w:kern w:val="0"/>
          <w:szCs w:val="21"/>
          <w:u w:val="single"/>
        </w:rPr>
        <w:t>（企业</w:t>
      </w:r>
      <w:bookmarkStart w:id="12" w:name="_GoBack"/>
      <w:bookmarkEnd w:id="12"/>
      <w:r>
        <w:rPr>
          <w:rFonts w:hint="eastAsia" w:ascii="宋体" w:hAnsi="宋体" w:cs="宋体"/>
          <w:color w:val="000000"/>
          <w:kern w:val="0"/>
          <w:szCs w:val="21"/>
          <w:u w:val="single"/>
        </w:rPr>
        <w:t>名称）</w:t>
      </w:r>
      <w:r>
        <w:rPr>
          <w:rFonts w:hint="eastAsia" w:ascii="宋体" w:hAnsi="宋体" w:cs="宋体"/>
          <w:color w:val="000000"/>
          <w:kern w:val="0"/>
          <w:szCs w:val="21"/>
        </w:rPr>
        <w:t>，从业人员</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人，营业收入为</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万元，资产总额为</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rPr>
        <w:t>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14:paraId="49B9933A">
      <w:pPr>
        <w:widowControl/>
        <w:spacing w:line="500" w:lineRule="exact"/>
        <w:rPr>
          <w:rFonts w:ascii="宋体" w:hAnsi="宋体" w:cs="宋体"/>
          <w:szCs w:val="21"/>
        </w:rPr>
      </w:pPr>
      <w:r>
        <w:rPr>
          <w:rFonts w:hint="eastAsia" w:ascii="宋体" w:hAnsi="宋体" w:cs="宋体"/>
          <w:color w:val="000000"/>
          <w:kern w:val="0"/>
          <w:szCs w:val="21"/>
        </w:rPr>
        <w:t>2.</w:t>
      </w:r>
      <w:r>
        <w:rPr>
          <w:rFonts w:hint="eastAsia" w:ascii="宋体" w:hAnsi="宋体" w:cs="宋体"/>
          <w:color w:val="000000"/>
          <w:kern w:val="0"/>
          <w:szCs w:val="21"/>
          <w:u w:val="single"/>
        </w:rPr>
        <w:t xml:space="preserve"> （标的名称）</w:t>
      </w:r>
      <w:r>
        <w:rPr>
          <w:rFonts w:hint="eastAsia" w:ascii="宋体" w:hAnsi="宋体" w:cs="宋体"/>
          <w:color w:val="000000"/>
          <w:kern w:val="0"/>
          <w:szCs w:val="21"/>
        </w:rPr>
        <w:t>，属于</w:t>
      </w:r>
      <w:r>
        <w:rPr>
          <w:rFonts w:hint="eastAsia" w:ascii="宋体" w:hAnsi="宋体" w:cs="宋体"/>
          <w:color w:val="000000"/>
          <w:kern w:val="0"/>
          <w:szCs w:val="21"/>
          <w:u w:val="single"/>
        </w:rPr>
        <w:t>（采购文件中明确的所属行业）</w:t>
      </w:r>
      <w:r>
        <w:rPr>
          <w:rFonts w:hint="eastAsia" w:ascii="宋体" w:hAnsi="宋体" w:cs="宋体"/>
          <w:color w:val="000000"/>
          <w:kern w:val="0"/>
          <w:szCs w:val="21"/>
        </w:rPr>
        <w:t>；承接企业为</w:t>
      </w:r>
      <w:r>
        <w:rPr>
          <w:rFonts w:hint="eastAsia" w:ascii="宋体" w:hAnsi="宋体" w:cs="宋体"/>
          <w:color w:val="000000"/>
          <w:kern w:val="0"/>
          <w:szCs w:val="21"/>
          <w:u w:val="single"/>
        </w:rPr>
        <w:t>（企业名称）</w:t>
      </w:r>
      <w:r>
        <w:rPr>
          <w:rFonts w:hint="eastAsia" w:ascii="宋体" w:hAnsi="宋体" w:cs="宋体"/>
          <w:color w:val="000000"/>
          <w:kern w:val="0"/>
          <w:szCs w:val="21"/>
        </w:rPr>
        <w:t>，从业人员人，营业收入为万元，资产总额为万元，属于（</w:t>
      </w:r>
      <w:r>
        <w:rPr>
          <w:rFonts w:hint="eastAsia" w:ascii="宋体" w:hAnsi="宋体" w:cs="宋体"/>
          <w:color w:val="000000"/>
          <w:kern w:val="0"/>
          <w:szCs w:val="21"/>
          <w:u w:val="single"/>
        </w:rPr>
        <w:t>中型企业、小型企业、微型企业）</w:t>
      </w:r>
      <w:r>
        <w:rPr>
          <w:rFonts w:hint="eastAsia" w:ascii="宋体" w:hAnsi="宋体" w:cs="宋体"/>
          <w:color w:val="000000"/>
          <w:kern w:val="0"/>
          <w:szCs w:val="21"/>
        </w:rPr>
        <w:t xml:space="preserve">； </w:t>
      </w:r>
    </w:p>
    <w:p w14:paraId="089F9600">
      <w:pPr>
        <w:widowControl/>
        <w:spacing w:line="500" w:lineRule="exact"/>
        <w:rPr>
          <w:rFonts w:ascii="宋体" w:hAnsi="宋体" w:cs="宋体"/>
          <w:szCs w:val="21"/>
        </w:rPr>
      </w:pPr>
      <w:r>
        <w:rPr>
          <w:rFonts w:hint="eastAsia" w:ascii="宋体" w:hAnsi="宋体" w:cs="宋体"/>
          <w:color w:val="000000"/>
          <w:kern w:val="0"/>
          <w:szCs w:val="21"/>
        </w:rPr>
        <w:t>……</w:t>
      </w:r>
    </w:p>
    <w:p w14:paraId="01428285">
      <w:pPr>
        <w:widowControl/>
        <w:spacing w:line="500" w:lineRule="exact"/>
        <w:ind w:firstLine="420" w:firstLineChars="200"/>
        <w:rPr>
          <w:rFonts w:ascii="宋体" w:hAnsi="宋体" w:cs="宋体"/>
          <w:szCs w:val="21"/>
        </w:rPr>
      </w:pPr>
      <w:r>
        <w:rPr>
          <w:rFonts w:hint="eastAsia" w:ascii="宋体" w:hAnsi="宋体" w:cs="宋体"/>
          <w:color w:val="000000"/>
          <w:kern w:val="0"/>
          <w:szCs w:val="21"/>
        </w:rPr>
        <w:t>以上企业，不属于大企业的分支机构，不存在控股股东为大企业的情形，也不存在与大企业的负责人为同一人的情形。</w:t>
      </w:r>
    </w:p>
    <w:p w14:paraId="24316CD0">
      <w:pPr>
        <w:widowControl/>
        <w:spacing w:line="500" w:lineRule="exact"/>
        <w:ind w:firstLine="420" w:firstLineChars="200"/>
        <w:rPr>
          <w:rFonts w:ascii="宋体" w:hAnsi="宋体" w:cs="宋体"/>
          <w:szCs w:val="21"/>
        </w:rPr>
      </w:pPr>
      <w:r>
        <w:rPr>
          <w:rFonts w:hint="eastAsia" w:ascii="宋体" w:hAnsi="宋体" w:cs="宋体"/>
          <w:color w:val="000000"/>
          <w:kern w:val="0"/>
          <w:szCs w:val="21"/>
        </w:rPr>
        <w:t xml:space="preserve">本企业对上述声明内容的真实性负责。如有虚假，将依法承担相应责任。 </w:t>
      </w:r>
    </w:p>
    <w:p w14:paraId="3576061C">
      <w:pPr>
        <w:widowControl/>
        <w:spacing w:line="500" w:lineRule="exact"/>
        <w:jc w:val="right"/>
        <w:rPr>
          <w:rFonts w:ascii="宋体" w:hAnsi="宋体" w:cs="宋体"/>
          <w:color w:val="000000"/>
          <w:kern w:val="0"/>
          <w:szCs w:val="21"/>
        </w:rPr>
      </w:pPr>
    </w:p>
    <w:p w14:paraId="2CFF426B">
      <w:pPr>
        <w:widowControl/>
        <w:spacing w:line="500" w:lineRule="exact"/>
        <w:jc w:val="center"/>
        <w:rPr>
          <w:rFonts w:ascii="宋体" w:hAnsi="宋体" w:cs="宋体"/>
          <w:szCs w:val="21"/>
        </w:rPr>
      </w:pPr>
      <w:r>
        <w:rPr>
          <w:rFonts w:hint="eastAsia" w:ascii="宋体" w:hAnsi="宋体" w:cs="宋体"/>
          <w:color w:val="000000"/>
          <w:kern w:val="0"/>
          <w:szCs w:val="21"/>
        </w:rPr>
        <w:t xml:space="preserve">                                            投标人（盖章）：</w:t>
      </w:r>
    </w:p>
    <w:p w14:paraId="542ED591">
      <w:pPr>
        <w:pStyle w:val="5"/>
        <w:jc w:val="center"/>
        <w:rPr>
          <w:rFonts w:ascii="Times New Roman" w:hAnsi="Times New Roman"/>
        </w:rPr>
      </w:pPr>
      <w:r>
        <w:rPr>
          <w:rFonts w:hint="eastAsia" w:ascii="宋体" w:hAnsi="宋体" w:cs="宋体"/>
          <w:color w:val="000000"/>
          <w:sz w:val="21"/>
          <w:szCs w:val="21"/>
        </w:rPr>
        <w:t xml:space="preserve">                                     日 期：</w:t>
      </w:r>
    </w:p>
    <w:p w14:paraId="2839C9C5">
      <w:pPr>
        <w:autoSpaceDE w:val="0"/>
        <w:autoSpaceDN w:val="0"/>
        <w:adjustRightInd w:val="0"/>
        <w:spacing w:line="360" w:lineRule="auto"/>
        <w:jc w:val="left"/>
        <w:rPr>
          <w:rFonts w:ascii="宋体" w:hAnsi="宋体"/>
          <w:kern w:val="0"/>
          <w:szCs w:val="21"/>
        </w:rPr>
      </w:pPr>
    </w:p>
    <w:p w14:paraId="7EAB15FE">
      <w:pPr>
        <w:autoSpaceDE w:val="0"/>
        <w:autoSpaceDN w:val="0"/>
        <w:adjustRightInd w:val="0"/>
        <w:spacing w:line="360" w:lineRule="auto"/>
        <w:ind w:right="-341"/>
        <w:jc w:val="left"/>
        <w:rPr>
          <w:rFonts w:ascii="宋体" w:hAnsi="宋体"/>
          <w:b/>
          <w:bCs/>
          <w:szCs w:val="21"/>
        </w:rPr>
      </w:pPr>
    </w:p>
    <w:p w14:paraId="77C6DB39">
      <w:pPr>
        <w:pStyle w:val="2"/>
        <w:rPr>
          <w:rFonts w:ascii="宋体" w:hAnsi="宋体"/>
          <w:b/>
          <w:bCs/>
          <w:szCs w:val="21"/>
        </w:rPr>
      </w:pPr>
    </w:p>
    <w:p w14:paraId="2291BE3A">
      <w:pPr>
        <w:pStyle w:val="5"/>
      </w:pPr>
    </w:p>
    <w:p w14:paraId="7F3A0163">
      <w:pPr>
        <w:autoSpaceDE w:val="0"/>
        <w:autoSpaceDN w:val="0"/>
        <w:adjustRightInd w:val="0"/>
        <w:spacing w:line="360" w:lineRule="auto"/>
        <w:ind w:right="-341"/>
        <w:jc w:val="left"/>
        <w:rPr>
          <w:rFonts w:ascii="宋体" w:hAnsi="宋体"/>
          <w:b/>
          <w:bCs/>
          <w:szCs w:val="21"/>
        </w:rPr>
      </w:pPr>
    </w:p>
    <w:p w14:paraId="566D2560">
      <w:pPr>
        <w:autoSpaceDE w:val="0"/>
        <w:autoSpaceDN w:val="0"/>
        <w:adjustRightInd w:val="0"/>
        <w:spacing w:line="360" w:lineRule="auto"/>
        <w:ind w:right="-341"/>
        <w:jc w:val="left"/>
        <w:rPr>
          <w:rFonts w:ascii="宋体" w:hAnsi="宋体"/>
          <w:b/>
          <w:bCs/>
          <w:szCs w:val="21"/>
        </w:rPr>
      </w:pPr>
    </w:p>
    <w:p w14:paraId="41A4633C">
      <w:pPr>
        <w:autoSpaceDE w:val="0"/>
        <w:autoSpaceDN w:val="0"/>
        <w:adjustRightInd w:val="0"/>
        <w:spacing w:line="360" w:lineRule="auto"/>
        <w:ind w:right="-341"/>
        <w:jc w:val="left"/>
        <w:rPr>
          <w:rFonts w:ascii="宋体" w:hAnsi="宋体"/>
          <w:b/>
          <w:bCs/>
          <w:szCs w:val="21"/>
        </w:rPr>
      </w:pPr>
    </w:p>
    <w:p w14:paraId="24E2C0F8">
      <w:pPr>
        <w:pStyle w:val="2"/>
        <w:rPr>
          <w:rFonts w:ascii="宋体" w:hAnsi="宋体"/>
          <w:b/>
          <w:bCs/>
          <w:szCs w:val="21"/>
        </w:rPr>
      </w:pPr>
    </w:p>
    <w:p w14:paraId="3A1C4BCE">
      <w:pPr>
        <w:pStyle w:val="5"/>
      </w:pPr>
    </w:p>
    <w:p w14:paraId="4FE4CB9F">
      <w:pPr>
        <w:pStyle w:val="5"/>
      </w:pPr>
    </w:p>
    <w:p w14:paraId="795D29A6">
      <w:pPr>
        <w:pStyle w:val="6"/>
        <w:ind w:firstLine="210"/>
      </w:pPr>
    </w:p>
    <w:p w14:paraId="23C6B69A"/>
    <w:p w14:paraId="518B29D7">
      <w:pPr>
        <w:autoSpaceDE w:val="0"/>
        <w:autoSpaceDN w:val="0"/>
        <w:adjustRightInd w:val="0"/>
        <w:spacing w:line="360" w:lineRule="auto"/>
        <w:ind w:right="-341"/>
        <w:jc w:val="left"/>
        <w:rPr>
          <w:rFonts w:hint="default" w:ascii="宋体" w:hAnsi="宋体" w:eastAsia="宋体"/>
          <w:kern w:val="0"/>
          <w:szCs w:val="21"/>
          <w:lang w:val="en-US" w:eastAsia="zh-CN"/>
        </w:rPr>
      </w:pPr>
      <w:r>
        <w:rPr>
          <w:rFonts w:hint="eastAsia" w:ascii="宋体" w:hAnsi="宋体"/>
          <w:b/>
          <w:bCs/>
          <w:szCs w:val="21"/>
        </w:rPr>
        <w:t>十一</w:t>
      </w:r>
      <w:r>
        <w:rPr>
          <w:rFonts w:ascii="宋体" w:hAnsi="宋体"/>
          <w:b/>
          <w:bCs/>
          <w:szCs w:val="21"/>
        </w:rPr>
        <w:t>、监狱企业</w:t>
      </w:r>
      <w:r>
        <w:rPr>
          <w:rFonts w:hint="eastAsia" w:ascii="宋体" w:hAnsi="宋体"/>
          <w:b/>
          <w:bCs/>
          <w:szCs w:val="21"/>
          <w:lang w:val="en-US" w:eastAsia="zh-CN"/>
        </w:rPr>
        <w:t>证明文件</w:t>
      </w:r>
    </w:p>
    <w:p w14:paraId="364B8F2C">
      <w:pPr>
        <w:ind w:firstLine="3373" w:firstLineChars="1400"/>
        <w:rPr>
          <w:rFonts w:ascii="宋体" w:hAnsi="宋体"/>
          <w:b/>
          <w:sz w:val="24"/>
        </w:rPr>
      </w:pPr>
    </w:p>
    <w:p w14:paraId="3A1C34CB">
      <w:pPr>
        <w:jc w:val="left"/>
        <w:rPr>
          <w:rFonts w:ascii="宋体" w:hAnsi="宋体"/>
          <w:kern w:val="0"/>
          <w:szCs w:val="21"/>
        </w:rPr>
      </w:pPr>
    </w:p>
    <w:p w14:paraId="09D85AE0">
      <w:pPr>
        <w:ind w:firstLine="3373" w:firstLineChars="1400"/>
        <w:rPr>
          <w:rFonts w:hint="default" w:ascii="宋体" w:hAnsi="宋体" w:eastAsia="宋体"/>
          <w:b/>
          <w:sz w:val="24"/>
          <w:lang w:val="en-US" w:eastAsia="zh-CN"/>
        </w:rPr>
      </w:pPr>
      <w:r>
        <w:rPr>
          <w:rFonts w:ascii="宋体" w:hAnsi="宋体"/>
          <w:b/>
          <w:sz w:val="24"/>
        </w:rPr>
        <w:t>监狱企业</w:t>
      </w:r>
      <w:r>
        <w:rPr>
          <w:rFonts w:hint="eastAsia" w:ascii="宋体" w:hAnsi="宋体"/>
          <w:b/>
          <w:sz w:val="24"/>
          <w:lang w:val="en-US" w:eastAsia="zh-CN"/>
        </w:rPr>
        <w:t>证明文件</w:t>
      </w:r>
    </w:p>
    <w:p w14:paraId="4362B290">
      <w:pPr>
        <w:ind w:firstLine="3255" w:firstLineChars="1550"/>
        <w:rPr>
          <w:rFonts w:ascii="宋体" w:hAnsi="宋体"/>
          <w:szCs w:val="21"/>
        </w:rPr>
      </w:pPr>
      <w:r>
        <w:rPr>
          <w:rFonts w:ascii="宋体" w:hAnsi="宋体"/>
          <w:szCs w:val="21"/>
        </w:rPr>
        <w:t>【非监狱企业不用提供】</w:t>
      </w:r>
    </w:p>
    <w:p w14:paraId="7E9D771D">
      <w:pPr>
        <w:spacing w:line="360" w:lineRule="auto"/>
        <w:ind w:firstLine="525" w:firstLineChars="250"/>
        <w:rPr>
          <w:rFonts w:ascii="宋体" w:hAnsi="宋体"/>
          <w:szCs w:val="21"/>
        </w:rPr>
      </w:pPr>
    </w:p>
    <w:p w14:paraId="2A5E352E">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提供由省级以上监狱管理局、戒毒管理局（含新疆生产建设兵团）出具的属于监狱企业的证明文件。</w:t>
      </w:r>
      <w:r>
        <w:rPr>
          <w:rFonts w:ascii="宋体" w:hAnsi="宋体" w:eastAsia="宋体" w:cs="Times New Roman"/>
          <w:color w:val="auto"/>
          <w:szCs w:val="21"/>
          <w:highlight w:val="none"/>
        </w:rPr>
        <w:t>【非监狱企业不用提供】</w:t>
      </w:r>
    </w:p>
    <w:p w14:paraId="0F12956C">
      <w:pPr>
        <w:spacing w:line="360" w:lineRule="auto"/>
        <w:ind w:firstLine="480"/>
        <w:rPr>
          <w:rFonts w:ascii="宋体" w:hAnsi="宋体"/>
          <w:szCs w:val="21"/>
        </w:rPr>
      </w:pPr>
    </w:p>
    <w:p w14:paraId="36606E9E">
      <w:pPr>
        <w:autoSpaceDN w:val="0"/>
        <w:spacing w:line="360" w:lineRule="auto"/>
        <w:rPr>
          <w:rFonts w:ascii="宋体" w:hAnsi="宋体"/>
          <w:b/>
          <w:bCs/>
          <w:sz w:val="24"/>
        </w:rPr>
      </w:pPr>
    </w:p>
    <w:p w14:paraId="6DE98F51">
      <w:pPr>
        <w:jc w:val="left"/>
        <w:rPr>
          <w:rFonts w:ascii="宋体" w:hAnsi="宋体"/>
          <w:b/>
          <w:sz w:val="24"/>
        </w:rPr>
      </w:pPr>
      <w:r>
        <w:rPr>
          <w:rFonts w:ascii="宋体" w:hAnsi="宋体"/>
          <w:sz w:val="24"/>
        </w:rPr>
        <w:br w:type="page"/>
      </w:r>
      <w:r>
        <w:rPr>
          <w:rFonts w:hint="eastAsia" w:ascii="宋体" w:hAnsi="宋体"/>
          <w:b/>
          <w:bCs/>
          <w:szCs w:val="21"/>
        </w:rPr>
        <w:t>十二、</w:t>
      </w:r>
      <w:r>
        <w:rPr>
          <w:rFonts w:ascii="宋体" w:hAnsi="宋体"/>
          <w:b/>
          <w:bCs/>
          <w:szCs w:val="21"/>
        </w:rPr>
        <w:t>残疾人福利性单位声明函</w:t>
      </w:r>
      <w:r>
        <w:rPr>
          <w:rFonts w:hint="eastAsia" w:ascii="宋体" w:hAnsi="宋体"/>
          <w:b/>
          <w:bCs/>
          <w:szCs w:val="21"/>
        </w:rPr>
        <w:t>格式</w:t>
      </w:r>
    </w:p>
    <w:p w14:paraId="7C15C71A">
      <w:pPr>
        <w:jc w:val="left"/>
        <w:rPr>
          <w:rFonts w:ascii="宋体" w:hAnsi="宋体"/>
          <w:sz w:val="24"/>
        </w:rPr>
      </w:pPr>
    </w:p>
    <w:p w14:paraId="0C42219C">
      <w:pPr>
        <w:jc w:val="center"/>
        <w:rPr>
          <w:rFonts w:ascii="宋体" w:hAnsi="宋体"/>
          <w:sz w:val="24"/>
        </w:rPr>
      </w:pPr>
    </w:p>
    <w:p w14:paraId="2F545D5E">
      <w:pPr>
        <w:jc w:val="center"/>
        <w:rPr>
          <w:rFonts w:ascii="宋体" w:hAnsi="宋体"/>
          <w:b/>
          <w:sz w:val="24"/>
        </w:rPr>
      </w:pPr>
      <w:r>
        <w:rPr>
          <w:rFonts w:ascii="宋体" w:hAnsi="宋体"/>
          <w:b/>
          <w:sz w:val="24"/>
        </w:rPr>
        <w:t>残疾人福利性单位声明函</w:t>
      </w:r>
    </w:p>
    <w:p w14:paraId="29DF1740">
      <w:pPr>
        <w:pStyle w:val="5"/>
        <w:jc w:val="center"/>
        <w:rPr>
          <w:rFonts w:ascii="宋体" w:hAnsi="宋体"/>
          <w:sz w:val="21"/>
          <w:szCs w:val="21"/>
        </w:rPr>
      </w:pPr>
      <w:r>
        <w:rPr>
          <w:rFonts w:ascii="宋体" w:hAnsi="宋体"/>
          <w:sz w:val="21"/>
          <w:szCs w:val="21"/>
        </w:rPr>
        <w:t xml:space="preserve">  【非残疾人福利性单位不用提供】</w:t>
      </w:r>
    </w:p>
    <w:p w14:paraId="3E527E27">
      <w:pPr>
        <w:spacing w:line="588" w:lineRule="exact"/>
        <w:rPr>
          <w:rFonts w:ascii="宋体" w:hAnsi="宋体"/>
          <w:b/>
          <w:spacing w:val="6"/>
          <w:szCs w:val="21"/>
        </w:rPr>
      </w:pPr>
    </w:p>
    <w:p w14:paraId="22515DA5">
      <w:pPr>
        <w:snapToGrid w:val="0"/>
        <w:spacing w:line="360" w:lineRule="auto"/>
        <w:ind w:firstLine="420" w:firstLineChars="20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FEA65C">
      <w:pPr>
        <w:snapToGrid w:val="0"/>
        <w:spacing w:line="360" w:lineRule="auto"/>
        <w:ind w:firstLine="420" w:firstLineChars="200"/>
        <w:rPr>
          <w:rFonts w:ascii="宋体" w:hAnsi="宋体"/>
          <w:szCs w:val="21"/>
        </w:rPr>
      </w:pPr>
      <w:r>
        <w:rPr>
          <w:rFonts w:ascii="宋体" w:hAnsi="宋体"/>
          <w:szCs w:val="21"/>
        </w:rPr>
        <w:t>本单位对上述声明的真实性负责。如有虚假，将依法承担相应责任。</w:t>
      </w:r>
    </w:p>
    <w:p w14:paraId="49704C6A">
      <w:pPr>
        <w:snapToGrid w:val="0"/>
        <w:spacing w:line="360" w:lineRule="auto"/>
        <w:ind w:firstLine="420" w:firstLineChars="200"/>
        <w:rPr>
          <w:rFonts w:ascii="宋体" w:hAnsi="宋体"/>
          <w:szCs w:val="21"/>
        </w:rPr>
      </w:pPr>
    </w:p>
    <w:p w14:paraId="7739A5DC">
      <w:pPr>
        <w:snapToGrid w:val="0"/>
        <w:spacing w:line="360" w:lineRule="auto"/>
        <w:ind w:firstLine="420" w:firstLineChars="200"/>
        <w:rPr>
          <w:rFonts w:ascii="宋体" w:hAnsi="宋体"/>
          <w:szCs w:val="21"/>
        </w:rPr>
      </w:pPr>
    </w:p>
    <w:p w14:paraId="6D6A4D7C">
      <w:pPr>
        <w:snapToGrid w:val="0"/>
        <w:spacing w:line="360" w:lineRule="auto"/>
        <w:ind w:firstLine="420" w:firstLineChars="200"/>
        <w:jc w:val="right"/>
        <w:rPr>
          <w:rFonts w:ascii="宋体" w:hAnsi="宋体"/>
          <w:szCs w:val="21"/>
        </w:rPr>
      </w:pPr>
      <w:r>
        <w:rPr>
          <w:rFonts w:hint="eastAsia" w:ascii="宋体" w:hAnsi="宋体"/>
          <w:szCs w:val="21"/>
        </w:rPr>
        <w:t>投标人（盖章）</w:t>
      </w:r>
      <w:r>
        <w:rPr>
          <w:rFonts w:ascii="宋体" w:hAnsi="宋体"/>
          <w:szCs w:val="21"/>
        </w:rPr>
        <w:t>：</w:t>
      </w:r>
    </w:p>
    <w:p w14:paraId="233114A4">
      <w:pPr>
        <w:snapToGrid w:val="0"/>
        <w:spacing w:line="360" w:lineRule="auto"/>
        <w:ind w:firstLine="420" w:firstLineChars="200"/>
        <w:jc w:val="right"/>
        <w:rPr>
          <w:rFonts w:ascii="宋体" w:hAnsi="宋体"/>
          <w:szCs w:val="21"/>
        </w:rPr>
      </w:pPr>
    </w:p>
    <w:p w14:paraId="1611B988">
      <w:pPr>
        <w:snapToGrid w:val="0"/>
        <w:spacing w:line="360" w:lineRule="auto"/>
        <w:ind w:firstLine="420" w:firstLineChars="200"/>
        <w:jc w:val="right"/>
        <w:rPr>
          <w:rFonts w:ascii="宋体" w:hAnsi="宋体"/>
          <w:szCs w:val="21"/>
        </w:rPr>
      </w:pPr>
      <w:r>
        <w:rPr>
          <w:rFonts w:ascii="宋体" w:hAnsi="宋体"/>
          <w:szCs w:val="21"/>
        </w:rPr>
        <w:t>日期：   年   月   日</w:t>
      </w:r>
    </w:p>
    <w:p w14:paraId="5A339784">
      <w:pPr>
        <w:snapToGrid w:val="0"/>
        <w:spacing w:line="360" w:lineRule="auto"/>
        <w:ind w:firstLine="422" w:firstLineChars="200"/>
        <w:rPr>
          <w:rFonts w:ascii="宋体" w:hAnsi="宋体"/>
          <w:b/>
          <w:szCs w:val="21"/>
        </w:rPr>
      </w:pPr>
    </w:p>
    <w:p w14:paraId="37E4312E">
      <w:pPr>
        <w:snapToGrid w:val="0"/>
        <w:spacing w:line="360" w:lineRule="auto"/>
        <w:ind w:firstLine="422" w:firstLineChars="200"/>
        <w:rPr>
          <w:rFonts w:ascii="宋体" w:hAnsi="宋体"/>
          <w:b/>
          <w:szCs w:val="21"/>
        </w:rPr>
      </w:pPr>
      <w:r>
        <w:rPr>
          <w:rFonts w:ascii="宋体" w:hAnsi="宋体"/>
          <w:b/>
          <w:szCs w:val="21"/>
        </w:rPr>
        <w:t>注： 中标</w:t>
      </w:r>
      <w:r>
        <w:rPr>
          <w:rFonts w:hint="eastAsia" w:ascii="宋体" w:hAnsi="宋体"/>
          <w:b/>
          <w:szCs w:val="21"/>
        </w:rPr>
        <w:t>投标人</w:t>
      </w:r>
      <w:r>
        <w:rPr>
          <w:rFonts w:ascii="宋体" w:hAnsi="宋体"/>
          <w:b/>
          <w:szCs w:val="21"/>
        </w:rPr>
        <w:t>为残疾人福利性单位的，将随中标结果同时公告其《残疾人福利性单位声明函》，接受社会监督。</w:t>
      </w:r>
    </w:p>
    <w:p w14:paraId="480B1073">
      <w:pPr>
        <w:autoSpaceDE w:val="0"/>
        <w:autoSpaceDN w:val="0"/>
        <w:adjustRightInd w:val="0"/>
        <w:spacing w:line="360" w:lineRule="auto"/>
        <w:ind w:right="-341" w:firstLine="420" w:firstLineChars="200"/>
        <w:jc w:val="left"/>
        <w:rPr>
          <w:rFonts w:ascii="宋体" w:hAnsi="宋体"/>
          <w:kern w:val="0"/>
          <w:szCs w:val="21"/>
        </w:rPr>
      </w:pPr>
    </w:p>
    <w:p w14:paraId="055E2E0E">
      <w:pPr>
        <w:pStyle w:val="96"/>
        <w:spacing w:line="360" w:lineRule="auto"/>
        <w:ind w:firstLine="0"/>
        <w:jc w:val="left"/>
        <w:rPr>
          <w:rFonts w:hAnsi="宋体"/>
          <w:b/>
          <w:bCs/>
          <w:kern w:val="2"/>
          <w:sz w:val="21"/>
          <w:szCs w:val="21"/>
        </w:rPr>
      </w:pPr>
    </w:p>
    <w:p w14:paraId="47E7AF7D">
      <w:pPr>
        <w:pStyle w:val="96"/>
        <w:spacing w:line="360" w:lineRule="auto"/>
        <w:ind w:firstLine="0"/>
        <w:jc w:val="left"/>
        <w:rPr>
          <w:rFonts w:hAnsi="宋体"/>
          <w:b/>
          <w:bCs/>
          <w:kern w:val="2"/>
          <w:sz w:val="21"/>
          <w:szCs w:val="21"/>
        </w:rPr>
      </w:pPr>
    </w:p>
    <w:p w14:paraId="7D38C468">
      <w:pPr>
        <w:pStyle w:val="96"/>
        <w:spacing w:line="360" w:lineRule="auto"/>
        <w:ind w:firstLine="0"/>
        <w:jc w:val="left"/>
        <w:rPr>
          <w:rFonts w:hAnsi="宋体"/>
          <w:b/>
          <w:bCs/>
          <w:kern w:val="2"/>
          <w:sz w:val="21"/>
          <w:szCs w:val="21"/>
        </w:rPr>
      </w:pPr>
    </w:p>
    <w:p w14:paraId="6909DB5D">
      <w:pPr>
        <w:pStyle w:val="96"/>
        <w:spacing w:line="360" w:lineRule="auto"/>
        <w:ind w:firstLine="0"/>
        <w:jc w:val="left"/>
        <w:rPr>
          <w:rFonts w:hAnsi="宋体"/>
          <w:b/>
          <w:bCs/>
          <w:kern w:val="2"/>
          <w:sz w:val="21"/>
          <w:szCs w:val="21"/>
        </w:rPr>
      </w:pPr>
    </w:p>
    <w:p w14:paraId="09063419">
      <w:pPr>
        <w:pStyle w:val="96"/>
        <w:spacing w:line="360" w:lineRule="auto"/>
        <w:ind w:firstLine="0"/>
        <w:jc w:val="left"/>
        <w:rPr>
          <w:rFonts w:hAnsi="宋体"/>
          <w:b/>
          <w:bCs/>
          <w:kern w:val="2"/>
          <w:sz w:val="21"/>
          <w:szCs w:val="21"/>
        </w:rPr>
      </w:pPr>
    </w:p>
    <w:p w14:paraId="27687040">
      <w:pPr>
        <w:pStyle w:val="96"/>
        <w:spacing w:line="360" w:lineRule="auto"/>
        <w:ind w:firstLine="0"/>
        <w:jc w:val="left"/>
        <w:rPr>
          <w:rFonts w:hAnsi="宋体"/>
          <w:b/>
          <w:bCs/>
          <w:kern w:val="2"/>
          <w:sz w:val="21"/>
          <w:szCs w:val="21"/>
        </w:rPr>
      </w:pPr>
    </w:p>
    <w:p w14:paraId="30D9840D">
      <w:pPr>
        <w:pStyle w:val="96"/>
        <w:spacing w:line="360" w:lineRule="auto"/>
        <w:ind w:firstLine="0"/>
        <w:jc w:val="left"/>
        <w:rPr>
          <w:rFonts w:hAnsi="宋体"/>
          <w:b/>
          <w:bCs/>
          <w:kern w:val="2"/>
          <w:sz w:val="21"/>
          <w:szCs w:val="21"/>
        </w:rPr>
      </w:pPr>
    </w:p>
    <w:p w14:paraId="642BA670">
      <w:pPr>
        <w:pStyle w:val="96"/>
        <w:spacing w:line="360" w:lineRule="auto"/>
        <w:ind w:firstLine="0"/>
        <w:jc w:val="left"/>
        <w:rPr>
          <w:rFonts w:hAnsi="宋体"/>
          <w:b/>
          <w:bCs/>
          <w:kern w:val="2"/>
          <w:sz w:val="21"/>
          <w:szCs w:val="21"/>
        </w:rPr>
      </w:pPr>
    </w:p>
    <w:p w14:paraId="4BD2CE16">
      <w:pPr>
        <w:pStyle w:val="96"/>
        <w:spacing w:line="360" w:lineRule="auto"/>
        <w:ind w:firstLine="0"/>
        <w:jc w:val="left"/>
        <w:rPr>
          <w:rFonts w:hAnsi="宋体"/>
          <w:b/>
          <w:bCs/>
          <w:kern w:val="2"/>
          <w:sz w:val="21"/>
          <w:szCs w:val="21"/>
        </w:rPr>
      </w:pPr>
    </w:p>
    <w:p w14:paraId="0F40F46A">
      <w:pPr>
        <w:pStyle w:val="96"/>
        <w:spacing w:line="360" w:lineRule="auto"/>
        <w:ind w:firstLine="0"/>
        <w:jc w:val="left"/>
        <w:rPr>
          <w:rFonts w:hAnsi="宋体"/>
          <w:b/>
          <w:bCs/>
          <w:kern w:val="2"/>
          <w:sz w:val="21"/>
          <w:szCs w:val="21"/>
        </w:rPr>
      </w:pPr>
    </w:p>
    <w:p w14:paraId="0511F6F8">
      <w:pPr>
        <w:pStyle w:val="96"/>
        <w:spacing w:line="360" w:lineRule="auto"/>
        <w:ind w:firstLine="0"/>
        <w:jc w:val="left"/>
        <w:rPr>
          <w:rFonts w:hAnsi="宋体"/>
          <w:b/>
          <w:bCs/>
          <w:kern w:val="2"/>
          <w:sz w:val="21"/>
          <w:szCs w:val="21"/>
        </w:rPr>
      </w:pPr>
    </w:p>
    <w:p w14:paraId="53E1F569">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质疑函（范本）</w:t>
      </w:r>
    </w:p>
    <w:p w14:paraId="7A196A8C">
      <w:pPr>
        <w:widowControl/>
        <w:spacing w:before="100" w:beforeAutospacing="1" w:after="100" w:afterAutospacing="1" w:line="276"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质疑供应商：</w:t>
      </w:r>
      <w:r>
        <w:rPr>
          <w:rFonts w:hint="eastAsia" w:ascii="宋体" w:hAnsi="宋体" w:eastAsia="宋体" w:cs="Calibri"/>
          <w:color w:val="auto"/>
          <w:kern w:val="0"/>
          <w:szCs w:val="21"/>
          <w:highlight w:val="none"/>
          <w:u w:val="single"/>
          <w:shd w:val="clear" w:color="auto" w:fill="FFFFFF"/>
          <w:lang w:bidi="ar"/>
        </w:rPr>
        <w:t xml:space="preserve">                                                                           </w:t>
      </w:r>
    </w:p>
    <w:p w14:paraId="00471DAF">
      <w:pPr>
        <w:widowControl/>
        <w:spacing w:before="100" w:beforeAutospacing="1" w:after="100" w:afterAutospacing="1" w:line="276"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地址：</w:t>
      </w:r>
      <w:r>
        <w:rPr>
          <w:rFonts w:hint="eastAsia" w:ascii="宋体" w:hAnsi="宋体" w:eastAsia="宋体" w:cs="Calibri"/>
          <w:color w:val="auto"/>
          <w:kern w:val="0"/>
          <w:szCs w:val="21"/>
          <w:highlight w:val="none"/>
          <w:u w:val="single"/>
          <w:shd w:val="clear" w:color="auto" w:fill="FFFFFF"/>
          <w:lang w:bidi="ar"/>
        </w:rPr>
        <w:t xml:space="preserve">                                                             </w:t>
      </w:r>
      <w:r>
        <w:rPr>
          <w:rFonts w:hint="eastAsia" w:ascii="宋体" w:hAnsi="宋体" w:eastAsia="宋体" w:cs="仿宋"/>
          <w:color w:val="auto"/>
          <w:kern w:val="0"/>
          <w:szCs w:val="21"/>
          <w:highlight w:val="none"/>
          <w:shd w:val="clear" w:color="auto" w:fill="FFFFFF"/>
          <w:lang w:bidi="ar"/>
        </w:rPr>
        <w:t>邮编：</w:t>
      </w:r>
      <w:r>
        <w:rPr>
          <w:rFonts w:hint="eastAsia" w:ascii="宋体" w:hAnsi="宋体" w:eastAsia="宋体" w:cs="Calibri"/>
          <w:color w:val="auto"/>
          <w:kern w:val="0"/>
          <w:szCs w:val="21"/>
          <w:highlight w:val="none"/>
          <w:u w:val="single"/>
          <w:shd w:val="clear" w:color="auto" w:fill="FFFFFF"/>
          <w:lang w:bidi="ar"/>
        </w:rPr>
        <w:t xml:space="preserve">             </w:t>
      </w:r>
    </w:p>
    <w:p w14:paraId="4F886E2A">
      <w:pPr>
        <w:widowControl/>
        <w:spacing w:before="100" w:beforeAutospacing="1" w:after="100" w:afterAutospacing="1" w:line="276" w:lineRule="auto"/>
        <w:jc w:val="left"/>
        <w:rPr>
          <w:rFonts w:hint="eastAsia" w:ascii="宋体" w:hAnsi="宋体" w:eastAsia="宋体" w:cs="Calibri"/>
          <w:color w:val="auto"/>
          <w:kern w:val="0"/>
          <w:szCs w:val="21"/>
          <w:highlight w:val="none"/>
          <w:u w:val="single"/>
          <w:shd w:val="clear" w:color="auto" w:fill="FFFFFF"/>
          <w:lang w:bidi="ar"/>
        </w:rPr>
      </w:pPr>
      <w:r>
        <w:rPr>
          <w:rFonts w:hint="eastAsia" w:ascii="宋体" w:hAnsi="宋体" w:eastAsia="宋体" w:cs="仿宋"/>
          <w:color w:val="auto"/>
          <w:kern w:val="0"/>
          <w:szCs w:val="21"/>
          <w:highlight w:val="none"/>
          <w:shd w:val="clear" w:color="auto" w:fill="FFFFFF"/>
          <w:lang w:bidi="ar"/>
        </w:rPr>
        <w:t>联系人：</w:t>
      </w:r>
      <w:r>
        <w:rPr>
          <w:rFonts w:hint="eastAsia" w:ascii="宋体" w:hAnsi="宋体" w:eastAsia="宋体" w:cs="Calibri"/>
          <w:color w:val="auto"/>
          <w:kern w:val="0"/>
          <w:szCs w:val="21"/>
          <w:highlight w:val="none"/>
          <w:u w:val="single"/>
          <w:shd w:val="clear" w:color="auto" w:fill="FFFFFF"/>
          <w:lang w:bidi="ar"/>
        </w:rPr>
        <w:t xml:space="preserve">                                                                              </w:t>
      </w:r>
    </w:p>
    <w:p w14:paraId="0A7C6354">
      <w:pPr>
        <w:widowControl/>
        <w:spacing w:before="100" w:beforeAutospacing="1" w:after="100" w:afterAutospacing="1" w:line="276"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联系电话：</w:t>
      </w:r>
      <w:r>
        <w:rPr>
          <w:rFonts w:hint="eastAsia" w:ascii="宋体" w:hAnsi="宋体" w:eastAsia="宋体" w:cs="Calibri"/>
          <w:color w:val="auto"/>
          <w:kern w:val="0"/>
          <w:szCs w:val="21"/>
          <w:highlight w:val="none"/>
          <w:u w:val="single"/>
          <w:shd w:val="clear" w:color="auto" w:fill="FFFFFF"/>
          <w:lang w:bidi="ar"/>
        </w:rPr>
        <w:t xml:space="preserve">                                                                            </w:t>
      </w:r>
    </w:p>
    <w:p w14:paraId="0BE55ACB">
      <w:pPr>
        <w:widowControl/>
        <w:spacing w:before="100" w:beforeAutospacing="1" w:after="100" w:afterAutospacing="1" w:line="276" w:lineRule="auto"/>
        <w:jc w:val="left"/>
        <w:rPr>
          <w:rFonts w:hint="eastAsia" w:ascii="宋体" w:hAnsi="宋体" w:eastAsia="宋体" w:cs="Calibri"/>
          <w:color w:val="auto"/>
          <w:kern w:val="0"/>
          <w:szCs w:val="21"/>
          <w:highlight w:val="none"/>
          <w:u w:val="single"/>
          <w:shd w:val="clear" w:color="auto" w:fill="FFFFFF"/>
          <w:lang w:bidi="ar"/>
        </w:rPr>
      </w:pPr>
      <w:r>
        <w:rPr>
          <w:rFonts w:hint="eastAsia" w:ascii="宋体" w:hAnsi="宋体" w:eastAsia="宋体" w:cs="仿宋"/>
          <w:color w:val="auto"/>
          <w:kern w:val="0"/>
          <w:szCs w:val="21"/>
          <w:highlight w:val="none"/>
          <w:shd w:val="clear" w:color="auto" w:fill="FFFFFF"/>
          <w:lang w:bidi="ar"/>
        </w:rPr>
        <w:t>授权代表：</w:t>
      </w:r>
      <w:r>
        <w:rPr>
          <w:rFonts w:hint="eastAsia" w:ascii="宋体" w:hAnsi="宋体" w:eastAsia="宋体" w:cs="Calibri"/>
          <w:color w:val="auto"/>
          <w:kern w:val="0"/>
          <w:szCs w:val="21"/>
          <w:highlight w:val="none"/>
          <w:u w:val="single"/>
          <w:shd w:val="clear" w:color="auto" w:fill="FFFFFF"/>
          <w:lang w:bidi="ar"/>
        </w:rPr>
        <w:t xml:space="preserve">                                                                            </w:t>
      </w:r>
    </w:p>
    <w:p w14:paraId="2A155FD0">
      <w:pPr>
        <w:widowControl/>
        <w:spacing w:before="100" w:beforeAutospacing="1" w:after="100" w:afterAutospacing="1" w:line="276"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联系电话：</w:t>
      </w:r>
      <w:r>
        <w:rPr>
          <w:rFonts w:hint="eastAsia" w:ascii="宋体" w:hAnsi="宋体" w:eastAsia="宋体" w:cs="Calibri"/>
          <w:color w:val="auto"/>
          <w:kern w:val="0"/>
          <w:szCs w:val="21"/>
          <w:highlight w:val="none"/>
          <w:u w:val="single"/>
          <w:shd w:val="clear" w:color="auto" w:fill="FFFFFF"/>
          <w:lang w:bidi="ar"/>
        </w:rPr>
        <w:t xml:space="preserve">                                                                            </w:t>
      </w:r>
    </w:p>
    <w:p w14:paraId="72D2F25D">
      <w:pPr>
        <w:widowControl/>
        <w:spacing w:before="100" w:beforeAutospacing="1" w:after="100" w:afterAutospacing="1" w:line="276" w:lineRule="auto"/>
        <w:jc w:val="left"/>
        <w:rPr>
          <w:rFonts w:hint="eastAsia" w:ascii="宋体" w:hAnsi="宋体" w:eastAsia="宋体" w:cs="黑体"/>
          <w:color w:val="auto"/>
          <w:kern w:val="0"/>
          <w:szCs w:val="21"/>
          <w:highlight w:val="none"/>
          <w:shd w:val="clear" w:color="auto" w:fill="FFFFFF"/>
          <w:lang w:bidi="ar"/>
        </w:rPr>
      </w:pPr>
      <w:r>
        <w:rPr>
          <w:rFonts w:hint="eastAsia" w:ascii="宋体" w:hAnsi="宋体" w:eastAsia="宋体" w:cs="仿宋"/>
          <w:color w:val="auto"/>
          <w:kern w:val="0"/>
          <w:szCs w:val="21"/>
          <w:highlight w:val="none"/>
          <w:shd w:val="clear" w:color="auto" w:fill="FFFFFF"/>
          <w:lang w:bidi="ar"/>
        </w:rPr>
        <w:t>地址：</w:t>
      </w:r>
      <w:r>
        <w:rPr>
          <w:rFonts w:hint="eastAsia" w:ascii="宋体" w:hAnsi="宋体" w:eastAsia="宋体" w:cs="Calibri"/>
          <w:color w:val="auto"/>
          <w:kern w:val="0"/>
          <w:szCs w:val="21"/>
          <w:highlight w:val="none"/>
          <w:u w:val="single"/>
          <w:shd w:val="clear" w:color="auto" w:fill="FFFFFF"/>
          <w:lang w:bidi="ar"/>
        </w:rPr>
        <w:t xml:space="preserve">                                                             </w:t>
      </w:r>
      <w:r>
        <w:rPr>
          <w:rFonts w:hint="eastAsia" w:ascii="宋体" w:hAnsi="宋体" w:eastAsia="宋体" w:cs="仿宋"/>
          <w:color w:val="auto"/>
          <w:kern w:val="0"/>
          <w:szCs w:val="21"/>
          <w:highlight w:val="none"/>
          <w:shd w:val="clear" w:color="auto" w:fill="FFFFFF"/>
          <w:lang w:bidi="ar"/>
        </w:rPr>
        <w:t>邮编：</w:t>
      </w:r>
      <w:r>
        <w:rPr>
          <w:rFonts w:hint="eastAsia" w:ascii="宋体" w:hAnsi="宋体" w:eastAsia="宋体" w:cs="Calibri"/>
          <w:color w:val="auto"/>
          <w:kern w:val="0"/>
          <w:szCs w:val="21"/>
          <w:highlight w:val="none"/>
          <w:u w:val="single"/>
          <w:shd w:val="clear" w:color="auto" w:fill="FFFFFF"/>
          <w:lang w:bidi="ar"/>
        </w:rPr>
        <w:t xml:space="preserve">             </w:t>
      </w:r>
    </w:p>
    <w:p w14:paraId="6362F943">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黑体"/>
          <w:color w:val="auto"/>
          <w:kern w:val="0"/>
          <w:szCs w:val="21"/>
          <w:highlight w:val="none"/>
          <w:shd w:val="clear" w:color="auto" w:fill="FFFFFF"/>
          <w:lang w:bidi="ar"/>
        </w:rPr>
        <w:t>二、质疑项目基本情况</w:t>
      </w:r>
    </w:p>
    <w:p w14:paraId="47E2B33A">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质疑项目的名称：</w:t>
      </w:r>
      <w:r>
        <w:rPr>
          <w:rFonts w:hint="eastAsia" w:ascii="宋体" w:hAnsi="宋体" w:eastAsia="宋体" w:cs="Calibri"/>
          <w:color w:val="auto"/>
          <w:kern w:val="0"/>
          <w:szCs w:val="21"/>
          <w:highlight w:val="none"/>
          <w:u w:val="single"/>
          <w:shd w:val="clear" w:color="auto" w:fill="FFFFFF"/>
          <w:lang w:bidi="ar"/>
        </w:rPr>
        <w:t xml:space="preserve">                                                                            </w:t>
      </w:r>
    </w:p>
    <w:p w14:paraId="0622E6F8">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质疑项目的编号：</w:t>
      </w:r>
      <w:r>
        <w:rPr>
          <w:rFonts w:hint="eastAsia" w:ascii="宋体" w:hAnsi="宋体" w:eastAsia="宋体" w:cs="Calibri"/>
          <w:color w:val="auto"/>
          <w:kern w:val="0"/>
          <w:szCs w:val="21"/>
          <w:highlight w:val="none"/>
          <w:u w:val="single"/>
          <w:shd w:val="clear" w:color="auto" w:fill="FFFFFF"/>
          <w:lang w:bidi="ar"/>
        </w:rPr>
        <w:t xml:space="preserve">                                                                            </w:t>
      </w:r>
    </w:p>
    <w:p w14:paraId="71226298">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采购人名称：</w:t>
      </w:r>
      <w:r>
        <w:rPr>
          <w:rFonts w:hint="eastAsia" w:ascii="宋体" w:hAnsi="宋体" w:eastAsia="宋体" w:cs="Calibri"/>
          <w:color w:val="auto"/>
          <w:kern w:val="0"/>
          <w:szCs w:val="21"/>
          <w:highlight w:val="none"/>
          <w:u w:val="single"/>
          <w:shd w:val="clear" w:color="auto" w:fill="FFFFFF"/>
          <w:lang w:bidi="ar"/>
        </w:rPr>
        <w:t xml:space="preserve">                                                                                </w:t>
      </w:r>
    </w:p>
    <w:p w14:paraId="6D3A4F57">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采购文件获取日期：</w:t>
      </w:r>
      <w:r>
        <w:rPr>
          <w:rFonts w:hint="eastAsia" w:ascii="宋体" w:hAnsi="宋体" w:eastAsia="宋体" w:cs="Calibri"/>
          <w:color w:val="auto"/>
          <w:kern w:val="0"/>
          <w:szCs w:val="21"/>
          <w:highlight w:val="none"/>
          <w:u w:val="single"/>
          <w:shd w:val="clear" w:color="auto" w:fill="FFFFFF"/>
          <w:lang w:bidi="ar"/>
        </w:rPr>
        <w:t xml:space="preserve">                                                                          </w:t>
      </w:r>
    </w:p>
    <w:p w14:paraId="025B436D">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黑体"/>
          <w:color w:val="auto"/>
          <w:kern w:val="0"/>
          <w:szCs w:val="21"/>
          <w:highlight w:val="none"/>
          <w:shd w:val="clear" w:color="auto" w:fill="FFFFFF"/>
          <w:lang w:bidi="ar"/>
        </w:rPr>
        <w:t>三、质疑事项具体内容</w:t>
      </w:r>
    </w:p>
    <w:p w14:paraId="257DBB7D">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质疑事项1：</w:t>
      </w:r>
      <w:r>
        <w:rPr>
          <w:rFonts w:hint="eastAsia" w:ascii="宋体" w:hAnsi="宋体" w:eastAsia="宋体" w:cs="Calibri"/>
          <w:color w:val="auto"/>
          <w:kern w:val="0"/>
          <w:szCs w:val="21"/>
          <w:highlight w:val="none"/>
          <w:u w:val="single"/>
          <w:shd w:val="clear" w:color="auto" w:fill="FFFFFF"/>
          <w:lang w:bidi="ar"/>
        </w:rPr>
        <w:t xml:space="preserve">                                                                            </w:t>
      </w:r>
    </w:p>
    <w:p w14:paraId="2951768F">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事实依据：</w:t>
      </w:r>
      <w:r>
        <w:rPr>
          <w:rFonts w:hint="eastAsia" w:ascii="宋体" w:hAnsi="宋体" w:eastAsia="宋体" w:cs="Calibri"/>
          <w:color w:val="auto"/>
          <w:kern w:val="0"/>
          <w:szCs w:val="21"/>
          <w:highlight w:val="none"/>
          <w:u w:val="single"/>
          <w:shd w:val="clear" w:color="auto" w:fill="FFFFFF"/>
          <w:lang w:bidi="ar"/>
        </w:rPr>
        <w:t xml:space="preserve">                                                                            </w:t>
      </w:r>
    </w:p>
    <w:p w14:paraId="649742A5">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法律依据：</w:t>
      </w:r>
      <w:r>
        <w:rPr>
          <w:rFonts w:hint="eastAsia" w:ascii="宋体" w:hAnsi="宋体" w:eastAsia="宋体" w:cs="Calibri"/>
          <w:color w:val="auto"/>
          <w:kern w:val="0"/>
          <w:szCs w:val="21"/>
          <w:highlight w:val="none"/>
          <w:u w:val="single"/>
          <w:shd w:val="clear" w:color="auto" w:fill="FFFFFF"/>
          <w:lang w:bidi="ar"/>
        </w:rPr>
        <w:t xml:space="preserve">                                                                            </w:t>
      </w:r>
    </w:p>
    <w:p w14:paraId="1B072784">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质疑事项2</w:t>
      </w:r>
    </w:p>
    <w:p w14:paraId="122DBCB4">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
          <w:color w:val="auto"/>
          <w:kern w:val="0"/>
          <w:szCs w:val="21"/>
          <w:highlight w:val="none"/>
          <w:shd w:val="clear" w:color="auto" w:fill="FFFFFF"/>
          <w:lang w:bidi="ar"/>
        </w:rPr>
        <w:t>……</w:t>
      </w:r>
    </w:p>
    <w:p w14:paraId="27BF6AF6">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黑体"/>
          <w:color w:val="auto"/>
          <w:kern w:val="0"/>
          <w:szCs w:val="21"/>
          <w:highlight w:val="none"/>
          <w:shd w:val="clear" w:color="auto" w:fill="FFFFFF"/>
          <w:lang w:bidi="ar"/>
        </w:rPr>
        <w:t>四、与质疑事项相关的质疑请求</w:t>
      </w:r>
    </w:p>
    <w:p w14:paraId="409341D7">
      <w:pPr>
        <w:widowControl/>
        <w:spacing w:before="100" w:beforeAutospacing="1" w:after="100" w:afterAutospacing="1" w:line="360" w:lineRule="auto"/>
        <w:jc w:val="left"/>
        <w:rPr>
          <w:rFonts w:hint="eastAsia" w:ascii="宋体" w:hAnsi="宋体" w:eastAsia="宋体" w:cs="Calibri"/>
          <w:color w:val="auto"/>
          <w:kern w:val="0"/>
          <w:szCs w:val="21"/>
          <w:highlight w:val="none"/>
          <w:u w:val="single"/>
          <w:shd w:val="clear" w:color="auto" w:fill="FFFFFF"/>
          <w:lang w:bidi="ar"/>
        </w:rPr>
      </w:pPr>
      <w:r>
        <w:rPr>
          <w:rFonts w:hint="eastAsia" w:ascii="宋体" w:hAnsi="宋体" w:eastAsia="宋体" w:cs="仿宋"/>
          <w:color w:val="auto"/>
          <w:kern w:val="0"/>
          <w:szCs w:val="21"/>
          <w:highlight w:val="none"/>
          <w:shd w:val="clear" w:color="auto" w:fill="FFFFFF"/>
          <w:lang w:bidi="ar"/>
        </w:rPr>
        <w:t>请求：</w:t>
      </w:r>
      <w:r>
        <w:rPr>
          <w:rFonts w:hint="eastAsia" w:ascii="宋体" w:hAnsi="宋体" w:eastAsia="宋体" w:cs="Calibri"/>
          <w:color w:val="auto"/>
          <w:kern w:val="0"/>
          <w:szCs w:val="21"/>
          <w:highlight w:val="none"/>
          <w:u w:val="single"/>
          <w:shd w:val="clear" w:color="auto" w:fill="FFFFFF"/>
          <w:lang w:bidi="ar"/>
        </w:rPr>
        <w:t xml:space="preserve">                                                                            </w:t>
      </w:r>
    </w:p>
    <w:p w14:paraId="5B2573FA">
      <w:pPr>
        <w:widowControl/>
        <w:spacing w:before="100" w:beforeAutospacing="1" w:after="100" w:afterAutospacing="1" w:line="360" w:lineRule="auto"/>
        <w:jc w:val="left"/>
        <w:rPr>
          <w:rFonts w:hint="eastAsia" w:ascii="宋体" w:hAnsi="宋体" w:eastAsia="宋体" w:cs="仿宋_GB2312"/>
          <w:color w:val="auto"/>
          <w:kern w:val="0"/>
          <w:szCs w:val="21"/>
          <w:highlight w:val="none"/>
          <w:shd w:val="clear" w:color="auto" w:fill="FFFFFF"/>
          <w:lang w:bidi="ar"/>
        </w:rPr>
      </w:pPr>
      <w:r>
        <w:rPr>
          <w:rFonts w:hint="eastAsia" w:ascii="宋体" w:hAnsi="宋体" w:eastAsia="宋体" w:cs="仿宋_GB2312"/>
          <w:color w:val="auto"/>
          <w:kern w:val="0"/>
          <w:szCs w:val="21"/>
          <w:highlight w:val="none"/>
          <w:shd w:val="clear" w:color="auto" w:fill="FFFFFF"/>
          <w:lang w:bidi="ar"/>
        </w:rPr>
        <w:t>签字(签章)：</w:t>
      </w:r>
    </w:p>
    <w:p w14:paraId="520A92A9">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shd w:val="clear" w:color="auto" w:fill="FFFFFF"/>
          <w:lang w:bidi="ar"/>
        </w:rPr>
        <w:t>公章：</w:t>
      </w:r>
    </w:p>
    <w:p w14:paraId="7A4B1F10">
      <w:pPr>
        <w:widowControl/>
        <w:spacing w:before="100" w:beforeAutospacing="1" w:after="100" w:afterAutospacing="1" w:line="360" w:lineRule="auto"/>
        <w:jc w:val="left"/>
        <w:rPr>
          <w:rFonts w:hint="eastAsia" w:ascii="宋体" w:hAnsi="宋体" w:eastAsia="宋体" w:cs="Calibri"/>
          <w:color w:val="auto"/>
          <w:kern w:val="0"/>
          <w:szCs w:val="21"/>
          <w:highlight w:val="none"/>
          <w:shd w:val="clear" w:color="auto" w:fill="FFFFFF"/>
          <w:lang w:bidi="ar"/>
        </w:rPr>
      </w:pPr>
      <w:r>
        <w:rPr>
          <w:rFonts w:hint="eastAsia" w:ascii="宋体" w:hAnsi="宋体" w:eastAsia="宋体" w:cs="仿宋_GB2312"/>
          <w:color w:val="auto"/>
          <w:kern w:val="0"/>
          <w:szCs w:val="21"/>
          <w:highlight w:val="none"/>
          <w:shd w:val="clear" w:color="auto" w:fill="FFFFFF"/>
          <w:lang w:bidi="ar"/>
        </w:rPr>
        <w:t>日期：</w:t>
      </w:r>
    </w:p>
    <w:p w14:paraId="3456A985">
      <w:pPr>
        <w:widowControl/>
        <w:spacing w:before="100" w:beforeAutospacing="1" w:after="100" w:afterAutospacing="1" w:line="360" w:lineRule="auto"/>
        <w:jc w:val="left"/>
        <w:rPr>
          <w:rFonts w:hint="eastAsia" w:ascii="宋体" w:hAnsi="宋体" w:eastAsia="宋体" w:cs="宋体"/>
          <w:color w:val="auto"/>
          <w:szCs w:val="21"/>
          <w:highlight w:val="none"/>
        </w:rPr>
      </w:pPr>
      <w:r>
        <w:rPr>
          <w:rFonts w:hint="eastAsia" w:ascii="宋体" w:hAnsi="宋体" w:eastAsia="宋体" w:cs="黑体"/>
          <w:b/>
          <w:color w:val="auto"/>
          <w:kern w:val="0"/>
          <w:szCs w:val="21"/>
          <w:highlight w:val="none"/>
          <w:shd w:val="clear" w:color="auto" w:fill="FFFFFF"/>
          <w:lang w:bidi="ar"/>
        </w:rPr>
        <w:t>质疑函制作说明：</w:t>
      </w:r>
    </w:p>
    <w:p w14:paraId="161766E8">
      <w:pPr>
        <w:widowControl/>
        <w:spacing w:before="100" w:beforeAutospacing="1" w:after="100" w:afterAutospacing="1" w:line="360" w:lineRule="auto"/>
        <w:ind w:firstLine="640"/>
        <w:jc w:val="left"/>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shd w:val="clear" w:color="auto" w:fill="FFFFFF"/>
          <w:lang w:bidi="ar"/>
        </w:rPr>
        <w:t>1.供应商提出质疑时，应提交质疑函和必要的证明材料。</w:t>
      </w:r>
    </w:p>
    <w:p w14:paraId="7FB1CA48">
      <w:pPr>
        <w:widowControl/>
        <w:spacing w:before="100" w:beforeAutospacing="1" w:after="100" w:afterAutospacing="1" w:line="360" w:lineRule="auto"/>
        <w:ind w:firstLine="640"/>
        <w:jc w:val="left"/>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DBFA7F">
      <w:pPr>
        <w:widowControl/>
        <w:spacing w:before="100" w:beforeAutospacing="1" w:after="100" w:afterAutospacing="1" w:line="360" w:lineRule="auto"/>
        <w:ind w:firstLine="640"/>
        <w:jc w:val="left"/>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shd w:val="clear" w:color="auto" w:fill="FFFFFF"/>
          <w:lang w:bidi="ar"/>
        </w:rPr>
        <w:t>3.质疑供应商若对项目的某一标项进行质疑，质疑函中应列明具体标项。</w:t>
      </w:r>
    </w:p>
    <w:p w14:paraId="4A0A7583">
      <w:pPr>
        <w:widowControl/>
        <w:spacing w:before="100" w:beforeAutospacing="1" w:after="100" w:afterAutospacing="1" w:line="360" w:lineRule="auto"/>
        <w:ind w:firstLine="640"/>
        <w:jc w:val="left"/>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shd w:val="clear" w:color="auto" w:fill="FFFFFF"/>
          <w:lang w:bidi="ar"/>
        </w:rPr>
        <w:t>4.质疑函的质疑事项应具体、明确，并有必要的事实依据和法律依据。</w:t>
      </w:r>
    </w:p>
    <w:p w14:paraId="061FBAFE">
      <w:pPr>
        <w:widowControl/>
        <w:spacing w:before="100" w:beforeAutospacing="1" w:after="100" w:afterAutospacing="1" w:line="360" w:lineRule="auto"/>
        <w:ind w:firstLine="640"/>
        <w:jc w:val="left"/>
        <w:rPr>
          <w:rFonts w:hint="eastAsia" w:ascii="宋体" w:hAnsi="宋体" w:eastAsia="宋体" w:cs="宋体"/>
          <w:color w:val="auto"/>
          <w:szCs w:val="21"/>
          <w:highlight w:val="none"/>
        </w:rPr>
      </w:pPr>
      <w:r>
        <w:rPr>
          <w:rFonts w:hint="eastAsia" w:ascii="宋体" w:hAnsi="宋体" w:eastAsia="宋体" w:cs="仿宋_GB2312"/>
          <w:color w:val="auto"/>
          <w:kern w:val="0"/>
          <w:szCs w:val="21"/>
          <w:highlight w:val="none"/>
          <w:shd w:val="clear" w:color="auto" w:fill="FFFFFF"/>
          <w:lang w:bidi="ar"/>
        </w:rPr>
        <w:t>5.质疑函的质疑请求应与质疑事项相关。</w:t>
      </w:r>
    </w:p>
    <w:p w14:paraId="07E41A97">
      <w:pPr>
        <w:widowControl/>
        <w:spacing w:before="100" w:beforeAutospacing="1" w:after="100" w:afterAutospacing="1" w:line="360" w:lineRule="auto"/>
        <w:ind w:firstLine="640"/>
        <w:jc w:val="left"/>
        <w:rPr>
          <w:rFonts w:hint="eastAsia" w:ascii="宋体" w:hAnsi="宋体" w:eastAsia="宋体" w:cs="仿宋_GB2312"/>
          <w:color w:val="auto"/>
          <w:kern w:val="0"/>
          <w:szCs w:val="21"/>
          <w:highlight w:val="none"/>
          <w:shd w:val="clear" w:color="auto" w:fill="FFFFFF"/>
          <w:lang w:bidi="ar"/>
        </w:rPr>
      </w:pPr>
      <w:r>
        <w:rPr>
          <w:rFonts w:hint="eastAsia" w:ascii="宋体" w:hAnsi="宋体" w:eastAsia="宋体" w:cs="仿宋_GB2312"/>
          <w:color w:val="auto"/>
          <w:kern w:val="0"/>
          <w:szCs w:val="21"/>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26271F0D">
      <w:pPr>
        <w:snapToGrid w:val="0"/>
        <w:spacing w:before="50" w:after="159" w:afterLines="50"/>
        <w:jc w:val="left"/>
        <w:rPr>
          <w:rFonts w:hint="eastAsia" w:ascii="Times New Roman" w:hAnsi="宋体" w:eastAsia="宋体" w:cs="宋体"/>
          <w:color w:val="auto"/>
          <w:szCs w:val="21"/>
          <w:highlight w:val="none"/>
        </w:rPr>
      </w:pPr>
    </w:p>
    <w:p w14:paraId="3B0133BE">
      <w:pPr>
        <w:widowControl w:val="0"/>
        <w:spacing w:line="360" w:lineRule="auto"/>
        <w:ind w:firstLine="0"/>
        <w:jc w:val="left"/>
        <w:rPr>
          <w:rFonts w:hint="eastAsia" w:ascii="宋体" w:hAnsi="宋体" w:eastAsia="宋体" w:cs="Times New Roman"/>
          <w:b/>
          <w:bCs/>
          <w:color w:val="auto"/>
          <w:spacing w:val="-4"/>
          <w:kern w:val="2"/>
          <w:sz w:val="21"/>
          <w:szCs w:val="21"/>
          <w:highlight w:val="none"/>
          <w:lang w:val="en-US" w:eastAsia="zh-CN" w:bidi="ar-SA"/>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BC4B">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BA8743">
                          <w:pPr>
                            <w:pStyle w:val="21"/>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67BA8743">
                    <w:pPr>
                      <w:pStyle w:val="2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1C2FC">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7B00B2">
                          <w:pPr>
                            <w:pStyle w:val="21"/>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577B00B2">
                    <w:pPr>
                      <w:pStyle w:val="2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617E3">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120387">
                          <w:pPr>
                            <w:pStyle w:val="21"/>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PO80BAACn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kjMnLD345fu3y49fl59f2a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WPO80BAACnAwAADgAAAAAAAAABACAAAAAeAQAAZHJzL2Uy&#10;b0RvYy54bWxQSwUGAAAAAAYABgBZAQAAXQUAAAAA&#10;">
              <v:fill on="f" focussize="0,0"/>
              <v:stroke on="f"/>
              <v:imagedata o:title=""/>
              <o:lock v:ext="edit" aspectratio="f"/>
              <v:textbox inset="0mm,0mm,0mm,0mm" style="mso-fit-shape-to-text:t;">
                <w:txbxContent>
                  <w:p w14:paraId="79120387">
                    <w:pPr>
                      <w:pStyle w:val="2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9C86">
    <w:pPr>
      <w:pStyle w:val="22"/>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DA3A">
    <w:pPr>
      <w:pStyle w:val="22"/>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8FC38"/>
    <w:multiLevelType w:val="singleLevel"/>
    <w:tmpl w:val="B608FC38"/>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6"/>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2">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13"/>
      <w:lvlText w:val="%1."/>
      <w:lvlJc w:val="left"/>
      <w:pPr>
        <w:tabs>
          <w:tab w:val="left" w:pos="360"/>
        </w:tabs>
        <w:ind w:left="360" w:hanging="360"/>
      </w:pPr>
    </w:lvl>
  </w:abstractNum>
  <w:abstractNum w:abstractNumId="5">
    <w:nsid w:val="00000013"/>
    <w:multiLevelType w:val="singleLevel"/>
    <w:tmpl w:val="00000013"/>
    <w:lvl w:ilvl="0" w:tentative="0">
      <w:start w:val="6"/>
      <w:numFmt w:val="chineseCounting"/>
      <w:suff w:val="space"/>
      <w:lvlText w:val="第%1章"/>
      <w:lvlJc w:val="left"/>
      <w:rPr>
        <w:rFonts w:cs="Times New Roman"/>
      </w:rPr>
    </w:lvl>
  </w:abstractNum>
  <w:abstractNum w:abstractNumId="6">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7">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0C49488A"/>
    <w:multiLevelType w:val="multilevel"/>
    <w:tmpl w:val="0C49488A"/>
    <w:lvl w:ilvl="0" w:tentative="0">
      <w:start w:val="1"/>
      <w:numFmt w:val="chineseCountingThousand"/>
      <w:pStyle w:val="100"/>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06719E6"/>
    <w:multiLevelType w:val="multilevel"/>
    <w:tmpl w:val="606719E6"/>
    <w:lvl w:ilvl="0" w:tentative="0">
      <w:start w:val="1"/>
      <w:numFmt w:val="japaneseCounting"/>
      <w:pStyle w:val="134"/>
      <w:suff w:val="nothing"/>
      <w:lvlText w:val="%1、"/>
      <w:lvlJc w:val="left"/>
      <w:pPr>
        <w:ind w:left="420" w:firstLine="0"/>
      </w:pPr>
    </w:lvl>
    <w:lvl w:ilvl="1" w:tentative="0">
      <w:start w:val="1"/>
      <w:numFmt w:val="japaneseCounting"/>
      <w:pStyle w:val="135"/>
      <w:suff w:val="nothing"/>
      <w:lvlText w:val="（%2）"/>
      <w:lvlJc w:val="left"/>
      <w:pPr>
        <w:ind w:left="0" w:firstLine="397"/>
      </w:pPr>
    </w:lvl>
    <w:lvl w:ilvl="2" w:tentative="0">
      <w:start w:val="1"/>
      <w:numFmt w:val="decimal"/>
      <w:suff w:val="space"/>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1"/>
  </w:num>
  <w:num w:numId="3">
    <w:abstractNumId w:val="9"/>
  </w:num>
  <w:num w:numId="4">
    <w:abstractNumId w:val="12"/>
  </w:num>
  <w:num w:numId="5">
    <w:abstractNumId w:val="3"/>
  </w:num>
  <w:num w:numId="6">
    <w:abstractNumId w:val="2"/>
  </w:num>
  <w:num w:numId="7">
    <w:abstractNumId w:val="6"/>
  </w:num>
  <w:num w:numId="8">
    <w:abstractNumId w:val="10"/>
  </w:num>
  <w:num w:numId="9">
    <w:abstractNumId w:val="11"/>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YjNiZDRhN2E5MmU4OWMxZTEzMGY4Mjg3YTlmNjAifQ=="/>
  </w:docVars>
  <w:rsids>
    <w:rsidRoot w:val="00992147"/>
    <w:rsid w:val="00006961"/>
    <w:rsid w:val="00032FAD"/>
    <w:rsid w:val="00037B1F"/>
    <w:rsid w:val="000403ED"/>
    <w:rsid w:val="000465D5"/>
    <w:rsid w:val="00050635"/>
    <w:rsid w:val="00054E1D"/>
    <w:rsid w:val="000552D7"/>
    <w:rsid w:val="0006115B"/>
    <w:rsid w:val="00062958"/>
    <w:rsid w:val="00076D24"/>
    <w:rsid w:val="000917BA"/>
    <w:rsid w:val="000A1907"/>
    <w:rsid w:val="000A6A49"/>
    <w:rsid w:val="000B3FFA"/>
    <w:rsid w:val="000C2B60"/>
    <w:rsid w:val="000C2E91"/>
    <w:rsid w:val="000C4055"/>
    <w:rsid w:val="000E37AC"/>
    <w:rsid w:val="000E4D0F"/>
    <w:rsid w:val="000E76E6"/>
    <w:rsid w:val="000F0179"/>
    <w:rsid w:val="000F27B4"/>
    <w:rsid w:val="00105226"/>
    <w:rsid w:val="00114B96"/>
    <w:rsid w:val="0012010F"/>
    <w:rsid w:val="00126D65"/>
    <w:rsid w:val="00135544"/>
    <w:rsid w:val="00142AFA"/>
    <w:rsid w:val="00152ED3"/>
    <w:rsid w:val="00155F15"/>
    <w:rsid w:val="0015652F"/>
    <w:rsid w:val="0015657A"/>
    <w:rsid w:val="00156671"/>
    <w:rsid w:val="00160B8E"/>
    <w:rsid w:val="001732B3"/>
    <w:rsid w:val="00182A99"/>
    <w:rsid w:val="00185C07"/>
    <w:rsid w:val="00190C04"/>
    <w:rsid w:val="00192FE5"/>
    <w:rsid w:val="001A7FEA"/>
    <w:rsid w:val="001B24B0"/>
    <w:rsid w:val="001B28E3"/>
    <w:rsid w:val="001B6464"/>
    <w:rsid w:val="001C44B0"/>
    <w:rsid w:val="001D5A3C"/>
    <w:rsid w:val="001E05F9"/>
    <w:rsid w:val="001E1E5F"/>
    <w:rsid w:val="001E2CF7"/>
    <w:rsid w:val="001F02C4"/>
    <w:rsid w:val="00203E30"/>
    <w:rsid w:val="00203F70"/>
    <w:rsid w:val="00207E22"/>
    <w:rsid w:val="0022001E"/>
    <w:rsid w:val="0023652D"/>
    <w:rsid w:val="002522BF"/>
    <w:rsid w:val="00254B85"/>
    <w:rsid w:val="002561F8"/>
    <w:rsid w:val="00260E4A"/>
    <w:rsid w:val="002746C5"/>
    <w:rsid w:val="00281A53"/>
    <w:rsid w:val="002940E0"/>
    <w:rsid w:val="00295F41"/>
    <w:rsid w:val="00295F4F"/>
    <w:rsid w:val="002A1400"/>
    <w:rsid w:val="002A6BFE"/>
    <w:rsid w:val="002B03CB"/>
    <w:rsid w:val="002B06BD"/>
    <w:rsid w:val="002B264E"/>
    <w:rsid w:val="002B30E9"/>
    <w:rsid w:val="002C2FC7"/>
    <w:rsid w:val="002D1170"/>
    <w:rsid w:val="002D18B8"/>
    <w:rsid w:val="002D3426"/>
    <w:rsid w:val="002E2BA8"/>
    <w:rsid w:val="003025B0"/>
    <w:rsid w:val="00306BB0"/>
    <w:rsid w:val="0031240A"/>
    <w:rsid w:val="0031780F"/>
    <w:rsid w:val="00320BEC"/>
    <w:rsid w:val="003400D7"/>
    <w:rsid w:val="0034499C"/>
    <w:rsid w:val="00344F64"/>
    <w:rsid w:val="0034638B"/>
    <w:rsid w:val="003562B8"/>
    <w:rsid w:val="00366A1A"/>
    <w:rsid w:val="00372261"/>
    <w:rsid w:val="00381DA5"/>
    <w:rsid w:val="00382150"/>
    <w:rsid w:val="003A056B"/>
    <w:rsid w:val="003A4539"/>
    <w:rsid w:val="003A7E6A"/>
    <w:rsid w:val="003C1CBA"/>
    <w:rsid w:val="003C52A5"/>
    <w:rsid w:val="003E109E"/>
    <w:rsid w:val="003E6393"/>
    <w:rsid w:val="003E7350"/>
    <w:rsid w:val="003F75AC"/>
    <w:rsid w:val="00402FDD"/>
    <w:rsid w:val="004049A2"/>
    <w:rsid w:val="00404D63"/>
    <w:rsid w:val="00412CF5"/>
    <w:rsid w:val="00413E2F"/>
    <w:rsid w:val="00434722"/>
    <w:rsid w:val="0044066B"/>
    <w:rsid w:val="00440769"/>
    <w:rsid w:val="00443E12"/>
    <w:rsid w:val="00446FB8"/>
    <w:rsid w:val="00466FCA"/>
    <w:rsid w:val="00470FB8"/>
    <w:rsid w:val="00474964"/>
    <w:rsid w:val="004845FE"/>
    <w:rsid w:val="00495E1B"/>
    <w:rsid w:val="00495FDB"/>
    <w:rsid w:val="004A0A2F"/>
    <w:rsid w:val="004A7EC3"/>
    <w:rsid w:val="004B58DE"/>
    <w:rsid w:val="004C23C6"/>
    <w:rsid w:val="004D436A"/>
    <w:rsid w:val="004E0FA3"/>
    <w:rsid w:val="005019ED"/>
    <w:rsid w:val="00502CCF"/>
    <w:rsid w:val="005136FE"/>
    <w:rsid w:val="005211C0"/>
    <w:rsid w:val="00521786"/>
    <w:rsid w:val="00522ECB"/>
    <w:rsid w:val="005421F9"/>
    <w:rsid w:val="0054333B"/>
    <w:rsid w:val="005441BA"/>
    <w:rsid w:val="00573BEB"/>
    <w:rsid w:val="00574A14"/>
    <w:rsid w:val="005801C6"/>
    <w:rsid w:val="00585BAD"/>
    <w:rsid w:val="005932F7"/>
    <w:rsid w:val="00597D1C"/>
    <w:rsid w:val="005A18E0"/>
    <w:rsid w:val="005A7F9D"/>
    <w:rsid w:val="005B1DE6"/>
    <w:rsid w:val="005C04C1"/>
    <w:rsid w:val="005C2CDB"/>
    <w:rsid w:val="005D4F4D"/>
    <w:rsid w:val="005E4830"/>
    <w:rsid w:val="005E6C4D"/>
    <w:rsid w:val="005E722D"/>
    <w:rsid w:val="00600481"/>
    <w:rsid w:val="006020C2"/>
    <w:rsid w:val="006147C9"/>
    <w:rsid w:val="00616CE3"/>
    <w:rsid w:val="00631114"/>
    <w:rsid w:val="00640ECD"/>
    <w:rsid w:val="00660606"/>
    <w:rsid w:val="006637AB"/>
    <w:rsid w:val="006733D2"/>
    <w:rsid w:val="00675FCD"/>
    <w:rsid w:val="00687B8F"/>
    <w:rsid w:val="006A32EC"/>
    <w:rsid w:val="006A6F44"/>
    <w:rsid w:val="006A74A2"/>
    <w:rsid w:val="006C2326"/>
    <w:rsid w:val="006C3FC1"/>
    <w:rsid w:val="006D6B37"/>
    <w:rsid w:val="006D7D0C"/>
    <w:rsid w:val="006E3A2E"/>
    <w:rsid w:val="006E5C3B"/>
    <w:rsid w:val="006E7B01"/>
    <w:rsid w:val="00703DF0"/>
    <w:rsid w:val="00705803"/>
    <w:rsid w:val="007148BD"/>
    <w:rsid w:val="0073325B"/>
    <w:rsid w:val="00751189"/>
    <w:rsid w:val="007516A4"/>
    <w:rsid w:val="00755925"/>
    <w:rsid w:val="00764C5E"/>
    <w:rsid w:val="00785C7D"/>
    <w:rsid w:val="007A2D59"/>
    <w:rsid w:val="007A63C9"/>
    <w:rsid w:val="007A6B55"/>
    <w:rsid w:val="007C0217"/>
    <w:rsid w:val="007C0E82"/>
    <w:rsid w:val="007C1FF5"/>
    <w:rsid w:val="007C5565"/>
    <w:rsid w:val="007C568D"/>
    <w:rsid w:val="007C6A77"/>
    <w:rsid w:val="007D035A"/>
    <w:rsid w:val="007D0DE2"/>
    <w:rsid w:val="007D31AB"/>
    <w:rsid w:val="007D4A9D"/>
    <w:rsid w:val="00800338"/>
    <w:rsid w:val="00814F8A"/>
    <w:rsid w:val="0081504A"/>
    <w:rsid w:val="0081514B"/>
    <w:rsid w:val="008160EE"/>
    <w:rsid w:val="0083435E"/>
    <w:rsid w:val="00834CE7"/>
    <w:rsid w:val="008368A5"/>
    <w:rsid w:val="00842AA3"/>
    <w:rsid w:val="008459CC"/>
    <w:rsid w:val="00847C90"/>
    <w:rsid w:val="0085755D"/>
    <w:rsid w:val="008605D8"/>
    <w:rsid w:val="008629F1"/>
    <w:rsid w:val="00863061"/>
    <w:rsid w:val="008668B0"/>
    <w:rsid w:val="00877FDF"/>
    <w:rsid w:val="00883908"/>
    <w:rsid w:val="008863F7"/>
    <w:rsid w:val="00892A6B"/>
    <w:rsid w:val="00892D61"/>
    <w:rsid w:val="008A3BDE"/>
    <w:rsid w:val="008B05B1"/>
    <w:rsid w:val="008B1DE8"/>
    <w:rsid w:val="008B2F99"/>
    <w:rsid w:val="008D0896"/>
    <w:rsid w:val="0090712D"/>
    <w:rsid w:val="009106EE"/>
    <w:rsid w:val="0091169E"/>
    <w:rsid w:val="009347DD"/>
    <w:rsid w:val="0093696D"/>
    <w:rsid w:val="0095181D"/>
    <w:rsid w:val="009551F1"/>
    <w:rsid w:val="0097463E"/>
    <w:rsid w:val="00992147"/>
    <w:rsid w:val="00992656"/>
    <w:rsid w:val="00993DE2"/>
    <w:rsid w:val="009A1428"/>
    <w:rsid w:val="009A19A1"/>
    <w:rsid w:val="009A7BA3"/>
    <w:rsid w:val="009B3CCF"/>
    <w:rsid w:val="009B42E8"/>
    <w:rsid w:val="009C3261"/>
    <w:rsid w:val="009C4760"/>
    <w:rsid w:val="009C6C4F"/>
    <w:rsid w:val="009D19CF"/>
    <w:rsid w:val="009D326A"/>
    <w:rsid w:val="009D389F"/>
    <w:rsid w:val="009D3BBF"/>
    <w:rsid w:val="009E1F80"/>
    <w:rsid w:val="009E5DAE"/>
    <w:rsid w:val="009F580C"/>
    <w:rsid w:val="009F6061"/>
    <w:rsid w:val="009F7B37"/>
    <w:rsid w:val="00A03E64"/>
    <w:rsid w:val="00A10997"/>
    <w:rsid w:val="00A20F3C"/>
    <w:rsid w:val="00A324C3"/>
    <w:rsid w:val="00A44A88"/>
    <w:rsid w:val="00A52DF0"/>
    <w:rsid w:val="00A535CC"/>
    <w:rsid w:val="00A5485B"/>
    <w:rsid w:val="00A56223"/>
    <w:rsid w:val="00A56AFC"/>
    <w:rsid w:val="00A63CC5"/>
    <w:rsid w:val="00A66813"/>
    <w:rsid w:val="00A675E4"/>
    <w:rsid w:val="00A70D9C"/>
    <w:rsid w:val="00A761D8"/>
    <w:rsid w:val="00A9647C"/>
    <w:rsid w:val="00A97ED6"/>
    <w:rsid w:val="00AA64C9"/>
    <w:rsid w:val="00AB46E0"/>
    <w:rsid w:val="00AD3D0E"/>
    <w:rsid w:val="00AE2B27"/>
    <w:rsid w:val="00AE4585"/>
    <w:rsid w:val="00AE50A5"/>
    <w:rsid w:val="00AF21C6"/>
    <w:rsid w:val="00AF2512"/>
    <w:rsid w:val="00AF7C86"/>
    <w:rsid w:val="00B02B5E"/>
    <w:rsid w:val="00B066B5"/>
    <w:rsid w:val="00B16BDA"/>
    <w:rsid w:val="00B3466F"/>
    <w:rsid w:val="00B375A6"/>
    <w:rsid w:val="00B424AC"/>
    <w:rsid w:val="00B4652B"/>
    <w:rsid w:val="00B57742"/>
    <w:rsid w:val="00B67DB7"/>
    <w:rsid w:val="00B76038"/>
    <w:rsid w:val="00BA503C"/>
    <w:rsid w:val="00BA7CA8"/>
    <w:rsid w:val="00BB27BF"/>
    <w:rsid w:val="00BC4A0F"/>
    <w:rsid w:val="00BC4F49"/>
    <w:rsid w:val="00BC752F"/>
    <w:rsid w:val="00BD1338"/>
    <w:rsid w:val="00BD4796"/>
    <w:rsid w:val="00BE1C90"/>
    <w:rsid w:val="00BE319C"/>
    <w:rsid w:val="00BE68F1"/>
    <w:rsid w:val="00BF0611"/>
    <w:rsid w:val="00BF6EDF"/>
    <w:rsid w:val="00C00FDD"/>
    <w:rsid w:val="00C07B32"/>
    <w:rsid w:val="00C202AD"/>
    <w:rsid w:val="00C2360F"/>
    <w:rsid w:val="00C360AC"/>
    <w:rsid w:val="00C4075E"/>
    <w:rsid w:val="00C56B22"/>
    <w:rsid w:val="00C57937"/>
    <w:rsid w:val="00C65FC3"/>
    <w:rsid w:val="00C701E7"/>
    <w:rsid w:val="00C73343"/>
    <w:rsid w:val="00C90341"/>
    <w:rsid w:val="00CB08ED"/>
    <w:rsid w:val="00CC1E19"/>
    <w:rsid w:val="00CD4434"/>
    <w:rsid w:val="00D06A00"/>
    <w:rsid w:val="00D12102"/>
    <w:rsid w:val="00D24B0A"/>
    <w:rsid w:val="00D255AD"/>
    <w:rsid w:val="00D2790E"/>
    <w:rsid w:val="00D36D17"/>
    <w:rsid w:val="00D42B51"/>
    <w:rsid w:val="00D73AB1"/>
    <w:rsid w:val="00D73E34"/>
    <w:rsid w:val="00D87284"/>
    <w:rsid w:val="00D97987"/>
    <w:rsid w:val="00DA1CD7"/>
    <w:rsid w:val="00DB0F77"/>
    <w:rsid w:val="00DC3E63"/>
    <w:rsid w:val="00DD3272"/>
    <w:rsid w:val="00DF3FB3"/>
    <w:rsid w:val="00DF6135"/>
    <w:rsid w:val="00E014D7"/>
    <w:rsid w:val="00E22112"/>
    <w:rsid w:val="00E31EFC"/>
    <w:rsid w:val="00E328B0"/>
    <w:rsid w:val="00E33808"/>
    <w:rsid w:val="00E74D31"/>
    <w:rsid w:val="00E8543D"/>
    <w:rsid w:val="00E86B20"/>
    <w:rsid w:val="00E92C74"/>
    <w:rsid w:val="00E93D5F"/>
    <w:rsid w:val="00EA5914"/>
    <w:rsid w:val="00EB0FFA"/>
    <w:rsid w:val="00EC624F"/>
    <w:rsid w:val="00EC6412"/>
    <w:rsid w:val="00EC658B"/>
    <w:rsid w:val="00EC65E8"/>
    <w:rsid w:val="00ED07BA"/>
    <w:rsid w:val="00ED2A9F"/>
    <w:rsid w:val="00ED5E61"/>
    <w:rsid w:val="00EE1247"/>
    <w:rsid w:val="00EE28B4"/>
    <w:rsid w:val="00EF7055"/>
    <w:rsid w:val="00EF77AF"/>
    <w:rsid w:val="00F038A3"/>
    <w:rsid w:val="00F0423A"/>
    <w:rsid w:val="00F06DB2"/>
    <w:rsid w:val="00F2182B"/>
    <w:rsid w:val="00F22AB6"/>
    <w:rsid w:val="00F23273"/>
    <w:rsid w:val="00F4211C"/>
    <w:rsid w:val="00F4273C"/>
    <w:rsid w:val="00F4455B"/>
    <w:rsid w:val="00F639C5"/>
    <w:rsid w:val="00F64463"/>
    <w:rsid w:val="00F67DA6"/>
    <w:rsid w:val="00F86903"/>
    <w:rsid w:val="00FA65A3"/>
    <w:rsid w:val="00FB72AF"/>
    <w:rsid w:val="00FC0235"/>
    <w:rsid w:val="00FC180D"/>
    <w:rsid w:val="00FC5F3A"/>
    <w:rsid w:val="00FD4F42"/>
    <w:rsid w:val="00FE147D"/>
    <w:rsid w:val="00FE3FF0"/>
    <w:rsid w:val="00FF333B"/>
    <w:rsid w:val="00FF5638"/>
    <w:rsid w:val="00FF5FCD"/>
    <w:rsid w:val="01A71804"/>
    <w:rsid w:val="0432329F"/>
    <w:rsid w:val="048D2705"/>
    <w:rsid w:val="054326FA"/>
    <w:rsid w:val="05C23D21"/>
    <w:rsid w:val="06577AE1"/>
    <w:rsid w:val="0D6B281B"/>
    <w:rsid w:val="0F57167C"/>
    <w:rsid w:val="0FF726DC"/>
    <w:rsid w:val="10FB3C68"/>
    <w:rsid w:val="11E42DD6"/>
    <w:rsid w:val="12B0308F"/>
    <w:rsid w:val="140F4730"/>
    <w:rsid w:val="15EF7A71"/>
    <w:rsid w:val="174A0508"/>
    <w:rsid w:val="18656426"/>
    <w:rsid w:val="18B51028"/>
    <w:rsid w:val="1C5E0671"/>
    <w:rsid w:val="1D73751C"/>
    <w:rsid w:val="1DA55218"/>
    <w:rsid w:val="1E5F524B"/>
    <w:rsid w:val="1F6D054F"/>
    <w:rsid w:val="21B01CD8"/>
    <w:rsid w:val="22E06FB6"/>
    <w:rsid w:val="24644868"/>
    <w:rsid w:val="2EFFA6DF"/>
    <w:rsid w:val="2F2F7E71"/>
    <w:rsid w:val="2F9F5E25"/>
    <w:rsid w:val="2FEB5003"/>
    <w:rsid w:val="2FF58E38"/>
    <w:rsid w:val="31552894"/>
    <w:rsid w:val="350E63A6"/>
    <w:rsid w:val="35913374"/>
    <w:rsid w:val="382B2A06"/>
    <w:rsid w:val="3BA576FC"/>
    <w:rsid w:val="3BFB1838"/>
    <w:rsid w:val="3BFE1303"/>
    <w:rsid w:val="3E8679D2"/>
    <w:rsid w:val="42287339"/>
    <w:rsid w:val="443055EF"/>
    <w:rsid w:val="44EB3558"/>
    <w:rsid w:val="471376D0"/>
    <w:rsid w:val="488D3562"/>
    <w:rsid w:val="48FC3F85"/>
    <w:rsid w:val="4A4F6337"/>
    <w:rsid w:val="4F622668"/>
    <w:rsid w:val="511E7D39"/>
    <w:rsid w:val="54D51326"/>
    <w:rsid w:val="571F2F45"/>
    <w:rsid w:val="58C79488"/>
    <w:rsid w:val="59B81BCF"/>
    <w:rsid w:val="59D95C1D"/>
    <w:rsid w:val="5BBE8562"/>
    <w:rsid w:val="5C7DE4E5"/>
    <w:rsid w:val="5D261E1A"/>
    <w:rsid w:val="5F7651B3"/>
    <w:rsid w:val="5FF7D5BE"/>
    <w:rsid w:val="61695DFC"/>
    <w:rsid w:val="6336188F"/>
    <w:rsid w:val="63D8179C"/>
    <w:rsid w:val="663D5D16"/>
    <w:rsid w:val="66B374FF"/>
    <w:rsid w:val="679D15E2"/>
    <w:rsid w:val="6A4415E9"/>
    <w:rsid w:val="6A442D9C"/>
    <w:rsid w:val="6BA88B1E"/>
    <w:rsid w:val="6D0109EF"/>
    <w:rsid w:val="6DB5E97B"/>
    <w:rsid w:val="6E5FFD4E"/>
    <w:rsid w:val="6F037170"/>
    <w:rsid w:val="70CD55B8"/>
    <w:rsid w:val="7278201F"/>
    <w:rsid w:val="72FA1F50"/>
    <w:rsid w:val="77364620"/>
    <w:rsid w:val="77CFBDBA"/>
    <w:rsid w:val="7922448B"/>
    <w:rsid w:val="797DC0BF"/>
    <w:rsid w:val="79F56151"/>
    <w:rsid w:val="7B794169"/>
    <w:rsid w:val="7B7C9CD9"/>
    <w:rsid w:val="7C033460"/>
    <w:rsid w:val="7CFFF19E"/>
    <w:rsid w:val="7D37DA98"/>
    <w:rsid w:val="7E2D2545"/>
    <w:rsid w:val="7E7511FE"/>
    <w:rsid w:val="7EEEB3EE"/>
    <w:rsid w:val="7EEFCB3F"/>
    <w:rsid w:val="7F3FD0EB"/>
    <w:rsid w:val="7F4E8E90"/>
    <w:rsid w:val="7F6E3489"/>
    <w:rsid w:val="7FE70D54"/>
    <w:rsid w:val="7FF56ECA"/>
    <w:rsid w:val="7FFF94EE"/>
    <w:rsid w:val="97FF478E"/>
    <w:rsid w:val="A3492DD4"/>
    <w:rsid w:val="A35DE9D4"/>
    <w:rsid w:val="ABFF1D3F"/>
    <w:rsid w:val="B3FF889C"/>
    <w:rsid w:val="B9B520EB"/>
    <w:rsid w:val="B9B6E8B7"/>
    <w:rsid w:val="BB2C6AD7"/>
    <w:rsid w:val="BB8F2B21"/>
    <w:rsid w:val="BDF780BD"/>
    <w:rsid w:val="BFF7A161"/>
    <w:rsid w:val="BFFFF357"/>
    <w:rsid w:val="C3FFD189"/>
    <w:rsid w:val="C7B62BB6"/>
    <w:rsid w:val="CD9767FE"/>
    <w:rsid w:val="CEF9BCDD"/>
    <w:rsid w:val="D7FF57CF"/>
    <w:rsid w:val="DBFFDFE4"/>
    <w:rsid w:val="DCFCE5D8"/>
    <w:rsid w:val="E4FE6774"/>
    <w:rsid w:val="EB9E1D80"/>
    <w:rsid w:val="EBEC146A"/>
    <w:rsid w:val="ED7F98FC"/>
    <w:rsid w:val="EEEF76B5"/>
    <w:rsid w:val="EFB65D2B"/>
    <w:rsid w:val="EFDC3E9B"/>
    <w:rsid w:val="F6E9F3A7"/>
    <w:rsid w:val="F7F7E9FE"/>
    <w:rsid w:val="F9EB8570"/>
    <w:rsid w:val="FAFE429F"/>
    <w:rsid w:val="FB745077"/>
    <w:rsid w:val="FBD2EEF0"/>
    <w:rsid w:val="FBDE56DB"/>
    <w:rsid w:val="FBFB4F73"/>
    <w:rsid w:val="FD9BDCFD"/>
    <w:rsid w:val="FE573831"/>
    <w:rsid w:val="FEFEA683"/>
    <w:rsid w:val="FF17948C"/>
    <w:rsid w:val="FF7DD50B"/>
    <w:rsid w:val="FFBF5E14"/>
    <w:rsid w:val="FFD3C071"/>
    <w:rsid w:val="FFFA6915"/>
    <w:rsid w:val="FFFF5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link w:val="44"/>
    <w:qFormat/>
    <w:uiPriority w:val="0"/>
    <w:pPr>
      <w:keepNext/>
      <w:keepLines/>
      <w:spacing w:before="340" w:after="330" w:line="576" w:lineRule="auto"/>
      <w:outlineLvl w:val="0"/>
    </w:pPr>
    <w:rPr>
      <w:b/>
      <w:kern w:val="44"/>
      <w:sz w:val="44"/>
    </w:rPr>
  </w:style>
  <w:style w:type="paragraph" w:styleId="8">
    <w:name w:val="heading 2"/>
    <w:basedOn w:val="1"/>
    <w:next w:val="1"/>
    <w:link w:val="45"/>
    <w:qFormat/>
    <w:uiPriority w:val="0"/>
    <w:pPr>
      <w:keepNext/>
      <w:keepLines/>
      <w:spacing w:line="360" w:lineRule="auto"/>
      <w:outlineLvl w:val="1"/>
    </w:pPr>
    <w:rPr>
      <w:rFonts w:ascii="Cambria" w:hAnsi="Cambria"/>
      <w:b/>
      <w:bCs/>
      <w:szCs w:val="32"/>
    </w:rPr>
  </w:style>
  <w:style w:type="paragraph" w:styleId="9">
    <w:name w:val="heading 3"/>
    <w:basedOn w:val="1"/>
    <w:next w:val="10"/>
    <w:link w:val="46"/>
    <w:qFormat/>
    <w:uiPriority w:val="99"/>
    <w:pPr>
      <w:keepNext/>
      <w:keepLines/>
      <w:outlineLvl w:val="2"/>
    </w:pPr>
    <w:rPr>
      <w:b/>
      <w:bCs/>
      <w:kern w:val="0"/>
      <w:sz w:val="20"/>
      <w:szCs w:val="32"/>
    </w:rPr>
  </w:style>
  <w:style w:type="paragraph" w:styleId="11">
    <w:name w:val="heading 4"/>
    <w:basedOn w:val="1"/>
    <w:next w:val="1"/>
    <w:link w:val="113"/>
    <w:qFormat/>
    <w:uiPriority w:val="0"/>
    <w:pPr>
      <w:keepNext/>
      <w:keepLines/>
      <w:spacing w:before="280" w:after="290" w:line="376" w:lineRule="auto"/>
      <w:outlineLvl w:val="3"/>
    </w:pPr>
    <w:rPr>
      <w:rFonts w:ascii="Calibri Light" w:hAnsi="Calibri Light"/>
      <w:b/>
      <w:bCs/>
      <w:sz w:val="28"/>
      <w:szCs w:val="28"/>
    </w:rPr>
  </w:style>
  <w:style w:type="paragraph" w:styleId="12">
    <w:name w:val="heading 5"/>
    <w:basedOn w:val="1"/>
    <w:next w:val="1"/>
    <w:link w:val="114"/>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rPr>
      <w:sz w:val="18"/>
    </w:rPr>
  </w:style>
  <w:style w:type="paragraph" w:styleId="3">
    <w:name w:val="Plain Text"/>
    <w:basedOn w:val="1"/>
    <w:next w:val="4"/>
    <w:link w:val="52"/>
    <w:qFormat/>
    <w:uiPriority w:val="0"/>
    <w:rPr>
      <w:rFonts w:ascii="宋体" w:hAnsi="Courier New" w:eastAsia="仿宋_GB2312"/>
      <w:sz w:val="30"/>
    </w:rPr>
  </w:style>
  <w:style w:type="paragraph" w:styleId="4">
    <w:name w:val="toc 2"/>
    <w:basedOn w:val="1"/>
    <w:next w:val="1"/>
    <w:qFormat/>
    <w:uiPriority w:val="39"/>
    <w:pPr>
      <w:widowControl w:val="0"/>
      <w:tabs>
        <w:tab w:val="right" w:leader="middleDot" w:pos="8948"/>
      </w:tabs>
      <w:spacing w:before="60" w:after="60"/>
      <w:ind w:left="210"/>
      <w:jc w:val="both"/>
    </w:pPr>
    <w:rPr>
      <w:rFonts w:ascii="Calibri" w:hAnsi="Calibri" w:eastAsia="宋体" w:cs="Times New Roman"/>
      <w:smallCaps/>
      <w:kern w:val="2"/>
      <w:sz w:val="21"/>
      <w:szCs w:val="24"/>
      <w:lang w:val="en-US" w:eastAsia="zh-CN" w:bidi="ar-SA"/>
    </w:rPr>
  </w:style>
  <w:style w:type="paragraph" w:styleId="5">
    <w:name w:val="Body Text"/>
    <w:basedOn w:val="1"/>
    <w:next w:val="6"/>
    <w:link w:val="47"/>
    <w:qFormat/>
    <w:uiPriority w:val="0"/>
    <w:pPr>
      <w:spacing w:after="120"/>
    </w:pPr>
    <w:rPr>
      <w:sz w:val="24"/>
    </w:rPr>
  </w:style>
  <w:style w:type="paragraph" w:styleId="6">
    <w:name w:val="Body Text First Indent"/>
    <w:basedOn w:val="5"/>
    <w:next w:val="1"/>
    <w:link w:val="48"/>
    <w:unhideWhenUsed/>
    <w:qFormat/>
    <w:uiPriority w:val="0"/>
    <w:pPr>
      <w:ind w:firstLine="420" w:firstLineChars="100"/>
    </w:pPr>
    <w:rPr>
      <w:rFonts w:ascii="Times New Roman"/>
      <w:sz w:val="21"/>
    </w:rPr>
  </w:style>
  <w:style w:type="paragraph" w:styleId="10">
    <w:name w:val="Normal Indent"/>
    <w:basedOn w:val="1"/>
    <w:qFormat/>
    <w:uiPriority w:val="0"/>
    <w:pPr>
      <w:ind w:firstLine="488"/>
    </w:pPr>
  </w:style>
  <w:style w:type="paragraph" w:styleId="13">
    <w:name w:val="List Number"/>
    <w:basedOn w:val="1"/>
    <w:qFormat/>
    <w:uiPriority w:val="0"/>
    <w:pPr>
      <w:numPr>
        <w:ilvl w:val="0"/>
        <w:numId w:val="1"/>
      </w:numPr>
    </w:pPr>
  </w:style>
  <w:style w:type="paragraph" w:styleId="14">
    <w:name w:val="annotation text"/>
    <w:basedOn w:val="1"/>
    <w:link w:val="49"/>
    <w:qFormat/>
    <w:uiPriority w:val="0"/>
    <w:pPr>
      <w:jc w:val="left"/>
    </w:pPr>
  </w:style>
  <w:style w:type="paragraph" w:styleId="15">
    <w:name w:val="Salutation"/>
    <w:basedOn w:val="1"/>
    <w:next w:val="1"/>
    <w:link w:val="50"/>
    <w:qFormat/>
    <w:uiPriority w:val="0"/>
    <w:rPr>
      <w:sz w:val="24"/>
    </w:rPr>
  </w:style>
  <w:style w:type="paragraph" w:styleId="16">
    <w:name w:val="Body Text Indent"/>
    <w:basedOn w:val="1"/>
    <w:link w:val="51"/>
    <w:qFormat/>
    <w:uiPriority w:val="0"/>
    <w:pPr>
      <w:spacing w:line="200" w:lineRule="exact"/>
      <w:ind w:firstLine="301"/>
    </w:pPr>
    <w:rPr>
      <w:rFonts w:ascii="宋体" w:hAnsi="Courier New"/>
      <w:spacing w:val="-4"/>
      <w:sz w:val="18"/>
      <w:szCs w:val="20"/>
    </w:rPr>
  </w:style>
  <w:style w:type="paragraph" w:styleId="17">
    <w:name w:val="List 2"/>
    <w:basedOn w:val="1"/>
    <w:qFormat/>
    <w:uiPriority w:val="0"/>
    <w:pPr>
      <w:ind w:left="100" w:leftChars="200" w:hanging="200" w:hangingChars="200"/>
    </w:pPr>
  </w:style>
  <w:style w:type="paragraph" w:styleId="18">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19">
    <w:name w:val="Body Text Indent 2"/>
    <w:basedOn w:val="1"/>
    <w:link w:val="53"/>
    <w:qFormat/>
    <w:uiPriority w:val="99"/>
    <w:pPr>
      <w:snapToGrid w:val="0"/>
      <w:ind w:firstLine="542" w:firstLineChars="225"/>
    </w:pPr>
    <w:rPr>
      <w:kern w:val="0"/>
      <w:sz w:val="24"/>
    </w:rPr>
  </w:style>
  <w:style w:type="paragraph" w:styleId="20">
    <w:name w:val="Balloon Text"/>
    <w:basedOn w:val="1"/>
    <w:link w:val="92"/>
    <w:qFormat/>
    <w:uiPriority w:val="0"/>
    <w:rPr>
      <w:sz w:val="18"/>
      <w:szCs w:val="18"/>
    </w:rPr>
  </w:style>
  <w:style w:type="paragraph" w:styleId="21">
    <w:name w:val="footer"/>
    <w:basedOn w:val="1"/>
    <w:link w:val="56"/>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22">
    <w:name w:val="header"/>
    <w:basedOn w:val="1"/>
    <w:link w:val="5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Body Text Indent 3"/>
    <w:basedOn w:val="1"/>
    <w:link w:val="122"/>
    <w:qFormat/>
    <w:uiPriority w:val="0"/>
    <w:pPr>
      <w:snapToGrid w:val="0"/>
      <w:ind w:firstLine="480" w:firstLineChars="200"/>
      <w:jc w:val="left"/>
    </w:pPr>
    <w:rPr>
      <w:rFonts w:ascii="仿宋_GB2312" w:hAnsi="宋体" w:eastAsia="仿宋_GB2312"/>
      <w:color w:val="000000"/>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annotation subject"/>
    <w:basedOn w:val="14"/>
    <w:next w:val="14"/>
    <w:link w:val="121"/>
    <w:semiHidden/>
    <w:qFormat/>
    <w:uiPriority w:val="0"/>
    <w:rPr>
      <w:b/>
      <w:bCs/>
    </w:rPr>
  </w:style>
  <w:style w:type="paragraph" w:styleId="26">
    <w:name w:val="Body Text First Indent 2"/>
    <w:basedOn w:val="16"/>
    <w:next w:val="1"/>
    <w:link w:val="58"/>
    <w:qFormat/>
    <w:uiPriority w:val="0"/>
    <w:pPr>
      <w:tabs>
        <w:tab w:val="left" w:pos="0"/>
        <w:tab w:val="left" w:pos="1260"/>
        <w:tab w:val="left" w:pos="1365"/>
      </w:tabs>
      <w:ind w:firstLine="420"/>
    </w:pPr>
    <w:rPr>
      <w:rFonts w:ascii="Times New Roman"/>
    </w:rPr>
  </w:style>
  <w:style w:type="table" w:styleId="28">
    <w:name w:val="Table Grid"/>
    <w:basedOn w:val="27"/>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Emphasis"/>
    <w:qFormat/>
    <w:uiPriority w:val="0"/>
  </w:style>
  <w:style w:type="character" w:styleId="34">
    <w:name w:val="HTML Definition"/>
    <w:qFormat/>
    <w:uiPriority w:val="0"/>
  </w:style>
  <w:style w:type="character" w:styleId="35">
    <w:name w:val="HTML Typewriter"/>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qFormat/>
    <w:uiPriority w:val="0"/>
  </w:style>
  <w:style w:type="character" w:styleId="38">
    <w:name w:val="Hyperlink"/>
    <w:basedOn w:val="29"/>
    <w:qFormat/>
    <w:uiPriority w:val="99"/>
    <w:rPr>
      <w:color w:val="0000FF"/>
      <w:u w:val="single"/>
    </w:rPr>
  </w:style>
  <w:style w:type="character" w:styleId="39">
    <w:name w:val="HTML Code"/>
    <w:qFormat/>
    <w:uiPriority w:val="0"/>
    <w:rPr>
      <w:rFonts w:ascii="monospace" w:hAnsi="monospace" w:eastAsia="monospace" w:cs="monospace"/>
      <w:sz w:val="20"/>
    </w:rPr>
  </w:style>
  <w:style w:type="character" w:styleId="40">
    <w:name w:val="annotation reference"/>
    <w:basedOn w:val="29"/>
    <w:qFormat/>
    <w:uiPriority w:val="0"/>
    <w:rPr>
      <w:sz w:val="21"/>
      <w:szCs w:val="21"/>
    </w:rPr>
  </w:style>
  <w:style w:type="character" w:styleId="41">
    <w:name w:val="HTML Cite"/>
    <w:qFormat/>
    <w:uiPriority w:val="0"/>
  </w:style>
  <w:style w:type="character" w:styleId="42">
    <w:name w:val="HTML Keyboard"/>
    <w:qFormat/>
    <w:uiPriority w:val="0"/>
    <w:rPr>
      <w:rFonts w:hint="default" w:ascii="monospace" w:hAnsi="monospace" w:eastAsia="monospace" w:cs="monospace"/>
      <w:sz w:val="20"/>
    </w:rPr>
  </w:style>
  <w:style w:type="character" w:styleId="43">
    <w:name w:val="HTML Sample"/>
    <w:qFormat/>
    <w:uiPriority w:val="0"/>
    <w:rPr>
      <w:rFonts w:hint="default" w:ascii="monospace" w:hAnsi="monospace" w:eastAsia="monospace" w:cs="monospace"/>
    </w:rPr>
  </w:style>
  <w:style w:type="character" w:customStyle="1" w:styleId="44">
    <w:name w:val="标题 1 Char"/>
    <w:basedOn w:val="29"/>
    <w:link w:val="7"/>
    <w:qFormat/>
    <w:uiPriority w:val="0"/>
    <w:rPr>
      <w:rFonts w:ascii="Calibri" w:hAnsi="Calibri" w:eastAsia="宋体" w:cs="Times New Roman"/>
      <w:b/>
      <w:kern w:val="44"/>
      <w:sz w:val="44"/>
      <w:szCs w:val="24"/>
    </w:rPr>
  </w:style>
  <w:style w:type="character" w:customStyle="1" w:styleId="45">
    <w:name w:val="标题 2 Char"/>
    <w:basedOn w:val="29"/>
    <w:link w:val="8"/>
    <w:qFormat/>
    <w:uiPriority w:val="0"/>
    <w:rPr>
      <w:rFonts w:ascii="Cambria" w:hAnsi="Cambria" w:eastAsia="宋体" w:cs="Times New Roman"/>
      <w:b/>
      <w:bCs/>
      <w:szCs w:val="32"/>
    </w:rPr>
  </w:style>
  <w:style w:type="character" w:customStyle="1" w:styleId="46">
    <w:name w:val="标题 3 Char"/>
    <w:basedOn w:val="29"/>
    <w:link w:val="9"/>
    <w:qFormat/>
    <w:uiPriority w:val="0"/>
    <w:rPr>
      <w:rFonts w:ascii="Calibri" w:hAnsi="Calibri" w:eastAsia="宋体" w:cs="Times New Roman"/>
      <w:b/>
      <w:bCs/>
      <w:kern w:val="0"/>
      <w:sz w:val="20"/>
      <w:szCs w:val="32"/>
    </w:rPr>
  </w:style>
  <w:style w:type="character" w:customStyle="1" w:styleId="47">
    <w:name w:val="正文文本 Char"/>
    <w:basedOn w:val="29"/>
    <w:link w:val="5"/>
    <w:qFormat/>
    <w:uiPriority w:val="0"/>
    <w:rPr>
      <w:rFonts w:ascii="Calibri" w:hAnsi="Calibri" w:eastAsia="宋体" w:cs="Times New Roman"/>
      <w:sz w:val="24"/>
      <w:szCs w:val="24"/>
    </w:rPr>
  </w:style>
  <w:style w:type="character" w:customStyle="1" w:styleId="48">
    <w:name w:val="正文首行缩进 Char"/>
    <w:basedOn w:val="47"/>
    <w:link w:val="6"/>
    <w:qFormat/>
    <w:uiPriority w:val="0"/>
    <w:rPr>
      <w:rFonts w:ascii="Times New Roman" w:hAnsi="Calibri" w:eastAsia="宋体" w:cs="Times New Roman"/>
      <w:sz w:val="24"/>
      <w:szCs w:val="24"/>
    </w:rPr>
  </w:style>
  <w:style w:type="character" w:customStyle="1" w:styleId="49">
    <w:name w:val="批注文字 Char"/>
    <w:basedOn w:val="29"/>
    <w:link w:val="14"/>
    <w:qFormat/>
    <w:uiPriority w:val="0"/>
    <w:rPr>
      <w:rFonts w:ascii="Calibri" w:hAnsi="Calibri" w:eastAsia="宋体" w:cs="Times New Roman"/>
      <w:szCs w:val="24"/>
    </w:rPr>
  </w:style>
  <w:style w:type="character" w:customStyle="1" w:styleId="50">
    <w:name w:val="称呼 Char"/>
    <w:basedOn w:val="29"/>
    <w:link w:val="15"/>
    <w:qFormat/>
    <w:uiPriority w:val="0"/>
    <w:rPr>
      <w:rFonts w:ascii="Calibri" w:hAnsi="Calibri" w:eastAsia="宋体" w:cs="Times New Roman"/>
      <w:sz w:val="24"/>
      <w:szCs w:val="24"/>
    </w:rPr>
  </w:style>
  <w:style w:type="character" w:customStyle="1" w:styleId="51">
    <w:name w:val="正文文本缩进 Char"/>
    <w:basedOn w:val="29"/>
    <w:link w:val="16"/>
    <w:qFormat/>
    <w:uiPriority w:val="0"/>
    <w:rPr>
      <w:rFonts w:ascii="宋体" w:hAnsi="Courier New" w:eastAsia="宋体" w:cs="Times New Roman"/>
      <w:spacing w:val="-4"/>
      <w:sz w:val="18"/>
      <w:szCs w:val="20"/>
    </w:rPr>
  </w:style>
  <w:style w:type="character" w:customStyle="1" w:styleId="52">
    <w:name w:val="纯文本 Char"/>
    <w:basedOn w:val="29"/>
    <w:link w:val="3"/>
    <w:qFormat/>
    <w:uiPriority w:val="0"/>
    <w:rPr>
      <w:rFonts w:ascii="宋体" w:hAnsi="Courier New" w:eastAsia="仿宋_GB2312" w:cs="Times New Roman"/>
      <w:sz w:val="30"/>
      <w:szCs w:val="24"/>
    </w:rPr>
  </w:style>
  <w:style w:type="character" w:customStyle="1" w:styleId="53">
    <w:name w:val="正文文本缩进 2 Char"/>
    <w:basedOn w:val="29"/>
    <w:link w:val="19"/>
    <w:qFormat/>
    <w:uiPriority w:val="99"/>
    <w:rPr>
      <w:rFonts w:ascii="Calibri" w:hAnsi="Calibri" w:eastAsia="宋体" w:cs="Times New Roman"/>
      <w:kern w:val="0"/>
      <w:sz w:val="24"/>
      <w:szCs w:val="24"/>
    </w:rPr>
  </w:style>
  <w:style w:type="character" w:customStyle="1" w:styleId="54">
    <w:name w:val="批注框文本 Char"/>
    <w:basedOn w:val="29"/>
    <w:link w:val="55"/>
    <w:qFormat/>
    <w:uiPriority w:val="0"/>
    <w:rPr>
      <w:rFonts w:ascii="Calibri" w:hAnsi="Calibri" w:eastAsia="宋体" w:cs="Times New Roman"/>
      <w:sz w:val="18"/>
      <w:szCs w:val="18"/>
    </w:rPr>
  </w:style>
  <w:style w:type="paragraph" w:customStyle="1" w:styleId="55">
    <w:name w:val="批注框文本1"/>
    <w:basedOn w:val="1"/>
    <w:link w:val="54"/>
    <w:qFormat/>
    <w:uiPriority w:val="0"/>
    <w:rPr>
      <w:sz w:val="18"/>
      <w:szCs w:val="18"/>
    </w:rPr>
  </w:style>
  <w:style w:type="character" w:customStyle="1" w:styleId="56">
    <w:name w:val="页脚 Char"/>
    <w:basedOn w:val="29"/>
    <w:link w:val="21"/>
    <w:qFormat/>
    <w:uiPriority w:val="0"/>
    <w:rPr>
      <w:rFonts w:ascii="Calibri" w:hAnsi="Calibri" w:eastAsia="宋体" w:cs="Times New Roman"/>
      <w:kern w:val="0"/>
      <w:sz w:val="20"/>
      <w:szCs w:val="20"/>
    </w:rPr>
  </w:style>
  <w:style w:type="character" w:customStyle="1" w:styleId="57">
    <w:name w:val="页眉 Char"/>
    <w:basedOn w:val="29"/>
    <w:link w:val="22"/>
    <w:qFormat/>
    <w:uiPriority w:val="0"/>
    <w:rPr>
      <w:rFonts w:ascii="Calibri" w:hAnsi="Calibri" w:eastAsia="宋体" w:cs="Times New Roman"/>
      <w:sz w:val="18"/>
      <w:szCs w:val="24"/>
    </w:rPr>
  </w:style>
  <w:style w:type="character" w:customStyle="1" w:styleId="58">
    <w:name w:val="正文首行缩进 2 Char"/>
    <w:basedOn w:val="51"/>
    <w:link w:val="26"/>
    <w:qFormat/>
    <w:uiPriority w:val="0"/>
    <w:rPr>
      <w:rFonts w:ascii="Times New Roman" w:hAnsi="Courier New" w:eastAsia="宋体" w:cs="Times New Roman"/>
      <w:spacing w:val="-4"/>
      <w:sz w:val="18"/>
      <w:szCs w:val="20"/>
    </w:rPr>
  </w:style>
  <w:style w:type="paragraph" w:customStyle="1" w:styleId="5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BodyText1I2"/>
    <w:basedOn w:val="62"/>
    <w:qFormat/>
    <w:uiPriority w:val="0"/>
    <w:pPr>
      <w:ind w:firstLine="420"/>
    </w:pPr>
  </w:style>
  <w:style w:type="paragraph" w:customStyle="1" w:styleId="62">
    <w:name w:val="BodyTextIndent"/>
    <w:basedOn w:val="1"/>
    <w:next w:val="61"/>
    <w:qFormat/>
    <w:uiPriority w:val="0"/>
    <w:pPr>
      <w:spacing w:after="120"/>
      <w:ind w:left="420" w:leftChars="200"/>
    </w:pPr>
  </w:style>
  <w:style w:type="character" w:customStyle="1" w:styleId="63">
    <w:name w:val="批注主题 Char"/>
    <w:basedOn w:val="49"/>
    <w:link w:val="64"/>
    <w:qFormat/>
    <w:uiPriority w:val="0"/>
    <w:rPr>
      <w:rFonts w:ascii="Calibri" w:hAnsi="Calibri" w:eastAsia="宋体" w:cs="Times New Roman"/>
      <w:b/>
      <w:bCs/>
      <w:szCs w:val="24"/>
    </w:rPr>
  </w:style>
  <w:style w:type="paragraph" w:customStyle="1" w:styleId="64">
    <w:name w:val="批注主题1"/>
    <w:basedOn w:val="14"/>
    <w:next w:val="14"/>
    <w:link w:val="63"/>
    <w:qFormat/>
    <w:uiPriority w:val="0"/>
    <w:rPr>
      <w:b/>
      <w:bCs/>
    </w:rPr>
  </w:style>
  <w:style w:type="paragraph" w:customStyle="1" w:styleId="65">
    <w:name w:val="纯文本1"/>
    <w:basedOn w:val="66"/>
    <w:qFormat/>
    <w:uiPriority w:val="0"/>
    <w:pPr>
      <w:spacing w:beforeLines="50" w:afterLines="50" w:line="400" w:lineRule="exact"/>
    </w:pPr>
    <w:rPr>
      <w:rFonts w:ascii="宋体" w:hAnsi="Courier New" w:eastAsia="仿宋_GB2312"/>
      <w:sz w:val="30"/>
    </w:rPr>
  </w:style>
  <w:style w:type="paragraph" w:customStyle="1" w:styleId="66">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67">
    <w:name w:val="正文文本缩进1"/>
    <w:basedOn w:val="1"/>
    <w:qFormat/>
    <w:uiPriority w:val="0"/>
    <w:pPr>
      <w:spacing w:line="200" w:lineRule="exact"/>
      <w:ind w:firstLine="301"/>
    </w:pPr>
    <w:rPr>
      <w:rFonts w:ascii="宋体" w:hAnsi="Courier New"/>
      <w:spacing w:val="-4"/>
      <w:kern w:val="0"/>
      <w:sz w:val="18"/>
    </w:rPr>
  </w:style>
  <w:style w:type="paragraph" w:customStyle="1" w:styleId="68">
    <w:name w:val="纯文本2"/>
    <w:basedOn w:val="1"/>
    <w:qFormat/>
    <w:uiPriority w:val="0"/>
    <w:rPr>
      <w:rFonts w:ascii="宋体" w:hAnsi="Courier New" w:eastAsia="仿宋_GB2312"/>
      <w:sz w:val="30"/>
    </w:rPr>
  </w:style>
  <w:style w:type="paragraph" w:customStyle="1" w:styleId="69">
    <w:name w:val="普通(网站)1"/>
    <w:basedOn w:val="1"/>
    <w:qFormat/>
    <w:uiPriority w:val="0"/>
    <w:pPr>
      <w:spacing w:beforeAutospacing="1" w:afterAutospacing="1"/>
      <w:jc w:val="left"/>
    </w:pPr>
    <w:rPr>
      <w:kern w:val="0"/>
      <w:sz w:val="24"/>
    </w:rPr>
  </w:style>
  <w:style w:type="paragraph" w:customStyle="1" w:styleId="70">
    <w:name w:val="正文缩进1"/>
    <w:basedOn w:val="1"/>
    <w:qFormat/>
    <w:uiPriority w:val="0"/>
    <w:pPr>
      <w:ind w:firstLine="420" w:firstLineChars="200"/>
    </w:pPr>
  </w:style>
  <w:style w:type="paragraph" w:customStyle="1" w:styleId="71">
    <w:name w:val="正文文本 31"/>
    <w:basedOn w:val="1"/>
    <w:qFormat/>
    <w:uiPriority w:val="0"/>
    <w:pPr>
      <w:spacing w:after="120"/>
    </w:pPr>
    <w:rPr>
      <w:kern w:val="0"/>
      <w:sz w:val="16"/>
      <w:szCs w:val="16"/>
    </w:rPr>
  </w:style>
  <w:style w:type="paragraph" w:customStyle="1" w:styleId="72">
    <w:name w:val="正文文本缩进11"/>
    <w:basedOn w:val="1"/>
    <w:qFormat/>
    <w:uiPriority w:val="0"/>
    <w:pPr>
      <w:spacing w:line="200" w:lineRule="exact"/>
      <w:ind w:firstLine="301"/>
    </w:pPr>
    <w:rPr>
      <w:szCs w:val="20"/>
    </w:rPr>
  </w:style>
  <w:style w:type="paragraph" w:customStyle="1" w:styleId="73">
    <w:name w:val="文本块1"/>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4">
    <w:name w:val="正文文本缩进 21"/>
    <w:basedOn w:val="1"/>
    <w:qFormat/>
    <w:uiPriority w:val="0"/>
    <w:pPr>
      <w:snapToGrid w:val="0"/>
      <w:ind w:firstLine="542" w:firstLineChars="225"/>
    </w:pPr>
    <w:rPr>
      <w:kern w:val="0"/>
      <w:sz w:val="24"/>
    </w:rPr>
  </w:style>
  <w:style w:type="paragraph" w:customStyle="1" w:styleId="75">
    <w:name w:val="正文文本缩进 31"/>
    <w:basedOn w:val="1"/>
    <w:qFormat/>
    <w:uiPriority w:val="0"/>
    <w:pPr>
      <w:snapToGrid w:val="0"/>
      <w:ind w:firstLine="480" w:firstLineChars="200"/>
      <w:jc w:val="left"/>
    </w:pPr>
    <w:rPr>
      <w:rFonts w:ascii="仿宋_GB2312" w:hAnsi="宋体" w:eastAsia="仿宋_GB2312"/>
      <w:color w:val="000000"/>
      <w:sz w:val="24"/>
    </w:rPr>
  </w:style>
  <w:style w:type="paragraph" w:customStyle="1" w:styleId="76">
    <w:name w:val="普通(网站)11"/>
    <w:basedOn w:val="1"/>
    <w:qFormat/>
    <w:uiPriority w:val="0"/>
    <w:pPr>
      <w:widowControl/>
      <w:spacing w:beforeAutospacing="1" w:afterAutospacing="1"/>
      <w:jc w:val="left"/>
    </w:pPr>
    <w:rPr>
      <w:rFonts w:ascii="宋体" w:hAnsi="宋体"/>
      <w:kern w:val="0"/>
      <w:sz w:val="24"/>
    </w:rPr>
  </w:style>
  <w:style w:type="paragraph" w:customStyle="1" w:styleId="77">
    <w:name w:val="p15"/>
    <w:basedOn w:val="1"/>
    <w:qFormat/>
    <w:uiPriority w:val="0"/>
    <w:pPr>
      <w:widowControl/>
      <w:spacing w:line="200" w:lineRule="atLeast"/>
      <w:ind w:firstLine="301"/>
    </w:pPr>
    <w:rPr>
      <w:rFonts w:ascii="宋体" w:hAnsi="宋体" w:cs="宋体"/>
      <w:spacing w:val="-4"/>
      <w:kern w:val="0"/>
      <w:sz w:val="18"/>
      <w:szCs w:val="18"/>
    </w:rPr>
  </w:style>
  <w:style w:type="paragraph" w:customStyle="1" w:styleId="78">
    <w:name w:val="列表 21"/>
    <w:basedOn w:val="1"/>
    <w:qFormat/>
    <w:uiPriority w:val="0"/>
    <w:pPr>
      <w:ind w:left="200" w:leftChars="200" w:hanging="200" w:hangingChars="200"/>
    </w:pPr>
    <w:rPr>
      <w:sz w:val="28"/>
      <w:szCs w:val="20"/>
    </w:rPr>
  </w:style>
  <w:style w:type="paragraph" w:customStyle="1" w:styleId="79">
    <w:name w:val="默认段落字体 Para Char Char Char Char Char Char Char Char Char1 Char Char Char Char"/>
    <w:basedOn w:val="1"/>
    <w:qFormat/>
    <w:uiPriority w:val="0"/>
    <w:rPr>
      <w:rFonts w:ascii="Tahoma" w:hAnsi="Tahoma"/>
      <w:sz w:val="24"/>
      <w:szCs w:val="20"/>
    </w:rPr>
  </w:style>
  <w:style w:type="paragraph" w:customStyle="1" w:styleId="80">
    <w:name w:val="纯文本21"/>
    <w:basedOn w:val="1"/>
    <w:qFormat/>
    <w:uiPriority w:val="0"/>
    <w:pPr>
      <w:spacing w:beforeLines="50" w:afterLines="50" w:line="400" w:lineRule="exact"/>
    </w:pPr>
    <w:rPr>
      <w:rFonts w:ascii="宋体" w:hAnsi="Courier New"/>
      <w:szCs w:val="21"/>
    </w:rPr>
  </w:style>
  <w:style w:type="paragraph" w:customStyle="1" w:styleId="81">
    <w:name w:val="彩色列表 - 强调文字颜色 11"/>
    <w:basedOn w:val="1"/>
    <w:qFormat/>
    <w:uiPriority w:val="0"/>
    <w:pPr>
      <w:ind w:firstLine="420" w:firstLineChars="200"/>
    </w:pPr>
  </w:style>
  <w:style w:type="paragraph" w:customStyle="1" w:styleId="82">
    <w:name w:val="修订1"/>
    <w:qFormat/>
    <w:uiPriority w:val="0"/>
    <w:rPr>
      <w:rFonts w:ascii="Calibri" w:hAnsi="Calibri" w:eastAsia="宋体" w:cs="Times New Roman"/>
      <w:kern w:val="2"/>
      <w:sz w:val="21"/>
      <w:szCs w:val="24"/>
      <w:lang w:val="en-US" w:eastAsia="zh-CN" w:bidi="ar-SA"/>
    </w:rPr>
  </w:style>
  <w:style w:type="paragraph" w:customStyle="1" w:styleId="83">
    <w:name w:val="列出段落1"/>
    <w:basedOn w:val="1"/>
    <w:qFormat/>
    <w:uiPriority w:val="34"/>
    <w:pPr>
      <w:ind w:firstLine="420" w:firstLineChars="200"/>
    </w:pPr>
  </w:style>
  <w:style w:type="paragraph" w:customStyle="1" w:styleId="84">
    <w:name w:val="纯文本3"/>
    <w:basedOn w:val="1"/>
    <w:qFormat/>
    <w:uiPriority w:val="0"/>
    <w:pPr>
      <w:adjustRightInd w:val="0"/>
      <w:textAlignment w:val="baseline"/>
    </w:pPr>
    <w:rPr>
      <w:rFonts w:ascii="宋体" w:hAnsi="Courier New" w:eastAsia="楷体_GB2312"/>
      <w:sz w:val="26"/>
      <w:szCs w:val="20"/>
    </w:rPr>
  </w:style>
  <w:style w:type="paragraph" w:customStyle="1" w:styleId="8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86">
    <w:name w:val="正文段"/>
    <w:basedOn w:val="1"/>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7">
    <w:name w:val="纯文本4"/>
    <w:basedOn w:val="1"/>
    <w:qFormat/>
    <w:uiPriority w:val="0"/>
    <w:pPr>
      <w:adjustRightInd w:val="0"/>
      <w:textAlignment w:val="baseline"/>
    </w:pPr>
    <w:rPr>
      <w:rFonts w:ascii="宋体" w:hAnsi="Courier New" w:eastAsia="楷体_GB2312"/>
      <w:sz w:val="26"/>
      <w:szCs w:val="20"/>
    </w:rPr>
  </w:style>
  <w:style w:type="paragraph" w:customStyle="1" w:styleId="88">
    <w:name w:val="Table Paragraph"/>
    <w:basedOn w:val="1"/>
    <w:qFormat/>
    <w:uiPriority w:val="0"/>
    <w:pPr>
      <w:jc w:val="left"/>
    </w:pPr>
    <w:rPr>
      <w:kern w:val="0"/>
      <w:sz w:val="22"/>
      <w:szCs w:val="22"/>
      <w:lang w:eastAsia="en-US"/>
    </w:rPr>
  </w:style>
  <w:style w:type="character" w:customStyle="1" w:styleId="89">
    <w:name w:val="批注引用1"/>
    <w:basedOn w:val="29"/>
    <w:qFormat/>
    <w:uiPriority w:val="0"/>
    <w:rPr>
      <w:sz w:val="21"/>
      <w:szCs w:val="21"/>
    </w:rPr>
  </w:style>
  <w:style w:type="character" w:customStyle="1" w:styleId="90">
    <w:name w:val="标题 2 Char Char"/>
    <w:qFormat/>
    <w:uiPriority w:val="0"/>
    <w:rPr>
      <w:rFonts w:eastAsia="宋体"/>
      <w:kern w:val="2"/>
      <w:sz w:val="28"/>
      <w:lang w:val="en-US" w:eastAsia="zh-CN" w:bidi="ar-SA"/>
    </w:rPr>
  </w:style>
  <w:style w:type="paragraph" w:customStyle="1" w:styleId="91">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92">
    <w:name w:val="批注框文本 Char1"/>
    <w:basedOn w:val="29"/>
    <w:link w:val="20"/>
    <w:qFormat/>
    <w:uiPriority w:val="0"/>
    <w:rPr>
      <w:rFonts w:ascii="Calibri" w:hAnsi="Calibri" w:eastAsia="宋体" w:cs="Times New Roman"/>
      <w:sz w:val="18"/>
      <w:szCs w:val="18"/>
    </w:rPr>
  </w:style>
  <w:style w:type="paragraph" w:customStyle="1" w:styleId="93">
    <w:name w:val="列表段落1"/>
    <w:basedOn w:val="1"/>
    <w:unhideWhenUsed/>
    <w:qFormat/>
    <w:uiPriority w:val="99"/>
    <w:pPr>
      <w:ind w:firstLine="420" w:firstLineChars="200"/>
    </w:pPr>
  </w:style>
  <w:style w:type="paragraph" w:customStyle="1" w:styleId="94">
    <w:name w:val="纯文本5"/>
    <w:basedOn w:val="1"/>
    <w:qFormat/>
    <w:uiPriority w:val="0"/>
    <w:rPr>
      <w:rFonts w:ascii="宋体" w:hAnsi="Courier New" w:eastAsia="仿宋_GB2312"/>
      <w:sz w:val="30"/>
    </w:rPr>
  </w:style>
  <w:style w:type="paragraph" w:customStyle="1" w:styleId="95">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96">
    <w:name w:val="正文文本缩进2"/>
    <w:basedOn w:val="1"/>
    <w:qFormat/>
    <w:uiPriority w:val="0"/>
    <w:pPr>
      <w:spacing w:line="200" w:lineRule="exact"/>
      <w:ind w:firstLine="301"/>
    </w:pPr>
    <w:rPr>
      <w:rFonts w:ascii="宋体" w:hAnsi="Courier New"/>
      <w:spacing w:val="-4"/>
      <w:kern w:val="0"/>
      <w:sz w:val="18"/>
    </w:rPr>
  </w:style>
  <w:style w:type="paragraph" w:customStyle="1" w:styleId="97">
    <w:name w:val="正文文本 32"/>
    <w:basedOn w:val="1"/>
    <w:qFormat/>
    <w:uiPriority w:val="0"/>
    <w:pPr>
      <w:spacing w:after="120"/>
    </w:pPr>
    <w:rPr>
      <w:kern w:val="0"/>
      <w:sz w:val="16"/>
      <w:szCs w:val="16"/>
    </w:rPr>
  </w:style>
  <w:style w:type="paragraph" w:customStyle="1" w:styleId="98">
    <w:name w:val="Body Text Indent1"/>
    <w:basedOn w:val="1"/>
    <w:qFormat/>
    <w:uiPriority w:val="99"/>
    <w:pPr>
      <w:spacing w:line="200" w:lineRule="exact"/>
      <w:ind w:firstLine="301"/>
    </w:pPr>
    <w:rPr>
      <w:rFonts w:ascii="宋体" w:hAnsi="Courier New"/>
      <w:spacing w:val="-4"/>
      <w:kern w:val="0"/>
      <w:sz w:val="18"/>
    </w:rPr>
  </w:style>
  <w:style w:type="paragraph" w:styleId="99">
    <w:name w:val="List Paragraph"/>
    <w:basedOn w:val="1"/>
    <w:link w:val="115"/>
    <w:unhideWhenUsed/>
    <w:qFormat/>
    <w:uiPriority w:val="34"/>
    <w:pPr>
      <w:ind w:firstLine="420" w:firstLineChars="200"/>
    </w:pPr>
  </w:style>
  <w:style w:type="paragraph" w:customStyle="1" w:styleId="100">
    <w:name w:val="标题一"/>
    <w:basedOn w:val="1"/>
    <w:qFormat/>
    <w:uiPriority w:val="0"/>
    <w:pPr>
      <w:widowControl/>
      <w:numPr>
        <w:ilvl w:val="0"/>
        <w:numId w:val="3"/>
      </w:numPr>
      <w:spacing w:beforeLines="50" w:line="600" w:lineRule="exact"/>
      <w:jc w:val="left"/>
      <w:outlineLvl w:val="0"/>
    </w:pPr>
    <w:rPr>
      <w:rFonts w:hint="eastAsia" w:ascii="宋体" w:hAnsi="宋体" w:eastAsia="黑体"/>
      <w:bCs/>
      <w:kern w:val="44"/>
      <w:sz w:val="32"/>
      <w:szCs w:val="30"/>
    </w:rPr>
  </w:style>
  <w:style w:type="paragraph" w:customStyle="1" w:styleId="10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2">
    <w:name w:val="l正文"/>
    <w:basedOn w:val="1"/>
    <w:qFormat/>
    <w:uiPriority w:val="0"/>
    <w:pPr>
      <w:spacing w:line="300" w:lineRule="auto"/>
      <w:ind w:firstLine="200" w:firstLineChars="200"/>
      <w:jc w:val="left"/>
    </w:pPr>
    <w:rPr>
      <w:rFonts w:ascii="楷体_GB2312" w:hAnsi="Times" w:eastAsia="楷体_GB2312" w:cs="等线"/>
      <w:sz w:val="24"/>
    </w:rPr>
  </w:style>
  <w:style w:type="paragraph" w:styleId="103">
    <w:name w:val="No Spacing"/>
    <w:basedOn w:val="1"/>
    <w:qFormat/>
    <w:uiPriority w:val="0"/>
    <w:rPr>
      <w:rFonts w:ascii="宋体" w:hAnsi="宋体"/>
    </w:rPr>
  </w:style>
  <w:style w:type="paragraph" w:customStyle="1" w:styleId="104">
    <w:name w:val="标题1"/>
    <w:basedOn w:val="1"/>
    <w:qFormat/>
    <w:uiPriority w:val="0"/>
    <w:pPr>
      <w:tabs>
        <w:tab w:val="left" w:pos="2625"/>
      </w:tabs>
      <w:snapToGrid w:val="0"/>
      <w:spacing w:line="360" w:lineRule="auto"/>
      <w:jc w:val="center"/>
      <w:outlineLvl w:val="0"/>
    </w:pPr>
    <w:rPr>
      <w:rFonts w:ascii="宋体" w:hAnsi="Courier New"/>
      <w:b/>
      <w:color w:val="000000"/>
      <w:sz w:val="44"/>
      <w:szCs w:val="20"/>
    </w:rPr>
  </w:style>
  <w:style w:type="paragraph" w:customStyle="1" w:styleId="105">
    <w:name w:val="Default Text"/>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106">
    <w:name w:val="Heading 1 Char"/>
    <w:basedOn w:val="29"/>
    <w:qFormat/>
    <w:locked/>
    <w:uiPriority w:val="0"/>
    <w:rPr>
      <w:rFonts w:ascii="宋体" w:hAnsi="宋体" w:eastAsia="宋体" w:cs="Times New Roman"/>
      <w:b/>
      <w:kern w:val="2"/>
      <w:sz w:val="44"/>
      <w:lang w:val="en-US" w:eastAsia="zh-CN"/>
    </w:rPr>
  </w:style>
  <w:style w:type="paragraph" w:customStyle="1" w:styleId="107">
    <w:name w:val="列出段落4"/>
    <w:basedOn w:val="1"/>
    <w:qFormat/>
    <w:uiPriority w:val="99"/>
    <w:pPr>
      <w:ind w:firstLine="200" w:firstLineChars="200"/>
    </w:pPr>
    <w:rPr>
      <w:rFonts w:asciiTheme="minorHAnsi" w:hAnsiTheme="minorHAnsi" w:eastAsiaTheme="minorEastAsia"/>
    </w:rPr>
  </w:style>
  <w:style w:type="character" w:customStyle="1" w:styleId="108">
    <w:name w:val="纯文本 Char1"/>
    <w:semiHidden/>
    <w:qFormat/>
    <w:locked/>
    <w:uiPriority w:val="99"/>
    <w:rPr>
      <w:rFonts w:ascii="宋体" w:hAnsi="Courier New" w:cs="Courier New"/>
      <w:sz w:val="21"/>
      <w:szCs w:val="21"/>
    </w:rPr>
  </w:style>
  <w:style w:type="paragraph" w:customStyle="1" w:styleId="109">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0">
    <w:name w:val="font01"/>
    <w:basedOn w:val="29"/>
    <w:qFormat/>
    <w:uiPriority w:val="0"/>
    <w:rPr>
      <w:rFonts w:hint="eastAsia" w:ascii="宋体" w:hAnsi="宋体" w:eastAsia="宋体" w:cs="宋体"/>
      <w:b/>
      <w:bCs/>
      <w:color w:val="000000"/>
      <w:sz w:val="22"/>
      <w:szCs w:val="22"/>
      <w:u w:val="none"/>
    </w:rPr>
  </w:style>
  <w:style w:type="character" w:customStyle="1" w:styleId="111">
    <w:name w:val="font31"/>
    <w:basedOn w:val="29"/>
    <w:qFormat/>
    <w:uiPriority w:val="0"/>
    <w:rPr>
      <w:rFonts w:hint="eastAsia" w:ascii="宋体" w:hAnsi="宋体" w:eastAsia="宋体" w:cs="宋体"/>
      <w:color w:val="000000"/>
      <w:sz w:val="22"/>
      <w:szCs w:val="22"/>
      <w:u w:val="none"/>
    </w:rPr>
  </w:style>
  <w:style w:type="paragraph" w:customStyle="1" w:styleId="112">
    <w:name w:val="3.缩进正文"/>
    <w:basedOn w:val="1"/>
    <w:next w:val="103"/>
    <w:qFormat/>
    <w:uiPriority w:val="0"/>
    <w:pPr>
      <w:snapToGrid w:val="0"/>
      <w:spacing w:line="600" w:lineRule="exact"/>
      <w:ind w:firstLine="200" w:firstLineChars="200"/>
    </w:pPr>
    <w:rPr>
      <w:rFonts w:ascii="宋体" w:hAnsi="宋体" w:cs="宋体" w:eastAsiaTheme="minorEastAsia"/>
      <w:sz w:val="28"/>
      <w:szCs w:val="28"/>
    </w:rPr>
  </w:style>
  <w:style w:type="character" w:customStyle="1" w:styleId="113">
    <w:name w:val="标题 4 Char"/>
    <w:basedOn w:val="29"/>
    <w:link w:val="11"/>
    <w:qFormat/>
    <w:uiPriority w:val="0"/>
    <w:rPr>
      <w:rFonts w:ascii="Calibri Light" w:hAnsi="Calibri Light" w:eastAsia="宋体" w:cs="Times New Roman"/>
      <w:b/>
      <w:bCs/>
      <w:kern w:val="2"/>
      <w:sz w:val="28"/>
      <w:szCs w:val="28"/>
    </w:rPr>
  </w:style>
  <w:style w:type="character" w:customStyle="1" w:styleId="114">
    <w:name w:val="标题 5 Char"/>
    <w:basedOn w:val="29"/>
    <w:link w:val="12"/>
    <w:qFormat/>
    <w:uiPriority w:val="0"/>
    <w:rPr>
      <w:rFonts w:ascii="Calibri" w:hAnsi="Calibri" w:eastAsia="宋体" w:cs="Times New Roman"/>
      <w:b/>
      <w:bCs/>
      <w:kern w:val="2"/>
      <w:sz w:val="28"/>
      <w:szCs w:val="28"/>
    </w:rPr>
  </w:style>
  <w:style w:type="character" w:customStyle="1" w:styleId="115">
    <w:name w:val="列出段落 Char"/>
    <w:link w:val="99"/>
    <w:qFormat/>
    <w:uiPriority w:val="0"/>
    <w:rPr>
      <w:rFonts w:ascii="Calibri" w:hAnsi="Calibri" w:eastAsia="宋体" w:cs="Times New Roman"/>
      <w:kern w:val="2"/>
      <w:sz w:val="21"/>
      <w:szCs w:val="24"/>
    </w:rPr>
  </w:style>
  <w:style w:type="character" w:customStyle="1" w:styleId="116">
    <w:name w:val="font141"/>
    <w:basedOn w:val="29"/>
    <w:qFormat/>
    <w:uiPriority w:val="0"/>
    <w:rPr>
      <w:rFonts w:hint="eastAsia" w:ascii="宋体" w:hAnsi="宋体" w:eastAsia="宋体" w:cs="宋体"/>
      <w:color w:val="000000"/>
      <w:sz w:val="22"/>
      <w:szCs w:val="22"/>
      <w:u w:val="none"/>
    </w:rPr>
  </w:style>
  <w:style w:type="character" w:customStyle="1" w:styleId="117">
    <w:name w:val="Char Char"/>
    <w:qFormat/>
    <w:uiPriority w:val="99"/>
    <w:rPr>
      <w:rFonts w:eastAsia="宋体"/>
      <w:kern w:val="2"/>
      <w:sz w:val="28"/>
      <w:lang w:val="en-US" w:eastAsia="zh-CN"/>
    </w:rPr>
  </w:style>
  <w:style w:type="character" w:customStyle="1" w:styleId="118">
    <w:name w:val="本文正文格式 字符"/>
    <w:link w:val="119"/>
    <w:qFormat/>
    <w:uiPriority w:val="0"/>
    <w:rPr>
      <w:kern w:val="2"/>
      <w:sz w:val="24"/>
      <w:szCs w:val="22"/>
    </w:rPr>
  </w:style>
  <w:style w:type="paragraph" w:customStyle="1" w:styleId="119">
    <w:name w:val="本文正文格式"/>
    <w:basedOn w:val="1"/>
    <w:link w:val="118"/>
    <w:qFormat/>
    <w:uiPriority w:val="0"/>
    <w:pPr>
      <w:spacing w:line="360" w:lineRule="auto"/>
      <w:ind w:firstLine="480" w:firstLineChars="200"/>
    </w:pPr>
    <w:rPr>
      <w:rFonts w:asciiTheme="minorHAnsi" w:hAnsiTheme="minorHAnsi" w:eastAsiaTheme="minorEastAsia" w:cstheme="minorBidi"/>
      <w:sz w:val="24"/>
      <w:szCs w:val="22"/>
    </w:rPr>
  </w:style>
  <w:style w:type="character" w:customStyle="1" w:styleId="120">
    <w:name w:val="font11"/>
    <w:basedOn w:val="29"/>
    <w:qFormat/>
    <w:uiPriority w:val="0"/>
    <w:rPr>
      <w:rFonts w:hint="eastAsia" w:ascii="宋体" w:hAnsi="宋体" w:eastAsia="宋体" w:cs="宋体"/>
      <w:color w:val="000000"/>
      <w:sz w:val="20"/>
      <w:szCs w:val="20"/>
      <w:u w:val="none"/>
    </w:rPr>
  </w:style>
  <w:style w:type="character" w:customStyle="1" w:styleId="121">
    <w:name w:val="批注主题 Char1"/>
    <w:basedOn w:val="49"/>
    <w:link w:val="25"/>
    <w:semiHidden/>
    <w:qFormat/>
    <w:uiPriority w:val="0"/>
    <w:rPr>
      <w:rFonts w:ascii="Calibri" w:hAnsi="Calibri" w:eastAsia="宋体" w:cs="Times New Roman"/>
      <w:b/>
      <w:bCs/>
      <w:kern w:val="2"/>
      <w:sz w:val="21"/>
      <w:szCs w:val="24"/>
    </w:rPr>
  </w:style>
  <w:style w:type="character" w:customStyle="1" w:styleId="122">
    <w:name w:val="正文文本缩进 3 Char"/>
    <w:basedOn w:val="29"/>
    <w:link w:val="23"/>
    <w:qFormat/>
    <w:uiPriority w:val="0"/>
    <w:rPr>
      <w:rFonts w:ascii="仿宋_GB2312" w:hAnsi="宋体" w:eastAsia="仿宋_GB2312" w:cs="Times New Roman"/>
      <w:color w:val="000000"/>
      <w:kern w:val="2"/>
      <w:sz w:val="24"/>
      <w:szCs w:val="24"/>
    </w:rPr>
  </w:style>
  <w:style w:type="paragraph" w:customStyle="1" w:styleId="12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24">
    <w:name w:val="列表 22"/>
    <w:basedOn w:val="1"/>
    <w:qFormat/>
    <w:uiPriority w:val="0"/>
    <w:pPr>
      <w:ind w:left="200" w:leftChars="200" w:hanging="200" w:hangingChars="200"/>
    </w:pPr>
    <w:rPr>
      <w:sz w:val="28"/>
      <w:szCs w:val="20"/>
    </w:rPr>
  </w:style>
  <w:style w:type="paragraph" w:customStyle="1" w:styleId="125">
    <w:name w:val="正文文本缩进3"/>
    <w:basedOn w:val="1"/>
    <w:qFormat/>
    <w:uiPriority w:val="0"/>
    <w:pPr>
      <w:spacing w:line="200" w:lineRule="exact"/>
      <w:ind w:firstLine="301"/>
    </w:pPr>
    <w:rPr>
      <w:szCs w:val="20"/>
    </w:rPr>
  </w:style>
  <w:style w:type="paragraph" w:customStyle="1" w:styleId="126">
    <w:name w:val="书籍标题1"/>
    <w:basedOn w:val="1"/>
    <w:next w:val="1"/>
    <w:qFormat/>
    <w:uiPriority w:val="0"/>
    <w:pPr>
      <w:pageBreakBefore/>
      <w:widowControl/>
      <w:tabs>
        <w:tab w:val="left" w:pos="840"/>
      </w:tabs>
      <w:spacing w:beforeLines="200" w:afterLines="200"/>
      <w:ind w:hanging="360"/>
      <w:jc w:val="center"/>
      <w:outlineLvl w:val="0"/>
    </w:pPr>
    <w:rPr>
      <w:rFonts w:eastAsia="黑体"/>
      <w:b/>
      <w:bCs/>
      <w:spacing w:val="20"/>
      <w:kern w:val="44"/>
      <w:sz w:val="44"/>
      <w:szCs w:val="20"/>
    </w:rPr>
  </w:style>
  <w:style w:type="paragraph" w:customStyle="1" w:styleId="127">
    <w:name w:val="纯文本6"/>
    <w:basedOn w:val="1"/>
    <w:qFormat/>
    <w:uiPriority w:val="0"/>
    <w:pPr>
      <w:spacing w:beforeLines="50" w:afterLines="50" w:line="400" w:lineRule="exact"/>
    </w:pPr>
    <w:rPr>
      <w:rFonts w:ascii="宋体" w:hAnsi="Courier New"/>
      <w:szCs w:val="21"/>
    </w:rPr>
  </w:style>
  <w:style w:type="paragraph" w:customStyle="1" w:styleId="128">
    <w:name w:val="Char"/>
    <w:basedOn w:val="1"/>
    <w:qFormat/>
    <w:uiPriority w:val="0"/>
  </w:style>
  <w:style w:type="paragraph" w:customStyle="1" w:styleId="129">
    <w:name w:val="列出段落2"/>
    <w:basedOn w:val="1"/>
    <w:qFormat/>
    <w:uiPriority w:val="99"/>
    <w:pPr>
      <w:ind w:firstLine="420" w:firstLineChars="200"/>
    </w:pPr>
    <w:rPr>
      <w:kern w:val="0"/>
      <w:sz w:val="20"/>
    </w:rPr>
  </w:style>
  <w:style w:type="paragraph" w:customStyle="1" w:styleId="130">
    <w:name w:val="Char1 Char Char Char"/>
    <w:basedOn w:val="1"/>
    <w:qFormat/>
    <w:uiPriority w:val="0"/>
    <w:rPr>
      <w:rFonts w:ascii="宋体" w:cs="宋体"/>
      <w:kern w:val="0"/>
      <w:sz w:val="32"/>
      <w:szCs w:val="32"/>
    </w:rPr>
  </w:style>
  <w:style w:type="paragraph" w:customStyle="1" w:styleId="131">
    <w:name w:val="Plain Text1"/>
    <w:basedOn w:val="1"/>
    <w:qFormat/>
    <w:uiPriority w:val="99"/>
    <w:pPr>
      <w:spacing w:beforeLines="50" w:afterLines="50" w:line="400" w:lineRule="exact"/>
    </w:pPr>
    <w:rPr>
      <w:rFonts w:ascii="宋体" w:hAnsi="Courier New" w:eastAsia="Times New Roman"/>
      <w:szCs w:val="21"/>
    </w:rPr>
  </w:style>
  <w:style w:type="paragraph" w:customStyle="1" w:styleId="132">
    <w:name w:val="Heading #1|1"/>
    <w:basedOn w:val="1"/>
    <w:qFormat/>
    <w:uiPriority w:val="0"/>
    <w:pPr>
      <w:spacing w:after="440"/>
      <w:jc w:val="center"/>
      <w:outlineLvl w:val="0"/>
    </w:pPr>
    <w:rPr>
      <w:rFonts w:ascii="宋体" w:hAnsi="宋体" w:cs="宋体"/>
      <w:sz w:val="30"/>
      <w:szCs w:val="30"/>
      <w:lang w:val="zh-TW" w:eastAsia="zh-TW" w:bidi="zh-TW"/>
    </w:rPr>
  </w:style>
  <w:style w:type="paragraph" w:customStyle="1" w:styleId="133">
    <w:name w:val="Body text|1"/>
    <w:basedOn w:val="1"/>
    <w:qFormat/>
    <w:uiPriority w:val="0"/>
    <w:pPr>
      <w:spacing w:line="480" w:lineRule="auto"/>
      <w:ind w:firstLine="400"/>
    </w:pPr>
    <w:rPr>
      <w:rFonts w:ascii="宋体" w:hAnsi="宋体" w:cs="宋体"/>
      <w:sz w:val="18"/>
      <w:szCs w:val="18"/>
      <w:lang w:val="zh-TW" w:eastAsia="zh-TW" w:bidi="zh-TW"/>
    </w:rPr>
  </w:style>
  <w:style w:type="paragraph" w:customStyle="1" w:styleId="134">
    <w:name w:val="1需求"/>
    <w:next w:val="1"/>
    <w:qFormat/>
    <w:locked/>
    <w:uiPriority w:val="0"/>
    <w:pPr>
      <w:numPr>
        <w:ilvl w:val="0"/>
        <w:numId w:val="4"/>
      </w:numPr>
      <w:snapToGrid w:val="0"/>
      <w:spacing w:beforeLines="100" w:afterLines="50"/>
      <w:outlineLvl w:val="1"/>
    </w:pPr>
    <w:rPr>
      <w:rFonts w:ascii="宋体" w:hAnsi="Calibri" w:eastAsia="宋体" w:cs="宋体"/>
      <w:b/>
      <w:bCs/>
      <w:kern w:val="2"/>
      <w:sz w:val="28"/>
      <w:szCs w:val="21"/>
      <w:lang w:val="en-US" w:eastAsia="zh-CN" w:bidi="ar-SA"/>
    </w:rPr>
  </w:style>
  <w:style w:type="paragraph" w:customStyle="1" w:styleId="135">
    <w:name w:val="2需求"/>
    <w:next w:val="1"/>
    <w:qFormat/>
    <w:locked/>
    <w:uiPriority w:val="0"/>
    <w:pPr>
      <w:numPr>
        <w:ilvl w:val="1"/>
        <w:numId w:val="4"/>
      </w:numPr>
      <w:snapToGrid w:val="0"/>
      <w:spacing w:beforeLines="100" w:afterLines="50"/>
      <w:outlineLvl w:val="2"/>
    </w:pPr>
    <w:rPr>
      <w:rFonts w:ascii="宋体" w:hAnsi="Calibri" w:eastAsia="宋体" w:cs="宋体"/>
      <w:b/>
      <w:bCs/>
      <w:kern w:val="2"/>
      <w:sz w:val="24"/>
      <w:szCs w:val="21"/>
      <w:lang w:val="en-US" w:eastAsia="zh-CN" w:bidi="ar-SA"/>
    </w:rPr>
  </w:style>
  <w:style w:type="paragraph" w:customStyle="1" w:styleId="136">
    <w:name w:val="form"/>
    <w:qFormat/>
    <w:uiPriority w:val="0"/>
    <w:pPr>
      <w:widowControl w:val="0"/>
      <w:wordWrap w:val="0"/>
      <w:spacing w:line="240" w:lineRule="auto"/>
      <w:jc w:val="center"/>
    </w:pPr>
    <w:rPr>
      <w:rFonts w:ascii="宋体" w:hAnsi="Calibri" w:eastAsia="宋体" w:cs="宋体"/>
      <w:kern w:val="2"/>
      <w:sz w:val="21"/>
      <w:szCs w:val="24"/>
      <w:lang w:val="en-US" w:eastAsia="zh-CN" w:bidi="ar-SA"/>
    </w:rPr>
  </w:style>
  <w:style w:type="paragraph" w:customStyle="1" w:styleId="137">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图"/>
    <w:qFormat/>
    <w:uiPriority w:val="0"/>
    <w:pPr>
      <w:keepNext/>
      <w:widowControl w:val="0"/>
      <w:adjustRightInd w:val="0"/>
      <w:spacing w:before="60" w:after="60" w:line="300" w:lineRule="auto"/>
      <w:jc w:val="center"/>
      <w:textAlignment w:val="center"/>
    </w:pPr>
    <w:rPr>
      <w:rFonts w:ascii="Calibri" w:hAnsi="Calibri" w:eastAsia="宋体" w:cs="Times New Roman"/>
      <w:snapToGrid w:val="0"/>
      <w:spacing w:val="20"/>
      <w:kern w:val="0"/>
      <w:sz w:val="24"/>
      <w:szCs w:val="24"/>
      <w:lang w:val="en-US" w:eastAsia="zh-CN" w:bidi="ar-SA"/>
    </w:rPr>
  </w:style>
  <w:style w:type="paragraph" w:customStyle="1" w:styleId="139">
    <w:name w:val="正文首行缩进 21"/>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316</Words>
  <Characters>334</Characters>
  <Lines>231</Lines>
  <Paragraphs>65</Paragraphs>
  <TotalTime>13</TotalTime>
  <ScaleCrop>false</ScaleCrop>
  <LinksUpToDate>false</LinksUpToDate>
  <CharactersWithSpaces>373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2022-10-28T22:54:00Z</dcterms:created>
  <dc:creator>admin</dc:creator>
  <cp:lastModifiedBy>小胖子</cp:lastModifiedBy>
  <cp:lastPrinted>2023-11-28T21:52:00Z</cp:lastPrinted>
  <dcterms:modified xsi:type="dcterms:W3CDTF">2024-12-27T09:02:47Z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334AB22828AF44F988D14846E7560F77_13</vt:lpwstr>
  </property>
  <property fmtid="{D5CDD505-2E9C-101B-9397-08002B2CF9AE}" pid="4" name="KSOTemplateDocerSaveRecord">
    <vt:lpwstr>eyJoZGlkIjoiMzUzYjNiZDRhN2E5MmU4OWMxZTEzMGY4Mjg3YTlmNjAiLCJ1c2VySWQiOiI0NTY3NTQzMzAifQ==</vt:lpwstr>
  </property>
</Properties>
</file>