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Times New Roman"/>
        </w:rPr>
      </w:pPr>
    </w:p>
    <w:p>
      <w:pPr>
        <w:pStyle w:val="3"/>
        <w:rPr>
          <w:rFonts w:cs="Times New Roman"/>
        </w:rPr>
      </w:pPr>
    </w:p>
    <w:p>
      <w:pPr>
        <w:pStyle w:val="3"/>
        <w:jc w:val="center"/>
        <w:rPr>
          <w:rFonts w:ascii="宋体" w:hAnsi="宋体" w:cs="宋体"/>
          <w:b/>
          <w:bCs/>
          <w:spacing w:val="-11"/>
          <w:sz w:val="48"/>
          <w:szCs w:val="48"/>
        </w:rPr>
      </w:pPr>
    </w:p>
    <w:p>
      <w:pPr>
        <w:pStyle w:val="3"/>
        <w:jc w:val="center"/>
        <w:rPr>
          <w:rFonts w:hint="eastAsia" w:ascii="宋体" w:eastAsia="宋体" w:cs="Times New Roman"/>
          <w:b/>
          <w:bCs/>
          <w:spacing w:val="12"/>
          <w:sz w:val="44"/>
          <w:szCs w:val="44"/>
          <w:lang w:eastAsia="zh-CN"/>
        </w:rPr>
      </w:pPr>
      <w:r>
        <w:rPr>
          <w:rFonts w:hint="eastAsia" w:ascii="宋体" w:hAnsi="宋体" w:cs="宋体"/>
          <w:b/>
          <w:bCs/>
          <w:spacing w:val="-11"/>
          <w:sz w:val="48"/>
          <w:szCs w:val="48"/>
          <w:lang w:eastAsia="zh-CN"/>
        </w:rPr>
        <w:t>定海区智慧城管指挥中心信息采集采购项目</w:t>
      </w:r>
    </w:p>
    <w:p>
      <w:pPr>
        <w:pStyle w:val="2"/>
        <w:ind w:firstLine="210"/>
      </w:pPr>
    </w:p>
    <w:p>
      <w:pPr>
        <w:pStyle w:val="2"/>
        <w:ind w:firstLine="466"/>
        <w:rPr>
          <w:rFonts w:ascii="宋体"/>
          <w:b/>
          <w:bCs/>
          <w:spacing w:val="12"/>
          <w:sz w:val="44"/>
          <w:szCs w:val="44"/>
        </w:rPr>
      </w:pPr>
    </w:p>
    <w:p/>
    <w:p>
      <w:pPr>
        <w:spacing w:after="156"/>
        <w:jc w:val="center"/>
        <w:outlineLvl w:val="0"/>
        <w:rPr>
          <w:rFonts w:ascii="宋体" w:cs="Times New Roman"/>
          <w:b/>
          <w:bCs/>
          <w:spacing w:val="12"/>
          <w:sz w:val="44"/>
          <w:szCs w:val="44"/>
        </w:rPr>
      </w:pPr>
    </w:p>
    <w:p>
      <w:pPr>
        <w:pStyle w:val="37"/>
      </w:pPr>
    </w:p>
    <w:p>
      <w:pPr>
        <w:spacing w:beforeLines="50"/>
        <w:jc w:val="center"/>
        <w:rPr>
          <w:rFonts w:ascii="宋体" w:cs="Times New Roman"/>
          <w:b/>
          <w:bCs/>
          <w:sz w:val="48"/>
          <w:szCs w:val="48"/>
        </w:rPr>
      </w:pPr>
      <w:r>
        <w:rPr>
          <w:rFonts w:hint="eastAsia" w:ascii="宋体" w:hAnsi="宋体" w:cs="宋体"/>
          <w:b/>
          <w:bCs/>
          <w:sz w:val="48"/>
          <w:szCs w:val="48"/>
        </w:rPr>
        <w:t>公开招标采购文件（电子）</w:t>
      </w:r>
    </w:p>
    <w:p>
      <w:pPr>
        <w:jc w:val="center"/>
        <w:outlineLvl w:val="0"/>
        <w:rPr>
          <w:rFonts w:ascii="宋体" w:cs="Times New Roman"/>
          <w:b/>
          <w:bCs/>
        </w:rPr>
      </w:pPr>
    </w:p>
    <w:p>
      <w:pPr>
        <w:jc w:val="center"/>
        <w:outlineLvl w:val="0"/>
        <w:rPr>
          <w:rFonts w:ascii="宋体" w:cs="Times New Roman"/>
          <w:b/>
          <w:bCs/>
        </w:rPr>
      </w:pPr>
    </w:p>
    <w:p>
      <w:pPr>
        <w:jc w:val="center"/>
        <w:outlineLvl w:val="0"/>
        <w:rPr>
          <w:rFonts w:ascii="宋体" w:cs="Times New Roman"/>
          <w:b/>
          <w:bCs/>
        </w:rPr>
      </w:pPr>
    </w:p>
    <w:p>
      <w:pPr>
        <w:snapToGrid w:val="0"/>
        <w:spacing w:beforeLines="50" w:line="360" w:lineRule="auto"/>
        <w:rPr>
          <w:rFonts w:ascii="宋体" w:cs="Times New Roman"/>
          <w:b/>
          <w:bCs/>
          <w:sz w:val="30"/>
          <w:szCs w:val="30"/>
        </w:rPr>
      </w:pPr>
    </w:p>
    <w:p>
      <w:pPr>
        <w:pStyle w:val="37"/>
        <w:rPr>
          <w:rFonts w:cs="Times New Roman"/>
          <w:b/>
          <w:bCs/>
          <w:sz w:val="30"/>
          <w:szCs w:val="30"/>
        </w:rPr>
      </w:pPr>
    </w:p>
    <w:p>
      <w:pPr>
        <w:pStyle w:val="3"/>
        <w:rPr>
          <w:rFonts w:ascii="宋体" w:cs="Times New Roman"/>
          <w:b/>
          <w:bCs/>
          <w:sz w:val="30"/>
          <w:szCs w:val="30"/>
        </w:rPr>
      </w:pPr>
    </w:p>
    <w:p>
      <w:pPr>
        <w:pStyle w:val="3"/>
        <w:rPr>
          <w:rFonts w:ascii="宋体" w:cs="Times New Roman"/>
        </w:rPr>
      </w:pPr>
    </w:p>
    <w:p>
      <w:pPr>
        <w:pStyle w:val="2"/>
        <w:ind w:firstLine="210"/>
      </w:pPr>
    </w:p>
    <w:p>
      <w:pPr>
        <w:spacing w:line="740" w:lineRule="exact"/>
        <w:ind w:left="420" w:left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项目编号：</w:t>
      </w:r>
      <w:r>
        <w:rPr>
          <w:rFonts w:hint="eastAsia" w:asciiTheme="minorEastAsia" w:hAnsiTheme="minorEastAsia" w:eastAsiaTheme="minorEastAsia" w:cstheme="minorEastAsia"/>
          <w:b/>
          <w:bCs/>
          <w:sz w:val="28"/>
          <w:szCs w:val="28"/>
          <w:lang w:eastAsia="zh-CN"/>
        </w:rPr>
        <w:t>ZHDL2024-16-1</w:t>
      </w:r>
    </w:p>
    <w:p>
      <w:pPr>
        <w:spacing w:line="740" w:lineRule="exact"/>
        <w:ind w:left="420" w:left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项目名称：</w:t>
      </w:r>
      <w:r>
        <w:rPr>
          <w:rFonts w:hint="eastAsia" w:asciiTheme="minorEastAsia" w:hAnsiTheme="minorEastAsia" w:eastAsiaTheme="minorEastAsia" w:cstheme="minorEastAsia"/>
          <w:b/>
          <w:bCs/>
          <w:sz w:val="28"/>
          <w:szCs w:val="28"/>
          <w:lang w:eastAsia="zh-CN"/>
        </w:rPr>
        <w:t>定海区智慧城管指挥中心信息采集采购项目</w:t>
      </w:r>
    </w:p>
    <w:p>
      <w:pPr>
        <w:spacing w:line="740" w:lineRule="exact"/>
        <w:ind w:left="420" w:left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采购人：舟山市定海区综合行政执法局</w:t>
      </w:r>
    </w:p>
    <w:p>
      <w:pPr>
        <w:spacing w:line="740" w:lineRule="exact"/>
        <w:ind w:left="420" w:left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采购代理机构：浙江自贸区中昊工程管理有限公司</w:t>
      </w:r>
    </w:p>
    <w:p>
      <w:pPr>
        <w:spacing w:line="740" w:lineRule="exact"/>
        <w:ind w:left="420" w:left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时间：二〇二四</w:t>
      </w:r>
      <w:bookmarkStart w:id="6" w:name="_GoBack"/>
      <w:bookmarkEnd w:id="6"/>
      <w:r>
        <w:rPr>
          <w:rFonts w:hint="eastAsia" w:asciiTheme="minorEastAsia" w:hAnsiTheme="minorEastAsia" w:eastAsiaTheme="minorEastAsia" w:cstheme="minorEastAsia"/>
          <w:b/>
          <w:bCs/>
          <w:sz w:val="28"/>
          <w:szCs w:val="28"/>
        </w:rPr>
        <w:t>年</w:t>
      </w: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月</w:t>
      </w:r>
    </w:p>
    <w:p>
      <w:pPr>
        <w:widowControl/>
        <w:spacing w:line="360" w:lineRule="auto"/>
        <w:ind w:left="420" w:leftChars="200" w:firstLine="553" w:firstLineChars="198"/>
        <w:jc w:val="left"/>
        <w:rPr>
          <w:rFonts w:ascii="宋体" w:hAnsi="宋体" w:cs="宋体"/>
          <w:b/>
          <w:bCs/>
          <w:spacing w:val="-11"/>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304" w:right="1106" w:bottom="1304" w:left="1531" w:header="1304" w:footer="1304" w:gutter="0"/>
          <w:pgBorders>
            <w:top w:val="none" w:sz="0" w:space="0"/>
            <w:left w:val="none" w:sz="0" w:space="0"/>
            <w:bottom w:val="none" w:sz="0" w:space="0"/>
            <w:right w:val="none" w:sz="0" w:space="0"/>
          </w:pgBorders>
          <w:pgNumType w:start="0"/>
          <w:cols w:space="0" w:num="1"/>
          <w:titlePg/>
        </w:sectPr>
      </w:pPr>
    </w:p>
    <w:p>
      <w:pPr>
        <w:pStyle w:val="59"/>
        <w:spacing w:before="159" w:after="159" w:line="360" w:lineRule="auto"/>
        <w:jc w:val="center"/>
        <w:rPr>
          <w:rFonts w:hAnsi="宋体" w:eastAsia="宋体" w:cs="Times New Roman"/>
          <w:b/>
          <w:bCs/>
          <w:sz w:val="32"/>
          <w:szCs w:val="32"/>
        </w:rPr>
      </w:pPr>
      <w:r>
        <w:rPr>
          <w:rFonts w:hint="eastAsia" w:hAnsi="宋体" w:eastAsia="宋体"/>
          <w:b/>
          <w:bCs/>
          <w:sz w:val="32"/>
          <w:szCs w:val="32"/>
        </w:rPr>
        <w:t>目   录</w:t>
      </w:r>
    </w:p>
    <w:p>
      <w:pPr>
        <w:spacing w:line="360" w:lineRule="auto"/>
        <w:ind w:firstLine="560" w:firstLineChars="200"/>
        <w:rPr>
          <w:rFonts w:ascii="宋体" w:cs="Times New Roman"/>
          <w:sz w:val="28"/>
          <w:szCs w:val="28"/>
        </w:rPr>
      </w:pPr>
      <w:r>
        <w:rPr>
          <w:rFonts w:hint="eastAsia" w:ascii="宋体" w:hAnsi="宋体" w:cs="宋体"/>
          <w:sz w:val="28"/>
          <w:szCs w:val="28"/>
        </w:rPr>
        <w:t>第一章 采购公告</w:t>
      </w:r>
    </w:p>
    <w:p>
      <w:pPr>
        <w:spacing w:line="360" w:lineRule="auto"/>
        <w:ind w:firstLine="560" w:firstLineChars="200"/>
        <w:rPr>
          <w:rFonts w:ascii="宋体" w:cs="Times New Roman"/>
          <w:sz w:val="28"/>
          <w:szCs w:val="28"/>
        </w:rPr>
      </w:pPr>
      <w:r>
        <w:rPr>
          <w:rFonts w:hint="eastAsia" w:ascii="宋体" w:hAnsi="宋体" w:cs="宋体"/>
          <w:sz w:val="28"/>
          <w:szCs w:val="28"/>
        </w:rPr>
        <w:t>第二章 采购需求</w:t>
      </w:r>
    </w:p>
    <w:p>
      <w:pPr>
        <w:spacing w:line="360" w:lineRule="auto"/>
        <w:ind w:firstLine="560" w:firstLineChars="200"/>
        <w:rPr>
          <w:rFonts w:ascii="宋体" w:cs="Times New Roman"/>
          <w:sz w:val="28"/>
          <w:szCs w:val="28"/>
        </w:rPr>
      </w:pPr>
      <w:r>
        <w:rPr>
          <w:rFonts w:hint="eastAsia" w:ascii="宋体" w:hAnsi="宋体" w:cs="宋体"/>
          <w:sz w:val="28"/>
          <w:szCs w:val="28"/>
        </w:rPr>
        <w:t>第三章 投标人须知</w:t>
      </w:r>
    </w:p>
    <w:p>
      <w:pPr>
        <w:spacing w:before="120" w:line="360" w:lineRule="auto"/>
        <w:ind w:firstLine="1120" w:firstLineChars="400"/>
        <w:rPr>
          <w:rFonts w:ascii="宋体" w:cs="Times New Roman"/>
          <w:sz w:val="28"/>
          <w:szCs w:val="28"/>
        </w:rPr>
      </w:pPr>
      <w:r>
        <w:rPr>
          <w:rFonts w:hint="eastAsia" w:ascii="宋体" w:hAnsi="宋体" w:cs="宋体"/>
          <w:sz w:val="28"/>
          <w:szCs w:val="28"/>
        </w:rPr>
        <w:t>前附表</w:t>
      </w:r>
    </w:p>
    <w:p>
      <w:pPr>
        <w:spacing w:before="120" w:line="360" w:lineRule="auto"/>
        <w:ind w:firstLine="1120" w:firstLineChars="400"/>
        <w:rPr>
          <w:rFonts w:ascii="宋体" w:cs="Times New Roman"/>
          <w:sz w:val="28"/>
          <w:szCs w:val="28"/>
        </w:rPr>
      </w:pPr>
      <w:r>
        <w:rPr>
          <w:rFonts w:hint="eastAsia" w:ascii="宋体" w:hAnsi="宋体" w:cs="宋体"/>
          <w:sz w:val="28"/>
          <w:szCs w:val="28"/>
        </w:rPr>
        <w:t>一、总则</w:t>
      </w:r>
    </w:p>
    <w:p>
      <w:pPr>
        <w:spacing w:before="120" w:line="360" w:lineRule="auto"/>
        <w:ind w:firstLine="1120" w:firstLineChars="400"/>
        <w:rPr>
          <w:rFonts w:ascii="宋体" w:cs="Times New Roman"/>
          <w:sz w:val="28"/>
          <w:szCs w:val="28"/>
        </w:rPr>
      </w:pPr>
      <w:r>
        <w:rPr>
          <w:rFonts w:hint="eastAsia" w:ascii="宋体" w:hAnsi="宋体" w:cs="宋体"/>
          <w:sz w:val="28"/>
          <w:szCs w:val="28"/>
        </w:rPr>
        <w:t>二、采购文件</w:t>
      </w:r>
    </w:p>
    <w:p>
      <w:pPr>
        <w:spacing w:before="120" w:line="360" w:lineRule="auto"/>
        <w:ind w:firstLine="1120" w:firstLineChars="400"/>
        <w:rPr>
          <w:rFonts w:ascii="宋体" w:cs="Times New Roman"/>
          <w:sz w:val="28"/>
          <w:szCs w:val="28"/>
        </w:rPr>
      </w:pPr>
      <w:r>
        <w:rPr>
          <w:rFonts w:hint="eastAsia" w:ascii="宋体" w:hAnsi="宋体" w:cs="宋体"/>
          <w:sz w:val="28"/>
          <w:szCs w:val="28"/>
        </w:rPr>
        <w:t>三、投标文件的编制</w:t>
      </w:r>
    </w:p>
    <w:p>
      <w:pPr>
        <w:spacing w:before="120" w:line="360" w:lineRule="auto"/>
        <w:ind w:firstLine="1120" w:firstLineChars="400"/>
        <w:rPr>
          <w:rFonts w:ascii="宋体" w:cs="Times New Roman"/>
          <w:sz w:val="28"/>
          <w:szCs w:val="28"/>
        </w:rPr>
      </w:pPr>
      <w:r>
        <w:rPr>
          <w:rFonts w:hint="eastAsia" w:ascii="宋体" w:hAnsi="宋体" w:cs="宋体"/>
          <w:sz w:val="28"/>
          <w:szCs w:val="28"/>
        </w:rPr>
        <w:t>四、开标</w:t>
      </w:r>
    </w:p>
    <w:p>
      <w:pPr>
        <w:spacing w:before="120" w:line="360" w:lineRule="auto"/>
        <w:ind w:firstLine="1120" w:firstLineChars="400"/>
        <w:rPr>
          <w:rFonts w:ascii="宋体" w:cs="Times New Roman"/>
        </w:rPr>
      </w:pPr>
      <w:r>
        <w:rPr>
          <w:rFonts w:hint="eastAsia" w:ascii="宋体" w:hAnsi="宋体" w:cs="宋体"/>
          <w:sz w:val="28"/>
          <w:szCs w:val="28"/>
        </w:rPr>
        <w:t>五、评标</w:t>
      </w:r>
    </w:p>
    <w:p>
      <w:pPr>
        <w:spacing w:before="120" w:line="360" w:lineRule="auto"/>
        <w:ind w:firstLine="1120" w:firstLineChars="400"/>
        <w:rPr>
          <w:rFonts w:ascii="宋体" w:cs="Times New Roman"/>
          <w:sz w:val="28"/>
          <w:szCs w:val="28"/>
        </w:rPr>
      </w:pPr>
      <w:r>
        <w:rPr>
          <w:rFonts w:hint="eastAsia" w:ascii="宋体" w:hAnsi="宋体" w:cs="宋体"/>
          <w:sz w:val="28"/>
          <w:szCs w:val="28"/>
        </w:rPr>
        <w:t>六、定标</w:t>
      </w:r>
    </w:p>
    <w:p>
      <w:pPr>
        <w:spacing w:before="120" w:line="360" w:lineRule="auto"/>
        <w:ind w:firstLine="1120" w:firstLineChars="400"/>
        <w:rPr>
          <w:rFonts w:ascii="宋体" w:cs="Times New Roman"/>
          <w:sz w:val="28"/>
          <w:szCs w:val="28"/>
        </w:rPr>
      </w:pPr>
      <w:r>
        <w:rPr>
          <w:rFonts w:hint="eastAsia" w:ascii="宋体" w:hAnsi="宋体" w:cs="宋体"/>
          <w:sz w:val="28"/>
          <w:szCs w:val="28"/>
        </w:rPr>
        <w:t>七、合同授予</w:t>
      </w:r>
    </w:p>
    <w:p>
      <w:pPr>
        <w:spacing w:before="120" w:line="360" w:lineRule="auto"/>
        <w:ind w:firstLine="1120" w:firstLineChars="400"/>
        <w:rPr>
          <w:rFonts w:hint="eastAsia" w:ascii="宋体" w:hAnsi="宋体" w:cs="宋体"/>
          <w:sz w:val="28"/>
          <w:szCs w:val="28"/>
        </w:rPr>
      </w:pPr>
      <w:r>
        <w:rPr>
          <w:rFonts w:hint="eastAsia" w:ascii="宋体" w:hAnsi="宋体" w:cs="宋体"/>
          <w:sz w:val="28"/>
          <w:szCs w:val="28"/>
        </w:rPr>
        <w:t>八、政府采购政策</w:t>
      </w:r>
    </w:p>
    <w:p>
      <w:pPr>
        <w:pStyle w:val="13"/>
        <w:rPr>
          <w:rFonts w:hint="default" w:eastAsia="宋体"/>
          <w:lang w:val="en-US" w:eastAsia="zh-CN"/>
        </w:rPr>
      </w:pPr>
      <w:r>
        <w:rPr>
          <w:rFonts w:hint="eastAsia" w:ascii="宋体" w:hAnsi="宋体" w:cs="宋体"/>
          <w:sz w:val="28"/>
          <w:szCs w:val="28"/>
          <w:lang w:val="en-US" w:eastAsia="zh-CN"/>
        </w:rPr>
        <w:t xml:space="preserve">    九、验收</w:t>
      </w:r>
    </w:p>
    <w:p>
      <w:pPr>
        <w:spacing w:line="360" w:lineRule="auto"/>
        <w:ind w:firstLine="560" w:firstLineChars="200"/>
        <w:rPr>
          <w:rFonts w:ascii="宋体" w:cs="Times New Roman"/>
          <w:sz w:val="28"/>
          <w:szCs w:val="28"/>
        </w:rPr>
      </w:pPr>
      <w:r>
        <w:rPr>
          <w:rFonts w:hint="eastAsia" w:ascii="宋体" w:hAnsi="宋体" w:cs="宋体"/>
          <w:sz w:val="28"/>
          <w:szCs w:val="28"/>
        </w:rPr>
        <w:t>第四章 评分办法及标准</w:t>
      </w:r>
    </w:p>
    <w:p>
      <w:pPr>
        <w:spacing w:line="360" w:lineRule="auto"/>
        <w:ind w:firstLine="560" w:firstLineChars="200"/>
        <w:rPr>
          <w:rFonts w:ascii="宋体" w:cs="Times New Roman"/>
          <w:sz w:val="28"/>
          <w:szCs w:val="28"/>
        </w:rPr>
      </w:pPr>
      <w:r>
        <w:rPr>
          <w:rFonts w:hint="eastAsia" w:ascii="宋体" w:hAnsi="宋体" w:cs="宋体"/>
          <w:sz w:val="28"/>
          <w:szCs w:val="28"/>
        </w:rPr>
        <w:t>第五章 合同主要条款</w:t>
      </w:r>
    </w:p>
    <w:p>
      <w:pPr>
        <w:spacing w:line="360" w:lineRule="auto"/>
        <w:ind w:firstLine="560" w:firstLineChars="200"/>
        <w:rPr>
          <w:rFonts w:ascii="宋体" w:hAnsi="宋体" w:cs="宋体"/>
          <w:sz w:val="28"/>
          <w:szCs w:val="28"/>
        </w:rPr>
      </w:pPr>
      <w:r>
        <w:rPr>
          <w:rFonts w:hint="eastAsia" w:ascii="宋体" w:hAnsi="宋体" w:cs="宋体"/>
          <w:sz w:val="28"/>
          <w:szCs w:val="28"/>
        </w:rPr>
        <w:t>第六章 投标文件相关格式</w:t>
      </w:r>
    </w:p>
    <w:p>
      <w:r>
        <w:rPr>
          <w:rFonts w:cs="Times New Roman"/>
        </w:rPr>
        <w:br w:type="page"/>
      </w:r>
    </w:p>
    <w:p>
      <w:pPr>
        <w:numPr>
          <w:ilvl w:val="0"/>
          <w:numId w:val="5"/>
        </w:numPr>
        <w:spacing w:line="360" w:lineRule="auto"/>
        <w:jc w:val="center"/>
        <w:rPr>
          <w:rFonts w:ascii="宋体"/>
          <w:b/>
          <w:sz w:val="32"/>
          <w:szCs w:val="32"/>
        </w:rPr>
      </w:pPr>
      <w:bookmarkStart w:id="0" w:name="OLE_LINK1"/>
      <w:r>
        <w:rPr>
          <w:rFonts w:hint="eastAsia" w:ascii="宋体" w:hAnsi="宋体"/>
          <w:b/>
          <w:sz w:val="32"/>
          <w:szCs w:val="32"/>
        </w:rPr>
        <w:t>采购公告</w:t>
      </w:r>
      <w:bookmarkEnd w:id="0"/>
    </w:p>
    <w:tbl>
      <w:tblPr>
        <w:tblStyle w:val="28"/>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tcPr>
          <w:p>
            <w:pPr>
              <w:pStyle w:val="24"/>
              <w:widowControl/>
              <w:spacing w:before="0" w:beforeAutospacing="0" w:after="0" w:afterAutospacing="0" w:line="360" w:lineRule="auto"/>
              <w:ind w:firstLine="420" w:firstLineChars="200"/>
              <w:jc w:val="center"/>
              <w:rPr>
                <w:rFonts w:ascii="Times New Roman" w:hAnsi="Times New Roman" w:cs="Times New Roman"/>
                <w:sz w:val="21"/>
                <w:szCs w:val="21"/>
              </w:rPr>
            </w:pPr>
            <w:r>
              <w:rPr>
                <w:rFonts w:hint="eastAsia" w:ascii="Times New Roman" w:hAnsi="Times New Roman" w:cs="Times New Roman"/>
                <w:sz w:val="21"/>
                <w:szCs w:val="21"/>
              </w:rPr>
              <w:t>项目概况</w:t>
            </w:r>
          </w:p>
          <w:p>
            <w:pPr>
              <w:spacing w:beforeLines="50" w:line="360" w:lineRule="auto"/>
              <w:ind w:firstLine="415" w:firstLineChars="198"/>
              <w:rPr>
                <w:rFonts w:ascii="Times New Roman" w:hAnsi="Times New Roman" w:cs="Times New Roman"/>
              </w:rPr>
            </w:pPr>
            <w:r>
              <w:rPr>
                <w:rFonts w:hint="eastAsia" w:ascii="Times New Roman" w:hAnsi="Times New Roman" w:cs="Times New Roman"/>
                <w:kern w:val="0"/>
                <w:u w:val="single"/>
                <w:lang w:eastAsia="zh-CN"/>
              </w:rPr>
              <w:t>定海区智慧城管指挥中心信息采集采购项目</w:t>
            </w:r>
            <w:r>
              <w:rPr>
                <w:rFonts w:hint="eastAsia" w:ascii="Times New Roman" w:hAnsi="Times New Roman" w:cs="Times New Roman"/>
              </w:rPr>
              <w:t>的潜在投标人应在浙江政府采购网http://zfcg.czt.zj.gov.cn/（用“政采云”注册账号、密码登录系统后获取招标文件）  获取（下载）招标文件，并于 2024年</w:t>
            </w:r>
            <w:r>
              <w:rPr>
                <w:rFonts w:hint="eastAsia" w:ascii="Times New Roman" w:hAnsi="Times New Roman" w:cs="Times New Roman"/>
                <w:lang w:val="en-US" w:eastAsia="zh-CN"/>
              </w:rPr>
              <w:t>6</w:t>
            </w:r>
            <w:r>
              <w:rPr>
                <w:rFonts w:hint="eastAsia" w:ascii="Times New Roman" w:hAnsi="Times New Roman" w:cs="Times New Roman"/>
              </w:rPr>
              <w:t>月</w:t>
            </w:r>
            <w:r>
              <w:rPr>
                <w:rFonts w:hint="eastAsia" w:ascii="Times New Roman" w:hAnsi="Times New Roman" w:cs="Times New Roman"/>
                <w:lang w:val="en-US" w:eastAsia="zh-CN"/>
              </w:rPr>
              <w:t xml:space="preserve">25 </w:t>
            </w:r>
            <w:r>
              <w:rPr>
                <w:rFonts w:hint="eastAsia" w:ascii="Times New Roman" w:hAnsi="Times New Roman" w:cs="Times New Roman"/>
                <w:color w:val="auto"/>
              </w:rPr>
              <w:t>日</w:t>
            </w:r>
            <w:r>
              <w:rPr>
                <w:rFonts w:hint="eastAsia" w:ascii="Times New Roman" w:hAnsi="Times New Roman" w:cs="Times New Roman"/>
                <w:color w:val="auto"/>
                <w:lang w:val="en-US" w:eastAsia="zh-CN"/>
              </w:rPr>
              <w:t>14</w:t>
            </w:r>
            <w:r>
              <w:rPr>
                <w:rFonts w:hint="eastAsia" w:ascii="Times New Roman" w:hAnsi="Times New Roman" w:cs="Times New Roman"/>
                <w:color w:val="auto"/>
              </w:rPr>
              <w:t>：</w:t>
            </w:r>
            <w:r>
              <w:rPr>
                <w:rFonts w:hint="eastAsia" w:ascii="Times New Roman" w:hAnsi="Times New Roman" w:cs="Times New Roman"/>
                <w:color w:val="auto"/>
                <w:lang w:val="en-US" w:eastAsia="zh-CN"/>
              </w:rPr>
              <w:t>30</w:t>
            </w:r>
            <w:r>
              <w:rPr>
                <w:rFonts w:hint="eastAsia" w:ascii="Times New Roman" w:hAnsi="Times New Roman" w:cs="Times New Roman"/>
                <w:color w:val="auto"/>
              </w:rPr>
              <w:t>（北</w:t>
            </w:r>
            <w:r>
              <w:rPr>
                <w:rFonts w:hint="eastAsia" w:ascii="Times New Roman" w:hAnsi="Times New Roman" w:cs="Times New Roman"/>
              </w:rPr>
              <w:t>京时间）前递交（上传）投标文件。</w:t>
            </w:r>
          </w:p>
        </w:tc>
      </w:tr>
    </w:tbl>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auto"/>
        <w:rPr>
          <w:rFonts w:ascii="Times New Roman" w:hAnsi="Times New Roman" w:cs="Times New Roman"/>
          <w:sz w:val="21"/>
          <w:szCs w:val="21"/>
        </w:rPr>
      </w:pPr>
      <w:r>
        <w:rPr>
          <w:rStyle w:val="31"/>
          <w:rFonts w:ascii="Times New Roman" w:hAnsi="Times New Roman" w:cs="Times New Roman"/>
          <w:sz w:val="21"/>
          <w:szCs w:val="21"/>
        </w:rPr>
        <w:t>一、项目基本情况</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项目编号：</w:t>
      </w:r>
      <w:r>
        <w:rPr>
          <w:rFonts w:hint="eastAsia" w:ascii="Times New Roman" w:hAnsi="Times New Roman" w:cs="Times New Roman"/>
          <w:sz w:val="21"/>
          <w:szCs w:val="21"/>
          <w:lang w:eastAsia="zh-CN"/>
        </w:rPr>
        <w:t>ZHDL2024-16-1</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项目名称：</w:t>
      </w:r>
      <w:r>
        <w:rPr>
          <w:rFonts w:hint="eastAsia" w:ascii="Times New Roman" w:hAnsi="Times New Roman" w:cs="Times New Roman"/>
          <w:sz w:val="21"/>
          <w:szCs w:val="21"/>
          <w:lang w:eastAsia="zh-CN"/>
        </w:rPr>
        <w:t>定海区智慧城管指挥中心信息采集采购项目</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预算金额（元）：</w:t>
      </w:r>
      <w:r>
        <w:rPr>
          <w:rFonts w:hint="eastAsia" w:ascii="Times New Roman" w:hAnsi="Times New Roman" w:cs="Times New Roman"/>
          <w:sz w:val="21"/>
          <w:szCs w:val="21"/>
          <w:lang w:eastAsia="zh-CN"/>
        </w:rPr>
        <w:t>448000</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最高限价（元）：</w:t>
      </w:r>
      <w:r>
        <w:rPr>
          <w:rFonts w:hint="eastAsia" w:ascii="Times New Roman" w:hAnsi="Times New Roman" w:cs="Times New Roman"/>
          <w:sz w:val="21"/>
          <w:szCs w:val="21"/>
          <w:lang w:eastAsia="zh-CN"/>
        </w:rPr>
        <w:t>448000</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cs="Times New Roman"/>
          <w:sz w:val="21"/>
          <w:szCs w:val="21"/>
        </w:rPr>
      </w:pPr>
      <w:r>
        <w:rPr>
          <w:rFonts w:ascii="Times New Roman" w:hAnsi="Times New Roman" w:cs="Times New Roman"/>
          <w:sz w:val="21"/>
          <w:szCs w:val="21"/>
        </w:rPr>
        <w:t>采购需求：</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Times New Roman" w:hAnsi="Times New Roman" w:eastAsia="宋体" w:cs="Times New Roman"/>
          <w:sz w:val="21"/>
          <w:szCs w:val="21"/>
          <w:lang w:eastAsia="zh-CN"/>
        </w:rPr>
      </w:pPr>
      <w:r>
        <w:rPr>
          <w:rFonts w:ascii="Times New Roman" w:hAnsi="Times New Roman" w:cs="Times New Roman"/>
          <w:sz w:val="21"/>
          <w:szCs w:val="21"/>
        </w:rPr>
        <w:t>标项名称：</w:t>
      </w:r>
      <w:r>
        <w:rPr>
          <w:rFonts w:hint="eastAsia" w:ascii="Times New Roman" w:hAnsi="Times New Roman" w:cs="Times New Roman"/>
          <w:sz w:val="21"/>
          <w:szCs w:val="21"/>
          <w:lang w:eastAsia="zh-CN"/>
        </w:rPr>
        <w:t>定海区智慧城管指挥中心信息采集采购项目</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cs="Times New Roman"/>
          <w:sz w:val="21"/>
          <w:szCs w:val="21"/>
        </w:rPr>
      </w:pPr>
      <w:r>
        <w:rPr>
          <w:rFonts w:ascii="Times New Roman" w:hAnsi="Times New Roman" w:cs="Times New Roman"/>
          <w:sz w:val="21"/>
          <w:szCs w:val="21"/>
        </w:rPr>
        <w:t>     数量:</w:t>
      </w:r>
      <w:r>
        <w:rPr>
          <w:rFonts w:hint="eastAsia" w:ascii="Times New Roman" w:hAnsi="Times New Roman" w:cs="Times New Roman"/>
          <w:sz w:val="21"/>
          <w:szCs w:val="21"/>
        </w:rPr>
        <w:t>1项</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Times New Roman" w:hAnsi="Times New Roman" w:eastAsia="宋体" w:cs="Times New Roman"/>
          <w:sz w:val="21"/>
          <w:szCs w:val="21"/>
          <w:lang w:eastAsia="zh-CN"/>
        </w:rPr>
      </w:pPr>
      <w:r>
        <w:rPr>
          <w:rFonts w:ascii="Times New Roman" w:hAnsi="Times New Roman" w:cs="Times New Roman"/>
          <w:sz w:val="21"/>
          <w:szCs w:val="21"/>
        </w:rPr>
        <w:t>     预算金额（元）</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448000</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cs="Times New Roman"/>
          <w:sz w:val="21"/>
          <w:szCs w:val="21"/>
        </w:rPr>
      </w:pPr>
      <w:r>
        <w:rPr>
          <w:rFonts w:ascii="Times New Roman" w:hAnsi="Times New Roman" w:cs="Times New Roman"/>
          <w:sz w:val="21"/>
          <w:szCs w:val="21"/>
        </w:rPr>
        <w:t> 简要规格描述或项目基本概况介绍、用途：具体详见采购需求 </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cs="Times New Roman"/>
          <w:sz w:val="21"/>
          <w:szCs w:val="21"/>
        </w:rPr>
      </w:pPr>
      <w:r>
        <w:rPr>
          <w:rFonts w:ascii="Times New Roman" w:hAnsi="Times New Roman" w:cs="Times New Roman"/>
          <w:sz w:val="21"/>
          <w:szCs w:val="21"/>
        </w:rPr>
        <w:t xml:space="preserve"> 备注： </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Times New Roman" w:hAnsi="Times New Roman" w:cs="Times New Roman"/>
          <w:kern w:val="0"/>
        </w:rPr>
      </w:pPr>
      <w:r>
        <w:rPr>
          <w:rFonts w:ascii="Times New Roman" w:hAnsi="Times New Roman" w:cs="Times New Roman"/>
        </w:rPr>
        <w:t>合同履约期限</w:t>
      </w:r>
      <w:r>
        <w:rPr>
          <w:rFonts w:ascii="Times New Roman" w:hAnsi="Times New Roman" w:cs="Times New Roman"/>
          <w:kern w:val="0"/>
        </w:rPr>
        <w:t>：1</w:t>
      </w:r>
      <w:r>
        <w:rPr>
          <w:rFonts w:hint="eastAsia" w:ascii="Times New Roman" w:hAnsi="Times New Roman" w:cs="Times New Roman"/>
          <w:kern w:val="0"/>
        </w:rPr>
        <w:t>年</w:t>
      </w:r>
      <w:r>
        <w:rPr>
          <w:rFonts w:ascii="Times New Roman" w:hAnsi="Times New Roman" w:cs="Times New Roman"/>
          <w:kern w:val="0"/>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cs="Times New Roman"/>
          <w:sz w:val="21"/>
          <w:szCs w:val="21"/>
        </w:rPr>
      </w:pPr>
      <w:r>
        <w:rPr>
          <w:rFonts w:ascii="Times New Roman" w:hAnsi="Times New Roman" w:cs="Times New Roman"/>
          <w:sz w:val="21"/>
          <w:szCs w:val="21"/>
        </w:rPr>
        <w:t>本项目（否）接受联合体投标。</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auto"/>
        <w:rPr>
          <w:rStyle w:val="31"/>
          <w:rFonts w:ascii="Times New Roman" w:hAnsi="Times New Roman" w:cs="Times New Roman"/>
          <w:sz w:val="21"/>
          <w:szCs w:val="21"/>
        </w:rPr>
      </w:pPr>
      <w:r>
        <w:rPr>
          <w:rStyle w:val="31"/>
          <w:rFonts w:ascii="Times New Roman" w:hAnsi="Times New Roman" w:cs="Times New Roman"/>
          <w:sz w:val="21"/>
          <w:szCs w:val="21"/>
        </w:rPr>
        <w:t>二、申请人的资格要求：</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315"/>
        <w:textAlignment w:val="auto"/>
        <w:rPr>
          <w:rFonts w:ascii="Times New Roman" w:hAnsi="Times New Roman"/>
          <w:color w:val="auto"/>
          <w:sz w:val="21"/>
          <w:szCs w:val="21"/>
        </w:rPr>
      </w:pPr>
      <w:r>
        <w:rPr>
          <w:rFonts w:ascii="Times New Roman" w:hAnsi="Times New Roman"/>
          <w:color w:val="auto"/>
          <w:sz w:val="21"/>
          <w:szCs w:val="21"/>
        </w:rPr>
        <w:t>2.落实政府采购政策需满足的资格要求：标项1：供应商为中小企业/小微企业</w:t>
      </w:r>
      <w:r>
        <w:rPr>
          <w:rFonts w:hint="eastAsia" w:ascii="Times New Roman" w:hAnsi="Times New Roman"/>
          <w:color w:val="auto"/>
          <w:sz w:val="21"/>
          <w:szCs w:val="21"/>
        </w:rPr>
        <w:t>。 </w:t>
      </w:r>
      <w:r>
        <w:rPr>
          <w:rFonts w:ascii="Times New Roman" w:hAnsi="Times New Roman"/>
          <w:color w:val="auto"/>
          <w:sz w:val="21"/>
          <w:szCs w:val="21"/>
        </w:rPr>
        <w:t>  </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Times New Roman" w:hAnsi="Times New Roman"/>
          <w:color w:val="auto"/>
          <w:kern w:val="0"/>
          <w:szCs w:val="21"/>
        </w:rPr>
      </w:pPr>
      <w:r>
        <w:rPr>
          <w:rFonts w:hint="eastAsia" w:ascii="Times New Roman" w:hAnsi="Times New Roman"/>
          <w:color w:val="auto"/>
          <w:kern w:val="0"/>
          <w:szCs w:val="21"/>
        </w:rPr>
        <w:sym w:font="Wingdings" w:char="00FE"/>
      </w:r>
      <w:r>
        <w:rPr>
          <w:rFonts w:hint="eastAsia" w:ascii="Times New Roman" w:hAnsi="Times New Roman"/>
          <w:color w:val="auto"/>
          <w:kern w:val="0"/>
          <w:szCs w:val="21"/>
        </w:rPr>
        <w:t>专门面向中小企业</w:t>
      </w:r>
      <w:r>
        <w:rPr>
          <w:rFonts w:ascii="Times New Roman" w:hAnsi="Times New Roman"/>
          <w:color w:val="auto"/>
          <w:kern w:val="0"/>
          <w:szCs w:val="21"/>
        </w:rPr>
        <w:t>/小微企业</w:t>
      </w:r>
    </w:p>
    <w:p>
      <w:pPr>
        <w:keepNext w:val="0"/>
        <w:keepLines w:val="0"/>
        <w:pageBreakBefore w:val="0"/>
        <w:kinsoku/>
        <w:wordWrap/>
        <w:overflowPunct/>
        <w:topLinePunct w:val="0"/>
        <w:autoSpaceDE/>
        <w:autoSpaceDN/>
        <w:bidi w:val="0"/>
        <w:adjustRightInd/>
        <w:snapToGrid/>
        <w:spacing w:line="312" w:lineRule="auto"/>
        <w:ind w:firstLine="785" w:firstLineChars="374"/>
        <w:textAlignment w:val="auto"/>
        <w:rPr>
          <w:rFonts w:ascii="Times New Roman" w:hAnsi="Times New Roman"/>
          <w:color w:val="auto"/>
          <w:kern w:val="0"/>
          <w:szCs w:val="21"/>
        </w:rPr>
      </w:pPr>
      <w:r>
        <w:rPr>
          <w:rFonts w:hint="eastAsia" w:ascii="Times New Roman" w:hAnsi="Times New Roman"/>
          <w:color w:val="auto"/>
          <w:kern w:val="0"/>
          <w:szCs w:val="21"/>
        </w:rPr>
        <w:sym w:font="Wingdings" w:char="00A8"/>
      </w:r>
      <w:r>
        <w:rPr>
          <w:rFonts w:hint="eastAsia" w:ascii="Times New Roman" w:hAnsi="Times New Roman"/>
          <w:color w:val="auto"/>
          <w:kern w:val="0"/>
          <w:szCs w:val="21"/>
        </w:rPr>
        <w:t>货物全部由符合政策要求的中小企业制造，提供中小企业声明函；</w:t>
      </w:r>
    </w:p>
    <w:p>
      <w:pPr>
        <w:keepNext w:val="0"/>
        <w:keepLines w:val="0"/>
        <w:pageBreakBefore w:val="0"/>
        <w:kinsoku/>
        <w:wordWrap/>
        <w:overflowPunct/>
        <w:topLinePunct w:val="0"/>
        <w:autoSpaceDE/>
        <w:autoSpaceDN/>
        <w:bidi w:val="0"/>
        <w:adjustRightInd/>
        <w:snapToGrid/>
        <w:spacing w:line="312" w:lineRule="auto"/>
        <w:ind w:firstLine="785" w:firstLineChars="374"/>
        <w:textAlignment w:val="auto"/>
        <w:rPr>
          <w:rFonts w:ascii="Times New Roman" w:hAnsi="Times New Roman"/>
          <w:color w:val="auto"/>
          <w:kern w:val="0"/>
          <w:szCs w:val="21"/>
        </w:rPr>
      </w:pPr>
      <w:r>
        <w:rPr>
          <w:rFonts w:hint="eastAsia" w:ascii="Times New Roman" w:hAnsi="Times New Roman"/>
          <w:color w:val="auto"/>
          <w:kern w:val="0"/>
          <w:szCs w:val="21"/>
        </w:rPr>
        <w:sym w:font="Wingdings" w:char="00A8"/>
      </w:r>
      <w:r>
        <w:rPr>
          <w:rFonts w:hint="eastAsia" w:ascii="Times New Roman" w:hAnsi="Times New Roman"/>
          <w:color w:val="auto"/>
          <w:kern w:val="0"/>
          <w:szCs w:val="21"/>
        </w:rPr>
        <w:t>货物全部由符合政策要求的小微企业制造，提供中小企业声明函；</w:t>
      </w:r>
    </w:p>
    <w:p>
      <w:pPr>
        <w:keepNext w:val="0"/>
        <w:keepLines w:val="0"/>
        <w:pageBreakBefore w:val="0"/>
        <w:kinsoku/>
        <w:wordWrap/>
        <w:overflowPunct/>
        <w:topLinePunct w:val="0"/>
        <w:autoSpaceDE/>
        <w:autoSpaceDN/>
        <w:bidi w:val="0"/>
        <w:adjustRightInd/>
        <w:snapToGrid/>
        <w:spacing w:line="312" w:lineRule="auto"/>
        <w:ind w:firstLine="785" w:firstLineChars="374"/>
        <w:textAlignment w:val="auto"/>
        <w:rPr>
          <w:rFonts w:ascii="Times New Roman" w:hAnsi="Times New Roman"/>
          <w:color w:val="auto"/>
          <w:kern w:val="0"/>
          <w:szCs w:val="21"/>
        </w:rPr>
      </w:pPr>
      <w:r>
        <w:rPr>
          <w:rFonts w:hint="eastAsia" w:ascii="Times New Roman" w:hAnsi="Times New Roman"/>
          <w:color w:val="auto"/>
          <w:kern w:val="0"/>
          <w:szCs w:val="21"/>
        </w:rPr>
        <w:sym w:font="Wingdings" w:char="00FE"/>
      </w:r>
      <w:r>
        <w:rPr>
          <w:rFonts w:hint="eastAsia" w:ascii="Times New Roman" w:hAnsi="Times New Roman"/>
          <w:color w:val="auto"/>
          <w:kern w:val="0"/>
          <w:szCs w:val="21"/>
        </w:rPr>
        <w:t>服务全部由符合政策要求的中小企业承接，提供中小企业声明函；</w:t>
      </w:r>
    </w:p>
    <w:p>
      <w:pPr>
        <w:keepNext w:val="0"/>
        <w:keepLines w:val="0"/>
        <w:pageBreakBefore w:val="0"/>
        <w:kinsoku/>
        <w:wordWrap/>
        <w:overflowPunct/>
        <w:topLinePunct w:val="0"/>
        <w:autoSpaceDE/>
        <w:autoSpaceDN/>
        <w:bidi w:val="0"/>
        <w:adjustRightInd/>
        <w:snapToGrid/>
        <w:spacing w:line="312" w:lineRule="auto"/>
        <w:ind w:firstLine="785" w:firstLineChars="374"/>
        <w:textAlignment w:val="auto"/>
        <w:rPr>
          <w:rFonts w:ascii="Times New Roman" w:hAnsi="Times New Roman"/>
          <w:color w:val="auto"/>
          <w:kern w:val="0"/>
          <w:szCs w:val="21"/>
        </w:rPr>
      </w:pPr>
      <w:r>
        <w:rPr>
          <w:rFonts w:hint="eastAsia" w:ascii="Times New Roman" w:hAnsi="Times New Roman"/>
          <w:color w:val="auto"/>
          <w:kern w:val="0"/>
          <w:szCs w:val="21"/>
        </w:rPr>
        <w:sym w:font="Wingdings" w:char="00FE"/>
      </w:r>
      <w:r>
        <w:rPr>
          <w:rFonts w:hint="eastAsia" w:ascii="Times New Roman" w:hAnsi="Times New Roman"/>
          <w:color w:val="auto"/>
          <w:kern w:val="0"/>
          <w:szCs w:val="21"/>
        </w:rPr>
        <w:t>服务全部由符合政策要求的小微企业承接，提供中小企业声明函；</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Times New Roman" w:hAnsi="Times New Roman"/>
          <w:color w:val="auto"/>
          <w:kern w:val="0"/>
          <w:szCs w:val="21"/>
        </w:rPr>
      </w:pPr>
      <w:r>
        <w:rPr>
          <w:rFonts w:hint="eastAsia" w:ascii="Times New Roman" w:hAnsi="Times New Roman"/>
          <w:color w:val="auto"/>
          <w:kern w:val="0"/>
          <w:szCs w:val="21"/>
        </w:rPr>
        <w:sym w:font="Wingdings" w:char="00A8"/>
      </w:r>
      <w:r>
        <w:rPr>
          <w:rFonts w:hint="eastAsia" w:ascii="Times New Roman" w:hAnsi="Times New Roman"/>
          <w:color w:val="auto"/>
          <w:kern w:val="0"/>
          <w:szCs w:val="21"/>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pPr>
        <w:pStyle w:val="24"/>
        <w:keepNext w:val="0"/>
        <w:keepLines w:val="0"/>
        <w:pageBreakBefore w:val="0"/>
        <w:tabs>
          <w:tab w:val="left" w:pos="6234"/>
        </w:tabs>
        <w:kinsoku/>
        <w:wordWrap/>
        <w:overflowPunct/>
        <w:topLinePunct w:val="0"/>
        <w:autoSpaceDE/>
        <w:autoSpaceDN/>
        <w:bidi w:val="0"/>
        <w:adjustRightInd/>
        <w:snapToGrid/>
        <w:spacing w:before="0" w:beforeAutospacing="0" w:after="0" w:afterAutospacing="0" w:line="312" w:lineRule="auto"/>
        <w:ind w:firstLine="420"/>
        <w:textAlignment w:val="auto"/>
        <w:rPr>
          <w:rFonts w:hint="eastAsia" w:ascii="Times New Roman" w:hAnsi="Times New Roman" w:eastAsia="宋体" w:cs="Calibri"/>
          <w:color w:val="auto"/>
          <w:kern w:val="0"/>
          <w:sz w:val="21"/>
          <w:szCs w:val="21"/>
          <w:lang w:val="en-US" w:eastAsia="zh-CN" w:bidi="ar-SA"/>
        </w:rPr>
      </w:pPr>
      <w:r>
        <w:rPr>
          <w:rFonts w:hint="eastAsia" w:ascii="Times New Roman" w:hAnsi="Times New Roman" w:eastAsia="宋体" w:cs="Calibri"/>
          <w:color w:val="auto"/>
          <w:kern w:val="0"/>
          <w:sz w:val="21"/>
          <w:szCs w:val="21"/>
          <w:lang w:val="en-US" w:eastAsia="zh-CN" w:bidi="ar-SA"/>
        </w:rPr>
        <w:sym w:font="Wingdings" w:char="00A8"/>
      </w:r>
      <w:r>
        <w:rPr>
          <w:rFonts w:hint="eastAsia" w:ascii="Times New Roman" w:hAnsi="Times New Roman" w:eastAsia="宋体" w:cs="Calibri"/>
          <w:color w:val="auto"/>
          <w:kern w:val="0"/>
          <w:sz w:val="21"/>
          <w:szCs w:val="21"/>
          <w:lang w:val="en-US" w:eastAsia="zh-CN" w:bidi="ar-SA"/>
        </w:rPr>
        <w:t>要求合同分包，提供分包意向协议和中小企业声明函，分包意向协议中中小企业合同金额应当达到% ，其中小微企业合同金额应当达到% ；如果供应商本身提供所有标的均由中小企业制造、承建或承接，视同符合了资格条件，无需再向中小企业分包，无需提供分包意向协议</w:t>
      </w:r>
      <w:r>
        <w:rPr>
          <w:rFonts w:hint="eastAsia" w:ascii="Times New Roman" w:hAnsi="Times New Roman" w:cs="Calibri"/>
          <w:color w:val="auto"/>
          <w:kern w:val="0"/>
          <w:sz w:val="21"/>
          <w:szCs w:val="21"/>
          <w:lang w:val="en-US" w:eastAsia="zh-CN" w:bidi="ar-SA"/>
        </w:rPr>
        <w:t>。</w:t>
      </w:r>
    </w:p>
    <w:p>
      <w:pPr>
        <w:pStyle w:val="24"/>
        <w:keepNext w:val="0"/>
        <w:keepLines w:val="0"/>
        <w:pageBreakBefore w:val="0"/>
        <w:tabs>
          <w:tab w:val="left" w:pos="6234"/>
        </w:tabs>
        <w:kinsoku/>
        <w:wordWrap/>
        <w:overflowPunct/>
        <w:topLinePunct w:val="0"/>
        <w:autoSpaceDE/>
        <w:autoSpaceDN/>
        <w:bidi w:val="0"/>
        <w:adjustRightInd/>
        <w:snapToGrid/>
        <w:spacing w:before="0" w:beforeAutospacing="0" w:after="0" w:afterAutospacing="0" w:line="312" w:lineRule="auto"/>
        <w:ind w:firstLine="420"/>
        <w:textAlignment w:val="auto"/>
        <w:rPr>
          <w:rFonts w:hint="eastAsia" w:ascii="Times New Roman" w:hAnsi="Times New Roman" w:eastAsia="宋体" w:cs="Calibri"/>
          <w:color w:val="auto"/>
          <w:kern w:val="0"/>
          <w:sz w:val="21"/>
          <w:szCs w:val="21"/>
          <w:lang w:val="en-US" w:eastAsia="zh-CN" w:bidi="ar-SA"/>
        </w:rPr>
      </w:pPr>
      <w:r>
        <w:rPr>
          <w:rFonts w:hint="eastAsia" w:ascii="Times New Roman" w:hAnsi="Times New Roman" w:eastAsia="宋体" w:cs="Calibri"/>
          <w:color w:val="auto"/>
          <w:kern w:val="0"/>
          <w:sz w:val="21"/>
          <w:szCs w:val="21"/>
          <w:lang w:val="en-US" w:eastAsia="zh-CN" w:bidi="ar-SA"/>
        </w:rPr>
        <w:t>3.本项目的特定资质：无</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auto"/>
        <w:rPr>
          <w:rStyle w:val="31"/>
          <w:rFonts w:ascii="Times New Roman" w:hAnsi="Times New Roman" w:cs="Times New Roman"/>
          <w:sz w:val="21"/>
          <w:szCs w:val="21"/>
        </w:rPr>
      </w:pPr>
      <w:r>
        <w:rPr>
          <w:rStyle w:val="31"/>
          <w:rFonts w:ascii="Times New Roman" w:hAnsi="Times New Roman" w:cs="Times New Roman"/>
          <w:sz w:val="21"/>
          <w:szCs w:val="21"/>
        </w:rPr>
        <w:t>三、获取招标文件 </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color w:val="0000FF"/>
          <w:sz w:val="21"/>
          <w:szCs w:val="21"/>
        </w:rPr>
        <w:t>时间：/至2024年</w:t>
      </w:r>
      <w:r>
        <w:rPr>
          <w:rFonts w:hint="eastAsia" w:ascii="Times New Roman" w:hAnsi="Times New Roman" w:cs="Times New Roman"/>
          <w:color w:val="0000FF"/>
          <w:sz w:val="21"/>
          <w:szCs w:val="21"/>
          <w:lang w:val="en-US" w:eastAsia="zh-CN"/>
        </w:rPr>
        <w:t>6</w:t>
      </w:r>
      <w:r>
        <w:rPr>
          <w:rFonts w:hint="eastAsia" w:ascii="Times New Roman" w:hAnsi="Times New Roman" w:cs="Times New Roman"/>
          <w:color w:val="0000FF"/>
          <w:sz w:val="21"/>
          <w:szCs w:val="21"/>
        </w:rPr>
        <w:t>月</w:t>
      </w:r>
      <w:r>
        <w:rPr>
          <w:rFonts w:hint="eastAsia" w:ascii="Times New Roman" w:hAnsi="Times New Roman" w:cs="Times New Roman"/>
          <w:color w:val="0000FF"/>
          <w:sz w:val="21"/>
          <w:szCs w:val="21"/>
          <w:lang w:val="en-US" w:eastAsia="zh-CN"/>
        </w:rPr>
        <w:t>25</w:t>
      </w:r>
      <w:r>
        <w:rPr>
          <w:rFonts w:hint="eastAsia" w:ascii="Times New Roman" w:hAnsi="Times New Roman" w:cs="Times New Roman"/>
          <w:color w:val="0000FF"/>
          <w:sz w:val="21"/>
          <w:szCs w:val="21"/>
        </w:rPr>
        <w:t>日 ，</w:t>
      </w:r>
      <w:r>
        <w:rPr>
          <w:rFonts w:hint="eastAsia" w:ascii="Times New Roman" w:hAnsi="Times New Roman" w:cs="Times New Roman"/>
          <w:sz w:val="21"/>
          <w:szCs w:val="21"/>
        </w:rPr>
        <w:t>每天上午00:00至12:00 ，下午12:00至23:59（北京时间，线上获取法定节假日均可，线下获取文件法定节假日除外）</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地点（网址）：浙江政府采购网http://zfcg.czt.zj.gov.cn/（用“政采云”注册账号、密码登录系统后获取招标文件）   </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方式：网上获取。免费注册网址：浙江政府采购网（供应商注册页面）：</w:t>
      </w:r>
      <w:r>
        <w:fldChar w:fldCharType="begin"/>
      </w:r>
      <w:r>
        <w:instrText xml:space="preserve"> HYPERLINK "https://middle.zcygov.cn/settle-front/#/registry" </w:instrText>
      </w:r>
      <w:r>
        <w:fldChar w:fldCharType="separate"/>
      </w:r>
      <w:r>
        <w:rPr>
          <w:rStyle w:val="34"/>
          <w:rFonts w:hint="eastAsia" w:ascii="Times New Roman" w:hAnsi="Times New Roman" w:cs="Times New Roman"/>
          <w:color w:val="auto"/>
          <w:sz w:val="21"/>
          <w:szCs w:val="21"/>
        </w:rPr>
        <w:t>https://middle.zcygov.cn/settle-front/#/registry“政采云”，已经注册成功的供应商无需重复注册，本项目实行电子投标。</w:t>
      </w:r>
      <w:r>
        <w:rPr>
          <w:rStyle w:val="34"/>
          <w:rFonts w:hint="eastAsia" w:ascii="Times New Roman" w:hAnsi="Times New Roman" w:cs="Times New Roman"/>
          <w:color w:val="auto"/>
          <w:sz w:val="21"/>
          <w:szCs w:val="21"/>
        </w:rPr>
        <w:fldChar w:fldCharType="end"/>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售价（元）：0 </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auto"/>
        <w:rPr>
          <w:rStyle w:val="31"/>
          <w:rFonts w:ascii="Times New Roman" w:hAnsi="Times New Roman" w:cs="Times New Roman"/>
          <w:sz w:val="21"/>
          <w:szCs w:val="21"/>
        </w:rPr>
      </w:pPr>
      <w:r>
        <w:rPr>
          <w:rStyle w:val="31"/>
          <w:rFonts w:ascii="Times New Roman" w:hAnsi="Times New Roman" w:cs="Times New Roman"/>
          <w:sz w:val="21"/>
          <w:szCs w:val="21"/>
        </w:rPr>
        <w:t>四、提交投标文件截止时间、开标时间和地点</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textAlignment w:val="auto"/>
        <w:rPr>
          <w:rFonts w:ascii="Times New Roman" w:hAnsi="Times New Roman" w:cs="Times New Roman"/>
          <w:color w:val="0000FF"/>
          <w:sz w:val="21"/>
          <w:szCs w:val="21"/>
        </w:rPr>
      </w:pPr>
      <w:r>
        <w:rPr>
          <w:rFonts w:hint="eastAsia" w:ascii="Times New Roman" w:hAnsi="Times New Roman" w:cs="Times New Roman"/>
          <w:color w:val="0000FF"/>
          <w:sz w:val="21"/>
          <w:szCs w:val="21"/>
        </w:rPr>
        <w:t>提交投标文件截止时间：2024年</w:t>
      </w:r>
      <w:r>
        <w:rPr>
          <w:rFonts w:hint="eastAsia" w:ascii="Times New Roman" w:hAnsi="Times New Roman" w:cs="Times New Roman"/>
          <w:color w:val="0000FF"/>
          <w:sz w:val="21"/>
          <w:szCs w:val="21"/>
          <w:lang w:val="en-US" w:eastAsia="zh-CN"/>
        </w:rPr>
        <w:t>6</w:t>
      </w:r>
      <w:r>
        <w:rPr>
          <w:rFonts w:hint="eastAsia" w:ascii="Times New Roman" w:hAnsi="Times New Roman" w:cs="Times New Roman"/>
          <w:color w:val="0000FF"/>
          <w:sz w:val="21"/>
          <w:szCs w:val="21"/>
        </w:rPr>
        <w:t>月</w:t>
      </w:r>
      <w:r>
        <w:rPr>
          <w:rFonts w:hint="eastAsia" w:ascii="Times New Roman" w:hAnsi="Times New Roman" w:cs="Times New Roman"/>
          <w:color w:val="0000FF"/>
          <w:sz w:val="21"/>
          <w:szCs w:val="21"/>
          <w:lang w:val="en-US" w:eastAsia="zh-CN"/>
        </w:rPr>
        <w:t>25</w:t>
      </w:r>
      <w:r>
        <w:rPr>
          <w:rFonts w:hint="eastAsia" w:ascii="Times New Roman" w:hAnsi="Times New Roman" w:cs="Times New Roman"/>
          <w:color w:val="0000FF"/>
          <w:sz w:val="21"/>
          <w:szCs w:val="21"/>
        </w:rPr>
        <w:t>日</w:t>
      </w:r>
      <w:r>
        <w:rPr>
          <w:rFonts w:hint="eastAsia" w:ascii="Times New Roman" w:hAnsi="Times New Roman" w:cs="Times New Roman"/>
          <w:color w:val="0000FF"/>
          <w:sz w:val="21"/>
          <w:szCs w:val="21"/>
          <w:lang w:val="en-US" w:eastAsia="zh-CN"/>
        </w:rPr>
        <w:t xml:space="preserve"> 14:30</w:t>
      </w:r>
      <w:r>
        <w:rPr>
          <w:rFonts w:hint="eastAsia" w:ascii="Times New Roman" w:hAnsi="Times New Roman" w:cs="Times New Roman"/>
          <w:color w:val="0000FF"/>
          <w:sz w:val="21"/>
          <w:szCs w:val="21"/>
        </w:rPr>
        <w:t>（北京时间）</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投标地点（网址）：通过政采云客户端在线投标 </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textAlignment w:val="auto"/>
        <w:rPr>
          <w:rFonts w:ascii="Times New Roman" w:hAnsi="Times New Roman" w:cs="Times New Roman"/>
          <w:color w:val="0000FF"/>
          <w:sz w:val="21"/>
          <w:szCs w:val="21"/>
        </w:rPr>
      </w:pPr>
      <w:r>
        <w:rPr>
          <w:rFonts w:hint="eastAsia" w:ascii="Times New Roman" w:hAnsi="Times New Roman" w:cs="Times New Roman"/>
          <w:color w:val="0000FF"/>
          <w:sz w:val="21"/>
          <w:szCs w:val="21"/>
        </w:rPr>
        <w:t>开标时间：2024年</w:t>
      </w:r>
      <w:r>
        <w:rPr>
          <w:rFonts w:hint="eastAsia" w:ascii="Times New Roman" w:hAnsi="Times New Roman" w:cs="Times New Roman"/>
          <w:color w:val="0000FF"/>
          <w:sz w:val="21"/>
          <w:szCs w:val="21"/>
          <w:lang w:val="en-US" w:eastAsia="zh-CN"/>
        </w:rPr>
        <w:t>6</w:t>
      </w:r>
      <w:r>
        <w:rPr>
          <w:rFonts w:hint="eastAsia" w:ascii="Times New Roman" w:hAnsi="Times New Roman" w:cs="Times New Roman"/>
          <w:color w:val="0000FF"/>
          <w:sz w:val="21"/>
          <w:szCs w:val="21"/>
        </w:rPr>
        <w:t>月</w:t>
      </w:r>
      <w:r>
        <w:rPr>
          <w:rFonts w:hint="eastAsia" w:ascii="Times New Roman" w:hAnsi="Times New Roman" w:cs="Times New Roman"/>
          <w:color w:val="0000FF"/>
          <w:sz w:val="21"/>
          <w:szCs w:val="21"/>
          <w:lang w:val="en-US" w:eastAsia="zh-CN"/>
        </w:rPr>
        <w:t>25</w:t>
      </w:r>
      <w:r>
        <w:rPr>
          <w:rFonts w:hint="eastAsia" w:ascii="Times New Roman" w:hAnsi="Times New Roman" w:cs="Times New Roman"/>
          <w:color w:val="0000FF"/>
          <w:sz w:val="21"/>
          <w:szCs w:val="21"/>
        </w:rPr>
        <w:t>日</w:t>
      </w:r>
      <w:r>
        <w:rPr>
          <w:rFonts w:hint="eastAsia" w:ascii="Times New Roman" w:hAnsi="Times New Roman" w:cs="Times New Roman"/>
          <w:color w:val="0000FF"/>
          <w:sz w:val="21"/>
          <w:szCs w:val="21"/>
          <w:lang w:val="en-US" w:eastAsia="zh-CN"/>
        </w:rPr>
        <w:t xml:space="preserve"> 14:30</w:t>
      </w:r>
      <w:r>
        <w:rPr>
          <w:rFonts w:hint="eastAsia" w:ascii="Times New Roman" w:hAnsi="Times New Roman" w:cs="Times New Roman"/>
          <w:color w:val="0000FF"/>
          <w:sz w:val="21"/>
          <w:szCs w:val="21"/>
        </w:rPr>
        <w:t>（北京时间）</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textAlignment w:val="auto"/>
        <w:rPr>
          <w:rFonts w:ascii="Times New Roman" w:hAnsi="Times New Roman" w:cs="Times New Roman"/>
          <w:sz w:val="21"/>
          <w:szCs w:val="21"/>
        </w:rPr>
      </w:pPr>
      <w:r>
        <w:rPr>
          <w:rFonts w:hint="eastAsia" w:ascii="Times New Roman" w:hAnsi="Times New Roman" w:cs="Times New Roman"/>
          <w:sz w:val="21"/>
          <w:szCs w:val="21"/>
        </w:rPr>
        <w:t>开标地点（网址）：政采云 </w:t>
      </w:r>
      <w:r>
        <w:fldChar w:fldCharType="begin"/>
      </w:r>
      <w:r>
        <w:instrText xml:space="preserve"> HYPERLINK "http://zfcg.czt.zj.gov.cn/" </w:instrText>
      </w:r>
      <w:r>
        <w:fldChar w:fldCharType="separate"/>
      </w:r>
      <w:r>
        <w:rPr>
          <w:rStyle w:val="34"/>
          <w:rFonts w:hint="eastAsia" w:ascii="Times New Roman" w:hAnsi="Times New Roman" w:cs="Times New Roman"/>
          <w:color w:val="auto"/>
          <w:sz w:val="21"/>
          <w:szCs w:val="21"/>
        </w:rPr>
        <w:t>http://zfcg.czt.zj.gov.cn/</w:t>
      </w:r>
      <w:r>
        <w:rPr>
          <w:rStyle w:val="34"/>
          <w:rFonts w:hint="eastAsia" w:ascii="Times New Roman" w:hAnsi="Times New Roman" w:cs="Times New Roman"/>
          <w:color w:val="auto"/>
          <w:sz w:val="21"/>
          <w:szCs w:val="21"/>
        </w:rPr>
        <w:fldChar w:fldCharType="end"/>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textAlignment w:val="auto"/>
        <w:rPr>
          <w:rStyle w:val="31"/>
          <w:rFonts w:ascii="Times New Roman" w:hAnsi="Times New Roman" w:cs="Times New Roman"/>
          <w:sz w:val="21"/>
          <w:szCs w:val="21"/>
        </w:rPr>
      </w:pPr>
      <w:r>
        <w:rPr>
          <w:rStyle w:val="31"/>
          <w:rFonts w:ascii="Times New Roman" w:hAnsi="Times New Roman" w:cs="Times New Roman"/>
          <w:sz w:val="21"/>
          <w:szCs w:val="21"/>
        </w:rPr>
        <w:t>五、公告期限 </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cs="Times New Roman"/>
          <w:sz w:val="21"/>
          <w:szCs w:val="21"/>
        </w:rPr>
      </w:pPr>
      <w:r>
        <w:rPr>
          <w:rFonts w:ascii="Times New Roman" w:hAnsi="Times New Roman" w:cs="Times New Roman"/>
          <w:sz w:val="21"/>
          <w:szCs w:val="21"/>
        </w:rPr>
        <w:t>自本公告发布之日起5个工作日。</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auto"/>
        <w:rPr>
          <w:rStyle w:val="31"/>
          <w:rFonts w:ascii="Times New Roman" w:hAnsi="Times New Roman" w:cs="Times New Roman"/>
          <w:sz w:val="21"/>
          <w:szCs w:val="21"/>
        </w:rPr>
      </w:pPr>
      <w:r>
        <w:rPr>
          <w:rStyle w:val="31"/>
          <w:rFonts w:ascii="Times New Roman" w:hAnsi="Times New Roman" w:cs="Times New Roman"/>
          <w:sz w:val="21"/>
          <w:szCs w:val="21"/>
        </w:rPr>
        <w:t>六、其他补充事宜</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cs="Times New Roman"/>
          <w:sz w:val="21"/>
          <w:szCs w:val="21"/>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textAlignment w:val="auto"/>
      </w:pPr>
      <w:r>
        <w:rPr>
          <w:rFonts w:ascii="Times New Roman" w:hAnsi="Times New Roman" w:cs="Times New Roman"/>
          <w:sz w:val="21"/>
          <w:szCs w:val="21"/>
        </w:rPr>
        <w:t>2.其他事项：</w:t>
      </w:r>
      <w:r>
        <w:rPr>
          <w:rFonts w:hint="eastAsia" w:ascii="宋体" w:hAnsi="宋体" w:cs="宋体"/>
          <w:sz w:val="21"/>
          <w:szCs w:val="21"/>
        </w:rPr>
        <w:t>（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r>
        <w:rPr>
          <w:rFonts w:ascii="Times New Roman" w:hAnsi="Times New Roman" w:cs="Times New Roman"/>
          <w:sz w:val="21"/>
          <w:szCs w:val="21"/>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auto"/>
        <w:rPr>
          <w:rStyle w:val="31"/>
          <w:rFonts w:ascii="Times New Roman" w:hAnsi="Times New Roman" w:cs="Times New Roman"/>
          <w:sz w:val="21"/>
          <w:szCs w:val="21"/>
        </w:rPr>
      </w:pPr>
      <w:r>
        <w:rPr>
          <w:rStyle w:val="31"/>
          <w:rFonts w:ascii="Times New Roman" w:hAnsi="Times New Roman" w:cs="Times New Roman"/>
          <w:sz w:val="21"/>
          <w:szCs w:val="21"/>
        </w:rPr>
        <w:t>七、对本次采购提出询问、质疑、投诉，请按以下方式联系</w:t>
      </w:r>
      <w:r>
        <w:rPr>
          <w:rStyle w:val="31"/>
          <w:rFonts w:hint="eastAsia" w:ascii="Times New Roman" w:hAnsi="Times New Roman" w:cs="Times New Roman"/>
          <w:sz w:val="21"/>
          <w:szCs w:val="21"/>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rPr>
      </w:pPr>
      <w:r>
        <w:rPr>
          <w:rFonts w:ascii="Times New Roman" w:hAnsi="Times New Roman" w:eastAsia="Times New Roman"/>
          <w:shd w:val="clear" w:color="auto" w:fill="FFFFFF"/>
        </w:rPr>
        <w:t>1</w:t>
      </w:r>
      <w:r>
        <w:rPr>
          <w:rFonts w:hint="eastAsia" w:ascii="宋体" w:hAnsi="宋体" w:cs="宋体"/>
          <w:shd w:val="clear" w:color="auto" w:fill="FFFFFF"/>
        </w:rPr>
        <w:t>.</w:t>
      </w:r>
      <w:r>
        <w:rPr>
          <w:rFonts w:hint="eastAsia" w:ascii="宋体" w:hAnsi="宋体"/>
        </w:rPr>
        <w:t>采购人名称：舟山市定海区综合行政执法局</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000000"/>
          <w:shd w:val="clear" w:color="auto" w:fill="FFFFFF"/>
        </w:rPr>
      </w:pPr>
      <w:r>
        <w:rPr>
          <w:rFonts w:hint="eastAsia" w:ascii="宋体" w:hAnsi="宋体"/>
        </w:rPr>
        <w:t>项目联系人（询问）：</w:t>
      </w:r>
      <w:r>
        <w:rPr>
          <w:rFonts w:hint="eastAsia" w:ascii="宋体" w:hAnsi="宋体" w:cs="宋体"/>
          <w:color w:val="000000"/>
          <w:shd w:val="clear" w:color="auto" w:fill="FFFFFF"/>
          <w:lang w:eastAsia="zh-CN"/>
        </w:rPr>
        <w:t>沈源杰</w:t>
      </w:r>
      <w:r>
        <w:rPr>
          <w:rFonts w:hint="eastAsia" w:ascii="宋体" w:hAnsi="宋体"/>
        </w:rPr>
        <w:t xml:space="preserve">        项</w:t>
      </w:r>
      <w:r>
        <w:rPr>
          <w:rFonts w:hint="eastAsia" w:ascii="宋体" w:hAnsi="宋体" w:cs="宋体"/>
          <w:color w:val="000000"/>
          <w:shd w:val="clear" w:color="auto" w:fill="FFFFFF"/>
        </w:rPr>
        <w:t>目联系方式（询问）：</w:t>
      </w:r>
      <w:r>
        <w:rPr>
          <w:rFonts w:hint="eastAsia" w:ascii="宋体" w:hAnsi="宋体" w:cs="宋体"/>
          <w:color w:val="000000"/>
          <w:shd w:val="clear" w:color="auto" w:fill="FFFFFF"/>
          <w:lang w:eastAsia="zh-CN"/>
        </w:rPr>
        <w:t>0580-8178053</w:t>
      </w:r>
      <w:r>
        <w:rPr>
          <w:rFonts w:hint="eastAsia" w:ascii="宋体" w:hAnsi="宋体" w:cs="宋体"/>
          <w:color w:val="000000"/>
          <w:shd w:val="clear" w:color="auto" w:fill="FFFFFF"/>
        </w:rPr>
        <w:t> </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color w:val="auto"/>
          <w:shd w:val="clear" w:color="auto" w:fill="FFFFFF"/>
          <w:lang w:val="en-US" w:eastAsia="zh-CN"/>
        </w:rPr>
      </w:pPr>
      <w:r>
        <w:rPr>
          <w:rFonts w:hint="eastAsia" w:ascii="宋体" w:hAnsi="宋体" w:cs="宋体"/>
          <w:color w:val="auto"/>
          <w:shd w:val="clear" w:color="auto" w:fill="FFFFFF"/>
        </w:rPr>
        <w:t>质疑联系人：</w:t>
      </w:r>
      <w:r>
        <w:rPr>
          <w:rFonts w:hint="eastAsia" w:ascii="宋体" w:hAnsi="宋体" w:cs="宋体"/>
          <w:color w:val="auto"/>
          <w:shd w:val="clear" w:color="auto" w:fill="FFFFFF"/>
          <w:lang w:val="en-US" w:eastAsia="zh-CN"/>
        </w:rPr>
        <w:t>魏</w:t>
      </w:r>
      <w:r>
        <w:rPr>
          <w:rFonts w:hint="eastAsia" w:ascii="宋体" w:hAnsi="宋体" w:cs="宋体"/>
          <w:color w:val="auto"/>
          <w:shd w:val="clear" w:color="auto" w:fill="FFFFFF"/>
        </w:rPr>
        <w:t>琼              </w:t>
      </w:r>
      <w:r>
        <w:rPr>
          <w:rFonts w:hint="eastAsia" w:ascii="宋体" w:hAnsi="宋体" w:cs="宋体"/>
          <w:color w:val="auto"/>
          <w:shd w:val="clear" w:color="auto" w:fill="FFFFFF"/>
          <w:lang w:val="en-US" w:eastAsia="zh-CN"/>
        </w:rPr>
        <w:t xml:space="preserve">  </w:t>
      </w:r>
      <w:r>
        <w:rPr>
          <w:rFonts w:hint="eastAsia" w:ascii="宋体" w:hAnsi="宋体" w:cs="宋体"/>
          <w:color w:val="auto"/>
          <w:shd w:val="clear" w:color="auto" w:fill="FFFFFF"/>
        </w:rPr>
        <w:t xml:space="preserve"> 质疑联系方式：</w:t>
      </w:r>
      <w:r>
        <w:rPr>
          <w:rFonts w:hint="eastAsia" w:ascii="宋体" w:hAnsi="宋体" w:cs="宋体"/>
          <w:color w:val="auto"/>
          <w:shd w:val="clear" w:color="auto" w:fill="FFFFFF"/>
          <w:lang w:eastAsia="zh-CN"/>
        </w:rPr>
        <w:t>0580</w:t>
      </w:r>
      <w:r>
        <w:rPr>
          <w:rFonts w:hint="eastAsia" w:ascii="宋体" w:hAnsi="宋体" w:cs="宋体"/>
          <w:color w:val="auto"/>
          <w:shd w:val="clear" w:color="auto" w:fill="FFFFFF"/>
          <w:lang w:val="en-US" w:eastAsia="zh-CN"/>
        </w:rPr>
        <w:t>-8178006</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rPr>
      </w:pPr>
      <w:r>
        <w:rPr>
          <w:rFonts w:hint="eastAsia" w:ascii="宋体" w:hAnsi="宋体"/>
        </w:rPr>
        <w:t>地址</w:t>
      </w:r>
      <w:r>
        <w:rPr>
          <w:rFonts w:hint="eastAsia" w:ascii="宋体" w:hAnsi="宋体" w:cs="宋体"/>
        </w:rPr>
        <w:t>：</w:t>
      </w:r>
      <w:r>
        <w:rPr>
          <w:rFonts w:hint="eastAsia" w:ascii="Times New Roman" w:hAnsi="Times New Roman" w:cs="宋体"/>
        </w:rPr>
        <w:t>定海区文化路29号</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宋体" w:hAnsi="宋体" w:cs="宋体"/>
          <w:sz w:val="21"/>
          <w:szCs w:val="21"/>
          <w:shd w:val="clear" w:color="auto" w:fill="FFFFFF"/>
        </w:rPr>
      </w:pP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宋体" w:hAnsi="宋体" w:cs="宋体"/>
          <w:sz w:val="21"/>
          <w:szCs w:val="21"/>
          <w:shd w:val="clear" w:color="auto" w:fill="FFFFFF"/>
        </w:rPr>
      </w:pP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shd w:val="clear" w:color="auto" w:fill="FFFFFF"/>
        </w:rPr>
      </w:pPr>
      <w:r>
        <w:rPr>
          <w:rFonts w:ascii="Times New Roman" w:hAnsi="Times New Roman" w:eastAsia="Times New Roman"/>
          <w:shd w:val="clear" w:color="auto" w:fill="FFFFFF"/>
        </w:rPr>
        <w:t>2</w:t>
      </w:r>
      <w:r>
        <w:rPr>
          <w:rFonts w:hint="eastAsia" w:ascii="宋体" w:hAnsi="宋体"/>
        </w:rPr>
        <w:t>.</w:t>
      </w:r>
      <w:r>
        <w:rPr>
          <w:rFonts w:hint="eastAsia" w:ascii="宋体" w:hAnsi="宋体" w:cs="宋体"/>
          <w:shd w:val="clear" w:color="auto" w:fill="FFFFFF"/>
        </w:rPr>
        <w:t>采购代理机构名称：浙江自贸区中昊工程管理有限公司</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宋体" w:hAnsi="宋体" w:cs="宋体"/>
          <w:sz w:val="21"/>
          <w:szCs w:val="21"/>
          <w:shd w:val="clear" w:color="auto" w:fill="FFFFFF"/>
        </w:rPr>
      </w:pPr>
      <w:r>
        <w:rPr>
          <w:rFonts w:hint="eastAsia" w:ascii="宋体" w:hAnsi="宋体" w:cs="宋体"/>
          <w:sz w:val="21"/>
          <w:szCs w:val="21"/>
          <w:shd w:val="clear" w:color="auto" w:fill="FFFFFF"/>
        </w:rPr>
        <w:t>项目联系人（询问）：夏珍飞     项目联系方式（询问）：0580-2119100</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宋体" w:hAnsi="宋体" w:cs="宋体"/>
          <w:sz w:val="21"/>
          <w:szCs w:val="21"/>
          <w:shd w:val="clear" w:color="auto" w:fill="FFFFFF"/>
        </w:rPr>
      </w:pPr>
      <w:r>
        <w:rPr>
          <w:rFonts w:hint="eastAsia" w:ascii="宋体" w:hAnsi="宋体" w:cs="宋体"/>
          <w:sz w:val="21"/>
          <w:szCs w:val="21"/>
          <w:shd w:val="clear" w:color="auto" w:fill="FFFFFF"/>
        </w:rPr>
        <w:t>质疑联系人：刘妮             质疑联系方式：0580-2119100</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宋体" w:hAnsi="宋体" w:cs="宋体"/>
          <w:sz w:val="21"/>
          <w:szCs w:val="21"/>
          <w:shd w:val="clear" w:color="auto" w:fill="FFFFFF"/>
        </w:rPr>
      </w:pPr>
      <w:r>
        <w:rPr>
          <w:rFonts w:hint="eastAsia" w:ascii="宋体" w:hAnsi="宋体" w:cs="宋体"/>
          <w:sz w:val="21"/>
          <w:szCs w:val="21"/>
          <w:shd w:val="clear" w:color="auto" w:fill="FFFFFF"/>
        </w:rPr>
        <w:t>传真：0580-2119100</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ascii="Times New Roman" w:hAnsi="Times New Roman" w:eastAsia="Times New Roman"/>
          <w:sz w:val="21"/>
          <w:szCs w:val="21"/>
          <w:shd w:val="clear" w:color="auto" w:fill="FFFFFF"/>
        </w:rPr>
      </w:pPr>
      <w:r>
        <w:rPr>
          <w:rFonts w:hint="eastAsia" w:ascii="宋体" w:hAnsi="宋体" w:cs="宋体"/>
          <w:sz w:val="21"/>
          <w:szCs w:val="21"/>
          <w:shd w:val="clear" w:color="auto" w:fill="FFFFFF"/>
        </w:rPr>
        <w:t>地点：舟山市定海区临城街道百川道</w:t>
      </w:r>
      <w:r>
        <w:rPr>
          <w:rFonts w:ascii="Times New Roman" w:hAnsi="Times New Roman" w:eastAsia="Times New Roman"/>
          <w:sz w:val="21"/>
          <w:szCs w:val="21"/>
          <w:shd w:val="clear" w:color="auto" w:fill="FFFFFF"/>
        </w:rPr>
        <w:t>9</w:t>
      </w:r>
      <w:r>
        <w:rPr>
          <w:rFonts w:hint="eastAsia" w:ascii="宋体" w:hAnsi="宋体" w:cs="宋体"/>
          <w:sz w:val="21"/>
          <w:szCs w:val="21"/>
          <w:shd w:val="clear" w:color="auto" w:fill="FFFFFF"/>
        </w:rPr>
        <w:t>号海洋科学城</w:t>
      </w:r>
      <w:r>
        <w:rPr>
          <w:rFonts w:ascii="Times New Roman" w:hAnsi="Times New Roman" w:eastAsia="Times New Roman"/>
          <w:sz w:val="21"/>
          <w:szCs w:val="21"/>
          <w:shd w:val="clear" w:color="auto" w:fill="FFFFFF"/>
        </w:rPr>
        <w:t>A12</w:t>
      </w:r>
      <w:r>
        <w:rPr>
          <w:rFonts w:hint="eastAsia" w:ascii="宋体" w:hAnsi="宋体" w:cs="宋体"/>
          <w:sz w:val="21"/>
          <w:szCs w:val="21"/>
          <w:shd w:val="clear" w:color="auto" w:fill="FFFFFF"/>
        </w:rPr>
        <w:t>号楼</w:t>
      </w:r>
      <w:r>
        <w:rPr>
          <w:rFonts w:ascii="Times New Roman" w:hAnsi="Times New Roman" w:eastAsia="Times New Roman"/>
          <w:sz w:val="21"/>
          <w:szCs w:val="21"/>
          <w:shd w:val="clear" w:color="auto" w:fill="FFFFFF"/>
        </w:rPr>
        <w:t>910</w:t>
      </w:r>
      <w:r>
        <w:rPr>
          <w:rFonts w:hint="eastAsia" w:ascii="宋体" w:hAnsi="宋体" w:cs="宋体"/>
          <w:sz w:val="21"/>
          <w:szCs w:val="21"/>
          <w:shd w:val="clear" w:color="auto" w:fill="FFFFFF"/>
        </w:rPr>
        <w:t>室</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jc w:val="both"/>
        <w:textAlignment w:val="auto"/>
        <w:rPr>
          <w:rFonts w:ascii="Times New Roman" w:hAnsi="Times New Roman" w:eastAsia="Times New Roman"/>
          <w:sz w:val="21"/>
          <w:szCs w:val="21"/>
          <w:shd w:val="clear" w:color="auto" w:fill="FFFFFF"/>
        </w:rPr>
      </w:pP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textAlignment w:val="auto"/>
        <w:rPr>
          <w:rFonts w:ascii="宋体" w:hAnsi="宋体" w:cs="宋体"/>
          <w:sz w:val="21"/>
          <w:szCs w:val="21"/>
        </w:rPr>
      </w:pP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rPr>
      </w:pPr>
      <w:r>
        <w:rPr>
          <w:rFonts w:hint="eastAsia" w:ascii="宋体" w:hAnsi="宋体" w:cs="宋体"/>
        </w:rPr>
        <w:t>3.同级政府采购监督管理部门</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rPr>
      </w:pPr>
      <w:r>
        <w:rPr>
          <w:rFonts w:hint="eastAsia" w:ascii="宋体" w:hAnsi="宋体" w:cs="宋体"/>
        </w:rPr>
        <w:t>名称：定海区财政局</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rPr>
      </w:pPr>
      <w:r>
        <w:rPr>
          <w:rFonts w:hint="eastAsia" w:ascii="宋体" w:hAnsi="宋体" w:cs="宋体"/>
        </w:rPr>
        <w:t>地址：舟山市定海区港务码头1号港务大楼6楼 </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rPr>
      </w:pPr>
      <w:r>
        <w:rPr>
          <w:rFonts w:hint="eastAsia" w:ascii="宋体" w:hAnsi="宋体" w:cs="宋体"/>
        </w:rPr>
        <w:t>传真：/</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rPr>
      </w:pPr>
      <w:r>
        <w:rPr>
          <w:rFonts w:hint="eastAsia" w:ascii="宋体" w:hAnsi="宋体" w:cs="宋体"/>
        </w:rPr>
        <w:t>联系人：林秀奇</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rPr>
      </w:pPr>
      <w:r>
        <w:rPr>
          <w:rFonts w:hint="eastAsia" w:ascii="宋体" w:hAnsi="宋体" w:cs="宋体"/>
        </w:rPr>
        <w:t>监督投诉电话：0580-2027798</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rPr>
      </w:pP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textAlignment w:val="auto"/>
        <w:rPr>
          <w:rFonts w:ascii="Times New Roman" w:hAnsi="Times New Roman" w:cs="Times New Roman"/>
          <w:sz w:val="21"/>
          <w:szCs w:val="21"/>
        </w:rPr>
      </w:pPr>
      <w:r>
        <w:rPr>
          <w:rFonts w:hint="eastAsia" w:ascii="Times New Roman" w:hAnsi="Times New Roman" w:cs="Times New Roman"/>
          <w:sz w:val="21"/>
          <w:szCs w:val="21"/>
        </w:rPr>
        <w:t>若对项目采购电子交易系统操作有疑问，可登录政采云（https://www.zcygov.cn/），点击右侧咨询小采，获取采小蜜智能服务管家帮助，或拨打政采云服务热线95763获取热线服务帮助。       </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textAlignment w:val="auto"/>
        <w:rPr>
          <w:rFonts w:ascii="Times New Roman" w:hAnsi="Times New Roman" w:cs="Times New Roman"/>
          <w:sz w:val="21"/>
          <w:szCs w:val="21"/>
        </w:rPr>
      </w:pPr>
      <w:r>
        <w:rPr>
          <w:rFonts w:hint="eastAsia" w:ascii="Times New Roman" w:hAnsi="Times New Roman" w:cs="Times New Roman"/>
          <w:sz w:val="21"/>
          <w:szCs w:val="21"/>
        </w:rPr>
        <w:t>CA问题联系电话（人工）：汇信CA 400-888-4636；天谷CA 400-087-8198。</w:t>
      </w:r>
    </w:p>
    <w:p>
      <w:pPr>
        <w:pStyle w:val="4"/>
        <w:jc w:val="center"/>
        <w:rPr>
          <w:color w:val="auto"/>
        </w:rPr>
      </w:pPr>
      <w:r>
        <w:rPr>
          <w:rFonts w:ascii="Times New Roman" w:hAnsi="Times New Roman" w:cs="Times New Roman"/>
          <w:sz w:val="21"/>
          <w:szCs w:val="21"/>
        </w:rPr>
        <w:t></w:t>
      </w:r>
      <w:r>
        <w:rPr>
          <w:rFonts w:hint="eastAsia" w:ascii="宋体" w:hAnsi="宋体" w:cs="宋体"/>
          <w:color w:val="auto"/>
          <w:kern w:val="2"/>
          <w:sz w:val="30"/>
          <w:szCs w:val="30"/>
        </w:rPr>
        <w:t></w:t>
      </w:r>
      <w:r>
        <w:rPr>
          <w:rFonts w:hint="eastAsia" w:ascii="宋体" w:hAnsi="宋体"/>
          <w:bCs w:val="0"/>
          <w:color w:val="auto"/>
          <w:kern w:val="2"/>
          <w:sz w:val="32"/>
          <w:szCs w:val="32"/>
        </w:rPr>
        <w:t>第二章 采购需求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sz w:val="21"/>
          <w:szCs w:val="21"/>
        </w:rPr>
      </w:pPr>
      <w:r>
        <w:rPr>
          <w:rFonts w:hint="eastAsia" w:ascii="宋体" w:hAnsi="宋体"/>
          <w:b/>
          <w:sz w:val="21"/>
          <w:szCs w:val="21"/>
        </w:rPr>
        <w:t>总体目标：</w:t>
      </w:r>
      <w:r>
        <w:rPr>
          <w:rFonts w:hint="eastAsia" w:ascii="宋体" w:hAnsi="宋体"/>
          <w:sz w:val="21"/>
          <w:szCs w:val="21"/>
        </w:rPr>
        <w:t>舟山市定海区智慧城管依托空间信息技术、工作流技术、计算机网络技术、无线通信技术等先进技术手段，实现城市部件和事件管理的智慧化、网络化和空间可视化，创新城市管理模式，再造城市管理流程，建立一套科学完善的监督评价体系，实现政府信息化建设相关资源的共享，提高城市管理水平，构建和谐社会，提升城市品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本项目是本着 “政府花钱买服务”、“养事不养人”的原则，将单元网格范围内的城市事、部件委托给具有信息采集能力、且具有合法经营资质的法人单位，按照城市事、部件管理标准、巡查监管要求，根据部件、事件多少，综合考虑，并以一定量的责任网格数作为基本单位，进行定时、全覆盖、公正、及时的监管和有效信息数据采集、准确传输以及核查、核实等，从而保证城市管理问题及时发现和全面处置。</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ascii="宋体" w:hAnsi="宋体"/>
          <w:b/>
          <w:sz w:val="21"/>
          <w:szCs w:val="21"/>
        </w:rPr>
      </w:pPr>
      <w:r>
        <w:rPr>
          <w:rFonts w:hint="eastAsia" w:ascii="宋体" w:hAnsi="宋体"/>
          <w:b/>
          <w:sz w:val="21"/>
          <w:szCs w:val="21"/>
        </w:rPr>
        <w:t>一、服务内容、范围、期限</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ascii="宋体" w:hAnsi="宋体"/>
          <w:b/>
          <w:sz w:val="21"/>
          <w:szCs w:val="21"/>
        </w:rPr>
      </w:pPr>
      <w:r>
        <w:rPr>
          <w:rFonts w:hint="eastAsia" w:ascii="宋体" w:hAnsi="宋体"/>
          <w:b/>
          <w:sz w:val="21"/>
          <w:szCs w:val="21"/>
        </w:rPr>
        <w:t>（一）项目采购内容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依据相关城市管理标准，在本项目界定区域范围内，负责对城市事件动态问题及部件完好、变更信息的限时采集；对群众投诉爆料、视频监控发现、领导批示交办等问题进行核实；对所发现问题结案前进行核查；对责任网格内力所能及的市容环境脏乱问题做到“举手之劳”，对各类整治工作的专项采集，以及处理“智慧城管”平台其他指定任务。</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ascii="宋体" w:hAnsi="宋体"/>
          <w:b/>
          <w:sz w:val="21"/>
          <w:szCs w:val="21"/>
        </w:rPr>
      </w:pPr>
      <w:r>
        <w:rPr>
          <w:rFonts w:hint="eastAsia" w:ascii="宋体" w:hAnsi="宋体"/>
          <w:b/>
          <w:sz w:val="21"/>
          <w:szCs w:val="21"/>
        </w:rPr>
        <w:t>（二）项目实施范围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本项目信息采集范围：定海环南街道、城东街道、昌国街道以及盐仓街道四个街道的城市建成区，总面积约20平方公里。其中核心区域约8平方公里，次核心区域约12平方公里，可根据采购人要求进行拓展延伸。</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rFonts w:ascii="宋体" w:hAnsi="宋体"/>
          <w:b/>
          <w:sz w:val="21"/>
          <w:szCs w:val="21"/>
        </w:rPr>
      </w:pPr>
      <w:r>
        <w:rPr>
          <w:rFonts w:hint="eastAsia" w:ascii="宋体" w:hAnsi="宋体"/>
          <w:b/>
          <w:sz w:val="21"/>
          <w:szCs w:val="21"/>
        </w:rPr>
        <w:t>注：以后若因扩大采集区域，需要增加信息采集员或管理员人数的，每增加一人的费用按照中标价/信息采集员和管理员总人数计算，除此之外，采购人不承担任何费用，新增人员要求按照本次招标文件执行。</w:t>
      </w:r>
    </w:p>
    <w:p>
      <w:pPr>
        <w:keepNext w:val="0"/>
        <w:keepLines w:val="0"/>
        <w:pageBreakBefore w:val="0"/>
        <w:widowControl w:val="0"/>
        <w:kinsoku/>
        <w:wordWrap/>
        <w:overflowPunct/>
        <w:topLinePunct w:val="0"/>
        <w:autoSpaceDE/>
        <w:autoSpaceDN/>
        <w:bidi w:val="0"/>
        <w:adjustRightInd/>
        <w:snapToGrid/>
        <w:spacing w:line="360" w:lineRule="auto"/>
        <w:ind w:firstLine="310" w:firstLineChars="147"/>
        <w:textAlignment w:val="auto"/>
        <w:rPr>
          <w:rFonts w:ascii="宋体" w:hAnsi="宋体"/>
          <w:b/>
          <w:sz w:val="21"/>
          <w:szCs w:val="21"/>
        </w:rPr>
      </w:pPr>
      <w:r>
        <w:rPr>
          <w:rFonts w:hint="eastAsia" w:ascii="宋体" w:hAnsi="宋体"/>
          <w:b/>
          <w:sz w:val="21"/>
          <w:szCs w:val="21"/>
        </w:rPr>
        <w:t>（三）项目服务期限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rPr>
      </w:pPr>
      <w:r>
        <w:rPr>
          <w:rFonts w:hint="eastAsia" w:ascii="宋体" w:hAnsi="宋体"/>
          <w:sz w:val="21"/>
          <w:szCs w:val="21"/>
        </w:rPr>
        <w:t>服务期限：1年</w:t>
      </w:r>
      <w:r>
        <w:rPr>
          <w:rFonts w:hint="eastAsia" w:ascii="宋体" w:hAnsi="宋体"/>
          <w:sz w:val="21"/>
          <w:szCs w:val="21"/>
          <w:lang w:eastAsia="zh-CN"/>
        </w:rPr>
        <w:t>，</w:t>
      </w:r>
      <w:r>
        <w:rPr>
          <w:rFonts w:hint="eastAsia" w:ascii="宋体" w:hAnsi="宋体"/>
          <w:color w:val="auto"/>
          <w:sz w:val="21"/>
          <w:szCs w:val="21"/>
        </w:rPr>
        <w:t>合同期满</w:t>
      </w:r>
      <w:r>
        <w:rPr>
          <w:rFonts w:hint="eastAsia" w:ascii="宋体" w:hAnsi="宋体"/>
          <w:color w:val="auto"/>
          <w:sz w:val="21"/>
          <w:szCs w:val="21"/>
          <w:lang w:val="en-US" w:eastAsia="zh-CN"/>
        </w:rPr>
        <w:t>后</w:t>
      </w:r>
      <w:r>
        <w:rPr>
          <w:rFonts w:hint="eastAsia" w:ascii="宋体" w:hAnsi="宋体"/>
          <w:color w:val="auto"/>
          <w:sz w:val="21"/>
          <w:szCs w:val="21"/>
        </w:rPr>
        <w:t>，</w:t>
      </w:r>
      <w:r>
        <w:rPr>
          <w:rFonts w:hint="eastAsia" w:ascii="宋体" w:hAnsi="宋体"/>
          <w:color w:val="auto"/>
          <w:sz w:val="21"/>
          <w:szCs w:val="21"/>
          <w:lang w:eastAsia="zh-CN"/>
        </w:rPr>
        <w:t>中标单位</w:t>
      </w:r>
      <w:r>
        <w:rPr>
          <w:rFonts w:hint="eastAsia" w:ascii="宋体" w:hAnsi="宋体"/>
          <w:color w:val="auto"/>
          <w:sz w:val="21"/>
          <w:szCs w:val="21"/>
        </w:rPr>
        <w:t>能认真履行职责，严格落实相关要求，较好完成工作任务的，经采购人及相关部门同意可以续签，续签时间为一年，最多续签二次，续签期应重新签订合同。</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ascii="宋体" w:hAnsi="宋体"/>
          <w:b/>
          <w:sz w:val="21"/>
          <w:szCs w:val="21"/>
        </w:rPr>
      </w:pPr>
      <w:r>
        <w:rPr>
          <w:rFonts w:hint="eastAsia" w:ascii="宋体" w:hAnsi="宋体"/>
          <w:b/>
          <w:sz w:val="21"/>
          <w:szCs w:val="21"/>
        </w:rPr>
        <w:t>二、项目定量、报价和相关要求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sz w:val="21"/>
          <w:szCs w:val="21"/>
        </w:rPr>
      </w:pPr>
      <w:r>
        <w:rPr>
          <w:rFonts w:hint="eastAsia" w:ascii="宋体" w:hAnsi="宋体"/>
          <w:b/>
          <w:bCs/>
          <w:sz w:val="21"/>
          <w:szCs w:val="21"/>
        </w:rPr>
        <w:t>（一）项目定量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信息采集定量基数：以问题为导向，以指标为抓手，要求每月平均上传有效信息数（含采集、核查数）不少于4000条，其中部件类信息占比不得低于10%。采购人可根据城市管理实际，安排采集员进行一些专项工作的督查、排摸的，督查排摸数据以2条折抵有效信息1条计算。采集数量具体区域分解和类别，</w:t>
      </w:r>
      <w:r>
        <w:rPr>
          <w:rFonts w:hint="eastAsia" w:ascii="宋体" w:hAnsi="宋体"/>
          <w:sz w:val="21"/>
          <w:szCs w:val="21"/>
          <w:lang w:eastAsia="zh-CN"/>
        </w:rPr>
        <w:t>中标单位</w:t>
      </w:r>
      <w:r>
        <w:rPr>
          <w:rFonts w:hint="eastAsia" w:ascii="宋体" w:hAnsi="宋体"/>
          <w:sz w:val="21"/>
          <w:szCs w:val="21"/>
        </w:rPr>
        <w:t>要服从</w:t>
      </w:r>
      <w:r>
        <w:rPr>
          <w:rFonts w:hint="eastAsia" w:ascii="宋体" w:hAnsi="宋体"/>
          <w:sz w:val="21"/>
          <w:szCs w:val="21"/>
          <w:lang w:eastAsia="zh-CN"/>
        </w:rPr>
        <w:t>采购人</w:t>
      </w:r>
      <w:r>
        <w:rPr>
          <w:rFonts w:hint="eastAsia" w:ascii="宋体" w:hAnsi="宋体"/>
          <w:sz w:val="21"/>
          <w:szCs w:val="21"/>
        </w:rPr>
        <w:t>安排。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sz w:val="21"/>
          <w:szCs w:val="21"/>
        </w:rPr>
      </w:pPr>
      <w:r>
        <w:rPr>
          <w:rFonts w:hint="eastAsia" w:ascii="宋体" w:hAnsi="宋体"/>
          <w:b/>
          <w:bCs/>
          <w:sz w:val="21"/>
          <w:szCs w:val="21"/>
        </w:rPr>
        <w:t>（二）项目报价、相关名词解释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1、投标报价</w:t>
      </w:r>
      <w:r>
        <w:rPr>
          <w:rFonts w:hint="eastAsia" w:ascii="宋体" w:hAnsi="宋体"/>
          <w:sz w:val="21"/>
          <w:szCs w:val="21"/>
          <w:lang w:val="en-US" w:eastAsia="zh-CN"/>
        </w:rPr>
        <w:t>控制价</w:t>
      </w:r>
      <w:r>
        <w:rPr>
          <w:rFonts w:hint="eastAsia" w:ascii="宋体" w:hAnsi="宋体"/>
          <w:sz w:val="21"/>
          <w:szCs w:val="21"/>
        </w:rPr>
        <w:t>为44.8万/年，完成本招标文件所述的服务项目内容定量下限指标所需的全部费用，即按</w:t>
      </w:r>
      <w:r>
        <w:rPr>
          <w:rFonts w:hint="eastAsia" w:ascii="宋体" w:hAnsi="宋体"/>
          <w:sz w:val="21"/>
          <w:szCs w:val="21"/>
          <w:lang w:val="en-US" w:eastAsia="zh-CN"/>
        </w:rPr>
        <w:t>采购人</w:t>
      </w:r>
      <w:r>
        <w:rPr>
          <w:rFonts w:hint="eastAsia" w:ascii="宋体" w:hAnsi="宋体"/>
          <w:sz w:val="21"/>
          <w:szCs w:val="21"/>
        </w:rPr>
        <w:t>要求完工的</w:t>
      </w:r>
      <w:r>
        <w:rPr>
          <w:rFonts w:hint="eastAsia" w:ascii="宋体" w:hAnsi="宋体"/>
          <w:sz w:val="21"/>
          <w:szCs w:val="21"/>
          <w:lang w:val="en-US" w:eastAsia="zh-CN"/>
        </w:rPr>
        <w:t>费用</w:t>
      </w:r>
      <w:r>
        <w:rPr>
          <w:rFonts w:hint="eastAsia" w:ascii="宋体" w:hAnsi="宋体"/>
          <w:sz w:val="21"/>
          <w:szCs w:val="21"/>
        </w:rPr>
        <w:t>，包括服务方案、规范制度编写费、调研费、设备购置维修费、方案计划评审费、培训费、人员工资福利费、差旅费、交通费、税金费、风险费和不可预见费等。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2、本项目城市管理部事件信息须符合《舟山市智慧化城市管理部件和事件立案结案规范》要求。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3、有效信息指除去差错信息、模糊信息、虚假信息、同一事/部件重复上报等后的真实可用信息。但同一事/部件采集和核查信息可分别计算，同一事/部件核查均按一条计算。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sz w:val="21"/>
          <w:szCs w:val="21"/>
        </w:rPr>
      </w:pPr>
      <w:r>
        <w:rPr>
          <w:rFonts w:hint="eastAsia" w:ascii="宋体" w:hAnsi="宋体"/>
          <w:b/>
          <w:bCs/>
          <w:sz w:val="21"/>
          <w:szCs w:val="21"/>
        </w:rPr>
        <w:t>（三）项目需求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sz w:val="21"/>
          <w:szCs w:val="21"/>
        </w:rPr>
      </w:pPr>
      <w:r>
        <w:rPr>
          <w:rFonts w:hint="eastAsia" w:ascii="宋体" w:hAnsi="宋体"/>
          <w:b/>
          <w:bCs/>
          <w:sz w:val="21"/>
          <w:szCs w:val="21"/>
        </w:rPr>
        <w:t>1、信息质量</w:t>
      </w:r>
      <w:r>
        <w:rPr>
          <w:rFonts w:hint="eastAsia" w:ascii="宋体" w:hAnsi="宋体"/>
          <w:sz w:val="21"/>
          <w:szCs w:val="21"/>
        </w:rPr>
        <w:t>：要求上传信息每月达到4000条以上，其中每月采集覆盖类别应不少于核定事、部件类别总数的80%，部件率达到10%以上，差错率（包括核查和核实）不超过5%（含）。月计扣办法：月信息量少1条扣10元，差错率每增加1%扣1000元，部件率每少1%扣500元，覆盖率每少1%扣100元，以此类推，不足1%的按1%计算。如上传信息产生重大差错且产生较大影响，一经核实，每件扣500元；如上传信息产生重大差错且产生较大影响，为达到采集数量弄虚作假的，一经核实，每件扣500元。对应当发现而未发现上报的，每件扣100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sz w:val="21"/>
          <w:szCs w:val="21"/>
        </w:rPr>
      </w:pPr>
      <w:r>
        <w:rPr>
          <w:rFonts w:hint="eastAsia" w:ascii="宋体" w:hAnsi="宋体"/>
          <w:b/>
          <w:bCs/>
          <w:sz w:val="21"/>
          <w:szCs w:val="21"/>
        </w:rPr>
        <w:t>2、人数及要求：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采集员人数10人，</w:t>
      </w:r>
      <w:r>
        <w:rPr>
          <w:rFonts w:hint="eastAsia" w:ascii="宋体" w:hAnsi="宋体"/>
          <w:color w:val="000000"/>
          <w:sz w:val="21"/>
          <w:szCs w:val="21"/>
        </w:rPr>
        <w:t>其中1人兼顾管理员职责。</w:t>
      </w:r>
      <w:r>
        <w:rPr>
          <w:rFonts w:hint="eastAsia" w:ascii="宋体" w:hAnsi="宋体"/>
          <w:sz w:val="21"/>
          <w:szCs w:val="21"/>
        </w:rPr>
        <w:t>采集员必须经培训合格后方可上岗。核心区域工作单元网格划分面积不超过1.5平方公里，次核心区域工作单元网格划分面积不超过3平方公里。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每个网格必须固定一名采集员按巡查路线进行采集。巡查采集时间：5月1日—10月7日期间为8：00－11：30，14：00-17：30；10月8日—次年4月30日期间为8：30－12：00，13：30—17：00。节假日期间，采集员人数可视情减少。每月对信息采集员配置情况进行抽查。如出现信息采集员实际配置少于招标文本设定，且无正当理由的，每人次每月扣1000元。区域人数配置低于70%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3、巡查密度：每个工作责任网格配置固定人员，设定固定巡查路线，保证巡查间隔时间，核心区域主要道路每日巡查不少于4次，次要道路每日巡查不少于3次，次核心区域道路每日巡查不少于2次。间隔密度合格率＝（1-被抽查不合格采集员数/该采集公司采集员总数）*100%）不少于85%（含85%），每下降1%扣500元，以此类推，以实地抽查和采集员GPS轨迹回放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4、指令回复时限：甲方及上级主管部门发出的核查、核定指令需在2小时内予以回复，突发、重大事件核查指令需在30分钟内予以回复，回复及时率要求95％（含）以上。及时率每下降1％扣500元（不足1%的，按1%计算）。核查回复率必须达到100%，每下降1%扣1000元（不足1%的，按1%计算），以此类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5、采集全面及时准确：工作区域内所有事部件问题应在第一时间内上报，因不及时上报而构成漏报事实，将按以下标准计扣：由甲方组织抽查发现采集员漏报的，每件扣100元；市民投诉、社区反映校核后确认的漏报，每件扣200元；媒体曝光、社会反响较大的问题采集员未作采集的，每件视情扣1000-3000元；市领导批示系采集员工作不到位原因未发现的每件扣5000元。核实核查弄虚作假，每件扣100元，漏报率高于4%的，每上升一个百分点（不足1%的，按1%计算）再扣1000元，以此类推。对影响市容市貌较突出的店外经营、聚集流动摊点等问题，如同一地点每个月连续上报4次及以上，经采购人审核认定，每处奖励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6、应急处置：出现应急、重大活动保障或其他工作指令执行不力的，每发生1次扣500元。出色完成任务的，视情加500元，被区级政府（管委会）表彰的奖励800元，被市级政府表彰的奖励1000元。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7、专项采集：对于遇各类专项整治任务，需要信息采集人员落实专项采集的，信息采集人员应积极配合，对照采集任务，按时保质完成采集任务。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8、诚信管理：加强员工队伍管理，不发生与工作相关的吃、拿、要等问题，不发生有责纠纷，不损害采集员队伍形象，不发生克扣员工工资福利，不发生弄虚作假的行为。月计扣办法：出现第一次，经确认视情扣500-1000元，并视情由采集公司对当事人作辞退处理。出现三次以上或两次以上造成恶劣社会影响的，则立即终止合同，并由</w:t>
      </w:r>
      <w:r>
        <w:rPr>
          <w:rFonts w:hint="eastAsia" w:ascii="宋体" w:hAnsi="宋体"/>
          <w:sz w:val="21"/>
          <w:szCs w:val="21"/>
          <w:lang w:eastAsia="zh-CN"/>
        </w:rPr>
        <w:t>中标单位</w:t>
      </w:r>
      <w:r>
        <w:rPr>
          <w:rFonts w:hint="eastAsia" w:ascii="宋体" w:hAnsi="宋体"/>
          <w:sz w:val="21"/>
          <w:szCs w:val="21"/>
        </w:rPr>
        <w:t>无偿承担过渡期内的信息采集工作，同时不能参与下期信息采集的投标。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9、队伍管理：管理人员采集员配置应当按照“三定”（定人、定时间、定区域）要求，不得擅自变更。采集员如果“ 三定”有变更，</w:t>
      </w:r>
      <w:r>
        <w:rPr>
          <w:rFonts w:hint="eastAsia" w:ascii="宋体" w:hAnsi="宋体"/>
          <w:sz w:val="21"/>
          <w:szCs w:val="21"/>
          <w:lang w:eastAsia="zh-CN"/>
        </w:rPr>
        <w:t>中标单位</w:t>
      </w:r>
      <w:r>
        <w:rPr>
          <w:rFonts w:hint="eastAsia" w:ascii="宋体" w:hAnsi="宋体"/>
          <w:sz w:val="21"/>
          <w:szCs w:val="21"/>
        </w:rPr>
        <w:t>应提前三天告知采购人，如擅自变更，每次扣500元；管理层如需变更或暂离岗位的，</w:t>
      </w:r>
      <w:r>
        <w:rPr>
          <w:rFonts w:hint="eastAsia" w:ascii="宋体" w:hAnsi="宋体"/>
          <w:sz w:val="21"/>
          <w:szCs w:val="21"/>
          <w:lang w:eastAsia="zh-CN"/>
        </w:rPr>
        <w:t>中标单位</w:t>
      </w:r>
      <w:r>
        <w:rPr>
          <w:rFonts w:hint="eastAsia" w:ascii="宋体" w:hAnsi="宋体"/>
          <w:sz w:val="21"/>
          <w:szCs w:val="21"/>
        </w:rPr>
        <w:t>应提前一周告知采购人并做好工作对接，且暂离不得超过10天，如擅自变更、暂离或暂离超过期限的，10天以上，每人次扣500元；20天以上每人次扣1000元，一月以上每人次扣2000元；采集员因违纪（规）被</w:t>
      </w:r>
      <w:r>
        <w:rPr>
          <w:rFonts w:hint="eastAsia" w:ascii="宋体" w:hAnsi="宋体"/>
          <w:sz w:val="21"/>
          <w:szCs w:val="21"/>
          <w:lang w:eastAsia="zh-CN"/>
        </w:rPr>
        <w:t>中标单位</w:t>
      </w:r>
      <w:r>
        <w:rPr>
          <w:rFonts w:hint="eastAsia" w:ascii="宋体" w:hAnsi="宋体"/>
          <w:sz w:val="21"/>
          <w:szCs w:val="21"/>
        </w:rPr>
        <w:t>开除，</w:t>
      </w:r>
      <w:r>
        <w:rPr>
          <w:rFonts w:hint="eastAsia" w:ascii="宋体" w:hAnsi="宋体"/>
          <w:sz w:val="21"/>
          <w:szCs w:val="21"/>
          <w:lang w:eastAsia="zh-CN"/>
        </w:rPr>
        <w:t>中标单位</w:t>
      </w:r>
      <w:r>
        <w:rPr>
          <w:rFonts w:hint="eastAsia" w:ascii="宋体" w:hAnsi="宋体"/>
          <w:sz w:val="21"/>
          <w:szCs w:val="21"/>
        </w:rPr>
        <w:t>应自开除之日起3天内通报采购人。违纪（规）被开除的人员，不得录用从事信息采集相关工作，一经查实，每次视情扣500—1000元。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10、业务培训。采集公司应做好信息员的日常业务培训工作，定期开展业务培训，并积极参与甲方组织的培训工作。如发生人员变动的，新人员必须在上岗培训并考核合格后方可上岗。采集公司应定期开展业务研判，对于采集工作中存在的问题或</w:t>
      </w:r>
      <w:r>
        <w:rPr>
          <w:rFonts w:hint="eastAsia" w:ascii="宋体" w:hAnsi="宋体"/>
          <w:sz w:val="21"/>
          <w:szCs w:val="21"/>
          <w:lang w:val="en-US" w:eastAsia="zh-CN"/>
        </w:rPr>
        <w:t>采购人</w:t>
      </w:r>
      <w:r>
        <w:rPr>
          <w:rFonts w:hint="eastAsia" w:ascii="宋体" w:hAnsi="宋体"/>
          <w:sz w:val="21"/>
          <w:szCs w:val="21"/>
        </w:rPr>
        <w:t>的反馈的问题及时进行梳理和整改。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11、考勤管理：采集员应按照作息时间及时通过采集器进行考勤，并确保在工作时间内正常开启采集器GPS功能，如未按时考勤的，每人次扣200元；如未开启GPS功能或未按要求正常使用的，每抽查发现1人次扣200元。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12、宣传工作。</w:t>
      </w:r>
      <w:r>
        <w:rPr>
          <w:rFonts w:hint="eastAsia" w:ascii="宋体" w:hAnsi="宋体"/>
          <w:sz w:val="21"/>
          <w:szCs w:val="21"/>
          <w:lang w:eastAsia="zh-CN"/>
        </w:rPr>
        <w:t>中标单位</w:t>
      </w:r>
      <w:r>
        <w:rPr>
          <w:rFonts w:hint="eastAsia" w:ascii="宋体" w:hAnsi="宋体"/>
          <w:sz w:val="21"/>
          <w:szCs w:val="21"/>
        </w:rPr>
        <w:t>应高度重视宣传报道工作，传播采集员在城市管理中的正能量。外宣信息（视频类、网络类、文字等）被区级官方媒体采用或正面评价的每条视情奖励50-300元，被市级官方媒体采用或正面评价的每条视情奖励100-500元，被省级以上官方媒体采用或正面评价奖励的每条视情奖励200-800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13、台账工作。</w:t>
      </w:r>
      <w:r>
        <w:rPr>
          <w:rFonts w:hint="eastAsia" w:ascii="宋体" w:hAnsi="宋体"/>
          <w:sz w:val="21"/>
          <w:szCs w:val="21"/>
          <w:lang w:eastAsia="zh-CN"/>
        </w:rPr>
        <w:t>中标单位</w:t>
      </w:r>
      <w:r>
        <w:rPr>
          <w:rFonts w:hint="eastAsia" w:ascii="宋体" w:hAnsi="宋体"/>
          <w:sz w:val="21"/>
          <w:szCs w:val="21"/>
        </w:rPr>
        <w:t>在日常工作中应当建立健全相关工作台帐，每抽查一次台账不健全或者弄虚作假的，每发现一次扣500元。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14、发扬精神文明，提倡职业道德，轻微问题做到举手之劳（劝导）。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①不符合立案的小广告；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②垃圾箱校门打开或盖子移位，垃圾箱外的小袋装垃圾；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③井盖轻微错位，在能力范围内；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④交通护栏轻微移位、脱节、侧倒（非水泥柱等）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⑤重大节庆活动、文明城市指数测评、防台防汛抗雪等特殊任务需要时，应服从监督指挥中心的统一安排，并无偿提供人员保障；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⑥非泊车位的停车（车主正准备停）单个现象，自行车停在泊车线外；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⑦绿地或主干道的小木板广告类；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⑧网络通讯交接箱门打开（设施不坏）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⑨主干道单个流浪乞讨；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⑩单个影响交通及自身安全的无证商贩。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采购</w:t>
      </w:r>
      <w:r>
        <w:rPr>
          <w:rFonts w:hint="eastAsia" w:ascii="宋体" w:hAnsi="宋体"/>
          <w:sz w:val="21"/>
          <w:szCs w:val="21"/>
          <w:lang w:val="en-US" w:eastAsia="zh-CN"/>
        </w:rPr>
        <w:t>人</w:t>
      </w:r>
      <w:r>
        <w:rPr>
          <w:rFonts w:hint="eastAsia" w:ascii="宋体" w:hAnsi="宋体"/>
          <w:sz w:val="21"/>
          <w:szCs w:val="21"/>
        </w:rPr>
        <w:t>每月组织社区干部和全科网格员对</w:t>
      </w:r>
      <w:r>
        <w:rPr>
          <w:rFonts w:hint="eastAsia" w:ascii="宋体" w:hAnsi="宋体"/>
          <w:sz w:val="21"/>
          <w:szCs w:val="21"/>
          <w:lang w:eastAsia="zh-CN"/>
        </w:rPr>
        <w:t>中标单位</w:t>
      </w:r>
      <w:r>
        <w:rPr>
          <w:rFonts w:hint="eastAsia" w:ascii="宋体" w:hAnsi="宋体"/>
          <w:sz w:val="21"/>
          <w:szCs w:val="21"/>
        </w:rPr>
        <w:t>处理轻微问题情况进行评价，95分以上的每个工作网格每月奖励500元，80分以下的每个工作网格每月扣500元。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15、紧急监管案件：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①可能危害人身和财产安全的井盖缺失、破损；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②道路、桥梁路面塌陷；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③较大面积和较严重的低洼积水、积雪、积冰；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④道路沿线的杆、线倒伏；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⑤较大面积的污水管、化粪池满溢；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⑥城市自来水管爆裂；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⑦城市燃气管泄漏或爆裂；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⑧大、中型广告牌倒塌；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⑨渣土、建筑垃圾、生活垃圾大面积抛撒、堆积在路面；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⑩其他可能严重影响市民工作、生活、人身安全的突发性问题。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当信息采集员巡查发现上述紧急监管案件时，通过采集器即时向采购</w:t>
      </w:r>
      <w:r>
        <w:rPr>
          <w:rFonts w:hint="eastAsia" w:ascii="宋体" w:hAnsi="宋体"/>
          <w:sz w:val="21"/>
          <w:szCs w:val="21"/>
          <w:lang w:val="en-US" w:eastAsia="zh-CN"/>
        </w:rPr>
        <w:t>人</w:t>
      </w:r>
      <w:r>
        <w:rPr>
          <w:rFonts w:hint="eastAsia" w:ascii="宋体" w:hAnsi="宋体"/>
          <w:sz w:val="21"/>
          <w:szCs w:val="21"/>
        </w:rPr>
        <w:t>按要求报送外，应通过电话确认并在原地监管，防止二次事故发生，在得到采购</w:t>
      </w:r>
      <w:r>
        <w:rPr>
          <w:rFonts w:hint="eastAsia" w:ascii="宋体" w:hAnsi="宋体"/>
          <w:sz w:val="21"/>
          <w:szCs w:val="21"/>
          <w:lang w:val="en-US" w:eastAsia="zh-CN"/>
        </w:rPr>
        <w:t>人</w:t>
      </w:r>
      <w:r>
        <w:rPr>
          <w:rFonts w:hint="eastAsia" w:ascii="宋体" w:hAnsi="宋体"/>
          <w:sz w:val="21"/>
          <w:szCs w:val="21"/>
        </w:rPr>
        <w:t>指令容许离开时方可离开恢复巡查。未经采购</w:t>
      </w:r>
      <w:r>
        <w:rPr>
          <w:rFonts w:hint="eastAsia" w:ascii="宋体" w:hAnsi="宋体"/>
          <w:sz w:val="21"/>
          <w:szCs w:val="21"/>
          <w:lang w:val="en-US" w:eastAsia="zh-CN"/>
        </w:rPr>
        <w:t>人</w:t>
      </w:r>
      <w:r>
        <w:rPr>
          <w:rFonts w:hint="eastAsia" w:ascii="宋体" w:hAnsi="宋体"/>
          <w:sz w:val="21"/>
          <w:szCs w:val="21"/>
        </w:rPr>
        <w:t>同意擅自离开的每次扣500元，因采集人离开无人监管造成后果的每次视情扣1000-3000元。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上述紧急监管案件</w:t>
      </w:r>
      <w:r>
        <w:rPr>
          <w:rFonts w:hint="eastAsia" w:ascii="宋体" w:hAnsi="宋体"/>
          <w:sz w:val="21"/>
          <w:szCs w:val="21"/>
          <w:lang w:val="en-US" w:eastAsia="zh-CN"/>
        </w:rPr>
        <w:t>中标单位</w:t>
      </w:r>
      <w:r>
        <w:rPr>
          <w:rFonts w:hint="eastAsia" w:ascii="宋体" w:hAnsi="宋体"/>
          <w:sz w:val="21"/>
          <w:szCs w:val="21"/>
        </w:rPr>
        <w:t>应发现而未发现的，每次视情扣1000-3000元。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cs="MS Mincho"/>
          <w:sz w:val="21"/>
          <w:szCs w:val="21"/>
        </w:rPr>
        <w:t>16、</w:t>
      </w:r>
      <w:r>
        <w:rPr>
          <w:rFonts w:hint="eastAsia" w:ascii="宋体" w:hAnsi="宋体"/>
          <w:sz w:val="21"/>
          <w:szCs w:val="21"/>
        </w:rPr>
        <w:t>如因运行实际需要，所产生的相关变化，中标单位必须无条件接受。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sz w:val="21"/>
          <w:szCs w:val="21"/>
        </w:rPr>
      </w:pPr>
      <w:r>
        <w:rPr>
          <w:rFonts w:hint="eastAsia" w:ascii="宋体" w:hAnsi="宋体"/>
          <w:b/>
          <w:sz w:val="21"/>
          <w:szCs w:val="21"/>
        </w:rPr>
        <w:t>（四）“信息采集器”的管理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sz w:val="21"/>
          <w:szCs w:val="21"/>
        </w:rPr>
      </w:pPr>
      <w:r>
        <w:rPr>
          <w:rFonts w:hint="eastAsia" w:ascii="宋体" w:hAnsi="宋体"/>
          <w:b/>
          <w:sz w:val="21"/>
          <w:szCs w:val="21"/>
        </w:rPr>
        <w:t>1、采集器领取。</w:t>
      </w:r>
      <w:r>
        <w:rPr>
          <w:rFonts w:hint="eastAsia" w:ascii="宋体" w:hAnsi="宋体"/>
          <w:sz w:val="21"/>
          <w:szCs w:val="21"/>
        </w:rPr>
        <w:t>合同签订后，</w:t>
      </w:r>
      <w:r>
        <w:rPr>
          <w:rFonts w:hint="eastAsia" w:ascii="宋体" w:hAnsi="宋体"/>
          <w:sz w:val="21"/>
          <w:szCs w:val="21"/>
          <w:lang w:eastAsia="zh-CN"/>
        </w:rPr>
        <w:t>中标单位</w:t>
      </w:r>
      <w:r>
        <w:rPr>
          <w:rFonts w:hint="eastAsia" w:ascii="宋体" w:hAnsi="宋体"/>
          <w:sz w:val="21"/>
          <w:szCs w:val="21"/>
        </w:rPr>
        <w:t>须在五日内，向</w:t>
      </w:r>
      <w:r>
        <w:rPr>
          <w:rFonts w:hint="eastAsia" w:ascii="宋体" w:hAnsi="宋体"/>
          <w:sz w:val="21"/>
          <w:szCs w:val="21"/>
          <w:lang w:eastAsia="zh-CN"/>
        </w:rPr>
        <w:t>采购人</w:t>
      </w:r>
      <w:r>
        <w:rPr>
          <w:rFonts w:hint="eastAsia" w:ascii="宋体" w:hAnsi="宋体"/>
          <w:sz w:val="21"/>
          <w:szCs w:val="21"/>
        </w:rPr>
        <w:t>领取采集器，并按人员配置情况足额发放。合同终结时，</w:t>
      </w:r>
      <w:r>
        <w:rPr>
          <w:rFonts w:hint="eastAsia" w:ascii="宋体" w:hAnsi="宋体"/>
          <w:sz w:val="21"/>
          <w:szCs w:val="21"/>
          <w:lang w:eastAsia="zh-CN"/>
        </w:rPr>
        <w:t>中标单位</w:t>
      </w:r>
      <w:r>
        <w:rPr>
          <w:rFonts w:hint="eastAsia" w:ascii="宋体" w:hAnsi="宋体"/>
          <w:sz w:val="21"/>
          <w:szCs w:val="21"/>
        </w:rPr>
        <w:t>须如数将采集器返还，每少一部照价赔偿；如因使用不当造成“信息采集器”外观破损或影响功能正常使用的，由</w:t>
      </w:r>
      <w:r>
        <w:rPr>
          <w:rFonts w:hint="eastAsia" w:ascii="宋体" w:hAnsi="宋体"/>
          <w:sz w:val="21"/>
          <w:szCs w:val="21"/>
          <w:lang w:eastAsia="zh-CN"/>
        </w:rPr>
        <w:t>中标单位</w:t>
      </w:r>
      <w:r>
        <w:rPr>
          <w:rFonts w:hint="eastAsia" w:ascii="宋体" w:hAnsi="宋体"/>
          <w:sz w:val="21"/>
          <w:szCs w:val="21"/>
        </w:rPr>
        <w:t>承担修理费用。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sz w:val="21"/>
          <w:szCs w:val="21"/>
        </w:rPr>
      </w:pPr>
      <w:r>
        <w:rPr>
          <w:rFonts w:hint="eastAsia" w:ascii="宋体" w:hAnsi="宋体"/>
          <w:b/>
          <w:sz w:val="21"/>
          <w:szCs w:val="21"/>
        </w:rPr>
        <w:t>2、采集器通信费、流量费。</w:t>
      </w:r>
      <w:r>
        <w:rPr>
          <w:rFonts w:hint="eastAsia" w:ascii="宋体" w:hAnsi="宋体"/>
          <w:sz w:val="21"/>
          <w:szCs w:val="21"/>
        </w:rPr>
        <w:t>采集服务范围的无线网通信费、流量费等由</w:t>
      </w:r>
      <w:r>
        <w:rPr>
          <w:rFonts w:hint="eastAsia" w:ascii="宋体" w:hAnsi="宋体"/>
          <w:sz w:val="21"/>
          <w:szCs w:val="21"/>
          <w:lang w:eastAsia="zh-CN"/>
        </w:rPr>
        <w:t>采购人</w:t>
      </w:r>
      <w:r>
        <w:rPr>
          <w:rFonts w:hint="eastAsia" w:ascii="宋体" w:hAnsi="宋体"/>
          <w:sz w:val="21"/>
          <w:szCs w:val="21"/>
        </w:rPr>
        <w:t>提供。但</w:t>
      </w:r>
      <w:r>
        <w:rPr>
          <w:rFonts w:hint="eastAsia" w:ascii="宋体" w:hAnsi="宋体"/>
          <w:sz w:val="21"/>
          <w:szCs w:val="21"/>
          <w:lang w:val="en-US" w:eastAsia="zh-CN"/>
        </w:rPr>
        <w:t>采购人</w:t>
      </w:r>
      <w:r>
        <w:rPr>
          <w:rFonts w:hint="eastAsia" w:ascii="宋体" w:hAnsi="宋体"/>
          <w:sz w:val="21"/>
          <w:szCs w:val="21"/>
        </w:rPr>
        <w:t>只提供工作使用的通讯费、流量费套餐。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sz w:val="21"/>
          <w:szCs w:val="21"/>
        </w:rPr>
      </w:pPr>
      <w:r>
        <w:rPr>
          <w:rFonts w:hint="eastAsia" w:ascii="宋体" w:hAnsi="宋体"/>
          <w:b/>
          <w:sz w:val="21"/>
          <w:szCs w:val="21"/>
        </w:rPr>
        <w:t>3、采集器管理。</w:t>
      </w:r>
      <w:r>
        <w:rPr>
          <w:rFonts w:hint="eastAsia" w:ascii="宋体" w:hAnsi="宋体"/>
          <w:sz w:val="21"/>
          <w:szCs w:val="21"/>
          <w:lang w:eastAsia="zh-CN"/>
        </w:rPr>
        <w:t>中标单位</w:t>
      </w:r>
      <w:r>
        <w:rPr>
          <w:rFonts w:hint="eastAsia" w:ascii="宋体" w:hAnsi="宋体"/>
          <w:sz w:val="21"/>
          <w:szCs w:val="21"/>
        </w:rPr>
        <w:t>必须做好采集器及相关设备的管理，并制定相关管理使用办法，保证功能的正常发挥。采集器必须按照实名制登记使用，同时</w:t>
      </w:r>
      <w:r>
        <w:rPr>
          <w:rFonts w:hint="eastAsia" w:ascii="宋体" w:hAnsi="宋体"/>
          <w:sz w:val="21"/>
          <w:szCs w:val="21"/>
          <w:lang w:eastAsia="zh-CN"/>
        </w:rPr>
        <w:t>中标单位</w:t>
      </w:r>
      <w:r>
        <w:rPr>
          <w:rFonts w:hint="eastAsia" w:ascii="宋体" w:hAnsi="宋体"/>
          <w:sz w:val="21"/>
          <w:szCs w:val="21"/>
        </w:rPr>
        <w:t>应配置1名采集器专管员（可由管理人员兼任）。如因使用、管理不当造成采集器硬件损坏或数据丢失或设备遗失的，由</w:t>
      </w:r>
      <w:r>
        <w:rPr>
          <w:rFonts w:hint="eastAsia" w:ascii="宋体" w:hAnsi="宋体"/>
          <w:sz w:val="21"/>
          <w:szCs w:val="21"/>
          <w:lang w:eastAsia="zh-CN"/>
        </w:rPr>
        <w:t>中标单位</w:t>
      </w:r>
      <w:r>
        <w:rPr>
          <w:rFonts w:hint="eastAsia" w:ascii="宋体" w:hAnsi="宋体"/>
          <w:sz w:val="21"/>
          <w:szCs w:val="21"/>
        </w:rPr>
        <w:t>赔偿。严禁私自拆解、人为损坏、私自送修、擅自修改配置、挪作他用等、一经查实每次扣500元。因违规使用、不及时保修导致的采集器无法正常工作的，责任由</w:t>
      </w:r>
      <w:r>
        <w:rPr>
          <w:rFonts w:hint="eastAsia" w:ascii="宋体" w:hAnsi="宋体"/>
          <w:sz w:val="21"/>
          <w:szCs w:val="21"/>
          <w:lang w:eastAsia="zh-CN"/>
        </w:rPr>
        <w:t>中标单位</w:t>
      </w:r>
      <w:r>
        <w:rPr>
          <w:rFonts w:hint="eastAsia" w:ascii="宋体" w:hAnsi="宋体"/>
          <w:sz w:val="21"/>
          <w:szCs w:val="21"/>
        </w:rPr>
        <w:t>承担；采集员在工作时间必须登陆采集软件并开启GPS功能，如未登陆或未开启GPS功能的每人次扣 200元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sz w:val="21"/>
          <w:szCs w:val="21"/>
        </w:rPr>
      </w:pPr>
      <w:r>
        <w:rPr>
          <w:rFonts w:hint="eastAsia" w:ascii="宋体" w:hAnsi="宋体"/>
          <w:b/>
          <w:sz w:val="21"/>
          <w:szCs w:val="21"/>
        </w:rPr>
        <w:t>（五）信息采集费支付方式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sz w:val="21"/>
          <w:szCs w:val="21"/>
        </w:rPr>
      </w:pPr>
      <w:r>
        <w:rPr>
          <w:rFonts w:hint="eastAsia" w:ascii="宋体" w:hAnsi="宋体"/>
          <w:b/>
          <w:bCs w:val="0"/>
          <w:color w:val="auto"/>
          <w:sz w:val="21"/>
          <w:szCs w:val="21"/>
        </w:rPr>
        <w:t>按月支付。</w:t>
      </w:r>
      <w:r>
        <w:rPr>
          <w:rFonts w:hint="eastAsia" w:ascii="宋体" w:hAnsi="宋体"/>
          <w:color w:val="auto"/>
          <w:sz w:val="21"/>
          <w:szCs w:val="21"/>
          <w:lang w:val="en-US" w:eastAsia="zh-CN"/>
        </w:rPr>
        <w:t>于次月</w:t>
      </w:r>
      <w:r>
        <w:rPr>
          <w:rFonts w:hint="eastAsia" w:ascii="宋体" w:hAnsi="宋体"/>
          <w:color w:val="auto"/>
          <w:sz w:val="21"/>
          <w:szCs w:val="21"/>
        </w:rPr>
        <w:t>10日前将上月通过考核后的款项支付给中标单位。采购人除按信息采集考核结果支付采集费外，不再承担其他任何费用。员工所涉及的薪酬、社保、医疗和工伤等“五金”问题，均由信息采集公司负责。信息采集员月平均工资不得低于舟山市每年公布的最低工资标准（包含基本工资、节假日加班费、高温补贴和福利费等，个人需要缴纳的社保部分已经扣除）。根据舟山市最低工资标准的增幅情况，采购人可在采购合同金额的基础上从第二年开始逐年上浮5%。</w:t>
      </w:r>
      <w:r>
        <w:rPr>
          <w:rFonts w:hint="eastAsia" w:ascii="宋体" w:hAnsi="宋体"/>
          <w:color w:val="auto"/>
          <w:sz w:val="21"/>
          <w:szCs w:val="21"/>
          <w:lang w:eastAsia="zh-CN"/>
        </w:rPr>
        <w:t>中标</w:t>
      </w:r>
      <w:r>
        <w:rPr>
          <w:rFonts w:hint="eastAsia" w:ascii="宋体" w:hAnsi="宋体"/>
          <w:sz w:val="21"/>
          <w:szCs w:val="21"/>
          <w:lang w:eastAsia="zh-CN"/>
        </w:rPr>
        <w:t>单位</w:t>
      </w:r>
      <w:r>
        <w:rPr>
          <w:rFonts w:hint="eastAsia" w:ascii="宋体" w:hAnsi="宋体"/>
          <w:sz w:val="21"/>
          <w:szCs w:val="21"/>
        </w:rPr>
        <w:t>需为每位信息采集员投保意外伤害险。信息采集员的养老保险等“五金”需在舟山市缴纳。上述所有奖励金额总和不超过扣除金额总和。</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rFonts w:ascii="宋体" w:hAnsi="宋体"/>
          <w:b/>
          <w:sz w:val="21"/>
          <w:szCs w:val="21"/>
        </w:rPr>
      </w:pPr>
      <w:r>
        <w:rPr>
          <w:rFonts w:hint="eastAsia" w:ascii="宋体" w:hAnsi="宋体"/>
          <w:b/>
          <w:sz w:val="21"/>
          <w:szCs w:val="21"/>
        </w:rPr>
        <w:t>（六）队伍组建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lang w:eastAsia="zh-CN"/>
        </w:rPr>
        <w:t>中标单位</w:t>
      </w:r>
      <w:r>
        <w:rPr>
          <w:rFonts w:hint="eastAsia" w:ascii="宋体" w:hAnsi="宋体"/>
          <w:sz w:val="21"/>
          <w:szCs w:val="21"/>
        </w:rPr>
        <w:t>在签订合同后，要求按照投标文件的承诺，30天内完成信息采集队伍人员的组建，并向</w:t>
      </w:r>
      <w:r>
        <w:rPr>
          <w:rFonts w:hint="eastAsia" w:ascii="宋体" w:hAnsi="宋体"/>
          <w:sz w:val="21"/>
          <w:szCs w:val="21"/>
          <w:lang w:eastAsia="zh-CN"/>
        </w:rPr>
        <w:t>采购人</w:t>
      </w:r>
      <w:r>
        <w:rPr>
          <w:rFonts w:hint="eastAsia" w:ascii="宋体" w:hAnsi="宋体"/>
          <w:sz w:val="21"/>
          <w:szCs w:val="21"/>
        </w:rPr>
        <w:t>如实报告人员结构及信息采集员相关人员信息。</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ascii="宋体" w:hAnsi="宋体"/>
          <w:b/>
          <w:sz w:val="21"/>
          <w:szCs w:val="21"/>
        </w:rPr>
      </w:pPr>
      <w:r>
        <w:rPr>
          <w:rFonts w:hint="eastAsia" w:ascii="宋体" w:hAnsi="宋体"/>
          <w:b/>
          <w:sz w:val="21"/>
          <w:szCs w:val="21"/>
        </w:rPr>
        <w:t>信息采集（管理）人员要求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1、信息采集员原则上要求舟山市常住人员。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2、信息采集员的年龄要求18周岁以上，50周岁以下。具有2年以上信息采集经历的人员，年龄可适当放宽。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3、大专及以上学历要求占到20%以上，高中学历占到40%以上，能较熟练操作采集器。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4、身体健康，无犯罪记录和明显不良嗜好，能够胜任日常巡查采集工作。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5、信息采集员必需经</w:t>
      </w:r>
      <w:r>
        <w:rPr>
          <w:rFonts w:hint="eastAsia" w:ascii="宋体" w:hAnsi="宋体"/>
          <w:sz w:val="21"/>
          <w:szCs w:val="21"/>
          <w:lang w:eastAsia="zh-CN"/>
        </w:rPr>
        <w:t>中标单位</w:t>
      </w:r>
      <w:r>
        <w:rPr>
          <w:rFonts w:hint="eastAsia" w:ascii="宋体" w:hAnsi="宋体"/>
          <w:sz w:val="21"/>
          <w:szCs w:val="21"/>
        </w:rPr>
        <w:t>及采购人联合组织的考试合格后方可持证上岗。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6、同等条件下现在岗的信息采集员优先录用。</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ascii="宋体" w:hAnsi="宋体"/>
          <w:b/>
          <w:sz w:val="21"/>
          <w:szCs w:val="21"/>
        </w:rPr>
      </w:pPr>
      <w:r>
        <w:rPr>
          <w:rFonts w:hint="eastAsia" w:ascii="宋体" w:hAnsi="宋体"/>
          <w:b/>
          <w:sz w:val="21"/>
          <w:szCs w:val="21"/>
        </w:rPr>
        <w:t>管理人员要求：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1、舟山市常住人员。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2、具有大专及以上文化程度。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3、具有城市管理事部件采集相关工作经验。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4、具有一定的组织协调能力、指挥协调采集员的权力和资历。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5、身体健康，年龄在50周岁以下。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▲信息采集员的人数必须满足招标要求，合理配备，扣除“五险一金”和交通意外险后的月均实际收入不低于当年舟山市最低工资标准数额。</w:t>
      </w:r>
      <w:r>
        <w:rPr>
          <w:rFonts w:hint="eastAsia" w:ascii="宋体" w:hAnsi="宋体"/>
          <w:sz w:val="21"/>
          <w:szCs w:val="21"/>
          <w:lang w:eastAsia="zh-CN"/>
        </w:rPr>
        <w:t>中标单位</w:t>
      </w:r>
      <w:r>
        <w:rPr>
          <w:rFonts w:hint="eastAsia" w:ascii="宋体" w:hAnsi="宋体"/>
          <w:sz w:val="21"/>
          <w:szCs w:val="21"/>
        </w:rPr>
        <w:t>需为每位信息采集员投保意外伤害险，信息采集员的养老保险等“五金”需在舟山市缴纳。</w:t>
      </w:r>
      <w:r>
        <w:rPr>
          <w:rFonts w:hint="eastAsia" w:ascii="宋体" w:hAnsi="宋体"/>
          <w:b/>
          <w:bCs/>
          <w:sz w:val="21"/>
          <w:szCs w:val="21"/>
        </w:rPr>
        <w:t>并在投标文件中予以明确。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sz w:val="21"/>
          <w:szCs w:val="21"/>
        </w:rPr>
      </w:pPr>
      <w:r>
        <w:rPr>
          <w:rFonts w:hint="eastAsia" w:ascii="宋体" w:hAnsi="宋体"/>
          <w:sz w:val="21"/>
          <w:szCs w:val="21"/>
          <w:lang w:eastAsia="zh-CN"/>
        </w:rPr>
        <w:t>中标单位</w:t>
      </w:r>
      <w:r>
        <w:rPr>
          <w:rFonts w:hint="eastAsia" w:ascii="宋体" w:hAnsi="宋体"/>
          <w:sz w:val="21"/>
          <w:szCs w:val="21"/>
        </w:rPr>
        <w:t>应加强信息采集员的人身安全培训及管理，在做好信息采集工作的同时，减少人身安全事故。</w:t>
      </w:r>
      <w:r>
        <w:rPr>
          <w:rFonts w:hint="eastAsia" w:ascii="宋体" w:hAnsi="宋体"/>
          <w:sz w:val="21"/>
          <w:szCs w:val="21"/>
          <w:lang w:eastAsia="zh-CN"/>
        </w:rPr>
        <w:t>采购人</w:t>
      </w:r>
      <w:r>
        <w:rPr>
          <w:rFonts w:hint="eastAsia" w:ascii="宋体" w:hAnsi="宋体"/>
          <w:sz w:val="21"/>
          <w:szCs w:val="21"/>
        </w:rPr>
        <w:t>概不负责采集员人身意外伤害的一切责任和经济赔（补）偿。</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pStyle w:val="2"/>
        <w:rPr>
          <w:rFonts w:ascii="宋体" w:hAnsi="宋体" w:cs="宋体"/>
          <w:b/>
          <w:bCs/>
          <w:sz w:val="30"/>
          <w:szCs w:val="30"/>
        </w:rPr>
      </w:pPr>
    </w:p>
    <w:p>
      <w:pPr>
        <w:pStyle w:val="3"/>
        <w:rPr>
          <w:rFonts w:ascii="宋体" w:hAnsi="宋体" w:cs="宋体"/>
          <w:b/>
          <w:bCs/>
          <w:sz w:val="30"/>
          <w:szCs w:val="30"/>
        </w:rPr>
      </w:pPr>
    </w:p>
    <w:p>
      <w:pPr>
        <w:pStyle w:val="3"/>
        <w:rPr>
          <w:rFonts w:ascii="宋体" w:hAnsi="宋体" w:cs="宋体"/>
          <w:b/>
          <w:bCs/>
          <w:sz w:val="30"/>
          <w:szCs w:val="30"/>
        </w:rPr>
      </w:pPr>
    </w:p>
    <w:p>
      <w:pPr>
        <w:spacing w:line="360" w:lineRule="auto"/>
        <w:jc w:val="center"/>
        <w:rPr>
          <w:rFonts w:ascii="宋体" w:cs="Times New Roman"/>
          <w:b/>
          <w:bCs/>
          <w:spacing w:val="12"/>
          <w:sz w:val="40"/>
          <w:szCs w:val="40"/>
        </w:rPr>
      </w:pPr>
      <w:r>
        <w:rPr>
          <w:rFonts w:hint="eastAsia" w:ascii="宋体" w:hAnsi="宋体" w:cs="宋体"/>
          <w:b/>
          <w:bCs/>
          <w:sz w:val="30"/>
          <w:szCs w:val="30"/>
        </w:rPr>
        <w:t xml:space="preserve">第三章 </w:t>
      </w:r>
      <w:r>
        <w:rPr>
          <w:rFonts w:hint="eastAsia" w:ascii="宋体" w:hAnsi="宋体" w:cs="宋体"/>
          <w:b/>
          <w:bCs/>
          <w:kern w:val="0"/>
          <w:sz w:val="30"/>
          <w:szCs w:val="30"/>
        </w:rPr>
        <w:t>投标人须知</w:t>
      </w:r>
    </w:p>
    <w:p>
      <w:pPr>
        <w:spacing w:line="360" w:lineRule="auto"/>
        <w:jc w:val="center"/>
        <w:rPr>
          <w:rFonts w:ascii="宋体" w:cs="Times New Roman"/>
          <w:b/>
          <w:bCs/>
          <w:sz w:val="30"/>
          <w:szCs w:val="30"/>
        </w:rPr>
      </w:pPr>
      <w:r>
        <w:rPr>
          <w:rFonts w:hint="eastAsia" w:ascii="宋体" w:hAnsi="宋体" w:cs="宋体"/>
          <w:b/>
          <w:bCs/>
          <w:sz w:val="30"/>
          <w:szCs w:val="30"/>
        </w:rPr>
        <w:t>前附表</w:t>
      </w:r>
    </w:p>
    <w:tbl>
      <w:tblPr>
        <w:tblStyle w:val="2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4770"/>
        <w:gridCol w:w="117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序号</w:t>
            </w:r>
          </w:p>
        </w:tc>
        <w:tc>
          <w:tcPr>
            <w:tcW w:w="9419" w:type="dxa"/>
            <w:gridSpan w:val="4"/>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1</w:t>
            </w:r>
          </w:p>
        </w:tc>
        <w:tc>
          <w:tcPr>
            <w:tcW w:w="1525"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项目名称</w:t>
            </w:r>
          </w:p>
        </w:tc>
        <w:tc>
          <w:tcPr>
            <w:tcW w:w="4756" w:type="dxa"/>
            <w:shd w:val="clear" w:color="auto" w:fill="FFFFFF"/>
            <w:vAlign w:val="center"/>
          </w:tcPr>
          <w:p>
            <w:pPr>
              <w:spacing w:before="100" w:beforeAutospacing="1" w:after="100" w:afterAutospacing="1"/>
              <w:rPr>
                <w:rFonts w:hint="eastAsia" w:ascii="宋体" w:eastAsia="宋体" w:cs="Times New Roman"/>
                <w:kern w:val="0"/>
                <w:lang w:eastAsia="zh-CN"/>
              </w:rPr>
            </w:pPr>
            <w:r>
              <w:rPr>
                <w:rFonts w:hint="eastAsia" w:ascii="宋体" w:hAnsi="宋体" w:cs="宋体"/>
                <w:shd w:val="clear" w:color="auto" w:fill="FFFFFF"/>
                <w:lang w:eastAsia="zh-CN"/>
              </w:rPr>
              <w:t>定海区智慧城管指挥中心信息采集采购项目</w:t>
            </w:r>
          </w:p>
        </w:tc>
        <w:tc>
          <w:tcPr>
            <w:tcW w:w="1156"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采购编号</w:t>
            </w:r>
          </w:p>
        </w:tc>
        <w:tc>
          <w:tcPr>
            <w:tcW w:w="1940" w:type="dxa"/>
            <w:shd w:val="clear" w:color="auto" w:fill="FFFFFF"/>
            <w:vAlign w:val="center"/>
          </w:tcPr>
          <w:p>
            <w:pPr>
              <w:widowControl/>
              <w:jc w:val="left"/>
              <w:rPr>
                <w:rFonts w:hint="eastAsia" w:ascii="宋体" w:eastAsia="宋体" w:cs="Times New Roman"/>
                <w:lang w:eastAsia="zh-CN"/>
              </w:rPr>
            </w:pPr>
            <w:r>
              <w:rPr>
                <w:rFonts w:hint="eastAsia" w:ascii="宋体" w:hAnsi="宋体" w:cs="宋体"/>
                <w:shd w:val="clear" w:color="auto" w:fill="FFFFFF"/>
                <w:lang w:eastAsia="zh-CN"/>
              </w:rPr>
              <w:t>ZHDL2024-16-1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2</w:t>
            </w:r>
          </w:p>
        </w:tc>
        <w:tc>
          <w:tcPr>
            <w:tcW w:w="1525"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服务内容</w:t>
            </w:r>
          </w:p>
        </w:tc>
        <w:tc>
          <w:tcPr>
            <w:tcW w:w="4756" w:type="dxa"/>
            <w:shd w:val="clear" w:color="auto" w:fill="FFFFFF"/>
            <w:vAlign w:val="center"/>
          </w:tcPr>
          <w:p>
            <w:pPr>
              <w:spacing w:before="100" w:beforeAutospacing="1" w:after="100" w:afterAutospacing="1"/>
              <w:rPr>
                <w:rFonts w:ascii="宋体" w:cs="Times New Roman"/>
                <w:shd w:val="clear" w:color="auto" w:fill="FFFFFF"/>
              </w:rPr>
            </w:pPr>
            <w:r>
              <w:rPr>
                <w:rFonts w:hint="eastAsia" w:ascii="宋体" w:hAnsi="宋体" w:cs="宋体"/>
                <w:shd w:val="clear" w:color="auto" w:fill="FFFFFF"/>
                <w:lang w:eastAsia="zh-CN"/>
              </w:rPr>
              <w:t>定海区智慧城管指挥中心信息采集</w:t>
            </w:r>
            <w:r>
              <w:rPr>
                <w:rFonts w:hint="eastAsia" w:ascii="宋体" w:hAnsi="宋体" w:cs="宋体"/>
                <w:shd w:val="clear" w:color="auto" w:fill="FFFFFF"/>
              </w:rPr>
              <w:t>（详见第二章采购需求）</w:t>
            </w:r>
          </w:p>
        </w:tc>
        <w:tc>
          <w:tcPr>
            <w:tcW w:w="1156" w:type="dxa"/>
            <w:shd w:val="clear" w:color="auto" w:fill="FFFFFF"/>
            <w:vAlign w:val="center"/>
          </w:tcPr>
          <w:p>
            <w:pPr>
              <w:spacing w:before="100" w:beforeAutospacing="1" w:after="100" w:afterAutospacing="1"/>
              <w:jc w:val="center"/>
              <w:rPr>
                <w:rFonts w:ascii="宋体" w:cs="Times New Roman"/>
                <w:b/>
                <w:bCs/>
              </w:rPr>
            </w:pPr>
            <w:r>
              <w:rPr>
                <w:rFonts w:hint="eastAsia" w:ascii="宋体" w:hAnsi="宋体" w:cs="宋体"/>
                <w:b/>
                <w:bCs/>
              </w:rPr>
              <w:t>资金来源</w:t>
            </w:r>
          </w:p>
        </w:tc>
        <w:tc>
          <w:tcPr>
            <w:tcW w:w="1940" w:type="dxa"/>
            <w:shd w:val="clear" w:color="auto" w:fill="FFFFFF"/>
            <w:vAlign w:val="center"/>
          </w:tcPr>
          <w:p>
            <w:pPr>
              <w:spacing w:before="100" w:beforeAutospacing="1" w:after="100" w:afterAutospacing="1"/>
              <w:rPr>
                <w:rFonts w:ascii="宋体" w:cs="Times New Roman"/>
                <w:shd w:val="clear" w:color="auto" w:fill="FFFFFF"/>
              </w:rPr>
            </w:pPr>
            <w:r>
              <w:rPr>
                <w:rFonts w:hint="eastAsia" w:ascii="宋体" w:hAnsi="宋体" w:cs="宋体"/>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3</w:t>
            </w:r>
          </w:p>
        </w:tc>
        <w:tc>
          <w:tcPr>
            <w:tcW w:w="1525"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项目最高限价</w:t>
            </w:r>
          </w:p>
        </w:tc>
        <w:tc>
          <w:tcPr>
            <w:tcW w:w="7880" w:type="dxa"/>
            <w:gridSpan w:val="3"/>
            <w:shd w:val="clear" w:color="auto" w:fill="FFFFFF"/>
            <w:vAlign w:val="center"/>
          </w:tcPr>
          <w:p>
            <w:pPr>
              <w:spacing w:before="100" w:beforeAutospacing="1" w:after="100" w:afterAutospacing="1"/>
              <w:rPr>
                <w:rFonts w:ascii="宋体" w:cs="Times New Roman"/>
                <w:kern w:val="0"/>
              </w:rPr>
            </w:pPr>
            <w:r>
              <w:rPr>
                <w:rFonts w:hint="eastAsia" w:ascii="Times New Roman" w:hAnsi="Times New Roman" w:cs="Times New Roman"/>
                <w:lang w:eastAsia="zh-CN"/>
              </w:rPr>
              <w:t>448000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4</w:t>
            </w:r>
          </w:p>
        </w:tc>
        <w:tc>
          <w:tcPr>
            <w:tcW w:w="1525"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踏勘现场</w:t>
            </w:r>
          </w:p>
        </w:tc>
        <w:tc>
          <w:tcPr>
            <w:tcW w:w="7880" w:type="dxa"/>
            <w:gridSpan w:val="3"/>
            <w:shd w:val="clear" w:color="auto" w:fill="FFFFFF"/>
            <w:vAlign w:val="center"/>
          </w:tcPr>
          <w:p>
            <w:pPr>
              <w:spacing w:before="100" w:beforeAutospacing="1" w:after="100" w:afterAutospacing="1"/>
              <w:rPr>
                <w:rFonts w:ascii="宋体" w:hAnsi="宋体" w:cs="宋体"/>
              </w:rPr>
            </w:pPr>
            <w:r>
              <w:rPr>
                <w:rFonts w:hint="eastAsia" w:ascii="Times New Roman" w:hAnsi="Times New Roman" w:cs="宋体"/>
              </w:rPr>
              <w:t>代</w:t>
            </w:r>
            <w:r>
              <w:rPr>
                <w:rFonts w:hint="eastAsia" w:ascii="Times New Roman" w:hAnsi="Times New Roman" w:cs="Times New Roman"/>
              </w:rPr>
              <w:t>理机构不组织踏勘，如投标人需进行现场踏勘的，须跟采购人进行协商。但投标人不得因此使采购人承担有关责任和蒙受损失，投标人应承担踏勘现场的责任和风险。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atLeast"/>
          <w:tblCellSpacing w:w="7" w:type="dxa"/>
          <w:jc w:val="center"/>
        </w:trPr>
        <w:tc>
          <w:tcPr>
            <w:tcW w:w="598" w:type="dxa"/>
            <w:shd w:val="clear" w:color="auto" w:fill="E0E0E0"/>
            <w:vAlign w:val="center"/>
          </w:tcPr>
          <w:p>
            <w:pPr>
              <w:adjustRightInd w:val="0"/>
              <w:snapToGrid w:val="0"/>
              <w:jc w:val="center"/>
              <w:rPr>
                <w:rFonts w:ascii="宋体" w:cs="Times New Roman"/>
                <w:b/>
                <w:bCs/>
              </w:rPr>
            </w:pPr>
            <w:r>
              <w:rPr>
                <w:rFonts w:ascii="宋体" w:hAnsi="宋体" w:cs="宋体"/>
                <w:b/>
                <w:bCs/>
              </w:rPr>
              <w:t>5</w:t>
            </w:r>
          </w:p>
        </w:tc>
        <w:tc>
          <w:tcPr>
            <w:tcW w:w="1525" w:type="dxa"/>
            <w:shd w:val="clear" w:color="auto" w:fill="E0E0E0"/>
            <w:vAlign w:val="center"/>
          </w:tcPr>
          <w:p>
            <w:pPr>
              <w:adjustRightInd w:val="0"/>
              <w:snapToGrid w:val="0"/>
              <w:jc w:val="center"/>
              <w:rPr>
                <w:rFonts w:ascii="宋体" w:cs="Times New Roman"/>
              </w:rPr>
            </w:pPr>
            <w:r>
              <w:rPr>
                <w:rFonts w:hint="eastAsia" w:ascii="宋体" w:hAnsi="宋体" w:cs="宋体"/>
                <w:b/>
              </w:rPr>
              <w:t>服务期限</w:t>
            </w:r>
          </w:p>
        </w:tc>
        <w:tc>
          <w:tcPr>
            <w:tcW w:w="7880" w:type="dxa"/>
            <w:gridSpan w:val="3"/>
            <w:shd w:val="clear" w:color="auto" w:fill="FFFFFF"/>
            <w:vAlign w:val="center"/>
          </w:tcPr>
          <w:p>
            <w:pPr>
              <w:adjustRightInd w:val="0"/>
              <w:snapToGrid w:val="0"/>
              <w:jc w:val="both"/>
              <w:rPr>
                <w:rFonts w:ascii="宋体" w:hAnsi="宋体" w:cs="宋体"/>
              </w:rPr>
            </w:pPr>
            <w:r>
              <w:rPr>
                <w:rFonts w:ascii="Times New Roman" w:hAnsi="Times New Roman" w:cs="Times New Roman"/>
                <w:kern w:val="0"/>
              </w:rPr>
              <w:t>1</w:t>
            </w:r>
            <w:r>
              <w:rPr>
                <w:rFonts w:hint="eastAsia" w:ascii="Times New Roman" w:hAnsi="Times New Roman" w:cs="Times New Roman"/>
                <w:kern w:val="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adjustRightInd w:val="0"/>
              <w:snapToGrid w:val="0"/>
              <w:jc w:val="center"/>
              <w:rPr>
                <w:rFonts w:ascii="宋体" w:hAnsi="宋体" w:cs="宋体"/>
                <w:b/>
                <w:bCs/>
              </w:rPr>
            </w:pPr>
            <w:r>
              <w:rPr>
                <w:rFonts w:hint="eastAsia" w:ascii="宋体" w:hAnsi="宋体" w:cs="宋体"/>
                <w:b/>
                <w:bCs/>
              </w:rPr>
              <w:t>6</w:t>
            </w:r>
          </w:p>
        </w:tc>
        <w:tc>
          <w:tcPr>
            <w:tcW w:w="1525"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投标有效期</w:t>
            </w:r>
          </w:p>
        </w:tc>
        <w:tc>
          <w:tcPr>
            <w:tcW w:w="7880" w:type="dxa"/>
            <w:gridSpan w:val="3"/>
            <w:shd w:val="clear" w:color="auto" w:fill="FFFFFF"/>
            <w:vAlign w:val="center"/>
          </w:tcPr>
          <w:p>
            <w:pPr>
              <w:spacing w:before="100" w:beforeAutospacing="1" w:after="100" w:afterAutospacing="1"/>
              <w:rPr>
                <w:rFonts w:ascii="宋体" w:cs="Times New Roman"/>
              </w:rPr>
            </w:pPr>
            <w:r>
              <w:rPr>
                <w:rFonts w:ascii="宋体" w:hAnsi="宋体" w:cs="宋体"/>
              </w:rPr>
              <w:t>90</w:t>
            </w:r>
            <w:r>
              <w:rPr>
                <w:rFonts w:hint="eastAsia" w:ascii="宋体" w:hAnsi="宋体" w:cs="宋体"/>
              </w:rPr>
              <w:t>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7</w:t>
            </w:r>
          </w:p>
        </w:tc>
        <w:tc>
          <w:tcPr>
            <w:tcW w:w="1525"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评标办法</w:t>
            </w:r>
          </w:p>
        </w:tc>
        <w:tc>
          <w:tcPr>
            <w:tcW w:w="7880" w:type="dxa"/>
            <w:gridSpan w:val="3"/>
            <w:shd w:val="clear" w:color="auto" w:fill="FFFFFF"/>
            <w:vAlign w:val="center"/>
          </w:tcPr>
          <w:p>
            <w:pPr>
              <w:spacing w:before="100" w:beforeAutospacing="1" w:after="100" w:afterAutospacing="1"/>
              <w:jc w:val="left"/>
              <w:rPr>
                <w:rFonts w:ascii="宋体" w:cs="Times New Roman"/>
              </w:rPr>
            </w:pPr>
            <w:r>
              <w:rPr>
                <w:rFonts w:hint="eastAsia" w:ascii="宋体" w:cs="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8</w:t>
            </w:r>
          </w:p>
        </w:tc>
        <w:tc>
          <w:tcPr>
            <w:tcW w:w="1525"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签订合同</w:t>
            </w:r>
          </w:p>
        </w:tc>
        <w:tc>
          <w:tcPr>
            <w:tcW w:w="7880" w:type="dxa"/>
            <w:gridSpan w:val="3"/>
            <w:shd w:val="clear" w:color="auto" w:fill="FFFFFF"/>
            <w:vAlign w:val="center"/>
          </w:tcPr>
          <w:p>
            <w:pPr>
              <w:spacing w:before="100" w:beforeAutospacing="1" w:after="100" w:afterAutospacing="1"/>
              <w:jc w:val="left"/>
              <w:rPr>
                <w:rFonts w:ascii="宋体" w:cs="Times New Roman"/>
              </w:rPr>
            </w:pPr>
            <w:r>
              <w:rPr>
                <w:rFonts w:hint="eastAsia" w:ascii="宋体" w:cs="宋体"/>
              </w:rPr>
              <w:t>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9</w:t>
            </w:r>
          </w:p>
        </w:tc>
        <w:tc>
          <w:tcPr>
            <w:tcW w:w="1525"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资金结算</w:t>
            </w:r>
          </w:p>
        </w:tc>
        <w:tc>
          <w:tcPr>
            <w:tcW w:w="7880" w:type="dxa"/>
            <w:gridSpan w:val="3"/>
            <w:shd w:val="clear" w:color="auto" w:fill="FFFFFF"/>
            <w:vAlign w:val="center"/>
          </w:tcPr>
          <w:p>
            <w:pPr>
              <w:rPr>
                <w:rFonts w:hint="eastAsia" w:eastAsia="宋体"/>
                <w:lang w:eastAsia="zh-CN"/>
              </w:rPr>
            </w:pPr>
            <w:r>
              <w:rPr>
                <w:rFonts w:hint="eastAsia" w:ascii="宋体" w:hAnsi="宋体"/>
                <w:b/>
                <w:szCs w:val="21"/>
              </w:rPr>
              <w:t>按月支付。</w:t>
            </w:r>
            <w:r>
              <w:rPr>
                <w:rFonts w:hint="eastAsia" w:ascii="宋体" w:hAnsi="宋体"/>
                <w:szCs w:val="21"/>
                <w:lang w:val="en-US" w:eastAsia="zh-CN"/>
              </w:rPr>
              <w:t>于次月</w:t>
            </w:r>
            <w:r>
              <w:rPr>
                <w:rFonts w:hint="eastAsia" w:ascii="宋体" w:hAnsi="宋体"/>
                <w:szCs w:val="21"/>
              </w:rPr>
              <w:t>10日前将上月通过考核后的款项支付给中标单位。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hint="eastAsia" w:ascii="宋体" w:cs="Times New Roman"/>
                <w:b/>
                <w:bCs/>
              </w:rPr>
              <w:t>10</w:t>
            </w:r>
          </w:p>
        </w:tc>
        <w:tc>
          <w:tcPr>
            <w:tcW w:w="1525" w:type="dxa"/>
            <w:shd w:val="clear" w:color="auto" w:fill="E0E0E0"/>
            <w:vAlign w:val="center"/>
          </w:tcPr>
          <w:p>
            <w:pPr>
              <w:jc w:val="center"/>
              <w:rPr>
                <w:rFonts w:ascii="宋体" w:cs="Times New Roman"/>
                <w:b/>
                <w:bCs/>
              </w:rPr>
            </w:pPr>
            <w:r>
              <w:rPr>
                <w:rFonts w:hint="eastAsia" w:ascii="宋体" w:hAnsi="宋体" w:cs="宋体"/>
                <w:b/>
                <w:bCs/>
              </w:rPr>
              <w:t>投标报价</w:t>
            </w:r>
          </w:p>
          <w:p>
            <w:pPr>
              <w:jc w:val="center"/>
              <w:rPr>
                <w:rFonts w:ascii="宋体" w:cs="Times New Roman"/>
                <w:b/>
                <w:bCs/>
              </w:rPr>
            </w:pPr>
            <w:r>
              <w:rPr>
                <w:rFonts w:hint="eastAsia" w:ascii="宋体" w:hAnsi="宋体" w:cs="宋体"/>
                <w:b/>
                <w:bCs/>
              </w:rPr>
              <w:t>与费用</w:t>
            </w:r>
          </w:p>
        </w:tc>
        <w:tc>
          <w:tcPr>
            <w:tcW w:w="7880" w:type="dxa"/>
            <w:gridSpan w:val="3"/>
            <w:shd w:val="clear" w:color="auto" w:fill="FFFFFF"/>
            <w:vAlign w:val="center"/>
          </w:tcPr>
          <w:p>
            <w:pPr>
              <w:pageBreakBefore w:val="0"/>
              <w:kinsoku/>
              <w:overflowPunct/>
              <w:topLinePunct w:val="0"/>
              <w:autoSpaceDE/>
              <w:autoSpaceDN/>
              <w:bidi w:val="0"/>
              <w:adjustRightInd w:val="0"/>
              <w:snapToGrid w:val="0"/>
              <w:spacing w:line="240" w:lineRule="auto"/>
              <w:rPr>
                <w:rFonts w:hint="default" w:ascii="Times New Roman" w:hAnsi="Times New Roman" w:eastAsia="宋体" w:cs="Times New Roman"/>
                <w:color w:val="auto"/>
                <w:szCs w:val="21"/>
              </w:rPr>
            </w:pPr>
            <w:r>
              <w:rPr>
                <w:rFonts w:hint="default" w:ascii="Times New Roman" w:hAnsi="Times New Roman" w:cs="Times New Roman"/>
                <w:color w:val="auto"/>
                <w:szCs w:val="21"/>
              </w:rPr>
              <w:t>1</w:t>
            </w:r>
            <w:r>
              <w:rPr>
                <w:rFonts w:hint="default" w:ascii="Times New Roman" w:hAnsi="Times New Roman" w:eastAsia="宋体" w:cs="Times New Roman"/>
                <w:color w:val="auto"/>
                <w:szCs w:val="21"/>
              </w:rPr>
              <w:t>、投标报价应以人民币报价，是履行合同的最终价格，在进行报价时，投标人须充分考虑本项目的特殊性和不可预见性，将所有为完成本项目引起的各项所需费用全部包含在报价中，招标范围包含的所有内容的价格一次性包干。</w:t>
            </w:r>
          </w:p>
          <w:p>
            <w:pPr>
              <w:pageBreakBefore w:val="0"/>
              <w:kinsoku/>
              <w:overflowPunct/>
              <w:topLinePunct w:val="0"/>
              <w:autoSpaceDE/>
              <w:autoSpaceDN/>
              <w:bidi w:val="0"/>
              <w:adjustRightInd w:val="0"/>
              <w:snapToGrid w:val="0"/>
              <w:spacing w:line="240" w:lineRule="auto"/>
            </w:pPr>
            <w:r>
              <w:rPr>
                <w:rFonts w:hint="eastAsia"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jc w:val="center"/>
              <w:rPr>
                <w:rFonts w:ascii="宋体" w:cs="Times New Roman"/>
                <w:b/>
                <w:bCs/>
              </w:rPr>
            </w:pPr>
            <w:r>
              <w:rPr>
                <w:rFonts w:ascii="宋体" w:hAnsi="宋体" w:cs="宋体"/>
                <w:b/>
                <w:bCs/>
              </w:rPr>
              <w:t>11</w:t>
            </w:r>
          </w:p>
        </w:tc>
        <w:tc>
          <w:tcPr>
            <w:tcW w:w="1525" w:type="dxa"/>
            <w:shd w:val="clear" w:color="auto" w:fill="E0E0E0"/>
            <w:vAlign w:val="center"/>
          </w:tcPr>
          <w:p>
            <w:pPr>
              <w:jc w:val="center"/>
              <w:rPr>
                <w:rFonts w:ascii="宋体" w:cs="Times New Roman"/>
                <w:b/>
                <w:bCs/>
              </w:rPr>
            </w:pPr>
            <w:r>
              <w:rPr>
                <w:rFonts w:hint="eastAsia" w:ascii="宋体" w:hAnsi="宋体" w:cs="宋体"/>
                <w:b/>
                <w:bCs/>
              </w:rPr>
              <w:t>履约保证金</w:t>
            </w:r>
          </w:p>
        </w:tc>
        <w:tc>
          <w:tcPr>
            <w:tcW w:w="7880" w:type="dxa"/>
            <w:gridSpan w:val="3"/>
            <w:shd w:val="clear" w:color="auto" w:fill="FFFFFF"/>
            <w:vAlign w:val="center"/>
          </w:tcPr>
          <w:p>
            <w:pPr>
              <w:rPr>
                <w:rFonts w:ascii="宋体" w:cs="Times New Roman"/>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12</w:t>
            </w:r>
          </w:p>
        </w:tc>
        <w:tc>
          <w:tcPr>
            <w:tcW w:w="1525" w:type="dxa"/>
            <w:shd w:val="clear" w:color="auto" w:fill="E0E0E0"/>
            <w:vAlign w:val="center"/>
          </w:tcPr>
          <w:p>
            <w:pPr>
              <w:jc w:val="center"/>
              <w:rPr>
                <w:rFonts w:ascii="宋体" w:cs="Times New Roman"/>
                <w:b/>
                <w:bCs/>
              </w:rPr>
            </w:pPr>
            <w:r>
              <w:rPr>
                <w:rFonts w:hint="eastAsia" w:ascii="宋体" w:hAnsi="宋体" w:cs="宋体"/>
                <w:b/>
                <w:bCs/>
              </w:rPr>
              <w:t>投标文件</w:t>
            </w:r>
          </w:p>
          <w:p>
            <w:pPr>
              <w:jc w:val="center"/>
              <w:rPr>
                <w:rFonts w:ascii="宋体" w:cs="Times New Roman"/>
                <w:b/>
                <w:bCs/>
              </w:rPr>
            </w:pPr>
            <w:r>
              <w:rPr>
                <w:rFonts w:hint="eastAsia" w:ascii="宋体" w:hAnsi="宋体" w:cs="宋体"/>
                <w:b/>
                <w:bCs/>
              </w:rPr>
              <w:t>的组成</w:t>
            </w:r>
          </w:p>
        </w:tc>
        <w:tc>
          <w:tcPr>
            <w:tcW w:w="7880" w:type="dxa"/>
            <w:gridSpan w:val="3"/>
            <w:shd w:val="clear" w:color="auto" w:fill="FFFFFF"/>
            <w:vAlign w:val="center"/>
          </w:tcPr>
          <w:p>
            <w:pPr>
              <w:rPr>
                <w:rFonts w:ascii="宋体" w:cs="Times New Roman"/>
              </w:rPr>
            </w:pPr>
            <w:r>
              <w:rPr>
                <w:rFonts w:hint="eastAsia" w:ascii="宋体" w:hAnsi="宋体" w:cs="宋体"/>
              </w:rPr>
              <w:t>本项目实行电子投标。</w:t>
            </w:r>
          </w:p>
          <w:p>
            <w:pPr>
              <w:pStyle w:val="3"/>
              <w:spacing w:after="0"/>
              <w:rPr>
                <w:rFonts w:ascii="宋体" w:cs="Times New Roman"/>
                <w:kern w:val="2"/>
                <w:sz w:val="21"/>
                <w:szCs w:val="21"/>
              </w:rPr>
            </w:pPr>
            <w:r>
              <w:rPr>
                <w:rFonts w:hint="eastAsia" w:ascii="宋体" w:hAnsi="宋体" w:cs="宋体"/>
                <w:kern w:val="2"/>
                <w:sz w:val="21"/>
                <w:szCs w:val="21"/>
              </w:rPr>
              <w:t>投标文件由资格响应文件、商务及技术响应文件、报价文件三部份组成。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13</w:t>
            </w:r>
          </w:p>
        </w:tc>
        <w:tc>
          <w:tcPr>
            <w:tcW w:w="1525" w:type="dxa"/>
            <w:shd w:val="clear" w:color="auto" w:fill="E0E0E0"/>
            <w:vAlign w:val="center"/>
          </w:tcPr>
          <w:p>
            <w:pPr>
              <w:jc w:val="center"/>
              <w:rPr>
                <w:rFonts w:ascii="宋体" w:cs="Times New Roman"/>
                <w:b/>
                <w:bCs/>
              </w:rPr>
            </w:pPr>
            <w:r>
              <w:rPr>
                <w:rFonts w:hint="eastAsia" w:ascii="宋体" w:hAnsi="宋体" w:cs="宋体"/>
                <w:b/>
                <w:bCs/>
              </w:rPr>
              <w:t>投标文件</w:t>
            </w:r>
          </w:p>
          <w:p>
            <w:pPr>
              <w:jc w:val="center"/>
              <w:rPr>
                <w:rFonts w:ascii="宋体" w:cs="Times New Roman"/>
                <w:b/>
                <w:bCs/>
              </w:rPr>
            </w:pPr>
            <w:r>
              <w:rPr>
                <w:rFonts w:hint="eastAsia" w:ascii="宋体" w:hAnsi="宋体" w:cs="宋体"/>
                <w:b/>
                <w:bCs/>
              </w:rPr>
              <w:t>的递交</w:t>
            </w:r>
          </w:p>
        </w:tc>
        <w:tc>
          <w:tcPr>
            <w:tcW w:w="7880" w:type="dxa"/>
            <w:gridSpan w:val="3"/>
            <w:shd w:val="clear" w:color="auto" w:fill="FFFFFF"/>
            <w:vAlign w:val="center"/>
          </w:tcPr>
          <w:p>
            <w:pPr>
              <w:snapToGrid w:val="0"/>
              <w:ind w:right="-86" w:rightChars="-41"/>
              <w:rPr>
                <w:rFonts w:ascii="Times New Roman" w:hAnsi="Times New Roman"/>
              </w:rPr>
            </w:pPr>
            <w:r>
              <w:rPr>
                <w:rFonts w:ascii="Times New Roman" w:hAnsi="Times New Roman"/>
              </w:rPr>
              <w:t>本次投标允许投标人</w:t>
            </w:r>
            <w:r>
              <w:rPr>
                <w:rFonts w:hint="eastAsia" w:ascii="Times New Roman" w:hAnsi="Times New Roman"/>
              </w:rPr>
              <w:t>建议</w:t>
            </w:r>
            <w:r>
              <w:rPr>
                <w:rFonts w:ascii="Times New Roman" w:hAnsi="Times New Roman"/>
              </w:rPr>
              <w:t>递交电子备份投标文件，</w:t>
            </w:r>
            <w:r>
              <w:rPr>
                <w:rFonts w:ascii="Times New Roman" w:hAnsi="Times New Roman"/>
                <w:b/>
                <w:bCs/>
              </w:rPr>
              <w:t>但不强制要求提交</w:t>
            </w:r>
            <w:r>
              <w:rPr>
                <w:rFonts w:ascii="Times New Roman" w:hAnsi="Times New Roman"/>
              </w:rPr>
              <w:t>，未提供造成项目开评标活动无法进行下去的，投标无效，相关风险由投标人自行承担。</w:t>
            </w:r>
          </w:p>
          <w:p>
            <w:pPr>
              <w:snapToGrid w:val="0"/>
              <w:ind w:right="-86" w:rightChars="-41"/>
              <w:rPr>
                <w:rFonts w:ascii="Times New Roman" w:hAnsi="Times New Roman"/>
              </w:rPr>
            </w:pPr>
            <w:r>
              <w:rPr>
                <w:rFonts w:ascii="Times New Roman" w:hAnsi="Times New Roman"/>
              </w:rPr>
              <w:t>1、在开标截止时间前须在政采云系统里上传加密的电子版投标文件。</w:t>
            </w:r>
          </w:p>
          <w:p>
            <w:pPr>
              <w:snapToGrid w:val="0"/>
              <w:ind w:right="-86" w:rightChars="-41"/>
              <w:rPr>
                <w:rFonts w:ascii="Times New Roman" w:hAnsi="Times New Roman"/>
              </w:rPr>
            </w:pPr>
            <w:r>
              <w:rPr>
                <w:rFonts w:ascii="Times New Roman" w:hAnsi="Times New Roman"/>
              </w:rPr>
              <w:t>2、备份投标文件递交的方式为：</w:t>
            </w:r>
            <w:r>
              <w:rPr>
                <w:rFonts w:hint="eastAsia" w:ascii="Times New Roman" w:hAnsi="Times New Roman"/>
                <w:b/>
                <w:bCs/>
              </w:rPr>
              <w:t>邮寄或电子邮箱</w:t>
            </w:r>
            <w:r>
              <w:rPr>
                <w:rFonts w:ascii="Times New Roman" w:hAnsi="Times New Roman"/>
              </w:rPr>
              <w:t>。</w:t>
            </w:r>
            <w:r>
              <w:rPr>
                <w:rFonts w:hint="eastAsia" w:ascii="Times New Roman" w:hAnsi="Times New Roman"/>
              </w:rPr>
              <w:t>（</w:t>
            </w:r>
            <w:r>
              <w:rPr>
                <w:rFonts w:ascii="Times New Roman" w:hAnsi="Times New Roman"/>
                <w:b/>
                <w:bCs/>
              </w:rPr>
              <w:t>备份</w:t>
            </w:r>
            <w:r>
              <w:rPr>
                <w:rFonts w:hint="eastAsia" w:ascii="Times New Roman" w:hAnsi="Times New Roman"/>
                <w:b/>
                <w:bCs/>
              </w:rPr>
              <w:t>文件的</w:t>
            </w:r>
            <w:r>
              <w:rPr>
                <w:rFonts w:ascii="Times New Roman" w:hAnsi="Times New Roman"/>
                <w:b/>
                <w:bCs/>
                <w:shd w:val="clear" w:color="auto" w:fill="FFFFFF"/>
              </w:rPr>
              <w:t>后缀名为.bfbs</w:t>
            </w:r>
            <w:r>
              <w:rPr>
                <w:rFonts w:hint="eastAsia" w:ascii="Times New Roman" w:hAnsi="Times New Roman"/>
              </w:rPr>
              <w:t>）</w:t>
            </w:r>
          </w:p>
          <w:p>
            <w:pPr>
              <w:snapToGrid w:val="0"/>
              <w:ind w:right="-86" w:rightChars="-41"/>
              <w:rPr>
                <w:rFonts w:ascii="Times New Roman" w:hAnsi="Times New Roman"/>
              </w:rPr>
            </w:pPr>
            <w:r>
              <w:rPr>
                <w:rFonts w:hint="eastAsia" w:ascii="Times New Roman" w:hAnsi="Times New Roman"/>
                <w:b/>
                <w:bCs/>
              </w:rPr>
              <w:t>2.1邮寄</w:t>
            </w:r>
            <w:r>
              <w:rPr>
                <w:rFonts w:ascii="Times New Roman" w:hAnsi="Times New Roman"/>
                <w:b/>
                <w:bCs/>
              </w:rPr>
              <w:t>地址：</w:t>
            </w:r>
            <w:r>
              <w:rPr>
                <w:rFonts w:ascii="Times New Roman" w:hAnsi="Times New Roman"/>
              </w:rPr>
              <w:t>舟山市定海区临城街道百川道9号</w:t>
            </w:r>
            <w:r>
              <w:rPr>
                <w:rFonts w:hint="eastAsia" w:ascii="Times New Roman" w:hAnsi="Times New Roman"/>
              </w:rPr>
              <w:t>A12，</w:t>
            </w:r>
            <w:r>
              <w:rPr>
                <w:rFonts w:ascii="Times New Roman" w:hAnsi="Times New Roman"/>
              </w:rPr>
              <w:t>910（</w:t>
            </w:r>
            <w:r>
              <w:rPr>
                <w:rFonts w:hint="eastAsia" w:ascii="Times New Roman" w:hAnsi="Times New Roman"/>
              </w:rPr>
              <w:t>海洋科学城</w:t>
            </w:r>
            <w:r>
              <w:rPr>
                <w:rFonts w:ascii="Times New Roman" w:hAnsi="Times New Roman"/>
              </w:rPr>
              <w:t>）</w:t>
            </w:r>
          </w:p>
          <w:p>
            <w:pPr>
              <w:snapToGrid w:val="0"/>
              <w:ind w:right="-86" w:rightChars="-41"/>
              <w:rPr>
                <w:rFonts w:ascii="Times New Roman" w:hAnsi="Times New Roman"/>
              </w:rPr>
            </w:pPr>
            <w:r>
              <w:rPr>
                <w:rFonts w:ascii="Times New Roman" w:hAnsi="Times New Roman"/>
              </w:rPr>
              <w:t>收件人</w:t>
            </w:r>
            <w:r>
              <w:rPr>
                <w:rFonts w:hint="eastAsia"/>
              </w:rPr>
              <w:t>：夏珍飞</w:t>
            </w:r>
            <w:r>
              <w:rPr>
                <w:rFonts w:ascii="Times New Roman" w:hAnsi="Times New Roman"/>
              </w:rPr>
              <w:t>，电话：0580-2119100</w:t>
            </w:r>
          </w:p>
          <w:p>
            <w:pPr>
              <w:snapToGrid w:val="0"/>
              <w:ind w:right="-86" w:rightChars="-41"/>
              <w:rPr>
                <w:rFonts w:ascii="Times New Roman" w:hAnsi="Times New Roman"/>
                <w:b/>
                <w:bCs/>
              </w:rPr>
            </w:pPr>
            <w:r>
              <w:rPr>
                <w:rFonts w:hint="eastAsia" w:ascii="Times New Roman" w:hAnsi="Times New Roman"/>
                <w:b/>
                <w:bCs/>
              </w:rPr>
              <w:t>2.2邮箱：215927045@qq.com</w:t>
            </w:r>
          </w:p>
          <w:p>
            <w:pPr>
              <w:snapToGrid w:val="0"/>
              <w:ind w:right="-86" w:rightChars="-41"/>
              <w:rPr>
                <w:rFonts w:ascii="Times New Roman" w:hAnsi="Times New Roman"/>
              </w:rPr>
            </w:pPr>
            <w:r>
              <w:rPr>
                <w:rFonts w:ascii="Times New Roman" w:hAnsi="Times New Roman"/>
              </w:rPr>
              <w:t>3、</w:t>
            </w:r>
            <w:r>
              <w:rPr>
                <w:rFonts w:hint="eastAsia" w:ascii="Times New Roman" w:hAnsi="Times New Roman"/>
              </w:rPr>
              <w:t>邮寄</w:t>
            </w:r>
            <w:r>
              <w:rPr>
                <w:rFonts w:ascii="Times New Roman" w:hAnsi="Times New Roman"/>
              </w:rPr>
              <w:t>备份投标文件，介质可以是U盘或DVD光盘，只允许存储一个文件。</w:t>
            </w:r>
          </w:p>
          <w:p>
            <w:pPr>
              <w:snapToGrid w:val="0"/>
              <w:ind w:right="-86" w:rightChars="-41"/>
              <w:rPr>
                <w:rFonts w:ascii="Times New Roman" w:hAnsi="Times New Roman"/>
              </w:rPr>
            </w:pPr>
            <w:r>
              <w:rPr>
                <w:rFonts w:ascii="Times New Roman" w:hAnsi="Times New Roman"/>
              </w:rPr>
              <w:t>4、当发生投标人未按时解密时，代理机构将启用已提交的备份投标文件。</w:t>
            </w:r>
          </w:p>
          <w:p>
            <w:pPr>
              <w:snapToGrid w:val="0"/>
              <w:ind w:right="-86" w:rightChars="-41"/>
              <w:rPr>
                <w:rFonts w:hAnsi="宋体" w:cs="宋体"/>
              </w:rPr>
            </w:pPr>
            <w:r>
              <w:rPr>
                <w:rFonts w:hint="eastAsia" w:hAnsi="宋体" w:cs="宋体"/>
              </w:rPr>
              <w:t>5、投标人递交备份投标文件时，如出现下列情况之一的，将被拒收：（此条款仅针对邮寄的备份文件）</w:t>
            </w:r>
          </w:p>
          <w:p>
            <w:pPr>
              <w:snapToGrid w:val="0"/>
              <w:ind w:right="-86" w:rightChars="-41"/>
              <w:rPr>
                <w:rFonts w:ascii="Times New Roman" w:hAnsi="Times New Roman"/>
              </w:rPr>
            </w:pPr>
            <w:r>
              <w:rPr>
                <w:rFonts w:hint="eastAsia" w:hAnsi="宋体" w:cs="宋体"/>
              </w:rPr>
              <w:t>5.1未按规定密封或标记的</w:t>
            </w:r>
            <w:r>
              <w:rPr>
                <w:rFonts w:hint="eastAsia" w:ascii="Times New Roman" w:hAnsi="Times New Roman"/>
              </w:rPr>
              <w:t>投标文件；</w:t>
            </w:r>
          </w:p>
          <w:p>
            <w:pPr>
              <w:snapToGrid w:val="0"/>
              <w:ind w:right="-86" w:rightChars="-41"/>
              <w:rPr>
                <w:rFonts w:ascii="Times New Roman" w:hAnsi="Times New Roman"/>
              </w:rPr>
            </w:pPr>
            <w:r>
              <w:rPr>
                <w:rFonts w:hint="eastAsia" w:ascii="Times New Roman" w:hAnsi="Times New Roman"/>
              </w:rPr>
              <w:t>5.2由于包装不妥，在送交途中严重损坏的；</w:t>
            </w:r>
          </w:p>
          <w:p>
            <w:pPr>
              <w:snapToGrid w:val="0"/>
              <w:ind w:right="-86" w:rightChars="-41"/>
              <w:rPr>
                <w:rFonts w:cs="Times New Roman"/>
              </w:rPr>
            </w:pPr>
            <w:r>
              <w:rPr>
                <w:rFonts w:hint="eastAsia" w:ascii="Times New Roman" w:hAnsi="Times New Roman"/>
              </w:rPr>
              <w:t>5.3超过规定时间送达的。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hint="eastAsia" w:ascii="宋体" w:cs="Times New Roman"/>
                <w:b/>
                <w:bCs/>
              </w:rPr>
              <w:t>14</w:t>
            </w:r>
          </w:p>
        </w:tc>
        <w:tc>
          <w:tcPr>
            <w:tcW w:w="1525" w:type="dxa"/>
            <w:shd w:val="clear" w:color="auto" w:fill="E0E0E0"/>
            <w:vAlign w:val="center"/>
          </w:tcPr>
          <w:p>
            <w:pPr>
              <w:jc w:val="center"/>
              <w:rPr>
                <w:rFonts w:ascii="宋体" w:cs="Times New Roman"/>
                <w:b/>
                <w:bCs/>
              </w:rPr>
            </w:pPr>
            <w:r>
              <w:rPr>
                <w:rFonts w:hint="eastAsia" w:ascii="宋体" w:hAnsi="宋体" w:cs="宋体"/>
                <w:b/>
                <w:bCs/>
              </w:rPr>
              <w:t>投标文件</w:t>
            </w:r>
          </w:p>
          <w:p>
            <w:pPr>
              <w:jc w:val="center"/>
              <w:rPr>
                <w:rFonts w:ascii="宋体" w:cs="Times New Roman"/>
                <w:b/>
                <w:bCs/>
              </w:rPr>
            </w:pPr>
            <w:r>
              <w:rPr>
                <w:rFonts w:hint="eastAsia" w:ascii="宋体" w:hAnsi="宋体" w:cs="宋体"/>
                <w:b/>
                <w:bCs/>
              </w:rPr>
              <w:t>的密封要求</w:t>
            </w:r>
          </w:p>
        </w:tc>
        <w:tc>
          <w:tcPr>
            <w:tcW w:w="7880" w:type="dxa"/>
            <w:gridSpan w:val="3"/>
            <w:shd w:val="clear" w:color="auto" w:fill="FFFFFF"/>
            <w:vAlign w:val="center"/>
          </w:tcPr>
          <w:p>
            <w:r>
              <w:t>1</w:t>
            </w:r>
            <w:r>
              <w:rPr>
                <w:rFonts w:hint="eastAsia"/>
              </w:rPr>
              <w:t>、投标人线上制作投标文件并采用</w:t>
            </w:r>
            <w:r>
              <w:t>CA</w:t>
            </w:r>
            <w:r>
              <w:rPr>
                <w:rFonts w:hint="eastAsia"/>
              </w:rPr>
              <w:t>数字证书进行电子签章及加密。</w:t>
            </w:r>
          </w:p>
          <w:p>
            <w:pPr>
              <w:rPr>
                <w:rFonts w:cs="Times New Roman"/>
              </w:rPr>
            </w:pPr>
            <w:r>
              <w:rPr>
                <w:rFonts w:ascii="宋体" w:cs="宋体"/>
              </w:rPr>
              <w:t>2</w:t>
            </w:r>
            <w:r>
              <w:rPr>
                <w:rFonts w:hint="eastAsia" w:ascii="宋体" w:cs="宋体"/>
              </w:rPr>
              <w:t>、投标人邮寄递交的备份投标文件应密封封装，注明投标人名称、项目名称并封口处加盖公章。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1</w:t>
            </w:r>
            <w:r>
              <w:rPr>
                <w:rFonts w:hint="eastAsia" w:ascii="宋体" w:hAnsi="宋体" w:cs="宋体"/>
                <w:b/>
                <w:bCs/>
              </w:rPr>
              <w:t>5</w:t>
            </w:r>
          </w:p>
        </w:tc>
        <w:tc>
          <w:tcPr>
            <w:tcW w:w="1525"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投标文件提交</w:t>
            </w:r>
            <w:r>
              <w:rPr>
                <w:rFonts w:ascii="宋体" w:hAnsi="宋体" w:cs="宋体"/>
                <w:b/>
                <w:bCs/>
              </w:rPr>
              <w:t>/</w:t>
            </w:r>
            <w:r>
              <w:rPr>
                <w:rFonts w:hint="eastAsia" w:ascii="宋体" w:hAnsi="宋体" w:cs="宋体"/>
                <w:b/>
                <w:bCs/>
              </w:rPr>
              <w:t>开标截止时间</w:t>
            </w:r>
          </w:p>
        </w:tc>
        <w:tc>
          <w:tcPr>
            <w:tcW w:w="7880" w:type="dxa"/>
            <w:gridSpan w:val="3"/>
            <w:shd w:val="clear" w:color="auto" w:fill="FFFFFF"/>
            <w:vAlign w:val="center"/>
          </w:tcPr>
          <w:p>
            <w:pPr>
              <w:rPr>
                <w:rFonts w:ascii="宋体" w:cs="Times New Roman"/>
              </w:rPr>
            </w:pPr>
            <w:r>
              <w:rPr>
                <w:rStyle w:val="31"/>
                <w:rFonts w:hint="eastAsia" w:ascii="宋体" w:hAnsi="宋体"/>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1</w:t>
            </w:r>
            <w:r>
              <w:rPr>
                <w:rFonts w:hint="eastAsia" w:ascii="宋体" w:hAnsi="宋体" w:cs="宋体"/>
                <w:b/>
                <w:bCs/>
              </w:rPr>
              <w:t>6</w:t>
            </w:r>
          </w:p>
        </w:tc>
        <w:tc>
          <w:tcPr>
            <w:tcW w:w="1525"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投标人注册</w:t>
            </w:r>
          </w:p>
        </w:tc>
        <w:tc>
          <w:tcPr>
            <w:tcW w:w="7880" w:type="dxa"/>
            <w:gridSpan w:val="3"/>
            <w:shd w:val="clear" w:color="auto" w:fill="FFFFFF"/>
            <w:vAlign w:val="center"/>
          </w:tcPr>
          <w:p>
            <w:pPr>
              <w:ind w:firstLine="420"/>
              <w:jc w:val="left"/>
              <w:rPr>
                <w:rFonts w:ascii="宋体"/>
                <w:bCs/>
                <w:snapToGrid w:val="0"/>
                <w:kern w:val="0"/>
              </w:rPr>
            </w:pPr>
            <w:r>
              <w:rPr>
                <w:rFonts w:hint="eastAsia" w:ascii="宋体" w:hAnsi="宋体"/>
                <w:bCs/>
                <w:snapToGrid w:val="0"/>
                <w:kern w:val="0"/>
              </w:rPr>
              <w:t>各投标人须在投标截止时间前根据浙江省财政厅《关于开展政府采购投标人网上注册登记和诚信管理工作的通知》（浙财采监【</w:t>
            </w:r>
            <w:r>
              <w:rPr>
                <w:rFonts w:ascii="宋体" w:hAnsi="宋体"/>
                <w:bCs/>
                <w:snapToGrid w:val="0"/>
                <w:kern w:val="0"/>
              </w:rPr>
              <w:t>2010</w:t>
            </w:r>
            <w:r>
              <w:rPr>
                <w:rFonts w:hint="eastAsia" w:ascii="宋体" w:hAnsi="宋体"/>
                <w:bCs/>
                <w:snapToGrid w:val="0"/>
                <w:kern w:val="0"/>
              </w:rPr>
              <w:t>】</w:t>
            </w:r>
            <w:r>
              <w:rPr>
                <w:rFonts w:ascii="宋体" w:hAnsi="宋体"/>
                <w:bCs/>
                <w:snapToGrid w:val="0"/>
                <w:kern w:val="0"/>
              </w:rPr>
              <w:t>8</w:t>
            </w:r>
            <w:r>
              <w:rPr>
                <w:rFonts w:hint="eastAsia" w:ascii="宋体" w:hAnsi="宋体"/>
                <w:bCs/>
                <w:snapToGrid w:val="0"/>
                <w:kern w:val="0"/>
              </w:rPr>
              <w:t>号文）的要求，通过浙江政府采购网申请注册加入政府采购投标人库。以免影响享受相关政策优惠及成交后的款项支付。</w:t>
            </w:r>
          </w:p>
          <w:p>
            <w:pPr>
              <w:ind w:firstLine="420"/>
              <w:jc w:val="left"/>
              <w:rPr>
                <w:rFonts w:ascii="宋体" w:cs="Times New Roman"/>
              </w:rPr>
            </w:pPr>
            <w:r>
              <w:rPr>
                <w:rFonts w:hint="eastAsia" w:ascii="宋体" w:hAnsi="宋体"/>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1</w:t>
            </w:r>
            <w:r>
              <w:rPr>
                <w:rFonts w:hint="eastAsia" w:ascii="宋体" w:hAnsi="宋体" w:cs="宋体"/>
                <w:b/>
                <w:bCs/>
              </w:rPr>
              <w:t>7</w:t>
            </w:r>
          </w:p>
        </w:tc>
        <w:tc>
          <w:tcPr>
            <w:tcW w:w="1525"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不良信用记录查询</w:t>
            </w:r>
          </w:p>
        </w:tc>
        <w:tc>
          <w:tcPr>
            <w:tcW w:w="7880" w:type="dxa"/>
            <w:gridSpan w:val="3"/>
            <w:shd w:val="clear" w:color="auto" w:fill="FFFFFF"/>
            <w:vAlign w:val="center"/>
          </w:tcPr>
          <w:p>
            <w:r>
              <w:rPr>
                <w:rFonts w:hint="eastAsia"/>
              </w:rPr>
              <w:t>根据财库〔2016〕125号《关于在政府采购活动中查询及使用信用记录有关问题的通知》要求，采购代理机构将对供应商信用记录进行查询并甄别。</w:t>
            </w:r>
          </w:p>
          <w:p>
            <w:r>
              <w:rPr>
                <w:rFonts w:hint="eastAsia"/>
              </w:rPr>
              <w:t>（1）信用信息查询的截止时点：投标应截止日；</w:t>
            </w:r>
          </w:p>
          <w:p>
            <w:r>
              <w:rPr>
                <w:rFonts w:hint="eastAsia"/>
              </w:rPr>
              <w:t>（2）查询渠道：“信用中国”（www.creditchina.gov.cn）、“中国政府采购网”（www.ccgp.gov.cn）；</w:t>
            </w:r>
          </w:p>
          <w:p>
            <w:r>
              <w:rPr>
                <w:rFonts w:hint="eastAsia"/>
              </w:rPr>
              <w:t>（3）信用信息查询记录和证据留存具体方式：采购代理机构将查询网页打印并保存；</w:t>
            </w:r>
          </w:p>
          <w:p>
            <w:r>
              <w:rPr>
                <w:rFonts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rPr>
                <w:rFonts w:ascii="宋体" w:cs="Times New Roman"/>
              </w:rPr>
            </w:pPr>
            <w:r>
              <w:rPr>
                <w:rFonts w:hint="eastAsia"/>
              </w:rPr>
              <w:t>（6）若联合体成员存在不良信用记录的，视同联合体存在不良信用记录。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hint="eastAsia" w:ascii="宋体" w:cs="Times New Roman"/>
                <w:b/>
                <w:bCs/>
              </w:rPr>
              <w:t>18</w:t>
            </w:r>
          </w:p>
        </w:tc>
        <w:tc>
          <w:tcPr>
            <w:tcW w:w="1525" w:type="dxa"/>
            <w:shd w:val="clear" w:color="auto" w:fill="E0E0E0"/>
            <w:vAlign w:val="center"/>
          </w:tcPr>
          <w:p>
            <w:pPr>
              <w:jc w:val="center"/>
              <w:rPr>
                <w:rFonts w:ascii="宋体" w:cs="Times New Roman"/>
                <w:b/>
                <w:bCs/>
              </w:rPr>
            </w:pPr>
            <w:r>
              <w:rPr>
                <w:rFonts w:hint="eastAsia"/>
                <w:b/>
              </w:rPr>
              <w:t>相关</w:t>
            </w:r>
            <w:r>
              <w:rPr>
                <w:b/>
              </w:rPr>
              <w:t>政策</w:t>
            </w:r>
          </w:p>
        </w:tc>
        <w:tc>
          <w:tcPr>
            <w:tcW w:w="7880" w:type="dxa"/>
            <w:gridSpan w:val="3"/>
            <w:shd w:val="clear" w:color="auto" w:fill="FFFFFF"/>
            <w:vAlign w:val="center"/>
          </w:tcPr>
          <w:p>
            <w:pPr>
              <w:rPr>
                <w:rFonts w:ascii="宋体" w:hAnsi="宋体" w:cs="宋体"/>
                <w:b/>
                <w:bCs/>
                <w:kern w:val="0"/>
              </w:rPr>
            </w:pPr>
            <w:r>
              <w:rPr>
                <w:rFonts w:hint="eastAsia" w:ascii="宋体" w:hAnsi="宋体" w:cs="宋体"/>
                <w:b/>
                <w:bCs/>
                <w:kern w:val="0"/>
              </w:rPr>
              <w:sym w:font="Wingdings" w:char="00FE"/>
            </w:r>
            <w:r>
              <w:rPr>
                <w:rFonts w:hint="eastAsia" w:ascii="宋体" w:hAnsi="宋体" w:cs="宋体"/>
                <w:b/>
                <w:bCs/>
                <w:kern w:val="0"/>
              </w:rPr>
              <w:t>专门面向中小企业采购项目。</w:t>
            </w:r>
          </w:p>
          <w:p>
            <w:pPr>
              <w:rPr>
                <w:b w:val="0"/>
                <w:bCs w:val="0"/>
              </w:rPr>
            </w:pPr>
            <w:r>
              <w:rPr>
                <w:rFonts w:hint="eastAsia" w:ascii="宋体" w:hAnsi="宋体" w:cs="宋体"/>
                <w:b w:val="0"/>
                <w:bCs w:val="0"/>
                <w:kern w:val="0"/>
              </w:rPr>
              <w:sym w:font="Wingdings" w:char="00A8"/>
            </w:r>
            <w:r>
              <w:rPr>
                <w:rFonts w:hint="eastAsia"/>
                <w:b w:val="0"/>
                <w:bCs w:val="0"/>
              </w:rPr>
              <w:t>未预留份额专门面向中小企业采购的采购项目。</w:t>
            </w:r>
          </w:p>
          <w:p>
            <w:pPr>
              <w:rPr>
                <w:rFonts w:cs="Times New Roman"/>
              </w:rPr>
            </w:pPr>
            <w:r>
              <w:rPr>
                <w:rFonts w:hint="eastAsia" w:ascii="宋体" w:hAnsi="宋体" w:cs="宋体"/>
                <w:kern w:val="0"/>
              </w:rPr>
              <w:sym w:font="Wingdings" w:char="00A8"/>
            </w:r>
            <w:r>
              <w:rPr>
                <w:rFonts w:hint="eastAsia" w:ascii="宋体" w:hAnsi="宋体" w:cs="宋体"/>
                <w:kern w:val="0"/>
              </w:rPr>
              <w:t>预留份额</w:t>
            </w:r>
            <w:r>
              <w:rPr>
                <w:rFonts w:hint="eastAsia"/>
              </w:rPr>
              <w:t>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ascii="宋体" w:hAnsi="宋体" w:cs="宋体"/>
                <w:b/>
                <w:bCs/>
              </w:rPr>
              <w:t>1</w:t>
            </w:r>
            <w:r>
              <w:rPr>
                <w:rFonts w:hint="eastAsia" w:ascii="宋体" w:hAnsi="宋体" w:cs="宋体"/>
                <w:b/>
                <w:bCs/>
              </w:rPr>
              <w:t>8</w:t>
            </w:r>
          </w:p>
        </w:tc>
        <w:tc>
          <w:tcPr>
            <w:tcW w:w="1525" w:type="dxa"/>
            <w:shd w:val="clear" w:color="auto" w:fill="E0E0E0"/>
            <w:vAlign w:val="center"/>
          </w:tcPr>
          <w:p>
            <w:pPr>
              <w:snapToGrid w:val="0"/>
              <w:ind w:firstLine="422" w:firstLineChars="200"/>
              <w:rPr>
                <w:b/>
              </w:rPr>
            </w:pPr>
            <w:r>
              <w:rPr>
                <w:rFonts w:hint="eastAsia" w:ascii="宋体" w:hAnsi="宋体"/>
                <w:b/>
              </w:rPr>
              <w:t>分包</w:t>
            </w:r>
          </w:p>
        </w:tc>
        <w:tc>
          <w:tcPr>
            <w:tcW w:w="7880" w:type="dxa"/>
            <w:gridSpan w:val="3"/>
            <w:shd w:val="clear" w:color="auto" w:fill="FFFFFF"/>
            <w:vAlign w:val="center"/>
          </w:tcPr>
          <w:p>
            <w:pPr>
              <w:rPr>
                <w:rFonts w:ascii="宋体" w:hAnsi="宋体" w:cs="宋体"/>
              </w:rPr>
            </w:pPr>
            <w:r>
              <w:rPr>
                <w:rFonts w:hint="eastAsia" w:ascii="宋体" w:hAnsi="宋体" w:cs="宋体"/>
                <w:kern w:val="0"/>
              </w:rPr>
              <w:t>☐ A</w:t>
            </w:r>
            <w:r>
              <w:rPr>
                <w:rFonts w:hint="eastAsia" w:ascii="宋体" w:hAnsi="宋体" w:cs="宋体"/>
              </w:rPr>
              <w:t>同意将非主体、非关键性的工作分包。</w:t>
            </w:r>
          </w:p>
          <w:p>
            <w:pPr>
              <w:rPr>
                <w:rFonts w:ascii="宋体" w:hAnsi="宋体" w:cs="宋体"/>
                <w:kern w:val="0"/>
              </w:rPr>
            </w:pPr>
            <w:r>
              <w:rPr>
                <w:rFonts w:hint="eastAsia" w:ascii="宋体" w:hAnsi="宋体" w:cs="宋体"/>
                <w:kern w:val="0"/>
              </w:rPr>
              <w:sym w:font="Wingdings" w:char="F0FE"/>
            </w:r>
            <w:r>
              <w:rPr>
                <w:rFonts w:hint="eastAsia" w:ascii="宋体" w:hAnsi="宋体" w:cs="宋体"/>
                <w:b/>
                <w:bCs/>
                <w:kern w:val="0"/>
              </w:rPr>
              <w:t xml:space="preserve"> B</w:t>
            </w:r>
            <w:r>
              <w:rPr>
                <w:rFonts w:hint="eastAsia" w:ascii="宋体" w:hAnsi="宋体" w:cs="宋体"/>
                <w:b/>
                <w:bCs/>
              </w:rPr>
              <w:t>不同意分包</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hint="eastAsia" w:ascii="宋体" w:cs="Times New Roman"/>
                <w:b/>
                <w:bCs/>
              </w:rPr>
              <w:t>19</w:t>
            </w:r>
          </w:p>
        </w:tc>
        <w:tc>
          <w:tcPr>
            <w:tcW w:w="1525" w:type="dxa"/>
            <w:shd w:val="clear" w:color="auto" w:fill="E0E0E0"/>
            <w:vAlign w:val="center"/>
          </w:tcPr>
          <w:p>
            <w:pPr>
              <w:snapToGrid w:val="0"/>
              <w:jc w:val="center"/>
              <w:rPr>
                <w:rFonts w:ascii="宋体" w:hAnsi="宋体"/>
                <w:b/>
              </w:rPr>
            </w:pPr>
            <w:r>
              <w:rPr>
                <w:rFonts w:hint="eastAsia" w:ascii="宋体" w:hAnsi="宋体"/>
                <w:b/>
              </w:rPr>
              <w:t>样品提供</w:t>
            </w:r>
          </w:p>
        </w:tc>
        <w:tc>
          <w:tcPr>
            <w:tcW w:w="7880" w:type="dxa"/>
            <w:gridSpan w:val="3"/>
            <w:shd w:val="clear" w:color="auto" w:fill="FFFFFF"/>
            <w:vAlign w:val="center"/>
          </w:tcPr>
          <w:p>
            <w:r>
              <w:rPr>
                <w:rFonts w:hint="eastAsia"/>
              </w:rPr>
              <w:sym w:font="Wingdings" w:char="00FE"/>
            </w:r>
            <w:r>
              <w:rPr>
                <w:rFonts w:hint="eastAsia"/>
                <w:b/>
                <w:bCs/>
              </w:rPr>
              <w:t>A不要求提供。</w:t>
            </w:r>
          </w:p>
          <w:p>
            <w:r>
              <w:rPr>
                <w:rFonts w:hint="eastAsia"/>
              </w:rPr>
              <w:sym w:font="Wingdings" w:char="00A8"/>
            </w:r>
            <w:r>
              <w:rPr>
                <w:rFonts w:hint="eastAsia"/>
              </w:rPr>
              <w:t>B要求提供：</w:t>
            </w:r>
          </w:p>
          <w:p>
            <w:r>
              <w:rPr>
                <w:rFonts w:hint="eastAsia"/>
              </w:rPr>
              <w:t>（1）样品：    ；</w:t>
            </w:r>
          </w:p>
          <w:p>
            <w:r>
              <w:rPr>
                <w:rFonts w:hint="eastAsia"/>
              </w:rPr>
              <w:t>（2）样品制作的标准和要求：    ；</w:t>
            </w:r>
          </w:p>
          <w:p>
            <w:r>
              <w:rPr>
                <w:rFonts w:hint="eastAsia"/>
              </w:rPr>
              <w:t>（3）样品的评审方法以及评审标准：详见评标办法；</w:t>
            </w:r>
          </w:p>
          <w:p>
            <w:r>
              <w:rPr>
                <w:rFonts w:hint="eastAsia"/>
              </w:rPr>
              <w:t>（4）是否需要随样品提交检测报告：</w:t>
            </w:r>
            <w:r>
              <w:rPr>
                <w:rFonts w:hint="eastAsia"/>
              </w:rPr>
              <w:sym w:font="Wingdings" w:char="00A8"/>
            </w:r>
            <w:r>
              <w:rPr>
                <w:rFonts w:hint="eastAsia"/>
              </w:rPr>
              <w:t>否；☐是，检测机构的要求：    ；检测内容：    。</w:t>
            </w:r>
          </w:p>
          <w:p>
            <w:r>
              <w:rPr>
                <w:rFonts w:hint="eastAsia"/>
              </w:rPr>
              <w:t>（5）提供样品的时间：    ；地点：    ；联系人：   ，联系电话：    。请投标人在上述时间内提供样品并按规定位置安装完毕。超过截止时间的，采购人或采购代理机构将不予接收，并将清场并封闭样品现场。</w:t>
            </w:r>
          </w:p>
          <w:p>
            <w:r>
              <w:rPr>
                <w:rFonts w:hint="eastAsia"/>
              </w:rPr>
              <w:t xml:space="preserve"> (6)采购活动结束后，对于未</w:t>
            </w:r>
            <w:r>
              <w:rPr>
                <w:rFonts w:hint="eastAsia"/>
                <w:lang w:eastAsia="zh-CN"/>
              </w:rPr>
              <w:t>中标单位</w:t>
            </w:r>
            <w:r>
              <w:rPr>
                <w:rFonts w:hint="eastAsia"/>
              </w:rPr>
              <w:t>提供的样品，采购人、采购机构将通知未</w:t>
            </w:r>
            <w:r>
              <w:rPr>
                <w:rFonts w:hint="eastAsia"/>
                <w:lang w:eastAsia="zh-CN"/>
              </w:rPr>
              <w:t>中标单位</w:t>
            </w:r>
            <w:r>
              <w:rPr>
                <w:rFonts w:hint="eastAsia"/>
              </w:rPr>
              <w:t>在规定的时间内取回，逾期未取回的，采购人、采购机构不负保管义务；对于</w:t>
            </w:r>
            <w:r>
              <w:rPr>
                <w:rFonts w:hint="eastAsia"/>
                <w:lang w:eastAsia="zh-CN"/>
              </w:rPr>
              <w:t>中标单位</w:t>
            </w:r>
            <w:r>
              <w:rPr>
                <w:rFonts w:hint="eastAsia"/>
              </w:rPr>
              <w:t>提供的样品，采购人将进行保管、封存，并作为履约验收的参考。</w:t>
            </w:r>
          </w:p>
          <w:p>
            <w:r>
              <w:rPr>
                <w:rFonts w:hint="eastAsia"/>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cs="Times New Roman"/>
                <w:b/>
                <w:bCs/>
              </w:rPr>
            </w:pPr>
            <w:r>
              <w:rPr>
                <w:rFonts w:hint="eastAsia" w:ascii="宋体" w:hAnsi="宋体" w:cs="宋体"/>
                <w:b/>
                <w:bCs/>
              </w:rPr>
              <w:t>20</w:t>
            </w:r>
          </w:p>
        </w:tc>
        <w:tc>
          <w:tcPr>
            <w:tcW w:w="1525" w:type="dxa"/>
            <w:shd w:val="clear" w:color="auto" w:fill="E0E0E0"/>
            <w:vAlign w:val="center"/>
          </w:tcPr>
          <w:p>
            <w:pPr>
              <w:snapToGrid w:val="0"/>
              <w:jc w:val="center"/>
              <w:rPr>
                <w:rFonts w:ascii="宋体" w:hAnsi="宋体"/>
                <w:b/>
              </w:rPr>
            </w:pPr>
            <w:r>
              <w:rPr>
                <w:rFonts w:hint="eastAsia" w:ascii="宋体" w:hAnsi="宋体"/>
                <w:b/>
              </w:rPr>
              <w:t>方案讲解演示</w:t>
            </w:r>
          </w:p>
        </w:tc>
        <w:tc>
          <w:tcPr>
            <w:tcW w:w="7880" w:type="dxa"/>
            <w:gridSpan w:val="3"/>
            <w:shd w:val="clear" w:color="auto" w:fill="FFFFFF"/>
            <w:vAlign w:val="center"/>
          </w:tcPr>
          <w:p>
            <w:pPr>
              <w:rPr>
                <w:rFonts w:ascii="宋体" w:hAnsi="宋体" w:cs="宋体"/>
              </w:rPr>
            </w:pPr>
            <w:r>
              <w:rPr>
                <w:rFonts w:hint="eastAsia" w:ascii="宋体" w:hAnsi="宋体" w:cs="宋体"/>
                <w:kern w:val="0"/>
              </w:rPr>
              <w:sym w:font="Wingdings" w:char="00FE"/>
            </w:r>
            <w:r>
              <w:rPr>
                <w:rFonts w:hint="eastAsia" w:ascii="宋体" w:hAnsi="宋体" w:cs="宋体"/>
                <w:kern w:val="0"/>
              </w:rPr>
              <w:t>A</w:t>
            </w:r>
            <w:r>
              <w:rPr>
                <w:rFonts w:hint="eastAsia" w:ascii="宋体" w:hAnsi="宋体" w:cs="宋体"/>
              </w:rPr>
              <w:t>不组织。</w:t>
            </w:r>
          </w:p>
          <w:p>
            <w:pPr>
              <w:rPr>
                <w:rFonts w:ascii="宋体" w:hAnsi="宋体" w:cs="宋体"/>
                <w:b/>
                <w:bCs/>
              </w:rPr>
            </w:pPr>
            <w:r>
              <w:rPr>
                <w:rFonts w:hint="eastAsia" w:ascii="宋体" w:hAnsi="宋体" w:cs="宋体"/>
                <w:b/>
                <w:bCs/>
              </w:rPr>
              <w:sym w:font="Wingdings" w:char="00A8"/>
            </w:r>
            <w:r>
              <w:rPr>
                <w:rFonts w:hint="eastAsia" w:ascii="宋体" w:hAnsi="宋体" w:cs="宋体"/>
                <w:b/>
                <w:bCs/>
              </w:rPr>
              <w:t>B组织。</w:t>
            </w:r>
          </w:p>
          <w:p>
            <w:pPr>
              <w:rPr>
                <w:rFonts w:ascii="宋体" w:hAnsi="宋体" w:cs="宋体"/>
                <w:kern w:val="0"/>
                <w:u w:val="single"/>
              </w:rPr>
            </w:pPr>
            <w:r>
              <w:rPr>
                <w:rFonts w:hint="eastAsia" w:ascii="宋体" w:hAnsi="宋体" w:cs="宋体"/>
                <w:kern w:val="0"/>
              </w:rPr>
              <w:t>方案讲解演示方式：</w:t>
            </w:r>
            <w:r>
              <w:rPr>
                <w:rFonts w:hint="eastAsia" w:ascii="宋体" w:hAnsi="宋体" w:cs="宋体"/>
                <w:b/>
                <w:bCs/>
              </w:rPr>
              <w:t>采用第(三)种方式</w:t>
            </w:r>
            <w:r>
              <w:rPr>
                <w:rFonts w:hint="eastAsia" w:ascii="宋体" w:hAnsi="宋体" w:cs="宋体"/>
              </w:rPr>
              <w:t>。</w:t>
            </w:r>
          </w:p>
          <w:p>
            <w:pPr>
              <w:snapToGrid w:val="0"/>
              <w:rPr>
                <w:rFonts w:ascii="宋体" w:hAnsi="宋体" w:cs="宋体"/>
                <w:kern w:val="0"/>
              </w:rPr>
            </w:pPr>
            <w:r>
              <w:rPr>
                <w:rFonts w:hint="eastAsia" w:ascii="宋体" w:hAnsi="宋体" w:cs="宋体"/>
                <w:kern w:val="0"/>
              </w:rPr>
              <w:t>方式一：政采云平台在线讲解演示。政采云平台在线讲解需投标人根据政采云平台操作要求做好准备工作，提前完善软硬件配置环境（如配置耳麦、摄像头、谷歌极速浏览器）。</w:t>
            </w:r>
          </w:p>
          <w:p>
            <w:pPr>
              <w:snapToGrid w:val="0"/>
              <w:rPr>
                <w:rFonts w:ascii="宋体" w:hAnsi="宋体" w:cs="宋体"/>
                <w:kern w:val="0"/>
              </w:rPr>
            </w:pPr>
            <w:r>
              <w:rPr>
                <w:rFonts w:hint="eastAsia" w:ascii="宋体" w:hAnsi="宋体" w:cs="宋体"/>
                <w:kern w:val="0"/>
              </w:rPr>
              <w:t>方式二：交易中心现场讲解演示。现场讲解地点为舟山市公共资源交易中心</w:t>
            </w:r>
            <w:r>
              <w:rPr>
                <w:rFonts w:hint="eastAsia" w:ascii="宋体" w:hAnsi="宋体" w:cs="宋体"/>
                <w:kern w:val="0"/>
                <w:lang w:val="en-US" w:eastAsia="zh-CN"/>
              </w:rPr>
              <w:t>定海分中心</w:t>
            </w:r>
            <w:r>
              <w:rPr>
                <w:rFonts w:hint="eastAsia" w:ascii="宋体" w:hAnsi="宋体" w:cs="宋体"/>
                <w:kern w:val="0"/>
              </w:rPr>
              <w:t>（舟山市</w:t>
            </w:r>
            <w:r>
              <w:rPr>
                <w:rFonts w:hint="eastAsia" w:ascii="宋体" w:hAnsi="宋体" w:cs="宋体"/>
                <w:kern w:val="0"/>
                <w:lang w:val="en-US" w:eastAsia="zh-CN"/>
              </w:rPr>
              <w:t>定海区东山路289号）</w:t>
            </w:r>
            <w:r>
              <w:rPr>
                <w:rFonts w:hint="eastAsia" w:ascii="宋体" w:hAnsi="宋体" w:cs="宋体"/>
                <w:kern w:val="0"/>
              </w:rPr>
              <w:t>评标室，讲解演示所用电脑、VGA接口等设备由投标人自备。</w:t>
            </w:r>
          </w:p>
          <w:p>
            <w:pPr>
              <w:pStyle w:val="24"/>
              <w:spacing w:before="0" w:beforeAutospacing="0" w:after="0" w:afterAutospacing="0"/>
              <w:jc w:val="both"/>
              <w:rPr>
                <w:rFonts w:ascii="宋体" w:hAnsi="宋体" w:cs="宋体"/>
                <w:b/>
                <w:bCs/>
                <w:kern w:val="2"/>
                <w:sz w:val="21"/>
                <w:szCs w:val="21"/>
                <w:u w:val="single"/>
              </w:rPr>
            </w:pPr>
            <w:r>
              <w:rPr>
                <w:rFonts w:hint="eastAsia" w:ascii="宋体" w:hAnsi="宋体" w:cs="宋体"/>
                <w:b/>
                <w:bCs/>
                <w:kern w:val="2"/>
                <w:sz w:val="21"/>
                <w:szCs w:val="21"/>
                <w:u w:val="single"/>
              </w:rPr>
              <w:t>方式三：视频演示部分，投标人需提供 U 盘一份并按书面备份文件的要求单独密封提交，以多媒体解说形式中文配音（声音洪亮清晰），能在WINDOWS 最新操作系统下用较为普及的软件自动播放，解说时间控制在20分钟以内。</w:t>
            </w:r>
          </w:p>
          <w:p>
            <w:pPr>
              <w:snapToGrid w:val="0"/>
              <w:rPr>
                <w:rFonts w:ascii="宋体" w:hAnsi="宋体" w:cs="宋体"/>
              </w:rPr>
            </w:pPr>
            <w:r>
              <w:rPr>
                <w:rFonts w:hint="eastAsia" w:ascii="宋体" w:hAnsi="宋体" w:cs="宋体"/>
                <w:b/>
                <w:bCs/>
                <w:kern w:val="0"/>
              </w:rPr>
              <w:t>注：</w:t>
            </w:r>
            <w:r>
              <w:rPr>
                <w:rFonts w:hint="eastAsia" w:ascii="宋体" w:hAnsi="宋体" w:cs="宋体"/>
                <w:kern w:val="0"/>
              </w:rPr>
              <w:t>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hAnsi="宋体" w:cs="宋体"/>
                <w:b/>
                <w:bCs/>
              </w:rPr>
            </w:pPr>
            <w:r>
              <w:rPr>
                <w:rFonts w:hint="eastAsia" w:ascii="宋体" w:hAnsi="宋体" w:cs="宋体"/>
                <w:b/>
                <w:bCs/>
              </w:rPr>
              <w:t>21</w:t>
            </w:r>
          </w:p>
        </w:tc>
        <w:tc>
          <w:tcPr>
            <w:tcW w:w="1525" w:type="dxa"/>
            <w:shd w:val="clear" w:color="auto" w:fill="E0E0E0"/>
            <w:vAlign w:val="center"/>
          </w:tcPr>
          <w:p>
            <w:pPr>
              <w:adjustRightInd w:val="0"/>
              <w:snapToGrid w:val="0"/>
              <w:jc w:val="center"/>
              <w:rPr>
                <w:rFonts w:ascii="宋体" w:hAnsi="宋体"/>
                <w:b/>
              </w:rPr>
            </w:pPr>
            <w:r>
              <w:rPr>
                <w:rFonts w:hint="eastAsia" w:ascii="宋体" w:hAnsi="宋体"/>
                <w:b/>
              </w:rPr>
              <w:t>是否允许采购进口产品</w:t>
            </w:r>
          </w:p>
        </w:tc>
        <w:tc>
          <w:tcPr>
            <w:tcW w:w="7880" w:type="dxa"/>
            <w:gridSpan w:val="3"/>
            <w:shd w:val="clear" w:color="auto" w:fill="FFFFFF"/>
            <w:vAlign w:val="center"/>
          </w:tcPr>
          <w:p>
            <w:pPr>
              <w:snapToGrid w:val="0"/>
              <w:rPr>
                <w:rFonts w:ascii="宋体" w:hAnsi="宋体" w:cs="宋体"/>
                <w:kern w:val="0"/>
              </w:rPr>
            </w:pPr>
            <w:r>
              <w:rPr>
                <w:rFonts w:ascii="Wingdings" w:hAnsi="Wingdings" w:cs="宋体"/>
                <w:b/>
                <w:bCs/>
                <w:kern w:val="0"/>
              </w:rPr>
              <w:t></w:t>
            </w:r>
            <w:r>
              <w:rPr>
                <w:rFonts w:hint="eastAsia" w:ascii="宋体" w:hAnsi="宋体" w:cs="宋体"/>
                <w:b/>
                <w:bCs/>
                <w:kern w:val="0"/>
              </w:rPr>
              <w:t>本项目不允许采购进口产品</w:t>
            </w:r>
            <w:r>
              <w:rPr>
                <w:rFonts w:hint="eastAsia" w:ascii="宋体" w:hAnsi="宋体" w:cs="宋体"/>
                <w:kern w:val="0"/>
              </w:rPr>
              <w:t>。</w:t>
            </w:r>
          </w:p>
          <w:p>
            <w:pPr>
              <w:snapToGrid w:val="0"/>
              <w:rPr>
                <w:rFonts w:ascii="宋体" w:hAnsi="宋体" w:cs="宋体"/>
              </w:rPr>
            </w:pPr>
            <w:r>
              <w:rPr>
                <w:rFonts w:hint="eastAsia" w:ascii="宋体" w:hAnsi="宋体" w:cs="宋体"/>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hAnsi="宋体" w:cs="宋体"/>
                <w:b/>
                <w:bCs/>
              </w:rPr>
            </w:pPr>
            <w:r>
              <w:rPr>
                <w:rFonts w:hint="eastAsia" w:ascii="宋体" w:hAnsi="宋体" w:cs="宋体"/>
                <w:b/>
                <w:bCs/>
              </w:rPr>
              <w:t>22</w:t>
            </w:r>
          </w:p>
        </w:tc>
        <w:tc>
          <w:tcPr>
            <w:tcW w:w="1525" w:type="dxa"/>
            <w:shd w:val="clear" w:color="auto" w:fill="E0E0E0"/>
            <w:vAlign w:val="center"/>
          </w:tcPr>
          <w:p>
            <w:pPr>
              <w:adjustRightInd w:val="0"/>
              <w:snapToGrid w:val="0"/>
              <w:jc w:val="center"/>
              <w:rPr>
                <w:rFonts w:ascii="宋体" w:hAnsi="宋体"/>
                <w:b/>
              </w:rPr>
            </w:pPr>
            <w:r>
              <w:rPr>
                <w:rFonts w:hint="eastAsia" w:ascii="宋体" w:hAnsi="宋体"/>
                <w:b/>
              </w:rPr>
              <w:t>项目属性与核心产品</w:t>
            </w:r>
          </w:p>
        </w:tc>
        <w:tc>
          <w:tcPr>
            <w:tcW w:w="7880" w:type="dxa"/>
            <w:gridSpan w:val="3"/>
            <w:shd w:val="clear" w:color="auto" w:fill="FFFFFF"/>
            <w:vAlign w:val="center"/>
          </w:tcPr>
          <w:p>
            <w:pPr>
              <w:snapToGrid w:val="0"/>
              <w:rPr>
                <w:rFonts w:ascii="宋体" w:hAnsi="宋体" w:cs="宋体"/>
                <w:kern w:val="0"/>
              </w:rPr>
            </w:pPr>
            <w:r>
              <w:rPr>
                <w:rFonts w:ascii="Wingdings" w:hAnsi="Wingdings" w:cs="宋体"/>
                <w:kern w:val="0"/>
              </w:rPr>
              <w:sym w:font="Wingdings" w:char="00A8"/>
            </w:r>
            <w:r>
              <w:rPr>
                <w:rFonts w:hint="eastAsia" w:ascii="宋体" w:hAnsi="宋体" w:cs="宋体"/>
                <w:kern w:val="0"/>
              </w:rPr>
              <w:t>A</w:t>
            </w:r>
            <w:r>
              <w:rPr>
                <w:rFonts w:hint="eastAsia" w:ascii="宋体" w:hAnsi="宋体" w:cs="宋体"/>
              </w:rPr>
              <w:t>货物类，单一产品或</w:t>
            </w:r>
            <w:r>
              <w:rPr>
                <w:rFonts w:hint="eastAsia" w:ascii="宋体" w:hAnsi="宋体" w:cs="宋体"/>
                <w:kern w:val="0"/>
              </w:rPr>
              <w:t>核心产品为</w:t>
            </w:r>
            <w:r>
              <w:rPr>
                <w:rFonts w:hint="eastAsia" w:ascii="宋体" w:hAnsi="宋体" w:cs="宋体"/>
                <w:kern w:val="0"/>
                <w:u w:val="single"/>
              </w:rPr>
              <w:t>：</w:t>
            </w:r>
            <w:r>
              <w:rPr>
                <w:rStyle w:val="115"/>
                <w:rFonts w:hint="eastAsia"/>
                <w:color w:val="auto"/>
                <w:u w:val="single"/>
              </w:rPr>
              <w:t>/</w:t>
            </w:r>
            <w:r>
              <w:rPr>
                <w:rFonts w:hint="eastAsia" w:ascii="宋体" w:hAnsi="宋体" w:cs="宋体"/>
                <w:kern w:val="0"/>
                <w:u w:val="single"/>
              </w:rPr>
              <w:t>。</w:t>
            </w:r>
          </w:p>
          <w:p>
            <w:pPr>
              <w:snapToGrid w:val="0"/>
              <w:rPr>
                <w:rFonts w:ascii="宋体" w:hAnsi="宋体" w:cs="宋体"/>
                <w:kern w:val="0"/>
              </w:rPr>
            </w:pPr>
            <w:r>
              <w:rPr>
                <w:rFonts w:ascii="Wingdings" w:hAnsi="Wingdings" w:cs="宋体"/>
                <w:b/>
                <w:bCs/>
                <w:kern w:val="0"/>
              </w:rPr>
              <w:sym w:font="Wingdings" w:char="00FE"/>
            </w:r>
            <w:r>
              <w:rPr>
                <w:rFonts w:hint="eastAsia" w:ascii="宋体" w:hAnsi="宋体" w:cs="宋体"/>
                <w:b/>
                <w:bCs/>
                <w:kern w:val="0"/>
              </w:rPr>
              <w:t>B</w:t>
            </w:r>
            <w:r>
              <w:rPr>
                <w:rFonts w:hint="eastAsia" w:ascii="宋体" w:hAnsi="宋体" w:cs="宋体"/>
                <w:b/>
                <w:bCs/>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jc w:val="center"/>
              <w:rPr>
                <w:rFonts w:ascii="宋体" w:hAnsi="宋体" w:cs="宋体"/>
                <w:b/>
                <w:bCs/>
              </w:rPr>
            </w:pPr>
            <w:r>
              <w:rPr>
                <w:rFonts w:hint="eastAsia" w:ascii="宋体" w:hAnsi="宋体" w:cs="宋体"/>
                <w:b/>
                <w:bCs/>
              </w:rPr>
              <w:t>23</w:t>
            </w:r>
          </w:p>
        </w:tc>
        <w:tc>
          <w:tcPr>
            <w:tcW w:w="1525" w:type="dxa"/>
            <w:shd w:val="clear" w:color="auto" w:fill="E0E0E0"/>
            <w:vAlign w:val="center"/>
          </w:tcPr>
          <w:p>
            <w:pPr>
              <w:jc w:val="center"/>
              <w:rPr>
                <w:rFonts w:ascii="Times New Roman" w:hAnsi="Times New Roman" w:cs="Times New Roman"/>
                <w:b/>
                <w:bCs/>
              </w:rPr>
            </w:pPr>
            <w:r>
              <w:rPr>
                <w:rFonts w:hint="eastAsia" w:ascii="宋体" w:hAnsi="宋体" w:cs="宋体"/>
                <w:b/>
                <w:bCs/>
                <w:kern w:val="0"/>
              </w:rPr>
              <w:t>中小企业划分标准所属行业</w:t>
            </w:r>
          </w:p>
        </w:tc>
        <w:tc>
          <w:tcPr>
            <w:tcW w:w="7880" w:type="dxa"/>
            <w:gridSpan w:val="3"/>
            <w:shd w:val="clear" w:color="auto" w:fill="FFFFFF"/>
            <w:vAlign w:val="center"/>
          </w:tcPr>
          <w:p>
            <w:pPr>
              <w:adjustRightInd w:val="0"/>
              <w:snapToGrid w:val="0"/>
              <w:jc w:val="left"/>
              <w:rPr>
                <w:rFonts w:ascii="Times New Roman" w:hAnsi="Times New Roman"/>
                <w:b/>
                <w:bCs/>
              </w:rPr>
            </w:pPr>
            <w:r>
              <w:rPr>
                <w:rFonts w:ascii="Times New Roman" w:hAnsi="Times New Roman"/>
                <w:kern w:val="0"/>
              </w:rPr>
              <w:t>所属行业</w:t>
            </w:r>
            <w:r>
              <w:rPr>
                <w:rFonts w:ascii="Times New Roman" w:hAnsi="Times New Roman"/>
              </w:rPr>
              <w:t>：</w:t>
            </w:r>
            <w:r>
              <w:rPr>
                <w:rFonts w:ascii="Times New Roman" w:hAnsi="Times New Roman"/>
                <w:b/>
                <w:bCs/>
                <w:highlight w:val="yellow"/>
              </w:rPr>
              <w:t>其他未列明行业</w:t>
            </w:r>
          </w:p>
          <w:tbl>
            <w:tblPr>
              <w:tblStyle w:val="28"/>
              <w:tblW w:w="6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305"/>
              <w:gridCol w:w="1020"/>
              <w:gridCol w:w="1125"/>
              <w:gridCol w:w="1080"/>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33"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行业名称</w:t>
                  </w:r>
                </w:p>
              </w:tc>
              <w:tc>
                <w:tcPr>
                  <w:tcW w:w="1305"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指标名称</w:t>
                  </w:r>
                </w:p>
              </w:tc>
              <w:tc>
                <w:tcPr>
                  <w:tcW w:w="1020"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计量单位</w:t>
                  </w:r>
                </w:p>
              </w:tc>
              <w:tc>
                <w:tcPr>
                  <w:tcW w:w="1125"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中型</w:t>
                  </w:r>
                </w:p>
              </w:tc>
              <w:tc>
                <w:tcPr>
                  <w:tcW w:w="1080"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小型</w:t>
                  </w:r>
                </w:p>
              </w:tc>
              <w:tc>
                <w:tcPr>
                  <w:tcW w:w="793"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33"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其他未列明行业</w:t>
                  </w:r>
                </w:p>
              </w:tc>
              <w:tc>
                <w:tcPr>
                  <w:tcW w:w="1305"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从业人员(X)</w:t>
                  </w:r>
                </w:p>
              </w:tc>
              <w:tc>
                <w:tcPr>
                  <w:tcW w:w="1020"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人</w:t>
                  </w:r>
                </w:p>
              </w:tc>
              <w:tc>
                <w:tcPr>
                  <w:tcW w:w="1125"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100≤X&lt;300</w:t>
                  </w:r>
                </w:p>
              </w:tc>
              <w:tc>
                <w:tcPr>
                  <w:tcW w:w="1080"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10≤X&lt;100</w:t>
                  </w:r>
                </w:p>
              </w:tc>
              <w:tc>
                <w:tcPr>
                  <w:tcW w:w="793"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X&lt;10</w:t>
                  </w:r>
                </w:p>
              </w:tc>
            </w:tr>
          </w:tbl>
          <w:p>
            <w:pPr>
              <w:pStyle w:val="3"/>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240" w:lineRule="auto"/>
              <w:ind w:left="42" w:leftChars="20"/>
              <w:jc w:val="center"/>
              <w:rPr>
                <w:rFonts w:hint="eastAsia" w:ascii="Times New Roman" w:hAnsi="Times New Roman" w:eastAsia="宋体" w:cs="Calibri"/>
                <w:b/>
                <w:kern w:val="2"/>
                <w:sz w:val="21"/>
                <w:szCs w:val="21"/>
                <w:lang w:val="en-US" w:eastAsia="zh-CN" w:bidi="ar-SA"/>
              </w:rPr>
            </w:pPr>
            <w:r>
              <w:rPr>
                <w:rFonts w:hint="eastAsia" w:ascii="Times New Roman" w:hAnsi="Times New Roman"/>
                <w:b/>
                <w:szCs w:val="21"/>
              </w:rPr>
              <w:t>2</w:t>
            </w:r>
            <w:r>
              <w:rPr>
                <w:rFonts w:hint="eastAsia" w:ascii="Times New Roman" w:hAnsi="Times New Roman"/>
                <w:b/>
                <w:szCs w:val="21"/>
                <w:lang w:val="en-US" w:eastAsia="zh-CN"/>
              </w:rPr>
              <w:t>4</w:t>
            </w:r>
          </w:p>
        </w:tc>
        <w:tc>
          <w:tcPr>
            <w:tcW w:w="1525" w:type="dxa"/>
            <w:shd w:val="clear" w:color="auto" w:fill="E0E0E0"/>
            <w:vAlign w:val="center"/>
          </w:tcPr>
          <w:p>
            <w:pPr>
              <w:spacing w:line="240" w:lineRule="auto"/>
              <w:ind w:left="42" w:leftChars="20"/>
              <w:jc w:val="center"/>
              <w:rPr>
                <w:rFonts w:hint="eastAsia" w:ascii="宋体" w:hAnsi="宋体" w:eastAsia="宋体" w:cs="Calibri"/>
                <w:b/>
                <w:kern w:val="2"/>
                <w:sz w:val="21"/>
                <w:szCs w:val="21"/>
                <w:lang w:val="en-US" w:eastAsia="zh-CN" w:bidi="ar-SA"/>
              </w:rPr>
            </w:pPr>
            <w:r>
              <w:rPr>
                <w:rFonts w:ascii="Times New Roman" w:hAnsi="Times New Roman"/>
                <w:b/>
                <w:kern w:val="0"/>
                <w:szCs w:val="21"/>
              </w:rPr>
              <w:t>中小企业预留份额情况</w:t>
            </w:r>
          </w:p>
        </w:tc>
        <w:tc>
          <w:tcPr>
            <w:tcW w:w="7880" w:type="dxa"/>
            <w:gridSpan w:val="3"/>
            <w:shd w:val="clear" w:color="auto" w:fill="FFFFFF"/>
            <w:vAlign w:val="center"/>
          </w:tcPr>
          <w:p>
            <w:pPr>
              <w:pStyle w:val="3"/>
              <w:spacing w:after="0" w:line="240" w:lineRule="auto"/>
              <w:ind w:left="42" w:leftChars="20"/>
              <w:rPr>
                <w:rFonts w:hint="eastAsia" w:ascii="Wingdings" w:hAnsi="Wingdings" w:eastAsia="宋体" w:cs="宋体"/>
                <w:b/>
                <w:bCs/>
                <w:kern w:val="0"/>
                <w:sz w:val="24"/>
                <w:szCs w:val="21"/>
                <w:lang w:val="en-US" w:eastAsia="zh-CN" w:bidi="ar-SA"/>
              </w:rPr>
            </w:pPr>
            <w:r>
              <w:rPr>
                <w:rFonts w:ascii="Times New Roman" w:hAnsi="Times New Roman"/>
                <w:b/>
                <w:bCs/>
                <w:color w:val="auto"/>
                <w:kern w:val="0"/>
                <w:sz w:val="21"/>
                <w:szCs w:val="21"/>
              </w:rPr>
              <w:t>本项目专门面向中小企业采购。</w:t>
            </w:r>
          </w:p>
        </w:tc>
      </w:tr>
    </w:tbl>
    <w:p>
      <w:pPr>
        <w:pStyle w:val="59"/>
        <w:snapToGrid w:val="0"/>
        <w:spacing w:before="159" w:after="159"/>
        <w:rPr>
          <w:rFonts w:hAnsi="宋体" w:eastAsia="宋体" w:cs="Times New Roman"/>
          <w:b/>
          <w:bCs/>
          <w:sz w:val="28"/>
          <w:szCs w:val="28"/>
        </w:rPr>
      </w:pPr>
    </w:p>
    <w:p>
      <w:pPr>
        <w:pStyle w:val="59"/>
        <w:snapToGrid w:val="0"/>
        <w:spacing w:before="159" w:after="159"/>
        <w:ind w:firstLine="3626" w:firstLineChars="1290"/>
        <w:rPr>
          <w:rFonts w:hAnsi="宋体" w:eastAsia="宋体" w:cs="Times New Roman"/>
          <w:b/>
          <w:bCs/>
          <w:sz w:val="28"/>
          <w:szCs w:val="28"/>
        </w:rPr>
      </w:pPr>
      <w:r>
        <w:rPr>
          <w:rFonts w:hAnsi="宋体" w:eastAsia="宋体" w:cs="Times New Roman"/>
          <w:b/>
          <w:bCs/>
          <w:sz w:val="28"/>
          <w:szCs w:val="28"/>
        </w:rPr>
        <w:br w:type="page"/>
      </w:r>
      <w:r>
        <w:rPr>
          <w:rFonts w:hint="eastAsia" w:hAnsi="宋体" w:eastAsia="宋体"/>
          <w:b/>
          <w:bCs/>
          <w:sz w:val="28"/>
          <w:szCs w:val="28"/>
        </w:rPr>
        <w:t>一、总则</w:t>
      </w:r>
    </w:p>
    <w:p>
      <w:pPr>
        <w:pStyle w:val="59"/>
        <w:spacing w:beforeLines="0" w:afterLines="0"/>
        <w:ind w:firstLine="422" w:firstLineChars="200"/>
        <w:rPr>
          <w:rFonts w:hAnsi="宋体" w:eastAsia="宋体" w:cs="Times New Roman"/>
          <w:b/>
          <w:bCs/>
          <w:sz w:val="21"/>
          <w:szCs w:val="21"/>
        </w:rPr>
      </w:pPr>
      <w:r>
        <w:rPr>
          <w:rFonts w:hint="eastAsia" w:hAnsi="宋体" w:eastAsia="宋体"/>
          <w:b/>
          <w:bCs/>
          <w:sz w:val="21"/>
          <w:szCs w:val="21"/>
        </w:rPr>
        <w:t>（一）适用范围</w:t>
      </w:r>
    </w:p>
    <w:p>
      <w:pPr>
        <w:spacing w:line="400" w:lineRule="exact"/>
        <w:ind w:right="-506" w:rightChars="-241" w:firstLine="420" w:firstLineChars="200"/>
        <w:jc w:val="left"/>
        <w:rPr>
          <w:rFonts w:ascii="宋体" w:cs="Times New Roman"/>
        </w:rPr>
      </w:pPr>
      <w:r>
        <w:rPr>
          <w:rFonts w:hint="eastAsia" w:ascii="宋体" w:hAnsi="宋体" w:cs="宋体"/>
        </w:rPr>
        <w:t>本采购文件适用于</w:t>
      </w:r>
      <w:r>
        <w:rPr>
          <w:rFonts w:hint="eastAsia" w:ascii="宋体" w:hAnsi="宋体" w:cs="宋体"/>
          <w:u w:val="single"/>
          <w:lang w:eastAsia="zh-CN"/>
        </w:rPr>
        <w:t>定海区智慧城管指挥中心信息采集采购项目</w:t>
      </w:r>
      <w:r>
        <w:rPr>
          <w:rFonts w:hint="eastAsia" w:ascii="宋体" w:hAnsi="宋体" w:cs="宋体"/>
        </w:rPr>
        <w:t>的招标、投标、评标、定标、验收、合同履约、付款等行为（法律、法规另有规定的，从其规定）。</w:t>
      </w:r>
    </w:p>
    <w:p>
      <w:pPr>
        <w:pStyle w:val="59"/>
        <w:spacing w:beforeLines="0" w:afterLines="0"/>
        <w:ind w:firstLine="422" w:firstLineChars="200"/>
        <w:rPr>
          <w:rFonts w:hAnsi="宋体" w:eastAsia="宋体" w:cs="Times New Roman"/>
          <w:b/>
          <w:bCs/>
          <w:sz w:val="21"/>
          <w:szCs w:val="21"/>
        </w:rPr>
      </w:pPr>
      <w:r>
        <w:rPr>
          <w:rFonts w:hint="eastAsia" w:hAnsi="宋体" w:eastAsia="宋体"/>
          <w:b/>
          <w:bCs/>
          <w:sz w:val="21"/>
          <w:szCs w:val="21"/>
        </w:rPr>
        <w:t>（二）定义</w:t>
      </w:r>
    </w:p>
    <w:p>
      <w:pPr>
        <w:spacing w:line="400" w:lineRule="exact"/>
        <w:ind w:right="-506" w:rightChars="-241" w:firstLine="420" w:firstLineChars="200"/>
        <w:jc w:val="left"/>
        <w:rPr>
          <w:rFonts w:ascii="宋体" w:hAnsi="宋体"/>
        </w:rPr>
      </w:pPr>
      <w:r>
        <w:rPr>
          <w:rFonts w:ascii="宋体" w:hAnsi="宋体"/>
        </w:rPr>
        <w:t>1</w:t>
      </w:r>
      <w:r>
        <w:rPr>
          <w:rFonts w:hint="eastAsia" w:ascii="宋体" w:hAnsi="宋体"/>
        </w:rPr>
        <w:t>.</w:t>
      </w:r>
      <w:r>
        <w:rPr>
          <w:rFonts w:hint="eastAsia" w:hAnsi="宋体" w:cs="宋体"/>
        </w:rPr>
        <w:t>“采购人”、“招标人”</w:t>
      </w:r>
      <w:r>
        <w:rPr>
          <w:rFonts w:hint="eastAsia" w:ascii="宋体" w:hAnsi="宋体"/>
        </w:rPr>
        <w:t>系指舟山市定海区综合行政执法局。</w:t>
      </w:r>
    </w:p>
    <w:p>
      <w:pPr>
        <w:spacing w:line="400" w:lineRule="exact"/>
        <w:ind w:right="-506" w:rightChars="-241" w:firstLine="420" w:firstLineChars="200"/>
        <w:jc w:val="left"/>
        <w:rPr>
          <w:rFonts w:ascii="宋体" w:hAnsi="宋体"/>
        </w:rPr>
      </w:pPr>
      <w:r>
        <w:rPr>
          <w:rFonts w:hint="eastAsia" w:ascii="宋体" w:hAnsi="宋体"/>
        </w:rPr>
        <w:t>2.代理机构系指组织本次公开采购的浙江自贸区中昊工程管理有限公司，是整个采购活动的组织者，并依法负责编制采购文件。</w:t>
      </w:r>
    </w:p>
    <w:p>
      <w:pPr>
        <w:spacing w:line="400" w:lineRule="exact"/>
        <w:ind w:right="-506" w:rightChars="-241" w:firstLine="420" w:firstLineChars="200"/>
        <w:jc w:val="left"/>
        <w:rPr>
          <w:rFonts w:ascii="宋体" w:cs="Times New Roman"/>
        </w:rPr>
      </w:pPr>
      <w:r>
        <w:rPr>
          <w:rFonts w:hint="eastAsia" w:ascii="宋体" w:hAnsi="宋体" w:cs="宋体"/>
        </w:rPr>
        <w:t>3</w:t>
      </w:r>
      <w:r>
        <w:rPr>
          <w:rFonts w:ascii="宋体" w:hAnsi="宋体" w:cs="宋体"/>
        </w:rPr>
        <w:t>.</w:t>
      </w:r>
      <w:r>
        <w:rPr>
          <w:rFonts w:hint="eastAsia" w:ascii="宋体" w:hAnsi="宋体" w:cs="宋体"/>
        </w:rPr>
        <w:t>“投标人</w:t>
      </w:r>
      <w:r>
        <w:rPr>
          <w:rFonts w:hint="eastAsia" w:ascii="宋体" w:cs="宋体"/>
        </w:rPr>
        <w:t>”</w:t>
      </w:r>
      <w:r>
        <w:rPr>
          <w:rFonts w:hint="eastAsia" w:ascii="宋体" w:hAnsi="宋体" w:cs="宋体"/>
        </w:rPr>
        <w:t>系指向采购人提交投标响应文件的单位或个人。</w:t>
      </w:r>
    </w:p>
    <w:p>
      <w:pPr>
        <w:spacing w:line="400" w:lineRule="exact"/>
        <w:ind w:right="-506" w:rightChars="-241" w:firstLine="420" w:firstLineChars="200"/>
        <w:jc w:val="left"/>
        <w:rPr>
          <w:rFonts w:ascii="宋体" w:cs="Times New Roman"/>
        </w:rPr>
      </w:pPr>
      <w:r>
        <w:rPr>
          <w:rFonts w:hint="eastAsia" w:ascii="宋体" w:hAnsi="宋体" w:cs="宋体"/>
        </w:rPr>
        <w:t>4</w:t>
      </w:r>
      <w:r>
        <w:rPr>
          <w:rFonts w:ascii="宋体" w:hAnsi="宋体" w:cs="宋体"/>
        </w:rPr>
        <w:t>.</w:t>
      </w:r>
      <w:r>
        <w:rPr>
          <w:rFonts w:hint="eastAsia" w:ascii="宋体" w:hAnsi="宋体" w:cs="宋体"/>
        </w:rPr>
        <w:t>“产品”系指供方按采购文件规定，须向采购人提供的一切设备、保险、税金、备品备件、工具、手册及其它有关技术资料和材料。</w:t>
      </w:r>
    </w:p>
    <w:p>
      <w:pPr>
        <w:spacing w:line="400" w:lineRule="exact"/>
        <w:ind w:right="-506" w:rightChars="-241" w:firstLine="420" w:firstLineChars="200"/>
        <w:jc w:val="left"/>
        <w:rPr>
          <w:rFonts w:ascii="宋体" w:cs="Times New Roman"/>
        </w:rPr>
      </w:pPr>
      <w:r>
        <w:rPr>
          <w:rFonts w:hint="eastAsia" w:ascii="宋体" w:hAnsi="宋体" w:cs="宋体"/>
        </w:rPr>
        <w:t>5</w:t>
      </w:r>
      <w:r>
        <w:rPr>
          <w:rFonts w:ascii="宋体" w:hAnsi="宋体" w:cs="宋体"/>
        </w:rPr>
        <w:t>.</w:t>
      </w:r>
      <w:r>
        <w:rPr>
          <w:rFonts w:hint="eastAsia" w:ascii="宋体" w:hAnsi="宋体" w:cs="宋体"/>
        </w:rPr>
        <w:t>“服务”系指采购文件规定投标人须承担的安装、调试、技术协助、校准、培训、技术指导以及其他类似的义务。</w:t>
      </w:r>
    </w:p>
    <w:p>
      <w:pPr>
        <w:spacing w:line="400" w:lineRule="exact"/>
        <w:ind w:right="-506" w:rightChars="-241" w:firstLine="420" w:firstLineChars="200"/>
        <w:jc w:val="left"/>
        <w:rPr>
          <w:rFonts w:ascii="宋体" w:cs="Times New Roman"/>
        </w:rPr>
      </w:pPr>
      <w:r>
        <w:rPr>
          <w:rFonts w:hint="eastAsia" w:ascii="宋体" w:hAnsi="宋体" w:cs="宋体"/>
        </w:rPr>
        <w:t>6</w:t>
      </w:r>
      <w:r>
        <w:rPr>
          <w:rFonts w:ascii="宋体" w:hAnsi="宋体" w:cs="宋体"/>
        </w:rPr>
        <w:t>.</w:t>
      </w:r>
      <w:r>
        <w:rPr>
          <w:rFonts w:hint="eastAsia" w:ascii="宋体" w:hAnsi="宋体" w:cs="宋体"/>
        </w:rPr>
        <w:t>“项目”系指投标人按采购文件规定向采购人提供的产品和服务。</w:t>
      </w:r>
    </w:p>
    <w:p>
      <w:pPr>
        <w:spacing w:line="400" w:lineRule="exact"/>
        <w:ind w:right="-506" w:rightChars="-241" w:firstLine="420" w:firstLineChars="200"/>
        <w:jc w:val="left"/>
        <w:rPr>
          <w:rFonts w:ascii="宋体" w:cs="Times New Roman"/>
        </w:rPr>
      </w:pPr>
      <w:r>
        <w:rPr>
          <w:rFonts w:hint="eastAsia" w:ascii="宋体" w:hAnsi="宋体" w:cs="宋体"/>
        </w:rPr>
        <w:t>7</w:t>
      </w:r>
      <w:r>
        <w:rPr>
          <w:rFonts w:ascii="宋体" w:hAnsi="宋体" w:cs="宋体"/>
        </w:rPr>
        <w:t>.</w:t>
      </w:r>
      <w:r>
        <w:rPr>
          <w:rFonts w:hint="eastAsia" w:ascii="宋体" w:hAnsi="宋体" w:cs="宋体"/>
        </w:rPr>
        <w:t>“</w:t>
      </w:r>
      <w:r>
        <w:rPr>
          <w:rFonts w:hint="eastAsia" w:ascii="宋体" w:hAnsi="宋体" w:cs="宋体"/>
          <w:lang w:eastAsia="zh-CN"/>
        </w:rPr>
        <w:t>中标单位</w:t>
      </w:r>
      <w:r>
        <w:rPr>
          <w:rFonts w:hint="eastAsia" w:ascii="宋体" w:hAnsi="宋体" w:cs="宋体"/>
        </w:rPr>
        <w:t>”是指经审查通过，并经公示无异议的投标人。</w:t>
      </w:r>
    </w:p>
    <w:p>
      <w:pPr>
        <w:spacing w:line="400" w:lineRule="exact"/>
        <w:ind w:right="-506" w:rightChars="-241" w:firstLine="420" w:firstLineChars="200"/>
        <w:jc w:val="left"/>
        <w:rPr>
          <w:rFonts w:ascii="宋体" w:cs="Times New Roman"/>
        </w:rPr>
      </w:pPr>
      <w:r>
        <w:rPr>
          <w:rFonts w:hint="eastAsia" w:ascii="宋体" w:hAnsi="宋体" w:cs="宋体"/>
        </w:rPr>
        <w:t>8</w:t>
      </w:r>
      <w:r>
        <w:rPr>
          <w:rFonts w:ascii="宋体" w:hAnsi="宋体" w:cs="宋体"/>
        </w:rPr>
        <w:t>.</w:t>
      </w:r>
      <w:r>
        <w:rPr>
          <w:rFonts w:hint="eastAsia" w:ascii="宋体" w:hAnsi="宋体" w:cs="宋体"/>
        </w:rPr>
        <w:t>“书面形式”包括信函、传真、电报、电子文档等。</w:t>
      </w:r>
    </w:p>
    <w:p>
      <w:pPr>
        <w:spacing w:line="400" w:lineRule="exact"/>
        <w:ind w:right="-506" w:rightChars="-241" w:firstLine="420" w:firstLineChars="200"/>
        <w:jc w:val="left"/>
        <w:rPr>
          <w:rFonts w:ascii="宋体" w:cs="Times New Roman"/>
        </w:rPr>
      </w:pPr>
      <w:r>
        <w:rPr>
          <w:rFonts w:hint="eastAsia" w:ascii="宋体" w:hAnsi="宋体" w:cs="宋体"/>
        </w:rPr>
        <w:t>9</w:t>
      </w:r>
      <w:r>
        <w:rPr>
          <w:rFonts w:ascii="宋体" w:cs="宋体"/>
        </w:rPr>
        <w:t>.</w:t>
      </w:r>
      <w:r>
        <w:rPr>
          <w:rFonts w:hint="eastAsia" w:ascii="宋体" w:hAnsi="宋体" w:cs="宋体"/>
          <w:b/>
          <w:bCs/>
        </w:rPr>
        <w:t>“▲”系指实质性要求条款，未响应的作无效标处理。</w:t>
      </w:r>
    </w:p>
    <w:p>
      <w:pPr>
        <w:spacing w:line="400" w:lineRule="exact"/>
        <w:ind w:firstLine="422" w:firstLineChars="200"/>
        <w:jc w:val="left"/>
        <w:outlineLvl w:val="1"/>
        <w:rPr>
          <w:rFonts w:ascii="宋体" w:cs="Times New Roman"/>
          <w:b/>
          <w:bCs/>
        </w:rPr>
      </w:pPr>
      <w:r>
        <w:rPr>
          <w:rFonts w:hint="eastAsia" w:ascii="宋体" w:hAnsi="宋体" w:cs="宋体"/>
          <w:b/>
          <w:bCs/>
        </w:rPr>
        <w:t>（三）</w:t>
      </w:r>
      <w:r>
        <w:rPr>
          <w:rFonts w:hint="eastAsia" w:ascii="宋体" w:hAnsi="宋体" w:cs="宋体"/>
          <w:b/>
          <w:bCs/>
          <w:lang w:eastAsia="zh-CN"/>
        </w:rPr>
        <w:t>采购人</w:t>
      </w:r>
      <w:r>
        <w:rPr>
          <w:rFonts w:hint="eastAsia" w:ascii="宋体" w:hAnsi="宋体" w:cs="宋体"/>
          <w:b/>
          <w:bCs/>
        </w:rPr>
        <w:t>式</w:t>
      </w:r>
    </w:p>
    <w:p>
      <w:pPr>
        <w:spacing w:line="400" w:lineRule="exact"/>
        <w:ind w:right="-506" w:rightChars="-241" w:firstLine="420" w:firstLineChars="200"/>
        <w:jc w:val="left"/>
        <w:rPr>
          <w:rFonts w:ascii="宋体" w:cs="Times New Roman"/>
        </w:rPr>
      </w:pPr>
      <w:r>
        <w:rPr>
          <w:rFonts w:hint="eastAsia" w:ascii="宋体" w:hAnsi="宋体" w:cs="宋体"/>
        </w:rPr>
        <w:t>本次采购采用公开</w:t>
      </w:r>
      <w:r>
        <w:rPr>
          <w:rFonts w:hint="eastAsia" w:ascii="宋体" w:hAnsi="宋体" w:cs="宋体"/>
          <w:lang w:eastAsia="zh-CN"/>
        </w:rPr>
        <w:t>采购人</w:t>
      </w:r>
      <w:r>
        <w:rPr>
          <w:rFonts w:hint="eastAsia" w:ascii="宋体" w:hAnsi="宋体" w:cs="宋体"/>
        </w:rPr>
        <w:t>式进行。</w:t>
      </w:r>
    </w:p>
    <w:p>
      <w:pPr>
        <w:pStyle w:val="59"/>
        <w:spacing w:beforeLines="0" w:afterLines="0"/>
        <w:ind w:firstLine="417" w:firstLineChars="198"/>
        <w:rPr>
          <w:rFonts w:hAnsi="宋体" w:eastAsia="宋体" w:cs="Times New Roman"/>
          <w:b/>
          <w:bCs/>
          <w:sz w:val="21"/>
          <w:szCs w:val="21"/>
        </w:rPr>
      </w:pPr>
      <w:r>
        <w:rPr>
          <w:rFonts w:hint="eastAsia" w:hAnsi="宋体" w:eastAsia="宋体"/>
          <w:b/>
          <w:bCs/>
          <w:sz w:val="21"/>
          <w:szCs w:val="21"/>
        </w:rPr>
        <w:t>（四）采购预算</w:t>
      </w:r>
    </w:p>
    <w:p>
      <w:pPr>
        <w:pStyle w:val="3"/>
        <w:spacing w:after="0" w:line="400" w:lineRule="exact"/>
        <w:ind w:firstLine="420" w:firstLineChars="200"/>
        <w:rPr>
          <w:rFonts w:ascii="宋体" w:hAnsi="宋体" w:cs="宋体"/>
          <w:kern w:val="2"/>
          <w:sz w:val="21"/>
          <w:szCs w:val="21"/>
        </w:rPr>
      </w:pPr>
      <w:r>
        <w:rPr>
          <w:rFonts w:hint="eastAsia" w:ascii="宋体" w:hAnsi="宋体" w:cs="宋体"/>
          <w:kern w:val="2"/>
          <w:sz w:val="21"/>
          <w:szCs w:val="21"/>
        </w:rPr>
        <w:t>本次采购以</w:t>
      </w:r>
      <w:r>
        <w:rPr>
          <w:rFonts w:hint="eastAsia" w:ascii="宋体" w:hAnsi="宋体" w:cs="宋体"/>
          <w:b/>
          <w:bCs/>
          <w:kern w:val="2"/>
          <w:sz w:val="21"/>
          <w:szCs w:val="21"/>
        </w:rPr>
        <w:t>最高限价</w:t>
      </w:r>
      <w:r>
        <w:rPr>
          <w:rFonts w:hint="eastAsia" w:ascii="宋体" w:hAnsi="宋体" w:cs="宋体"/>
          <w:b/>
          <w:bCs/>
          <w:kern w:val="2"/>
          <w:sz w:val="21"/>
          <w:szCs w:val="21"/>
          <w:lang w:eastAsia="zh-CN"/>
        </w:rPr>
        <w:t>448000</w:t>
      </w:r>
      <w:r>
        <w:rPr>
          <w:rFonts w:hint="eastAsia" w:ascii="宋体" w:hAnsi="宋体" w:cs="宋体"/>
          <w:b/>
          <w:bCs/>
          <w:kern w:val="2"/>
          <w:sz w:val="21"/>
          <w:szCs w:val="21"/>
        </w:rPr>
        <w:t>元</w:t>
      </w:r>
      <w:r>
        <w:rPr>
          <w:rFonts w:hint="eastAsia" w:ascii="宋体" w:hAnsi="宋体" w:cs="宋体"/>
          <w:kern w:val="2"/>
          <w:sz w:val="21"/>
          <w:szCs w:val="21"/>
        </w:rPr>
        <w:t>作为上限价。</w:t>
      </w:r>
    </w:p>
    <w:p>
      <w:pPr>
        <w:pStyle w:val="59"/>
        <w:numPr>
          <w:ilvl w:val="0"/>
          <w:numId w:val="6"/>
        </w:numPr>
        <w:spacing w:beforeLines="0" w:afterLines="0"/>
        <w:ind w:firstLine="417" w:firstLineChars="198"/>
        <w:rPr>
          <w:rFonts w:hAnsi="宋体" w:eastAsia="宋体" w:cs="Times New Roman"/>
          <w:b/>
          <w:bCs/>
          <w:sz w:val="21"/>
          <w:szCs w:val="21"/>
        </w:rPr>
      </w:pPr>
      <w:r>
        <w:rPr>
          <w:rFonts w:hint="eastAsia" w:hAnsi="宋体" w:eastAsia="宋体"/>
          <w:b/>
          <w:bCs/>
          <w:sz w:val="21"/>
          <w:szCs w:val="21"/>
        </w:rPr>
        <w:t>费用</w:t>
      </w:r>
    </w:p>
    <w:p>
      <w:pPr>
        <w:spacing w:line="400" w:lineRule="exact"/>
        <w:ind w:right="-506" w:rightChars="-241" w:firstLine="420" w:firstLineChars="200"/>
        <w:jc w:val="left"/>
        <w:rPr>
          <w:rFonts w:ascii="宋体" w:cs="Times New Roman"/>
        </w:rPr>
      </w:pPr>
      <w:r>
        <w:rPr>
          <w:rFonts w:hint="eastAsia" w:ascii="宋体" w:hAnsi="宋体" w:cs="宋体"/>
        </w:rPr>
        <w:t>不论采购结果如何，投标人均应自行承担所有与投标有关的全部费用（采购文件另有规定除外）。</w:t>
      </w:r>
    </w:p>
    <w:p>
      <w:pPr>
        <w:pStyle w:val="59"/>
        <w:numPr>
          <w:ilvl w:val="0"/>
          <w:numId w:val="6"/>
        </w:numPr>
        <w:spacing w:beforeLines="0" w:afterLines="0"/>
        <w:ind w:firstLine="417" w:firstLineChars="198"/>
        <w:rPr>
          <w:rFonts w:hAnsi="宋体" w:eastAsia="宋体" w:cs="Times New Roman"/>
          <w:b/>
          <w:bCs/>
          <w:sz w:val="21"/>
          <w:szCs w:val="21"/>
        </w:rPr>
      </w:pPr>
      <w:r>
        <w:rPr>
          <w:rFonts w:hint="eastAsia" w:hAnsi="宋体" w:eastAsia="宋体"/>
          <w:b/>
          <w:bCs/>
          <w:sz w:val="21"/>
          <w:szCs w:val="21"/>
        </w:rPr>
        <w:t>联合体投标</w:t>
      </w:r>
    </w:p>
    <w:p>
      <w:pPr>
        <w:spacing w:line="400" w:lineRule="exact"/>
        <w:ind w:right="-506" w:rightChars="-241" w:firstLine="420" w:firstLineChars="200"/>
        <w:jc w:val="left"/>
        <w:rPr>
          <w:rFonts w:ascii="宋体" w:cs="Times New Roman"/>
        </w:rPr>
      </w:pPr>
      <w:r>
        <w:rPr>
          <w:rFonts w:hint="eastAsia" w:ascii="宋体" w:hAnsi="宋体" w:cs="宋体"/>
        </w:rPr>
        <w:t>本项目不接受联合体投标。</w:t>
      </w:r>
    </w:p>
    <w:p>
      <w:pPr>
        <w:pStyle w:val="59"/>
        <w:numPr>
          <w:ilvl w:val="0"/>
          <w:numId w:val="6"/>
        </w:numPr>
        <w:spacing w:beforeLines="0" w:afterLines="0"/>
        <w:ind w:firstLine="417" w:firstLineChars="198"/>
        <w:rPr>
          <w:rFonts w:hAnsi="宋体" w:eastAsia="宋体" w:cs="Times New Roman"/>
          <w:b/>
          <w:bCs/>
          <w:sz w:val="21"/>
          <w:szCs w:val="21"/>
        </w:rPr>
      </w:pPr>
      <w:r>
        <w:rPr>
          <w:rFonts w:hint="eastAsia" w:hAnsi="宋体" w:eastAsia="宋体"/>
          <w:b/>
          <w:bCs/>
          <w:sz w:val="21"/>
          <w:szCs w:val="21"/>
        </w:rPr>
        <w:t>转包与分包</w:t>
      </w:r>
    </w:p>
    <w:p>
      <w:pPr>
        <w:spacing w:line="400" w:lineRule="exact"/>
        <w:ind w:firstLine="420" w:firstLineChars="200"/>
        <w:rPr>
          <w:rFonts w:ascii="宋体" w:cs="Times New Roman"/>
        </w:rPr>
      </w:pPr>
      <w:r>
        <w:rPr>
          <w:rFonts w:ascii="宋体" w:hAnsi="宋体" w:cs="宋体"/>
        </w:rPr>
        <w:t>1.</w:t>
      </w:r>
      <w:r>
        <w:rPr>
          <w:rFonts w:hint="eastAsia" w:ascii="宋体" w:hAnsi="宋体" w:cs="宋体"/>
        </w:rPr>
        <w:t>本项目不允许转包。</w:t>
      </w:r>
    </w:p>
    <w:p>
      <w:pPr>
        <w:pStyle w:val="3"/>
        <w:spacing w:after="0" w:line="400" w:lineRule="exact"/>
        <w:ind w:firstLine="420" w:firstLineChars="200"/>
        <w:rPr>
          <w:rFonts w:ascii="宋体" w:cs="Times New Roman"/>
          <w:sz w:val="21"/>
          <w:szCs w:val="21"/>
        </w:rPr>
      </w:pPr>
      <w:r>
        <w:rPr>
          <w:rFonts w:ascii="宋体" w:hAnsi="宋体" w:cs="宋体"/>
          <w:sz w:val="21"/>
          <w:szCs w:val="21"/>
        </w:rPr>
        <w:t>2.</w:t>
      </w:r>
      <w:r>
        <w:rPr>
          <w:rFonts w:hint="eastAsia" w:ascii="宋体" w:hAnsi="宋体" w:cs="宋体"/>
          <w:sz w:val="21"/>
          <w:szCs w:val="21"/>
        </w:rPr>
        <w:t>本项目不允许分包。</w:t>
      </w:r>
    </w:p>
    <w:p>
      <w:pPr>
        <w:spacing w:line="400" w:lineRule="exact"/>
        <w:ind w:firstLine="422" w:firstLineChars="200"/>
        <w:rPr>
          <w:rFonts w:ascii="宋体" w:cs="Times New Roman"/>
          <w:b/>
          <w:bCs/>
        </w:rPr>
      </w:pPr>
      <w:r>
        <w:rPr>
          <w:rFonts w:hint="eastAsia" w:ascii="宋体" w:hAnsi="宋体" w:cs="宋体"/>
          <w:b/>
          <w:bCs/>
        </w:rPr>
        <w:t>（八）踏勘现场和投标费用</w:t>
      </w:r>
    </w:p>
    <w:p>
      <w:pPr>
        <w:spacing w:line="400" w:lineRule="exact"/>
        <w:ind w:firstLine="420" w:firstLineChars="200"/>
        <w:rPr>
          <w:rFonts w:ascii="宋体" w:cs="Times New Roman"/>
        </w:rPr>
      </w:pPr>
      <w:r>
        <w:rPr>
          <w:rFonts w:ascii="宋体" w:hAnsi="宋体" w:cs="宋体"/>
        </w:rPr>
        <w:t>1</w:t>
      </w:r>
      <w:r>
        <w:rPr>
          <w:rFonts w:hint="eastAsia" w:ascii="宋体" w:hAnsi="宋体" w:cs="宋体"/>
        </w:rPr>
        <w:t>．投标人可以对项目实施现场及周围环境进行踏勘，以便获取有关编制投标文件和签署合同所涉及现场的资料。投标人应承担踏勘现场所发生的自身费用。</w:t>
      </w:r>
    </w:p>
    <w:p>
      <w:pPr>
        <w:spacing w:line="400" w:lineRule="exact"/>
        <w:ind w:firstLine="420" w:firstLineChars="200"/>
        <w:rPr>
          <w:rFonts w:ascii="宋体" w:cs="Times New Roman"/>
        </w:rPr>
      </w:pPr>
      <w:r>
        <w:rPr>
          <w:rFonts w:ascii="宋体" w:hAnsi="宋体" w:cs="宋体"/>
        </w:rPr>
        <w:t>2</w:t>
      </w:r>
      <w:r>
        <w:rPr>
          <w:rFonts w:hint="eastAsia" w:ascii="宋体" w:hAnsi="宋体" w:cs="宋体"/>
        </w:rPr>
        <w:t>．招标人向投标人提供的有关现场的数据和资料，是招标人现有的能被投标人利用的资料，招标人对投标人做出的任何推论、理解和结论不负责任。</w:t>
      </w:r>
    </w:p>
    <w:p>
      <w:pPr>
        <w:spacing w:line="400" w:lineRule="exact"/>
        <w:ind w:firstLine="420" w:firstLineChars="200"/>
        <w:rPr>
          <w:rFonts w:ascii="宋体" w:cs="Times New Roman"/>
        </w:rPr>
      </w:pPr>
      <w:r>
        <w:rPr>
          <w:rFonts w:ascii="宋体" w:hAnsi="宋体" w:cs="宋体"/>
        </w:rPr>
        <w:t>3</w:t>
      </w:r>
      <w:r>
        <w:rPr>
          <w:rFonts w:hint="eastAsia" w:ascii="宋体" w:hAnsi="宋体" w:cs="宋体"/>
        </w:rPr>
        <w:t>．经招标人允许，投标人可为踏勘目的进入招标人的项目现场，但投标人不得因此使招标人承担有关的责任和蒙受损失。投标人应承担踏勘现场的责任和风险。</w:t>
      </w:r>
    </w:p>
    <w:p>
      <w:pPr>
        <w:spacing w:line="400" w:lineRule="exact"/>
        <w:ind w:firstLine="420" w:firstLineChars="200"/>
        <w:rPr>
          <w:rFonts w:ascii="宋体" w:cs="Times New Roman"/>
        </w:rPr>
      </w:pPr>
      <w:r>
        <w:rPr>
          <w:rFonts w:ascii="宋体" w:hAnsi="宋体" w:cs="宋体"/>
        </w:rPr>
        <w:t>4</w:t>
      </w:r>
      <w:r>
        <w:rPr>
          <w:rFonts w:hint="eastAsia" w:ascii="宋体" w:hAnsi="宋体" w:cs="宋体"/>
        </w:rPr>
        <w:t>．无论投标结果如何，投标人自行承担其所有与参加投标有关的全部费用。投标文件一律不退还。</w:t>
      </w:r>
    </w:p>
    <w:p>
      <w:pPr>
        <w:pStyle w:val="59"/>
        <w:spacing w:beforeLines="0" w:afterLines="0"/>
        <w:ind w:left="416" w:leftChars="198"/>
        <w:rPr>
          <w:rFonts w:hAnsi="宋体" w:eastAsia="宋体" w:cs="Times New Roman"/>
          <w:b/>
          <w:bCs/>
          <w:sz w:val="21"/>
          <w:szCs w:val="21"/>
        </w:rPr>
      </w:pPr>
      <w:r>
        <w:rPr>
          <w:rFonts w:hint="eastAsia" w:hAnsi="宋体" w:eastAsia="宋体"/>
          <w:b/>
          <w:bCs/>
          <w:sz w:val="21"/>
          <w:szCs w:val="21"/>
        </w:rPr>
        <w:t>▲（九）特别说明：</w:t>
      </w:r>
    </w:p>
    <w:p>
      <w:pPr>
        <w:pStyle w:val="3"/>
        <w:spacing w:after="0" w:line="400" w:lineRule="exact"/>
        <w:ind w:firstLine="480"/>
        <w:rPr>
          <w:rFonts w:ascii="宋体"/>
        </w:rPr>
      </w:pPr>
      <w:r>
        <w:rPr>
          <w:rFonts w:ascii="宋体" w:hAnsi="宋体"/>
          <w:snapToGrid w:val="0"/>
          <w:sz w:val="21"/>
          <w:szCs w:val="21"/>
        </w:rPr>
        <w:t>1.</w:t>
      </w:r>
      <w:r>
        <w:rPr>
          <w:rFonts w:hint="eastAsia" w:ascii="宋体" w:hAnsi="宋体"/>
          <w:snapToGrid w:val="0"/>
          <w:sz w:val="21"/>
          <w:szCs w:val="21"/>
        </w:rPr>
        <w:t>对投标人的限制</w:t>
      </w:r>
    </w:p>
    <w:p>
      <w:pPr>
        <w:spacing w:line="400" w:lineRule="exact"/>
        <w:ind w:firstLine="420" w:firstLineChars="200"/>
        <w:jc w:val="left"/>
        <w:rPr>
          <w:rFonts w:ascii="宋体" w:hAnsi="宋体"/>
          <w:snapToGrid w:val="0"/>
          <w:kern w:val="0"/>
        </w:rPr>
      </w:pPr>
      <w:r>
        <w:rPr>
          <w:rFonts w:hint="eastAsia" w:ascii="宋体" w:hAnsi="宋体"/>
          <w:snapToGrid w:val="0"/>
          <w:kern w:val="0"/>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numPr>
          <w:ilvl w:val="255"/>
          <w:numId w:val="0"/>
        </w:numPr>
        <w:spacing w:line="400" w:lineRule="exact"/>
        <w:ind w:firstLine="420" w:firstLineChars="200"/>
        <w:jc w:val="left"/>
        <w:rPr>
          <w:rFonts w:ascii="宋体" w:hAnsi="宋体"/>
          <w:snapToGrid w:val="0"/>
          <w:kern w:val="0"/>
        </w:rPr>
      </w:pPr>
      <w:r>
        <w:rPr>
          <w:rFonts w:hint="eastAsia" w:ascii="宋体" w:hAnsi="宋体"/>
          <w:snapToGrid w:val="0"/>
          <w:kern w:val="0"/>
        </w:rPr>
        <w:t>2.</w:t>
      </w:r>
      <w:r>
        <w:rPr>
          <w:rFonts w:hint="eastAsia" w:ascii="宋体" w:hAnsi="宋体"/>
        </w:rPr>
        <w:t>投标人投标所使用的资格、</w:t>
      </w:r>
      <w:r>
        <w:rPr>
          <w:rFonts w:hint="eastAsia" w:ascii="宋体" w:hAnsi="宋体"/>
          <w:snapToGrid w:val="0"/>
          <w:kern w:val="0"/>
        </w:rPr>
        <w:t>信誉、荣誉、业绩与企业认证必须为本法人所拥有。投标人投标所使用的采购项目实施人员必须为本法人员工。</w:t>
      </w:r>
    </w:p>
    <w:p>
      <w:pPr>
        <w:numPr>
          <w:ilvl w:val="255"/>
          <w:numId w:val="0"/>
        </w:numPr>
        <w:spacing w:line="400" w:lineRule="exact"/>
        <w:ind w:firstLine="420" w:firstLineChars="200"/>
        <w:jc w:val="left"/>
        <w:rPr>
          <w:rFonts w:ascii="宋体" w:hAnsi="宋体"/>
          <w:snapToGrid w:val="0"/>
          <w:kern w:val="0"/>
        </w:rPr>
      </w:pPr>
      <w:r>
        <w:rPr>
          <w:rFonts w:hint="eastAsia" w:ascii="宋体" w:hAnsi="宋体"/>
          <w:snapToGrid w:val="0"/>
          <w:kern w:val="0"/>
        </w:rPr>
        <w:t>3.根据浙采采监【2013】24号的规定，在商务、技术评审或资格性审查时，不得将属于供应商母公司（总机构）或同一母公司下属的其他子公司（同一总机构下属的其他分支机构）的人员、业绩、荣誉、知识产权、项目案例等，作为该供应商的资信文件予以确认或审查通过。</w:t>
      </w:r>
    </w:p>
    <w:p>
      <w:pPr>
        <w:spacing w:line="400" w:lineRule="exact"/>
        <w:ind w:firstLine="420" w:firstLineChars="200"/>
        <w:jc w:val="left"/>
        <w:rPr>
          <w:rFonts w:ascii="宋体" w:hAnsi="宋体"/>
          <w:snapToGrid w:val="0"/>
          <w:kern w:val="0"/>
        </w:rPr>
      </w:pPr>
      <w:r>
        <w:rPr>
          <w:rFonts w:hint="eastAsia" w:ascii="宋体" w:hAnsi="宋体"/>
          <w:snapToGrid w:val="0"/>
          <w:kern w:val="0"/>
        </w:rPr>
        <w:t>4.投标人应仔细阅读采购文件的所有内容，按照采购文件的要求提交投标响应文件，并对所提供的全部资料的真实性承担法律责任。</w:t>
      </w:r>
    </w:p>
    <w:p>
      <w:pPr>
        <w:pStyle w:val="59"/>
        <w:spacing w:beforeLines="0" w:afterLines="0"/>
        <w:ind w:left="416" w:leftChars="198"/>
        <w:rPr>
          <w:rFonts w:hAnsi="宋体" w:eastAsia="宋体"/>
          <w:b/>
          <w:sz w:val="21"/>
          <w:szCs w:val="21"/>
        </w:rPr>
      </w:pPr>
      <w:r>
        <w:rPr>
          <w:rFonts w:hint="eastAsia" w:hAnsi="宋体" w:eastAsia="宋体"/>
          <w:b/>
          <w:sz w:val="21"/>
          <w:szCs w:val="21"/>
        </w:rPr>
        <w:t>（十）质疑和投诉</w:t>
      </w:r>
    </w:p>
    <w:p>
      <w:pPr>
        <w:pStyle w:val="59"/>
        <w:spacing w:beforeLines="0" w:afterLines="0"/>
        <w:ind w:firstLine="413" w:firstLineChars="196"/>
        <w:rPr>
          <w:rFonts w:hAnsi="宋体" w:eastAsia="宋体"/>
          <w:b/>
          <w:bCs/>
          <w:sz w:val="21"/>
          <w:szCs w:val="21"/>
        </w:rPr>
      </w:pPr>
      <w:r>
        <w:rPr>
          <w:rFonts w:hAnsi="宋体" w:eastAsia="宋体"/>
          <w:b/>
          <w:sz w:val="21"/>
          <w:szCs w:val="21"/>
        </w:rPr>
        <w:t>1</w:t>
      </w:r>
      <w:r>
        <w:rPr>
          <w:rFonts w:hint="eastAsia" w:hAnsi="宋体" w:eastAsia="宋体"/>
          <w:b/>
          <w:sz w:val="21"/>
          <w:szCs w:val="21"/>
        </w:rPr>
        <w:t>、</w:t>
      </w:r>
      <w:r>
        <w:rPr>
          <w:rFonts w:hint="eastAsia" w:hAnsi="宋体" w:eastAsia="宋体"/>
          <w:b/>
          <w:bCs/>
          <w:sz w:val="21"/>
          <w:szCs w:val="21"/>
        </w:rPr>
        <w:t>质疑</w:t>
      </w:r>
    </w:p>
    <w:p>
      <w:pPr>
        <w:spacing w:line="400" w:lineRule="exact"/>
        <w:ind w:firstLine="420"/>
        <w:contextualSpacing/>
        <w:rPr>
          <w:rFonts w:ascii="Times New Roman" w:hAnsi="Times New Roman"/>
        </w:rPr>
      </w:pPr>
      <w:r>
        <w:rPr>
          <w:rFonts w:ascii="Times New Roman" w:hAnsi="Times New Roman"/>
        </w:rPr>
        <w:t>1.1</w:t>
      </w:r>
      <w:r>
        <w:rPr>
          <w:rFonts w:ascii="Times New Roman" w:hAnsi="Times New Roman"/>
          <w:kern w:val="0"/>
        </w:rPr>
        <w:t>根据财政部94号令（《政府采购质疑和投诉办法》）的规定，</w:t>
      </w:r>
      <w:r>
        <w:rPr>
          <w:rFonts w:ascii="Times New Roman" w:hAnsi="Times New Roman"/>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pPr>
        <w:spacing w:line="400" w:lineRule="exact"/>
        <w:ind w:firstLine="420"/>
        <w:contextualSpacing/>
        <w:rPr>
          <w:rFonts w:ascii="Times New Roman" w:hAnsi="Times New Roman"/>
        </w:rPr>
      </w:pPr>
      <w:r>
        <w:rPr>
          <w:rFonts w:ascii="Times New Roman" w:hAnsi="Times New Roman"/>
        </w:rPr>
        <w:t>（1）投标人如认为招标公告信息使自身的合法权益受到损害的，应于自招标公告期限届满之日起七个工作日内以书面形式向招标代理机构提出质疑；</w:t>
      </w:r>
    </w:p>
    <w:p>
      <w:pPr>
        <w:spacing w:line="400" w:lineRule="exact"/>
        <w:ind w:firstLine="420"/>
        <w:contextualSpacing/>
        <w:rPr>
          <w:rFonts w:ascii="Times New Roman" w:hAnsi="Times New Roman"/>
        </w:rPr>
      </w:pPr>
      <w:r>
        <w:rPr>
          <w:rFonts w:ascii="Times New Roman" w:hAnsi="Times New Roman"/>
        </w:rPr>
        <w:t>（2）投标人如认为采购文件使自身的合法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rPr>
        <w:t>；</w:t>
      </w:r>
    </w:p>
    <w:p>
      <w:pPr>
        <w:spacing w:line="400" w:lineRule="exact"/>
        <w:ind w:firstLine="420"/>
        <w:contextualSpacing/>
        <w:rPr>
          <w:rFonts w:ascii="Times New Roman" w:hAnsi="Times New Roman"/>
        </w:rPr>
      </w:pPr>
      <w:r>
        <w:rPr>
          <w:rFonts w:ascii="Times New Roman" w:hAnsi="Times New Roman"/>
        </w:rPr>
        <w:t>（3）对采购过程提出质疑的，为各采购程序环节结束之日；</w:t>
      </w:r>
    </w:p>
    <w:p>
      <w:pPr>
        <w:spacing w:line="400" w:lineRule="exact"/>
        <w:ind w:firstLine="420"/>
        <w:contextualSpacing/>
        <w:rPr>
          <w:rFonts w:ascii="Times New Roman" w:hAnsi="Times New Roman"/>
        </w:rPr>
      </w:pPr>
      <w:r>
        <w:rPr>
          <w:rFonts w:ascii="Times New Roman" w:hAnsi="Times New Roman"/>
        </w:rPr>
        <w:t>（4）投标人如认为招标过程和中标结果使自身的合法权益受到损害的，应于中标结果公告期限届满之日起七个工作日内以书面形式向招标代理机构一次性提出针对同一采购程序环节的质疑。</w:t>
      </w:r>
    </w:p>
    <w:p>
      <w:pPr>
        <w:spacing w:line="400" w:lineRule="exact"/>
        <w:ind w:firstLine="420"/>
        <w:rPr>
          <w:rFonts w:ascii="宋体"/>
        </w:rPr>
      </w:pPr>
      <w:r>
        <w:rPr>
          <w:rFonts w:ascii="宋体" w:hAnsi="宋体"/>
        </w:rPr>
        <w:t>1.2</w:t>
      </w:r>
      <w:r>
        <w:rPr>
          <w:rFonts w:hint="eastAsia" w:ascii="宋体" w:hAnsi="宋体"/>
        </w:rPr>
        <w:t>提出质疑的投标人（以下简称质疑投标人）应当是参与所质疑项目采购活动的投标人。</w:t>
      </w:r>
    </w:p>
    <w:p>
      <w:pPr>
        <w:spacing w:line="400" w:lineRule="exact"/>
        <w:ind w:firstLine="420"/>
        <w:rPr>
          <w:rFonts w:ascii="宋体"/>
        </w:rPr>
      </w:pPr>
      <w:r>
        <w:rPr>
          <w:rFonts w:ascii="宋体" w:hAnsi="宋体"/>
        </w:rPr>
        <w:t>1.3</w:t>
      </w:r>
      <w:r>
        <w:rPr>
          <w:rFonts w:hint="eastAsia" w:ascii="宋体" w:hAnsi="宋体"/>
        </w:rPr>
        <w:t>投标人为自然人的，应当由本人签字；投标人为法人或者其他组织的，应当由法定代表人、主要负责人，或者其授权代表签字或者盖章，并加盖公章。</w:t>
      </w:r>
    </w:p>
    <w:p>
      <w:pPr>
        <w:spacing w:line="400" w:lineRule="exact"/>
        <w:ind w:firstLine="420"/>
        <w:rPr>
          <w:rFonts w:ascii="宋体"/>
        </w:rPr>
      </w:pPr>
      <w:r>
        <w:rPr>
          <w:rFonts w:hint="eastAsia" w:ascii="宋体" w:hAnsi="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400" w:lineRule="exact"/>
        <w:ind w:firstLine="420"/>
        <w:rPr>
          <w:rFonts w:ascii="宋体"/>
        </w:rPr>
      </w:pPr>
      <w:r>
        <w:rPr>
          <w:rFonts w:hint="eastAsia" w:ascii="宋体" w:hAnsi="宋体"/>
        </w:rPr>
        <w:t>以联合体形式参加政府采购活动的，其投诉应当由组成联合体的所有投标人共同提出。</w:t>
      </w:r>
    </w:p>
    <w:p>
      <w:pPr>
        <w:spacing w:line="400" w:lineRule="exact"/>
        <w:ind w:firstLine="420"/>
        <w:rPr>
          <w:rFonts w:ascii="宋体"/>
        </w:rPr>
      </w:pPr>
      <w:r>
        <w:rPr>
          <w:rFonts w:ascii="宋体" w:hAnsi="宋体"/>
        </w:rPr>
        <w:t>1.4</w:t>
      </w:r>
      <w:r>
        <w:rPr>
          <w:rFonts w:hint="eastAsia" w:ascii="宋体" w:hAnsi="宋体"/>
        </w:rPr>
        <w:t>投标人提交的质疑书需一式三份，质疑书至少应包括下列主要内容：</w:t>
      </w:r>
    </w:p>
    <w:p>
      <w:pPr>
        <w:spacing w:line="400" w:lineRule="exact"/>
        <w:ind w:firstLine="420"/>
        <w:rPr>
          <w:rFonts w:ascii="宋体"/>
        </w:rPr>
      </w:pPr>
      <w:r>
        <w:rPr>
          <w:rFonts w:hint="eastAsia" w:ascii="宋体" w:hAnsi="宋体"/>
        </w:rPr>
        <w:t>（一）投标人的姓名或者名称、地址、邮编、联系人及联系电话；</w:t>
      </w:r>
    </w:p>
    <w:p>
      <w:pPr>
        <w:spacing w:line="400" w:lineRule="exact"/>
        <w:ind w:firstLine="420"/>
        <w:rPr>
          <w:rFonts w:ascii="宋体"/>
        </w:rPr>
      </w:pPr>
      <w:r>
        <w:rPr>
          <w:rFonts w:hint="eastAsia" w:ascii="宋体" w:hAnsi="宋体"/>
        </w:rPr>
        <w:t>（二）质疑项目的名称、编号；</w:t>
      </w:r>
    </w:p>
    <w:p>
      <w:pPr>
        <w:spacing w:line="400" w:lineRule="exact"/>
        <w:ind w:firstLine="420"/>
        <w:rPr>
          <w:rFonts w:ascii="宋体"/>
        </w:rPr>
      </w:pPr>
      <w:r>
        <w:rPr>
          <w:rFonts w:hint="eastAsia" w:ascii="宋体" w:hAnsi="宋体"/>
        </w:rPr>
        <w:t>（三）具体、明确的质疑事项和与质疑事项相关的请求；</w:t>
      </w:r>
    </w:p>
    <w:p>
      <w:pPr>
        <w:spacing w:line="400" w:lineRule="exact"/>
        <w:ind w:firstLine="420"/>
        <w:rPr>
          <w:rFonts w:ascii="宋体"/>
        </w:rPr>
      </w:pPr>
      <w:r>
        <w:rPr>
          <w:rFonts w:hint="eastAsia" w:ascii="宋体" w:hAnsi="宋体"/>
        </w:rPr>
        <w:t>（四）事实依据；</w:t>
      </w:r>
    </w:p>
    <w:p>
      <w:pPr>
        <w:spacing w:line="400" w:lineRule="exact"/>
        <w:ind w:firstLine="420"/>
        <w:rPr>
          <w:rFonts w:ascii="宋体"/>
        </w:rPr>
      </w:pPr>
      <w:r>
        <w:rPr>
          <w:rFonts w:hint="eastAsia" w:ascii="宋体" w:hAnsi="宋体"/>
        </w:rPr>
        <w:t>（五）必要的法律依据；</w:t>
      </w:r>
    </w:p>
    <w:p>
      <w:pPr>
        <w:spacing w:line="400" w:lineRule="exact"/>
        <w:ind w:firstLine="420"/>
        <w:rPr>
          <w:rFonts w:ascii="宋体"/>
        </w:rPr>
      </w:pPr>
      <w:r>
        <w:rPr>
          <w:rFonts w:hint="eastAsia" w:ascii="宋体" w:hAnsi="宋体"/>
        </w:rPr>
        <w:t>（六）提出质疑的日期。</w:t>
      </w:r>
    </w:p>
    <w:p>
      <w:pPr>
        <w:spacing w:line="400" w:lineRule="exact"/>
        <w:ind w:firstLine="420"/>
        <w:rPr>
          <w:rFonts w:ascii="宋体"/>
          <w:shd w:val="clear" w:color="auto" w:fill="FFFFFF"/>
        </w:rPr>
      </w:pPr>
      <w:r>
        <w:rPr>
          <w:rFonts w:ascii="宋体" w:hAnsi="宋体"/>
        </w:rPr>
        <w:t>1.5</w:t>
      </w:r>
      <w:r>
        <w:rPr>
          <w:rFonts w:hint="eastAsia" w:ascii="宋体" w:hAnsi="宋体"/>
          <w:shd w:val="clear" w:color="auto" w:fill="FFFFFF"/>
        </w:rPr>
        <w:t>采购人、采购代理机构不得拒收质疑投标人在法定质疑期内发出的质疑函，应当在收到质疑函后</w:t>
      </w:r>
      <w:r>
        <w:rPr>
          <w:rFonts w:ascii="宋体" w:hAnsi="宋体"/>
          <w:shd w:val="clear" w:color="auto" w:fill="FFFFFF"/>
        </w:rPr>
        <w:t>7</w:t>
      </w:r>
      <w:r>
        <w:rPr>
          <w:rFonts w:hint="eastAsia" w:ascii="宋体" w:hAnsi="宋体"/>
          <w:shd w:val="clear" w:color="auto" w:fill="FFFFFF"/>
        </w:rPr>
        <w:t>个工作日内作出答复，质疑答复的内容不得涉及商业秘密，并以书面形式通知质疑投标人和其他有关投标人。</w:t>
      </w:r>
    </w:p>
    <w:p>
      <w:pPr>
        <w:pStyle w:val="59"/>
        <w:spacing w:beforeLines="0" w:afterLines="0"/>
        <w:ind w:firstLine="413" w:firstLineChars="196"/>
        <w:rPr>
          <w:rFonts w:hAnsi="宋体" w:eastAsia="宋体"/>
          <w:b/>
          <w:bCs/>
          <w:sz w:val="21"/>
          <w:szCs w:val="21"/>
        </w:rPr>
      </w:pPr>
      <w:r>
        <w:rPr>
          <w:rFonts w:hAnsi="宋体" w:eastAsia="宋体"/>
          <w:b/>
          <w:bCs/>
          <w:sz w:val="21"/>
          <w:szCs w:val="21"/>
        </w:rPr>
        <w:t>2</w:t>
      </w:r>
      <w:r>
        <w:rPr>
          <w:rFonts w:hint="eastAsia" w:hAnsi="宋体" w:eastAsia="宋体"/>
          <w:b/>
          <w:bCs/>
          <w:sz w:val="21"/>
          <w:szCs w:val="21"/>
        </w:rPr>
        <w:t>、投诉</w:t>
      </w:r>
    </w:p>
    <w:p>
      <w:pPr>
        <w:spacing w:line="400" w:lineRule="exact"/>
        <w:ind w:firstLine="420"/>
        <w:rPr>
          <w:rFonts w:ascii="宋体"/>
          <w:shd w:val="clear" w:color="auto" w:fill="FFFFFF"/>
        </w:rPr>
      </w:pPr>
      <w:r>
        <w:rPr>
          <w:rFonts w:ascii="宋体" w:hAnsi="宋体"/>
          <w:shd w:val="clear" w:color="auto" w:fill="FFFFFF"/>
        </w:rPr>
        <w:t>2.1</w:t>
      </w:r>
      <w:r>
        <w:rPr>
          <w:rFonts w:hint="eastAsia" w:ascii="宋体" w:hAnsi="宋体"/>
          <w:shd w:val="clear" w:color="auto" w:fill="FFFFFF"/>
        </w:rPr>
        <w:t>质疑投标人对采购人、采购代理机构的答复不满意，或者采购人、采购代理机构未在规定时间内作出答复的，可以在答复期满后</w:t>
      </w:r>
      <w:r>
        <w:rPr>
          <w:rFonts w:ascii="宋体" w:hAnsi="宋体"/>
          <w:shd w:val="clear" w:color="auto" w:fill="FFFFFF"/>
        </w:rPr>
        <w:t>15</w:t>
      </w:r>
      <w:r>
        <w:rPr>
          <w:rFonts w:hint="eastAsia" w:ascii="宋体" w:hAnsi="宋体"/>
          <w:shd w:val="clear" w:color="auto" w:fill="FFFFFF"/>
        </w:rPr>
        <w:t>个工作日内向</w:t>
      </w:r>
      <w:r>
        <w:rPr>
          <w:rFonts w:hint="eastAsia" w:ascii="宋体" w:hAnsi="宋体"/>
          <w:kern w:val="0"/>
        </w:rPr>
        <w:t>《政府采购质疑和投诉办法》</w:t>
      </w:r>
      <w:r>
        <w:rPr>
          <w:rFonts w:hint="eastAsia" w:ascii="宋体" w:hAnsi="宋体"/>
          <w:shd w:val="clear" w:color="auto" w:fill="FFFFFF"/>
        </w:rPr>
        <w:t>第六条规定的财政部门提起投诉。</w:t>
      </w:r>
    </w:p>
    <w:p>
      <w:pPr>
        <w:spacing w:line="400" w:lineRule="exact"/>
        <w:ind w:firstLine="420"/>
        <w:rPr>
          <w:rFonts w:ascii="宋体"/>
          <w:shd w:val="clear" w:color="auto" w:fill="FFFFFF"/>
        </w:rPr>
      </w:pPr>
      <w:r>
        <w:rPr>
          <w:rFonts w:ascii="宋体" w:hAnsi="宋体"/>
          <w:shd w:val="clear" w:color="auto" w:fill="FFFFFF"/>
        </w:rPr>
        <w:t>2.2</w:t>
      </w:r>
      <w:r>
        <w:rPr>
          <w:rFonts w:hint="eastAsia" w:ascii="宋体" w:hAnsi="宋体"/>
          <w:shd w:val="clear" w:color="auto" w:fill="FFFFFF"/>
        </w:rPr>
        <w:t>投标人投诉的事项不得超出已质疑事项的范围，但基于质疑答复内容提出的投诉事项除外。</w:t>
      </w:r>
    </w:p>
    <w:p>
      <w:pPr>
        <w:spacing w:line="400" w:lineRule="exact"/>
        <w:ind w:firstLine="420"/>
        <w:rPr>
          <w:rFonts w:ascii="宋体"/>
          <w:shd w:val="clear" w:color="auto" w:fill="FFFFFF"/>
        </w:rPr>
      </w:pPr>
      <w:r>
        <w:rPr>
          <w:rFonts w:ascii="宋体" w:hAnsi="宋体"/>
          <w:shd w:val="clear" w:color="auto" w:fill="FFFFFF"/>
        </w:rPr>
        <w:t>2.3</w:t>
      </w:r>
      <w:r>
        <w:rPr>
          <w:rFonts w:hint="eastAsia" w:ascii="宋体" w:hAnsi="宋体"/>
          <w:shd w:val="clear" w:color="auto" w:fill="FFFFFF"/>
        </w:rPr>
        <w:t>投诉人提起投诉应当符合下列条件：</w:t>
      </w:r>
    </w:p>
    <w:p>
      <w:pPr>
        <w:spacing w:line="400" w:lineRule="exact"/>
        <w:ind w:firstLine="420"/>
        <w:rPr>
          <w:rFonts w:ascii="宋体"/>
          <w:shd w:val="clear" w:color="auto" w:fill="FFFFFF"/>
        </w:rPr>
      </w:pPr>
      <w:r>
        <w:rPr>
          <w:rFonts w:hint="eastAsia" w:ascii="宋体" w:hAnsi="宋体"/>
          <w:shd w:val="clear" w:color="auto" w:fill="FFFFFF"/>
        </w:rPr>
        <w:t>（一）提起投诉前已依法进行质疑；</w:t>
      </w:r>
    </w:p>
    <w:p>
      <w:pPr>
        <w:spacing w:line="400" w:lineRule="exact"/>
        <w:ind w:firstLine="420"/>
        <w:rPr>
          <w:rFonts w:ascii="宋体"/>
          <w:shd w:val="clear" w:color="auto" w:fill="FFFFFF"/>
        </w:rPr>
      </w:pPr>
      <w:r>
        <w:rPr>
          <w:rFonts w:hint="eastAsia" w:ascii="宋体" w:hAnsi="宋体"/>
          <w:shd w:val="clear" w:color="auto" w:fill="FFFFFF"/>
        </w:rPr>
        <w:t>（二）投诉书内容符合本办法的规定；</w:t>
      </w:r>
    </w:p>
    <w:p>
      <w:pPr>
        <w:spacing w:line="400" w:lineRule="exact"/>
        <w:ind w:firstLine="420"/>
        <w:rPr>
          <w:rFonts w:ascii="宋体"/>
          <w:shd w:val="clear" w:color="auto" w:fill="FFFFFF"/>
        </w:rPr>
      </w:pPr>
      <w:r>
        <w:rPr>
          <w:rFonts w:hint="eastAsia" w:ascii="宋体" w:hAnsi="宋体"/>
          <w:shd w:val="clear" w:color="auto" w:fill="FFFFFF"/>
        </w:rPr>
        <w:t>（三）在投诉有效期限内提起投诉；</w:t>
      </w:r>
    </w:p>
    <w:p>
      <w:pPr>
        <w:spacing w:line="400" w:lineRule="exact"/>
        <w:ind w:firstLine="420"/>
        <w:rPr>
          <w:rFonts w:ascii="宋体"/>
          <w:shd w:val="clear" w:color="auto" w:fill="FFFFFF"/>
        </w:rPr>
      </w:pPr>
      <w:r>
        <w:rPr>
          <w:rFonts w:hint="eastAsia" w:ascii="宋体" w:hAnsi="宋体"/>
          <w:shd w:val="clear" w:color="auto" w:fill="FFFFFF"/>
        </w:rPr>
        <w:t>（四）同一投诉事项未经财政部门投诉处理；</w:t>
      </w:r>
    </w:p>
    <w:p>
      <w:pPr>
        <w:spacing w:line="400" w:lineRule="exact"/>
        <w:ind w:firstLine="420"/>
        <w:rPr>
          <w:rFonts w:ascii="宋体"/>
          <w:shd w:val="clear" w:color="auto" w:fill="FFFFFF"/>
        </w:rPr>
      </w:pPr>
      <w:r>
        <w:rPr>
          <w:rFonts w:hint="eastAsia" w:ascii="宋体" w:hAnsi="宋体"/>
          <w:shd w:val="clear" w:color="auto" w:fill="FFFFFF"/>
        </w:rPr>
        <w:t>（五）财政部规定的其他条件。</w:t>
      </w:r>
    </w:p>
    <w:p>
      <w:pPr>
        <w:spacing w:line="400" w:lineRule="exact"/>
        <w:ind w:firstLine="420"/>
        <w:rPr>
          <w:rFonts w:ascii="宋体"/>
          <w:shd w:val="clear" w:color="auto" w:fill="FFFFFF"/>
        </w:rPr>
      </w:pPr>
      <w:r>
        <w:rPr>
          <w:rFonts w:ascii="宋体" w:hAnsi="宋体"/>
          <w:shd w:val="clear" w:color="auto" w:fill="FFFFFF"/>
        </w:rPr>
        <w:t>2.4</w:t>
      </w:r>
      <w:r>
        <w:rPr>
          <w:rFonts w:hint="eastAsia" w:ascii="宋体" w:hAnsi="宋体"/>
          <w:shd w:val="clear" w:color="auto" w:fill="FFFFFF"/>
        </w:rPr>
        <w:t>投诉人在全国范围</w:t>
      </w:r>
      <w:r>
        <w:rPr>
          <w:rFonts w:ascii="宋体" w:hAnsi="宋体"/>
          <w:shd w:val="clear" w:color="auto" w:fill="FFFFFF"/>
        </w:rPr>
        <w:t>12</w:t>
      </w:r>
      <w:r>
        <w:rPr>
          <w:rFonts w:hint="eastAsia" w:ascii="宋体" w:hAnsi="宋体"/>
          <w:shd w:val="clear" w:color="auto" w:fill="FFFFFF"/>
        </w:rPr>
        <w:t>个月内三次以上投诉查无实据的，由财政部门列入不良行为记录名单。</w:t>
      </w:r>
    </w:p>
    <w:p>
      <w:pPr>
        <w:spacing w:line="400" w:lineRule="exact"/>
        <w:ind w:firstLine="420"/>
        <w:rPr>
          <w:rFonts w:ascii="宋体"/>
          <w:shd w:val="clear" w:color="auto" w:fill="FFFFFF"/>
        </w:rPr>
      </w:pPr>
      <w:r>
        <w:rPr>
          <w:rFonts w:ascii="宋体" w:hAnsi="宋体"/>
          <w:shd w:val="clear" w:color="auto" w:fill="FFFFFF"/>
        </w:rPr>
        <w:t>2.5</w:t>
      </w:r>
      <w:r>
        <w:rPr>
          <w:rFonts w:hint="eastAsia" w:ascii="宋体" w:hAnsi="宋体"/>
          <w:shd w:val="clear" w:color="auto" w:fill="FFFFFF"/>
        </w:rPr>
        <w:t>投诉人有下列行为之一的，属于虚假、恶意投诉，由财政部门列入不良行为记录名单，禁止其</w:t>
      </w:r>
      <w:r>
        <w:rPr>
          <w:rFonts w:ascii="宋体" w:hAnsi="宋体"/>
          <w:shd w:val="clear" w:color="auto" w:fill="FFFFFF"/>
        </w:rPr>
        <w:t>1</w:t>
      </w:r>
      <w:r>
        <w:rPr>
          <w:rFonts w:hint="eastAsia" w:ascii="宋体" w:hAnsi="宋体"/>
          <w:shd w:val="clear" w:color="auto" w:fill="FFFFFF"/>
        </w:rPr>
        <w:t>至</w:t>
      </w:r>
      <w:r>
        <w:rPr>
          <w:rFonts w:ascii="宋体" w:hAnsi="宋体"/>
          <w:shd w:val="clear" w:color="auto" w:fill="FFFFFF"/>
        </w:rPr>
        <w:t>3</w:t>
      </w:r>
      <w:r>
        <w:rPr>
          <w:rFonts w:hint="eastAsia" w:ascii="宋体" w:hAnsi="宋体"/>
          <w:shd w:val="clear" w:color="auto" w:fill="FFFFFF"/>
        </w:rPr>
        <w:t>年内参加政府采购活动：</w:t>
      </w:r>
    </w:p>
    <w:p>
      <w:pPr>
        <w:spacing w:line="400" w:lineRule="exact"/>
        <w:ind w:firstLine="420"/>
        <w:rPr>
          <w:rFonts w:ascii="宋体"/>
          <w:shd w:val="clear" w:color="auto" w:fill="FFFFFF"/>
        </w:rPr>
      </w:pPr>
      <w:r>
        <w:rPr>
          <w:rFonts w:hint="eastAsia" w:ascii="宋体" w:hAnsi="宋体"/>
          <w:shd w:val="clear" w:color="auto" w:fill="FFFFFF"/>
        </w:rPr>
        <w:t>（一）捏造事实；</w:t>
      </w:r>
    </w:p>
    <w:p>
      <w:pPr>
        <w:spacing w:line="400" w:lineRule="exact"/>
        <w:ind w:firstLine="420"/>
        <w:rPr>
          <w:rFonts w:ascii="宋体"/>
          <w:shd w:val="clear" w:color="auto" w:fill="FFFFFF"/>
        </w:rPr>
      </w:pPr>
      <w:r>
        <w:rPr>
          <w:rFonts w:hint="eastAsia" w:ascii="宋体" w:hAnsi="宋体"/>
          <w:shd w:val="clear" w:color="auto" w:fill="FFFFFF"/>
        </w:rPr>
        <w:t>（二）提供虚假材料；</w:t>
      </w:r>
    </w:p>
    <w:p>
      <w:pPr>
        <w:spacing w:line="400" w:lineRule="exact"/>
        <w:ind w:firstLine="420"/>
        <w:rPr>
          <w:rFonts w:ascii="宋体"/>
          <w:shd w:val="clear" w:color="auto" w:fill="FFFFFF"/>
        </w:rPr>
      </w:pPr>
      <w:r>
        <w:rPr>
          <w:rFonts w:hint="eastAsia" w:ascii="宋体" w:hAnsi="宋体"/>
          <w:shd w:val="clear" w:color="auto" w:fill="FFFFFF"/>
        </w:rPr>
        <w:t>（三）以非法手段取得证明材料。证据来源的合法性存在明显疑问，投诉人无法证明其取得方式合法的，视为以非法手段取得证明材料。</w:t>
      </w:r>
    </w:p>
    <w:p>
      <w:pPr>
        <w:spacing w:line="400" w:lineRule="exact"/>
        <w:ind w:firstLine="420"/>
        <w:rPr>
          <w:rFonts w:ascii="宋体"/>
          <w:bCs/>
          <w:shd w:val="clear" w:color="auto" w:fill="FFFFFF"/>
        </w:rPr>
      </w:pPr>
      <w:r>
        <w:rPr>
          <w:rFonts w:ascii="宋体" w:hAnsi="宋体"/>
          <w:shd w:val="clear" w:color="auto" w:fill="FFFFFF"/>
        </w:rPr>
        <w:t>2.6</w:t>
      </w:r>
      <w:r>
        <w:rPr>
          <w:rFonts w:hint="eastAsia" w:ascii="宋体" w:hAnsi="宋体"/>
          <w:bCs/>
          <w:kern w:val="0"/>
        </w:rPr>
        <w:t>政府采购投标人质疑函范本，详见格式。</w:t>
      </w:r>
    </w:p>
    <w:p>
      <w:pPr>
        <w:pStyle w:val="59"/>
        <w:spacing w:beforeLines="0" w:afterLines="0"/>
        <w:ind w:right="-506" w:rightChars="-241"/>
        <w:jc w:val="center"/>
        <w:rPr>
          <w:rFonts w:hAnsi="宋体" w:eastAsia="宋体" w:cs="Times New Roman"/>
          <w:b/>
          <w:bCs/>
          <w:sz w:val="28"/>
          <w:szCs w:val="28"/>
        </w:rPr>
      </w:pPr>
      <w:r>
        <w:rPr>
          <w:rFonts w:hint="eastAsia" w:hAnsi="宋体" w:eastAsia="宋体"/>
          <w:b/>
          <w:bCs/>
          <w:sz w:val="28"/>
          <w:szCs w:val="28"/>
        </w:rPr>
        <w:t>二、采购文件</w:t>
      </w:r>
    </w:p>
    <w:p>
      <w:pPr>
        <w:spacing w:line="400" w:lineRule="exact"/>
        <w:ind w:right="-241"/>
        <w:jc w:val="left"/>
        <w:rPr>
          <w:rFonts w:ascii="宋体" w:cs="Times New Roman"/>
          <w:b/>
          <w:bCs/>
        </w:rPr>
      </w:pPr>
      <w:r>
        <w:rPr>
          <w:rFonts w:hint="eastAsia" w:ascii="宋体" w:hAnsi="宋体" w:cs="宋体"/>
          <w:b/>
          <w:bCs/>
        </w:rPr>
        <w:t>（一）采购文件的构成。本采购文件由以下部份组成：</w:t>
      </w:r>
    </w:p>
    <w:p>
      <w:pPr>
        <w:spacing w:line="400" w:lineRule="exact"/>
        <w:ind w:firstLine="420" w:firstLineChars="200"/>
        <w:rPr>
          <w:rFonts w:ascii="宋体" w:cs="Times New Roman"/>
        </w:rPr>
      </w:pPr>
      <w:r>
        <w:rPr>
          <w:rFonts w:hint="eastAsia" w:ascii="宋体" w:hAnsi="宋体" w:cs="宋体"/>
        </w:rPr>
        <w:t>第一章 采购公告</w:t>
      </w:r>
    </w:p>
    <w:p>
      <w:pPr>
        <w:spacing w:line="400" w:lineRule="exact"/>
        <w:ind w:firstLine="420" w:firstLineChars="200"/>
        <w:rPr>
          <w:rFonts w:ascii="宋体" w:cs="Times New Roman"/>
        </w:rPr>
      </w:pPr>
      <w:r>
        <w:rPr>
          <w:rFonts w:hint="eastAsia" w:ascii="宋体" w:hAnsi="宋体" w:cs="宋体"/>
        </w:rPr>
        <w:t>第二章 采购需求</w:t>
      </w:r>
    </w:p>
    <w:p>
      <w:pPr>
        <w:spacing w:line="400" w:lineRule="exact"/>
        <w:ind w:firstLine="420" w:firstLineChars="200"/>
        <w:rPr>
          <w:rFonts w:ascii="宋体" w:cs="Times New Roman"/>
        </w:rPr>
      </w:pPr>
      <w:r>
        <w:rPr>
          <w:rFonts w:hint="eastAsia" w:ascii="宋体" w:hAnsi="宋体" w:cs="宋体"/>
        </w:rPr>
        <w:t>第三章 投标人须知</w:t>
      </w:r>
    </w:p>
    <w:p>
      <w:pPr>
        <w:spacing w:line="400" w:lineRule="exact"/>
        <w:ind w:firstLine="420" w:firstLineChars="200"/>
        <w:rPr>
          <w:rFonts w:ascii="宋体" w:cs="Times New Roman"/>
        </w:rPr>
      </w:pPr>
      <w:r>
        <w:rPr>
          <w:rFonts w:hint="eastAsia" w:ascii="宋体" w:hAnsi="宋体" w:cs="宋体"/>
        </w:rPr>
        <w:t>第四章 评标办法及标准</w:t>
      </w:r>
    </w:p>
    <w:p>
      <w:pPr>
        <w:spacing w:line="400" w:lineRule="exact"/>
        <w:ind w:firstLine="420" w:firstLineChars="200"/>
        <w:rPr>
          <w:rFonts w:ascii="宋体" w:cs="Times New Roman"/>
        </w:rPr>
      </w:pPr>
      <w:r>
        <w:rPr>
          <w:rFonts w:hint="eastAsia" w:ascii="宋体" w:hAnsi="宋体" w:cs="宋体"/>
        </w:rPr>
        <w:t>第五章 合同主要条款</w:t>
      </w:r>
    </w:p>
    <w:p>
      <w:pPr>
        <w:spacing w:line="400" w:lineRule="exact"/>
        <w:ind w:firstLine="420" w:firstLineChars="200"/>
        <w:rPr>
          <w:rFonts w:ascii="宋体" w:cs="Times New Roman"/>
        </w:rPr>
      </w:pPr>
      <w:r>
        <w:rPr>
          <w:rFonts w:hint="eastAsia" w:ascii="宋体" w:hAnsi="宋体" w:cs="宋体"/>
        </w:rPr>
        <w:t>第六章 投标文件相关格式</w:t>
      </w:r>
    </w:p>
    <w:p>
      <w:pPr>
        <w:spacing w:line="400" w:lineRule="exact"/>
        <w:ind w:right="-238"/>
        <w:jc w:val="left"/>
        <w:rPr>
          <w:rFonts w:ascii="宋体" w:cs="Times New Roman"/>
          <w:b/>
          <w:bCs/>
        </w:rPr>
      </w:pPr>
      <w:r>
        <w:rPr>
          <w:rFonts w:hint="eastAsia" w:ascii="宋体" w:hAnsi="宋体" w:cs="宋体"/>
          <w:b/>
          <w:bCs/>
        </w:rPr>
        <w:t>（二）投标人的风险</w:t>
      </w:r>
    </w:p>
    <w:p>
      <w:pPr>
        <w:spacing w:line="400" w:lineRule="exact"/>
        <w:ind w:firstLine="420" w:firstLineChars="200"/>
        <w:rPr>
          <w:rFonts w:ascii="宋体" w:cs="Times New Roman"/>
        </w:rPr>
      </w:pPr>
      <w:r>
        <w:rPr>
          <w:rFonts w:hint="eastAsia" w:ascii="宋体" w:hAnsi="宋体" w:cs="宋体"/>
        </w:rPr>
        <w:t>投标人没有按照采购文件要求提供全部资料，或者投标人没有对采购文件在各方面作出实质性响应是投标人的风险，</w:t>
      </w:r>
      <w:r>
        <w:rPr>
          <w:rFonts w:hint="eastAsia" w:ascii="宋体" w:cs="宋体"/>
        </w:rPr>
        <w:t>责任自负</w:t>
      </w:r>
      <w:r>
        <w:rPr>
          <w:rFonts w:hint="eastAsia" w:ascii="宋体" w:hAnsi="宋体" w:cs="宋体"/>
        </w:rPr>
        <w:t>。</w:t>
      </w:r>
    </w:p>
    <w:p>
      <w:pPr>
        <w:spacing w:line="400" w:lineRule="exact"/>
        <w:ind w:right="-238"/>
        <w:jc w:val="left"/>
        <w:rPr>
          <w:rFonts w:ascii="宋体" w:cs="Times New Roman"/>
          <w:b/>
          <w:bCs/>
        </w:rPr>
      </w:pPr>
      <w:r>
        <w:rPr>
          <w:rFonts w:hint="eastAsia" w:ascii="宋体" w:hAnsi="宋体" w:cs="宋体"/>
          <w:b/>
          <w:bCs/>
        </w:rPr>
        <w:t>（三）采购文件的澄清与修改</w:t>
      </w:r>
    </w:p>
    <w:p>
      <w:pPr>
        <w:spacing w:line="400" w:lineRule="exact"/>
        <w:ind w:firstLine="420" w:firstLineChars="200"/>
        <w:rPr>
          <w:rFonts w:ascii="宋体" w:cs="Times New Roman"/>
        </w:rPr>
      </w:pPr>
      <w:r>
        <w:rPr>
          <w:rFonts w:ascii="宋体" w:hAnsi="宋体" w:cs="宋体"/>
        </w:rPr>
        <w:t>1</w:t>
      </w:r>
      <w:r>
        <w:rPr>
          <w:rFonts w:hint="eastAsia" w:ascii="宋体" w:hAnsi="宋体" w:cs="宋体"/>
        </w:rPr>
        <w:t>、投标人应认真阅读本采购文件，发现其中有误或有要求不合理的，投标人须在采购公告期限届满之日起</w:t>
      </w:r>
      <w:r>
        <w:rPr>
          <w:rFonts w:ascii="宋体" w:hAnsi="宋体" w:cs="宋体"/>
        </w:rPr>
        <w:t>7</w:t>
      </w:r>
      <w:r>
        <w:rPr>
          <w:rFonts w:hint="eastAsia" w:ascii="宋体" w:hAnsi="宋体" w:cs="宋体"/>
        </w:rPr>
        <w:t>个工作日内，以书面形式一次性向采购人和采购代理机构提出。招标采购单位对已发出的采购文件进行必要澄清、答复、修改或补充的，应当在采购文件要求提交投标文件截止时间</w:t>
      </w:r>
      <w:r>
        <w:rPr>
          <w:rFonts w:ascii="宋体" w:hAnsi="宋体" w:cs="宋体"/>
        </w:rPr>
        <w:t>15</w:t>
      </w:r>
      <w:r>
        <w:rPr>
          <w:rFonts w:hint="eastAsia" w:ascii="宋体" w:hAnsi="宋体" w:cs="宋体"/>
        </w:rPr>
        <w:t>天前，在财政部门指定的政府采购信息发布媒体上发布更正公告，并通知所有已报名的潜在投标人。</w:t>
      </w:r>
    </w:p>
    <w:p>
      <w:pPr>
        <w:spacing w:line="400" w:lineRule="exact"/>
        <w:ind w:firstLine="420" w:firstLineChars="200"/>
        <w:rPr>
          <w:rFonts w:ascii="宋体" w:cs="Times New Roman"/>
        </w:rPr>
      </w:pPr>
      <w:r>
        <w:rPr>
          <w:rFonts w:ascii="宋体" w:hAnsi="宋体" w:cs="宋体"/>
        </w:rPr>
        <w:t>2</w:t>
      </w:r>
      <w:r>
        <w:rPr>
          <w:rFonts w:hint="eastAsia" w:ascii="宋体" w:hAnsi="宋体" w:cs="宋体"/>
        </w:rPr>
        <w:t>、采购文件的答复、澄清、修改、补充通知实质上改变采购需求相关内容，且自采购文件的答复、澄清、修改、补充通知发出之日起至投标截止时间止不足</w:t>
      </w:r>
      <w:r>
        <w:rPr>
          <w:rFonts w:ascii="宋体" w:hAnsi="宋体" w:cs="宋体"/>
        </w:rPr>
        <w:t>15</w:t>
      </w:r>
      <w:r>
        <w:rPr>
          <w:rFonts w:hint="eastAsia" w:ascii="宋体" w:hAnsi="宋体" w:cs="宋体"/>
        </w:rPr>
        <w:t>天的，招标采购单位可视情况推迟投标截止时间和开标时间，按规定在财政部门指定的政府采购信息发布媒体上发布变更公告，并将变更后的时间通知所有已报名的潜在投标人。</w:t>
      </w:r>
    </w:p>
    <w:p>
      <w:pPr>
        <w:spacing w:line="400" w:lineRule="exact"/>
        <w:ind w:firstLine="420" w:firstLineChars="200"/>
        <w:rPr>
          <w:rFonts w:ascii="宋体" w:cs="Times New Roman"/>
        </w:rPr>
      </w:pPr>
      <w:r>
        <w:rPr>
          <w:rFonts w:ascii="宋体" w:hAnsi="宋体" w:cs="宋体"/>
        </w:rPr>
        <w:t>3</w:t>
      </w:r>
      <w:r>
        <w:rPr>
          <w:rFonts w:hint="eastAsia" w:ascii="宋体" w:hAnsi="宋体" w:cs="宋体"/>
        </w:rPr>
        <w:t>、采购文件澄清、答复、修改、补充的内容为采购文件的组成部分。当采购文件与采购文件的答复、澄清、修改、补充通知就同一内容的表述不一致时，以最后发出的变更公告为准。</w:t>
      </w:r>
    </w:p>
    <w:p>
      <w:pPr>
        <w:spacing w:line="400" w:lineRule="exact"/>
        <w:ind w:firstLine="420" w:firstLineChars="200"/>
        <w:rPr>
          <w:rFonts w:ascii="宋体" w:cs="Times New Roman"/>
        </w:rPr>
      </w:pPr>
      <w:r>
        <w:rPr>
          <w:rFonts w:ascii="宋体" w:hAnsi="宋体" w:cs="宋体"/>
        </w:rPr>
        <w:t>4</w:t>
      </w:r>
      <w:r>
        <w:rPr>
          <w:rFonts w:hint="eastAsia" w:ascii="宋体" w:hAnsi="宋体" w:cs="宋体"/>
        </w:rPr>
        <w:t>、采购文件的澄清、答复、修改或补充都应该通过本代理机构以法定形式发布。</w:t>
      </w:r>
    </w:p>
    <w:p>
      <w:pPr>
        <w:pStyle w:val="59"/>
        <w:snapToGrid w:val="0"/>
        <w:spacing w:before="159" w:after="159" w:line="360" w:lineRule="auto"/>
        <w:ind w:right="-506" w:rightChars="-241"/>
        <w:jc w:val="center"/>
        <w:rPr>
          <w:rFonts w:hAnsi="宋体" w:eastAsia="宋体" w:cs="Times New Roman"/>
          <w:b/>
          <w:bCs/>
          <w:sz w:val="28"/>
          <w:szCs w:val="28"/>
        </w:rPr>
      </w:pPr>
      <w:r>
        <w:rPr>
          <w:rFonts w:hint="eastAsia" w:hAnsi="宋体" w:eastAsia="宋体"/>
          <w:b/>
          <w:bCs/>
          <w:sz w:val="28"/>
          <w:szCs w:val="28"/>
        </w:rPr>
        <w:t>三、投标文件的编制</w:t>
      </w:r>
    </w:p>
    <w:p>
      <w:pPr>
        <w:spacing w:line="400" w:lineRule="exact"/>
        <w:ind w:right="55" w:firstLine="472" w:firstLineChars="196"/>
        <w:jc w:val="left"/>
        <w:outlineLvl w:val="0"/>
        <w:rPr>
          <w:rFonts w:ascii="宋体"/>
          <w:b/>
          <w:sz w:val="24"/>
        </w:rPr>
      </w:pPr>
      <w:r>
        <w:rPr>
          <w:rFonts w:hint="eastAsia" w:ascii="宋体"/>
          <w:b/>
          <w:sz w:val="24"/>
        </w:rPr>
        <w:t>（</w:t>
      </w:r>
      <w:r>
        <w:rPr>
          <w:rFonts w:hint="eastAsia" w:ascii="宋体" w:hAnsi="宋体"/>
          <w:b/>
        </w:rPr>
        <w:t>一）投标文件的组成</w:t>
      </w:r>
    </w:p>
    <w:p>
      <w:pPr>
        <w:spacing w:line="400" w:lineRule="exact"/>
        <w:ind w:right="55" w:firstLine="411" w:firstLineChars="196"/>
        <w:jc w:val="left"/>
        <w:outlineLvl w:val="0"/>
        <w:rPr>
          <w:rFonts w:ascii="Times New Roman" w:hAnsi="Times New Roman"/>
        </w:rPr>
      </w:pPr>
      <w:r>
        <w:rPr>
          <w:rFonts w:hint="eastAsia" w:ascii="Times New Roman" w:hAnsi="Times New Roman"/>
        </w:rPr>
        <w:t>投标文件由资格响应文件、商务及技术响应文件、报价文件三部份组成。</w:t>
      </w:r>
      <w:r>
        <w:rPr>
          <w:rFonts w:hint="eastAsia" w:ascii="Times New Roman" w:hAnsi="Times New Roman"/>
          <w:u w:val="single"/>
        </w:rPr>
        <w:t>电子投标文件中所须加盖公章部分均采用CA签章</w:t>
      </w:r>
      <w:r>
        <w:rPr>
          <w:rFonts w:hint="eastAsia" w:ascii="Times New Roman" w:hAnsi="Times New Roman"/>
        </w:rPr>
        <w:t>。（投标文件的组成和格式见本采购文件第六章）</w:t>
      </w:r>
    </w:p>
    <w:p>
      <w:pPr>
        <w:spacing w:line="400" w:lineRule="exact"/>
        <w:ind w:right="55" w:firstLine="413" w:firstLineChars="196"/>
        <w:jc w:val="left"/>
        <w:outlineLvl w:val="0"/>
        <w:rPr>
          <w:rFonts w:ascii="宋体" w:hAnsi="宋体"/>
          <w:b/>
        </w:rPr>
      </w:pPr>
      <w:r>
        <w:rPr>
          <w:rFonts w:hint="eastAsia" w:ascii="宋体" w:hAnsi="宋体"/>
          <w:b/>
        </w:rPr>
        <w:t>（二）投标文件的编制</w:t>
      </w:r>
    </w:p>
    <w:p>
      <w:pPr>
        <w:spacing w:line="400" w:lineRule="exact"/>
        <w:ind w:right="55" w:firstLine="411" w:firstLineChars="196"/>
        <w:jc w:val="left"/>
        <w:outlineLvl w:val="0"/>
        <w:rPr>
          <w:rFonts w:ascii="Times New Roman" w:hAnsi="Times New Roman"/>
        </w:rPr>
      </w:pPr>
      <w:r>
        <w:rPr>
          <w:rFonts w:hint="eastAsia" w:ascii="Times New Roman" w:hAnsi="Times New Roman"/>
        </w:rPr>
        <w:t>投标人应根据“政采云供应商项目采购-电子交易操作指南”及本采购文件规定的格式和顺序编制电子投标文件并进行关联定位。</w:t>
      </w:r>
    </w:p>
    <w:p>
      <w:pPr>
        <w:spacing w:line="400" w:lineRule="exact"/>
        <w:ind w:right="55" w:firstLine="411" w:firstLineChars="196"/>
        <w:jc w:val="left"/>
        <w:outlineLvl w:val="0"/>
        <w:rPr>
          <w:rFonts w:ascii="宋体"/>
          <w:b/>
          <w:sz w:val="24"/>
        </w:rPr>
      </w:pPr>
      <w:r>
        <w:rPr>
          <w:rFonts w:hint="eastAsia" w:ascii="宋体" w:hAnsi="宋体"/>
        </w:rPr>
        <w:t>（三）</w:t>
      </w:r>
      <w:r>
        <w:rPr>
          <w:rFonts w:hint="eastAsia" w:ascii="宋体" w:hAnsi="宋体"/>
          <w:b/>
        </w:rPr>
        <w:t>投标文件的语言及计量</w:t>
      </w:r>
    </w:p>
    <w:p>
      <w:pPr>
        <w:spacing w:line="400" w:lineRule="exact"/>
        <w:ind w:firstLine="420" w:firstLineChars="200"/>
        <w:jc w:val="left"/>
        <w:rPr>
          <w:rFonts w:ascii="宋体" w:cs="宋体"/>
        </w:rPr>
      </w:pPr>
      <w:r>
        <w:rPr>
          <w:rFonts w:ascii="宋体" w:hAnsi="宋体" w:cs="宋体"/>
        </w:rPr>
        <w:t>1.</w:t>
      </w:r>
      <w:r>
        <w:rPr>
          <w:rFonts w:hint="eastAsia" w:ascii="宋体" w:hAnsi="宋体" w:cs="宋体"/>
        </w:rPr>
        <w:t>投标文件以及投标人与采购人就有关投标事宜的所有来往函电，均应以中文汉语书写。除签名、盖章、专用名称等特殊情形外，以中文汉语以外的文字表述的投标文件视同未提供。</w:t>
      </w:r>
    </w:p>
    <w:p>
      <w:pPr>
        <w:spacing w:line="400" w:lineRule="exact"/>
        <w:ind w:firstLine="420" w:firstLineChars="200"/>
        <w:jc w:val="left"/>
        <w:rPr>
          <w:rFonts w:ascii="宋体" w:cs="宋体"/>
        </w:rPr>
      </w:pPr>
      <w:r>
        <w:rPr>
          <w:rFonts w:ascii="宋体" w:hAnsi="宋体" w:cs="宋体"/>
        </w:rPr>
        <w:t>2.</w:t>
      </w:r>
      <w:r>
        <w:rPr>
          <w:rFonts w:hint="eastAsia" w:ascii="宋体" w:hAnsi="宋体" w:cs="宋体"/>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400" w:lineRule="exact"/>
        <w:ind w:firstLine="422" w:firstLineChars="200"/>
        <w:rPr>
          <w:rFonts w:ascii="宋体"/>
          <w:b/>
        </w:rPr>
      </w:pPr>
      <w:r>
        <w:rPr>
          <w:rFonts w:hint="eastAsia" w:ascii="宋体" w:hAnsi="宋体"/>
          <w:b/>
        </w:rPr>
        <w:t>（四）响应报价</w:t>
      </w:r>
    </w:p>
    <w:p>
      <w:pPr>
        <w:pStyle w:val="11"/>
        <w:numPr>
          <w:ilvl w:val="0"/>
          <w:numId w:val="0"/>
        </w:numPr>
        <w:tabs>
          <w:tab w:val="left" w:pos="720"/>
          <w:tab w:val="clear" w:pos="360"/>
        </w:tabs>
        <w:spacing w:line="400" w:lineRule="exact"/>
        <w:ind w:firstLine="420" w:firstLineChars="200"/>
        <w:rPr>
          <w:rFonts w:ascii="宋体" w:cs="宋体"/>
        </w:rPr>
      </w:pPr>
      <w:r>
        <w:rPr>
          <w:rFonts w:ascii="宋体" w:hAnsi="宋体" w:cs="宋体"/>
        </w:rPr>
        <w:t>1.</w:t>
      </w:r>
      <w:r>
        <w:rPr>
          <w:rFonts w:hint="eastAsia" w:ascii="宋体" w:hAnsi="宋体" w:cs="宋体"/>
        </w:rPr>
        <w:t>投标报价应以人民币报价，投标人报价应是包括为完成本项目服务、设备供应可能发生的全部费用及</w:t>
      </w:r>
      <w:r>
        <w:rPr>
          <w:rFonts w:hint="eastAsia" w:ascii="宋体" w:hAnsi="宋体" w:cs="宋体"/>
          <w:lang w:eastAsia="zh-CN"/>
        </w:rPr>
        <w:t>中标单位</w:t>
      </w:r>
      <w:r>
        <w:rPr>
          <w:rFonts w:hint="eastAsia" w:ascii="宋体" w:hAnsi="宋体" w:cs="宋体"/>
        </w:rPr>
        <w:t>的利润和应交纳的税金等一切费用。</w:t>
      </w:r>
    </w:p>
    <w:p>
      <w:pPr>
        <w:spacing w:line="400" w:lineRule="exact"/>
        <w:ind w:firstLine="420"/>
        <w:rPr>
          <w:rFonts w:ascii="宋体"/>
        </w:rPr>
      </w:pPr>
      <w:r>
        <w:rPr>
          <w:rFonts w:ascii="宋体" w:hAnsi="宋体" w:cs="宋体"/>
        </w:rPr>
        <w:t>2.</w:t>
      </w:r>
      <w:r>
        <w:rPr>
          <w:rFonts w:hint="eastAsia" w:ascii="宋体" w:hAnsi="宋体" w:cs="宋体"/>
        </w:rPr>
        <w:t>投标文件针对同一内容只允许有一个报价，有选择的或有条件的报价将不予接受。</w:t>
      </w:r>
    </w:p>
    <w:p>
      <w:pPr>
        <w:spacing w:line="400" w:lineRule="exact"/>
        <w:ind w:firstLine="413" w:firstLineChars="196"/>
        <w:jc w:val="left"/>
        <w:outlineLvl w:val="0"/>
        <w:rPr>
          <w:rFonts w:ascii="宋体"/>
          <w:b/>
        </w:rPr>
      </w:pPr>
      <w:r>
        <w:rPr>
          <w:rFonts w:hint="eastAsia" w:ascii="宋体" w:hAnsi="宋体"/>
          <w:b/>
        </w:rPr>
        <w:t>（五）投标文件的有效期</w:t>
      </w:r>
    </w:p>
    <w:p>
      <w:pPr>
        <w:pStyle w:val="11"/>
        <w:numPr>
          <w:ilvl w:val="0"/>
          <w:numId w:val="0"/>
        </w:numPr>
        <w:tabs>
          <w:tab w:val="left" w:pos="454"/>
          <w:tab w:val="left" w:pos="720"/>
          <w:tab w:val="left" w:pos="900"/>
        </w:tabs>
        <w:spacing w:line="400" w:lineRule="exact"/>
        <w:ind w:right="-506" w:rightChars="-241" w:firstLine="420" w:firstLineChars="200"/>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pPr>
        <w:spacing w:line="400" w:lineRule="exact"/>
        <w:ind w:right="-86" w:rightChars="-41" w:firstLine="420" w:firstLineChars="200"/>
        <w:jc w:val="left"/>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pPr>
        <w:spacing w:line="400" w:lineRule="exact"/>
        <w:ind w:right="55" w:firstLine="420" w:firstLineChars="200"/>
        <w:jc w:val="left"/>
        <w:outlineLvl w:val="0"/>
        <w:rPr>
          <w:rFonts w:ascii="宋体"/>
        </w:rPr>
      </w:pPr>
      <w:r>
        <w:rPr>
          <w:rFonts w:ascii="宋体" w:hAnsi="宋体"/>
        </w:rPr>
        <w:t>3.</w:t>
      </w:r>
      <w:r>
        <w:rPr>
          <w:rFonts w:hint="eastAsia" w:ascii="宋体" w:hAnsi="宋体"/>
          <w:lang w:eastAsia="zh-CN"/>
        </w:rPr>
        <w:t>中标单位</w:t>
      </w:r>
      <w:r>
        <w:rPr>
          <w:rFonts w:hint="eastAsia" w:ascii="宋体" w:hAnsi="宋体"/>
        </w:rPr>
        <w:t>的投标文件自开标之日起至合同履行完毕止均应保持有效。</w:t>
      </w:r>
    </w:p>
    <w:p>
      <w:pPr>
        <w:spacing w:line="400" w:lineRule="exact"/>
        <w:ind w:firstLine="413" w:firstLineChars="196"/>
        <w:jc w:val="left"/>
        <w:rPr>
          <w:rFonts w:ascii="宋体"/>
          <w:b/>
        </w:rPr>
      </w:pPr>
      <w:r>
        <w:rPr>
          <w:rFonts w:hint="eastAsia" w:ascii="宋体" w:hAnsi="宋体"/>
          <w:b/>
        </w:rPr>
        <w:t>（六）投标文件的包装、递交、修改和撤回</w:t>
      </w:r>
    </w:p>
    <w:p>
      <w:pPr>
        <w:spacing w:line="400" w:lineRule="exact"/>
        <w:ind w:right="-86" w:rightChars="-41" w:firstLine="420" w:firstLineChars="200"/>
        <w:jc w:val="left"/>
        <w:rPr>
          <w:rFonts w:ascii="宋体"/>
        </w:rPr>
      </w:pPr>
      <w:r>
        <w:rPr>
          <w:rFonts w:ascii="宋体" w:hAnsi="宋体"/>
        </w:rPr>
        <w:t>1</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pacing w:line="400" w:lineRule="exact"/>
        <w:ind w:right="-86" w:rightChars="-41" w:firstLine="420" w:firstLineChars="200"/>
        <w:jc w:val="left"/>
        <w:rPr>
          <w:rFonts w:ascii="宋体"/>
        </w:rPr>
      </w:pPr>
      <w:r>
        <w:rPr>
          <w:rFonts w:ascii="宋体" w:hAnsi="宋体"/>
        </w:rPr>
        <w:t>2</w:t>
      </w:r>
      <w:r>
        <w:rPr>
          <w:rFonts w:hint="eastAsia" w:ascii="宋体" w:hAnsi="宋体"/>
        </w:rPr>
        <w:t>、投标人除按规定时间在政采云系统中上传经加密的电子投标文件外，同时还可按采购文件要求邮寄到指定地点。</w:t>
      </w:r>
    </w:p>
    <w:p>
      <w:pPr>
        <w:spacing w:line="400" w:lineRule="exact"/>
        <w:ind w:right="-86" w:rightChars="-41" w:firstLine="420" w:firstLineChars="200"/>
        <w:jc w:val="left"/>
        <w:rPr>
          <w:rFonts w:ascii="宋体"/>
        </w:rPr>
      </w:pPr>
      <w:r>
        <w:rPr>
          <w:rFonts w:ascii="宋体" w:hAnsi="宋体"/>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pPr>
        <w:spacing w:line="400" w:lineRule="exact"/>
        <w:ind w:firstLine="420" w:firstLineChars="200"/>
        <w:outlineLvl w:val="2"/>
        <w:rPr>
          <w:rFonts w:ascii="宋体"/>
        </w:rPr>
      </w:pPr>
      <w:r>
        <w:rPr>
          <w:rFonts w:ascii="宋体" w:hAnsi="宋体"/>
        </w:rPr>
        <w:t>4</w:t>
      </w:r>
      <w:r>
        <w:rPr>
          <w:rFonts w:hint="eastAsia" w:ascii="宋体" w:hAnsi="宋体"/>
        </w:rPr>
        <w:t>、备份投标文件须密封封装。包装封面上应注明投标人名称，封口处加盖投标人公章。</w:t>
      </w:r>
    </w:p>
    <w:p>
      <w:pPr>
        <w:spacing w:line="400" w:lineRule="exact"/>
        <w:ind w:firstLine="420"/>
        <w:rPr>
          <w:rFonts w:ascii="宋体"/>
        </w:rPr>
      </w:pPr>
      <w:r>
        <w:rPr>
          <w:rFonts w:hint="eastAsia" w:ascii="宋体" w:hAnsi="宋体"/>
          <w:b/>
        </w:rPr>
        <w:t>（七）投标无效的情形</w:t>
      </w:r>
    </w:p>
    <w:p>
      <w:pPr>
        <w:pStyle w:val="59"/>
        <w:spacing w:beforeLines="0" w:afterLines="0"/>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59"/>
        <w:numPr>
          <w:ilvl w:val="0"/>
          <w:numId w:val="0"/>
        </w:numPr>
        <w:spacing w:beforeLines="0" w:afterLines="0"/>
        <w:ind w:firstLine="422" w:firstLineChars="200"/>
        <w:rPr>
          <w:rFonts w:hint="eastAsia" w:hAnsi="宋体" w:eastAsia="宋体"/>
          <w:b/>
          <w:bCs/>
          <w:sz w:val="21"/>
          <w:szCs w:val="21"/>
        </w:rPr>
      </w:pPr>
      <w:r>
        <w:rPr>
          <w:rFonts w:hint="eastAsia" w:hAnsi="宋体" w:eastAsia="宋体"/>
          <w:b/>
          <w:bCs/>
          <w:sz w:val="21"/>
          <w:szCs w:val="21"/>
        </w:rPr>
        <w:t>符合性审查</w:t>
      </w:r>
    </w:p>
    <w:p>
      <w:pPr>
        <w:pStyle w:val="59"/>
        <w:numPr>
          <w:ilvl w:val="0"/>
          <w:numId w:val="7"/>
        </w:numPr>
        <w:spacing w:beforeLines="0" w:afterLines="0"/>
        <w:ind w:firstLine="417" w:firstLineChars="198"/>
        <w:rPr>
          <w:rFonts w:hAnsi="宋体" w:eastAsia="宋体"/>
          <w:b/>
          <w:bCs/>
          <w:sz w:val="21"/>
          <w:szCs w:val="21"/>
        </w:rPr>
      </w:pPr>
      <w:r>
        <w:rPr>
          <w:rFonts w:hint="eastAsia" w:hAnsi="宋体" w:eastAsia="宋体"/>
          <w:b/>
          <w:bCs/>
          <w:sz w:val="21"/>
          <w:szCs w:val="21"/>
          <w:lang w:val="en-US" w:eastAsia="zh-CN"/>
        </w:rPr>
        <w:t>在</w:t>
      </w:r>
      <w:r>
        <w:rPr>
          <w:rFonts w:hint="eastAsia" w:hAnsi="宋体" w:eastAsia="宋体"/>
          <w:b/>
          <w:bCs/>
          <w:sz w:val="21"/>
          <w:szCs w:val="21"/>
        </w:rPr>
        <w:t>商务评审时，如发现下列情形之一的，投标文件将被视为无效投标：</w:t>
      </w:r>
    </w:p>
    <w:p>
      <w:pPr>
        <w:pStyle w:val="15"/>
        <w:spacing w:line="400" w:lineRule="exact"/>
        <w:ind w:firstLine="415" w:firstLineChars="198"/>
        <w:rPr>
          <w:rFonts w:hAnsi="宋体"/>
          <w:bCs/>
          <w:sz w:val="21"/>
          <w:szCs w:val="21"/>
        </w:rPr>
      </w:pPr>
      <w:r>
        <w:rPr>
          <w:rFonts w:hint="eastAsia" w:hAnsi="宋体"/>
          <w:bCs/>
          <w:sz w:val="21"/>
          <w:szCs w:val="21"/>
        </w:rPr>
        <w:t>1.1投标响应文件未按采购文件要求签字、盖章的；</w:t>
      </w:r>
    </w:p>
    <w:p>
      <w:pPr>
        <w:pStyle w:val="15"/>
        <w:spacing w:line="400" w:lineRule="exact"/>
        <w:ind w:firstLine="415" w:firstLineChars="198"/>
        <w:rPr>
          <w:rFonts w:hAnsi="宋体"/>
          <w:bCs/>
          <w:sz w:val="21"/>
          <w:szCs w:val="21"/>
        </w:rPr>
      </w:pPr>
      <w:r>
        <w:rPr>
          <w:rFonts w:hint="eastAsia" w:hAnsi="宋体"/>
          <w:bCs/>
          <w:sz w:val="21"/>
          <w:szCs w:val="21"/>
        </w:rPr>
        <w:t>1.2资格证明文件不全的，或者不具备采购文件中规定的资格要求的；</w:t>
      </w:r>
    </w:p>
    <w:p>
      <w:pPr>
        <w:pStyle w:val="15"/>
        <w:spacing w:line="400" w:lineRule="exact"/>
        <w:ind w:firstLine="415" w:firstLineChars="198"/>
        <w:rPr>
          <w:rFonts w:hAnsi="宋体"/>
          <w:bCs/>
          <w:sz w:val="21"/>
          <w:szCs w:val="21"/>
        </w:rPr>
      </w:pPr>
      <w:r>
        <w:rPr>
          <w:rFonts w:hint="eastAsia" w:hAnsi="宋体"/>
          <w:bCs/>
          <w:sz w:val="21"/>
          <w:szCs w:val="21"/>
        </w:rPr>
        <w:t>1.3投标文件组成内容不齐全的；</w:t>
      </w:r>
    </w:p>
    <w:p>
      <w:pPr>
        <w:pStyle w:val="15"/>
        <w:spacing w:line="400" w:lineRule="exact"/>
        <w:ind w:firstLine="415" w:firstLineChars="198"/>
        <w:rPr>
          <w:rFonts w:hAnsi="宋体"/>
          <w:bCs/>
          <w:sz w:val="21"/>
          <w:szCs w:val="21"/>
        </w:rPr>
      </w:pPr>
      <w:r>
        <w:rPr>
          <w:rFonts w:hint="eastAsia" w:hAnsi="宋体"/>
          <w:bCs/>
          <w:sz w:val="21"/>
          <w:szCs w:val="21"/>
        </w:rPr>
        <w:t>1.4投标响应文件的实质性内容未使用中文表述、意思表述不明确、前后矛盾或者使用计量单位不符合采购文件要求的；（经评审小组认定并符合本采购文件规定的情形除外）</w:t>
      </w:r>
    </w:p>
    <w:p>
      <w:pPr>
        <w:pStyle w:val="15"/>
        <w:spacing w:line="400" w:lineRule="exact"/>
        <w:ind w:firstLine="415" w:firstLineChars="198"/>
        <w:rPr>
          <w:rFonts w:hAnsi="宋体"/>
          <w:bCs/>
          <w:sz w:val="21"/>
          <w:szCs w:val="21"/>
        </w:rPr>
      </w:pPr>
      <w:r>
        <w:rPr>
          <w:rFonts w:hint="eastAsia" w:hAnsi="宋体"/>
          <w:bCs/>
          <w:sz w:val="21"/>
          <w:szCs w:val="21"/>
        </w:rPr>
        <w:t>1.5投标响应文件的关键内容字迹模糊、无法辨认的，或者投标响应文件中经修正的内容字迹模糊难以辩认或者修改处未按规定签名盖章的；</w:t>
      </w:r>
    </w:p>
    <w:p>
      <w:pPr>
        <w:pStyle w:val="15"/>
        <w:spacing w:line="400" w:lineRule="exact"/>
        <w:ind w:firstLine="415" w:firstLineChars="198"/>
        <w:rPr>
          <w:rFonts w:hAnsi="宋体"/>
          <w:bCs/>
          <w:sz w:val="21"/>
          <w:szCs w:val="21"/>
        </w:rPr>
      </w:pPr>
      <w:r>
        <w:rPr>
          <w:rFonts w:hint="eastAsia" w:hAnsi="宋体"/>
          <w:bCs/>
          <w:sz w:val="21"/>
          <w:szCs w:val="21"/>
        </w:rPr>
        <w:t>1.6服务期、投标有效期等商务条款不能满足采购文件要求的；</w:t>
      </w:r>
    </w:p>
    <w:p>
      <w:pPr>
        <w:pStyle w:val="15"/>
        <w:spacing w:line="400" w:lineRule="exact"/>
        <w:ind w:firstLine="415" w:firstLineChars="198"/>
        <w:rPr>
          <w:rFonts w:hAnsi="宋体"/>
          <w:bCs/>
          <w:sz w:val="21"/>
          <w:szCs w:val="21"/>
        </w:rPr>
      </w:pPr>
      <w:r>
        <w:rPr>
          <w:rFonts w:hint="eastAsia" w:hAnsi="宋体"/>
          <w:bCs/>
          <w:sz w:val="21"/>
          <w:szCs w:val="21"/>
        </w:rPr>
        <w:t>1.7在资格、商务技术部分中出现投投标报价信息的；</w:t>
      </w:r>
    </w:p>
    <w:p>
      <w:pPr>
        <w:pStyle w:val="15"/>
        <w:spacing w:line="400" w:lineRule="exact"/>
        <w:ind w:firstLine="415" w:firstLineChars="198"/>
        <w:rPr>
          <w:rFonts w:hAnsi="宋体"/>
          <w:bCs/>
          <w:sz w:val="21"/>
          <w:szCs w:val="21"/>
        </w:rPr>
      </w:pPr>
      <w:r>
        <w:rPr>
          <w:rFonts w:hint="eastAsia" w:hAnsi="宋体"/>
          <w:bCs/>
          <w:sz w:val="21"/>
          <w:szCs w:val="21"/>
        </w:rPr>
        <w:t>1.8不响应采购文件实质性要求或者投标响应文件有招标人不能接受的附加条件的；</w:t>
      </w:r>
    </w:p>
    <w:p>
      <w:pPr>
        <w:pStyle w:val="15"/>
        <w:spacing w:line="400" w:lineRule="exact"/>
        <w:ind w:firstLine="415" w:firstLineChars="198"/>
        <w:rPr>
          <w:rFonts w:hAnsi="宋体"/>
          <w:bCs/>
          <w:sz w:val="21"/>
          <w:szCs w:val="21"/>
        </w:rPr>
      </w:pPr>
      <w:r>
        <w:rPr>
          <w:rFonts w:hint="eastAsia" w:hAnsi="宋体"/>
          <w:bCs/>
          <w:sz w:val="21"/>
          <w:szCs w:val="21"/>
        </w:rPr>
        <w:t>1.9投标文件没有按采购文件要求响应有标“▲”的条款的资料和材料的。</w:t>
      </w:r>
    </w:p>
    <w:p>
      <w:pPr>
        <w:spacing w:line="400" w:lineRule="exact"/>
        <w:ind w:firstLine="420"/>
        <w:rPr>
          <w:rFonts w:ascii="宋体"/>
          <w:b/>
        </w:rPr>
      </w:pPr>
      <w:r>
        <w:rPr>
          <w:rFonts w:ascii="宋体" w:hAnsi="宋体"/>
          <w:b/>
        </w:rPr>
        <w:t>2</w:t>
      </w:r>
      <w:r>
        <w:rPr>
          <w:rFonts w:hint="eastAsia" w:ascii="宋体" w:hAnsi="宋体"/>
          <w:b/>
        </w:rPr>
        <w:t>、在技术评审时，如发现下列情形之一的，</w:t>
      </w:r>
      <w:r>
        <w:rPr>
          <w:rFonts w:hint="eastAsia" w:ascii="宋体" w:hAnsi="宋体"/>
          <w:b/>
          <w:bCs/>
        </w:rPr>
        <w:t>投标文件将被视为无效响应：</w:t>
      </w:r>
    </w:p>
    <w:p>
      <w:pPr>
        <w:spacing w:line="400" w:lineRule="exact"/>
        <w:ind w:firstLine="420"/>
        <w:rPr>
          <w:rFonts w:ascii="宋体"/>
        </w:rPr>
      </w:pPr>
      <w:r>
        <w:rPr>
          <w:rFonts w:ascii="宋体" w:hAnsi="宋体"/>
        </w:rPr>
        <w:t>2.1</w:t>
      </w:r>
      <w:r>
        <w:rPr>
          <w:rFonts w:hint="eastAsia" w:hAnsi="宋体" w:cs="宋体"/>
        </w:rPr>
        <w:t>投标文件标明的响应或偏离与事实不符或虚假投标的</w:t>
      </w:r>
      <w:r>
        <w:rPr>
          <w:rFonts w:hint="eastAsia" w:ascii="宋体" w:hAnsi="宋体"/>
        </w:rPr>
        <w:t>；</w:t>
      </w:r>
    </w:p>
    <w:p>
      <w:pPr>
        <w:spacing w:line="400" w:lineRule="exact"/>
        <w:ind w:firstLine="420" w:firstLineChars="200"/>
        <w:rPr>
          <w:rFonts w:ascii="宋体"/>
        </w:rPr>
      </w:pPr>
      <w:r>
        <w:rPr>
          <w:rFonts w:ascii="宋体" w:hAnsi="宋体"/>
          <w:bCs/>
        </w:rPr>
        <w:t>2.2</w:t>
      </w:r>
      <w:r>
        <w:rPr>
          <w:rFonts w:hint="eastAsia" w:ascii="宋体" w:hAnsi="宋体"/>
          <w:bCs/>
        </w:rPr>
        <w:t>明显不符合采购文件标明的质量标准，或者采购文件中标“</w:t>
      </w:r>
      <w:r>
        <w:rPr>
          <w:rFonts w:hint="eastAsia" w:ascii="宋体" w:hAnsi="宋体"/>
          <w:b/>
        </w:rPr>
        <w:t>▲</w:t>
      </w:r>
      <w:r>
        <w:rPr>
          <w:rFonts w:hint="eastAsia" w:ascii="宋体" w:hAnsi="宋体"/>
          <w:bCs/>
        </w:rPr>
        <w:t>”的技术参数、条款（如有）发生实质性偏离的；</w:t>
      </w:r>
    </w:p>
    <w:p>
      <w:pPr>
        <w:spacing w:line="400" w:lineRule="exact"/>
        <w:ind w:firstLine="420"/>
      </w:pPr>
      <w:r>
        <w:rPr>
          <w:rFonts w:ascii="宋体" w:hAnsi="宋体"/>
        </w:rPr>
        <w:t>2.3</w:t>
      </w:r>
      <w:r>
        <w:rPr>
          <w:rFonts w:hint="eastAsia" w:ascii="宋体" w:hAnsi="宋体"/>
        </w:rPr>
        <w:t>投标技术方案不明确，存在一个或一个以上备选（替代）投标方案的；</w:t>
      </w:r>
    </w:p>
    <w:p>
      <w:pPr>
        <w:spacing w:line="400" w:lineRule="exact"/>
        <w:ind w:firstLine="420"/>
        <w:rPr>
          <w:rFonts w:ascii="宋体"/>
          <w:b/>
          <w:bCs/>
        </w:rPr>
      </w:pPr>
      <w:r>
        <w:rPr>
          <w:rFonts w:ascii="宋体" w:hAnsi="宋体"/>
          <w:b/>
          <w:bCs/>
        </w:rPr>
        <w:t>3</w:t>
      </w:r>
      <w:r>
        <w:rPr>
          <w:rFonts w:hint="eastAsia" w:ascii="宋体" w:hAnsi="宋体"/>
          <w:b/>
          <w:bCs/>
        </w:rPr>
        <w:t>、在投标报价文件评审时，如发现下列情形之一的，投标文件将被视为无效响应：</w:t>
      </w:r>
    </w:p>
    <w:p>
      <w:pPr>
        <w:spacing w:line="400" w:lineRule="exact"/>
        <w:ind w:firstLine="420"/>
        <w:rPr>
          <w:rFonts w:hAnsi="宋体" w:cs="宋体"/>
        </w:rPr>
      </w:pPr>
      <w:r>
        <w:rPr>
          <w:rFonts w:hint="eastAsia" w:hAnsi="宋体" w:cs="宋体"/>
        </w:rPr>
        <w:t>3.1未采用人民币报价或者未按照采购文件标明的币种报价的；</w:t>
      </w:r>
    </w:p>
    <w:p>
      <w:pPr>
        <w:spacing w:line="400" w:lineRule="exact"/>
        <w:ind w:firstLine="420"/>
        <w:rPr>
          <w:rFonts w:hAnsi="宋体" w:cs="宋体"/>
        </w:rPr>
      </w:pPr>
      <w:r>
        <w:rPr>
          <w:rFonts w:hint="eastAsia" w:hAnsi="宋体" w:cs="宋体"/>
        </w:rPr>
        <w:t>3.2报价超出最高限价，或者超出采购预算金额，采购人不能支付的；投标人的投标报价出现明显低于其他符合性通过投标人的报价，且不能提供其报价合理性的证明。</w:t>
      </w:r>
    </w:p>
    <w:p>
      <w:pPr>
        <w:spacing w:line="400" w:lineRule="exact"/>
        <w:ind w:firstLine="420"/>
        <w:rPr>
          <w:rFonts w:hAnsi="宋体" w:cs="宋体"/>
        </w:rPr>
      </w:pPr>
      <w:r>
        <w:rPr>
          <w:rFonts w:hint="eastAsia" w:hAnsi="宋体" w:cs="宋体"/>
        </w:rPr>
        <w:t>3.3投标报价具有选择性，或者开标价格与投标文件承诺的优惠（折扣）价格不一致的；</w:t>
      </w:r>
    </w:p>
    <w:p>
      <w:pPr>
        <w:spacing w:line="400" w:lineRule="exact"/>
        <w:ind w:firstLine="420"/>
        <w:rPr>
          <w:rFonts w:hAnsi="宋体" w:cs="宋体"/>
        </w:rPr>
      </w:pPr>
      <w:r>
        <w:rPr>
          <w:rFonts w:hint="eastAsia" w:hAnsi="宋体" w:cs="宋体"/>
        </w:rPr>
        <w:t>4、</w:t>
      </w:r>
      <w:r>
        <w:rPr>
          <w:rFonts w:hint="eastAsia" w:ascii="宋体" w:hAnsi="宋体"/>
          <w:b/>
          <w:bCs/>
        </w:rPr>
        <w:t>以下情形视为未提交有效投标文件被视为无效响应：</w:t>
      </w:r>
    </w:p>
    <w:p>
      <w:pPr>
        <w:spacing w:line="400" w:lineRule="exact"/>
        <w:ind w:firstLine="420"/>
        <w:rPr>
          <w:rFonts w:hAnsi="宋体" w:cs="宋体"/>
        </w:rPr>
      </w:pPr>
      <w:r>
        <w:rPr>
          <w:rFonts w:hint="eastAsia" w:hAnsi="宋体" w:cs="宋体"/>
        </w:rPr>
        <w:t>4.1仅提交备份投标文件的；</w:t>
      </w:r>
    </w:p>
    <w:p>
      <w:pPr>
        <w:spacing w:line="400" w:lineRule="exact"/>
        <w:ind w:firstLine="420"/>
        <w:rPr>
          <w:rFonts w:hAnsi="宋体" w:cs="宋体"/>
        </w:rPr>
      </w:pPr>
      <w:r>
        <w:rPr>
          <w:rFonts w:hint="eastAsia" w:hAnsi="宋体" w:cs="宋体"/>
        </w:rPr>
        <w:t>4.2投标人未按时解密，且提交备份投标文件无效的；</w:t>
      </w:r>
    </w:p>
    <w:p>
      <w:pPr>
        <w:spacing w:line="400" w:lineRule="exact"/>
        <w:ind w:firstLine="420"/>
        <w:rPr>
          <w:rFonts w:hAnsi="宋体" w:cs="宋体"/>
        </w:rPr>
      </w:pPr>
      <w:r>
        <w:rPr>
          <w:rFonts w:hint="eastAsia" w:hAnsi="宋体" w:cs="宋体"/>
        </w:rPr>
        <w:t>4.3投标人未按时解密，且提交的备份投标文件不明确，存在一个或一个以上备选（替代）备份投标文件。</w:t>
      </w:r>
    </w:p>
    <w:p>
      <w:pPr>
        <w:pStyle w:val="68"/>
        <w:spacing w:line="400" w:lineRule="exact"/>
        <w:ind w:right="-86" w:rightChars="-41" w:firstLine="438" w:firstLineChars="209"/>
        <w:rPr>
          <w:rFonts w:hAnsi="宋体"/>
        </w:rPr>
      </w:pPr>
      <w:r>
        <w:rPr>
          <w:rFonts w:hint="eastAsia" w:hAnsi="宋体"/>
        </w:rPr>
        <w:t>5、法律、法规和采购文件规定的其他无效情形。</w:t>
      </w:r>
    </w:p>
    <w:p>
      <w:pPr>
        <w:pStyle w:val="68"/>
        <w:spacing w:line="400" w:lineRule="exact"/>
        <w:ind w:right="-86" w:rightChars="-41" w:firstLine="441" w:firstLineChars="209"/>
        <w:rPr>
          <w:rFonts w:hAnsi="宋体"/>
        </w:rPr>
      </w:pPr>
      <w:r>
        <w:rPr>
          <w:rFonts w:hint="eastAsia" w:ascii="宋体" w:hAnsi="宋体"/>
          <w:b/>
        </w:rPr>
        <w:t>（八）</w:t>
      </w:r>
      <w:r>
        <w:rPr>
          <w:rFonts w:hint="eastAsia" w:hAnsi="宋体"/>
          <w:b/>
        </w:rPr>
        <w:t>出现以下情形，导致电子交易平台无法正常运行，或者无法保证电子交易的公平、公正和安全时，中止电子交易活动：</w:t>
      </w:r>
    </w:p>
    <w:p>
      <w:pPr>
        <w:pStyle w:val="68"/>
        <w:spacing w:line="400" w:lineRule="exact"/>
        <w:ind w:right="-86" w:rightChars="-41" w:firstLine="438" w:firstLineChars="209"/>
        <w:rPr>
          <w:rFonts w:hAnsi="宋体"/>
        </w:rPr>
      </w:pPr>
      <w:r>
        <w:rPr>
          <w:rFonts w:hint="eastAsia" w:hAnsi="宋体"/>
        </w:rPr>
        <w:t>（</w:t>
      </w:r>
      <w:r>
        <w:rPr>
          <w:rFonts w:hAnsi="宋体"/>
        </w:rPr>
        <w:t>1</w:t>
      </w:r>
      <w:r>
        <w:rPr>
          <w:rFonts w:hint="eastAsia" w:hAnsi="宋体"/>
        </w:rPr>
        <w:t>）电子交易平台发生故障而无法登录访问的；</w:t>
      </w:r>
    </w:p>
    <w:p>
      <w:pPr>
        <w:pStyle w:val="68"/>
        <w:spacing w:line="400" w:lineRule="exact"/>
        <w:ind w:right="-86" w:rightChars="-41" w:firstLine="438" w:firstLineChars="209"/>
        <w:rPr>
          <w:rFonts w:hAnsi="宋体"/>
        </w:rPr>
      </w:pPr>
      <w:r>
        <w:rPr>
          <w:rFonts w:hint="eastAsia" w:hAnsi="宋体"/>
        </w:rPr>
        <w:t>（</w:t>
      </w:r>
      <w:r>
        <w:rPr>
          <w:rFonts w:hAnsi="宋体"/>
        </w:rPr>
        <w:t>2</w:t>
      </w:r>
      <w:r>
        <w:rPr>
          <w:rFonts w:hint="eastAsia" w:hAnsi="宋体"/>
        </w:rPr>
        <w:t>）电子交易平台应用或数据库出现错误，不能进行正常操作的；</w:t>
      </w:r>
    </w:p>
    <w:p>
      <w:pPr>
        <w:pStyle w:val="68"/>
        <w:spacing w:line="400" w:lineRule="exact"/>
        <w:ind w:right="-86" w:rightChars="-41" w:firstLine="438" w:firstLineChars="209"/>
        <w:rPr>
          <w:rFonts w:hAnsi="宋体"/>
        </w:rPr>
      </w:pPr>
      <w:r>
        <w:rPr>
          <w:rFonts w:hint="eastAsia" w:hAnsi="宋体"/>
        </w:rPr>
        <w:t>（</w:t>
      </w:r>
      <w:r>
        <w:rPr>
          <w:rFonts w:hAnsi="宋体"/>
        </w:rPr>
        <w:t>3</w:t>
      </w:r>
      <w:r>
        <w:rPr>
          <w:rFonts w:hint="eastAsia" w:hAnsi="宋体"/>
        </w:rPr>
        <w:t>）电子交易平台发现严重安全漏洞，有潜在泄密危险的；</w:t>
      </w:r>
    </w:p>
    <w:p>
      <w:pPr>
        <w:pStyle w:val="68"/>
        <w:spacing w:line="400" w:lineRule="exact"/>
        <w:ind w:right="-86" w:rightChars="-41" w:firstLine="438" w:firstLineChars="209"/>
        <w:rPr>
          <w:rFonts w:hAnsi="宋体"/>
        </w:rPr>
      </w:pPr>
      <w:r>
        <w:rPr>
          <w:rFonts w:hint="eastAsia" w:hAnsi="宋体"/>
        </w:rPr>
        <w:t>（</w:t>
      </w:r>
      <w:r>
        <w:rPr>
          <w:rFonts w:hAnsi="宋体"/>
        </w:rPr>
        <w:t>4</w:t>
      </w:r>
      <w:r>
        <w:rPr>
          <w:rFonts w:hint="eastAsia" w:hAnsi="宋体"/>
        </w:rPr>
        <w:t>）病毒发作导致不能进行正常操作的；</w:t>
      </w:r>
    </w:p>
    <w:p>
      <w:pPr>
        <w:pStyle w:val="68"/>
        <w:spacing w:line="400" w:lineRule="exact"/>
        <w:ind w:right="-86" w:rightChars="-41" w:firstLine="438" w:firstLineChars="209"/>
        <w:rPr>
          <w:rFonts w:hAnsi="宋体"/>
        </w:rPr>
      </w:pPr>
      <w:r>
        <w:rPr>
          <w:rFonts w:hint="eastAsia" w:hAnsi="宋体"/>
        </w:rPr>
        <w:t>（</w:t>
      </w:r>
      <w:r>
        <w:rPr>
          <w:rFonts w:hAnsi="宋体"/>
        </w:rPr>
        <w:t>5</w:t>
      </w:r>
      <w:r>
        <w:rPr>
          <w:rFonts w:hint="eastAsia" w:hAnsi="宋体"/>
        </w:rPr>
        <w:t>）其他无法保证电子交易的公平、公正和安全的情况。</w:t>
      </w:r>
    </w:p>
    <w:p>
      <w:pPr>
        <w:pStyle w:val="68"/>
        <w:spacing w:line="400" w:lineRule="exact"/>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pPr>
        <w:pStyle w:val="68"/>
        <w:spacing w:line="400" w:lineRule="exact"/>
        <w:ind w:right="-86" w:rightChars="-41" w:firstLine="441" w:firstLineChars="209"/>
        <w:rPr>
          <w:rFonts w:ascii="宋体" w:hAnsi="宋体"/>
          <w:b/>
        </w:rPr>
      </w:pPr>
      <w:r>
        <w:rPr>
          <w:rFonts w:hint="eastAsia" w:ascii="宋体" w:hAnsi="宋体"/>
          <w:b/>
        </w:rPr>
        <w:t>（九）有效投标文件不足三家时，重新组织招标。</w:t>
      </w:r>
    </w:p>
    <w:p>
      <w:pPr>
        <w:pStyle w:val="59"/>
        <w:spacing w:beforeLines="0" w:afterLines="0"/>
        <w:ind w:right="-506" w:rightChars="-241"/>
        <w:jc w:val="center"/>
        <w:rPr>
          <w:rFonts w:hAnsi="宋体" w:eastAsia="宋体" w:cs="Times New Roman"/>
          <w:b/>
          <w:bCs/>
          <w:sz w:val="28"/>
          <w:szCs w:val="28"/>
        </w:rPr>
      </w:pPr>
      <w:r>
        <w:rPr>
          <w:rFonts w:hint="eastAsia" w:hAnsi="宋体" w:eastAsia="宋体"/>
          <w:b/>
          <w:bCs/>
          <w:sz w:val="28"/>
          <w:szCs w:val="28"/>
        </w:rPr>
        <w:t>四、开标</w:t>
      </w:r>
    </w:p>
    <w:p>
      <w:pPr>
        <w:pStyle w:val="68"/>
        <w:spacing w:line="400" w:lineRule="exact"/>
        <w:ind w:right="-86" w:rightChars="-41" w:firstLine="441" w:firstLineChars="209"/>
        <w:rPr>
          <w:rFonts w:hAnsi="宋体" w:cs="Times New Roman"/>
          <w:b/>
          <w:bCs/>
        </w:rPr>
      </w:pPr>
      <w:r>
        <w:rPr>
          <w:rFonts w:hint="eastAsia" w:hAnsi="宋体" w:cs="宋体"/>
          <w:b/>
          <w:bCs/>
        </w:rPr>
        <w:t>电子招投标开标及评审程序</w:t>
      </w:r>
    </w:p>
    <w:p>
      <w:pPr>
        <w:spacing w:line="400" w:lineRule="exact"/>
        <w:ind w:firstLine="420" w:firstLineChars="200"/>
        <w:jc w:val="left"/>
        <w:rPr>
          <w:rFonts w:ascii="Times New Roman" w:hAnsi="Times New Roman" w:cs="Times New Roman"/>
        </w:rPr>
      </w:pPr>
      <w:r>
        <w:rPr>
          <w:rFonts w:hint="eastAsia" w:ascii="Times New Roman" w:hAnsi="Times New Roman" w:cs="Times New Roman"/>
        </w:rPr>
        <w:t>1</w:t>
      </w:r>
      <w:r>
        <w:rPr>
          <w:rFonts w:hint="eastAsia" w:ascii="Times New Roman" w:hAnsi="Times New Roman" w:cs="宋体"/>
        </w:rPr>
        <w:t>、采购组织机构按照规定的时间通过政采云系统组织开标、开启响应文件，所有投标人均应当准时在线参加。</w:t>
      </w:r>
    </w:p>
    <w:p>
      <w:pPr>
        <w:spacing w:line="400" w:lineRule="exact"/>
        <w:ind w:firstLine="420" w:firstLineChars="200"/>
        <w:jc w:val="left"/>
        <w:rPr>
          <w:rFonts w:ascii="Times New Roman" w:hAnsi="Times New Roman" w:cs="Times New Roman"/>
        </w:rPr>
      </w:pPr>
      <w:r>
        <w:rPr>
          <w:rFonts w:hint="eastAsia" w:ascii="Times New Roman" w:hAnsi="Times New Roman" w:cs="宋体"/>
        </w:rPr>
        <w:t>2、投标截止时间后，投标人登录政采云平台，用“项目采购</w:t>
      </w:r>
      <w:r>
        <w:rPr>
          <w:rFonts w:hint="eastAsia" w:ascii="Times New Roman" w:hAnsi="Times New Roman" w:cs="Times New Roman"/>
        </w:rPr>
        <w:t>-</w:t>
      </w:r>
      <w:r>
        <w:rPr>
          <w:rFonts w:hint="eastAsia" w:ascii="Times New Roman" w:hAnsi="Times New Roman" w:cs="宋体"/>
        </w:rPr>
        <w:t>开标评标”功能对电子投标文件进行</w:t>
      </w:r>
      <w:r>
        <w:rPr>
          <w:rFonts w:hint="eastAsia" w:ascii="Times New Roman" w:hAnsi="Times New Roman" w:cs="宋体"/>
          <w:b/>
          <w:bCs/>
        </w:rPr>
        <w:t>在线解密。</w:t>
      </w:r>
      <w:r>
        <w:rPr>
          <w:rFonts w:hint="eastAsia" w:ascii="Times New Roman" w:hAnsi="Times New Roman" w:cs="宋体"/>
        </w:rPr>
        <w:t>在线解密电子投标文件时间</w:t>
      </w:r>
      <w:r>
        <w:rPr>
          <w:rFonts w:hint="eastAsia" w:ascii="Times New Roman" w:hAnsi="Times New Roman" w:cs="宋体"/>
          <w:b/>
          <w:bCs/>
        </w:rPr>
        <w:t>为开标时间起半个小时内；</w:t>
      </w:r>
    </w:p>
    <w:p>
      <w:pPr>
        <w:spacing w:line="400" w:lineRule="exact"/>
        <w:ind w:firstLine="420" w:firstLineChars="200"/>
        <w:jc w:val="left"/>
        <w:rPr>
          <w:rFonts w:ascii="Times New Roman" w:hAnsi="Times New Roman" w:cs="Times New Roman"/>
        </w:rPr>
      </w:pPr>
      <w:r>
        <w:rPr>
          <w:rFonts w:hint="eastAsia" w:ascii="Times New Roman" w:hAnsi="Times New Roman" w:cs="宋体"/>
        </w:rPr>
        <w:t>3、评标委员会对资格和商务技术响应文件进行评审；</w:t>
      </w:r>
    </w:p>
    <w:p>
      <w:pPr>
        <w:spacing w:line="400" w:lineRule="exact"/>
        <w:ind w:firstLine="420" w:firstLineChars="200"/>
        <w:jc w:val="left"/>
        <w:rPr>
          <w:rFonts w:ascii="Times New Roman" w:hAnsi="Times New Roman" w:cs="Times New Roman"/>
        </w:rPr>
      </w:pPr>
      <w:r>
        <w:rPr>
          <w:rFonts w:hint="eastAsia" w:ascii="Times New Roman" w:hAnsi="Times New Roman" w:cs="宋体"/>
        </w:rPr>
        <w:t>4、在系统上公开报价开标情况；</w:t>
      </w:r>
    </w:p>
    <w:p>
      <w:pPr>
        <w:spacing w:line="400" w:lineRule="exact"/>
        <w:ind w:firstLine="420" w:firstLineChars="200"/>
        <w:jc w:val="left"/>
        <w:rPr>
          <w:rFonts w:ascii="Times New Roman" w:hAnsi="Times New Roman" w:cs="Times New Roman"/>
        </w:rPr>
      </w:pPr>
      <w:r>
        <w:rPr>
          <w:rFonts w:hint="eastAsia" w:ascii="Times New Roman" w:hAnsi="Times New Roman" w:cs="宋体"/>
        </w:rPr>
        <w:t>5、评标委员会对报价情况进行评审；</w:t>
      </w:r>
    </w:p>
    <w:p>
      <w:pPr>
        <w:spacing w:line="400" w:lineRule="exact"/>
        <w:ind w:firstLine="420" w:firstLineChars="200"/>
        <w:jc w:val="left"/>
        <w:rPr>
          <w:rFonts w:ascii="Times New Roman" w:hAnsi="Times New Roman" w:cs="Times New Roman"/>
        </w:rPr>
      </w:pPr>
      <w:r>
        <w:rPr>
          <w:rFonts w:hint="eastAsia" w:ascii="Times New Roman" w:hAnsi="Times New Roman" w:cs="宋体"/>
        </w:rPr>
        <w:t>6、在系统上公布评审结果。</w:t>
      </w:r>
    </w:p>
    <w:p>
      <w:pPr>
        <w:spacing w:line="400" w:lineRule="exact"/>
        <w:ind w:firstLine="420" w:firstLineChars="200"/>
        <w:jc w:val="left"/>
        <w:rPr>
          <w:rFonts w:hAnsi="宋体" w:cs="Times New Roman"/>
          <w:b/>
          <w:bCs/>
          <w:sz w:val="28"/>
          <w:szCs w:val="28"/>
        </w:rPr>
      </w:pPr>
      <w:r>
        <w:rPr>
          <w:rFonts w:hint="eastAsia" w:ascii="Times New Roman" w:hAnsi="Times New Roman" w:cs="宋体"/>
        </w:rPr>
        <w:t>特别说明：政采云公司如对电子化开标及评审程序有调整的，按调整后的程序操作。</w:t>
      </w:r>
    </w:p>
    <w:p>
      <w:pPr>
        <w:pStyle w:val="59"/>
        <w:spacing w:beforeLines="0" w:afterLines="0"/>
        <w:ind w:right="-506" w:rightChars="-241"/>
        <w:jc w:val="center"/>
        <w:rPr>
          <w:rFonts w:hAnsi="宋体" w:eastAsia="宋体" w:cs="Times New Roman"/>
          <w:b/>
          <w:bCs/>
          <w:sz w:val="28"/>
          <w:szCs w:val="28"/>
        </w:rPr>
      </w:pPr>
      <w:r>
        <w:rPr>
          <w:rFonts w:hint="eastAsia" w:hAnsi="宋体" w:eastAsia="宋体"/>
          <w:b/>
          <w:bCs/>
          <w:sz w:val="28"/>
          <w:szCs w:val="28"/>
        </w:rPr>
        <w:t>五、评标</w:t>
      </w:r>
    </w:p>
    <w:p>
      <w:pPr>
        <w:spacing w:line="400" w:lineRule="exact"/>
        <w:ind w:right="-87" w:firstLine="413" w:firstLineChars="196"/>
        <w:rPr>
          <w:b/>
        </w:rPr>
      </w:pPr>
      <w:r>
        <w:rPr>
          <w:rFonts w:hint="eastAsia" w:ascii="宋体" w:hAnsi="宋体"/>
          <w:b/>
        </w:rPr>
        <w:t>（一）</w:t>
      </w:r>
      <w:r>
        <w:rPr>
          <w:rFonts w:hint="eastAsia"/>
          <w:b/>
        </w:rPr>
        <w:t>投标文件初审。</w:t>
      </w:r>
    </w:p>
    <w:p>
      <w:pPr>
        <w:pStyle w:val="59"/>
        <w:spacing w:beforeLines="0" w:afterLines="0"/>
        <w:ind w:right="-87" w:firstLine="420" w:firstLineChars="200"/>
      </w:pPr>
      <w:r>
        <w:rPr>
          <w:rFonts w:hint="eastAsia" w:hAnsi="宋体" w:eastAsia="宋体"/>
          <w:sz w:val="21"/>
        </w:rPr>
        <w:t>本项目评标委员会由</w:t>
      </w:r>
      <w:r>
        <w:rPr>
          <w:rFonts w:hAnsi="宋体" w:eastAsia="宋体"/>
          <w:sz w:val="21"/>
          <w:u w:val="single"/>
        </w:rPr>
        <w:t>5</w:t>
      </w:r>
      <w:r>
        <w:rPr>
          <w:rFonts w:hint="eastAsia" w:hAnsi="宋体" w:eastAsia="宋体"/>
          <w:sz w:val="21"/>
        </w:rPr>
        <w:t>人组成。</w:t>
      </w:r>
    </w:p>
    <w:p>
      <w:pPr>
        <w:pStyle w:val="68"/>
        <w:spacing w:line="400" w:lineRule="exact"/>
        <w:ind w:firstLine="422" w:firstLineChars="200"/>
        <w:outlineLvl w:val="1"/>
        <w:rPr>
          <w:rFonts w:hAnsi="宋体"/>
          <w:b/>
        </w:rPr>
      </w:pPr>
      <w:r>
        <w:rPr>
          <w:rFonts w:hint="eastAsia" w:hAnsi="宋体"/>
          <w:b/>
        </w:rPr>
        <w:t>（二）评标程序</w:t>
      </w:r>
    </w:p>
    <w:p>
      <w:pPr>
        <w:spacing w:line="400" w:lineRule="exact"/>
        <w:ind w:right="-87" w:firstLine="413" w:firstLineChars="196"/>
      </w:pPr>
      <w:r>
        <w:rPr>
          <w:rFonts w:ascii="宋体" w:hAnsi="宋体"/>
          <w:b/>
        </w:rPr>
        <w:t>1.</w:t>
      </w:r>
      <w:r>
        <w:rPr>
          <w:rFonts w:hint="eastAsia"/>
          <w:b/>
        </w:rPr>
        <w:t>投标文件初审。</w:t>
      </w:r>
    </w:p>
    <w:p>
      <w:pPr>
        <w:spacing w:line="400" w:lineRule="exact"/>
        <w:ind w:right="-87" w:firstLine="420" w:firstLineChars="200"/>
        <w:rPr>
          <w:rFonts w:ascii="宋体"/>
          <w:b/>
        </w:rPr>
      </w:pPr>
      <w:r>
        <w:rPr>
          <w:rFonts w:hint="eastAsia"/>
        </w:rPr>
        <w:t>1初审分为资格性检查和符合性检查。</w:t>
      </w:r>
    </w:p>
    <w:p>
      <w:pPr>
        <w:spacing w:line="400" w:lineRule="exact"/>
        <w:ind w:firstLine="420" w:firstLineChars="200"/>
        <w:jc w:val="left"/>
        <w:rPr>
          <w:rFonts w:ascii="Times New Roman" w:hAnsi="Times New Roman"/>
        </w:rPr>
      </w:pPr>
      <w:r>
        <w:rPr>
          <w:rFonts w:ascii="Times New Roman" w:hAnsi="Times New Roman"/>
        </w:rPr>
        <w:t>1.1</w:t>
      </w:r>
      <w:r>
        <w:rPr>
          <w:rFonts w:hint="eastAsia" w:ascii="Times New Roman" w:hAnsi="Times New Roman"/>
        </w:rPr>
        <w:t>资格性检查。依据法律法规和采购文件的规定，招标代理机构或采购人对投标文件中的资格证明等进行审查，以确定投标投标人是否具备投标资格。</w:t>
      </w:r>
    </w:p>
    <w:p>
      <w:pPr>
        <w:spacing w:line="400" w:lineRule="exact"/>
        <w:ind w:firstLine="420" w:firstLineChars="200"/>
        <w:jc w:val="left"/>
        <w:rPr>
          <w:rFonts w:ascii="Times New Roman" w:hAnsi="Times New Roman"/>
        </w:rPr>
      </w:pPr>
      <w:r>
        <w:rPr>
          <w:rFonts w:ascii="Times New Roman" w:hAnsi="Times New Roman"/>
        </w:rPr>
        <w:t>1.2</w:t>
      </w:r>
      <w:r>
        <w:rPr>
          <w:rFonts w:hint="eastAsia" w:ascii="Times New Roman" w:hAnsi="Times New Roman"/>
        </w:rPr>
        <w:t>符合性检查。依据采购文件的规定，从投标文件的有效性、完整性和对采购文件的响应程度进行审查，以确定是否对采购文件的实质性要求作出响应。</w:t>
      </w:r>
    </w:p>
    <w:p>
      <w:pPr>
        <w:spacing w:line="400" w:lineRule="exact"/>
        <w:ind w:right="-87" w:firstLine="413" w:firstLineChars="196"/>
        <w:rPr>
          <w:b/>
        </w:rPr>
      </w:pPr>
      <w:r>
        <w:rPr>
          <w:b/>
        </w:rPr>
        <w:t>2.</w:t>
      </w:r>
      <w:r>
        <w:rPr>
          <w:rFonts w:hint="eastAsia"/>
          <w:b/>
        </w:rPr>
        <w:t>实质审查</w:t>
      </w:r>
    </w:p>
    <w:p>
      <w:pPr>
        <w:spacing w:line="40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）评标委员会审查投标文件的实质性内容是否符合采购文件的实质性要求。</w:t>
      </w:r>
    </w:p>
    <w:p>
      <w:pPr>
        <w:spacing w:line="40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40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）评审小组商务、技术方案响应性评定；</w:t>
      </w:r>
    </w:p>
    <w:p>
      <w:pPr>
        <w:spacing w:line="40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）各投标人的技术得分为所有评委的有效评分的算术平均数。</w:t>
      </w:r>
    </w:p>
    <w:p>
      <w:pPr>
        <w:spacing w:line="400" w:lineRule="exact"/>
        <w:ind w:firstLine="420" w:firstLineChars="200"/>
        <w:rPr>
          <w:rFonts w:ascii="宋体" w:hAnsi="宋体"/>
          <w:kern w:val="0"/>
        </w:rPr>
      </w:pPr>
      <w:r>
        <w:rPr>
          <w:rFonts w:hint="eastAsia" w:ascii="宋体" w:hAnsi="宋体"/>
          <w:kern w:val="0"/>
        </w:rPr>
        <w:t>（</w:t>
      </w:r>
      <w:r>
        <w:rPr>
          <w:rFonts w:ascii="宋体" w:hAnsi="宋体"/>
          <w:kern w:val="0"/>
        </w:rPr>
        <w:t>5</w:t>
      </w:r>
      <w:r>
        <w:rPr>
          <w:rFonts w:hint="eastAsia" w:ascii="宋体" w:hAnsi="宋体"/>
          <w:kern w:val="0"/>
        </w:rPr>
        <w:t>）当发生评审小组成员个人主观打分偏离所有评审小组成员主观打分平均值30%以上的，由评审委员会启动畸高、畸低行为认定程序。</w:t>
      </w:r>
    </w:p>
    <w:p>
      <w:pPr>
        <w:spacing w:line="400" w:lineRule="exact"/>
        <w:ind w:firstLine="420" w:firstLineChars="200"/>
        <w:rPr>
          <w:rFonts w:ascii="宋体"/>
          <w:b/>
        </w:rPr>
      </w:pPr>
      <w:r>
        <w:rPr>
          <w:rFonts w:hint="eastAsia" w:ascii="宋体" w:hAnsi="宋体"/>
          <w:kern w:val="0"/>
        </w:rPr>
        <w:t>（6）评标委员会完成评标后，系统对各部分得分汇总，计算出本项目综合评估分。评标委员会按</w:t>
      </w:r>
      <w:r>
        <w:rPr>
          <w:rFonts w:hint="eastAsia" w:ascii="宋体" w:hAnsi="宋体"/>
        </w:rPr>
        <w:t>评标原则通过电子系统向采购人及采购代理机构提交评审报告。</w:t>
      </w:r>
    </w:p>
    <w:p>
      <w:pPr>
        <w:spacing w:line="400" w:lineRule="exact"/>
        <w:ind w:firstLine="422" w:firstLineChars="200"/>
        <w:rPr>
          <w:rFonts w:ascii="宋体"/>
          <w:b/>
        </w:rPr>
      </w:pPr>
      <w:r>
        <w:rPr>
          <w:rFonts w:hint="eastAsia" w:ascii="宋体" w:hAnsi="宋体"/>
          <w:b/>
        </w:rPr>
        <w:t>（三）澄清问题的形式</w:t>
      </w:r>
    </w:p>
    <w:p>
      <w:pPr>
        <w:spacing w:line="400" w:lineRule="exact"/>
        <w:ind w:right="-87" w:firstLine="420" w:firstLineChars="200"/>
        <w:rPr>
          <w:rFonts w:asci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pPr>
        <w:spacing w:line="400" w:lineRule="exact"/>
        <w:ind w:firstLine="422" w:firstLineChars="200"/>
        <w:rPr>
          <w:rFonts w:ascii="宋体"/>
          <w:b/>
        </w:rPr>
      </w:pPr>
      <w:r>
        <w:rPr>
          <w:rFonts w:hint="eastAsia" w:ascii="宋体" w:hAnsi="宋体"/>
          <w:b/>
        </w:rPr>
        <w:t>（四）错误修正</w:t>
      </w:r>
    </w:p>
    <w:p>
      <w:pPr>
        <w:pStyle w:val="15"/>
        <w:spacing w:line="400" w:lineRule="exact"/>
        <w:ind w:firstLine="420" w:firstLineChars="200"/>
        <w:rPr>
          <w:rFonts w:hAnsi="宋体"/>
          <w:sz w:val="21"/>
          <w:szCs w:val="21"/>
        </w:rPr>
      </w:pPr>
      <w:r>
        <w:rPr>
          <w:rFonts w:hint="eastAsia" w:hAnsi="宋体"/>
          <w:sz w:val="21"/>
          <w:szCs w:val="21"/>
        </w:rPr>
        <w:t>投标文件如果出现计算或表达上的错误，修正错误的原则如下：</w:t>
      </w:r>
    </w:p>
    <w:p>
      <w:pPr>
        <w:pStyle w:val="15"/>
        <w:spacing w:line="400" w:lineRule="exact"/>
        <w:ind w:right="-85" w:firstLine="420" w:firstLineChars="200"/>
        <w:rPr>
          <w:rFonts w:hAnsi="宋体"/>
          <w:sz w:val="21"/>
        </w:rPr>
      </w:pPr>
      <w:r>
        <w:rPr>
          <w:rFonts w:hint="eastAsia" w:hAnsi="宋体"/>
          <w:sz w:val="21"/>
        </w:rPr>
        <w:t>（1）投标文件中开标一览表（报价表）内容与投标文件中相应内容不一致的，以开标一览表（报价表）为准；</w:t>
      </w:r>
    </w:p>
    <w:p>
      <w:pPr>
        <w:pStyle w:val="15"/>
        <w:spacing w:line="400" w:lineRule="exact"/>
        <w:ind w:right="-85" w:firstLine="420" w:firstLineChars="200"/>
        <w:rPr>
          <w:rFonts w:hAnsi="宋体"/>
          <w:sz w:val="21"/>
        </w:rPr>
      </w:pPr>
      <w:r>
        <w:rPr>
          <w:rFonts w:hint="eastAsia" w:hAnsi="宋体"/>
          <w:sz w:val="21"/>
        </w:rPr>
        <w:t>（2）大写金额和小写金额不一致的，以大写金额为准；</w:t>
      </w:r>
    </w:p>
    <w:p>
      <w:pPr>
        <w:pStyle w:val="15"/>
        <w:spacing w:line="400" w:lineRule="exact"/>
        <w:ind w:right="-85"/>
        <w:rPr>
          <w:rFonts w:hAnsi="宋体"/>
          <w:sz w:val="21"/>
        </w:rPr>
      </w:pPr>
      <w:r>
        <w:rPr>
          <w:rFonts w:hint="eastAsia" w:hAnsi="宋体"/>
          <w:sz w:val="21"/>
        </w:rPr>
        <w:t>　　（3）单价金额小数点或者百分比有明显错位的，以开标一览表的总价为准，并修改单价；</w:t>
      </w:r>
    </w:p>
    <w:p>
      <w:pPr>
        <w:pStyle w:val="15"/>
        <w:numPr>
          <w:ilvl w:val="0"/>
          <w:numId w:val="8"/>
        </w:numPr>
        <w:spacing w:line="400" w:lineRule="exact"/>
        <w:ind w:firstLine="415" w:firstLineChars="198"/>
        <w:rPr>
          <w:rFonts w:hAnsi="宋体"/>
          <w:sz w:val="21"/>
        </w:rPr>
      </w:pPr>
      <w:r>
        <w:rPr>
          <w:rFonts w:hint="eastAsia" w:hAnsi="宋体"/>
          <w:sz w:val="21"/>
        </w:rPr>
        <w:t>总价金额与按单价汇总金额不一致的，以单价金额计算结果为准。</w:t>
      </w:r>
    </w:p>
    <w:p>
      <w:pPr>
        <w:pStyle w:val="15"/>
        <w:numPr>
          <w:ilvl w:val="0"/>
          <w:numId w:val="8"/>
        </w:numPr>
        <w:spacing w:line="400" w:lineRule="exact"/>
        <w:ind w:firstLine="415" w:firstLineChars="198"/>
        <w:rPr>
          <w:rFonts w:hAnsi="宋体"/>
          <w:sz w:val="21"/>
        </w:rPr>
      </w:pPr>
      <w:r>
        <w:rPr>
          <w:rFonts w:hint="eastAsia" w:hAnsi="宋体"/>
          <w:sz w:val="21"/>
        </w:rPr>
        <w:t>当投标文件中的开标一览表投标总价与政采云系统中的开标一栏标投标总价不一致，以投标文件中的开标一栏表为准。</w:t>
      </w:r>
    </w:p>
    <w:p>
      <w:pPr>
        <w:pStyle w:val="15"/>
        <w:spacing w:line="400" w:lineRule="exact"/>
        <w:ind w:firstLine="415" w:firstLineChars="198"/>
        <w:rPr>
          <w:rFonts w:hAnsi="宋体"/>
          <w:sz w:val="21"/>
        </w:rPr>
      </w:pPr>
      <w:r>
        <w:rPr>
          <w:rFonts w:hint="eastAsia" w:hAnsi="宋体"/>
          <w:sz w:val="21"/>
        </w:rPr>
        <w:t>同时出现两种以上不一致的，按照前款规定的顺序修正。</w:t>
      </w:r>
    </w:p>
    <w:p>
      <w:pPr>
        <w:pStyle w:val="15"/>
        <w:spacing w:line="400" w:lineRule="exact"/>
        <w:ind w:firstLine="417" w:firstLineChars="198"/>
        <w:rPr>
          <w:rFonts w:hAnsi="宋体"/>
          <w:b/>
          <w:sz w:val="21"/>
          <w:szCs w:val="21"/>
        </w:rPr>
      </w:pPr>
      <w:r>
        <w:rPr>
          <w:rFonts w:hint="eastAsia" w:hAnsi="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59"/>
        <w:spacing w:beforeLines="0" w:afterLines="0"/>
        <w:ind w:right="-87" w:firstLine="422" w:firstLineChars="200"/>
        <w:rPr>
          <w:rFonts w:hAnsi="宋体" w:eastAsia="宋体"/>
          <w:b/>
          <w:sz w:val="21"/>
          <w:szCs w:val="21"/>
        </w:rPr>
      </w:pPr>
      <w:r>
        <w:rPr>
          <w:rFonts w:hint="eastAsia" w:hAnsi="宋体" w:eastAsia="宋体"/>
          <w:b/>
          <w:sz w:val="21"/>
          <w:szCs w:val="21"/>
        </w:rPr>
        <w:t>（五）评标原则和评标办法</w:t>
      </w:r>
    </w:p>
    <w:p>
      <w:pPr>
        <w:pStyle w:val="15"/>
        <w:spacing w:line="400" w:lineRule="exact"/>
        <w:ind w:firstLine="420" w:firstLineChars="200"/>
        <w:rPr>
          <w:rFonts w:hAnsi="宋体"/>
          <w:sz w:val="21"/>
          <w:szCs w:val="21"/>
        </w:rPr>
      </w:pPr>
      <w:r>
        <w:rPr>
          <w:rFonts w:hAnsi="宋体"/>
          <w:sz w:val="21"/>
          <w:szCs w:val="21"/>
        </w:rPr>
        <w:t>1</w:t>
      </w:r>
      <w:r>
        <w:rPr>
          <w:rFonts w:hint="eastAsia" w:hAnsi="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pacing w:line="400" w:lineRule="exact"/>
        <w:ind w:firstLine="420" w:firstLineChars="200"/>
        <w:rPr>
          <w:rFonts w:hAnsi="宋体"/>
        </w:rPr>
      </w:pPr>
      <w:r>
        <w:rPr>
          <w:rFonts w:hAnsi="宋体"/>
          <w:sz w:val="21"/>
          <w:szCs w:val="21"/>
        </w:rPr>
        <w:t>2</w:t>
      </w:r>
      <w:r>
        <w:rPr>
          <w:rFonts w:hint="eastAsia" w:hAnsi="宋体"/>
          <w:sz w:val="21"/>
          <w:szCs w:val="21"/>
        </w:rPr>
        <w:t>、评标办法。本项目评标办法是</w:t>
      </w:r>
      <w:r>
        <w:rPr>
          <w:rFonts w:hint="eastAsia" w:hAnsi="宋体"/>
          <w:sz w:val="21"/>
          <w:szCs w:val="21"/>
          <w:u w:val="single"/>
        </w:rPr>
        <w:t>综合评分法</w:t>
      </w:r>
      <w:r>
        <w:rPr>
          <w:rFonts w:hint="eastAsia" w:hAnsi="宋体"/>
          <w:sz w:val="21"/>
          <w:szCs w:val="21"/>
        </w:rPr>
        <w:t>，具体评标内容及评分标准等详见《第四章：评标办法及评分标准》。</w:t>
      </w:r>
    </w:p>
    <w:p>
      <w:pPr>
        <w:widowControl/>
        <w:spacing w:line="400" w:lineRule="exact"/>
        <w:ind w:right="-87" w:firstLine="422" w:firstLineChars="200"/>
        <w:rPr>
          <w:rFonts w:ascii="宋体"/>
          <w:b/>
        </w:rPr>
      </w:pPr>
      <w:r>
        <w:rPr>
          <w:rFonts w:hint="eastAsia" w:ascii="宋体" w:hAnsi="宋体"/>
          <w:b/>
        </w:rPr>
        <w:t>（六）评标过程的监控</w:t>
      </w:r>
    </w:p>
    <w:p>
      <w:pPr>
        <w:pStyle w:val="59"/>
        <w:spacing w:beforeLines="0" w:afterLines="0"/>
        <w:ind w:right="-87" w:firstLine="420" w:firstLineChars="200"/>
        <w:rPr>
          <w:rFonts w:hAnsi="宋体" w:eastAsia="宋体"/>
          <w:b/>
          <w:sz w:val="28"/>
        </w:rPr>
      </w:pPr>
      <w:r>
        <w:rPr>
          <w:rFonts w:hint="eastAsia" w:hAnsi="宋体" w:eastAsia="宋体"/>
          <w:sz w:val="21"/>
        </w:rPr>
        <w:t>本项目评标过程实行全程录音、录像监控。</w:t>
      </w:r>
    </w:p>
    <w:p>
      <w:pPr>
        <w:pStyle w:val="59"/>
        <w:spacing w:beforeLines="0" w:afterLines="0"/>
        <w:ind w:right="-506" w:rightChars="-241"/>
        <w:jc w:val="center"/>
        <w:rPr>
          <w:rFonts w:hAnsi="宋体" w:eastAsia="宋体" w:cs="Times New Roman"/>
          <w:b/>
          <w:bCs/>
          <w:sz w:val="28"/>
          <w:szCs w:val="28"/>
        </w:rPr>
      </w:pPr>
      <w:r>
        <w:rPr>
          <w:rFonts w:hint="eastAsia" w:hAnsi="宋体" w:eastAsia="宋体"/>
          <w:b/>
          <w:bCs/>
          <w:sz w:val="28"/>
          <w:szCs w:val="28"/>
        </w:rPr>
        <w:t>六、定标</w:t>
      </w:r>
    </w:p>
    <w:p>
      <w:pPr>
        <w:pStyle w:val="15"/>
        <w:spacing w:line="400" w:lineRule="exact"/>
        <w:ind w:firstLine="415" w:firstLineChars="198"/>
        <w:rPr>
          <w:rFonts w:hAnsi="宋体" w:cs="Times New Roman"/>
          <w:sz w:val="21"/>
          <w:szCs w:val="21"/>
        </w:rPr>
      </w:pPr>
      <w:r>
        <w:rPr>
          <w:rFonts w:hint="eastAsia" w:hAnsi="宋体"/>
          <w:sz w:val="21"/>
          <w:szCs w:val="21"/>
        </w:rPr>
        <w:t>（一）确定</w:t>
      </w:r>
      <w:r>
        <w:rPr>
          <w:rFonts w:hint="eastAsia" w:hAnsi="宋体"/>
          <w:sz w:val="21"/>
          <w:szCs w:val="21"/>
          <w:lang w:eastAsia="zh-CN"/>
        </w:rPr>
        <w:t>中标单位</w:t>
      </w:r>
      <w:r>
        <w:rPr>
          <w:rFonts w:hint="eastAsia" w:hAnsi="宋体"/>
          <w:sz w:val="21"/>
          <w:szCs w:val="21"/>
        </w:rPr>
        <w:t>。本项目由采购人事先授权评审小组确定中标候选人</w:t>
      </w:r>
      <w:r>
        <w:rPr>
          <w:rFonts w:hAnsi="宋体"/>
          <w:sz w:val="21"/>
          <w:szCs w:val="21"/>
        </w:rPr>
        <w:t>3</w:t>
      </w:r>
      <w:r>
        <w:rPr>
          <w:rFonts w:hint="eastAsia" w:hAnsi="宋体"/>
          <w:sz w:val="21"/>
          <w:szCs w:val="21"/>
        </w:rPr>
        <w:t>名。推荐第一名中标候选人为</w:t>
      </w:r>
      <w:r>
        <w:rPr>
          <w:rFonts w:hint="eastAsia" w:hAnsi="宋体"/>
          <w:sz w:val="21"/>
          <w:szCs w:val="21"/>
          <w:lang w:eastAsia="zh-CN"/>
        </w:rPr>
        <w:t>中标单位</w:t>
      </w:r>
      <w:r>
        <w:rPr>
          <w:rFonts w:hint="eastAsia" w:hAnsi="宋体"/>
          <w:sz w:val="21"/>
          <w:szCs w:val="21"/>
        </w:rPr>
        <w:t>，经采购人确认后，确定项目</w:t>
      </w:r>
      <w:r>
        <w:rPr>
          <w:rFonts w:hint="eastAsia" w:hAnsi="宋体"/>
          <w:sz w:val="21"/>
          <w:szCs w:val="21"/>
          <w:lang w:eastAsia="zh-CN"/>
        </w:rPr>
        <w:t>中标单位</w:t>
      </w:r>
      <w:r>
        <w:rPr>
          <w:rFonts w:hint="eastAsia" w:hAnsi="宋体"/>
          <w:sz w:val="21"/>
          <w:szCs w:val="21"/>
        </w:rPr>
        <w:t>，同时发布采购结果公告，发出中标通知书。</w:t>
      </w:r>
    </w:p>
    <w:p>
      <w:pPr>
        <w:pStyle w:val="15"/>
        <w:spacing w:line="400" w:lineRule="exact"/>
        <w:ind w:firstLine="415" w:firstLineChars="198"/>
        <w:rPr>
          <w:rFonts w:hAnsi="宋体" w:cs="Times New Roman"/>
          <w:sz w:val="21"/>
          <w:szCs w:val="21"/>
        </w:rPr>
      </w:pPr>
      <w:r>
        <w:rPr>
          <w:rFonts w:hAnsi="宋体"/>
          <w:sz w:val="21"/>
          <w:szCs w:val="21"/>
        </w:rPr>
        <w:t>1.</w:t>
      </w:r>
      <w:r>
        <w:rPr>
          <w:rFonts w:hint="eastAsia" w:hAnsi="宋体"/>
          <w:sz w:val="21"/>
          <w:szCs w:val="21"/>
        </w:rPr>
        <w:t>采购代理机构在评标结束后在</w:t>
      </w:r>
      <w:r>
        <w:rPr>
          <w:rFonts w:hAnsi="宋体"/>
          <w:sz w:val="21"/>
          <w:szCs w:val="21"/>
        </w:rPr>
        <w:t>2</w:t>
      </w:r>
      <w:r>
        <w:rPr>
          <w:rFonts w:hint="eastAsia" w:hAnsi="宋体"/>
          <w:sz w:val="21"/>
          <w:szCs w:val="21"/>
        </w:rPr>
        <w:t>个工作日内将评审报告交采购人确认。</w:t>
      </w:r>
    </w:p>
    <w:p>
      <w:pPr>
        <w:pStyle w:val="15"/>
        <w:spacing w:line="400" w:lineRule="exact"/>
        <w:ind w:firstLine="415" w:firstLineChars="198"/>
        <w:rPr>
          <w:rFonts w:hAnsi="宋体" w:cs="Times New Roman"/>
          <w:sz w:val="21"/>
          <w:szCs w:val="21"/>
        </w:rPr>
      </w:pPr>
      <w:r>
        <w:rPr>
          <w:rFonts w:hAnsi="宋体"/>
          <w:sz w:val="21"/>
          <w:szCs w:val="21"/>
        </w:rPr>
        <w:t>2.</w:t>
      </w:r>
      <w:r>
        <w:rPr>
          <w:rFonts w:hint="eastAsia" w:hAnsi="宋体"/>
          <w:sz w:val="21"/>
          <w:szCs w:val="21"/>
        </w:rPr>
        <w:t>投标人对评审结果无异议的，采购人应在收到评审报告后</w:t>
      </w:r>
      <w:r>
        <w:rPr>
          <w:rFonts w:hAnsi="宋体"/>
          <w:sz w:val="21"/>
          <w:szCs w:val="21"/>
        </w:rPr>
        <w:t>5</w:t>
      </w:r>
      <w:r>
        <w:rPr>
          <w:rFonts w:hint="eastAsia" w:hAnsi="宋体"/>
          <w:sz w:val="21"/>
          <w:szCs w:val="21"/>
        </w:rPr>
        <w:t>个工作日内对评审结果进行确认。如有投标人对评审结果提出质疑的，采购人可在质疑处理完毕后确定</w:t>
      </w:r>
      <w:r>
        <w:rPr>
          <w:rFonts w:hint="eastAsia" w:hAnsi="宋体"/>
          <w:sz w:val="21"/>
          <w:szCs w:val="21"/>
          <w:lang w:eastAsia="zh-CN"/>
        </w:rPr>
        <w:t>中标单位</w:t>
      </w:r>
      <w:r>
        <w:rPr>
          <w:rFonts w:hint="eastAsia" w:hAnsi="宋体"/>
          <w:sz w:val="21"/>
          <w:szCs w:val="21"/>
        </w:rPr>
        <w:t>。</w:t>
      </w:r>
    </w:p>
    <w:p>
      <w:pPr>
        <w:pStyle w:val="15"/>
        <w:spacing w:line="400" w:lineRule="exact"/>
        <w:ind w:firstLine="415" w:firstLineChars="198"/>
        <w:rPr>
          <w:rFonts w:hAnsi="宋体" w:cs="Times New Roman"/>
          <w:sz w:val="21"/>
          <w:szCs w:val="21"/>
        </w:rPr>
      </w:pPr>
      <w:r>
        <w:rPr>
          <w:rFonts w:hAnsi="宋体"/>
          <w:sz w:val="21"/>
          <w:szCs w:val="21"/>
        </w:rPr>
        <w:t>3.</w:t>
      </w:r>
      <w:r>
        <w:rPr>
          <w:rFonts w:hint="eastAsia" w:hAnsi="宋体"/>
          <w:sz w:val="21"/>
          <w:szCs w:val="21"/>
        </w:rPr>
        <w:t>采购人依法确定</w:t>
      </w:r>
      <w:r>
        <w:rPr>
          <w:rFonts w:hint="eastAsia" w:hAnsi="宋体"/>
          <w:sz w:val="21"/>
          <w:szCs w:val="21"/>
          <w:lang w:eastAsia="zh-CN"/>
        </w:rPr>
        <w:t>中标单位</w:t>
      </w:r>
      <w:r>
        <w:rPr>
          <w:rFonts w:hint="eastAsia" w:hAnsi="宋体"/>
          <w:sz w:val="21"/>
          <w:szCs w:val="21"/>
        </w:rPr>
        <w:t>后</w:t>
      </w:r>
      <w:r>
        <w:rPr>
          <w:rFonts w:hAnsi="宋体"/>
          <w:sz w:val="21"/>
          <w:szCs w:val="21"/>
        </w:rPr>
        <w:t>2</w:t>
      </w:r>
      <w:r>
        <w:rPr>
          <w:rFonts w:hint="eastAsia" w:hAnsi="宋体"/>
          <w:sz w:val="21"/>
          <w:szCs w:val="21"/>
        </w:rPr>
        <w:t>个工作日内，采购代理机构以书面形式发出《中标通知书》</w:t>
      </w:r>
      <w:r>
        <w:rPr>
          <w:rFonts w:hAnsi="宋体"/>
          <w:sz w:val="21"/>
          <w:szCs w:val="21"/>
        </w:rPr>
        <w:t>,</w:t>
      </w:r>
      <w:r>
        <w:rPr>
          <w:rFonts w:hint="eastAsia" w:hAnsi="宋体"/>
          <w:sz w:val="21"/>
          <w:szCs w:val="21"/>
        </w:rPr>
        <w:t>并同时在相关网站上发布中标公告。</w:t>
      </w:r>
    </w:p>
    <w:p>
      <w:pPr>
        <w:pStyle w:val="15"/>
        <w:spacing w:line="400" w:lineRule="exact"/>
        <w:ind w:firstLine="415" w:firstLineChars="198"/>
        <w:rPr>
          <w:rFonts w:hAnsi="宋体" w:cs="Times New Roman"/>
          <w:b/>
          <w:bCs/>
          <w:sz w:val="28"/>
          <w:szCs w:val="28"/>
        </w:rPr>
      </w:pPr>
      <w:r>
        <w:rPr>
          <w:rFonts w:hint="eastAsia" w:hAnsi="宋体"/>
          <w:sz w:val="21"/>
          <w:szCs w:val="21"/>
        </w:rPr>
        <w:t>（二）</w:t>
      </w:r>
      <w:r>
        <w:rPr>
          <w:rFonts w:hint="eastAsia" w:hAnsi="宋体"/>
          <w:sz w:val="21"/>
          <w:szCs w:val="21"/>
          <w:lang w:eastAsia="zh-CN"/>
        </w:rPr>
        <w:t>中标单位</w:t>
      </w:r>
      <w:r>
        <w:rPr>
          <w:rFonts w:hint="eastAsia" w:hAnsi="宋体"/>
          <w:sz w:val="21"/>
          <w:szCs w:val="21"/>
        </w:rPr>
        <w:t>因自身原因放弃中标或因不可抗力不能履行合同的；经质疑，采购代理机构审查确认因</w:t>
      </w:r>
      <w:r>
        <w:rPr>
          <w:rFonts w:hint="eastAsia" w:hAnsi="宋体"/>
          <w:sz w:val="21"/>
          <w:szCs w:val="21"/>
          <w:lang w:eastAsia="zh-CN"/>
        </w:rPr>
        <w:t>中标单位</w:t>
      </w:r>
      <w:r>
        <w:rPr>
          <w:rFonts w:hint="eastAsia" w:hAnsi="宋体"/>
          <w:sz w:val="21"/>
          <w:szCs w:val="21"/>
        </w:rPr>
        <w:t>在本次采购活动中存在违法违规行为或其他原因使质疑成立的，如发生上述两种情况的，采购人可以与排位在</w:t>
      </w:r>
      <w:r>
        <w:rPr>
          <w:rFonts w:hint="eastAsia" w:hAnsi="宋体"/>
          <w:sz w:val="21"/>
          <w:szCs w:val="21"/>
          <w:lang w:eastAsia="zh-CN"/>
        </w:rPr>
        <w:t>中标单位</w:t>
      </w:r>
      <w:r>
        <w:rPr>
          <w:rFonts w:hint="eastAsia" w:hAnsi="宋体"/>
          <w:sz w:val="21"/>
          <w:szCs w:val="21"/>
        </w:rPr>
        <w:t>之后第一位的中标候选人签订采购合同，以此类推。</w:t>
      </w:r>
    </w:p>
    <w:p>
      <w:pPr>
        <w:pStyle w:val="59"/>
        <w:spacing w:beforeLines="0" w:afterLines="0"/>
        <w:ind w:right="-506" w:rightChars="-241"/>
        <w:jc w:val="center"/>
        <w:rPr>
          <w:rFonts w:hAnsi="宋体" w:eastAsia="宋体" w:cs="Times New Roman"/>
          <w:b/>
          <w:bCs/>
          <w:sz w:val="28"/>
          <w:szCs w:val="28"/>
        </w:rPr>
      </w:pPr>
      <w:r>
        <w:rPr>
          <w:rFonts w:hint="eastAsia" w:hAnsi="宋体" w:eastAsia="宋体"/>
          <w:b/>
          <w:bCs/>
          <w:sz w:val="28"/>
          <w:szCs w:val="28"/>
        </w:rPr>
        <w:t>七、合同授予</w:t>
      </w:r>
    </w:p>
    <w:p>
      <w:pPr>
        <w:pStyle w:val="15"/>
        <w:spacing w:line="400" w:lineRule="exact"/>
        <w:ind w:firstLine="417" w:firstLineChars="198"/>
        <w:rPr>
          <w:rFonts w:hAnsi="宋体" w:cs="Times New Roman"/>
          <w:b/>
          <w:bCs/>
          <w:sz w:val="21"/>
          <w:szCs w:val="21"/>
        </w:rPr>
      </w:pPr>
      <w:r>
        <w:rPr>
          <w:rFonts w:hint="eastAsia" w:hAnsi="宋体"/>
          <w:b/>
          <w:bCs/>
          <w:sz w:val="21"/>
          <w:szCs w:val="21"/>
        </w:rPr>
        <w:t>（一）签订合同</w:t>
      </w:r>
    </w:p>
    <w:p>
      <w:pPr>
        <w:pStyle w:val="15"/>
        <w:spacing w:line="400" w:lineRule="exact"/>
        <w:ind w:firstLine="415" w:firstLineChars="198"/>
        <w:rPr>
          <w:rFonts w:hAnsi="宋体" w:cs="Times New Roman"/>
          <w:sz w:val="21"/>
          <w:szCs w:val="21"/>
        </w:rPr>
      </w:pPr>
      <w:r>
        <w:rPr>
          <w:rFonts w:hAnsi="宋体"/>
          <w:sz w:val="21"/>
          <w:szCs w:val="21"/>
        </w:rPr>
        <w:t>1</w:t>
      </w:r>
      <w:r>
        <w:rPr>
          <w:rFonts w:hint="eastAsia" w:hAnsi="宋体"/>
          <w:sz w:val="21"/>
          <w:szCs w:val="21"/>
        </w:rPr>
        <w:t>、</w:t>
      </w:r>
      <w:r>
        <w:rPr>
          <w:rFonts w:hint="eastAsia" w:hAnsi="宋体"/>
          <w:sz w:val="21"/>
          <w:szCs w:val="21"/>
          <w:lang w:eastAsia="zh-CN"/>
        </w:rPr>
        <w:t>中标单位</w:t>
      </w:r>
      <w:r>
        <w:rPr>
          <w:rFonts w:hint="eastAsia" w:hAnsi="宋体"/>
          <w:sz w:val="21"/>
          <w:szCs w:val="21"/>
        </w:rPr>
        <w:t>应自接到中标通知书后30日内与采购人签定合同。同时，采购代理机构对合同内容进行审查，如发现与采购结果和投标承诺内容不一致的，应予以纠正。</w:t>
      </w:r>
    </w:p>
    <w:p>
      <w:pPr>
        <w:pStyle w:val="15"/>
        <w:spacing w:line="400" w:lineRule="exact"/>
        <w:ind w:firstLine="415" w:firstLineChars="198"/>
        <w:rPr>
          <w:rFonts w:hAnsi="宋体" w:cs="Times New Roman"/>
          <w:sz w:val="21"/>
          <w:szCs w:val="21"/>
        </w:rPr>
      </w:pPr>
      <w:r>
        <w:rPr>
          <w:rFonts w:hAnsi="宋体"/>
          <w:sz w:val="21"/>
          <w:szCs w:val="21"/>
        </w:rPr>
        <w:t>2</w:t>
      </w:r>
      <w:r>
        <w:rPr>
          <w:rFonts w:hint="eastAsia" w:hAnsi="宋体"/>
          <w:sz w:val="21"/>
          <w:szCs w:val="21"/>
        </w:rPr>
        <w:t>、</w:t>
      </w:r>
      <w:r>
        <w:rPr>
          <w:rFonts w:hint="eastAsia" w:hAnsi="宋体"/>
          <w:sz w:val="21"/>
          <w:szCs w:val="21"/>
          <w:lang w:eastAsia="zh-CN"/>
        </w:rPr>
        <w:t>中标单位</w:t>
      </w:r>
      <w:r>
        <w:rPr>
          <w:rFonts w:hint="eastAsia" w:hAnsi="宋体"/>
          <w:sz w:val="21"/>
          <w:szCs w:val="21"/>
        </w:rPr>
        <w:t>拖延、拒签合同的，将上报监管部门并取消中标资格。</w:t>
      </w:r>
    </w:p>
    <w:p>
      <w:pPr>
        <w:pStyle w:val="15"/>
        <w:spacing w:line="400" w:lineRule="exact"/>
        <w:ind w:firstLine="415" w:firstLineChars="198"/>
        <w:rPr>
          <w:rFonts w:hAnsi="宋体" w:cs="Times New Roman"/>
          <w:sz w:val="21"/>
          <w:szCs w:val="21"/>
        </w:rPr>
      </w:pPr>
      <w:r>
        <w:rPr>
          <w:rFonts w:hAnsi="宋体"/>
          <w:sz w:val="21"/>
          <w:szCs w:val="21"/>
        </w:rPr>
        <w:t>3</w:t>
      </w:r>
      <w:r>
        <w:rPr>
          <w:rFonts w:hint="eastAsia" w:hAnsi="宋体"/>
          <w:sz w:val="21"/>
          <w:szCs w:val="21"/>
        </w:rPr>
        <w:t>、</w:t>
      </w:r>
      <w:r>
        <w:rPr>
          <w:rFonts w:hint="eastAsia" w:hAnsi="宋体"/>
          <w:sz w:val="21"/>
          <w:szCs w:val="21"/>
          <w:lang w:eastAsia="zh-CN"/>
        </w:rPr>
        <w:t>中标单位</w:t>
      </w:r>
      <w:r>
        <w:rPr>
          <w:rFonts w:hint="eastAsia" w:hAnsi="宋体"/>
          <w:sz w:val="21"/>
          <w:szCs w:val="21"/>
        </w:rPr>
        <w:t>和采购人签订合同，按合同规定的服务期限履行合同。</w:t>
      </w:r>
    </w:p>
    <w:p>
      <w:pPr>
        <w:pStyle w:val="15"/>
        <w:spacing w:line="400" w:lineRule="exact"/>
        <w:ind w:firstLine="415" w:firstLineChars="198"/>
        <w:rPr>
          <w:rFonts w:hAnsi="宋体" w:cs="Times New Roman"/>
          <w:sz w:val="21"/>
          <w:szCs w:val="21"/>
        </w:rPr>
      </w:pPr>
      <w:r>
        <w:rPr>
          <w:rFonts w:hAnsi="宋体"/>
          <w:sz w:val="21"/>
          <w:szCs w:val="21"/>
        </w:rPr>
        <w:t>4</w:t>
      </w:r>
      <w:r>
        <w:rPr>
          <w:rFonts w:hint="eastAsia" w:hAnsi="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5"/>
        <w:spacing w:line="400" w:lineRule="exact"/>
        <w:ind w:firstLine="417" w:firstLineChars="198"/>
        <w:rPr>
          <w:rFonts w:hAnsi="宋体" w:cs="Times New Roman"/>
          <w:b/>
          <w:bCs/>
          <w:sz w:val="21"/>
          <w:szCs w:val="21"/>
        </w:rPr>
      </w:pPr>
      <w:r>
        <w:rPr>
          <w:rFonts w:hint="eastAsia" w:hAnsi="宋体"/>
          <w:b/>
          <w:bCs/>
          <w:sz w:val="21"/>
          <w:szCs w:val="21"/>
        </w:rPr>
        <w:t>（二）合同公告</w:t>
      </w:r>
    </w:p>
    <w:p>
      <w:pPr>
        <w:pStyle w:val="15"/>
        <w:spacing w:line="400" w:lineRule="exact"/>
        <w:ind w:firstLine="415" w:firstLineChars="198"/>
        <w:rPr>
          <w:rFonts w:hAnsi="宋体" w:cs="Times New Roman"/>
          <w:sz w:val="21"/>
          <w:szCs w:val="21"/>
        </w:rPr>
      </w:pPr>
      <w:r>
        <w:rPr>
          <w:rFonts w:hint="eastAsia" w:hAnsi="宋体"/>
          <w:sz w:val="21"/>
          <w:szCs w:val="21"/>
        </w:rPr>
        <w:t>采购人应当自政府采购合同签订之日起</w:t>
      </w:r>
      <w:r>
        <w:rPr>
          <w:rFonts w:hAnsi="宋体"/>
          <w:sz w:val="21"/>
          <w:szCs w:val="21"/>
        </w:rPr>
        <w:t>2</w:t>
      </w:r>
      <w:r>
        <w:rPr>
          <w:rFonts w:hint="eastAsia" w:hAnsi="宋体"/>
          <w:sz w:val="21"/>
          <w:szCs w:val="21"/>
        </w:rPr>
        <w:t>个工作日内，将政府采购合同在省级以上人民政府财政部门指定的媒体上公告，但政府采购合同中涉及国家秘密、商业秘密的内容除外。</w:t>
      </w:r>
    </w:p>
    <w:p>
      <w:pPr>
        <w:pStyle w:val="59"/>
        <w:spacing w:beforeLines="0" w:afterLines="0"/>
        <w:ind w:right="-506" w:rightChars="-241"/>
        <w:jc w:val="center"/>
        <w:rPr>
          <w:rFonts w:hint="eastAsia" w:hAnsi="宋体" w:eastAsia="宋体"/>
          <w:b/>
          <w:bCs/>
          <w:sz w:val="28"/>
          <w:szCs w:val="28"/>
        </w:rPr>
      </w:pPr>
      <w:bookmarkStart w:id="1" w:name="_Toc480187579"/>
      <w:r>
        <w:rPr>
          <w:rFonts w:hint="eastAsia" w:hAnsi="宋体" w:eastAsia="宋体"/>
          <w:b/>
          <w:bCs/>
          <w:sz w:val="28"/>
          <w:szCs w:val="28"/>
        </w:rPr>
        <w:t>九、政府采购政策</w:t>
      </w:r>
    </w:p>
    <w:bookmarkEnd w:id="1"/>
    <w:p>
      <w:pPr>
        <w:spacing w:line="400" w:lineRule="exact"/>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宋体" w:hAnsi="宋体" w:cs="宋体"/>
        </w:rPr>
      </w:pPr>
      <w:r>
        <w:rPr>
          <w:rFonts w:hint="eastAsia" w:ascii="宋体" w:hAnsi="宋体" w:cs="宋体"/>
        </w:rPr>
        <w:t>符合中小企业划分标准的个体工商户，在政府采购活动中视同中小企业。</w:t>
      </w:r>
    </w:p>
    <w:p>
      <w:pPr>
        <w:spacing w:line="400" w:lineRule="exact"/>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pPr>
        <w:spacing w:line="400" w:lineRule="exact"/>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pPr>
        <w:spacing w:line="400" w:lineRule="exact"/>
        <w:ind w:firstLine="420" w:firstLineChars="200"/>
        <w:rPr>
          <w:rFonts w:ascii="宋体" w:hAnsi="宋体" w:cs="宋体"/>
        </w:rPr>
      </w:pPr>
      <w:r>
        <w:rPr>
          <w:rFonts w:hint="eastAsia" w:ascii="宋体" w:hAnsi="宋体" w:cs="宋体"/>
        </w:rPr>
        <w:t>1.1.2在工程采购项目中，工程由中小企业承建，即工程施工单位为中小企业；</w:t>
      </w:r>
    </w:p>
    <w:p>
      <w:pPr>
        <w:spacing w:line="400" w:lineRule="exact"/>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pPr>
        <w:spacing w:line="400" w:lineRule="exact"/>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pPr>
        <w:spacing w:line="400" w:lineRule="exact"/>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pPr>
        <w:spacing w:line="400" w:lineRule="exact"/>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00" w:lineRule="exact"/>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00" w:lineRule="exact"/>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pPr>
        <w:spacing w:line="400" w:lineRule="exact"/>
        <w:ind w:firstLine="210" w:firstLineChars="100"/>
        <w:contextualSpacing/>
        <w:rPr>
          <w:rFonts w:hAnsi="宋体" w:cs="宋体"/>
          <w:b/>
          <w:spacing w:val="-4"/>
          <w:sz w:val="28"/>
          <w:szCs w:val="28"/>
        </w:rPr>
      </w:pPr>
      <w:r>
        <w:rPr>
          <w:rFonts w:hint="eastAsia" w:ascii="Times New Roman" w:hAnsi="Times New Roman"/>
        </w:rPr>
        <w:t>2</w:t>
      </w:r>
      <w:r>
        <w:rPr>
          <w:rFonts w:ascii="Times New Roman" w:hAnsi="Times New Roman"/>
        </w:rPr>
        <w:t>、信贷政策</w:t>
      </w:r>
    </w:p>
    <w:p>
      <w:pPr>
        <w:spacing w:line="400" w:lineRule="exact"/>
        <w:ind w:firstLine="420" w:firstLineChars="200"/>
        <w:rPr>
          <w:rFonts w:ascii="Times New Roman" w:hAnsi="Times New Roman"/>
        </w:rPr>
      </w:pPr>
      <w:r>
        <w:rPr>
          <w:rFonts w:hint="eastAsia"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288"/>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97" w:type="dxa"/>
            <w:gridSpan w:val="4"/>
          </w:tcPr>
          <w:p>
            <w:pPr>
              <w:jc w:val="center"/>
              <w:rPr>
                <w:rFonts w:ascii="Times New Roman" w:hAnsi="Times New Roman"/>
                <w:bCs/>
              </w:rPr>
            </w:pPr>
            <w:r>
              <w:rPr>
                <w:rFonts w:hint="eastAsia" w:ascii="Times New Roman" w:hAnsi="Times New Roman"/>
                <w:bCs/>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pPr>
              <w:pStyle w:val="105"/>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银行名称</w:t>
            </w:r>
          </w:p>
        </w:tc>
        <w:tc>
          <w:tcPr>
            <w:tcW w:w="3547" w:type="dxa"/>
            <w:vAlign w:val="center"/>
          </w:tcPr>
          <w:p>
            <w:pPr>
              <w:pStyle w:val="105"/>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产品特点</w:t>
            </w:r>
          </w:p>
        </w:tc>
        <w:tc>
          <w:tcPr>
            <w:tcW w:w="1288" w:type="dxa"/>
            <w:vAlign w:val="center"/>
          </w:tcPr>
          <w:p>
            <w:pPr>
              <w:pStyle w:val="105"/>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经办人</w:t>
            </w:r>
          </w:p>
        </w:tc>
        <w:tc>
          <w:tcPr>
            <w:tcW w:w="1689" w:type="dxa"/>
            <w:vAlign w:val="center"/>
          </w:tcPr>
          <w:p>
            <w:pPr>
              <w:jc w:val="center"/>
              <w:rPr>
                <w:rFonts w:ascii="Times New Roman" w:hAnsi="Times New Roman"/>
                <w:bCs/>
              </w:rPr>
            </w:pPr>
            <w:r>
              <w:rPr>
                <w:rFonts w:hint="eastAsia" w:ascii="Times New Roman" w:hAnsi="Times New Roman"/>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05"/>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中国工商银行股份有限公司舟山分行</w:t>
            </w:r>
          </w:p>
        </w:tc>
        <w:tc>
          <w:tcPr>
            <w:tcW w:w="3547" w:type="dxa"/>
          </w:tcPr>
          <w:p>
            <w:pPr>
              <w:rPr>
                <w:rFonts w:ascii="Times New Roman" w:hAnsi="Times New Roman"/>
                <w:bCs/>
              </w:rPr>
            </w:pPr>
            <w:r>
              <w:rPr>
                <w:rFonts w:hint="eastAsia" w:ascii="Times New Roman" w:hAnsi="Times New Roman"/>
                <w:bCs/>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288" w:type="dxa"/>
            <w:vAlign w:val="center"/>
          </w:tcPr>
          <w:p>
            <w:pPr>
              <w:pStyle w:val="105"/>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柳超颖</w:t>
            </w:r>
          </w:p>
        </w:tc>
        <w:tc>
          <w:tcPr>
            <w:tcW w:w="1689" w:type="dxa"/>
            <w:vAlign w:val="center"/>
          </w:tcPr>
          <w:p>
            <w:pPr>
              <w:jc w:val="center"/>
              <w:rPr>
                <w:rFonts w:ascii="Times New Roman" w:hAnsi="Times New Roman"/>
                <w:bCs/>
              </w:rPr>
            </w:pPr>
            <w:r>
              <w:rPr>
                <w:rFonts w:hint="eastAsia" w:ascii="Times New Roman" w:hAnsi="Times New Roman"/>
                <w:bCs/>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pPr>
              <w:rPr>
                <w:rFonts w:ascii="Times New Roman" w:hAnsi="Times New Roman"/>
                <w:bCs/>
              </w:rPr>
            </w:pPr>
            <w:r>
              <w:rPr>
                <w:rFonts w:hint="eastAsia" w:ascii="Times New Roman" w:hAnsi="Times New Roman"/>
                <w:bCs/>
              </w:rPr>
              <w:t>中国建设银行股份有限公司舟山分行</w:t>
            </w:r>
          </w:p>
        </w:tc>
        <w:tc>
          <w:tcPr>
            <w:tcW w:w="3547" w:type="dxa"/>
          </w:tcPr>
          <w:p>
            <w:pPr>
              <w:rPr>
                <w:rFonts w:ascii="Times New Roman" w:hAnsi="Times New Roman"/>
                <w:bCs/>
              </w:rPr>
            </w:pPr>
            <w:r>
              <w:rPr>
                <w:rFonts w:hint="eastAsia" w:ascii="Times New Roman" w:hAnsi="Times New Roman"/>
                <w:bCs/>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288" w:type="dxa"/>
            <w:vAlign w:val="center"/>
          </w:tcPr>
          <w:p>
            <w:pPr>
              <w:rPr>
                <w:rFonts w:ascii="Times New Roman" w:hAnsi="Times New Roman"/>
                <w:bCs/>
              </w:rPr>
            </w:pPr>
            <w:r>
              <w:rPr>
                <w:rFonts w:hint="eastAsia" w:ascii="Times New Roman" w:hAnsi="Times New Roman"/>
                <w:bCs/>
              </w:rPr>
              <w:t>普陀片区：蔡妮妮</w:t>
            </w:r>
          </w:p>
          <w:p>
            <w:pPr>
              <w:rPr>
                <w:rFonts w:ascii="Times New Roman" w:hAnsi="Times New Roman"/>
                <w:bCs/>
              </w:rPr>
            </w:pPr>
            <w:r>
              <w:rPr>
                <w:rFonts w:hint="eastAsia" w:ascii="Times New Roman" w:hAnsi="Times New Roman"/>
                <w:bCs/>
              </w:rPr>
              <w:t>定海片区：杨莹</w:t>
            </w:r>
          </w:p>
          <w:p>
            <w:pPr>
              <w:rPr>
                <w:rFonts w:ascii="Times New Roman" w:hAnsi="Times New Roman"/>
                <w:bCs/>
              </w:rPr>
            </w:pPr>
            <w:r>
              <w:rPr>
                <w:rFonts w:hint="eastAsia" w:ascii="Times New Roman" w:hAnsi="Times New Roman"/>
                <w:bCs/>
              </w:rPr>
              <w:t>自贸区片区：郑佳奇</w:t>
            </w:r>
          </w:p>
        </w:tc>
        <w:tc>
          <w:tcPr>
            <w:tcW w:w="1689" w:type="dxa"/>
            <w:vAlign w:val="center"/>
          </w:tcPr>
          <w:p>
            <w:pPr>
              <w:rPr>
                <w:rFonts w:ascii="Times New Roman" w:hAnsi="Times New Roman"/>
                <w:bCs/>
              </w:rPr>
            </w:pPr>
            <w:r>
              <w:rPr>
                <w:rFonts w:hint="eastAsia" w:ascii="Times New Roman" w:hAnsi="Times New Roman"/>
                <w:bCs/>
              </w:rPr>
              <w:t>普陀片区：13957201791</w:t>
            </w:r>
          </w:p>
          <w:p>
            <w:pPr>
              <w:rPr>
                <w:rFonts w:ascii="Times New Roman" w:hAnsi="Times New Roman"/>
                <w:bCs/>
              </w:rPr>
            </w:pPr>
            <w:r>
              <w:rPr>
                <w:rFonts w:hint="eastAsia" w:ascii="Times New Roman" w:hAnsi="Times New Roman"/>
                <w:bCs/>
              </w:rPr>
              <w:t>定海片区：13655803997</w:t>
            </w:r>
          </w:p>
          <w:p>
            <w:pPr>
              <w:rPr>
                <w:rFonts w:ascii="Times New Roman" w:hAnsi="Times New Roman"/>
                <w:bCs/>
              </w:rPr>
            </w:pPr>
            <w:r>
              <w:rPr>
                <w:rFonts w:hint="eastAsia" w:ascii="Times New Roman" w:hAnsi="Times New Roman"/>
                <w:bCs/>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05"/>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杭州银行股份有限公司舟山市分行</w:t>
            </w:r>
          </w:p>
        </w:tc>
        <w:tc>
          <w:tcPr>
            <w:tcW w:w="3547" w:type="dxa"/>
          </w:tcPr>
          <w:p>
            <w:pPr>
              <w:rPr>
                <w:rFonts w:ascii="Times New Roman" w:hAnsi="Times New Roman"/>
                <w:bCs/>
              </w:rPr>
            </w:pPr>
            <w:r>
              <w:rPr>
                <w:rFonts w:hint="eastAsia" w:ascii="Times New Roman" w:hAnsi="Times New Roman"/>
                <w:bCs/>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288" w:type="dxa"/>
            <w:vAlign w:val="center"/>
          </w:tcPr>
          <w:p>
            <w:pPr>
              <w:jc w:val="center"/>
              <w:rPr>
                <w:rFonts w:ascii="Times New Roman" w:hAnsi="Times New Roman"/>
                <w:bCs/>
              </w:rPr>
            </w:pPr>
            <w:r>
              <w:rPr>
                <w:rFonts w:hint="eastAsia" w:ascii="Times New Roman" w:hAnsi="Times New Roman"/>
                <w:bCs/>
              </w:rPr>
              <w:t>方经理</w:t>
            </w:r>
          </w:p>
        </w:tc>
        <w:tc>
          <w:tcPr>
            <w:tcW w:w="1689" w:type="dxa"/>
            <w:vAlign w:val="center"/>
          </w:tcPr>
          <w:p>
            <w:pPr>
              <w:jc w:val="center"/>
              <w:rPr>
                <w:rFonts w:ascii="Times New Roman" w:hAnsi="Times New Roman"/>
                <w:bCs/>
              </w:rPr>
            </w:pPr>
            <w:r>
              <w:rPr>
                <w:rFonts w:hint="eastAsia" w:ascii="Times New Roman" w:hAnsi="Times New Roman"/>
                <w:bCs/>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05"/>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招商银行股份有限公司浙江自贸试验区舟山分行</w:t>
            </w:r>
          </w:p>
        </w:tc>
        <w:tc>
          <w:tcPr>
            <w:tcW w:w="3547" w:type="dxa"/>
          </w:tcPr>
          <w:p>
            <w:pPr>
              <w:rPr>
                <w:rFonts w:ascii="Times New Roman" w:hAnsi="Times New Roman"/>
                <w:bCs/>
              </w:rPr>
            </w:pPr>
            <w:r>
              <w:rPr>
                <w:rFonts w:hint="eastAsia" w:ascii="Times New Roman" w:hAnsi="Times New Roman"/>
                <w:bCs/>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288" w:type="dxa"/>
            <w:vAlign w:val="center"/>
          </w:tcPr>
          <w:p>
            <w:pPr>
              <w:jc w:val="center"/>
              <w:rPr>
                <w:rFonts w:ascii="Times New Roman" w:hAnsi="Times New Roman"/>
                <w:bCs/>
              </w:rPr>
            </w:pPr>
            <w:r>
              <w:rPr>
                <w:rFonts w:hint="eastAsia" w:ascii="Times New Roman" w:hAnsi="Times New Roman"/>
                <w:bCs/>
              </w:rPr>
              <w:t>李玲</w:t>
            </w:r>
          </w:p>
        </w:tc>
        <w:tc>
          <w:tcPr>
            <w:tcW w:w="1689" w:type="dxa"/>
            <w:vAlign w:val="center"/>
          </w:tcPr>
          <w:p>
            <w:pPr>
              <w:jc w:val="center"/>
              <w:rPr>
                <w:rFonts w:ascii="Times New Roman" w:hAnsi="Times New Roman"/>
                <w:bCs/>
              </w:rPr>
            </w:pPr>
            <w:r>
              <w:rPr>
                <w:rFonts w:hint="eastAsia" w:ascii="Times New Roman" w:hAnsi="Times New Roman"/>
                <w:bCs/>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373" w:type="dxa"/>
          </w:tcPr>
          <w:p>
            <w:pPr>
              <w:pStyle w:val="105"/>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温州银行股份有限公司舟山市分行</w:t>
            </w:r>
          </w:p>
        </w:tc>
        <w:tc>
          <w:tcPr>
            <w:tcW w:w="3547" w:type="dxa"/>
          </w:tcPr>
          <w:p>
            <w:pPr>
              <w:rPr>
                <w:rFonts w:ascii="Times New Roman" w:hAnsi="Times New Roman"/>
                <w:bCs/>
              </w:rPr>
            </w:pPr>
            <w:r>
              <w:rPr>
                <w:rFonts w:hint="eastAsia" w:ascii="Times New Roman" w:hAnsi="Times New Roman"/>
                <w:bCs/>
              </w:rPr>
              <w:t>“政采订单贷” ：单户授信最高为500万，单笔申请最高可按中标金额0.8折，贷款期限最少三个月、最长一年，可通过政采云平台向本行发起政采订单贷业务申请</w:t>
            </w:r>
          </w:p>
        </w:tc>
        <w:tc>
          <w:tcPr>
            <w:tcW w:w="1288" w:type="dxa"/>
            <w:vAlign w:val="center"/>
          </w:tcPr>
          <w:p>
            <w:pPr>
              <w:jc w:val="center"/>
              <w:rPr>
                <w:rFonts w:ascii="Times New Roman" w:hAnsi="Times New Roman"/>
                <w:bCs/>
              </w:rPr>
            </w:pPr>
            <w:r>
              <w:rPr>
                <w:rFonts w:hint="eastAsia" w:ascii="Times New Roman" w:hAnsi="Times New Roman"/>
                <w:bCs/>
              </w:rPr>
              <w:t>郑贤栋</w:t>
            </w:r>
          </w:p>
        </w:tc>
        <w:tc>
          <w:tcPr>
            <w:tcW w:w="1689" w:type="dxa"/>
            <w:vAlign w:val="center"/>
          </w:tcPr>
          <w:p>
            <w:pPr>
              <w:jc w:val="center"/>
              <w:rPr>
                <w:rFonts w:ascii="Times New Roman" w:hAnsi="Times New Roman"/>
                <w:bCs/>
              </w:rPr>
            </w:pPr>
            <w:r>
              <w:rPr>
                <w:rFonts w:ascii="Times New Roman" w:hAnsi="Times New Roman"/>
                <w:bCs/>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05"/>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交通银行股份有限公司舟山分行</w:t>
            </w:r>
          </w:p>
        </w:tc>
        <w:tc>
          <w:tcPr>
            <w:tcW w:w="3547" w:type="dxa"/>
          </w:tcPr>
          <w:p>
            <w:pPr>
              <w:autoSpaceDE w:val="0"/>
              <w:autoSpaceDN w:val="0"/>
              <w:adjustRightInd w:val="0"/>
              <w:rPr>
                <w:rFonts w:ascii="Times New Roman" w:hAnsi="Times New Roman"/>
                <w:bCs/>
              </w:rPr>
            </w:pPr>
            <w:r>
              <w:rPr>
                <w:rFonts w:hint="eastAsia" w:ascii="Times New Roman" w:hAnsi="Times New Roman"/>
                <w:bCs/>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288" w:type="dxa"/>
            <w:vAlign w:val="center"/>
          </w:tcPr>
          <w:p>
            <w:pPr>
              <w:jc w:val="center"/>
              <w:rPr>
                <w:rFonts w:ascii="Times New Roman" w:hAnsi="Times New Roman"/>
                <w:bCs/>
              </w:rPr>
            </w:pPr>
            <w:r>
              <w:rPr>
                <w:rFonts w:hint="eastAsia" w:ascii="Times New Roman" w:hAnsi="Times New Roman"/>
                <w:bCs/>
              </w:rPr>
              <w:t>赵争艳</w:t>
            </w:r>
          </w:p>
        </w:tc>
        <w:tc>
          <w:tcPr>
            <w:tcW w:w="1689" w:type="dxa"/>
            <w:vAlign w:val="center"/>
          </w:tcPr>
          <w:p>
            <w:pPr>
              <w:jc w:val="center"/>
              <w:rPr>
                <w:rFonts w:ascii="Times New Roman" w:hAnsi="Times New Roman"/>
                <w:bCs/>
              </w:rPr>
            </w:pPr>
            <w:r>
              <w:rPr>
                <w:rFonts w:hint="eastAsia" w:ascii="Times New Roman" w:hAnsi="Times New Roman"/>
                <w:bCs/>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05"/>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中信银行股份有限公司舟山分行</w:t>
            </w:r>
          </w:p>
        </w:tc>
        <w:tc>
          <w:tcPr>
            <w:tcW w:w="3547" w:type="dxa"/>
          </w:tcPr>
          <w:p>
            <w:pPr>
              <w:rPr>
                <w:rFonts w:ascii="Times New Roman" w:hAnsi="Times New Roman"/>
                <w:bCs/>
              </w:rPr>
            </w:pPr>
            <w:r>
              <w:rPr>
                <w:rFonts w:hint="eastAsia" w:ascii="Times New Roman" w:hAnsi="Times New Roman"/>
                <w:bCs/>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288" w:type="dxa"/>
            <w:vAlign w:val="center"/>
          </w:tcPr>
          <w:p>
            <w:pPr>
              <w:jc w:val="center"/>
              <w:rPr>
                <w:rFonts w:ascii="Times New Roman" w:hAnsi="Times New Roman"/>
                <w:bCs/>
              </w:rPr>
            </w:pPr>
            <w:r>
              <w:rPr>
                <w:rFonts w:hint="eastAsia" w:ascii="Times New Roman" w:hAnsi="Times New Roman"/>
                <w:bCs/>
              </w:rPr>
              <w:t>杨莉丹</w:t>
            </w:r>
          </w:p>
        </w:tc>
        <w:tc>
          <w:tcPr>
            <w:tcW w:w="1689" w:type="dxa"/>
            <w:vAlign w:val="center"/>
          </w:tcPr>
          <w:p>
            <w:pPr>
              <w:jc w:val="center"/>
              <w:rPr>
                <w:rFonts w:ascii="Times New Roman" w:hAnsi="Times New Roman"/>
                <w:bCs/>
              </w:rPr>
            </w:pPr>
            <w:r>
              <w:rPr>
                <w:rFonts w:ascii="Times New Roman" w:hAnsi="Times New Roman"/>
                <w:bCs/>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05"/>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泰隆银行舟山市分行</w:t>
            </w:r>
          </w:p>
        </w:tc>
        <w:tc>
          <w:tcPr>
            <w:tcW w:w="3547" w:type="dxa"/>
          </w:tcPr>
          <w:p>
            <w:pPr>
              <w:rPr>
                <w:rFonts w:ascii="Times New Roman" w:hAnsi="Times New Roman"/>
                <w:bCs/>
              </w:rPr>
            </w:pPr>
            <w:r>
              <w:rPr>
                <w:rFonts w:hint="eastAsia" w:ascii="Times New Roman" w:hAnsi="Times New Roman"/>
                <w:bCs/>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rPr>
                <w:rFonts w:ascii="Times New Roman" w:hAnsi="Times New Roman"/>
                <w:bCs/>
              </w:rPr>
            </w:pPr>
            <w:r>
              <w:rPr>
                <w:rFonts w:hint="eastAsia" w:ascii="Times New Roman" w:hAnsi="Times New Roman"/>
                <w:bCs/>
              </w:rPr>
              <w:t>贷至合同付款日。</w:t>
            </w:r>
          </w:p>
        </w:tc>
        <w:tc>
          <w:tcPr>
            <w:tcW w:w="1288" w:type="dxa"/>
            <w:vAlign w:val="center"/>
          </w:tcPr>
          <w:p>
            <w:pPr>
              <w:jc w:val="center"/>
              <w:rPr>
                <w:rFonts w:ascii="Times New Roman" w:hAnsi="Times New Roman"/>
                <w:bCs/>
              </w:rPr>
            </w:pPr>
            <w:r>
              <w:rPr>
                <w:rFonts w:hint="eastAsia" w:ascii="Times New Roman" w:hAnsi="Times New Roman"/>
                <w:bCs/>
              </w:rPr>
              <w:t>胡亢宇</w:t>
            </w:r>
          </w:p>
        </w:tc>
        <w:tc>
          <w:tcPr>
            <w:tcW w:w="1689" w:type="dxa"/>
            <w:vAlign w:val="center"/>
          </w:tcPr>
          <w:p>
            <w:pPr>
              <w:jc w:val="center"/>
              <w:rPr>
                <w:rFonts w:ascii="Times New Roman" w:hAnsi="Times New Roman"/>
                <w:bCs/>
              </w:rPr>
            </w:pPr>
            <w:r>
              <w:rPr>
                <w:rFonts w:ascii="Times New Roman" w:hAnsi="Times New Roman"/>
                <w:bCs/>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05"/>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中国农业银行股份有限公司舟山分行</w:t>
            </w:r>
          </w:p>
        </w:tc>
        <w:tc>
          <w:tcPr>
            <w:tcW w:w="3547" w:type="dxa"/>
          </w:tcPr>
          <w:p>
            <w:pPr>
              <w:rPr>
                <w:rFonts w:ascii="Times New Roman" w:hAnsi="Times New Roman"/>
                <w:bCs/>
              </w:rPr>
            </w:pPr>
            <w:r>
              <w:rPr>
                <w:rFonts w:hint="eastAsia" w:ascii="Times New Roman" w:hAnsi="Times New Roman"/>
                <w:bCs/>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288" w:type="dxa"/>
            <w:vAlign w:val="center"/>
          </w:tcPr>
          <w:p>
            <w:pPr>
              <w:jc w:val="center"/>
              <w:rPr>
                <w:rFonts w:ascii="Times New Roman" w:hAnsi="Times New Roman"/>
                <w:bCs/>
              </w:rPr>
            </w:pPr>
            <w:r>
              <w:rPr>
                <w:rFonts w:hint="eastAsia" w:ascii="Times New Roman" w:hAnsi="Times New Roman"/>
                <w:bCs/>
              </w:rPr>
              <w:t>邵琼</w:t>
            </w:r>
          </w:p>
        </w:tc>
        <w:tc>
          <w:tcPr>
            <w:tcW w:w="1689" w:type="dxa"/>
            <w:vAlign w:val="center"/>
          </w:tcPr>
          <w:p>
            <w:pPr>
              <w:jc w:val="center"/>
              <w:rPr>
                <w:rFonts w:ascii="Times New Roman" w:hAnsi="Times New Roman"/>
                <w:bCs/>
              </w:rPr>
            </w:pPr>
            <w:r>
              <w:rPr>
                <w:rFonts w:hint="eastAsia" w:ascii="Times New Roman" w:hAnsi="Times New Roman"/>
                <w:bCs/>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05"/>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中国邮政储蓄银行股份有限公司舟山市分行</w:t>
            </w:r>
          </w:p>
        </w:tc>
        <w:tc>
          <w:tcPr>
            <w:tcW w:w="3547" w:type="dxa"/>
          </w:tcPr>
          <w:p>
            <w:pPr>
              <w:rPr>
                <w:rFonts w:ascii="Times New Roman" w:hAnsi="Times New Roman"/>
                <w:bCs/>
              </w:rPr>
            </w:pPr>
            <w:r>
              <w:rPr>
                <w:rFonts w:hint="eastAsia" w:ascii="Times New Roman" w:hAnsi="Times New Roman"/>
                <w:bCs/>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288" w:type="dxa"/>
            <w:vAlign w:val="center"/>
          </w:tcPr>
          <w:p>
            <w:pPr>
              <w:jc w:val="center"/>
              <w:rPr>
                <w:rFonts w:ascii="Times New Roman" w:hAnsi="Times New Roman"/>
                <w:bCs/>
              </w:rPr>
            </w:pPr>
            <w:r>
              <w:rPr>
                <w:rFonts w:hint="eastAsia" w:ascii="Times New Roman" w:hAnsi="Times New Roman"/>
                <w:bCs/>
              </w:rPr>
              <w:t>曾超</w:t>
            </w:r>
          </w:p>
        </w:tc>
        <w:tc>
          <w:tcPr>
            <w:tcW w:w="1689" w:type="dxa"/>
            <w:vAlign w:val="center"/>
          </w:tcPr>
          <w:p>
            <w:pPr>
              <w:jc w:val="center"/>
              <w:rPr>
                <w:rFonts w:ascii="Times New Roman" w:hAnsi="Times New Roman"/>
                <w:bCs/>
              </w:rPr>
            </w:pPr>
            <w:r>
              <w:rPr>
                <w:rFonts w:hint="eastAsia" w:ascii="Times New Roman" w:hAnsi="Times New Roman"/>
                <w:bCs/>
              </w:rPr>
              <w:t>15924008387</w:t>
            </w:r>
          </w:p>
        </w:tc>
      </w:tr>
    </w:tbl>
    <w:p>
      <w:pPr>
        <w:rPr>
          <w:rFonts w:ascii="Times New Roman" w:hAnsi="Times New Roman"/>
          <w:bCs/>
        </w:rPr>
      </w:pPr>
      <w:r>
        <w:rPr>
          <w:rFonts w:hint="eastAsia" w:ascii="Times New Roman" w:hAnsi="Times New Roman"/>
          <w:bCs/>
        </w:rPr>
        <w:t>2.2一般步骤</w:t>
      </w:r>
    </w:p>
    <w:p>
      <w:pPr>
        <w:rPr>
          <w:rFonts w:ascii="Times New Roman" w:hAnsi="Times New Roman"/>
          <w:bCs/>
        </w:rPr>
      </w:pPr>
      <w:r>
        <w:rPr>
          <w:rFonts w:hint="eastAsia" w:ascii="Times New Roman" w:hAnsi="Times New Roman"/>
          <w:bCs/>
        </w:rPr>
        <w:t>（1）供应商先与银行对接，办理融资前期手续；</w:t>
      </w:r>
    </w:p>
    <w:p>
      <w:pPr>
        <w:rPr>
          <w:rFonts w:ascii="Times New Roman" w:hAnsi="Times New Roman"/>
          <w:bCs/>
        </w:rPr>
      </w:pPr>
      <w:r>
        <w:rPr>
          <w:rFonts w:hint="eastAsia" w:ascii="Times New Roman" w:hAnsi="Times New Roman"/>
          <w:bCs/>
        </w:rPr>
        <w:t>（2）供应商中标后，凭中标通知书等材料，向相关合作银行发出融资申请；</w:t>
      </w:r>
    </w:p>
    <w:p>
      <w:pPr>
        <w:rPr>
          <w:rFonts w:ascii="Times New Roman" w:hAnsi="Times New Roman"/>
          <w:bCs/>
        </w:rPr>
      </w:pPr>
      <w:r>
        <w:rPr>
          <w:rFonts w:hint="eastAsia" w:ascii="Times New Roman" w:hAnsi="Times New Roman"/>
          <w:bCs/>
        </w:rPr>
        <w:t>（3）银行、供应商线上办理审批、放贷事宜。</w:t>
      </w:r>
    </w:p>
    <w:p>
      <w:pPr>
        <w:rPr>
          <w:rFonts w:ascii="Times New Roman" w:hAnsi="Times New Roman"/>
          <w:bCs/>
        </w:rPr>
      </w:pPr>
      <w:r>
        <w:rPr>
          <w:rFonts w:hint="eastAsia" w:ascii="Times New Roman" w:hAnsi="Times New Roman"/>
          <w:bCs/>
        </w:rPr>
        <w:t>2.3注意事项</w:t>
      </w:r>
    </w:p>
    <w:p>
      <w:pPr>
        <w:rPr>
          <w:rFonts w:ascii="Times New Roman" w:hAnsi="Times New Roman"/>
          <w:bCs/>
        </w:rPr>
      </w:pPr>
      <w:r>
        <w:rPr>
          <w:rFonts w:hint="eastAsia" w:ascii="Times New Roman" w:hAnsi="Times New Roman"/>
          <w:bCs/>
        </w:rPr>
        <w:t>（1）中标供应商需确保政府采购合同的收款账户与融资银行开户账户一致。</w:t>
      </w:r>
    </w:p>
    <w:p>
      <w:pPr>
        <w:rPr>
          <w:rFonts w:ascii="Times New Roman" w:hAnsi="Times New Roman"/>
          <w:bCs/>
        </w:rPr>
      </w:pPr>
      <w:r>
        <w:rPr>
          <w:rFonts w:hint="eastAsia" w:ascii="Times New Roman" w:hAnsi="Times New Roman"/>
          <w:bCs/>
        </w:rPr>
        <w:t>（2）用于政府采购信用融资的政府采购合同，应当包含如下条款：“第   条：政府采购合同贷款</w:t>
      </w:r>
    </w:p>
    <w:p>
      <w:pPr>
        <w:ind w:firstLine="420" w:firstLineChars="200"/>
        <w:rPr>
          <w:rFonts w:ascii="Times New Roman" w:hAnsi="Times New Roman"/>
          <w:bCs/>
        </w:rPr>
      </w:pPr>
      <w:r>
        <w:rPr>
          <w:rFonts w:hint="eastAsia" w:ascii="Times New Roman" w:hAnsi="Times New Roman"/>
          <w:bCs/>
        </w:rPr>
        <w:t>本合同同时用于乙方向银行（金融机构）申请政府采购信用贷款。</w:t>
      </w:r>
    </w:p>
    <w:p>
      <w:pPr>
        <w:ind w:firstLine="420" w:firstLineChars="200"/>
        <w:rPr>
          <w:rFonts w:ascii="Times New Roman" w:hAnsi="Times New Roman"/>
          <w:bCs/>
        </w:rPr>
      </w:pPr>
      <w:r>
        <w:rPr>
          <w:rFonts w:hint="eastAsia" w:ascii="Times New Roman" w:hAnsi="Times New Roman"/>
          <w:bCs/>
        </w:rPr>
        <w:t>本合同一经签订，原则上不得更改乙方收款账户信息。确须更改的，乙方应取得原合同收款账户开户银行书面同意，否则修改后的合同不予备案，采购资金不予支付。”</w:t>
      </w:r>
    </w:p>
    <w:p>
      <w:pPr>
        <w:pStyle w:val="59"/>
        <w:snapToGrid w:val="0"/>
        <w:spacing w:before="159" w:after="159"/>
        <w:ind w:right="-506" w:rightChars="-241"/>
        <w:jc w:val="center"/>
        <w:rPr>
          <w:rFonts w:ascii="Times New Roman" w:hAnsi="Times New Roman" w:cs="Times New Roman"/>
        </w:rPr>
      </w:pPr>
      <w:r>
        <w:rPr>
          <w:rFonts w:hint="eastAsia" w:ascii="Times New Roman" w:hAnsi="Times New Roman" w:eastAsia="宋体" w:cs="Times New Roman"/>
          <w:b/>
          <w:sz w:val="28"/>
          <w:szCs w:val="28"/>
        </w:rPr>
        <w:t>十</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验收</w:t>
      </w:r>
    </w:p>
    <w:p>
      <w:pPr>
        <w:pStyle w:val="15"/>
        <w:snapToGrid w:val="0"/>
        <w:spacing w:line="400" w:lineRule="exact"/>
        <w:ind w:firstLine="417" w:firstLineChars="198"/>
        <w:rPr>
          <w:rFonts w:ascii="Times New Roman" w:hAnsi="Times New Roman"/>
          <w:b/>
          <w:sz w:val="21"/>
          <w:szCs w:val="21"/>
        </w:rPr>
      </w:pPr>
      <w:r>
        <w:rPr>
          <w:rFonts w:hint="eastAsia" w:ascii="Times New Roman" w:hAnsi="Times New Roman"/>
          <w:b/>
          <w:sz w:val="21"/>
          <w:szCs w:val="21"/>
        </w:rPr>
        <w:t>（一）验收</w:t>
      </w:r>
    </w:p>
    <w:p>
      <w:pPr>
        <w:spacing w:line="400" w:lineRule="exact"/>
        <w:ind w:firstLine="555"/>
        <w:contextualSpacing/>
        <w:rPr>
          <w:rFonts w:ascii="Times New Roman" w:hAnsi="Times New Roman"/>
        </w:rPr>
      </w:pPr>
      <w:r>
        <w:rPr>
          <w:rFonts w:hint="eastAsia" w:ascii="Times New Roman" w:hAnsi="Times New Roma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400" w:lineRule="exact"/>
        <w:ind w:firstLine="555"/>
        <w:contextualSpacing/>
        <w:rPr>
          <w:rFonts w:ascii="Times New Roman" w:hAnsi="Times New Roman"/>
        </w:rPr>
      </w:pPr>
      <w:r>
        <w:rPr>
          <w:rFonts w:hint="eastAsia" w:ascii="Times New Roman" w:hAnsi="Times New Roman"/>
        </w:rPr>
        <w:t>2、采购人可以邀请参加第三方机构参与验收。第三方机构的意见作为验收书的参考资料一并存档。</w:t>
      </w:r>
      <w:r>
        <w:rPr>
          <w:rFonts w:hint="eastAsia" w:ascii="Times New Roman" w:hAnsi="Times New Roman"/>
          <w:kern w:val="0"/>
        </w:rPr>
        <w:t>按照《舟山市政府采购履约验收管理暂行办法》做好验收相关工作。详见附表：附表1《履约验收通知书》、附表2《政府采购履约验收书》。</w:t>
      </w:r>
    </w:p>
    <w:p>
      <w:pPr>
        <w:spacing w:line="400" w:lineRule="exact"/>
        <w:ind w:firstLine="555"/>
        <w:contextualSpacing/>
        <w:rPr>
          <w:rFonts w:ascii="Times New Roman" w:hAnsi="Times New Roman"/>
        </w:rPr>
      </w:pPr>
      <w:r>
        <w:rPr>
          <w:rFonts w:hint="eastAsia" w:ascii="Times New Roman" w:hAnsi="Times New Roma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00" w:lineRule="exact"/>
        <w:ind w:firstLine="555"/>
        <w:contextualSpacing/>
        <w:rPr>
          <w:rFonts w:ascii="Times New Roman" w:hAnsi="Times New Roman"/>
        </w:rPr>
      </w:pPr>
      <w:r>
        <w:rPr>
          <w:rFonts w:hint="eastAsia" w:ascii="Times New Roman" w:hAnsi="Times New Roman"/>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ind w:firstLine="210"/>
      </w:pPr>
    </w:p>
    <w:p>
      <w:pPr>
        <w:rPr>
          <w:b/>
          <w:bCs/>
          <w:sz w:val="24"/>
        </w:rPr>
      </w:pPr>
      <w:r>
        <w:rPr>
          <w:rFonts w:hint="eastAsia"/>
          <w:b/>
          <w:bCs/>
          <w:sz w:val="24"/>
        </w:rPr>
        <w:br w:type="page"/>
      </w:r>
    </w:p>
    <w:p>
      <w:pPr>
        <w:rPr>
          <w:b/>
          <w:bCs/>
          <w:sz w:val="24"/>
        </w:rPr>
      </w:pPr>
      <w:r>
        <w:rPr>
          <w:rFonts w:hint="eastAsia"/>
          <w:b/>
          <w:bCs/>
          <w:sz w:val="24"/>
        </w:rPr>
        <w:t>附表1、</w:t>
      </w:r>
    </w:p>
    <w:p>
      <w:pPr>
        <w:jc w:val="center"/>
        <w:rPr>
          <w:b/>
          <w:bCs/>
          <w:sz w:val="24"/>
        </w:rPr>
      </w:pPr>
      <w:r>
        <w:rPr>
          <w:rFonts w:hint="eastAsia"/>
          <w:b/>
          <w:bCs/>
          <w:sz w:val="24"/>
        </w:rPr>
        <w:t>履约验收通知书</w:t>
      </w:r>
    </w:p>
    <w:p>
      <w:pPr>
        <w:jc w:val="center"/>
      </w:pPr>
    </w:p>
    <w:p>
      <w:r>
        <w:rPr>
          <w:rFonts w:hint="eastAsia"/>
        </w:rPr>
        <w:t>供应商：</w:t>
      </w:r>
    </w:p>
    <w:tbl>
      <w:tblPr>
        <w:tblStyle w:val="2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2363"/>
        <w:gridCol w:w="2155"/>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47" w:type="dxa"/>
            <w:vAlign w:val="center"/>
          </w:tcPr>
          <w:p>
            <w:pPr>
              <w:jc w:val="center"/>
            </w:pPr>
            <w:r>
              <w:rPr>
                <w:rFonts w:hint="eastAsia"/>
              </w:rPr>
              <w:t>采购单位</w:t>
            </w:r>
          </w:p>
        </w:tc>
        <w:tc>
          <w:tcPr>
            <w:tcW w:w="6772"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747" w:type="dxa"/>
            <w:vAlign w:val="center"/>
          </w:tcPr>
          <w:p>
            <w:pPr>
              <w:jc w:val="center"/>
            </w:pPr>
            <w:r>
              <w:rPr>
                <w:rFonts w:hint="eastAsia"/>
              </w:rPr>
              <w:t>采购项目</w:t>
            </w:r>
          </w:p>
        </w:tc>
        <w:tc>
          <w:tcPr>
            <w:tcW w:w="6772"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7" w:type="dxa"/>
            <w:vAlign w:val="center"/>
          </w:tcPr>
          <w:p>
            <w:pPr>
              <w:jc w:val="center"/>
            </w:pPr>
            <w:r>
              <w:rPr>
                <w:rFonts w:hint="eastAsia"/>
              </w:rPr>
              <w:t>合同金额</w:t>
            </w:r>
          </w:p>
        </w:tc>
        <w:tc>
          <w:tcPr>
            <w:tcW w:w="6772"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47" w:type="dxa"/>
            <w:vAlign w:val="center"/>
          </w:tcPr>
          <w:p>
            <w:pPr>
              <w:jc w:val="center"/>
            </w:pPr>
            <w:r>
              <w:rPr>
                <w:rFonts w:hint="eastAsia"/>
              </w:rPr>
              <w:t>验收地点</w:t>
            </w:r>
          </w:p>
        </w:tc>
        <w:tc>
          <w:tcPr>
            <w:tcW w:w="2363" w:type="dxa"/>
          </w:tcPr>
          <w:p/>
        </w:tc>
        <w:tc>
          <w:tcPr>
            <w:tcW w:w="2155" w:type="dxa"/>
            <w:vAlign w:val="center"/>
          </w:tcPr>
          <w:p>
            <w:pPr>
              <w:jc w:val="center"/>
            </w:pPr>
            <w:r>
              <w:rPr>
                <w:rFonts w:hint="eastAsia"/>
              </w:rPr>
              <w:t>验收时间</w:t>
            </w:r>
          </w:p>
        </w:tc>
        <w:tc>
          <w:tcPr>
            <w:tcW w:w="22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47" w:type="dxa"/>
            <w:vAlign w:val="center"/>
          </w:tcPr>
          <w:p>
            <w:pPr>
              <w:jc w:val="center"/>
            </w:pPr>
            <w:r>
              <w:rPr>
                <w:rFonts w:hint="eastAsia"/>
              </w:rPr>
              <w:t>联系人</w:t>
            </w:r>
          </w:p>
        </w:tc>
        <w:tc>
          <w:tcPr>
            <w:tcW w:w="2363" w:type="dxa"/>
          </w:tcPr>
          <w:p/>
        </w:tc>
        <w:tc>
          <w:tcPr>
            <w:tcW w:w="2155" w:type="dxa"/>
            <w:vAlign w:val="center"/>
          </w:tcPr>
          <w:p>
            <w:pPr>
              <w:jc w:val="center"/>
            </w:pPr>
            <w:r>
              <w:rPr>
                <w:rFonts w:hint="eastAsia"/>
              </w:rPr>
              <w:t>联系方式</w:t>
            </w:r>
          </w:p>
        </w:tc>
        <w:tc>
          <w:tcPr>
            <w:tcW w:w="22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trPr>
        <w:tc>
          <w:tcPr>
            <w:tcW w:w="8519" w:type="dxa"/>
            <w:gridSpan w:val="4"/>
          </w:tcPr>
          <w:p/>
          <w:p>
            <w:r>
              <w:rPr>
                <w:rFonts w:hint="eastAsia"/>
              </w:rPr>
              <w:t>（备注说明）</w:t>
            </w:r>
          </w:p>
          <w:p/>
          <w:p/>
          <w:p/>
          <w:p/>
          <w:p/>
          <w:p/>
          <w:p/>
          <w:p/>
          <w:p/>
          <w:p/>
          <w:p>
            <w:pPr>
              <w:ind w:firstLine="5880" w:firstLineChars="2800"/>
            </w:pPr>
            <w:r>
              <w:rPr>
                <w:rFonts w:hint="eastAsia"/>
              </w:rPr>
              <w:t>盖章</w:t>
            </w:r>
          </w:p>
          <w:p>
            <w:pPr>
              <w:ind w:firstLine="5880" w:firstLineChars="2800"/>
            </w:pPr>
          </w:p>
        </w:tc>
      </w:tr>
    </w:tbl>
    <w:p>
      <w:pPr>
        <w:pStyle w:val="2"/>
        <w:ind w:firstLine="0" w:firstLineChars="0"/>
      </w:pPr>
    </w:p>
    <w:p>
      <w:pPr>
        <w:pStyle w:val="2"/>
        <w:ind w:firstLine="0" w:firstLineChars="0"/>
      </w:pPr>
    </w:p>
    <w:p/>
    <w:p>
      <w:pPr>
        <w:rPr>
          <w:b/>
          <w:bCs/>
          <w:sz w:val="24"/>
        </w:rPr>
      </w:pPr>
      <w:r>
        <w:rPr>
          <w:rFonts w:hint="eastAsia"/>
          <w:b/>
          <w:bCs/>
          <w:sz w:val="24"/>
        </w:rPr>
        <w:br w:type="page"/>
      </w:r>
    </w:p>
    <w:p>
      <w:pPr>
        <w:rPr>
          <w:b/>
          <w:bCs/>
          <w:sz w:val="24"/>
        </w:rPr>
      </w:pPr>
      <w:r>
        <w:rPr>
          <w:rFonts w:hint="eastAsia"/>
          <w:b/>
          <w:bCs/>
          <w:sz w:val="24"/>
        </w:rPr>
        <w:t>附表2、</w:t>
      </w:r>
    </w:p>
    <w:p>
      <w:pPr>
        <w:jc w:val="center"/>
        <w:rPr>
          <w:b/>
          <w:bCs/>
          <w:sz w:val="24"/>
        </w:rPr>
      </w:pPr>
      <w:r>
        <w:rPr>
          <w:rFonts w:hint="eastAsia"/>
          <w:b/>
          <w:bCs/>
          <w:sz w:val="24"/>
        </w:rPr>
        <w:t>政府采购履约验收书</w:t>
      </w:r>
    </w:p>
    <w:tbl>
      <w:tblPr>
        <w:tblStyle w:val="2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49"/>
        <w:gridCol w:w="1139"/>
        <w:gridCol w:w="1244"/>
        <w:gridCol w:w="1621"/>
        <w:gridCol w:w="399"/>
        <w:gridCol w:w="75"/>
        <w:gridCol w:w="859"/>
        <w:gridCol w:w="251"/>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120" w:type="dxa"/>
            <w:gridSpan w:val="10"/>
            <w:vAlign w:val="center"/>
          </w:tcPr>
          <w:p>
            <w:pPr>
              <w:widowControl/>
              <w:spacing w:line="360" w:lineRule="auto"/>
              <w:jc w:val="center"/>
              <w:rPr>
                <w:rFonts w:ascii="宋体" w:hAnsi="宋体" w:cs="宋体"/>
              </w:rPr>
            </w:pPr>
            <w:r>
              <w:rPr>
                <w:rFonts w:hint="eastAsia" w:ascii="宋体" w:hAnsi="宋体" w:cs="宋体"/>
                <w:kern w:val="0"/>
              </w:rPr>
              <w:t>一、验收方案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120" w:type="dxa"/>
            <w:gridSpan w:val="10"/>
            <w:vAlign w:val="center"/>
          </w:tcPr>
          <w:p>
            <w:pPr>
              <w:widowControl/>
              <w:spacing w:line="360" w:lineRule="auto"/>
              <w:jc w:val="center"/>
              <w:rPr>
                <w:rFonts w:ascii="宋体" w:hAnsi="宋体" w:cs="宋体"/>
              </w:rPr>
            </w:pPr>
            <w:r>
              <w:rPr>
                <w:rFonts w:hint="eastAsia" w:ascii="宋体" w:hAnsi="宋体" w:cs="宋体"/>
              </w:rPr>
              <w:t>（一）</w:t>
            </w:r>
            <w:r>
              <w:rPr>
                <w:rFonts w:hint="eastAsia" w:ascii="宋体" w:hAnsi="宋体" w:cs="宋体"/>
                <w:kern w:val="0"/>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95" w:type="dxa"/>
            <w:vAlign w:val="center"/>
          </w:tcPr>
          <w:p>
            <w:pPr>
              <w:widowControl/>
              <w:jc w:val="center"/>
              <w:rPr>
                <w:rFonts w:ascii="宋体" w:hAnsi="宋体" w:cs="宋体"/>
              </w:rPr>
            </w:pPr>
            <w:r>
              <w:rPr>
                <w:rFonts w:hint="eastAsia" w:ascii="宋体" w:hAnsi="宋体" w:cs="宋体"/>
                <w:kern w:val="0"/>
              </w:rPr>
              <w:t>采购人名称</w:t>
            </w:r>
          </w:p>
        </w:tc>
        <w:tc>
          <w:tcPr>
            <w:tcW w:w="3532" w:type="dxa"/>
            <w:gridSpan w:val="3"/>
            <w:vAlign w:val="center"/>
          </w:tcPr>
          <w:p>
            <w:pPr>
              <w:spacing w:line="360" w:lineRule="auto"/>
              <w:jc w:val="center"/>
              <w:rPr>
                <w:rFonts w:ascii="宋体" w:hAnsi="宋体" w:cs="宋体"/>
              </w:rPr>
            </w:pPr>
          </w:p>
        </w:tc>
        <w:tc>
          <w:tcPr>
            <w:tcW w:w="1621" w:type="dxa"/>
            <w:vAlign w:val="center"/>
          </w:tcPr>
          <w:p>
            <w:pPr>
              <w:spacing w:line="360" w:lineRule="auto"/>
              <w:jc w:val="center"/>
              <w:rPr>
                <w:rFonts w:ascii="宋体" w:hAnsi="宋体" w:cs="宋体"/>
              </w:rPr>
            </w:pPr>
            <w:r>
              <w:rPr>
                <w:rFonts w:hint="eastAsia" w:ascii="宋体" w:hAnsi="宋体" w:cs="宋体"/>
                <w:kern w:val="0"/>
              </w:rPr>
              <w:t>供应商名称</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95" w:type="dxa"/>
            <w:vAlign w:val="center"/>
          </w:tcPr>
          <w:p>
            <w:pPr>
              <w:jc w:val="center"/>
              <w:rPr>
                <w:rFonts w:ascii="宋体" w:hAnsi="宋体" w:cs="宋体"/>
              </w:rPr>
            </w:pPr>
            <w:r>
              <w:rPr>
                <w:rFonts w:hint="eastAsia" w:ascii="宋体" w:hAnsi="宋体" w:cs="宋体"/>
                <w:kern w:val="0"/>
              </w:rPr>
              <w:t>项目名称</w:t>
            </w:r>
          </w:p>
        </w:tc>
        <w:tc>
          <w:tcPr>
            <w:tcW w:w="3532" w:type="dxa"/>
            <w:gridSpan w:val="3"/>
            <w:vAlign w:val="center"/>
          </w:tcPr>
          <w:p>
            <w:pPr>
              <w:spacing w:line="360" w:lineRule="auto"/>
              <w:jc w:val="center"/>
              <w:rPr>
                <w:rFonts w:ascii="宋体" w:hAnsi="宋体" w:cs="宋体"/>
              </w:rPr>
            </w:pPr>
          </w:p>
        </w:tc>
        <w:tc>
          <w:tcPr>
            <w:tcW w:w="1621" w:type="dxa"/>
            <w:vAlign w:val="center"/>
          </w:tcPr>
          <w:p>
            <w:pPr>
              <w:widowControl/>
              <w:spacing w:line="360" w:lineRule="auto"/>
              <w:jc w:val="center"/>
              <w:rPr>
                <w:rFonts w:ascii="宋体" w:hAnsi="宋体" w:cs="宋体"/>
              </w:rPr>
            </w:pPr>
            <w:r>
              <w:rPr>
                <w:rFonts w:hint="eastAsia" w:ascii="宋体" w:hAnsi="宋体" w:cs="宋体"/>
                <w:kern w:val="0"/>
              </w:rPr>
              <w:t>合同编号</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95" w:type="dxa"/>
            <w:vAlign w:val="center"/>
          </w:tcPr>
          <w:p>
            <w:pPr>
              <w:widowControl/>
              <w:jc w:val="center"/>
              <w:rPr>
                <w:rFonts w:ascii="宋体" w:hAnsi="宋体" w:cs="宋体"/>
              </w:rPr>
            </w:pPr>
            <w:r>
              <w:rPr>
                <w:rFonts w:hint="eastAsia" w:ascii="宋体" w:hAnsi="宋体" w:cs="宋体"/>
                <w:kern w:val="0"/>
              </w:rPr>
              <w:t>合同签订时间</w:t>
            </w:r>
          </w:p>
        </w:tc>
        <w:tc>
          <w:tcPr>
            <w:tcW w:w="3532" w:type="dxa"/>
            <w:gridSpan w:val="3"/>
            <w:vAlign w:val="center"/>
          </w:tcPr>
          <w:p>
            <w:pPr>
              <w:spacing w:line="360" w:lineRule="auto"/>
              <w:jc w:val="center"/>
              <w:rPr>
                <w:rFonts w:ascii="宋体" w:hAnsi="宋体" w:cs="宋体"/>
              </w:rPr>
            </w:pPr>
          </w:p>
        </w:tc>
        <w:tc>
          <w:tcPr>
            <w:tcW w:w="1621" w:type="dxa"/>
            <w:vAlign w:val="center"/>
          </w:tcPr>
          <w:p>
            <w:pPr>
              <w:widowControl/>
              <w:spacing w:line="360" w:lineRule="auto"/>
              <w:jc w:val="center"/>
              <w:rPr>
                <w:rFonts w:ascii="宋体" w:hAnsi="宋体" w:cs="宋体"/>
              </w:rPr>
            </w:pPr>
            <w:r>
              <w:rPr>
                <w:rFonts w:hint="eastAsia" w:ascii="宋体" w:hAnsi="宋体" w:cs="宋体"/>
                <w:kern w:val="0"/>
              </w:rPr>
              <w:t>合同规定验收</w:t>
            </w:r>
          </w:p>
          <w:p>
            <w:pPr>
              <w:widowControl/>
              <w:jc w:val="center"/>
              <w:rPr>
                <w:rFonts w:ascii="宋体" w:hAnsi="宋体" w:cs="宋体"/>
              </w:rPr>
            </w:pPr>
            <w:r>
              <w:rPr>
                <w:rFonts w:hint="eastAsia" w:ascii="宋体" w:hAnsi="宋体" w:cs="宋体"/>
                <w:kern w:val="0"/>
              </w:rPr>
              <w:t>时间</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95" w:type="dxa"/>
            <w:vAlign w:val="center"/>
          </w:tcPr>
          <w:p>
            <w:pPr>
              <w:jc w:val="center"/>
              <w:rPr>
                <w:rFonts w:ascii="宋体" w:hAnsi="宋体" w:cs="宋体"/>
              </w:rPr>
            </w:pPr>
            <w:r>
              <w:rPr>
                <w:rFonts w:hint="eastAsia" w:ascii="宋体" w:hAnsi="宋体" w:cs="宋体"/>
                <w:kern w:val="0"/>
              </w:rPr>
              <w:t>项目类型</w:t>
            </w:r>
          </w:p>
        </w:tc>
        <w:tc>
          <w:tcPr>
            <w:tcW w:w="3532" w:type="dxa"/>
            <w:gridSpan w:val="3"/>
            <w:vAlign w:val="center"/>
          </w:tcPr>
          <w:p>
            <w:pPr>
              <w:widowControl/>
              <w:spacing w:line="360" w:lineRule="auto"/>
              <w:jc w:val="center"/>
              <w:rPr>
                <w:rFonts w:ascii="宋体" w:hAnsi="宋体" w:cs="宋体"/>
              </w:rPr>
            </w:pPr>
            <w:r>
              <w:rPr>
                <w:rFonts w:hint="eastAsia" w:ascii="宋体" w:hAnsi="宋体" w:cs="宋体"/>
                <w:kern w:val="0"/>
              </w:rPr>
              <w:t>□货物/□ 服务</w:t>
            </w:r>
          </w:p>
        </w:tc>
        <w:tc>
          <w:tcPr>
            <w:tcW w:w="1621" w:type="dxa"/>
            <w:vAlign w:val="center"/>
          </w:tcPr>
          <w:p>
            <w:pPr>
              <w:widowControl/>
              <w:spacing w:line="360" w:lineRule="auto"/>
              <w:jc w:val="center"/>
              <w:rPr>
                <w:rFonts w:ascii="宋体" w:hAnsi="宋体" w:cs="宋体"/>
              </w:rPr>
            </w:pPr>
            <w:r>
              <w:rPr>
                <w:rFonts w:hint="eastAsia" w:ascii="宋体" w:hAnsi="宋体" w:cs="宋体"/>
                <w:kern w:val="0"/>
              </w:rPr>
              <w:t>合同金额</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120" w:type="dxa"/>
            <w:gridSpan w:val="10"/>
          </w:tcPr>
          <w:p>
            <w:pPr>
              <w:widowControl/>
              <w:spacing w:line="360" w:lineRule="auto"/>
              <w:jc w:val="center"/>
              <w:rPr>
                <w:rFonts w:ascii="宋体" w:hAnsi="宋体" w:cs="宋体"/>
              </w:rPr>
            </w:pPr>
            <w:r>
              <w:rPr>
                <w:rFonts w:hint="eastAsia" w:ascii="宋体" w:hAnsi="宋体" w:cs="宋体"/>
                <w:kern w:val="0"/>
              </w:rPr>
              <w:t>（二）验收方式与方法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95" w:type="dxa"/>
            <w:vAlign w:val="center"/>
          </w:tcPr>
          <w:p>
            <w:pPr>
              <w:widowControl/>
              <w:jc w:val="center"/>
              <w:rPr>
                <w:rFonts w:ascii="宋体" w:hAnsi="宋体" w:cs="宋体"/>
              </w:rPr>
            </w:pPr>
            <w:r>
              <w:rPr>
                <w:rFonts w:hint="eastAsia" w:ascii="宋体" w:hAnsi="宋体" w:cs="宋体"/>
                <w:kern w:val="0"/>
              </w:rPr>
              <w:t>验收组织方式</w:t>
            </w:r>
          </w:p>
        </w:tc>
        <w:tc>
          <w:tcPr>
            <w:tcW w:w="3532" w:type="dxa"/>
            <w:gridSpan w:val="3"/>
            <w:vAlign w:val="center"/>
          </w:tcPr>
          <w:p>
            <w:pPr>
              <w:widowControl/>
              <w:spacing w:line="360" w:lineRule="auto"/>
              <w:jc w:val="center"/>
              <w:rPr>
                <w:rFonts w:ascii="宋体" w:hAnsi="宋体" w:cs="宋体"/>
              </w:rPr>
            </w:pPr>
            <w:r>
              <w:rPr>
                <w:rFonts w:hint="eastAsia" w:ascii="宋体" w:hAnsi="宋体" w:cs="宋体"/>
                <w:kern w:val="0"/>
              </w:rPr>
              <w:t>□自行组织/□ 委托代理</w:t>
            </w:r>
          </w:p>
        </w:tc>
        <w:tc>
          <w:tcPr>
            <w:tcW w:w="1621" w:type="dxa"/>
            <w:vAlign w:val="center"/>
          </w:tcPr>
          <w:p>
            <w:pPr>
              <w:widowControl/>
              <w:spacing w:line="360" w:lineRule="auto"/>
              <w:jc w:val="center"/>
              <w:rPr>
                <w:rFonts w:ascii="宋体" w:hAnsi="宋体" w:cs="宋体"/>
              </w:rPr>
            </w:pPr>
            <w:r>
              <w:rPr>
                <w:rFonts w:hint="eastAsia" w:ascii="宋体" w:hAnsi="宋体" w:cs="宋体"/>
                <w:kern w:val="0"/>
              </w:rPr>
              <w:t>代理机构名称</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95" w:type="dxa"/>
            <w:vAlign w:val="center"/>
          </w:tcPr>
          <w:p>
            <w:pPr>
              <w:widowControl/>
              <w:jc w:val="center"/>
              <w:rPr>
                <w:rFonts w:ascii="宋体" w:hAnsi="宋体" w:cs="宋体"/>
              </w:rPr>
            </w:pPr>
            <w:r>
              <w:rPr>
                <w:rFonts w:hint="eastAsia" w:ascii="宋体" w:hAnsi="宋体" w:cs="宋体"/>
                <w:kern w:val="0"/>
              </w:rPr>
              <w:t>验收方式</w:t>
            </w:r>
          </w:p>
        </w:tc>
        <w:tc>
          <w:tcPr>
            <w:tcW w:w="3532" w:type="dxa"/>
            <w:gridSpan w:val="3"/>
            <w:vAlign w:val="center"/>
          </w:tcPr>
          <w:p>
            <w:pPr>
              <w:widowControl/>
              <w:rPr>
                <w:rFonts w:ascii="宋体" w:hAnsi="宋体" w:cs="宋体"/>
              </w:rPr>
            </w:pPr>
            <w:r>
              <w:rPr>
                <w:rFonts w:hint="eastAsia" w:ascii="宋体" w:hAnsi="宋体" w:cs="宋体"/>
                <w:kern w:val="0"/>
              </w:rPr>
              <w:t>□一般验收程序/□简易验收程序</w:t>
            </w:r>
          </w:p>
        </w:tc>
        <w:tc>
          <w:tcPr>
            <w:tcW w:w="1621" w:type="dxa"/>
            <w:vAlign w:val="center"/>
          </w:tcPr>
          <w:p>
            <w:pPr>
              <w:widowControl/>
              <w:jc w:val="center"/>
              <w:rPr>
                <w:rFonts w:ascii="宋体" w:hAnsi="宋体" w:cs="宋体"/>
              </w:rPr>
            </w:pPr>
            <w:r>
              <w:rPr>
                <w:rFonts w:hint="eastAsia" w:ascii="宋体" w:hAnsi="宋体" w:cs="宋体"/>
                <w:kern w:val="0"/>
              </w:rPr>
              <w:t>选择简易验收</w:t>
            </w:r>
          </w:p>
          <w:p>
            <w:pPr>
              <w:widowControl/>
              <w:jc w:val="center"/>
              <w:rPr>
                <w:rFonts w:ascii="宋体" w:hAnsi="宋体" w:cs="宋体"/>
              </w:rPr>
            </w:pPr>
            <w:r>
              <w:rPr>
                <w:rFonts w:hint="eastAsia" w:ascii="宋体" w:hAnsi="宋体" w:cs="宋体"/>
                <w:kern w:val="0"/>
              </w:rPr>
              <w:t>理由</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95" w:type="dxa"/>
            <w:vMerge w:val="restart"/>
            <w:vAlign w:val="center"/>
          </w:tcPr>
          <w:p>
            <w:pPr>
              <w:widowControl/>
              <w:jc w:val="center"/>
              <w:rPr>
                <w:rFonts w:ascii="宋体" w:hAnsi="宋体" w:cs="宋体"/>
              </w:rPr>
            </w:pPr>
            <w:r>
              <w:rPr>
                <w:rFonts w:hint="eastAsia" w:ascii="宋体" w:hAnsi="宋体" w:cs="宋体"/>
                <w:kern w:val="0"/>
              </w:rPr>
              <w:t>大型或复杂项 目</w:t>
            </w:r>
          </w:p>
        </w:tc>
        <w:tc>
          <w:tcPr>
            <w:tcW w:w="3532" w:type="dxa"/>
            <w:gridSpan w:val="3"/>
            <w:vAlign w:val="center"/>
          </w:tcPr>
          <w:p>
            <w:pPr>
              <w:widowControl/>
              <w:spacing w:line="360" w:lineRule="auto"/>
              <w:jc w:val="center"/>
              <w:rPr>
                <w:rFonts w:ascii="宋体" w:hAnsi="宋体" w:cs="宋体"/>
              </w:rPr>
            </w:pPr>
            <w:r>
              <w:rPr>
                <w:rFonts w:hint="eastAsia" w:ascii="宋体" w:hAnsi="宋体" w:cs="宋体"/>
                <w:kern w:val="0"/>
              </w:rPr>
              <w:t>□是/□ 否</w:t>
            </w:r>
          </w:p>
        </w:tc>
        <w:tc>
          <w:tcPr>
            <w:tcW w:w="1621" w:type="dxa"/>
            <w:vMerge w:val="restart"/>
            <w:vAlign w:val="center"/>
          </w:tcPr>
          <w:p>
            <w:pPr>
              <w:widowControl/>
              <w:jc w:val="center"/>
              <w:rPr>
                <w:rFonts w:ascii="宋体" w:hAnsi="宋体" w:cs="宋体"/>
              </w:rPr>
            </w:pPr>
            <w:r>
              <w:rPr>
                <w:rFonts w:hint="eastAsia" w:ascii="宋体" w:hAnsi="宋体" w:cs="宋体"/>
                <w:kern w:val="0"/>
              </w:rPr>
              <w:t>向社会公众提供的公共服务项目方式</w:t>
            </w:r>
          </w:p>
        </w:tc>
        <w:tc>
          <w:tcPr>
            <w:tcW w:w="2272" w:type="dxa"/>
            <w:gridSpan w:val="5"/>
            <w:vAlign w:val="center"/>
          </w:tcPr>
          <w:p>
            <w:pPr>
              <w:widowControl/>
              <w:jc w:val="center"/>
              <w:rPr>
                <w:rFonts w:ascii="宋体" w:hAnsi="宋体" w:cs="宋体"/>
              </w:rPr>
            </w:pPr>
            <w:r>
              <w:rPr>
                <w:rFonts w:hint="eastAsia" w:ascii="宋体" w:hAnsi="宋体" w:cs="宋体"/>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95" w:type="dxa"/>
            <w:vMerge w:val="continue"/>
            <w:vAlign w:val="center"/>
          </w:tcPr>
          <w:p>
            <w:pPr>
              <w:spacing w:line="360" w:lineRule="auto"/>
              <w:jc w:val="center"/>
              <w:rPr>
                <w:rFonts w:ascii="宋体" w:hAnsi="宋体" w:cs="宋体"/>
              </w:rPr>
            </w:pPr>
          </w:p>
        </w:tc>
        <w:tc>
          <w:tcPr>
            <w:tcW w:w="1149" w:type="dxa"/>
            <w:vAlign w:val="center"/>
          </w:tcPr>
          <w:p>
            <w:pPr>
              <w:rPr>
                <w:rFonts w:ascii="宋体" w:hAnsi="宋体" w:cs="宋体"/>
              </w:rPr>
            </w:pPr>
            <w:r>
              <w:rPr>
                <w:rFonts w:hint="eastAsia"/>
              </w:rPr>
              <w:t>参与验收检测机构名称</w:t>
            </w:r>
          </w:p>
        </w:tc>
        <w:tc>
          <w:tcPr>
            <w:tcW w:w="2383" w:type="dxa"/>
            <w:gridSpan w:val="2"/>
            <w:vAlign w:val="center"/>
          </w:tcPr>
          <w:p>
            <w:pPr>
              <w:spacing w:line="360" w:lineRule="auto"/>
              <w:jc w:val="center"/>
              <w:rPr>
                <w:rFonts w:ascii="宋体" w:hAnsi="宋体" w:cs="宋体"/>
              </w:rPr>
            </w:pPr>
          </w:p>
        </w:tc>
        <w:tc>
          <w:tcPr>
            <w:tcW w:w="1621" w:type="dxa"/>
            <w:vMerge w:val="continue"/>
            <w:vAlign w:val="center"/>
          </w:tcPr>
          <w:p>
            <w:pPr>
              <w:jc w:val="center"/>
              <w:rPr>
                <w:rFonts w:ascii="宋体" w:hAnsi="宋体" w:cs="宋体"/>
              </w:rPr>
            </w:pPr>
          </w:p>
        </w:tc>
        <w:tc>
          <w:tcPr>
            <w:tcW w:w="1333" w:type="dxa"/>
            <w:gridSpan w:val="3"/>
            <w:vAlign w:val="center"/>
          </w:tcPr>
          <w:p>
            <w:pPr>
              <w:jc w:val="center"/>
              <w:rPr>
                <w:rFonts w:ascii="宋体" w:hAnsi="宋体" w:cs="宋体"/>
              </w:rPr>
            </w:pPr>
            <w:r>
              <w:rPr>
                <w:rFonts w:hint="eastAsia" w:ascii="宋体" w:hAnsi="宋体" w:cs="宋体"/>
              </w:rPr>
              <w:t>参与验收服务对象</w:t>
            </w:r>
          </w:p>
        </w:tc>
        <w:tc>
          <w:tcPr>
            <w:tcW w:w="939" w:type="dxa"/>
            <w:gridSpan w:val="2"/>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120" w:type="dxa"/>
            <w:gridSpan w:val="10"/>
          </w:tcPr>
          <w:p>
            <w:pPr>
              <w:widowControl/>
              <w:spacing w:line="360" w:lineRule="auto"/>
              <w:jc w:val="center"/>
            </w:pPr>
            <w:r>
              <w:rPr>
                <w:rFonts w:hint="eastAsia" w:ascii="宋体" w:hAnsi="宋体" w:cs="宋体"/>
                <w:kern w:val="0"/>
              </w:rPr>
              <w:t>（三）验收人员组成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95" w:type="dxa"/>
            <w:vAlign w:val="center"/>
          </w:tcPr>
          <w:p>
            <w:pPr>
              <w:widowControl/>
              <w:jc w:val="center"/>
              <w:rPr>
                <w:rFonts w:ascii="宋体" w:hAnsi="宋体" w:cs="宋体"/>
              </w:rPr>
            </w:pPr>
            <w:r>
              <w:rPr>
                <w:rFonts w:hint="eastAsia" w:ascii="宋体" w:hAnsi="宋体" w:cs="宋体"/>
                <w:kern w:val="0"/>
              </w:rPr>
              <w:t>验收小组总人数</w:t>
            </w:r>
          </w:p>
        </w:tc>
        <w:tc>
          <w:tcPr>
            <w:tcW w:w="1149" w:type="dxa"/>
            <w:vAlign w:val="center"/>
          </w:tcPr>
          <w:p>
            <w:pPr>
              <w:jc w:val="center"/>
              <w:rPr>
                <w:rFonts w:ascii="宋体" w:hAnsi="宋体" w:cs="宋体"/>
              </w:rPr>
            </w:pPr>
          </w:p>
        </w:tc>
        <w:tc>
          <w:tcPr>
            <w:tcW w:w="1139" w:type="dxa"/>
            <w:vAlign w:val="center"/>
          </w:tcPr>
          <w:p>
            <w:pPr>
              <w:jc w:val="center"/>
              <w:rPr>
                <w:rFonts w:ascii="宋体" w:hAnsi="宋体" w:cs="宋体"/>
              </w:rPr>
            </w:pPr>
            <w:r>
              <w:rPr>
                <w:rFonts w:hint="eastAsia" w:ascii="宋体" w:hAnsi="宋体" w:cs="宋体"/>
              </w:rPr>
              <w:t>专业技术人员人数</w:t>
            </w:r>
          </w:p>
        </w:tc>
        <w:tc>
          <w:tcPr>
            <w:tcW w:w="1244" w:type="dxa"/>
            <w:vAlign w:val="center"/>
          </w:tcPr>
          <w:p>
            <w:pPr>
              <w:jc w:val="center"/>
              <w:rPr>
                <w:rFonts w:ascii="宋体" w:hAnsi="宋体" w:cs="宋体"/>
              </w:rPr>
            </w:pPr>
          </w:p>
        </w:tc>
        <w:tc>
          <w:tcPr>
            <w:tcW w:w="1621" w:type="dxa"/>
            <w:vAlign w:val="center"/>
          </w:tcPr>
          <w:p>
            <w:pPr>
              <w:widowControl/>
              <w:jc w:val="center"/>
              <w:rPr>
                <w:rFonts w:ascii="宋体" w:hAnsi="宋体" w:cs="宋体"/>
                <w:kern w:val="0"/>
              </w:rPr>
            </w:pPr>
            <w:r>
              <w:rPr>
                <w:rFonts w:hint="eastAsia" w:ascii="宋体" w:hAnsi="宋体" w:cs="宋体"/>
                <w:kern w:val="0"/>
              </w:rPr>
              <w:t>实际使用</w:t>
            </w:r>
          </w:p>
          <w:p>
            <w:pPr>
              <w:widowControl/>
              <w:jc w:val="center"/>
              <w:rPr>
                <w:rFonts w:ascii="宋体" w:hAnsi="宋体" w:cs="宋体"/>
              </w:rPr>
            </w:pPr>
            <w:r>
              <w:rPr>
                <w:rFonts w:hint="eastAsia" w:ascii="宋体" w:hAnsi="宋体" w:cs="宋体"/>
                <w:kern w:val="0"/>
              </w:rPr>
              <w:t>人数（如有）</w:t>
            </w:r>
          </w:p>
        </w:tc>
        <w:tc>
          <w:tcPr>
            <w:tcW w:w="474" w:type="dxa"/>
            <w:gridSpan w:val="2"/>
            <w:vAlign w:val="center"/>
          </w:tcPr>
          <w:p>
            <w:pPr>
              <w:jc w:val="center"/>
              <w:rPr>
                <w:rFonts w:ascii="宋体" w:hAnsi="宋体" w:cs="宋体"/>
              </w:rPr>
            </w:pPr>
          </w:p>
        </w:tc>
        <w:tc>
          <w:tcPr>
            <w:tcW w:w="1110" w:type="dxa"/>
            <w:gridSpan w:val="2"/>
            <w:vAlign w:val="center"/>
          </w:tcPr>
          <w:p>
            <w:pPr>
              <w:jc w:val="center"/>
              <w:rPr>
                <w:rFonts w:ascii="宋体" w:hAnsi="宋体" w:cs="宋体"/>
              </w:rPr>
            </w:pPr>
            <w:r>
              <w:rPr>
                <w:rFonts w:hint="eastAsia" w:ascii="宋体" w:hAnsi="宋体" w:cs="宋体"/>
              </w:rPr>
              <w:t>其他验收人员数量</w:t>
            </w:r>
          </w:p>
        </w:tc>
        <w:tc>
          <w:tcPr>
            <w:tcW w:w="6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695" w:type="dxa"/>
            <w:vAlign w:val="center"/>
          </w:tcPr>
          <w:p>
            <w:pPr>
              <w:widowControl/>
              <w:rPr>
                <w:rFonts w:ascii="宋体" w:hAnsi="宋体" w:cs="宋体"/>
              </w:rPr>
            </w:pPr>
            <w:r>
              <w:rPr>
                <w:rFonts w:hint="eastAsia" w:ascii="宋体" w:hAnsi="宋体" w:cs="宋体"/>
                <w:kern w:val="0"/>
              </w:rPr>
              <w:t>验收人员姓名</w:t>
            </w:r>
          </w:p>
        </w:tc>
        <w:tc>
          <w:tcPr>
            <w:tcW w:w="3532" w:type="dxa"/>
            <w:gridSpan w:val="3"/>
            <w:vAlign w:val="center"/>
          </w:tcPr>
          <w:p>
            <w:pPr>
              <w:widowControl/>
              <w:jc w:val="center"/>
              <w:rPr>
                <w:rFonts w:ascii="宋体" w:hAnsi="宋体" w:cs="宋体"/>
              </w:rPr>
            </w:pPr>
            <w:r>
              <w:rPr>
                <w:rFonts w:hint="eastAsia" w:ascii="宋体" w:hAnsi="宋体" w:cs="宋体"/>
                <w:kern w:val="0"/>
              </w:rPr>
              <w:t>工作单位</w:t>
            </w:r>
          </w:p>
        </w:tc>
        <w:tc>
          <w:tcPr>
            <w:tcW w:w="1621" w:type="dxa"/>
            <w:vAlign w:val="center"/>
          </w:tcPr>
          <w:p>
            <w:pPr>
              <w:jc w:val="center"/>
              <w:rPr>
                <w:rFonts w:ascii="宋体" w:hAnsi="宋体" w:cs="宋体"/>
              </w:rPr>
            </w:pPr>
            <w:r>
              <w:rPr>
                <w:rFonts w:hint="eastAsia" w:ascii="宋体" w:hAnsi="宋体" w:cs="宋体"/>
                <w:kern w:val="0"/>
              </w:rPr>
              <w:t>职 称（专业）</w:t>
            </w:r>
          </w:p>
        </w:tc>
        <w:tc>
          <w:tcPr>
            <w:tcW w:w="1584" w:type="dxa"/>
            <w:gridSpan w:val="4"/>
            <w:vAlign w:val="center"/>
          </w:tcPr>
          <w:p>
            <w:pPr>
              <w:widowControl/>
              <w:jc w:val="center"/>
              <w:rPr>
                <w:rFonts w:ascii="宋体" w:hAnsi="宋体" w:cs="宋体"/>
              </w:rPr>
            </w:pPr>
            <w:r>
              <w:rPr>
                <w:rFonts w:hint="eastAsia" w:ascii="宋体" w:hAnsi="宋体" w:cs="宋体"/>
                <w:kern w:val="0"/>
              </w:rPr>
              <w:t>联系方式</w:t>
            </w:r>
          </w:p>
        </w:tc>
        <w:tc>
          <w:tcPr>
            <w:tcW w:w="688" w:type="dxa"/>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tcPr>
          <w:p/>
        </w:tc>
        <w:tc>
          <w:tcPr>
            <w:tcW w:w="3532" w:type="dxa"/>
            <w:gridSpan w:val="3"/>
          </w:tcPr>
          <w:p/>
        </w:tc>
        <w:tc>
          <w:tcPr>
            <w:tcW w:w="1621" w:type="dxa"/>
          </w:tcPr>
          <w:p/>
        </w:tc>
        <w:tc>
          <w:tcPr>
            <w:tcW w:w="1584" w:type="dxa"/>
            <w:gridSpan w:val="4"/>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tcPr>
          <w:p/>
        </w:tc>
        <w:tc>
          <w:tcPr>
            <w:tcW w:w="3532" w:type="dxa"/>
            <w:gridSpan w:val="3"/>
          </w:tcPr>
          <w:p/>
        </w:tc>
        <w:tc>
          <w:tcPr>
            <w:tcW w:w="1621" w:type="dxa"/>
          </w:tcPr>
          <w:p/>
        </w:tc>
        <w:tc>
          <w:tcPr>
            <w:tcW w:w="1584" w:type="dxa"/>
            <w:gridSpan w:val="4"/>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tcPr>
          <w:p/>
        </w:tc>
        <w:tc>
          <w:tcPr>
            <w:tcW w:w="3532" w:type="dxa"/>
            <w:gridSpan w:val="3"/>
          </w:tcPr>
          <w:p/>
        </w:tc>
        <w:tc>
          <w:tcPr>
            <w:tcW w:w="1621" w:type="dxa"/>
          </w:tcPr>
          <w:p/>
        </w:tc>
        <w:tc>
          <w:tcPr>
            <w:tcW w:w="1584" w:type="dxa"/>
            <w:gridSpan w:val="4"/>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tcPr>
          <w:p/>
        </w:tc>
        <w:tc>
          <w:tcPr>
            <w:tcW w:w="3532" w:type="dxa"/>
            <w:gridSpan w:val="3"/>
          </w:tcPr>
          <w:p/>
        </w:tc>
        <w:tc>
          <w:tcPr>
            <w:tcW w:w="1621" w:type="dxa"/>
          </w:tcPr>
          <w:p/>
        </w:tc>
        <w:tc>
          <w:tcPr>
            <w:tcW w:w="1584" w:type="dxa"/>
            <w:gridSpan w:val="4"/>
            <w:vAlign w:val="center"/>
          </w:tcPr>
          <w:p>
            <w:pPr>
              <w:jc w:val="center"/>
            </w:p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tcPr>
          <w:p/>
        </w:tc>
        <w:tc>
          <w:tcPr>
            <w:tcW w:w="3532" w:type="dxa"/>
            <w:gridSpan w:val="3"/>
          </w:tcPr>
          <w:p/>
        </w:tc>
        <w:tc>
          <w:tcPr>
            <w:tcW w:w="1621" w:type="dxa"/>
          </w:tcPr>
          <w:p/>
        </w:tc>
        <w:tc>
          <w:tcPr>
            <w:tcW w:w="1584" w:type="dxa"/>
            <w:gridSpan w:val="4"/>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120" w:type="dxa"/>
            <w:gridSpan w:val="10"/>
            <w:vAlign w:val="center"/>
          </w:tcPr>
          <w:p>
            <w:pPr>
              <w:widowControl/>
              <w:jc w:val="center"/>
            </w:pPr>
            <w:r>
              <w:rPr>
                <w:rFonts w:hint="eastAsia" w:ascii="宋体" w:hAnsi="宋体" w:cs="宋体"/>
                <w:kern w:val="0"/>
              </w:rPr>
              <w:t>（四）验收主要指标和标准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95" w:type="dxa"/>
            <w:vAlign w:val="center"/>
          </w:tcPr>
          <w:p>
            <w:pPr>
              <w:jc w:val="center"/>
              <w:rPr>
                <w:rFonts w:ascii="宋体" w:hAnsi="宋体" w:cs="宋体"/>
              </w:rPr>
            </w:pPr>
            <w:r>
              <w:rPr>
                <w:rFonts w:hint="eastAsia" w:ascii="宋体" w:hAnsi="宋体" w:cs="宋体"/>
              </w:rPr>
              <w:t>序号</w:t>
            </w:r>
          </w:p>
        </w:tc>
        <w:tc>
          <w:tcPr>
            <w:tcW w:w="1149" w:type="dxa"/>
            <w:vAlign w:val="center"/>
          </w:tcPr>
          <w:p>
            <w:pPr>
              <w:jc w:val="center"/>
              <w:rPr>
                <w:rFonts w:ascii="宋体" w:hAnsi="宋体" w:cs="宋体"/>
              </w:rPr>
            </w:pPr>
            <w:r>
              <w:rPr>
                <w:rFonts w:hint="eastAsia" w:ascii="宋体" w:hAnsi="宋体" w:cs="宋体"/>
              </w:rPr>
              <w:t>名称</w:t>
            </w:r>
          </w:p>
        </w:tc>
        <w:tc>
          <w:tcPr>
            <w:tcW w:w="1139" w:type="dxa"/>
            <w:vAlign w:val="center"/>
          </w:tcPr>
          <w:p>
            <w:pPr>
              <w:widowControl/>
              <w:rPr>
                <w:rFonts w:ascii="宋体" w:hAnsi="宋体" w:cs="宋体"/>
              </w:rPr>
            </w:pPr>
            <w:r>
              <w:rPr>
                <w:rFonts w:hint="eastAsia" w:ascii="宋体" w:hAnsi="宋体" w:cs="宋体"/>
                <w:kern w:val="0"/>
              </w:rPr>
              <w:t>合同履约时间、地点、方式</w:t>
            </w:r>
          </w:p>
        </w:tc>
        <w:tc>
          <w:tcPr>
            <w:tcW w:w="2865" w:type="dxa"/>
            <w:gridSpan w:val="2"/>
            <w:vAlign w:val="center"/>
          </w:tcPr>
          <w:p>
            <w:pPr>
              <w:widowControl/>
              <w:rPr>
                <w:rFonts w:ascii="宋体" w:hAnsi="宋体" w:cs="宋体"/>
              </w:rPr>
            </w:pPr>
            <w:r>
              <w:rPr>
                <w:rFonts w:hint="eastAsia" w:ascii="宋体" w:hAnsi="宋体" w:cs="宋体"/>
                <w:kern w:val="0"/>
              </w:rPr>
              <w:t>货物型号规格、标准及配置等（或 服务内容、标准）</w:t>
            </w:r>
          </w:p>
        </w:tc>
        <w:tc>
          <w:tcPr>
            <w:tcW w:w="399" w:type="dxa"/>
            <w:vAlign w:val="center"/>
          </w:tcPr>
          <w:p>
            <w:pPr>
              <w:jc w:val="center"/>
              <w:rPr>
                <w:rFonts w:ascii="宋体" w:hAnsi="宋体" w:cs="宋体"/>
              </w:rPr>
            </w:pPr>
            <w:r>
              <w:rPr>
                <w:rFonts w:hint="eastAsia" w:ascii="宋体" w:hAnsi="宋体" w:cs="宋体"/>
              </w:rPr>
              <w:t>数量</w:t>
            </w:r>
          </w:p>
        </w:tc>
        <w:tc>
          <w:tcPr>
            <w:tcW w:w="1185" w:type="dxa"/>
            <w:gridSpan w:val="3"/>
            <w:vAlign w:val="center"/>
          </w:tcPr>
          <w:p>
            <w:pPr>
              <w:jc w:val="center"/>
              <w:rPr>
                <w:rFonts w:ascii="宋体" w:hAnsi="宋体" w:cs="宋体"/>
              </w:rPr>
            </w:pPr>
            <w:r>
              <w:rPr>
                <w:rFonts w:hint="eastAsia" w:ascii="宋体" w:hAnsi="宋体" w:cs="宋体"/>
              </w:rPr>
              <w:t>单价</w:t>
            </w:r>
          </w:p>
        </w:tc>
        <w:tc>
          <w:tcPr>
            <w:tcW w:w="688" w:type="dxa"/>
            <w:vAlign w:val="center"/>
          </w:tcPr>
          <w:p>
            <w:pPr>
              <w:jc w:val="center"/>
              <w:rPr>
                <w:rFonts w:ascii="宋体" w:hAnsi="宋体" w:cs="宋体"/>
              </w:rPr>
            </w:pPr>
            <w:r>
              <w:rPr>
                <w:rFonts w:hint="eastAsia" w:ascii="宋体" w:hAnsi="宋体" w:cs="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tcPr>
          <w:p/>
        </w:tc>
        <w:tc>
          <w:tcPr>
            <w:tcW w:w="1149" w:type="dxa"/>
          </w:tcPr>
          <w:p/>
        </w:tc>
        <w:tc>
          <w:tcPr>
            <w:tcW w:w="1139" w:type="dxa"/>
          </w:tcPr>
          <w:p/>
        </w:tc>
        <w:tc>
          <w:tcPr>
            <w:tcW w:w="2865" w:type="dxa"/>
            <w:gridSpan w:val="2"/>
          </w:tcPr>
          <w:p/>
        </w:tc>
        <w:tc>
          <w:tcPr>
            <w:tcW w:w="399" w:type="dxa"/>
          </w:tcPr>
          <w:p/>
        </w:tc>
        <w:tc>
          <w:tcPr>
            <w:tcW w:w="1185" w:type="dxa"/>
            <w:gridSpan w:val="3"/>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tcPr>
          <w:p/>
        </w:tc>
        <w:tc>
          <w:tcPr>
            <w:tcW w:w="1149" w:type="dxa"/>
          </w:tcPr>
          <w:p/>
        </w:tc>
        <w:tc>
          <w:tcPr>
            <w:tcW w:w="1139" w:type="dxa"/>
          </w:tcPr>
          <w:p/>
        </w:tc>
        <w:tc>
          <w:tcPr>
            <w:tcW w:w="2865" w:type="dxa"/>
            <w:gridSpan w:val="2"/>
          </w:tcPr>
          <w:p/>
        </w:tc>
        <w:tc>
          <w:tcPr>
            <w:tcW w:w="399" w:type="dxa"/>
          </w:tcPr>
          <w:p/>
        </w:tc>
        <w:tc>
          <w:tcPr>
            <w:tcW w:w="1185" w:type="dxa"/>
            <w:gridSpan w:val="3"/>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tcPr>
          <w:p/>
        </w:tc>
        <w:tc>
          <w:tcPr>
            <w:tcW w:w="1149" w:type="dxa"/>
          </w:tcPr>
          <w:p/>
        </w:tc>
        <w:tc>
          <w:tcPr>
            <w:tcW w:w="1139" w:type="dxa"/>
          </w:tcPr>
          <w:p/>
        </w:tc>
        <w:tc>
          <w:tcPr>
            <w:tcW w:w="2865" w:type="dxa"/>
            <w:gridSpan w:val="2"/>
          </w:tcPr>
          <w:p/>
        </w:tc>
        <w:tc>
          <w:tcPr>
            <w:tcW w:w="399" w:type="dxa"/>
          </w:tcPr>
          <w:p/>
        </w:tc>
        <w:tc>
          <w:tcPr>
            <w:tcW w:w="1185" w:type="dxa"/>
            <w:gridSpan w:val="3"/>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tcPr>
          <w:p/>
        </w:tc>
        <w:tc>
          <w:tcPr>
            <w:tcW w:w="1149" w:type="dxa"/>
          </w:tcPr>
          <w:p/>
        </w:tc>
        <w:tc>
          <w:tcPr>
            <w:tcW w:w="1139" w:type="dxa"/>
          </w:tcPr>
          <w:p/>
        </w:tc>
        <w:tc>
          <w:tcPr>
            <w:tcW w:w="2865" w:type="dxa"/>
            <w:gridSpan w:val="2"/>
          </w:tcPr>
          <w:p/>
        </w:tc>
        <w:tc>
          <w:tcPr>
            <w:tcW w:w="399" w:type="dxa"/>
          </w:tcPr>
          <w:p/>
        </w:tc>
        <w:tc>
          <w:tcPr>
            <w:tcW w:w="1185" w:type="dxa"/>
            <w:gridSpan w:val="3"/>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20" w:type="dxa"/>
            <w:gridSpan w:val="10"/>
            <w:vAlign w:val="center"/>
          </w:tcPr>
          <w:p>
            <w:pPr>
              <w:widowControl/>
              <w:jc w:val="center"/>
              <w:rPr>
                <w:rFonts w:ascii="宋体" w:hAnsi="宋体" w:cs="宋体"/>
              </w:rPr>
            </w:pPr>
            <w:r>
              <w:rPr>
                <w:rFonts w:hint="eastAsia" w:ascii="宋体" w:hAnsi="宋体" w:cs="宋体"/>
                <w:kern w:val="0"/>
              </w:rPr>
              <w:t>二、验收情况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vMerge w:val="restart"/>
            <w:vAlign w:val="center"/>
          </w:tcPr>
          <w:p>
            <w:pPr>
              <w:widowControl/>
              <w:jc w:val="center"/>
              <w:rPr>
                <w:rFonts w:ascii="宋体" w:hAnsi="宋体" w:cs="宋体"/>
              </w:rPr>
            </w:pPr>
            <w:r>
              <w:rPr>
                <w:rFonts w:hint="eastAsia" w:ascii="宋体" w:hAnsi="宋体" w:cs="宋体"/>
                <w:kern w:val="0"/>
              </w:rPr>
              <w:t>第三方参考情况说明</w:t>
            </w:r>
          </w:p>
        </w:tc>
        <w:tc>
          <w:tcPr>
            <w:tcW w:w="1149" w:type="dxa"/>
            <w:vAlign w:val="center"/>
          </w:tcPr>
          <w:p>
            <w:pPr>
              <w:jc w:val="center"/>
              <w:rPr>
                <w:rFonts w:ascii="宋体" w:hAnsi="宋体" w:cs="宋体"/>
              </w:rPr>
            </w:pPr>
            <w:r>
              <w:rPr>
                <w:rFonts w:hint="eastAsia" w:ascii="宋体" w:hAnsi="宋体" w:cs="宋体"/>
              </w:rPr>
              <w:t>评价对象</w:t>
            </w:r>
          </w:p>
        </w:tc>
        <w:tc>
          <w:tcPr>
            <w:tcW w:w="2383" w:type="dxa"/>
            <w:gridSpan w:val="2"/>
            <w:vAlign w:val="center"/>
          </w:tcPr>
          <w:p>
            <w:pPr>
              <w:jc w:val="center"/>
              <w:rPr>
                <w:rFonts w:ascii="宋体" w:hAnsi="宋体" w:cs="宋体"/>
              </w:rPr>
            </w:pPr>
            <w:r>
              <w:rPr>
                <w:rFonts w:hint="eastAsia" w:ascii="宋体" w:hAnsi="宋体" w:cs="宋体"/>
              </w:rPr>
              <w:t>评价结果</w:t>
            </w:r>
          </w:p>
        </w:tc>
        <w:tc>
          <w:tcPr>
            <w:tcW w:w="2020" w:type="dxa"/>
            <w:gridSpan w:val="2"/>
            <w:vAlign w:val="center"/>
          </w:tcPr>
          <w:p>
            <w:pPr>
              <w:jc w:val="center"/>
              <w:rPr>
                <w:rFonts w:ascii="宋体" w:hAnsi="宋体" w:cs="宋体"/>
              </w:rPr>
            </w:pPr>
            <w:r>
              <w:rPr>
                <w:rFonts w:hint="eastAsia" w:ascii="宋体" w:hAnsi="宋体" w:cs="宋体"/>
              </w:rPr>
              <w:t>理由</w:t>
            </w:r>
          </w:p>
        </w:tc>
        <w:tc>
          <w:tcPr>
            <w:tcW w:w="1873" w:type="dxa"/>
            <w:gridSpan w:val="4"/>
            <w:vAlign w:val="center"/>
          </w:tcPr>
          <w:p>
            <w:pPr>
              <w:jc w:val="center"/>
              <w:rPr>
                <w:rFonts w:ascii="宋体" w:hAnsi="宋体" w:cs="宋体"/>
              </w:rPr>
            </w:pPr>
            <w:r>
              <w:rPr>
                <w:rFonts w:hint="eastAsia" w:ascii="宋体" w:hAnsi="宋体" w:cs="宋体"/>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检测机构</w:t>
            </w:r>
          </w:p>
        </w:tc>
        <w:tc>
          <w:tcPr>
            <w:tcW w:w="2383" w:type="dxa"/>
            <w:gridSpan w:val="2"/>
            <w:vAlign w:val="center"/>
          </w:tcPr>
          <w:p>
            <w:pPr>
              <w:jc w:val="center"/>
              <w:rPr>
                <w:rFonts w:ascii="宋体" w:hAnsi="宋体" w:cs="宋体"/>
              </w:rPr>
            </w:pPr>
            <w:r>
              <w:rPr>
                <w:rFonts w:hint="eastAsia" w:ascii="宋体" w:hAnsi="宋体" w:cs="宋体"/>
                <w:kern w:val="0"/>
              </w:rPr>
              <w:t>□优秀□合格□不合格</w:t>
            </w:r>
          </w:p>
        </w:tc>
        <w:tc>
          <w:tcPr>
            <w:tcW w:w="2020" w:type="dxa"/>
            <w:gridSpan w:val="2"/>
            <w:vAlign w:val="center"/>
          </w:tcPr>
          <w:p>
            <w:pPr>
              <w:jc w:val="center"/>
              <w:rPr>
                <w:rFonts w:ascii="宋体" w:hAnsi="宋体" w:cs="宋体"/>
              </w:rPr>
            </w:pPr>
          </w:p>
        </w:tc>
        <w:tc>
          <w:tcPr>
            <w:tcW w:w="1873" w:type="dxa"/>
            <w:gridSpan w:val="4"/>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95" w:type="dxa"/>
            <w:vMerge w:val="continue"/>
            <w:vAlign w:val="center"/>
          </w:tcPr>
          <w:p>
            <w:pPr>
              <w:jc w:val="center"/>
              <w:rPr>
                <w:rFonts w:ascii="宋体" w:hAnsi="宋体" w:cs="宋体"/>
              </w:rPr>
            </w:pPr>
          </w:p>
        </w:tc>
        <w:tc>
          <w:tcPr>
            <w:tcW w:w="1149" w:type="dxa"/>
            <w:vAlign w:val="center"/>
          </w:tcPr>
          <w:p>
            <w:pPr>
              <w:widowControl/>
              <w:jc w:val="center"/>
              <w:rPr>
                <w:rFonts w:ascii="宋体" w:hAnsi="宋体" w:cs="宋体"/>
              </w:rPr>
            </w:pPr>
            <w:r>
              <w:rPr>
                <w:rFonts w:hint="eastAsia" w:ascii="宋体" w:hAnsi="宋体" w:cs="宋体"/>
                <w:kern w:val="0"/>
              </w:rPr>
              <w:t>服务对象</w:t>
            </w:r>
          </w:p>
        </w:tc>
        <w:tc>
          <w:tcPr>
            <w:tcW w:w="2383" w:type="dxa"/>
            <w:gridSpan w:val="2"/>
            <w:vAlign w:val="center"/>
          </w:tcPr>
          <w:p>
            <w:pPr>
              <w:jc w:val="center"/>
              <w:rPr>
                <w:rFonts w:ascii="宋体" w:hAnsi="宋体" w:cs="宋体"/>
              </w:rPr>
            </w:pPr>
            <w:r>
              <w:rPr>
                <w:rFonts w:hint="eastAsia" w:ascii="宋体" w:hAnsi="宋体" w:cs="宋体"/>
                <w:kern w:val="0"/>
              </w:rPr>
              <w:t>□优秀□合格□不合格</w:t>
            </w:r>
          </w:p>
        </w:tc>
        <w:tc>
          <w:tcPr>
            <w:tcW w:w="2020" w:type="dxa"/>
            <w:gridSpan w:val="2"/>
            <w:vAlign w:val="center"/>
          </w:tcPr>
          <w:p>
            <w:pPr>
              <w:jc w:val="center"/>
              <w:rPr>
                <w:rFonts w:ascii="宋体" w:hAnsi="宋体" w:cs="宋体"/>
              </w:rPr>
            </w:pPr>
          </w:p>
        </w:tc>
        <w:tc>
          <w:tcPr>
            <w:tcW w:w="1873" w:type="dxa"/>
            <w:gridSpan w:val="4"/>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vMerge w:val="restart"/>
            <w:vAlign w:val="center"/>
          </w:tcPr>
          <w:p>
            <w:pPr>
              <w:widowControl/>
              <w:jc w:val="center"/>
              <w:rPr>
                <w:rFonts w:ascii="宋体" w:hAnsi="宋体" w:cs="宋体"/>
              </w:rPr>
            </w:pPr>
            <w:r>
              <w:rPr>
                <w:rFonts w:hint="eastAsia" w:ascii="宋体" w:hAnsi="宋体" w:cs="宋体"/>
                <w:kern w:val="0"/>
              </w:rPr>
              <w:t>货物类验收内容</w:t>
            </w:r>
          </w:p>
          <w:p>
            <w:pPr>
              <w:widowControl/>
              <w:jc w:val="center"/>
              <w:rPr>
                <w:rFonts w:ascii="宋体" w:hAnsi="宋体" w:cs="宋体"/>
              </w:rPr>
            </w:pPr>
            <w:r>
              <w:rPr>
                <w:rFonts w:hint="eastAsia" w:ascii="宋体" w:hAnsi="宋体" w:cs="宋体"/>
                <w:kern w:val="0"/>
              </w:rPr>
              <w:t>及验收情况</w:t>
            </w:r>
          </w:p>
        </w:tc>
        <w:tc>
          <w:tcPr>
            <w:tcW w:w="1149" w:type="dxa"/>
            <w:vAlign w:val="center"/>
          </w:tcPr>
          <w:p>
            <w:pPr>
              <w:jc w:val="center"/>
              <w:rPr>
                <w:rFonts w:ascii="宋体" w:hAnsi="宋体" w:cs="宋体"/>
              </w:rPr>
            </w:pPr>
            <w:r>
              <w:rPr>
                <w:rFonts w:hint="eastAsia" w:ascii="宋体" w:hAnsi="宋体" w:cs="宋体"/>
              </w:rPr>
              <w:t>评价内容</w:t>
            </w:r>
          </w:p>
        </w:tc>
        <w:tc>
          <w:tcPr>
            <w:tcW w:w="1139" w:type="dxa"/>
            <w:vAlign w:val="center"/>
          </w:tcPr>
          <w:p>
            <w:pPr>
              <w:jc w:val="center"/>
              <w:rPr>
                <w:rFonts w:ascii="宋体" w:hAnsi="宋体" w:cs="宋体"/>
              </w:rPr>
            </w:pPr>
            <w:r>
              <w:rPr>
                <w:rFonts w:hint="eastAsia" w:ascii="宋体" w:hAnsi="宋体" w:cs="宋体"/>
              </w:rPr>
              <w:t>评价情况</w:t>
            </w:r>
          </w:p>
        </w:tc>
        <w:tc>
          <w:tcPr>
            <w:tcW w:w="1244" w:type="dxa"/>
            <w:vAlign w:val="center"/>
          </w:tcPr>
          <w:p>
            <w:pPr>
              <w:jc w:val="center"/>
              <w:rPr>
                <w:rFonts w:ascii="宋体" w:hAnsi="宋体" w:cs="宋体"/>
              </w:rPr>
            </w:pPr>
            <w:r>
              <w:rPr>
                <w:rFonts w:hint="eastAsia" w:ascii="宋体" w:hAnsi="宋体" w:cs="宋体"/>
              </w:rPr>
              <w:t>理由</w:t>
            </w:r>
          </w:p>
        </w:tc>
        <w:tc>
          <w:tcPr>
            <w:tcW w:w="2020" w:type="dxa"/>
            <w:gridSpan w:val="2"/>
            <w:vAlign w:val="center"/>
          </w:tcPr>
          <w:p>
            <w:pPr>
              <w:jc w:val="center"/>
              <w:rPr>
                <w:rFonts w:ascii="宋体" w:hAnsi="宋体" w:cs="宋体"/>
              </w:rPr>
            </w:pPr>
            <w:r>
              <w:rPr>
                <w:rFonts w:hint="eastAsia" w:ascii="宋体" w:hAnsi="宋体" w:cs="宋体"/>
              </w:rPr>
              <w:t>评价内容</w:t>
            </w:r>
          </w:p>
        </w:tc>
        <w:tc>
          <w:tcPr>
            <w:tcW w:w="1185" w:type="dxa"/>
            <w:gridSpan w:val="3"/>
            <w:vAlign w:val="center"/>
          </w:tcPr>
          <w:p>
            <w:pPr>
              <w:jc w:val="center"/>
              <w:rPr>
                <w:rFonts w:ascii="宋体" w:hAnsi="宋体" w:cs="宋体"/>
              </w:rPr>
            </w:pPr>
            <w:r>
              <w:rPr>
                <w:rFonts w:hint="eastAsia" w:ascii="宋体" w:hAnsi="宋体" w:cs="宋体"/>
              </w:rPr>
              <w:t>评价情况</w:t>
            </w:r>
          </w:p>
        </w:tc>
        <w:tc>
          <w:tcPr>
            <w:tcW w:w="688" w:type="dxa"/>
            <w:vAlign w:val="center"/>
          </w:tcPr>
          <w:p>
            <w:pPr>
              <w:jc w:val="center"/>
            </w:pPr>
            <w:r>
              <w:rPr>
                <w:rFonts w:hint="eastAsia"/>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货物清单</w:t>
            </w:r>
          </w:p>
        </w:tc>
        <w:tc>
          <w:tcPr>
            <w:tcW w:w="1139" w:type="dxa"/>
            <w:vAlign w:val="center"/>
          </w:tcPr>
          <w:p>
            <w:pPr>
              <w:widowControl/>
              <w:rPr>
                <w:rFonts w:ascii="宋体" w:hAnsi="宋体" w:cs="宋体"/>
              </w:rPr>
            </w:pPr>
            <w:r>
              <w:rPr>
                <w:rFonts w:hint="eastAsia" w:ascii="宋体" w:hAnsi="宋体" w:cs="宋体"/>
                <w:kern w:val="0"/>
              </w:rPr>
              <w:t>□合格</w:t>
            </w:r>
          </w:p>
          <w:p>
            <w:pPr>
              <w:widowControl/>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widowControl/>
              <w:jc w:val="center"/>
              <w:rPr>
                <w:rFonts w:ascii="宋体" w:hAnsi="宋体" w:cs="宋体"/>
              </w:rPr>
            </w:pPr>
            <w:r>
              <w:rPr>
                <w:rFonts w:hint="eastAsia" w:ascii="宋体" w:hAnsi="宋体" w:cs="宋体"/>
                <w:kern w:val="0"/>
              </w:rPr>
              <w:t>品牌、型号、规格、数量及外观质量</w:t>
            </w:r>
          </w:p>
        </w:tc>
        <w:tc>
          <w:tcPr>
            <w:tcW w:w="1185" w:type="dxa"/>
            <w:gridSpan w:val="3"/>
            <w:vAlign w:val="center"/>
          </w:tcPr>
          <w:p>
            <w:pPr>
              <w:widowControl/>
              <w:rPr>
                <w:rFonts w:ascii="宋体" w:hAnsi="宋体" w:cs="宋体"/>
              </w:rPr>
            </w:pPr>
            <w:r>
              <w:rPr>
                <w:rFonts w:hint="eastAsia" w:ascii="宋体" w:hAnsi="宋体" w:cs="宋体"/>
                <w:kern w:val="0"/>
              </w:rPr>
              <w:t>□合格</w:t>
            </w:r>
          </w:p>
          <w:p>
            <w:pPr>
              <w:widowControl/>
              <w:rPr>
                <w:rFonts w:ascii="宋体" w:hAnsi="宋体" w:cs="宋体"/>
              </w:rPr>
            </w:pPr>
            <w:r>
              <w:rPr>
                <w:rFonts w:hint="eastAsia" w:ascii="宋体" w:hAnsi="宋体" w:cs="宋体"/>
                <w:kern w:val="0"/>
              </w:rPr>
              <w:t>□不合格</w:t>
            </w: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技术、性能指标</w:t>
            </w:r>
          </w:p>
        </w:tc>
        <w:tc>
          <w:tcPr>
            <w:tcW w:w="1139" w:type="dxa"/>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widowControl/>
              <w:jc w:val="center"/>
              <w:rPr>
                <w:rFonts w:ascii="宋体" w:hAnsi="宋体" w:cs="宋体"/>
              </w:rPr>
            </w:pPr>
            <w:r>
              <w:rPr>
                <w:rFonts w:hint="eastAsia" w:ascii="宋体" w:hAnsi="宋体" w:cs="宋体"/>
                <w:kern w:val="0"/>
              </w:rPr>
              <w:t>运行状况及安装调试</w:t>
            </w:r>
          </w:p>
        </w:tc>
        <w:tc>
          <w:tcPr>
            <w:tcW w:w="1185" w:type="dxa"/>
            <w:gridSpan w:val="3"/>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质量证明文件</w:t>
            </w:r>
          </w:p>
        </w:tc>
        <w:tc>
          <w:tcPr>
            <w:tcW w:w="1139" w:type="dxa"/>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jc w:val="center"/>
              <w:rPr>
                <w:rFonts w:ascii="宋体" w:hAnsi="宋体" w:cs="宋体"/>
              </w:rPr>
            </w:pPr>
            <w:r>
              <w:rPr>
                <w:rFonts w:hint="eastAsia" w:ascii="宋体" w:hAnsi="宋体" w:cs="宋体"/>
              </w:rPr>
              <w:t>售后服务承诺</w:t>
            </w:r>
          </w:p>
        </w:tc>
        <w:tc>
          <w:tcPr>
            <w:tcW w:w="1185" w:type="dxa"/>
            <w:gridSpan w:val="3"/>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安全标准</w:t>
            </w:r>
          </w:p>
        </w:tc>
        <w:tc>
          <w:tcPr>
            <w:tcW w:w="1139" w:type="dxa"/>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widowControl/>
              <w:rPr>
                <w:rFonts w:ascii="宋体" w:hAnsi="宋体" w:cs="宋体"/>
              </w:rPr>
            </w:pPr>
            <w:r>
              <w:rPr>
                <w:rFonts w:hint="eastAsia" w:ascii="宋体" w:hAnsi="宋体" w:cs="宋体"/>
                <w:kern w:val="0"/>
              </w:rPr>
              <w:t>合同履约时间、地点、方</w:t>
            </w:r>
          </w:p>
          <w:p>
            <w:pPr>
              <w:jc w:val="center"/>
              <w:rPr>
                <w:rFonts w:ascii="宋体" w:hAnsi="宋体" w:cs="宋体"/>
              </w:rPr>
            </w:pPr>
            <w:r>
              <w:rPr>
                <w:rFonts w:hint="eastAsia" w:ascii="宋体" w:hAnsi="宋体" w:cs="宋体"/>
                <w:kern w:val="0"/>
              </w:rPr>
              <w:t>式</w:t>
            </w:r>
          </w:p>
        </w:tc>
        <w:tc>
          <w:tcPr>
            <w:tcW w:w="1185" w:type="dxa"/>
            <w:gridSpan w:val="3"/>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5" w:type="dxa"/>
            <w:vMerge w:val="restart"/>
            <w:vAlign w:val="center"/>
          </w:tcPr>
          <w:p>
            <w:pPr>
              <w:jc w:val="center"/>
              <w:rPr>
                <w:rFonts w:ascii="宋体" w:hAnsi="宋体" w:cs="宋体"/>
              </w:rPr>
            </w:pPr>
            <w:r>
              <w:rPr>
                <w:rFonts w:hint="eastAsia" w:ascii="宋体" w:hAnsi="宋体" w:cs="宋体"/>
              </w:rPr>
              <w:t>服务类验收内容及结果</w:t>
            </w:r>
          </w:p>
        </w:tc>
        <w:tc>
          <w:tcPr>
            <w:tcW w:w="1149" w:type="dxa"/>
            <w:vAlign w:val="center"/>
          </w:tcPr>
          <w:p>
            <w:pPr>
              <w:jc w:val="center"/>
              <w:rPr>
                <w:rFonts w:ascii="宋体" w:hAnsi="宋体" w:cs="宋体"/>
              </w:rPr>
            </w:pPr>
            <w:r>
              <w:rPr>
                <w:rFonts w:hint="eastAsia" w:ascii="宋体" w:hAnsi="宋体" w:cs="宋体"/>
              </w:rPr>
              <w:t>评价内容</w:t>
            </w:r>
          </w:p>
        </w:tc>
        <w:tc>
          <w:tcPr>
            <w:tcW w:w="1139" w:type="dxa"/>
            <w:vAlign w:val="center"/>
          </w:tcPr>
          <w:p>
            <w:pPr>
              <w:jc w:val="center"/>
              <w:rPr>
                <w:rFonts w:ascii="宋体" w:hAnsi="宋体" w:cs="宋体"/>
              </w:rPr>
            </w:pPr>
            <w:r>
              <w:rPr>
                <w:rFonts w:hint="eastAsia" w:ascii="宋体" w:hAnsi="宋体" w:cs="宋体"/>
              </w:rPr>
              <w:t>评价情况</w:t>
            </w:r>
          </w:p>
        </w:tc>
        <w:tc>
          <w:tcPr>
            <w:tcW w:w="1244" w:type="dxa"/>
            <w:vAlign w:val="center"/>
          </w:tcPr>
          <w:p>
            <w:pPr>
              <w:jc w:val="center"/>
              <w:rPr>
                <w:rFonts w:ascii="宋体" w:hAnsi="宋体" w:cs="宋体"/>
              </w:rPr>
            </w:pPr>
            <w:r>
              <w:rPr>
                <w:rFonts w:hint="eastAsia" w:ascii="宋体" w:hAnsi="宋体" w:cs="宋体"/>
              </w:rPr>
              <w:t>理由</w:t>
            </w:r>
          </w:p>
        </w:tc>
        <w:tc>
          <w:tcPr>
            <w:tcW w:w="2020" w:type="dxa"/>
            <w:gridSpan w:val="2"/>
            <w:vAlign w:val="center"/>
          </w:tcPr>
          <w:p>
            <w:pPr>
              <w:jc w:val="center"/>
              <w:rPr>
                <w:rFonts w:ascii="宋体" w:hAnsi="宋体" w:cs="宋体"/>
              </w:rPr>
            </w:pPr>
            <w:r>
              <w:rPr>
                <w:rFonts w:hint="eastAsia" w:ascii="宋体" w:hAnsi="宋体" w:cs="宋体"/>
              </w:rPr>
              <w:t>评价内容</w:t>
            </w:r>
          </w:p>
        </w:tc>
        <w:tc>
          <w:tcPr>
            <w:tcW w:w="1185" w:type="dxa"/>
            <w:gridSpan w:val="3"/>
            <w:vAlign w:val="center"/>
          </w:tcPr>
          <w:p>
            <w:pPr>
              <w:jc w:val="center"/>
              <w:rPr>
                <w:rFonts w:ascii="宋体" w:hAnsi="宋体" w:cs="宋体"/>
              </w:rPr>
            </w:pPr>
            <w:r>
              <w:rPr>
                <w:rFonts w:hint="eastAsia" w:ascii="宋体" w:hAnsi="宋体" w:cs="宋体"/>
              </w:rPr>
              <w:t>评价情况</w:t>
            </w:r>
          </w:p>
        </w:tc>
        <w:tc>
          <w:tcPr>
            <w:tcW w:w="688" w:type="dxa"/>
            <w:vAlign w:val="center"/>
          </w:tcPr>
          <w:p>
            <w:pPr>
              <w:jc w:val="center"/>
              <w:rPr>
                <w:rFonts w:ascii="宋体" w:hAnsi="宋体" w:cs="宋体"/>
              </w:rPr>
            </w:pPr>
            <w:r>
              <w:rPr>
                <w:rFonts w:hint="eastAsia" w:ascii="宋体" w:hAnsi="宋体" w:cs="宋体"/>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服务质量</w:t>
            </w:r>
          </w:p>
        </w:tc>
        <w:tc>
          <w:tcPr>
            <w:tcW w:w="1139" w:type="dxa"/>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jc w:val="center"/>
              <w:rPr>
                <w:rFonts w:ascii="宋体" w:hAnsi="宋体" w:cs="宋体"/>
              </w:rPr>
            </w:pPr>
            <w:r>
              <w:rPr>
                <w:rFonts w:hint="eastAsia" w:ascii="宋体" w:hAnsi="宋体" w:cs="宋体"/>
              </w:rPr>
              <w:t>服务进度</w:t>
            </w:r>
          </w:p>
        </w:tc>
        <w:tc>
          <w:tcPr>
            <w:tcW w:w="1185" w:type="dxa"/>
            <w:gridSpan w:val="3"/>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6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人员、设备配置情况</w:t>
            </w:r>
          </w:p>
        </w:tc>
        <w:tc>
          <w:tcPr>
            <w:tcW w:w="1139" w:type="dxa"/>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jc w:val="center"/>
              <w:rPr>
                <w:rFonts w:ascii="宋体" w:hAnsi="宋体" w:cs="宋体"/>
              </w:rPr>
            </w:pPr>
            <w:r>
              <w:rPr>
                <w:rFonts w:hint="eastAsia" w:ascii="宋体" w:hAnsi="宋体" w:cs="宋体"/>
              </w:rPr>
              <w:t>安全标准</w:t>
            </w:r>
          </w:p>
        </w:tc>
        <w:tc>
          <w:tcPr>
            <w:tcW w:w="1185" w:type="dxa"/>
            <w:gridSpan w:val="3"/>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6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服务承诺实现</w:t>
            </w:r>
          </w:p>
        </w:tc>
        <w:tc>
          <w:tcPr>
            <w:tcW w:w="1139" w:type="dxa"/>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widowControl/>
              <w:rPr>
                <w:rFonts w:ascii="宋体" w:hAnsi="宋体" w:cs="宋体"/>
              </w:rPr>
            </w:pPr>
            <w:r>
              <w:rPr>
                <w:rFonts w:hint="eastAsia" w:ascii="宋体" w:hAnsi="宋体" w:cs="宋体"/>
                <w:kern w:val="0"/>
              </w:rPr>
              <w:t>合同履约时间、地点、方</w:t>
            </w:r>
          </w:p>
          <w:p>
            <w:pPr>
              <w:jc w:val="center"/>
              <w:rPr>
                <w:rFonts w:ascii="宋体" w:hAnsi="宋体" w:cs="宋体"/>
              </w:rPr>
            </w:pPr>
            <w:r>
              <w:rPr>
                <w:rFonts w:hint="eastAsia" w:ascii="宋体" w:hAnsi="宋体" w:cs="宋体"/>
                <w:kern w:val="0"/>
              </w:rPr>
              <w:t>式</w:t>
            </w:r>
          </w:p>
        </w:tc>
        <w:tc>
          <w:tcPr>
            <w:tcW w:w="1185" w:type="dxa"/>
            <w:gridSpan w:val="3"/>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6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20" w:type="dxa"/>
            <w:gridSpan w:val="10"/>
            <w:vAlign w:val="center"/>
          </w:tcPr>
          <w:p>
            <w:pPr>
              <w:jc w:val="center"/>
              <w:rPr>
                <w:rFonts w:ascii="宋体" w:hAnsi="宋体" w:cs="宋体"/>
              </w:rPr>
            </w:pPr>
            <w:r>
              <w:rPr>
                <w:rFonts w:hint="eastAsia" w:ascii="宋体" w:hAnsi="宋体" w:cs="宋体"/>
                <w:kern w:val="0"/>
              </w:rPr>
              <w:t>三、验收结论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695" w:type="dxa"/>
            <w:vAlign w:val="center"/>
          </w:tcPr>
          <w:p>
            <w:pPr>
              <w:widowControl/>
              <w:jc w:val="center"/>
              <w:rPr>
                <w:rFonts w:ascii="宋体" w:hAnsi="宋体" w:cs="宋体"/>
              </w:rPr>
            </w:pPr>
            <w:r>
              <w:rPr>
                <w:rFonts w:hint="eastAsia" w:ascii="宋体" w:hAnsi="宋体" w:cs="宋体"/>
                <w:kern w:val="0"/>
              </w:rPr>
              <w:t>存在问题和改进意见</w:t>
            </w:r>
          </w:p>
        </w:tc>
        <w:tc>
          <w:tcPr>
            <w:tcW w:w="7425" w:type="dxa"/>
            <w:gridSpan w:val="9"/>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695" w:type="dxa"/>
            <w:vMerge w:val="restart"/>
            <w:vAlign w:val="center"/>
          </w:tcPr>
          <w:p>
            <w:pPr>
              <w:widowControl/>
              <w:jc w:val="center"/>
              <w:rPr>
                <w:rFonts w:ascii="宋体" w:hAnsi="宋体" w:cs="宋体"/>
              </w:rPr>
            </w:pPr>
            <w:r>
              <w:rPr>
                <w:rFonts w:hint="eastAsia" w:ascii="宋体" w:hAnsi="宋体" w:cs="宋体"/>
                <w:kern w:val="0"/>
              </w:rPr>
              <w:t>验收小组意见</w:t>
            </w:r>
          </w:p>
        </w:tc>
        <w:tc>
          <w:tcPr>
            <w:tcW w:w="7425" w:type="dxa"/>
            <w:gridSpan w:val="9"/>
            <w:vAlign w:val="center"/>
          </w:tcPr>
          <w:p>
            <w:pPr>
              <w:widowControl/>
              <w:rPr>
                <w:rFonts w:ascii="宋体" w:hAnsi="宋体" w:cs="宋体"/>
                <w:kern w:val="0"/>
              </w:rPr>
            </w:pPr>
          </w:p>
          <w:p>
            <w:pPr>
              <w:widowControl/>
              <w:rPr>
                <w:rFonts w:ascii="宋体" w:hAnsi="宋体" w:cs="宋体"/>
              </w:rPr>
            </w:pPr>
            <w:r>
              <w:rPr>
                <w:rFonts w:hint="eastAsia" w:ascii="宋体" w:hAnsi="宋体" w:cs="宋体"/>
                <w:kern w:val="0"/>
              </w:rPr>
              <w:t>验收结论性意见： □优秀        □合格       □不合格</w:t>
            </w:r>
          </w:p>
          <w:p>
            <w:pPr>
              <w:widowControl/>
              <w:rPr>
                <w:rFonts w:ascii="宋体" w:hAnsi="宋体" w:cs="宋体"/>
                <w:kern w:val="0"/>
              </w:rPr>
            </w:pPr>
          </w:p>
          <w:p>
            <w:pPr>
              <w:widowControl/>
              <w:rPr>
                <w:rFonts w:ascii="宋体" w:hAnsi="宋体" w:cs="宋体"/>
                <w:kern w:val="0"/>
              </w:rPr>
            </w:pPr>
            <w:r>
              <w:rPr>
                <w:rFonts w:hint="eastAsia" w:ascii="宋体" w:hAnsi="宋体" w:cs="宋体"/>
                <w:kern w:val="0"/>
              </w:rPr>
              <w:t>其他需要说明的事项：</w:t>
            </w:r>
          </w:p>
          <w:p>
            <w:pPr>
              <w:widowControl/>
              <w:rPr>
                <w:rFonts w:ascii="宋体" w:hAnsi="宋体" w:cs="宋体"/>
                <w:kern w:val="0"/>
              </w:rPr>
            </w:pPr>
          </w:p>
          <w:p>
            <w:pPr>
              <w:widowControl/>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95" w:type="dxa"/>
            <w:vMerge w:val="continue"/>
            <w:vAlign w:val="center"/>
          </w:tcPr>
          <w:p>
            <w:pPr>
              <w:jc w:val="center"/>
              <w:rPr>
                <w:rFonts w:ascii="宋体" w:hAnsi="宋体" w:cs="宋体"/>
              </w:rPr>
            </w:pPr>
          </w:p>
        </w:tc>
        <w:tc>
          <w:tcPr>
            <w:tcW w:w="7425" w:type="dxa"/>
            <w:gridSpan w:val="9"/>
            <w:vAlign w:val="center"/>
          </w:tcPr>
          <w:p>
            <w:pPr>
              <w:widowControl/>
              <w:rPr>
                <w:rFonts w:ascii="宋体" w:hAnsi="宋体" w:cs="宋体"/>
                <w:kern w:val="0"/>
              </w:rPr>
            </w:pPr>
            <w:r>
              <w:rPr>
                <w:rFonts w:hint="eastAsia" w:ascii="宋体" w:hAnsi="宋体" w:cs="宋体"/>
                <w:kern w:val="0"/>
              </w:rPr>
              <w:t>有异议的意见和说明理由：</w:t>
            </w:r>
          </w:p>
          <w:p>
            <w:pPr>
              <w:jc w:val="center"/>
              <w:rPr>
                <w:rFonts w:ascii="宋体" w:hAnsi="宋体" w:cs="宋体"/>
                <w:kern w:val="0"/>
              </w:rPr>
            </w:pPr>
          </w:p>
          <w:p>
            <w:pPr>
              <w:rPr>
                <w:rFonts w:ascii="宋体" w:hAnsi="宋体" w:cs="宋体"/>
                <w:kern w:val="0"/>
              </w:rPr>
            </w:pPr>
          </w:p>
          <w:p>
            <w:pPr>
              <w:jc w:val="center"/>
              <w:rPr>
                <w:rFonts w:ascii="宋体" w:hAnsi="宋体" w:cs="宋体"/>
              </w:rPr>
            </w:pPr>
            <w:r>
              <w:rPr>
                <w:rFonts w:hint="eastAsia" w:ascii="宋体" w:hAnsi="宋体" w:cs="宋体"/>
                <w:kern w:val="0"/>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120" w:type="dxa"/>
            <w:gridSpan w:val="10"/>
          </w:tcPr>
          <w:p>
            <w:pPr>
              <w:widowControl/>
              <w:rPr>
                <w:rFonts w:ascii="宋体" w:hAnsi="宋体" w:cs="宋体"/>
              </w:rPr>
            </w:pPr>
            <w:r>
              <w:rPr>
                <w:rFonts w:hint="eastAsia" w:ascii="宋体" w:hAnsi="宋体" w:cs="宋体"/>
                <w:kern w:val="0"/>
              </w:rPr>
              <w:t>验收小组成员签字：</w:t>
            </w: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227" w:type="dxa"/>
            <w:gridSpan w:val="4"/>
          </w:tcPr>
          <w:p>
            <w:pPr>
              <w:rPr>
                <w:rFonts w:ascii="宋体" w:hAnsi="宋体" w:cs="宋体"/>
              </w:rPr>
            </w:pPr>
            <w:r>
              <w:rPr>
                <w:rFonts w:hint="eastAsia" w:ascii="宋体" w:hAnsi="宋体" w:cs="宋体"/>
              </w:rPr>
              <w:t>采购人意见：</w:t>
            </w:r>
          </w:p>
          <w:p>
            <w:pPr>
              <w:widowControl/>
              <w:jc w:val="left"/>
              <w:rPr>
                <w:rFonts w:ascii="宋体" w:hAnsi="宋体" w:cs="宋体"/>
                <w:kern w:val="0"/>
              </w:rPr>
            </w:pPr>
          </w:p>
          <w:p>
            <w:pPr>
              <w:widowControl/>
              <w:jc w:val="left"/>
              <w:rPr>
                <w:rFonts w:ascii="宋体" w:hAnsi="宋体" w:cs="宋体"/>
                <w:kern w:val="0"/>
              </w:rPr>
            </w:pPr>
          </w:p>
          <w:p>
            <w:pPr>
              <w:widowControl/>
              <w:jc w:val="left"/>
              <w:rPr>
                <w:rFonts w:ascii="宋体" w:hAnsi="宋体" w:cs="宋体"/>
                <w:kern w:val="0"/>
              </w:rPr>
            </w:pPr>
          </w:p>
          <w:p>
            <w:pPr>
              <w:widowControl/>
              <w:jc w:val="left"/>
              <w:rPr>
                <w:rFonts w:ascii="宋体" w:hAnsi="宋体" w:cs="宋体"/>
                <w:kern w:val="0"/>
              </w:rPr>
            </w:pPr>
          </w:p>
          <w:p>
            <w:pPr>
              <w:widowControl/>
              <w:jc w:val="left"/>
              <w:rPr>
                <w:rFonts w:ascii="宋体" w:hAnsi="宋体" w:cs="宋体"/>
              </w:rPr>
            </w:pPr>
            <w:r>
              <w:rPr>
                <w:rFonts w:hint="eastAsia" w:ascii="宋体" w:hAnsi="宋体" w:cs="宋体"/>
                <w:kern w:val="0"/>
              </w:rPr>
              <w:t>经办人：          负责人：             （盖章）</w:t>
            </w:r>
          </w:p>
          <w:p>
            <w:pPr>
              <w:widowControl/>
              <w:jc w:val="left"/>
              <w:rPr>
                <w:rFonts w:ascii="宋体" w:hAnsi="宋体" w:cs="宋体"/>
                <w:kern w:val="0"/>
              </w:rPr>
            </w:pPr>
          </w:p>
          <w:p>
            <w:pPr>
              <w:widowControl/>
              <w:ind w:firstLine="3360" w:firstLineChars="1600"/>
              <w:jc w:val="left"/>
              <w:rPr>
                <w:rFonts w:ascii="宋体" w:hAnsi="宋体" w:cs="宋体"/>
              </w:rPr>
            </w:pPr>
            <w:r>
              <w:rPr>
                <w:rFonts w:hint="eastAsia" w:ascii="宋体" w:hAnsi="宋体" w:cs="宋体"/>
                <w:kern w:val="0"/>
              </w:rPr>
              <w:t>年    月    日</w:t>
            </w:r>
          </w:p>
        </w:tc>
        <w:tc>
          <w:tcPr>
            <w:tcW w:w="3893" w:type="dxa"/>
            <w:gridSpan w:val="6"/>
          </w:tcPr>
          <w:p>
            <w:pPr>
              <w:rPr>
                <w:rFonts w:ascii="宋体" w:hAnsi="宋体" w:cs="宋体"/>
              </w:rPr>
            </w:pPr>
            <w:r>
              <w:rPr>
                <w:rFonts w:hint="eastAsia" w:ascii="宋体" w:hAnsi="宋体" w:cs="宋体"/>
              </w:rPr>
              <w:t>供应商确认：</w:t>
            </w:r>
          </w:p>
          <w:p>
            <w:pPr>
              <w:widowControl/>
              <w:jc w:val="left"/>
              <w:rPr>
                <w:rFonts w:ascii="宋体" w:hAnsi="宋体" w:cs="宋体"/>
                <w:kern w:val="0"/>
              </w:rPr>
            </w:pPr>
          </w:p>
          <w:p>
            <w:pPr>
              <w:widowControl/>
              <w:jc w:val="left"/>
              <w:rPr>
                <w:rFonts w:ascii="宋体" w:hAnsi="宋体" w:cs="宋体"/>
                <w:kern w:val="0"/>
              </w:rPr>
            </w:pPr>
          </w:p>
          <w:p>
            <w:pPr>
              <w:widowControl/>
              <w:jc w:val="left"/>
              <w:rPr>
                <w:rFonts w:ascii="宋体" w:hAnsi="宋体" w:cs="宋体"/>
                <w:kern w:val="0"/>
              </w:rPr>
            </w:pPr>
          </w:p>
          <w:p>
            <w:pPr>
              <w:widowControl/>
              <w:jc w:val="left"/>
              <w:rPr>
                <w:rFonts w:ascii="宋体" w:hAnsi="宋体" w:cs="宋体"/>
                <w:kern w:val="0"/>
              </w:rPr>
            </w:pPr>
            <w:r>
              <w:rPr>
                <w:rFonts w:hint="eastAsia" w:ascii="宋体" w:hAnsi="宋体" w:cs="宋体"/>
                <w:kern w:val="0"/>
              </w:rPr>
              <w:t>供应商盖章或授权代表签字：</w:t>
            </w:r>
          </w:p>
          <w:p>
            <w:pPr>
              <w:widowControl/>
              <w:jc w:val="left"/>
              <w:rPr>
                <w:rFonts w:ascii="宋体" w:hAnsi="宋体" w:cs="宋体"/>
                <w:kern w:val="0"/>
              </w:rPr>
            </w:pPr>
            <w:r>
              <w:rPr>
                <w:rFonts w:hint="eastAsia" w:ascii="宋体" w:hAnsi="宋体" w:cs="宋体"/>
                <w:kern w:val="0"/>
              </w:rPr>
              <w:t>联系电话：</w:t>
            </w:r>
          </w:p>
          <w:p>
            <w:pPr>
              <w:widowControl/>
              <w:jc w:val="right"/>
              <w:rPr>
                <w:rFonts w:ascii="宋体" w:hAnsi="宋体" w:cs="宋体"/>
                <w:kern w:val="0"/>
              </w:rPr>
            </w:pPr>
          </w:p>
          <w:p>
            <w:pPr>
              <w:widowControl/>
              <w:jc w:val="right"/>
              <w:rPr>
                <w:rFonts w:ascii="宋体" w:hAnsi="宋体" w:cs="宋体"/>
              </w:rPr>
            </w:pPr>
            <w:r>
              <w:rPr>
                <w:rFonts w:hint="eastAsia" w:ascii="宋体" w:hAnsi="宋体" w:cs="宋体"/>
                <w:kern w:val="0"/>
              </w:rPr>
              <w:t>年    月    日</w:t>
            </w:r>
          </w:p>
        </w:tc>
      </w:tr>
    </w:tbl>
    <w:p>
      <w:r>
        <w:rPr>
          <w:rFonts w:hint="eastAsia" w:ascii="宋体" w:hAnsi="宋体" w:cs="宋体"/>
          <w:kern w:val="0"/>
        </w:rPr>
        <w:t>注：该表为履约验收书的综合性参考模板，验 收组织机构可以根据工作实际进行调整。</w:t>
      </w:r>
    </w:p>
    <w:p>
      <w:pPr>
        <w:spacing w:line="360" w:lineRule="auto"/>
        <w:jc w:val="center"/>
        <w:rPr>
          <w:rFonts w:ascii="宋体" w:cs="Times New Roman"/>
          <w:b/>
          <w:bCs/>
          <w:sz w:val="30"/>
          <w:szCs w:val="30"/>
        </w:rPr>
      </w:pPr>
      <w:r>
        <w:rPr>
          <w:rFonts w:hint="eastAsia" w:ascii="宋体" w:hAnsi="宋体" w:cs="宋体"/>
          <w:b/>
          <w:bCs/>
          <w:sz w:val="30"/>
          <w:szCs w:val="30"/>
        </w:rPr>
        <w:t>第四章评标办法及标准</w:t>
      </w:r>
    </w:p>
    <w:p>
      <w:pPr>
        <w:spacing w:line="400" w:lineRule="exact"/>
        <w:ind w:firstLine="440" w:firstLineChars="200"/>
        <w:rPr>
          <w:rFonts w:ascii="宋体" w:cs="Times New Roman"/>
          <w:b/>
          <w:bCs/>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pPr>
        <w:autoSpaceDE w:val="0"/>
        <w:autoSpaceDN w:val="0"/>
        <w:spacing w:line="400" w:lineRule="exact"/>
        <w:rPr>
          <w:rFonts w:ascii="宋体" w:cs="Times New Roman"/>
          <w:b/>
          <w:bCs/>
          <w:sz w:val="22"/>
          <w:szCs w:val="22"/>
        </w:rPr>
      </w:pPr>
      <w:r>
        <w:rPr>
          <w:rFonts w:hint="eastAsia" w:ascii="宋体" w:hAnsi="宋体" w:cs="宋体"/>
          <w:b/>
          <w:bCs/>
          <w:sz w:val="22"/>
          <w:szCs w:val="22"/>
        </w:rPr>
        <w:t>一、中标候选人的选取</w:t>
      </w:r>
    </w:p>
    <w:p>
      <w:pPr>
        <w:spacing w:line="400" w:lineRule="exact"/>
        <w:ind w:firstLine="440" w:firstLineChars="200"/>
        <w:rPr>
          <w:rFonts w:ascii="宋体" w:cs="Times New Roman"/>
          <w:b/>
          <w:bCs/>
          <w:sz w:val="22"/>
          <w:szCs w:val="22"/>
          <w:lang w:val="zh-CN"/>
        </w:rPr>
      </w:pPr>
      <w:r>
        <w:rPr>
          <w:rFonts w:hint="eastAsia" w:ascii="宋体" w:hAnsi="宋体" w:cs="宋体"/>
          <w:sz w:val="22"/>
          <w:szCs w:val="22"/>
        </w:rPr>
        <w:t>将综合评估分从高到低排序，得出参投标人名次</w:t>
      </w:r>
      <w:r>
        <w:rPr>
          <w:rFonts w:ascii="宋体" w:cs="宋体"/>
          <w:sz w:val="22"/>
          <w:szCs w:val="22"/>
        </w:rPr>
        <w:t>,</w:t>
      </w:r>
      <w:r>
        <w:rPr>
          <w:rFonts w:hint="eastAsia" w:ascii="宋体" w:hAnsi="宋体" w:cs="宋体"/>
          <w:sz w:val="22"/>
          <w:szCs w:val="22"/>
        </w:rPr>
        <w:t>按照综合评估分名次推荐中标候选人</w:t>
      </w:r>
      <w:r>
        <w:rPr>
          <w:rFonts w:ascii="宋体" w:hAnsi="宋体" w:cs="宋体"/>
          <w:sz w:val="22"/>
          <w:szCs w:val="22"/>
        </w:rPr>
        <w:t>3</w:t>
      </w:r>
      <w:r>
        <w:rPr>
          <w:rFonts w:hint="eastAsia" w:ascii="宋体" w:hAnsi="宋体" w:cs="宋体"/>
          <w:sz w:val="22"/>
          <w:szCs w:val="22"/>
        </w:rPr>
        <w:t>名。得分相同时，按投标报价由低到高顺序排列，得分且投标报价相同的，按技术指标优劣顺序排列。</w:t>
      </w:r>
    </w:p>
    <w:p>
      <w:pPr>
        <w:spacing w:line="400" w:lineRule="exact"/>
        <w:rPr>
          <w:rFonts w:ascii="宋体" w:cs="Times New Roman"/>
          <w:b/>
          <w:bCs/>
          <w:sz w:val="22"/>
          <w:szCs w:val="22"/>
        </w:rPr>
      </w:pPr>
      <w:r>
        <w:rPr>
          <w:rFonts w:hint="eastAsia" w:ascii="宋体" w:hAnsi="宋体" w:cs="宋体"/>
          <w:b/>
          <w:bCs/>
          <w:sz w:val="22"/>
          <w:szCs w:val="22"/>
        </w:rPr>
        <w:t>二、成交人选取依据</w:t>
      </w:r>
    </w:p>
    <w:p>
      <w:pPr>
        <w:spacing w:line="400" w:lineRule="exact"/>
        <w:ind w:firstLine="440" w:firstLineChars="200"/>
        <w:rPr>
          <w:rFonts w:ascii="宋体" w:cs="Times New Roman"/>
          <w:sz w:val="22"/>
          <w:szCs w:val="22"/>
        </w:rPr>
      </w:pPr>
      <w:r>
        <w:rPr>
          <w:rFonts w:hint="eastAsia" w:ascii="宋体" w:hAnsi="宋体" w:cs="宋体"/>
          <w:sz w:val="22"/>
          <w:szCs w:val="22"/>
        </w:rPr>
        <w:t>评审小组根据综合评估分得分排序，推荐第一名中标候选人为</w:t>
      </w:r>
      <w:r>
        <w:rPr>
          <w:rFonts w:hint="eastAsia" w:ascii="宋体" w:hAnsi="宋体" w:cs="宋体"/>
          <w:sz w:val="22"/>
          <w:szCs w:val="22"/>
          <w:lang w:eastAsia="zh-CN"/>
        </w:rPr>
        <w:t>中标单位</w:t>
      </w:r>
      <w:r>
        <w:rPr>
          <w:rFonts w:hint="eastAsia" w:ascii="宋体" w:hAnsi="宋体" w:cs="宋体"/>
          <w:sz w:val="22"/>
          <w:szCs w:val="22"/>
        </w:rPr>
        <w:t>，经采购人确认后，确定项目</w:t>
      </w:r>
      <w:r>
        <w:rPr>
          <w:rFonts w:hint="eastAsia" w:ascii="宋体" w:hAnsi="宋体" w:cs="宋体"/>
          <w:sz w:val="22"/>
          <w:szCs w:val="22"/>
          <w:lang w:eastAsia="zh-CN"/>
        </w:rPr>
        <w:t>中标单位</w:t>
      </w:r>
      <w:r>
        <w:rPr>
          <w:rFonts w:hint="eastAsia" w:ascii="宋体" w:hAnsi="宋体" w:cs="宋体"/>
          <w:sz w:val="22"/>
          <w:szCs w:val="22"/>
        </w:rPr>
        <w:t>，同时发布采购结果公告，发出中标通知书。</w:t>
      </w:r>
    </w:p>
    <w:p>
      <w:pPr>
        <w:spacing w:line="400" w:lineRule="exact"/>
        <w:rPr>
          <w:rFonts w:ascii="宋体" w:cs="Times New Roman"/>
          <w:b/>
          <w:bCs/>
          <w:sz w:val="22"/>
          <w:szCs w:val="22"/>
        </w:rPr>
      </w:pPr>
      <w:r>
        <w:rPr>
          <w:rFonts w:hint="eastAsia" w:ascii="宋体" w:hAnsi="宋体" w:cs="宋体"/>
          <w:b/>
          <w:bCs/>
          <w:sz w:val="22"/>
          <w:szCs w:val="22"/>
        </w:rPr>
        <w:t>三、综合评估分计分方法</w:t>
      </w:r>
    </w:p>
    <w:p>
      <w:pPr>
        <w:autoSpaceDE w:val="0"/>
        <w:autoSpaceDN w:val="0"/>
        <w:spacing w:line="400" w:lineRule="exact"/>
        <w:ind w:firstLine="440" w:firstLineChars="200"/>
        <w:rPr>
          <w:rFonts w:ascii="宋体" w:cs="Times New Roman"/>
          <w:sz w:val="24"/>
          <w:szCs w:val="24"/>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w:t>
      </w:r>
      <w:r>
        <w:rPr>
          <w:rFonts w:ascii="宋体" w:hAnsi="宋体" w:cs="宋体"/>
          <w:sz w:val="22"/>
          <w:szCs w:val="22"/>
          <w:lang w:val="zh-CN"/>
        </w:rPr>
        <w:t>/</w:t>
      </w:r>
      <w:r>
        <w:rPr>
          <w:rFonts w:hint="eastAsia" w:ascii="宋体" w:hAnsi="宋体" w:cs="宋体"/>
          <w:sz w:val="22"/>
          <w:szCs w:val="22"/>
          <w:lang w:val="zh-CN"/>
        </w:rPr>
        <w:t>投标报价）×价格权重×</w:t>
      </w:r>
      <w:r>
        <w:rPr>
          <w:rFonts w:ascii="宋体" w:hAnsi="宋体" w:cs="宋体"/>
          <w:sz w:val="22"/>
          <w:szCs w:val="22"/>
          <w:lang w:val="zh-CN"/>
        </w:rPr>
        <w:t>100</w:t>
      </w:r>
      <w:r>
        <w:rPr>
          <w:rFonts w:hint="eastAsia" w:ascii="宋体" w:hAnsi="宋体" w:cs="宋体"/>
          <w:sz w:val="22"/>
          <w:szCs w:val="22"/>
          <w:lang w:val="zh-CN"/>
        </w:rPr>
        <w:t>。</w:t>
      </w:r>
    </w:p>
    <w:p>
      <w:pPr>
        <w:autoSpaceDE w:val="0"/>
        <w:autoSpaceDN w:val="0"/>
        <w:spacing w:line="400" w:lineRule="exact"/>
        <w:ind w:firstLine="440" w:firstLineChars="200"/>
        <w:rPr>
          <w:rFonts w:ascii="宋体" w:cs="Times New Roman"/>
          <w:sz w:val="22"/>
          <w:szCs w:val="22"/>
        </w:rPr>
      </w:pPr>
      <w:r>
        <w:rPr>
          <w:rFonts w:hint="eastAsia" w:ascii="宋体" w:hAnsi="宋体" w:cs="宋体"/>
          <w:sz w:val="22"/>
          <w:szCs w:val="22"/>
        </w:rPr>
        <w:t>在评分时，各投标人投标报价得分保留小数点后二位，第三位四舍五入。综合评估分</w:t>
      </w:r>
      <w:r>
        <w:rPr>
          <w:rFonts w:ascii="宋体" w:hAnsi="宋体" w:cs="宋体"/>
          <w:sz w:val="22"/>
          <w:szCs w:val="22"/>
        </w:rPr>
        <w:t>=</w:t>
      </w:r>
      <w:r>
        <w:rPr>
          <w:rFonts w:hint="eastAsia" w:ascii="宋体" w:hAnsi="宋体" w:cs="宋体"/>
          <w:sz w:val="22"/>
          <w:szCs w:val="22"/>
        </w:rPr>
        <w:t>商务技术部分得分＋投标报价得分，商务技术部分得分为所有评委评分的算术平均值，得分保留小数点后二位。</w:t>
      </w:r>
    </w:p>
    <w:p>
      <w:pPr>
        <w:spacing w:line="400" w:lineRule="exact"/>
        <w:rPr>
          <w:rFonts w:ascii="宋体" w:hAnsi="宋体" w:cs="宋体"/>
          <w:b/>
          <w:bCs/>
          <w:sz w:val="22"/>
          <w:szCs w:val="22"/>
        </w:rPr>
      </w:pPr>
      <w:r>
        <w:rPr>
          <w:rFonts w:hint="eastAsia" w:ascii="宋体" w:hAnsi="宋体" w:cs="宋体"/>
          <w:b/>
          <w:bCs/>
          <w:sz w:val="22"/>
          <w:szCs w:val="22"/>
        </w:rPr>
        <w:t>四、评标内容及标准</w:t>
      </w:r>
    </w:p>
    <w:tbl>
      <w:tblPr>
        <w:tblStyle w:val="28"/>
        <w:tblW w:w="93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70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7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b/>
                <w:bCs/>
              </w:rPr>
            </w:pPr>
            <w:r>
              <w:rPr>
                <w:rFonts w:hint="eastAsia" w:ascii="宋体" w:hAnsi="宋体" w:cs="宋体"/>
                <w:b/>
                <w:bCs/>
              </w:rPr>
              <w:t>评审内容</w:t>
            </w: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b/>
                <w:bCs/>
              </w:rPr>
            </w:pPr>
            <w:r>
              <w:rPr>
                <w:rFonts w:hint="eastAsia" w:ascii="宋体" w:hAnsi="宋体" w:cs="宋体"/>
                <w:b/>
                <w:bCs/>
              </w:rPr>
              <w:t>分值</w:t>
            </w:r>
          </w:p>
        </w:tc>
        <w:tc>
          <w:tcPr>
            <w:tcW w:w="737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b/>
                <w:bCs/>
              </w:rPr>
            </w:pPr>
            <w:r>
              <w:rPr>
                <w:rFonts w:hint="eastAsia" w:ascii="宋体" w:hAnsi="宋体" w:cs="宋体"/>
                <w:b/>
                <w:bCs/>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7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b/>
                <w:bCs/>
              </w:rPr>
            </w:pPr>
            <w:r>
              <w:rPr>
                <w:rFonts w:hint="eastAsia" w:ascii="宋体" w:hAnsi="宋体" w:cs="宋体"/>
                <w:b/>
                <w:bCs/>
              </w:rPr>
              <w:t>报价部分</w:t>
            </w: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b/>
                <w:bCs/>
              </w:rPr>
            </w:pPr>
            <w:r>
              <w:rPr>
                <w:rFonts w:ascii="宋体" w:hAnsi="宋体" w:cs="宋体"/>
                <w:b/>
                <w:bCs/>
              </w:rPr>
              <w:t>1</w:t>
            </w:r>
            <w:r>
              <w:rPr>
                <w:rFonts w:hint="eastAsia" w:ascii="宋体" w:hAnsi="宋体" w:cs="宋体"/>
                <w:b/>
                <w:bCs/>
                <w:lang w:val="en-US" w:eastAsia="zh-CN"/>
              </w:rPr>
              <w:t>5</w:t>
            </w:r>
            <w:r>
              <w:rPr>
                <w:rFonts w:hint="eastAsia" w:ascii="宋体" w:hAnsi="宋体" w:cs="宋体"/>
                <w:b/>
                <w:bCs/>
              </w:rPr>
              <w:t>分</w:t>
            </w:r>
          </w:p>
        </w:tc>
        <w:tc>
          <w:tcPr>
            <w:tcW w:w="7375"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eastAsia="宋体" w:cs="Times New Roman"/>
                <w:b/>
                <w:bCs/>
                <w:lang w:val="en-US" w:eastAsia="zh-CN"/>
              </w:rPr>
            </w:pPr>
            <w:r>
              <w:rPr>
                <w:rFonts w:hint="eastAsia" w:ascii="宋体" w:hAnsi="宋体" w:cs="宋体"/>
              </w:rPr>
              <w:t>以满足采购文件要求且投标价格最低的投标报价为评标基准价，其价格分为满分。其他投标人的价格分统一按照下列公式计算：报价得分</w:t>
            </w:r>
            <w:r>
              <w:rPr>
                <w:rFonts w:ascii="宋体" w:hAnsi="宋体" w:cs="宋体"/>
              </w:rPr>
              <w:t>=</w:t>
            </w:r>
            <w:r>
              <w:rPr>
                <w:rFonts w:hint="eastAsia" w:ascii="宋体" w:hAnsi="宋体" w:cs="宋体"/>
              </w:rPr>
              <w:t>（评标基准价</w:t>
            </w:r>
            <w:r>
              <w:rPr>
                <w:rFonts w:ascii="宋体" w:hAnsi="宋体" w:cs="宋体"/>
              </w:rPr>
              <w:t>/</w:t>
            </w:r>
            <w:r>
              <w:rPr>
                <w:rFonts w:hint="eastAsia" w:ascii="宋体" w:hAnsi="宋体" w:cs="宋体"/>
              </w:rPr>
              <w:t>投标报价）×</w:t>
            </w:r>
            <w:r>
              <w:rPr>
                <w:rFonts w:hint="eastAsia" w:ascii="宋体" w:hAnsi="宋体" w:cs="宋体"/>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359"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28"/>
              <w:textAlignment w:val="auto"/>
              <w:rPr>
                <w:rFonts w:ascii="宋体" w:cs="Times New Roman"/>
                <w:b/>
                <w:bCs/>
              </w:rPr>
            </w:pPr>
            <w:r>
              <w:rPr>
                <w:rFonts w:hint="eastAsia" w:ascii="宋体" w:hAnsi="宋体" w:cs="宋体"/>
                <w:b/>
                <w:bCs/>
              </w:rPr>
              <w:t>商务部分</w:t>
            </w:r>
            <w:r>
              <w:rPr>
                <w:rFonts w:hint="eastAsia" w:ascii="宋体" w:hAnsi="宋体" w:cs="宋体"/>
                <w:b/>
                <w:bCs/>
                <w:lang w:val="en-US" w:eastAsia="zh-CN"/>
              </w:rPr>
              <w:t>9</w:t>
            </w:r>
            <w:r>
              <w:rPr>
                <w:rFonts w:hint="eastAsia" w:ascii="宋体" w:hAnsi="宋体" w:cs="宋体"/>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7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color w:val="auto"/>
              </w:rPr>
            </w:pPr>
            <w:r>
              <w:rPr>
                <w:rFonts w:hint="eastAsia" w:ascii="宋体" w:hAnsi="宋体"/>
                <w:color w:val="auto"/>
                <w:szCs w:val="21"/>
              </w:rPr>
              <w:t>投标人项目经历业绩</w:t>
            </w: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color w:val="auto"/>
              </w:rPr>
            </w:pPr>
            <w:r>
              <w:rPr>
                <w:rFonts w:hint="eastAsia" w:ascii="宋体" w:hAnsi="宋体" w:cs="宋体"/>
                <w:color w:val="auto"/>
                <w:lang w:val="en-US" w:eastAsia="zh-CN"/>
              </w:rPr>
              <w:t>1</w:t>
            </w:r>
            <w:r>
              <w:rPr>
                <w:rFonts w:hint="eastAsia" w:ascii="宋体" w:hAnsi="宋体" w:cs="宋体"/>
                <w:color w:val="auto"/>
              </w:rPr>
              <w:t>分</w:t>
            </w:r>
          </w:p>
        </w:tc>
        <w:tc>
          <w:tcPr>
            <w:tcW w:w="7375"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lang w:val="zh-CN"/>
              </w:rPr>
              <w:t>投标人自20</w:t>
            </w:r>
            <w:r>
              <w:rPr>
                <w:rFonts w:hint="eastAsia" w:ascii="宋体" w:hAnsi="宋体" w:cs="宋体"/>
                <w:color w:val="auto"/>
                <w:szCs w:val="21"/>
                <w:lang w:val="en-US" w:eastAsia="zh-CN"/>
              </w:rPr>
              <w:t>21</w:t>
            </w:r>
            <w:r>
              <w:rPr>
                <w:rFonts w:hint="eastAsia" w:ascii="宋体" w:hAnsi="宋体" w:cs="宋体"/>
                <w:color w:val="auto"/>
                <w:szCs w:val="21"/>
                <w:lang w:val="zh-CN"/>
              </w:rPr>
              <w:t>年1月1日起至</w:t>
            </w:r>
            <w:r>
              <w:rPr>
                <w:rFonts w:hint="eastAsia" w:ascii="宋体" w:hAnsi="宋体" w:cs="宋体"/>
                <w:color w:val="auto"/>
                <w:szCs w:val="21"/>
                <w:lang w:val="en-US" w:eastAsia="zh-CN"/>
              </w:rPr>
              <w:t>今</w:t>
            </w:r>
            <w:r>
              <w:rPr>
                <w:rFonts w:hint="eastAsia" w:ascii="宋体" w:hAnsi="宋体" w:cs="宋体"/>
                <w:color w:val="auto"/>
                <w:szCs w:val="21"/>
                <w:lang w:val="zh-CN"/>
              </w:rPr>
              <w:t>（</w:t>
            </w:r>
            <w:r>
              <w:rPr>
                <w:rFonts w:hint="eastAsia" w:ascii="宋体" w:hAnsi="宋体" w:cs="宋体"/>
                <w:color w:val="auto"/>
                <w:szCs w:val="21"/>
                <w:lang w:val="en-US" w:eastAsia="zh-CN"/>
              </w:rPr>
              <w:t>以合同签订时间为准</w:t>
            </w:r>
            <w:r>
              <w:rPr>
                <w:rFonts w:hint="eastAsia" w:ascii="宋体" w:hAnsi="宋体" w:cs="宋体"/>
                <w:color w:val="auto"/>
                <w:szCs w:val="21"/>
                <w:lang w:val="zh-CN"/>
              </w:rPr>
              <w:t>），</w:t>
            </w:r>
            <w:r>
              <w:rPr>
                <w:rFonts w:hint="eastAsia" w:ascii="宋体" w:hAnsi="宋体" w:cs="宋体"/>
                <w:color w:val="auto"/>
                <w:szCs w:val="21"/>
                <w:lang w:val="en-US" w:eastAsia="zh-CN"/>
              </w:rPr>
              <w:t>承担过类似业绩</w:t>
            </w:r>
            <w:r>
              <w:rPr>
                <w:rFonts w:hint="eastAsia" w:ascii="宋体" w:hAnsi="宋体" w:cs="宋体"/>
                <w:color w:val="auto"/>
                <w:szCs w:val="21"/>
                <w:lang w:val="zh-CN"/>
              </w:rPr>
              <w:t>项目案例每提供一个得</w:t>
            </w:r>
            <w:r>
              <w:rPr>
                <w:rFonts w:hint="eastAsia" w:ascii="宋体" w:hAnsi="宋体" w:cs="宋体"/>
                <w:color w:val="auto"/>
                <w:szCs w:val="21"/>
                <w:lang w:val="en-US" w:eastAsia="zh-CN"/>
              </w:rPr>
              <w:t>0.5</w:t>
            </w:r>
            <w:r>
              <w:rPr>
                <w:rFonts w:hint="eastAsia" w:ascii="宋体" w:hAnsi="宋体" w:cs="宋体"/>
                <w:color w:val="auto"/>
                <w:szCs w:val="21"/>
                <w:lang w:val="zh-CN"/>
              </w:rPr>
              <w:t>分，最高得</w:t>
            </w:r>
            <w:r>
              <w:rPr>
                <w:rFonts w:hint="eastAsia" w:ascii="宋体" w:hAnsi="宋体" w:cs="宋体"/>
                <w:color w:val="auto"/>
                <w:szCs w:val="21"/>
                <w:lang w:val="en-US" w:eastAsia="zh-CN"/>
              </w:rPr>
              <w:t>1分。</w:t>
            </w:r>
          </w:p>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Calibri" w:eastAsia="宋体" w:cs="Calibri"/>
                <w:color w:val="auto"/>
                <w:kern w:val="2"/>
                <w:sz w:val="21"/>
                <w:szCs w:val="21"/>
                <w:lang w:val="en-US" w:eastAsia="zh-CN" w:bidi="ar-SA"/>
              </w:rPr>
            </w:pPr>
            <w:r>
              <w:rPr>
                <w:rFonts w:hint="eastAsia" w:ascii="宋体" w:hAnsi="宋体" w:cs="宋体"/>
                <w:b/>
                <w:bCs/>
                <w:color w:val="auto"/>
                <w:szCs w:val="21"/>
                <w:lang w:val="en-US" w:eastAsia="zh-CN"/>
              </w:rPr>
              <w:t>注：</w:t>
            </w:r>
            <w:r>
              <w:rPr>
                <w:rFonts w:hint="eastAsia" w:ascii="宋体" w:hAnsi="宋体" w:cs="宋体"/>
                <w:b/>
                <w:bCs/>
                <w:color w:val="auto"/>
                <w:szCs w:val="21"/>
                <w:lang w:val="zh-CN"/>
              </w:rPr>
              <w:t>提供合同</w:t>
            </w:r>
            <w:r>
              <w:rPr>
                <w:rFonts w:hint="eastAsia" w:ascii="宋体" w:hAnsi="宋体" w:cs="宋体"/>
                <w:b/>
                <w:bCs/>
                <w:color w:val="auto"/>
                <w:szCs w:val="21"/>
                <w:lang w:val="en-US" w:eastAsia="zh-CN"/>
              </w:rPr>
              <w:t>扫描件</w:t>
            </w:r>
            <w:r>
              <w:rPr>
                <w:rFonts w:hint="eastAsia" w:ascii="宋体" w:hAnsi="宋体" w:cs="宋体"/>
                <w:b/>
                <w:bCs/>
                <w:color w:val="auto"/>
                <w:szCs w:val="21"/>
                <w:lang w:val="zh-CN"/>
              </w:rPr>
              <w:t>。</w:t>
            </w:r>
            <w:r>
              <w:rPr>
                <w:rFonts w:hint="eastAsia" w:ascii="宋体" w:hAnsi="宋体" w:cs="宋体"/>
                <w:b/>
                <w:bCs/>
                <w:color w:val="auto"/>
                <w:szCs w:val="21"/>
                <w:lang w:val="en-US" w:eastAsia="zh-CN"/>
              </w:rPr>
              <w:t>同一项目不同年份不可累计得分，</w:t>
            </w:r>
            <w:r>
              <w:rPr>
                <w:rFonts w:hint="eastAsia" w:ascii="宋体" w:hAnsi="宋体" w:cs="宋体"/>
                <w:b/>
                <w:bCs/>
                <w:color w:val="auto"/>
                <w:szCs w:val="21"/>
                <w:lang w:val="zh-CN"/>
              </w:rPr>
              <w:t>未提供不得分</w:t>
            </w:r>
            <w:r>
              <w:rPr>
                <w:rFonts w:hint="eastAsia"/>
                <w:b/>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79" w:type="dxa"/>
            <w:vMerge w:val="restart"/>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cs="Times New Roman"/>
                <w:color w:val="auto"/>
              </w:rPr>
            </w:pPr>
            <w:r>
              <w:rPr>
                <w:rFonts w:hint="eastAsia" w:ascii="宋体" w:hAnsi="宋体" w:cs="宋体"/>
                <w:color w:val="auto"/>
                <w:szCs w:val="21"/>
                <w:lang w:val="zh-CN"/>
              </w:rPr>
              <w:t>相关认证</w:t>
            </w: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cs="Times New Roman"/>
                <w:color w:val="auto"/>
                <w:lang w:val="en-US" w:eastAsia="zh-CN"/>
              </w:rPr>
            </w:pPr>
            <w:r>
              <w:rPr>
                <w:rFonts w:hint="eastAsia" w:ascii="宋体" w:cs="Times New Roman"/>
                <w:color w:val="auto"/>
                <w:lang w:val="en-US" w:eastAsia="zh-CN"/>
              </w:rPr>
              <w:t>5分</w:t>
            </w: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Cs w:val="21"/>
                <w:lang w:val="zh-CN"/>
              </w:rPr>
            </w:pPr>
            <w:r>
              <w:rPr>
                <w:rFonts w:hint="eastAsia" w:ascii="宋体" w:hAnsi="宋体" w:cs="宋体"/>
                <w:color w:val="auto"/>
                <w:szCs w:val="21"/>
                <w:lang w:val="zh-CN"/>
              </w:rPr>
              <w:t>投标人参与智慧（数字）城管信息采集相关行业标准的编制和制定工作的，每参与一个标准编制得2</w:t>
            </w:r>
            <w:r>
              <w:rPr>
                <w:rFonts w:hint="eastAsia" w:ascii="宋体" w:hAnsi="宋体" w:cs="宋体"/>
                <w:color w:val="auto"/>
                <w:szCs w:val="21"/>
                <w:lang w:val="en-US" w:eastAsia="zh-CN"/>
              </w:rPr>
              <w:t>.5</w:t>
            </w:r>
            <w:r>
              <w:rPr>
                <w:rFonts w:hint="eastAsia" w:ascii="宋体" w:hAnsi="宋体" w:cs="宋体"/>
                <w:color w:val="auto"/>
                <w:szCs w:val="21"/>
                <w:lang w:val="zh-CN"/>
              </w:rPr>
              <w:t>分，最高得</w:t>
            </w:r>
            <w:r>
              <w:rPr>
                <w:rFonts w:hint="eastAsia" w:ascii="宋体" w:hAnsi="宋体" w:cs="宋体"/>
                <w:color w:val="auto"/>
                <w:szCs w:val="21"/>
                <w:lang w:val="en-US" w:eastAsia="zh-CN"/>
              </w:rPr>
              <w:t>5</w:t>
            </w:r>
            <w:r>
              <w:rPr>
                <w:rFonts w:hint="eastAsia" w:ascii="宋体" w:hAnsi="宋体" w:cs="宋体"/>
                <w:color w:val="auto"/>
                <w:szCs w:val="21"/>
                <w:lang w:val="zh-CN"/>
              </w:rPr>
              <w:t>分。</w:t>
            </w:r>
          </w:p>
          <w:p>
            <w:pPr>
              <w:pStyle w:val="2"/>
              <w:keepNext w:val="0"/>
              <w:keepLines w:val="0"/>
              <w:pageBreakBefore w:val="0"/>
              <w:kinsoku/>
              <w:wordWrap/>
              <w:overflowPunct/>
              <w:topLinePunct w:val="0"/>
              <w:bidi w:val="0"/>
              <w:adjustRightInd w:val="0"/>
              <w:snapToGrid w:val="0"/>
              <w:spacing w:after="0"/>
              <w:ind w:left="0" w:leftChars="0" w:firstLine="0" w:firstLineChars="0"/>
              <w:textAlignment w:val="auto"/>
              <w:rPr>
                <w:rFonts w:hint="default" w:eastAsia="宋体"/>
                <w:color w:val="auto"/>
                <w:lang w:val="en-US" w:eastAsia="zh-CN"/>
              </w:rPr>
            </w:pPr>
            <w:r>
              <w:rPr>
                <w:rFonts w:hint="eastAsia" w:ascii="宋体" w:hAnsi="宋体" w:cs="宋体"/>
                <w:b/>
                <w:bCs/>
                <w:color w:val="auto"/>
                <w:szCs w:val="21"/>
                <w:lang w:val="en-US" w:eastAsia="zh-CN"/>
              </w:rPr>
              <w:t>注：提供相关证明材料，未提供不得分。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color w:val="auto"/>
              </w:rPr>
            </w:pP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cs="Times New Roman"/>
                <w:color w:val="auto"/>
                <w:lang w:val="en-US" w:eastAsia="zh-CN"/>
              </w:rPr>
            </w:pPr>
            <w:r>
              <w:rPr>
                <w:rFonts w:hint="eastAsia" w:ascii="宋体" w:cs="Times New Roman"/>
                <w:color w:val="auto"/>
                <w:lang w:val="en-US" w:eastAsia="zh-CN"/>
              </w:rPr>
              <w:t>3分</w:t>
            </w:r>
          </w:p>
        </w:tc>
        <w:tc>
          <w:tcPr>
            <w:tcW w:w="7375"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szCs w:val="21"/>
              </w:rPr>
            </w:pPr>
            <w:r>
              <w:rPr>
                <w:rFonts w:hint="eastAsia" w:ascii="宋体" w:hAnsi="宋体"/>
                <w:szCs w:val="21"/>
              </w:rPr>
              <w:t>1、投标人具有有效期内</w:t>
            </w:r>
            <w:r>
              <w:rPr>
                <w:rFonts w:hint="eastAsia" w:ascii="宋体" w:hAnsi="宋体"/>
                <w:szCs w:val="21"/>
                <w:lang w:eastAsia="zh-CN"/>
              </w:rPr>
              <w:t>的</w:t>
            </w:r>
            <w:r>
              <w:rPr>
                <w:rFonts w:hint="eastAsia" w:ascii="宋体" w:hAnsi="宋体"/>
                <w:szCs w:val="21"/>
              </w:rPr>
              <w:t>质量管理体系认证证书得</w:t>
            </w:r>
            <w:r>
              <w:rPr>
                <w:rFonts w:hint="eastAsia" w:ascii="宋体" w:hAnsi="宋体"/>
                <w:szCs w:val="21"/>
                <w:lang w:val="en-US" w:eastAsia="zh-CN"/>
              </w:rPr>
              <w:t>1</w:t>
            </w:r>
            <w:r>
              <w:rPr>
                <w:rFonts w:hint="eastAsia" w:ascii="宋体" w:hAnsi="宋体"/>
                <w:szCs w:val="21"/>
              </w:rPr>
              <w:t>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szCs w:val="21"/>
              </w:rPr>
            </w:pPr>
            <w:r>
              <w:rPr>
                <w:rFonts w:hint="eastAsia" w:ascii="宋体" w:hAnsi="宋体"/>
                <w:szCs w:val="21"/>
              </w:rPr>
              <w:t>2、投标人具有有效期内的环境管理体系认证证书得</w:t>
            </w:r>
            <w:r>
              <w:rPr>
                <w:rFonts w:hint="eastAsia" w:ascii="宋体" w:hAnsi="宋体"/>
                <w:szCs w:val="21"/>
                <w:lang w:val="en-US" w:eastAsia="zh-CN"/>
              </w:rPr>
              <w:t>1</w:t>
            </w:r>
            <w:r>
              <w:rPr>
                <w:rFonts w:hint="eastAsia" w:ascii="宋体" w:hAnsi="宋体"/>
                <w:szCs w:val="21"/>
              </w:rPr>
              <w:t>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szCs w:val="21"/>
              </w:rPr>
            </w:pPr>
            <w:r>
              <w:rPr>
                <w:rFonts w:hint="eastAsia" w:ascii="宋体" w:hAnsi="宋体"/>
                <w:szCs w:val="21"/>
              </w:rPr>
              <w:t>3、投标人具有有效期内的职业健康安全管理体系认证证书得</w:t>
            </w:r>
            <w:r>
              <w:rPr>
                <w:rFonts w:hint="eastAsia" w:ascii="宋体" w:hAnsi="宋体"/>
                <w:szCs w:val="21"/>
                <w:lang w:val="en-US" w:eastAsia="zh-CN"/>
              </w:rPr>
              <w:t>1</w:t>
            </w:r>
            <w:r>
              <w:rPr>
                <w:rFonts w:hint="eastAsia" w:ascii="宋体" w:hAnsi="宋体"/>
                <w:szCs w:val="21"/>
              </w:rPr>
              <w:t>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color w:val="auto"/>
                <w:lang w:eastAsia="zh-CN"/>
              </w:rPr>
            </w:pPr>
            <w:r>
              <w:rPr>
                <w:rFonts w:hint="eastAsia" w:ascii="宋体" w:hAnsi="宋体"/>
                <w:b/>
                <w:bCs/>
                <w:szCs w:val="21"/>
                <w:lang w:val="en-US" w:eastAsia="zh-CN"/>
              </w:rPr>
              <w:t>注：</w:t>
            </w:r>
            <w:r>
              <w:rPr>
                <w:rFonts w:hint="eastAsia" w:ascii="宋体" w:hAnsi="宋体" w:cs="宋体"/>
                <w:b/>
                <w:bCs/>
                <w:color w:val="auto"/>
                <w:szCs w:val="21"/>
                <w:lang w:val="zh-CN"/>
              </w:rPr>
              <w:t>认证范围包含</w:t>
            </w:r>
            <w:r>
              <w:rPr>
                <w:rFonts w:hint="eastAsia" w:ascii="宋体" w:hAnsi="宋体" w:cs="宋体"/>
                <w:b/>
                <w:bCs/>
                <w:color w:val="auto"/>
                <w:szCs w:val="21"/>
                <w:lang w:val="en-US" w:eastAsia="zh-CN"/>
              </w:rPr>
              <w:t>市容管理或</w:t>
            </w:r>
            <w:r>
              <w:rPr>
                <w:rFonts w:hint="eastAsia" w:ascii="宋体" w:hAnsi="宋体" w:cs="宋体"/>
                <w:b/>
                <w:bCs/>
                <w:color w:val="auto"/>
                <w:szCs w:val="21"/>
                <w:lang w:val="zh-CN"/>
              </w:rPr>
              <w:t>智慧（数字）城管信息采集服务，</w:t>
            </w:r>
            <w:r>
              <w:rPr>
                <w:rFonts w:hint="eastAsia" w:ascii="宋体" w:hAnsi="宋体"/>
                <w:b/>
                <w:bCs/>
                <w:szCs w:val="21"/>
                <w:lang w:val="en-US" w:eastAsia="zh-CN"/>
              </w:rPr>
              <w:t>提供证书扫描件，</w:t>
            </w:r>
            <w:r>
              <w:rPr>
                <w:rFonts w:hint="eastAsia" w:ascii="宋体" w:hAnsi="宋体" w:cs="宋体"/>
                <w:b/>
                <w:bCs/>
                <w:color w:val="auto"/>
                <w:szCs w:val="21"/>
                <w:lang w:val="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79" w:type="dxa"/>
            <w:vMerge w:val="restart"/>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Cs w:val="21"/>
                <w:lang w:val="zh-CN"/>
              </w:rPr>
            </w:pPr>
            <w:r>
              <w:rPr>
                <w:rFonts w:hint="eastAsia" w:ascii="宋体" w:hAnsi="宋体" w:cs="宋体"/>
                <w:szCs w:val="21"/>
                <w:lang w:val="zh-CN"/>
              </w:rPr>
              <w:t>项目人员</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cs="Times New Roman"/>
                <w:color w:val="auto"/>
              </w:rPr>
            </w:pPr>
            <w:r>
              <w:rPr>
                <w:rFonts w:hint="eastAsia" w:ascii="宋体" w:hAnsi="宋体" w:cs="宋体"/>
                <w:szCs w:val="21"/>
                <w:lang w:val="zh-CN"/>
              </w:rPr>
              <w:t>情况</w:t>
            </w: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cs="Times New Roman"/>
                <w:color w:val="auto"/>
                <w:lang w:val="en-US" w:eastAsia="zh-CN"/>
              </w:rPr>
            </w:pPr>
            <w:r>
              <w:rPr>
                <w:rFonts w:hint="eastAsia" w:ascii="宋体" w:hAnsi="宋体"/>
                <w:szCs w:val="21"/>
                <w:lang w:val="en-US" w:eastAsia="zh-CN"/>
              </w:rPr>
              <w:t>2分</w:t>
            </w:r>
          </w:p>
        </w:tc>
        <w:tc>
          <w:tcPr>
            <w:tcW w:w="7375" w:type="dxa"/>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宋体"/>
                <w:kern w:val="0"/>
                <w:szCs w:val="21"/>
                <w:lang w:val="en-US" w:eastAsia="zh-CN"/>
              </w:rPr>
            </w:pPr>
            <w:r>
              <w:rPr>
                <w:rFonts w:hint="eastAsia"/>
                <w:kern w:val="0"/>
                <w:szCs w:val="21"/>
                <w:lang w:val="zh-CN"/>
              </w:rPr>
              <w:t>拟担任本项目经理的专业素质、技术能力、经验等情况</w:t>
            </w:r>
            <w:r>
              <w:rPr>
                <w:rFonts w:hint="eastAsia"/>
                <w:kern w:val="0"/>
                <w:szCs w:val="21"/>
                <w:lang w:val="en-US" w:eastAsia="zh-CN"/>
              </w:rPr>
              <w:t>进行综合评分。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kern w:val="0"/>
                <w:szCs w:val="21"/>
                <w:lang w:eastAsia="zh-CN"/>
              </w:rPr>
            </w:pPr>
            <w:r>
              <w:rPr>
                <w:rFonts w:hint="eastAsia"/>
                <w:kern w:val="0"/>
                <w:szCs w:val="21"/>
                <w:lang w:val="en-US" w:eastAsia="zh-CN"/>
              </w:rPr>
              <w:t>专业性强、具有管理经验的得</w:t>
            </w:r>
            <w:r>
              <w:rPr>
                <w:kern w:val="0"/>
                <w:szCs w:val="21"/>
              </w:rPr>
              <w:t>2</w:t>
            </w:r>
            <w:r>
              <w:rPr>
                <w:rFonts w:hint="eastAsia"/>
                <w:kern w:val="0"/>
                <w:szCs w:val="21"/>
              </w:rPr>
              <w:t>分</w:t>
            </w:r>
            <w:r>
              <w:rPr>
                <w:rFonts w:hint="eastAsia"/>
                <w:kern w:val="0"/>
                <w:szCs w:val="21"/>
                <w:lang w:eastAsia="zh-CN"/>
              </w:rPr>
              <w:t>；</w:t>
            </w:r>
          </w:p>
          <w:p>
            <w:pPr>
              <w:pStyle w:val="3"/>
              <w:keepNext w:val="0"/>
              <w:keepLines w:val="0"/>
              <w:pageBreakBefore w:val="0"/>
              <w:kinsoku/>
              <w:wordWrap/>
              <w:overflowPunct/>
              <w:topLinePunct w:val="0"/>
              <w:autoSpaceDE/>
              <w:autoSpaceDN/>
              <w:bidi w:val="0"/>
              <w:adjustRightInd w:val="0"/>
              <w:snapToGrid w:val="0"/>
              <w:spacing w:after="0" w:line="240" w:lineRule="auto"/>
              <w:textAlignment w:val="auto"/>
              <w:rPr>
                <w:rFonts w:hint="default"/>
                <w:lang w:val="en-US" w:eastAsia="zh-CN"/>
              </w:rPr>
            </w:pPr>
            <w:r>
              <w:rPr>
                <w:rFonts w:hint="eastAsia" w:ascii="Calibri" w:hAnsi="Calibri" w:eastAsia="宋体" w:cs="Calibri"/>
                <w:kern w:val="0"/>
                <w:sz w:val="21"/>
                <w:szCs w:val="21"/>
                <w:lang w:val="en-US" w:eastAsia="zh-CN" w:bidi="ar-SA"/>
              </w:rPr>
              <w:t>专业性一般、具有管理经验的得</w:t>
            </w:r>
            <w:r>
              <w:rPr>
                <w:rFonts w:hint="eastAsia" w:cs="Calibri"/>
                <w:kern w:val="0"/>
                <w:sz w:val="21"/>
                <w:szCs w:val="21"/>
                <w:lang w:val="en-US" w:eastAsia="zh-CN" w:bidi="ar-SA"/>
              </w:rPr>
              <w:t>1</w:t>
            </w:r>
            <w:r>
              <w:rPr>
                <w:rFonts w:hint="eastAsia" w:ascii="Calibri" w:hAnsi="Calibri" w:eastAsia="宋体" w:cs="Calibri"/>
                <w:kern w:val="0"/>
                <w:sz w:val="21"/>
                <w:szCs w:val="21"/>
                <w:lang w:val="en-US" w:eastAsia="zh-CN" w:bidi="ar-SA"/>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b/>
                <w:bCs/>
                <w:szCs w:val="21"/>
                <w:lang w:val="en-US" w:eastAsia="zh-CN"/>
              </w:rPr>
            </w:pPr>
            <w:r>
              <w:rPr>
                <w:rFonts w:hint="eastAsia"/>
                <w:b/>
                <w:bCs/>
                <w:kern w:val="0"/>
                <w:szCs w:val="21"/>
                <w:lang w:val="en-US" w:eastAsia="zh-CN"/>
              </w:rPr>
              <w:t>注：</w:t>
            </w:r>
            <w:r>
              <w:rPr>
                <w:rFonts w:hint="eastAsia"/>
                <w:b/>
                <w:bCs/>
                <w:kern w:val="0"/>
                <w:szCs w:val="21"/>
              </w:rPr>
              <w:t>需提供在本企业近</w:t>
            </w:r>
            <w:r>
              <w:rPr>
                <w:rFonts w:hint="eastAsia"/>
                <w:b/>
                <w:bCs/>
                <w:kern w:val="0"/>
                <w:szCs w:val="21"/>
                <w:lang w:val="en-US" w:eastAsia="zh-CN"/>
              </w:rPr>
              <w:t>3个</w:t>
            </w:r>
            <w:r>
              <w:rPr>
                <w:rFonts w:hint="eastAsia"/>
                <w:b/>
                <w:bCs/>
                <w:kern w:val="0"/>
                <w:szCs w:val="21"/>
              </w:rPr>
              <w:t>内</w:t>
            </w:r>
            <w:r>
              <w:rPr>
                <w:rFonts w:hint="eastAsia"/>
                <w:b/>
                <w:bCs/>
                <w:kern w:val="0"/>
                <w:szCs w:val="21"/>
                <w:lang w:val="en-US" w:eastAsia="zh-CN"/>
              </w:rPr>
              <w:t>任意一月的</w:t>
            </w:r>
            <w:r>
              <w:rPr>
                <w:rFonts w:hint="eastAsia"/>
                <w:b/>
                <w:bCs/>
                <w:kern w:val="0"/>
                <w:szCs w:val="21"/>
              </w:rPr>
              <w:t>社保证明及相关证书等证明材料</w:t>
            </w:r>
            <w:r>
              <w:rPr>
                <w:rFonts w:hint="eastAsia"/>
                <w:b/>
                <w:bCs/>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color w:val="auto"/>
              </w:rPr>
            </w:pP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cs="Times New Roman"/>
                <w:color w:val="auto"/>
                <w:lang w:val="en-US" w:eastAsia="zh-CN"/>
              </w:rPr>
            </w:pPr>
            <w:r>
              <w:rPr>
                <w:rFonts w:hint="eastAsia" w:ascii="宋体" w:hAnsi="宋体"/>
                <w:szCs w:val="21"/>
                <w:lang w:val="en-US" w:eastAsia="zh-CN"/>
              </w:rPr>
              <w:t>3分</w:t>
            </w:r>
          </w:p>
        </w:tc>
        <w:tc>
          <w:tcPr>
            <w:tcW w:w="7375" w:type="dxa"/>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b w:val="0"/>
                <w:bCs w:val="0"/>
                <w:kern w:val="0"/>
                <w:szCs w:val="21"/>
                <w:lang w:val="en-US" w:eastAsia="zh-CN"/>
              </w:rPr>
            </w:pPr>
            <w:r>
              <w:rPr>
                <w:rFonts w:hint="eastAsia"/>
                <w:b w:val="0"/>
                <w:bCs w:val="0"/>
                <w:kern w:val="0"/>
                <w:szCs w:val="21"/>
                <w:lang w:val="en-US" w:eastAsia="zh-CN"/>
              </w:rPr>
              <w:t>项目组团队人员的专业、数量、技术能力、从业经验等进行综合评分。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b w:val="0"/>
                <w:bCs w:val="0"/>
                <w:kern w:val="0"/>
                <w:szCs w:val="21"/>
                <w:lang w:val="en-US" w:eastAsia="zh-CN"/>
              </w:rPr>
            </w:pPr>
            <w:r>
              <w:rPr>
                <w:rFonts w:hint="eastAsia"/>
                <w:b w:val="0"/>
                <w:bCs w:val="0"/>
                <w:kern w:val="0"/>
                <w:szCs w:val="21"/>
                <w:lang w:val="en-US" w:eastAsia="zh-CN"/>
              </w:rPr>
              <w:t>专业性强、数量配置合理、具有从业经验的得3分；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b w:val="0"/>
                <w:bCs w:val="0"/>
                <w:kern w:val="0"/>
                <w:szCs w:val="21"/>
                <w:lang w:val="en-US" w:eastAsia="zh-CN"/>
              </w:rPr>
            </w:pPr>
            <w:r>
              <w:rPr>
                <w:rFonts w:hint="eastAsia"/>
                <w:b w:val="0"/>
                <w:bCs w:val="0"/>
                <w:kern w:val="0"/>
                <w:szCs w:val="21"/>
                <w:lang w:val="en-US" w:eastAsia="zh-CN"/>
              </w:rPr>
              <w:t>专业性较强、数量配置合理、具有从业经验的得2分；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b w:val="0"/>
                <w:bCs w:val="0"/>
                <w:kern w:val="0"/>
                <w:szCs w:val="21"/>
                <w:lang w:val="en-US" w:eastAsia="zh-CN"/>
              </w:rPr>
            </w:pPr>
            <w:r>
              <w:rPr>
                <w:rFonts w:hint="eastAsia"/>
                <w:b w:val="0"/>
                <w:bCs w:val="0"/>
                <w:kern w:val="0"/>
                <w:szCs w:val="21"/>
                <w:lang w:val="en-US" w:eastAsia="zh-CN"/>
              </w:rPr>
              <w:t>专业性一般、数量配置一般、具有从业经验的得1分。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b/>
                <w:bCs/>
                <w:szCs w:val="21"/>
                <w:lang w:val="en-US" w:eastAsia="zh-CN"/>
              </w:rPr>
            </w:pPr>
            <w:r>
              <w:rPr>
                <w:rFonts w:hint="eastAsia"/>
                <w:b/>
                <w:bCs/>
                <w:kern w:val="0"/>
                <w:szCs w:val="21"/>
                <w:lang w:val="en-US" w:eastAsia="zh-CN"/>
              </w:rPr>
              <w:t>注：提供相关证书等证明材料。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359"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cs="Times New Roman"/>
                <w:kern w:val="0"/>
              </w:rPr>
            </w:pPr>
            <w:r>
              <w:rPr>
                <w:rFonts w:hint="eastAsia" w:ascii="宋体" w:hAnsi="宋体" w:cs="宋体"/>
                <w:b/>
                <w:bCs/>
                <w:kern w:val="0"/>
              </w:rPr>
              <w:t>技术部分</w:t>
            </w:r>
            <w:r>
              <w:rPr>
                <w:rFonts w:hint="eastAsia" w:ascii="宋体" w:hAnsi="宋体" w:cs="宋体"/>
                <w:b/>
                <w:bCs/>
                <w:kern w:val="0"/>
                <w:lang w:val="en-US" w:eastAsia="zh-CN"/>
              </w:rPr>
              <w:t>76</w:t>
            </w:r>
            <w:r>
              <w:rPr>
                <w:rFonts w:hint="eastAsia" w:ascii="宋体" w:hAnsi="宋体" w:cs="宋体"/>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79" w:type="dxa"/>
            <w:vMerge w:val="restart"/>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cs="Times New Roman"/>
              </w:rPr>
            </w:pPr>
            <w:r>
              <w:rPr>
                <w:rFonts w:hint="eastAsia" w:ascii="宋体" w:hAnsi="宋体" w:cs="宋体"/>
                <w:szCs w:val="21"/>
                <w:lang w:val="zh-CN"/>
              </w:rPr>
              <w:t>实施方案</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kern w:val="0"/>
              </w:rPr>
            </w:pPr>
            <w:r>
              <w:rPr>
                <w:rFonts w:hint="eastAsia" w:ascii="宋体" w:hAnsi="宋体" w:cs="宋体"/>
                <w:lang w:val="en-US" w:eastAsia="zh-CN"/>
              </w:rPr>
              <w:t>26</w:t>
            </w:r>
            <w:r>
              <w:rPr>
                <w:rFonts w:hint="eastAsia" w:ascii="宋体" w:hAnsi="宋体" w:cs="宋体"/>
              </w:rPr>
              <w:t>分</w:t>
            </w:r>
          </w:p>
        </w:tc>
        <w:tc>
          <w:tcPr>
            <w:tcW w:w="737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en-US" w:eastAsia="zh-CN"/>
              </w:rPr>
              <w:t>1、根据投标人提供的针对本项目的</w:t>
            </w:r>
            <w:r>
              <w:rPr>
                <w:rFonts w:hint="eastAsia"/>
                <w:kern w:val="0"/>
                <w:szCs w:val="21"/>
                <w:lang w:val="zh-CN"/>
              </w:rPr>
              <w:t>熟悉信息采集的具体内容、熟悉信息采集、上报、核实、核查的具体流程和操作要求</w:t>
            </w:r>
            <w:r>
              <w:rPr>
                <w:rFonts w:hint="eastAsia"/>
                <w:kern w:val="0"/>
                <w:szCs w:val="21"/>
                <w:lang w:val="en-US" w:eastAsia="zh-CN"/>
              </w:rPr>
              <w:t>进行综合评分。</w:t>
            </w:r>
          </w:p>
          <w:p>
            <w:pPr>
              <w:adjustRightInd w:val="0"/>
              <w:snapToGrid w:val="0"/>
              <w:rPr>
                <w:rFonts w:ascii="宋体" w:hAnsi="宋体" w:cs="Times New Roman"/>
              </w:rPr>
            </w:pPr>
            <w:r>
              <w:rPr>
                <w:rFonts w:hint="eastAsia" w:ascii="宋体" w:hAnsi="宋体" w:cs="Times New Roman"/>
                <w:lang w:val="en-US" w:eastAsia="zh-CN"/>
              </w:rPr>
              <w:t>采集内容完整科学，操作流程完整、可操作性强</w:t>
            </w:r>
            <w:r>
              <w:rPr>
                <w:rFonts w:hint="eastAsia" w:ascii="宋体" w:hAnsi="宋体" w:cs="Times New Roman"/>
              </w:rPr>
              <w:t>的得</w:t>
            </w:r>
            <w:r>
              <w:rPr>
                <w:rFonts w:hint="eastAsia" w:ascii="宋体" w:hAnsi="宋体" w:cs="Times New Roman"/>
                <w:lang w:val="en-US" w:eastAsia="zh-CN"/>
              </w:rPr>
              <w:t>3</w:t>
            </w:r>
            <w:r>
              <w:rPr>
                <w:rFonts w:hint="eastAsia" w:ascii="宋体" w:hAnsi="宋体" w:cs="Times New Roman"/>
              </w:rPr>
              <w:t>分；</w:t>
            </w:r>
          </w:p>
          <w:p>
            <w:pPr>
              <w:adjustRightInd w:val="0"/>
              <w:snapToGrid w:val="0"/>
              <w:rPr>
                <w:rFonts w:ascii="宋体" w:hAnsi="宋体" w:cs="Times New Roman"/>
              </w:rPr>
            </w:pPr>
            <w:r>
              <w:rPr>
                <w:rFonts w:hint="eastAsia" w:ascii="宋体" w:hAnsi="宋体" w:cs="Times New Roman"/>
                <w:lang w:val="en-US" w:eastAsia="zh-CN"/>
              </w:rPr>
              <w:t>采集内容完整科学，操作流程完整、可操作性一般</w:t>
            </w:r>
            <w:r>
              <w:rPr>
                <w:rFonts w:hint="eastAsia" w:ascii="宋体" w:hAnsi="宋体" w:cs="Times New Roman"/>
              </w:rPr>
              <w:t>的得</w:t>
            </w:r>
            <w:r>
              <w:rPr>
                <w:rFonts w:hint="eastAsia" w:ascii="宋体" w:hAnsi="宋体" w:cs="Times New Roman"/>
                <w:lang w:val="en-US" w:eastAsia="zh-CN"/>
              </w:rPr>
              <w:t>2</w:t>
            </w:r>
            <w:r>
              <w:rPr>
                <w:rFonts w:hint="eastAsia" w:ascii="宋体" w:hAnsi="宋体" w:cs="Times New Roman"/>
              </w:rPr>
              <w:t>分；</w:t>
            </w:r>
          </w:p>
          <w:p>
            <w:pPr>
              <w:adjustRightInd w:val="0"/>
              <w:snapToGrid w:val="0"/>
              <w:rPr>
                <w:rFonts w:hint="eastAsia" w:ascii="宋体" w:hAnsi="宋体" w:eastAsia="宋体" w:cs="Times New Roman"/>
                <w:lang w:eastAsia="zh-CN"/>
              </w:rPr>
            </w:pPr>
            <w:r>
              <w:rPr>
                <w:rFonts w:hint="eastAsia" w:ascii="宋体" w:hAnsi="宋体" w:cs="Times New Roman"/>
                <w:lang w:val="en-US" w:eastAsia="zh-CN"/>
              </w:rPr>
              <w:t>采集内容完整科学，操作流程一般、可操作性一般</w:t>
            </w:r>
            <w:r>
              <w:rPr>
                <w:rFonts w:hint="eastAsia" w:ascii="宋体" w:hAnsi="宋体" w:cs="Times New Roman"/>
              </w:rPr>
              <w:t>的得</w:t>
            </w:r>
            <w:r>
              <w:rPr>
                <w:rFonts w:ascii="宋体" w:hAnsi="宋体" w:cs="Times New Roman"/>
              </w:rPr>
              <w:t>1</w:t>
            </w:r>
            <w:r>
              <w:rPr>
                <w:rFonts w:hint="eastAsia" w:ascii="宋体" w:hAnsi="宋体" w:cs="Times New Roman"/>
              </w:rPr>
              <w:t>分</w:t>
            </w:r>
            <w:r>
              <w:rPr>
                <w:rFonts w:hint="eastAsia" w:ascii="宋体" w:hAnsi="宋体" w:cs="Times New Roman"/>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zh-CN" w:eastAsia="zh-CN"/>
              </w:rPr>
            </w:pPr>
            <w:r>
              <w:rPr>
                <w:rFonts w:hint="eastAsia" w:ascii="宋体" w:hAnsi="宋体" w:cs="Times New Roman"/>
                <w:b/>
                <w:bCs/>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Cs w:val="21"/>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lang w:val="en-US" w:eastAsia="zh-CN"/>
              </w:rPr>
            </w:pPr>
          </w:p>
        </w:tc>
        <w:tc>
          <w:tcPr>
            <w:tcW w:w="737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en-US" w:eastAsia="zh-CN"/>
              </w:rPr>
              <w:t>2、根据投标人提供的针对本项目是否</w:t>
            </w:r>
            <w:r>
              <w:rPr>
                <w:rFonts w:hint="eastAsia"/>
                <w:kern w:val="0"/>
                <w:szCs w:val="21"/>
                <w:lang w:val="zh-CN"/>
              </w:rPr>
              <w:t>实行层级管理体系，保证管理、指挥、质量控制要求在组织架构上实现</w:t>
            </w:r>
            <w:r>
              <w:rPr>
                <w:rFonts w:hint="eastAsia"/>
                <w:kern w:val="0"/>
                <w:szCs w:val="21"/>
                <w:lang w:val="en-US" w:eastAsia="zh-CN"/>
              </w:rPr>
              <w:t>方案进行综合评分</w:t>
            </w:r>
            <w:r>
              <w:rPr>
                <w:rFonts w:hint="eastAsia"/>
                <w:kern w:val="0"/>
                <w:szCs w:val="21"/>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en-US" w:eastAsia="zh-CN"/>
              </w:rPr>
              <w:t>实行</w:t>
            </w:r>
            <w:r>
              <w:rPr>
                <w:rFonts w:hint="eastAsia"/>
                <w:kern w:val="0"/>
                <w:szCs w:val="21"/>
                <w:lang w:val="zh-CN"/>
              </w:rPr>
              <w:t>层级管理以及组织架构科学、合理的</w:t>
            </w:r>
            <w:r>
              <w:rPr>
                <w:rFonts w:hint="eastAsia"/>
                <w:kern w:val="0"/>
                <w:szCs w:val="21"/>
                <w:lang w:val="en-US" w:eastAsia="zh-CN"/>
              </w:rPr>
              <w:t>得2分；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en-US" w:eastAsia="zh-CN"/>
              </w:rPr>
              <w:t>实行</w:t>
            </w:r>
            <w:r>
              <w:rPr>
                <w:rFonts w:hint="eastAsia"/>
                <w:kern w:val="0"/>
                <w:szCs w:val="21"/>
                <w:lang w:val="zh-CN"/>
              </w:rPr>
              <w:t>层级管理以及组织架构</w:t>
            </w:r>
            <w:r>
              <w:rPr>
                <w:rFonts w:hint="eastAsia"/>
                <w:kern w:val="0"/>
                <w:szCs w:val="21"/>
                <w:lang w:val="en-US" w:eastAsia="zh-CN"/>
              </w:rPr>
              <w:t>比较</w:t>
            </w:r>
            <w:r>
              <w:rPr>
                <w:rFonts w:hint="eastAsia"/>
                <w:kern w:val="0"/>
                <w:szCs w:val="21"/>
                <w:lang w:val="zh-CN"/>
              </w:rPr>
              <w:t>科学、合理的</w:t>
            </w:r>
            <w:r>
              <w:rPr>
                <w:rFonts w:hint="eastAsia"/>
                <w:kern w:val="0"/>
                <w:szCs w:val="21"/>
                <w:lang w:val="en-US" w:eastAsia="zh-CN"/>
              </w:rPr>
              <w:t>得1分。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lang w:val="zh-CN" w:eastAsia="zh-CN"/>
              </w:rPr>
            </w:pPr>
            <w:r>
              <w:rPr>
                <w:rFonts w:hint="eastAsia"/>
                <w:b/>
                <w:bCs/>
                <w:kern w:val="0"/>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Cs w:val="21"/>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lang w:val="en-US" w:eastAsia="zh-CN"/>
              </w:rPr>
            </w:pP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zh-CN"/>
              </w:rPr>
              <w:t>3、</w:t>
            </w:r>
            <w:r>
              <w:rPr>
                <w:rFonts w:hint="eastAsia"/>
                <w:kern w:val="0"/>
                <w:szCs w:val="21"/>
                <w:lang w:val="en-US" w:eastAsia="zh-CN"/>
              </w:rPr>
              <w:t>根据投标人提供的针对本项目</w:t>
            </w:r>
            <w:r>
              <w:rPr>
                <w:rFonts w:hint="eastAsia"/>
                <w:kern w:val="0"/>
                <w:szCs w:val="21"/>
                <w:lang w:val="zh-CN"/>
              </w:rPr>
              <w:t>信息采集人员巡查行径路线的编制方案</w:t>
            </w:r>
            <w:r>
              <w:rPr>
                <w:rFonts w:hint="eastAsia"/>
                <w:kern w:val="0"/>
                <w:szCs w:val="21"/>
                <w:lang w:val="en-US" w:eastAsia="zh-CN"/>
              </w:rPr>
              <w:t>进行综合评分。</w:t>
            </w:r>
          </w:p>
          <w:p>
            <w:pPr>
              <w:adjustRightInd w:val="0"/>
              <w:snapToGrid w:val="0"/>
              <w:rPr>
                <w:rFonts w:ascii="Times New Roman" w:hAnsi="Times New Roman" w:cs="Times New Roman"/>
              </w:rPr>
            </w:pPr>
            <w:r>
              <w:rPr>
                <w:rFonts w:hint="eastAsia" w:ascii="Times New Roman" w:hAnsi="Times New Roman" w:cs="Times New Roman"/>
              </w:rPr>
              <w:t>方案完整全面，有针对性的得</w:t>
            </w:r>
            <w:r>
              <w:rPr>
                <w:rFonts w:hint="eastAsia" w:ascii="Times New Roman" w:hAnsi="Times New Roman" w:cs="Times New Roman"/>
                <w:lang w:val="en-US" w:eastAsia="zh-CN"/>
              </w:rPr>
              <w:t>3</w:t>
            </w:r>
            <w:r>
              <w:rPr>
                <w:rFonts w:ascii="Times New Roman" w:hAnsi="Times New Roman" w:cs="Times New Roman"/>
              </w:rPr>
              <w:t>分</w:t>
            </w:r>
            <w:r>
              <w:rPr>
                <w:rFonts w:hint="eastAsia" w:ascii="Times New Roman" w:hAnsi="Times New Roman" w:cs="Times New Roman"/>
              </w:rPr>
              <w:t>；</w:t>
            </w:r>
          </w:p>
          <w:p>
            <w:pPr>
              <w:adjustRightInd w:val="0"/>
              <w:snapToGrid w:val="0"/>
              <w:rPr>
                <w:rFonts w:ascii="Times New Roman" w:hAnsi="Times New Roman" w:cs="Times New Roman"/>
              </w:rPr>
            </w:pPr>
            <w:r>
              <w:rPr>
                <w:rFonts w:ascii="Times New Roman" w:hAnsi="Times New Roman" w:cs="Times New Roman"/>
              </w:rPr>
              <w:t>方案较完整，有一定的针对性</w:t>
            </w:r>
            <w:r>
              <w:rPr>
                <w:rFonts w:hint="eastAsia" w:ascii="Times New Roman" w:hAnsi="Times New Roman" w:cs="Times New Roman"/>
              </w:rPr>
              <w:t>的，得</w:t>
            </w:r>
            <w:r>
              <w:rPr>
                <w:rFonts w:hint="eastAsia" w:ascii="Times New Roman" w:hAnsi="Times New Roman" w:cs="Times New Roman"/>
                <w:lang w:val="en-US" w:eastAsia="zh-CN"/>
              </w:rPr>
              <w:t>2</w:t>
            </w:r>
            <w:r>
              <w:rPr>
                <w:rFonts w:ascii="Times New Roman" w:hAnsi="Times New Roman" w:cs="Times New Roman"/>
              </w:rPr>
              <w:t>分</w:t>
            </w:r>
            <w:r>
              <w:rPr>
                <w:rFonts w:hint="eastAsia" w:ascii="Times New Roman" w:hAnsi="Times New Roman" w:cs="Times New Roman"/>
              </w:rPr>
              <w:t>；</w:t>
            </w:r>
          </w:p>
          <w:p>
            <w:pPr>
              <w:adjustRightInd w:val="0"/>
              <w:snapToGrid w:val="0"/>
              <w:rPr>
                <w:rFonts w:ascii="Times New Roman" w:hAnsi="Times New Roman" w:cs="Times New Roman"/>
              </w:rPr>
            </w:pPr>
            <w:r>
              <w:rPr>
                <w:rFonts w:ascii="Times New Roman" w:hAnsi="Times New Roman" w:cs="Times New Roman"/>
              </w:rPr>
              <w:t>方案</w:t>
            </w:r>
            <w:r>
              <w:rPr>
                <w:rFonts w:hint="eastAsia" w:ascii="Times New Roman" w:hAnsi="Times New Roman" w:cs="Times New Roman"/>
              </w:rPr>
              <w:t>简单，</w:t>
            </w:r>
            <w:r>
              <w:rPr>
                <w:rFonts w:ascii="Times New Roman" w:hAnsi="Times New Roman" w:cs="Times New Roman"/>
              </w:rPr>
              <w:t>针对性差</w:t>
            </w:r>
            <w:r>
              <w:rPr>
                <w:rFonts w:hint="eastAsia" w:ascii="Times New Roman" w:hAnsi="Times New Roman" w:cs="Times New Roman"/>
              </w:rPr>
              <w:t>的，得</w:t>
            </w:r>
            <w:r>
              <w:rPr>
                <w:rFonts w:hint="eastAsia" w:ascii="Times New Roman" w:hAnsi="Times New Roman" w:cs="Times New Roman"/>
                <w:lang w:val="en-US" w:eastAsia="zh-CN"/>
              </w:rPr>
              <w:t>1</w:t>
            </w:r>
            <w:r>
              <w:rPr>
                <w:rFonts w:ascii="Times New Roman" w:hAnsi="Times New Roman" w:cs="Times New Roman"/>
              </w:rPr>
              <w:t>分</w:t>
            </w:r>
            <w:r>
              <w:rPr>
                <w:rFonts w:hint="eastAsia" w:ascii="Times New Roman" w:hAnsi="Times New Roman" w:cs="Times New Roma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kern w:val="0"/>
                <w:szCs w:val="21"/>
                <w:lang w:val="zh-CN" w:eastAsia="zh-CN"/>
              </w:rPr>
            </w:pPr>
            <w:r>
              <w:rPr>
                <w:rFonts w:hint="eastAsia" w:ascii="宋体" w:hAnsi="宋体" w:cs="Times New Roman"/>
                <w:b/>
                <w:bCs/>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Cs w:val="21"/>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lang w:val="en-US" w:eastAsia="zh-CN"/>
              </w:rPr>
            </w:pP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kern w:val="0"/>
                <w:szCs w:val="21"/>
                <w:lang w:val="zh-CN"/>
              </w:rPr>
            </w:pPr>
            <w:r>
              <w:rPr>
                <w:rFonts w:hint="eastAsia"/>
                <w:kern w:val="0"/>
                <w:szCs w:val="21"/>
                <w:lang w:val="zh-CN"/>
              </w:rPr>
              <w:t>4、</w:t>
            </w:r>
            <w:r>
              <w:rPr>
                <w:rFonts w:hint="eastAsia"/>
                <w:kern w:val="0"/>
                <w:szCs w:val="21"/>
                <w:lang w:val="en-US" w:eastAsia="zh-CN"/>
              </w:rPr>
              <w:t>根据投标人提供的针对本项目</w:t>
            </w:r>
            <w:r>
              <w:rPr>
                <w:rFonts w:hint="eastAsia"/>
                <w:kern w:val="0"/>
                <w:szCs w:val="21"/>
                <w:lang w:val="zh-CN"/>
              </w:rPr>
              <w:t>对定海城区相关道路主要部件分布情况的熟悉程度</w:t>
            </w:r>
            <w:r>
              <w:rPr>
                <w:rFonts w:hint="eastAsia"/>
                <w:kern w:val="0"/>
                <w:szCs w:val="21"/>
                <w:lang w:val="en-US" w:eastAsia="zh-CN"/>
              </w:rPr>
              <w:t>进行综合评分。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kern w:val="0"/>
                <w:szCs w:val="21"/>
                <w:lang w:val="zh-CN"/>
              </w:rPr>
            </w:pPr>
            <w:r>
              <w:rPr>
                <w:rFonts w:hint="eastAsia"/>
                <w:kern w:val="0"/>
                <w:szCs w:val="21"/>
                <w:lang w:val="zh-CN"/>
              </w:rPr>
              <w:t>对本项目相关道路主要部件分布情况</w:t>
            </w:r>
            <w:r>
              <w:rPr>
                <w:rFonts w:hint="eastAsia"/>
                <w:kern w:val="0"/>
                <w:szCs w:val="21"/>
                <w:lang w:val="en-US" w:eastAsia="zh-CN"/>
              </w:rPr>
              <w:t>和</w:t>
            </w:r>
            <w:r>
              <w:rPr>
                <w:rFonts w:hint="eastAsia"/>
                <w:kern w:val="0"/>
                <w:szCs w:val="21"/>
                <w:lang w:val="zh-CN"/>
              </w:rPr>
              <w:t>特点熟悉的得</w:t>
            </w:r>
            <w:r>
              <w:rPr>
                <w:rFonts w:hint="eastAsia"/>
                <w:kern w:val="0"/>
                <w:szCs w:val="21"/>
                <w:lang w:val="en-US" w:eastAsia="zh-CN"/>
              </w:rPr>
              <w:t>4</w:t>
            </w:r>
            <w:r>
              <w:rPr>
                <w:rFonts w:hint="eastAsia"/>
                <w:kern w:val="0"/>
                <w:szCs w:val="21"/>
                <w:lang w:val="zh-CN"/>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kern w:val="0"/>
                <w:szCs w:val="21"/>
                <w:lang w:val="zh-CN"/>
              </w:rPr>
            </w:pPr>
            <w:r>
              <w:rPr>
                <w:rFonts w:hint="eastAsia"/>
                <w:kern w:val="0"/>
                <w:szCs w:val="21"/>
                <w:lang w:val="zh-CN"/>
              </w:rPr>
              <w:t>对本项目相关道路主要部件分布情况</w:t>
            </w:r>
            <w:r>
              <w:rPr>
                <w:rFonts w:hint="eastAsia"/>
                <w:kern w:val="0"/>
                <w:szCs w:val="21"/>
                <w:lang w:val="en-US" w:eastAsia="zh-CN"/>
              </w:rPr>
              <w:t>和</w:t>
            </w:r>
            <w:r>
              <w:rPr>
                <w:rFonts w:hint="eastAsia"/>
                <w:kern w:val="0"/>
                <w:szCs w:val="21"/>
                <w:lang w:val="zh-CN"/>
              </w:rPr>
              <w:t>特点比较熟悉的，得</w:t>
            </w:r>
            <w:r>
              <w:rPr>
                <w:rFonts w:hint="eastAsia"/>
                <w:kern w:val="0"/>
                <w:szCs w:val="21"/>
                <w:lang w:val="en-US" w:eastAsia="zh-CN"/>
              </w:rPr>
              <w:t>2</w:t>
            </w:r>
            <w:r>
              <w:rPr>
                <w:rFonts w:hint="eastAsia"/>
                <w:kern w:val="0"/>
                <w:szCs w:val="21"/>
                <w:lang w:val="zh-CN"/>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kern w:val="0"/>
                <w:szCs w:val="21"/>
                <w:lang w:val="zh-CN"/>
              </w:rPr>
            </w:pPr>
            <w:r>
              <w:rPr>
                <w:rFonts w:hint="eastAsia"/>
                <w:kern w:val="0"/>
                <w:szCs w:val="21"/>
                <w:lang w:val="zh-CN"/>
              </w:rPr>
              <w:t>对本项目相关道路主要部件分布情况</w:t>
            </w:r>
            <w:r>
              <w:rPr>
                <w:rFonts w:hint="eastAsia"/>
                <w:kern w:val="0"/>
                <w:szCs w:val="21"/>
                <w:lang w:val="en-US" w:eastAsia="zh-CN"/>
              </w:rPr>
              <w:t>和</w:t>
            </w:r>
            <w:r>
              <w:rPr>
                <w:rFonts w:hint="eastAsia"/>
                <w:kern w:val="0"/>
                <w:szCs w:val="21"/>
                <w:lang w:val="zh-CN"/>
              </w:rPr>
              <w:t>特点不够熟悉，得1分；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lang w:val="zh-CN" w:eastAsia="zh-CN"/>
              </w:rPr>
            </w:pPr>
            <w:r>
              <w:rPr>
                <w:rFonts w:hint="eastAsia"/>
                <w:b/>
                <w:bCs/>
                <w:kern w:val="0"/>
                <w:szCs w:val="21"/>
                <w:lang w:val="zh-CN"/>
              </w:rPr>
              <w:t>未</w:t>
            </w:r>
            <w:r>
              <w:rPr>
                <w:rFonts w:hint="eastAsia"/>
                <w:b/>
                <w:bCs/>
                <w:kern w:val="0"/>
                <w:szCs w:val="21"/>
                <w:lang w:val="en-US" w:eastAsia="zh-CN"/>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Cs w:val="21"/>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lang w:val="en-US" w:eastAsia="zh-CN"/>
              </w:rPr>
            </w:pP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kern w:val="0"/>
                <w:szCs w:val="21"/>
                <w:lang w:val="zh-CN"/>
              </w:rPr>
            </w:pPr>
            <w:r>
              <w:rPr>
                <w:rFonts w:hint="eastAsia"/>
                <w:kern w:val="0"/>
                <w:szCs w:val="21"/>
                <w:lang w:val="en-US" w:eastAsia="zh-CN"/>
              </w:rPr>
              <w:t>5、根据投标人提供的针对本项目</w:t>
            </w:r>
            <w:r>
              <w:rPr>
                <w:rFonts w:hint="eastAsia"/>
                <w:kern w:val="0"/>
                <w:szCs w:val="21"/>
                <w:lang w:val="zh-CN"/>
              </w:rPr>
              <w:t>巡查间隔密度和智慧城管运行时间、工作网格划分和配备采集员的方案、核心区域工作单元网格面积</w:t>
            </w:r>
            <w:r>
              <w:rPr>
                <w:rFonts w:hint="eastAsia"/>
                <w:kern w:val="0"/>
                <w:szCs w:val="21"/>
                <w:lang w:val="en-US" w:eastAsia="zh-CN"/>
              </w:rPr>
              <w:t>等进行综合评分。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kern w:val="0"/>
                <w:szCs w:val="21"/>
                <w:lang w:val="zh-CN"/>
              </w:rPr>
            </w:pPr>
            <w:r>
              <w:rPr>
                <w:rFonts w:hint="eastAsia"/>
                <w:kern w:val="0"/>
                <w:szCs w:val="21"/>
                <w:lang w:val="en-US" w:eastAsia="zh-CN"/>
              </w:rPr>
              <w:t>根据</w:t>
            </w:r>
            <w:r>
              <w:rPr>
                <w:rFonts w:hint="eastAsia"/>
                <w:kern w:val="0"/>
                <w:szCs w:val="21"/>
                <w:lang w:val="zh-CN"/>
              </w:rPr>
              <w:t>提出的</w:t>
            </w:r>
            <w:r>
              <w:rPr>
                <w:rFonts w:hint="eastAsia"/>
                <w:kern w:val="0"/>
                <w:szCs w:val="21"/>
                <w:lang w:val="en-US" w:eastAsia="zh-CN"/>
              </w:rPr>
              <w:t>方案明确、完整、有针对性</w:t>
            </w:r>
            <w:r>
              <w:rPr>
                <w:rFonts w:hint="eastAsia"/>
                <w:kern w:val="0"/>
                <w:szCs w:val="21"/>
                <w:lang w:val="zh-CN"/>
              </w:rPr>
              <w:t>的</w:t>
            </w:r>
            <w:r>
              <w:rPr>
                <w:rFonts w:hint="eastAsia"/>
                <w:kern w:val="0"/>
                <w:szCs w:val="21"/>
                <w:lang w:val="en-US" w:eastAsia="zh-CN"/>
              </w:rPr>
              <w:t>得</w:t>
            </w:r>
            <w:r>
              <w:rPr>
                <w:rFonts w:hint="eastAsia"/>
                <w:kern w:val="0"/>
                <w:szCs w:val="21"/>
                <w:lang w:val="zh-CN"/>
              </w:rPr>
              <w:t>4分；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kern w:val="0"/>
                <w:szCs w:val="21"/>
                <w:lang w:val="zh-CN"/>
              </w:rPr>
            </w:pPr>
            <w:r>
              <w:rPr>
                <w:rFonts w:hint="eastAsia"/>
                <w:kern w:val="0"/>
                <w:szCs w:val="21"/>
                <w:lang w:val="en-US" w:eastAsia="zh-CN"/>
              </w:rPr>
              <w:t>根据</w:t>
            </w:r>
            <w:r>
              <w:rPr>
                <w:rFonts w:hint="eastAsia"/>
                <w:kern w:val="0"/>
                <w:szCs w:val="21"/>
                <w:lang w:val="zh-CN"/>
              </w:rPr>
              <w:t>提出的</w:t>
            </w:r>
            <w:r>
              <w:rPr>
                <w:rFonts w:hint="eastAsia"/>
                <w:kern w:val="0"/>
                <w:szCs w:val="21"/>
                <w:lang w:val="en-US" w:eastAsia="zh-CN"/>
              </w:rPr>
              <w:t>方案比较明确、完整、有针对性</w:t>
            </w:r>
            <w:r>
              <w:rPr>
                <w:rFonts w:hint="eastAsia"/>
                <w:kern w:val="0"/>
                <w:szCs w:val="21"/>
                <w:lang w:val="zh-CN"/>
              </w:rPr>
              <w:t>的</w:t>
            </w:r>
            <w:r>
              <w:rPr>
                <w:rFonts w:hint="eastAsia"/>
                <w:kern w:val="0"/>
                <w:szCs w:val="21"/>
                <w:lang w:val="en-US" w:eastAsia="zh-CN"/>
              </w:rPr>
              <w:t>得2</w:t>
            </w:r>
            <w:r>
              <w:rPr>
                <w:rFonts w:hint="eastAsia"/>
                <w:kern w:val="0"/>
                <w:szCs w:val="21"/>
                <w:lang w:val="zh-CN"/>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kern w:val="0"/>
                <w:szCs w:val="21"/>
                <w:lang w:val="zh-CN"/>
              </w:rPr>
            </w:pPr>
            <w:r>
              <w:rPr>
                <w:rFonts w:hint="eastAsia"/>
                <w:kern w:val="0"/>
                <w:szCs w:val="21"/>
                <w:lang w:val="en-US" w:eastAsia="zh-CN"/>
              </w:rPr>
              <w:t>根据</w:t>
            </w:r>
            <w:r>
              <w:rPr>
                <w:rFonts w:hint="eastAsia"/>
                <w:kern w:val="0"/>
                <w:szCs w:val="21"/>
                <w:lang w:val="zh-CN"/>
              </w:rPr>
              <w:t>提出的</w:t>
            </w:r>
            <w:r>
              <w:rPr>
                <w:rFonts w:hint="eastAsia"/>
                <w:kern w:val="0"/>
                <w:szCs w:val="21"/>
                <w:lang w:val="en-US" w:eastAsia="zh-CN"/>
              </w:rPr>
              <w:t>方案不够明确、完整、针对性差</w:t>
            </w:r>
            <w:r>
              <w:rPr>
                <w:rFonts w:hint="eastAsia"/>
                <w:kern w:val="0"/>
                <w:szCs w:val="21"/>
                <w:lang w:val="zh-CN"/>
              </w:rPr>
              <w:t>的</w:t>
            </w:r>
            <w:r>
              <w:rPr>
                <w:rFonts w:hint="eastAsia"/>
                <w:kern w:val="0"/>
                <w:szCs w:val="21"/>
                <w:lang w:val="en-US" w:eastAsia="zh-CN"/>
              </w:rPr>
              <w:t>得1</w:t>
            </w:r>
            <w:r>
              <w:rPr>
                <w:rFonts w:hint="eastAsia"/>
                <w:kern w:val="0"/>
                <w:szCs w:val="21"/>
                <w:lang w:val="zh-CN"/>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lang w:val="zh-CN" w:eastAsia="zh-CN"/>
              </w:rPr>
            </w:pPr>
            <w:r>
              <w:rPr>
                <w:rFonts w:hint="eastAsia"/>
                <w:b/>
                <w:bCs/>
                <w:kern w:val="0"/>
                <w:szCs w:val="21"/>
                <w:lang w:val="zh-CN" w:eastAsia="zh-CN"/>
              </w:rPr>
              <w:t>未</w:t>
            </w:r>
            <w:r>
              <w:rPr>
                <w:rFonts w:hint="eastAsia"/>
                <w:b/>
                <w:bCs/>
                <w:kern w:val="0"/>
                <w:szCs w:val="21"/>
                <w:lang w:val="en-US" w:eastAsia="zh-CN"/>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Cs w:val="21"/>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lang w:val="en-US" w:eastAsia="zh-CN"/>
              </w:rPr>
            </w:pPr>
          </w:p>
        </w:tc>
        <w:tc>
          <w:tcPr>
            <w:tcW w:w="7375" w:type="dxa"/>
            <w:vAlign w:val="center"/>
          </w:tcPr>
          <w:p>
            <w:pPr>
              <w:keepNext w:val="0"/>
              <w:keepLines w:val="0"/>
              <w:pageBreakBefore w:val="0"/>
              <w:widowControl/>
              <w:numPr>
                <w:ilvl w:val="0"/>
                <w:numId w:val="9"/>
              </w:numPr>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en-US" w:eastAsia="zh-CN"/>
              </w:rPr>
              <w:t>根据投标人提供的针对本项目</w:t>
            </w:r>
            <w:r>
              <w:rPr>
                <w:rFonts w:hint="eastAsia"/>
                <w:kern w:val="0"/>
                <w:szCs w:val="21"/>
                <w:lang w:val="zh-CN"/>
              </w:rPr>
              <w:t>建立采集员交接班制度，保证工作上的衔接</w:t>
            </w:r>
            <w:r>
              <w:rPr>
                <w:rFonts w:hint="eastAsia"/>
                <w:kern w:val="0"/>
                <w:szCs w:val="21"/>
                <w:lang w:val="en-US" w:eastAsia="zh-CN"/>
              </w:rPr>
              <w:t>进行综合评分。</w:t>
            </w:r>
          </w:p>
          <w:p>
            <w:pPr>
              <w:adjustRightInd w:val="0"/>
              <w:snapToGrid w:val="0"/>
              <w:rPr>
                <w:rFonts w:ascii="Times New Roman" w:hAnsi="Times New Roman" w:cs="Times New Roman"/>
              </w:rPr>
            </w:pPr>
            <w:r>
              <w:rPr>
                <w:rFonts w:hint="eastAsia" w:ascii="Times New Roman" w:hAnsi="Times New Roman" w:cs="Times New Roman"/>
                <w:lang w:val="en-US" w:eastAsia="zh-CN"/>
              </w:rPr>
              <w:t>制度</w:t>
            </w:r>
            <w:r>
              <w:rPr>
                <w:rFonts w:hint="eastAsia" w:ascii="Times New Roman" w:hAnsi="Times New Roman" w:cs="Times New Roman"/>
              </w:rPr>
              <w:t>方案完整全面，</w:t>
            </w:r>
            <w:r>
              <w:rPr>
                <w:rFonts w:hint="eastAsia" w:ascii="Times New Roman" w:hAnsi="Times New Roman" w:cs="Times New Roman"/>
                <w:lang w:val="en-US" w:eastAsia="zh-CN"/>
              </w:rPr>
              <w:t>斜街有保证、</w:t>
            </w:r>
            <w:r>
              <w:rPr>
                <w:rFonts w:hint="eastAsia" w:ascii="Times New Roman" w:hAnsi="Times New Roman" w:cs="Times New Roman"/>
              </w:rPr>
              <w:t>针对性的得</w:t>
            </w:r>
            <w:r>
              <w:rPr>
                <w:rFonts w:hint="eastAsia" w:ascii="Times New Roman" w:hAnsi="Times New Roman" w:cs="Times New Roman"/>
                <w:lang w:val="en-US" w:eastAsia="zh-CN"/>
              </w:rPr>
              <w:t>2</w:t>
            </w:r>
            <w:r>
              <w:rPr>
                <w:rFonts w:ascii="Times New Roman" w:hAnsi="Times New Roman" w:cs="Times New Roman"/>
              </w:rPr>
              <w:t>分</w:t>
            </w:r>
            <w:r>
              <w:rPr>
                <w:rFonts w:hint="eastAsia" w:ascii="Times New Roman" w:hAnsi="Times New Roman" w:cs="Times New Roman"/>
              </w:rPr>
              <w:t>；</w:t>
            </w:r>
          </w:p>
          <w:p>
            <w:pPr>
              <w:adjustRightInd w:val="0"/>
              <w:snapToGrid w:val="0"/>
              <w:rPr>
                <w:rFonts w:ascii="Times New Roman" w:hAnsi="Times New Roman" w:cs="Times New Roman"/>
              </w:rPr>
            </w:pPr>
            <w:r>
              <w:rPr>
                <w:rFonts w:hint="eastAsia" w:ascii="Times New Roman" w:hAnsi="Times New Roman" w:cs="Times New Roman"/>
                <w:lang w:val="en-US" w:eastAsia="zh-CN"/>
              </w:rPr>
              <w:t>制度</w:t>
            </w:r>
            <w:r>
              <w:rPr>
                <w:rFonts w:ascii="Times New Roman" w:hAnsi="Times New Roman" w:cs="Times New Roman"/>
              </w:rPr>
              <w:t>方案较完整，</w:t>
            </w:r>
            <w:r>
              <w:rPr>
                <w:rFonts w:hint="eastAsia" w:ascii="Times New Roman" w:hAnsi="Times New Roman" w:cs="Times New Roman"/>
                <w:lang w:val="en-US" w:eastAsia="zh-CN"/>
              </w:rPr>
              <w:t>斜街有保证，</w:t>
            </w:r>
            <w:r>
              <w:rPr>
                <w:rFonts w:ascii="Times New Roman" w:hAnsi="Times New Roman" w:cs="Times New Roman"/>
              </w:rPr>
              <w:t>有一定针对性</w:t>
            </w:r>
            <w:r>
              <w:rPr>
                <w:rFonts w:hint="eastAsia" w:ascii="Times New Roman" w:hAnsi="Times New Roman" w:cs="Times New Roman"/>
              </w:rPr>
              <w:t>的得</w:t>
            </w:r>
            <w:r>
              <w:rPr>
                <w:rFonts w:hint="eastAsia" w:ascii="Times New Roman" w:hAnsi="Times New Roman" w:cs="Times New Roman"/>
                <w:lang w:val="en-US" w:eastAsia="zh-CN"/>
              </w:rPr>
              <w:t>1</w:t>
            </w:r>
            <w:r>
              <w:rPr>
                <w:rFonts w:ascii="Times New Roman" w:hAnsi="Times New Roman" w:cs="Times New Roman"/>
              </w:rPr>
              <w:t>分</w:t>
            </w:r>
            <w:r>
              <w:rPr>
                <w:rFonts w:hint="eastAsia" w:ascii="Times New Roman" w:hAnsi="Times New Roman" w:cs="Times New Roma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zh-CN" w:eastAsia="zh-CN"/>
              </w:rPr>
            </w:pPr>
            <w:r>
              <w:rPr>
                <w:rFonts w:hint="eastAsia" w:ascii="宋体" w:hAnsi="宋体" w:cs="Times New Roman"/>
                <w:b/>
                <w:bCs/>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Cs w:val="21"/>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lang w:val="en-US" w:eastAsia="zh-CN"/>
              </w:rPr>
            </w:pPr>
          </w:p>
        </w:tc>
        <w:tc>
          <w:tcPr>
            <w:tcW w:w="7375" w:type="dxa"/>
            <w:vAlign w:val="center"/>
          </w:tcPr>
          <w:p>
            <w:pPr>
              <w:keepNext w:val="0"/>
              <w:keepLines w:val="0"/>
              <w:pageBreakBefore w:val="0"/>
              <w:widowControl/>
              <w:numPr>
                <w:ilvl w:val="0"/>
                <w:numId w:val="9"/>
              </w:numPr>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en-US" w:eastAsia="zh-CN"/>
              </w:rPr>
              <w:t>根据投标人提供的针对本项目</w:t>
            </w:r>
            <w:r>
              <w:rPr>
                <w:rFonts w:hint="eastAsia"/>
                <w:kern w:val="0"/>
                <w:szCs w:val="21"/>
                <w:lang w:val="zh-CN" w:eastAsia="zh-CN"/>
              </w:rPr>
              <w:t>编排班次，保证街面必有的巡查人员的</w:t>
            </w:r>
            <w:r>
              <w:rPr>
                <w:rFonts w:hint="eastAsia"/>
                <w:kern w:val="0"/>
                <w:szCs w:val="21"/>
                <w:lang w:val="en-US" w:eastAsia="zh-CN"/>
              </w:rPr>
              <w:t>方案进行综合评分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en-US" w:eastAsia="zh-CN"/>
              </w:rPr>
              <w:t>班次编排科学合理、巡查人员方案全面，针对性强的得</w:t>
            </w:r>
            <w:r>
              <w:rPr>
                <w:rFonts w:hint="eastAsia"/>
                <w:kern w:val="0"/>
                <w:szCs w:val="21"/>
                <w:lang w:val="zh-CN" w:eastAsia="zh-CN"/>
              </w:rPr>
              <w:t>2</w:t>
            </w:r>
            <w:r>
              <w:rPr>
                <w:rFonts w:hint="eastAsia"/>
                <w:kern w:val="0"/>
                <w:szCs w:val="21"/>
                <w:lang w:val="en-US" w:eastAsia="zh-CN"/>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zh-CN" w:eastAsia="zh-CN"/>
              </w:rPr>
            </w:pPr>
            <w:r>
              <w:rPr>
                <w:rFonts w:hint="eastAsia"/>
                <w:kern w:val="0"/>
                <w:szCs w:val="21"/>
                <w:lang w:val="en-US" w:eastAsia="zh-CN"/>
              </w:rPr>
              <w:t>班次编排科学较合理、巡查人员方案较全面，有针对性的得1分</w:t>
            </w:r>
            <w:r>
              <w:rPr>
                <w:rFonts w:hint="eastAsia"/>
                <w:kern w:val="0"/>
                <w:szCs w:val="21"/>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kern w:val="0"/>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Cs w:val="21"/>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lang w:val="en-US" w:eastAsia="zh-CN"/>
              </w:rPr>
            </w:pPr>
          </w:p>
        </w:tc>
        <w:tc>
          <w:tcPr>
            <w:tcW w:w="7375" w:type="dxa"/>
            <w:vAlign w:val="center"/>
          </w:tcPr>
          <w:p>
            <w:pPr>
              <w:keepNext w:val="0"/>
              <w:keepLines w:val="0"/>
              <w:pageBreakBefore w:val="0"/>
              <w:widowControl/>
              <w:numPr>
                <w:ilvl w:val="0"/>
                <w:numId w:val="9"/>
              </w:numPr>
              <w:kinsoku/>
              <w:wordWrap/>
              <w:overflowPunct/>
              <w:topLinePunct w:val="0"/>
              <w:autoSpaceDE/>
              <w:autoSpaceDN/>
              <w:bidi w:val="0"/>
              <w:adjustRightInd w:val="0"/>
              <w:snapToGrid w:val="0"/>
              <w:spacing w:line="240" w:lineRule="auto"/>
              <w:textAlignment w:val="auto"/>
              <w:rPr>
                <w:rFonts w:hint="eastAsia"/>
                <w:kern w:val="0"/>
                <w:szCs w:val="21"/>
                <w:lang w:val="zh-CN" w:eastAsia="zh-CN"/>
              </w:rPr>
            </w:pPr>
            <w:r>
              <w:rPr>
                <w:rFonts w:hint="eastAsia"/>
                <w:kern w:val="0"/>
                <w:szCs w:val="21"/>
                <w:lang w:val="en-US" w:eastAsia="zh-CN"/>
              </w:rPr>
              <w:t>根据投标人提供的针对本项目</w:t>
            </w:r>
            <w:r>
              <w:rPr>
                <w:rFonts w:hint="eastAsia"/>
                <w:kern w:val="0"/>
                <w:szCs w:val="21"/>
                <w:lang w:val="zh-CN" w:eastAsia="zh-CN"/>
              </w:rPr>
              <w:t>与社区全科网格在工作衔接上的有效措施和可实现程度</w:t>
            </w:r>
            <w:r>
              <w:rPr>
                <w:rFonts w:hint="eastAsia"/>
                <w:kern w:val="0"/>
                <w:szCs w:val="21"/>
                <w:lang w:val="en-US" w:eastAsia="zh-CN"/>
              </w:rPr>
              <w:t>进行综合评分。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en-US" w:eastAsia="zh-CN"/>
              </w:rPr>
              <w:t>斜街措施方案合理、有针对性、有效的得2分；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en-US" w:eastAsia="zh-CN"/>
              </w:rPr>
              <w:t>斜街措施方案比较合理，比较有针对性和有效性的得1分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kern w:val="0"/>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Cs w:val="21"/>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lang w:val="en-US" w:eastAsia="zh-CN"/>
              </w:rPr>
            </w:pPr>
          </w:p>
        </w:tc>
        <w:tc>
          <w:tcPr>
            <w:tcW w:w="7375" w:type="dxa"/>
            <w:vAlign w:val="center"/>
          </w:tcPr>
          <w:p>
            <w:pPr>
              <w:keepNext w:val="0"/>
              <w:keepLines w:val="0"/>
              <w:pageBreakBefore w:val="0"/>
              <w:widowControl/>
              <w:numPr>
                <w:ilvl w:val="0"/>
                <w:numId w:val="9"/>
              </w:numPr>
              <w:kinsoku/>
              <w:wordWrap/>
              <w:overflowPunct/>
              <w:topLinePunct w:val="0"/>
              <w:autoSpaceDE/>
              <w:autoSpaceDN/>
              <w:bidi w:val="0"/>
              <w:adjustRightInd w:val="0"/>
              <w:snapToGrid w:val="0"/>
              <w:spacing w:line="240" w:lineRule="auto"/>
              <w:ind w:left="0" w:leftChars="0" w:firstLine="0" w:firstLineChars="0"/>
              <w:textAlignment w:val="auto"/>
              <w:rPr>
                <w:rFonts w:hint="eastAsia"/>
                <w:kern w:val="0"/>
                <w:szCs w:val="21"/>
                <w:lang w:val="zh-CN"/>
              </w:rPr>
            </w:pPr>
            <w:r>
              <w:rPr>
                <w:rFonts w:hint="eastAsia"/>
                <w:kern w:val="0"/>
                <w:szCs w:val="21"/>
                <w:lang w:val="en-US" w:eastAsia="zh-CN"/>
              </w:rPr>
              <w:t>根据投标人提供的针对本项目</w:t>
            </w:r>
            <w:r>
              <w:rPr>
                <w:rFonts w:hint="eastAsia"/>
                <w:kern w:val="0"/>
                <w:szCs w:val="21"/>
                <w:lang w:val="zh-CN"/>
              </w:rPr>
              <w:t>提供城市管理轻微问题实施现场消除（举手之劳）的有效措施和可实现程度</w:t>
            </w:r>
            <w:r>
              <w:rPr>
                <w:rFonts w:hint="eastAsia"/>
                <w:kern w:val="0"/>
                <w:szCs w:val="21"/>
                <w:lang w:val="en-US" w:eastAsia="zh-CN"/>
              </w:rPr>
              <w:t>进行综合评分。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en-US" w:eastAsia="zh-CN"/>
              </w:rPr>
              <w:t>措施方案合理、有针对性、</w:t>
            </w:r>
            <w:r>
              <w:rPr>
                <w:rFonts w:hint="eastAsia"/>
                <w:kern w:val="0"/>
                <w:szCs w:val="21"/>
                <w:lang w:val="zh-CN"/>
              </w:rPr>
              <w:t>实现程度</w:t>
            </w:r>
            <w:r>
              <w:rPr>
                <w:rFonts w:hint="eastAsia"/>
                <w:kern w:val="0"/>
                <w:szCs w:val="21"/>
                <w:lang w:val="en-US" w:eastAsia="zh-CN"/>
              </w:rPr>
              <w:t>强的得2分；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kern w:val="0"/>
                <w:szCs w:val="21"/>
                <w:lang w:val="en-US" w:eastAsia="zh-CN"/>
              </w:rPr>
            </w:pPr>
            <w:r>
              <w:rPr>
                <w:rFonts w:hint="eastAsia"/>
                <w:kern w:val="0"/>
                <w:szCs w:val="21"/>
                <w:lang w:val="en-US" w:eastAsia="zh-CN"/>
              </w:rPr>
              <w:t>措施方案比较合理，比较有针对性、</w:t>
            </w:r>
            <w:r>
              <w:rPr>
                <w:rFonts w:hint="eastAsia"/>
                <w:kern w:val="0"/>
                <w:szCs w:val="21"/>
                <w:lang w:val="zh-CN"/>
              </w:rPr>
              <w:t>实现程度</w:t>
            </w:r>
            <w:r>
              <w:rPr>
                <w:rFonts w:hint="eastAsia"/>
                <w:kern w:val="0"/>
                <w:szCs w:val="21"/>
                <w:lang w:val="en-US" w:eastAsia="zh-CN"/>
              </w:rPr>
              <w:t>较强的得1分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kern w:val="0"/>
                <w:szCs w:val="21"/>
                <w:lang w:val="en-US" w:eastAsia="zh-CN"/>
              </w:rPr>
            </w:pPr>
            <w:r>
              <w:rPr>
                <w:rFonts w:hint="eastAsia"/>
                <w:b/>
                <w:bCs/>
                <w:kern w:val="0"/>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Cs w:val="21"/>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lang w:val="en-US" w:eastAsia="zh-CN"/>
              </w:rPr>
            </w:pPr>
          </w:p>
        </w:tc>
        <w:tc>
          <w:tcPr>
            <w:tcW w:w="7375" w:type="dxa"/>
            <w:vAlign w:val="center"/>
          </w:tcPr>
          <w:p>
            <w:pPr>
              <w:keepNext w:val="0"/>
              <w:keepLines w:val="0"/>
              <w:pageBreakBefore w:val="0"/>
              <w:widowControl/>
              <w:numPr>
                <w:ilvl w:val="0"/>
                <w:numId w:val="9"/>
              </w:numPr>
              <w:kinsoku/>
              <w:wordWrap/>
              <w:overflowPunct/>
              <w:topLinePunct w:val="0"/>
              <w:autoSpaceDE/>
              <w:autoSpaceDN/>
              <w:bidi w:val="0"/>
              <w:adjustRightInd w:val="0"/>
              <w:snapToGrid w:val="0"/>
              <w:spacing w:line="240" w:lineRule="auto"/>
              <w:ind w:left="0" w:leftChars="0" w:firstLine="0" w:firstLineChars="0"/>
              <w:textAlignment w:val="auto"/>
              <w:rPr>
                <w:rFonts w:hint="eastAsia"/>
                <w:kern w:val="0"/>
                <w:szCs w:val="21"/>
                <w:lang w:val="zh-CN" w:eastAsia="zh-CN"/>
              </w:rPr>
            </w:pPr>
            <w:r>
              <w:rPr>
                <w:rFonts w:hint="eastAsia"/>
                <w:kern w:val="0"/>
                <w:szCs w:val="21"/>
                <w:lang w:val="en-US" w:eastAsia="zh-CN"/>
              </w:rPr>
              <w:t>根据投标人提供的针对本项目</w:t>
            </w:r>
            <w:r>
              <w:rPr>
                <w:rFonts w:hint="eastAsia"/>
                <w:kern w:val="0"/>
                <w:szCs w:val="21"/>
                <w:lang w:val="zh-CN" w:eastAsia="zh-CN"/>
              </w:rPr>
              <w:t>保障城市管理专项治理的有效措施和可实现程度</w:t>
            </w:r>
            <w:r>
              <w:rPr>
                <w:rFonts w:hint="eastAsia"/>
                <w:kern w:val="0"/>
                <w:szCs w:val="21"/>
                <w:lang w:val="en-US" w:eastAsia="zh-CN"/>
              </w:rPr>
              <w:t>行综合评分</w:t>
            </w:r>
            <w:r>
              <w:rPr>
                <w:rFonts w:hint="eastAsia"/>
                <w:kern w:val="0"/>
                <w:szCs w:val="21"/>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kern w:val="0"/>
                <w:szCs w:val="21"/>
                <w:lang w:val="en-US" w:eastAsia="zh-CN"/>
              </w:rPr>
            </w:pPr>
            <w:r>
              <w:rPr>
                <w:rFonts w:hint="eastAsia"/>
                <w:kern w:val="0"/>
                <w:szCs w:val="21"/>
                <w:lang w:val="en-US" w:eastAsia="zh-CN"/>
              </w:rPr>
              <w:t>措施方案合理、有针对性、</w:t>
            </w:r>
            <w:r>
              <w:rPr>
                <w:rFonts w:hint="eastAsia"/>
                <w:kern w:val="0"/>
                <w:szCs w:val="21"/>
                <w:lang w:val="zh-CN" w:eastAsia="zh-CN"/>
              </w:rPr>
              <w:t>实现程度</w:t>
            </w:r>
            <w:r>
              <w:rPr>
                <w:rFonts w:hint="eastAsia"/>
                <w:kern w:val="0"/>
                <w:szCs w:val="21"/>
                <w:lang w:val="en-US" w:eastAsia="zh-CN"/>
              </w:rPr>
              <w:t>强的得2分；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kern w:val="0"/>
                <w:szCs w:val="21"/>
                <w:lang w:val="en-US" w:eastAsia="zh-CN"/>
              </w:rPr>
            </w:pPr>
            <w:r>
              <w:rPr>
                <w:rFonts w:hint="eastAsia"/>
                <w:kern w:val="0"/>
                <w:szCs w:val="21"/>
                <w:lang w:val="en-US" w:eastAsia="zh-CN"/>
              </w:rPr>
              <w:t>措施方案比较合理，比较有针对性、</w:t>
            </w:r>
            <w:r>
              <w:rPr>
                <w:rFonts w:hint="eastAsia"/>
                <w:kern w:val="0"/>
                <w:szCs w:val="21"/>
                <w:lang w:val="zh-CN" w:eastAsia="zh-CN"/>
              </w:rPr>
              <w:t>实现程度</w:t>
            </w:r>
            <w:r>
              <w:rPr>
                <w:rFonts w:hint="eastAsia"/>
                <w:kern w:val="0"/>
                <w:szCs w:val="21"/>
                <w:lang w:val="en-US" w:eastAsia="zh-CN"/>
              </w:rPr>
              <w:t>较强的得1分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b/>
                <w:bCs/>
                <w:kern w:val="0"/>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279"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szCs w:val="21"/>
                <w:lang w:val="zh-CN"/>
              </w:rPr>
              <w:t>交接和过渡方案</w:t>
            </w: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lang w:val="en-US" w:eastAsia="zh-CN"/>
              </w:rPr>
            </w:pPr>
            <w:r>
              <w:rPr>
                <w:rFonts w:hint="eastAsia" w:ascii="宋体" w:hAnsi="宋体" w:cs="宋体"/>
                <w:lang w:val="en-US" w:eastAsia="zh-CN"/>
              </w:rPr>
              <w:t>4分</w:t>
            </w:r>
          </w:p>
        </w:tc>
        <w:tc>
          <w:tcPr>
            <w:tcW w:w="7375" w:type="dxa"/>
            <w:vAlign w:val="center"/>
          </w:tcPr>
          <w:p>
            <w:pPr>
              <w:pStyle w:val="25"/>
              <w:keepNext w:val="0"/>
              <w:keepLines w:val="0"/>
              <w:pageBreakBefore w:val="0"/>
              <w:kinsoku/>
              <w:wordWrap/>
              <w:overflowPunct/>
              <w:topLinePunct w:val="0"/>
              <w:bidi w:val="0"/>
              <w:adjustRightInd w:val="0"/>
              <w:snapToGrid w:val="0"/>
              <w:spacing w:line="240" w:lineRule="auto"/>
              <w:jc w:val="both"/>
              <w:textAlignment w:val="auto"/>
              <w:rPr>
                <w:rFonts w:hint="eastAsia" w:ascii="Calibri" w:hAnsi="Calibri" w:eastAsia="宋体" w:cs="Calibri"/>
                <w:kern w:val="0"/>
                <w:sz w:val="21"/>
                <w:szCs w:val="21"/>
                <w:lang w:val="zh-CN" w:eastAsia="zh-CN" w:bidi="ar-SA"/>
              </w:rPr>
            </w:pPr>
            <w:r>
              <w:rPr>
                <w:rFonts w:hint="eastAsia" w:ascii="Calibri" w:hAnsi="Calibri" w:eastAsia="宋体" w:cs="Calibri"/>
                <w:kern w:val="0"/>
                <w:sz w:val="21"/>
                <w:szCs w:val="21"/>
                <w:lang w:val="en-US" w:eastAsia="zh-CN" w:bidi="ar-SA"/>
              </w:rPr>
              <w:t>根据投标人提供的针对本项目</w:t>
            </w:r>
            <w:r>
              <w:rPr>
                <w:rFonts w:hint="eastAsia" w:ascii="Calibri" w:hAnsi="Calibri" w:eastAsia="宋体" w:cs="Calibri"/>
                <w:kern w:val="0"/>
                <w:sz w:val="21"/>
                <w:szCs w:val="21"/>
                <w:lang w:val="zh-CN" w:eastAsia="zh-CN" w:bidi="ar-SA"/>
              </w:rPr>
              <w:t>为确保项目顺利无缝交接和平稳过渡所采取的各项措施与承诺，包括中标后项目所需人员的来源说明、人员到位时间的承诺等</w:t>
            </w:r>
            <w:r>
              <w:rPr>
                <w:rFonts w:hint="eastAsia" w:cs="Calibri"/>
                <w:kern w:val="0"/>
                <w:sz w:val="21"/>
                <w:szCs w:val="21"/>
                <w:lang w:val="en-US" w:eastAsia="zh-CN" w:bidi="ar-SA"/>
              </w:rPr>
              <w:t>进行综合评分</w:t>
            </w:r>
            <w:r>
              <w:rPr>
                <w:rFonts w:hint="eastAsia" w:ascii="Calibri" w:hAnsi="Calibri" w:eastAsia="宋体" w:cs="Calibri"/>
                <w:kern w:val="0"/>
                <w:sz w:val="21"/>
                <w:szCs w:val="21"/>
                <w:lang w:val="zh-CN" w:eastAsia="zh-CN" w:bidi="ar-SA"/>
              </w:rPr>
              <w:t>。</w:t>
            </w:r>
          </w:p>
          <w:p>
            <w:pPr>
              <w:adjustRightInd w:val="0"/>
              <w:snapToGrid w:val="0"/>
              <w:rPr>
                <w:rFonts w:ascii="Times New Roman" w:hAnsi="Times New Roman" w:cs="Times New Roman"/>
              </w:rPr>
            </w:pPr>
            <w:r>
              <w:rPr>
                <w:rFonts w:hint="eastAsia" w:ascii="Times New Roman" w:hAnsi="Times New Roman" w:cs="Times New Roman"/>
              </w:rPr>
              <w:t>措施完整全面，有针对性的得</w:t>
            </w:r>
            <w:r>
              <w:rPr>
                <w:rFonts w:hint="eastAsia" w:ascii="Times New Roman" w:hAnsi="Times New Roman" w:cs="Times New Roman"/>
                <w:lang w:val="en-US" w:eastAsia="zh-CN"/>
              </w:rPr>
              <w:t>4</w:t>
            </w:r>
            <w:r>
              <w:rPr>
                <w:rFonts w:hint="eastAsia" w:ascii="Times New Roman" w:hAnsi="Times New Roman" w:cs="Times New Roman"/>
              </w:rPr>
              <w:t>分；</w:t>
            </w:r>
          </w:p>
          <w:p>
            <w:pPr>
              <w:adjustRightInd w:val="0"/>
              <w:snapToGrid w:val="0"/>
              <w:rPr>
                <w:rFonts w:ascii="Times New Roman" w:hAnsi="Times New Roman" w:cs="Times New Roman"/>
              </w:rPr>
            </w:pPr>
            <w:r>
              <w:rPr>
                <w:rFonts w:hint="eastAsia" w:ascii="Times New Roman" w:hAnsi="Times New Roman" w:cs="Times New Roman"/>
              </w:rPr>
              <w:t>措施较完整，有一定的针对性的得2分，</w:t>
            </w:r>
          </w:p>
          <w:p>
            <w:pPr>
              <w:adjustRightInd w:val="0"/>
              <w:snapToGrid w:val="0"/>
              <w:rPr>
                <w:rFonts w:ascii="Times New Roman" w:hAnsi="Times New Roman" w:cs="Times New Roman"/>
              </w:rPr>
            </w:pPr>
            <w:r>
              <w:rPr>
                <w:rFonts w:hint="eastAsia" w:ascii="Times New Roman" w:hAnsi="Times New Roman" w:cs="Times New Roman"/>
              </w:rPr>
              <w:t>措施不够完整，针对性较差的，得1分；</w:t>
            </w:r>
          </w:p>
          <w:p>
            <w:pPr>
              <w:pStyle w:val="25"/>
              <w:keepNext w:val="0"/>
              <w:keepLines w:val="0"/>
              <w:pageBreakBefore w:val="0"/>
              <w:kinsoku/>
              <w:wordWrap/>
              <w:overflowPunct/>
              <w:topLinePunct w:val="0"/>
              <w:bidi w:val="0"/>
              <w:adjustRightInd w:val="0"/>
              <w:snapToGrid w:val="0"/>
              <w:spacing w:line="240" w:lineRule="auto"/>
              <w:jc w:val="both"/>
              <w:textAlignment w:val="auto"/>
              <w:rPr>
                <w:rFonts w:hint="eastAsia" w:ascii="Calibri" w:hAnsi="Calibri" w:eastAsia="宋体" w:cs="Calibri"/>
                <w:kern w:val="0"/>
                <w:sz w:val="21"/>
                <w:szCs w:val="21"/>
                <w:lang w:val="zh-CN" w:eastAsia="zh-CN" w:bidi="ar-SA"/>
              </w:rPr>
            </w:pPr>
            <w:r>
              <w:rPr>
                <w:rFonts w:hint="eastAsia" w:ascii="Calibri" w:hAnsi="Calibri" w:eastAsia="宋体" w:cs="Calibri"/>
                <w:b/>
                <w:bCs/>
                <w:kern w:val="0"/>
                <w:sz w:val="21"/>
                <w:szCs w:val="21"/>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9" w:type="dxa"/>
            <w:vMerge w:val="restart"/>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eastAsia="宋体" w:cs="宋体"/>
                <w:kern w:val="2"/>
                <w:sz w:val="21"/>
                <w:szCs w:val="21"/>
                <w:lang w:val="zh-CN" w:eastAsia="zh-CN" w:bidi="ar-SA"/>
              </w:rPr>
            </w:pPr>
            <w:r>
              <w:rPr>
                <w:rFonts w:hint="eastAsia" w:ascii="宋体" w:hAnsi="宋体" w:cs="宋体"/>
                <w:szCs w:val="21"/>
                <w:lang w:val="zh-CN"/>
              </w:rPr>
              <w:t>“信息采集器”管理办法</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rPr>
            </w:pPr>
            <w:r>
              <w:rPr>
                <w:rFonts w:hint="eastAsia" w:ascii="宋体" w:hAnsi="宋体"/>
                <w:szCs w:val="21"/>
                <w:lang w:val="en-US" w:eastAsia="zh-CN"/>
              </w:rPr>
              <w:t>4</w:t>
            </w:r>
            <w:r>
              <w:rPr>
                <w:rFonts w:hint="eastAsia" w:ascii="宋体" w:hAnsi="宋体"/>
                <w:szCs w:val="21"/>
              </w:rPr>
              <w:t>分</w:t>
            </w: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zh-CN" w:eastAsia="zh-CN" w:bidi="ar-SA"/>
              </w:rPr>
            </w:pPr>
            <w:r>
              <w:rPr>
                <w:rFonts w:hint="eastAsia" w:ascii="Calibri" w:hAnsi="Calibri" w:eastAsia="宋体" w:cs="Calibri"/>
                <w:kern w:val="0"/>
                <w:sz w:val="21"/>
                <w:szCs w:val="21"/>
                <w:lang w:val="en-US" w:eastAsia="zh-CN" w:bidi="ar-SA"/>
              </w:rPr>
              <w:t>根据投标人提供的针对本项目</w:t>
            </w:r>
            <w:r>
              <w:rPr>
                <w:rFonts w:hint="eastAsia" w:ascii="Calibri" w:hAnsi="Calibri" w:eastAsia="宋体" w:cs="Calibri"/>
                <w:kern w:val="0"/>
                <w:sz w:val="21"/>
                <w:szCs w:val="21"/>
                <w:lang w:val="zh-CN" w:eastAsia="zh-CN" w:bidi="ar-SA"/>
              </w:rPr>
              <w:t>严格按照采集器管理要求制定采集器管理办法，</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zh-CN" w:eastAsia="zh-CN" w:bidi="ar-SA"/>
              </w:rPr>
            </w:pPr>
            <w:r>
              <w:rPr>
                <w:rFonts w:hint="eastAsia" w:ascii="Calibri" w:hAnsi="Calibri" w:eastAsia="宋体" w:cs="Calibri"/>
                <w:kern w:val="0"/>
                <w:sz w:val="21"/>
                <w:szCs w:val="21"/>
                <w:lang w:val="zh-CN" w:eastAsia="zh-CN" w:bidi="ar-SA"/>
              </w:rPr>
              <w:t>如按照“三定”（定人、定区域、定手机）要求配置采集器</w:t>
            </w:r>
            <w:r>
              <w:rPr>
                <w:rFonts w:hint="eastAsia" w:cs="Calibri"/>
                <w:kern w:val="0"/>
                <w:sz w:val="21"/>
                <w:szCs w:val="21"/>
                <w:lang w:val="en-US" w:eastAsia="zh-CN" w:bidi="ar-SA"/>
              </w:rPr>
              <w:t>等进行综合评分</w:t>
            </w:r>
            <w:r>
              <w:rPr>
                <w:rFonts w:hint="eastAsia" w:ascii="Calibri" w:hAnsi="Calibri" w:eastAsia="宋体" w:cs="Calibri"/>
                <w:kern w:val="0"/>
                <w:sz w:val="21"/>
                <w:szCs w:val="21"/>
                <w:lang w:val="zh-CN" w:eastAsia="zh-CN" w:bidi="ar-SA"/>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rPr>
            </w:pPr>
            <w:r>
              <w:rPr>
                <w:rFonts w:hint="eastAsia" w:cs="Calibri"/>
                <w:kern w:val="0"/>
                <w:sz w:val="21"/>
                <w:szCs w:val="21"/>
                <w:lang w:val="en-US" w:eastAsia="zh-CN" w:bidi="ar-SA"/>
              </w:rPr>
              <w:t>管理办法</w:t>
            </w:r>
            <w:r>
              <w:rPr>
                <w:rFonts w:hint="eastAsia" w:ascii="Times New Roman" w:hAnsi="Times New Roman" w:cs="Times New Roman"/>
              </w:rPr>
              <w:t>完整，有一定的针对性的得2分，</w:t>
            </w:r>
          </w:p>
          <w:p>
            <w:pPr>
              <w:adjustRightInd w:val="0"/>
              <w:snapToGrid w:val="0"/>
              <w:rPr>
                <w:rFonts w:hint="eastAsia" w:ascii="Calibri" w:hAnsi="Calibri" w:eastAsia="宋体" w:cs="Calibri"/>
                <w:b/>
                <w:bCs/>
                <w:kern w:val="0"/>
                <w:sz w:val="21"/>
                <w:szCs w:val="21"/>
                <w:lang w:val="en-US" w:eastAsia="zh-CN" w:bidi="ar-SA"/>
              </w:rPr>
            </w:pPr>
            <w:r>
              <w:rPr>
                <w:rFonts w:hint="eastAsia" w:cs="Calibri"/>
                <w:kern w:val="0"/>
                <w:sz w:val="21"/>
                <w:szCs w:val="21"/>
                <w:lang w:val="en-US" w:eastAsia="zh-CN" w:bidi="ar-SA"/>
              </w:rPr>
              <w:t>管理办法</w:t>
            </w:r>
            <w:r>
              <w:rPr>
                <w:rFonts w:hint="eastAsia" w:ascii="Times New Roman" w:hAnsi="Times New Roman" w:cs="Times New Roman"/>
              </w:rPr>
              <w:t>完整</w:t>
            </w:r>
            <w:r>
              <w:rPr>
                <w:rFonts w:hint="eastAsia" w:ascii="Times New Roman" w:hAnsi="Times New Roman" w:cs="Times New Roman"/>
                <w:lang w:val="en-US" w:eastAsia="zh-CN"/>
              </w:rPr>
              <w:t>较</w:t>
            </w:r>
            <w:r>
              <w:rPr>
                <w:rFonts w:hint="eastAsia" w:ascii="Times New Roman" w:hAnsi="Times New Roman" w:cs="Times New Roman"/>
              </w:rPr>
              <w:t>完整，针对性</w:t>
            </w:r>
            <w:r>
              <w:rPr>
                <w:rFonts w:hint="eastAsia" w:ascii="Times New Roman" w:hAnsi="Times New Roman" w:cs="Times New Roman"/>
                <w:lang w:val="en-US" w:eastAsia="zh-CN"/>
              </w:rPr>
              <w:t>一般</w:t>
            </w:r>
            <w:r>
              <w:rPr>
                <w:rFonts w:hint="eastAsia" w:ascii="Times New Roman" w:hAnsi="Times New Roman" w:cs="Times New Roman"/>
              </w:rPr>
              <w:t>的，得1分</w:t>
            </w:r>
            <w:r>
              <w:rPr>
                <w:rFonts w:hint="eastAsia" w:ascii="Times New Roman" w:hAnsi="Times New Roman" w:cs="Times New Roman"/>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lang w:val="zh-CN" w:eastAsia="zh-CN"/>
              </w:rPr>
            </w:pPr>
            <w:r>
              <w:rPr>
                <w:rFonts w:hint="eastAsia" w:ascii="Calibri" w:hAnsi="Calibri" w:eastAsia="宋体" w:cs="Calibri"/>
                <w:b/>
                <w:bCs/>
                <w:kern w:val="0"/>
                <w:sz w:val="21"/>
                <w:szCs w:val="21"/>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79" w:type="dxa"/>
            <w:vMerge w:val="continue"/>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Cs w:val="21"/>
                <w:lang w:val="zh-CN"/>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szCs w:val="21"/>
                <w:lang w:val="en-US" w:eastAsia="zh-CN"/>
              </w:rPr>
            </w:pP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cs="Calibri"/>
                <w:kern w:val="0"/>
                <w:sz w:val="21"/>
                <w:szCs w:val="21"/>
                <w:lang w:val="en-US" w:eastAsia="zh-CN" w:bidi="ar-SA"/>
              </w:rPr>
            </w:pPr>
            <w:r>
              <w:rPr>
                <w:rFonts w:hint="eastAsia" w:ascii="Calibri" w:hAnsi="Calibri" w:eastAsia="宋体" w:cs="Calibri"/>
                <w:kern w:val="0"/>
                <w:sz w:val="21"/>
                <w:szCs w:val="21"/>
                <w:lang w:val="en-US" w:eastAsia="zh-CN" w:bidi="ar-SA"/>
              </w:rPr>
              <w:t>根据投标人提供的针对本项目</w:t>
            </w:r>
            <w:r>
              <w:rPr>
                <w:rFonts w:hint="eastAsia" w:ascii="Calibri" w:hAnsi="Calibri" w:eastAsia="宋体" w:cs="Calibri"/>
                <w:kern w:val="0"/>
                <w:sz w:val="21"/>
                <w:szCs w:val="21"/>
                <w:lang w:val="zh-CN" w:eastAsia="zh-CN" w:bidi="ar-SA"/>
              </w:rPr>
              <w:t>制定控制采集器非工作之用考核办法、采集器统一维护流程</w:t>
            </w:r>
            <w:r>
              <w:rPr>
                <w:rFonts w:hint="eastAsia" w:cs="Calibri"/>
                <w:kern w:val="0"/>
                <w:sz w:val="21"/>
                <w:szCs w:val="21"/>
                <w:lang w:val="en-US" w:eastAsia="zh-CN" w:bidi="ar-SA"/>
              </w:rPr>
              <w:t>进行综合评分。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rPr>
            </w:pPr>
            <w:r>
              <w:rPr>
                <w:rFonts w:hint="eastAsia" w:cs="Calibri"/>
                <w:kern w:val="0"/>
                <w:sz w:val="21"/>
                <w:szCs w:val="21"/>
                <w:lang w:val="en-US" w:eastAsia="zh-CN" w:bidi="ar-SA"/>
              </w:rPr>
              <w:t>考核办法</w:t>
            </w:r>
            <w:r>
              <w:rPr>
                <w:rFonts w:hint="eastAsia" w:ascii="Times New Roman" w:hAnsi="Times New Roman" w:cs="Times New Roman"/>
                <w:lang w:val="en-US" w:eastAsia="zh-CN"/>
              </w:rPr>
              <w:t>、流程</w:t>
            </w:r>
            <w:r>
              <w:rPr>
                <w:rFonts w:hint="eastAsia" w:ascii="Times New Roman" w:hAnsi="Times New Roman" w:cs="Times New Roman"/>
              </w:rPr>
              <w:t>完整，有一定的针对性的得2分，</w:t>
            </w:r>
          </w:p>
          <w:p>
            <w:pPr>
              <w:adjustRightInd w:val="0"/>
              <w:snapToGrid w:val="0"/>
              <w:rPr>
                <w:rFonts w:hint="eastAsia" w:ascii="Calibri" w:hAnsi="Calibri" w:eastAsia="宋体" w:cs="Calibri"/>
                <w:b/>
                <w:bCs/>
                <w:kern w:val="0"/>
                <w:sz w:val="21"/>
                <w:szCs w:val="21"/>
                <w:lang w:val="en-US" w:eastAsia="zh-CN" w:bidi="ar-SA"/>
              </w:rPr>
            </w:pPr>
            <w:r>
              <w:rPr>
                <w:rFonts w:hint="eastAsia" w:cs="Calibri"/>
                <w:kern w:val="0"/>
                <w:sz w:val="21"/>
                <w:szCs w:val="21"/>
                <w:lang w:val="en-US" w:eastAsia="zh-CN" w:bidi="ar-SA"/>
              </w:rPr>
              <w:t>考核办法</w:t>
            </w:r>
            <w:r>
              <w:rPr>
                <w:rFonts w:hint="eastAsia" w:ascii="Times New Roman" w:hAnsi="Times New Roman" w:cs="Times New Roman"/>
                <w:lang w:val="en-US" w:eastAsia="zh-CN"/>
              </w:rPr>
              <w:t>、流程较</w:t>
            </w:r>
            <w:r>
              <w:rPr>
                <w:rFonts w:hint="eastAsia" w:ascii="Times New Roman" w:hAnsi="Times New Roman" w:cs="Times New Roman"/>
              </w:rPr>
              <w:t>完整，针对性</w:t>
            </w:r>
            <w:r>
              <w:rPr>
                <w:rFonts w:hint="eastAsia" w:ascii="Times New Roman" w:hAnsi="Times New Roman" w:cs="Times New Roman"/>
                <w:lang w:val="en-US" w:eastAsia="zh-CN"/>
              </w:rPr>
              <w:t>一般</w:t>
            </w:r>
            <w:r>
              <w:rPr>
                <w:rFonts w:hint="eastAsia" w:ascii="Times New Roman" w:hAnsi="Times New Roman" w:cs="Times New Roman"/>
              </w:rPr>
              <w:t>的，得1分</w:t>
            </w:r>
            <w:r>
              <w:rPr>
                <w:rFonts w:hint="eastAsia" w:ascii="Times New Roman" w:hAnsi="Times New Roman" w:cs="Times New Roman"/>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zh-CN" w:eastAsia="zh-CN" w:bidi="ar-SA"/>
              </w:rPr>
            </w:pPr>
            <w:r>
              <w:rPr>
                <w:rFonts w:hint="eastAsia" w:ascii="Calibri" w:hAnsi="Calibri" w:eastAsia="宋体" w:cs="Calibri"/>
                <w:b/>
                <w:bCs/>
                <w:kern w:val="0"/>
                <w:sz w:val="21"/>
                <w:szCs w:val="21"/>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79"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eastAsia="宋体" w:cs="宋体"/>
                <w:kern w:val="2"/>
                <w:sz w:val="21"/>
                <w:szCs w:val="21"/>
                <w:lang w:val="zh-CN" w:eastAsia="zh-CN" w:bidi="ar-SA"/>
              </w:rPr>
            </w:pPr>
            <w:r>
              <w:rPr>
                <w:rFonts w:hint="eastAsia" w:ascii="宋体" w:hAnsi="宋体" w:cs="宋体"/>
                <w:szCs w:val="21"/>
                <w:lang w:val="zh-CN"/>
              </w:rPr>
              <w:t>任务管理制度和流程</w:t>
            </w: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rPr>
            </w:pPr>
            <w:r>
              <w:rPr>
                <w:rFonts w:hint="eastAsia" w:ascii="宋体" w:hAnsi="宋体"/>
                <w:szCs w:val="21"/>
                <w:lang w:val="en-US" w:eastAsia="zh-CN"/>
              </w:rPr>
              <w:t>4</w:t>
            </w:r>
            <w:r>
              <w:rPr>
                <w:rFonts w:hint="eastAsia" w:ascii="宋体" w:hAnsi="宋体"/>
                <w:szCs w:val="21"/>
              </w:rPr>
              <w:t>分</w:t>
            </w:r>
          </w:p>
        </w:tc>
        <w:tc>
          <w:tcPr>
            <w:tcW w:w="7375" w:type="dxa"/>
            <w:vAlign w:val="center"/>
          </w:tcPr>
          <w:p>
            <w:pPr>
              <w:pStyle w:val="25"/>
              <w:keepNext w:val="0"/>
              <w:keepLines w:val="0"/>
              <w:pageBreakBefore w:val="0"/>
              <w:kinsoku/>
              <w:wordWrap/>
              <w:overflowPunct/>
              <w:topLinePunct w:val="0"/>
              <w:bidi w:val="0"/>
              <w:adjustRightInd w:val="0"/>
              <w:snapToGrid w:val="0"/>
              <w:spacing w:line="240" w:lineRule="auto"/>
              <w:jc w:val="both"/>
              <w:textAlignment w:val="auto"/>
              <w:rPr>
                <w:rFonts w:hint="eastAsia" w:cs="Calibri"/>
                <w:kern w:val="0"/>
                <w:sz w:val="21"/>
                <w:szCs w:val="21"/>
                <w:lang w:val="en-US" w:eastAsia="zh-CN" w:bidi="ar-SA"/>
              </w:rPr>
            </w:pPr>
            <w:r>
              <w:rPr>
                <w:rFonts w:hint="eastAsia" w:ascii="Calibri" w:hAnsi="Calibri" w:eastAsia="宋体" w:cs="Calibri"/>
                <w:kern w:val="0"/>
                <w:sz w:val="21"/>
                <w:szCs w:val="21"/>
                <w:lang w:val="en-US" w:eastAsia="zh-CN" w:bidi="ar-SA"/>
              </w:rPr>
              <w:t>根据投标人提供的针对本项目</w:t>
            </w:r>
            <w:r>
              <w:rPr>
                <w:rFonts w:hint="eastAsia" w:ascii="Calibri" w:hAnsi="Calibri" w:eastAsia="宋体" w:cs="Calibri"/>
                <w:kern w:val="0"/>
                <w:sz w:val="21"/>
                <w:szCs w:val="21"/>
                <w:lang w:val="zh-CN" w:eastAsia="zh-CN" w:bidi="ar-SA"/>
              </w:rPr>
              <w:t>按照任务管理制度和流程</w:t>
            </w:r>
            <w:r>
              <w:rPr>
                <w:rFonts w:hint="eastAsia" w:cs="Calibri"/>
                <w:kern w:val="0"/>
                <w:sz w:val="21"/>
                <w:szCs w:val="21"/>
                <w:lang w:val="en-US" w:eastAsia="zh-CN" w:bidi="ar-SA"/>
              </w:rPr>
              <w:t>进行综合评分。</w:t>
            </w:r>
          </w:p>
          <w:p>
            <w:pPr>
              <w:adjustRightInd w:val="0"/>
              <w:snapToGrid w:val="0"/>
              <w:rPr>
                <w:rFonts w:ascii="Times New Roman" w:hAnsi="Times New Roman" w:cs="Times New Roman"/>
              </w:rPr>
            </w:pPr>
            <w:r>
              <w:rPr>
                <w:rFonts w:hint="eastAsia" w:ascii="Times New Roman" w:hAnsi="Times New Roman" w:cs="Times New Roman"/>
                <w:lang w:val="en-US" w:eastAsia="zh-CN"/>
              </w:rPr>
              <w:t>任务管理制度、流程</w:t>
            </w:r>
            <w:r>
              <w:rPr>
                <w:rFonts w:hint="eastAsia" w:ascii="Times New Roman" w:hAnsi="Times New Roman" w:cs="Times New Roman"/>
              </w:rPr>
              <w:t>完整全面，有针对性的得</w:t>
            </w:r>
            <w:r>
              <w:rPr>
                <w:rFonts w:hint="eastAsia" w:ascii="Times New Roman" w:hAnsi="Times New Roman" w:cs="Times New Roman"/>
                <w:lang w:val="en-US" w:eastAsia="zh-CN"/>
              </w:rPr>
              <w:t>4</w:t>
            </w:r>
            <w:r>
              <w:rPr>
                <w:rFonts w:hint="eastAsia" w:ascii="Times New Roman" w:hAnsi="Times New Roman" w:cs="Times New Roman"/>
              </w:rPr>
              <w:t>分；</w:t>
            </w:r>
          </w:p>
          <w:p>
            <w:pPr>
              <w:adjustRightInd w:val="0"/>
              <w:snapToGrid w:val="0"/>
              <w:rPr>
                <w:rFonts w:ascii="Times New Roman" w:hAnsi="Times New Roman" w:cs="Times New Roman"/>
              </w:rPr>
            </w:pPr>
            <w:r>
              <w:rPr>
                <w:rFonts w:hint="eastAsia" w:ascii="Times New Roman" w:hAnsi="Times New Roman" w:cs="Times New Roman"/>
                <w:lang w:val="en-US" w:eastAsia="zh-CN"/>
              </w:rPr>
              <w:t>任务管理制度、流程</w:t>
            </w:r>
            <w:r>
              <w:rPr>
                <w:rFonts w:hint="eastAsia" w:ascii="Times New Roman" w:hAnsi="Times New Roman" w:cs="Times New Roman"/>
              </w:rPr>
              <w:t>较完整，有一定的针对性的得2分，</w:t>
            </w:r>
          </w:p>
          <w:p>
            <w:pPr>
              <w:adjustRightInd w:val="0"/>
              <w:snapToGrid w:val="0"/>
              <w:rPr>
                <w:rFonts w:hint="eastAsia" w:ascii="Times New Roman" w:hAnsi="Times New Roman" w:eastAsia="宋体" w:cs="Times New Roman"/>
                <w:lang w:eastAsia="zh-CN"/>
              </w:rPr>
            </w:pPr>
            <w:r>
              <w:rPr>
                <w:rFonts w:hint="eastAsia" w:ascii="Times New Roman" w:hAnsi="Times New Roman" w:cs="Times New Roman"/>
                <w:lang w:val="en-US" w:eastAsia="zh-CN"/>
              </w:rPr>
              <w:t>任务管理制度、流程</w:t>
            </w:r>
            <w:r>
              <w:rPr>
                <w:rFonts w:hint="eastAsia" w:ascii="Times New Roman" w:hAnsi="Times New Roman" w:cs="Times New Roman"/>
              </w:rPr>
              <w:t>不够完整，针对性较差的，得1分</w:t>
            </w:r>
            <w:r>
              <w:rPr>
                <w:rFonts w:hint="eastAsia" w:ascii="Times New Roman" w:hAnsi="Times New Roman" w:cs="Times New Roman"/>
                <w:lang w:eastAsia="zh-CN"/>
              </w:rPr>
              <w:t>。</w:t>
            </w:r>
          </w:p>
          <w:p>
            <w:pPr>
              <w:pStyle w:val="25"/>
              <w:keepNext w:val="0"/>
              <w:keepLines w:val="0"/>
              <w:pageBreakBefore w:val="0"/>
              <w:kinsoku/>
              <w:wordWrap/>
              <w:overflowPunct/>
              <w:topLinePunct w:val="0"/>
              <w:bidi w:val="0"/>
              <w:adjustRightInd w:val="0"/>
              <w:snapToGrid w:val="0"/>
              <w:spacing w:line="240" w:lineRule="auto"/>
              <w:jc w:val="both"/>
              <w:textAlignment w:val="auto"/>
              <w:rPr>
                <w:rFonts w:hint="eastAsia" w:ascii="Calibri" w:hAnsi="Calibri" w:eastAsia="宋体" w:cs="Calibri"/>
                <w:kern w:val="0"/>
                <w:sz w:val="21"/>
                <w:szCs w:val="21"/>
                <w:lang w:val="zh-CN" w:eastAsia="zh-CN" w:bidi="ar-SA"/>
              </w:rPr>
            </w:pPr>
            <w:r>
              <w:rPr>
                <w:rFonts w:hint="eastAsia" w:ascii="Calibri" w:hAnsi="Calibri" w:eastAsia="宋体" w:cs="Calibri"/>
                <w:b/>
                <w:bCs/>
                <w:kern w:val="0"/>
                <w:sz w:val="21"/>
                <w:szCs w:val="21"/>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279"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eastAsia="宋体" w:cs="宋体"/>
                <w:kern w:val="2"/>
                <w:sz w:val="21"/>
                <w:szCs w:val="21"/>
                <w:lang w:val="zh-CN" w:eastAsia="zh-CN" w:bidi="ar-SA"/>
              </w:rPr>
            </w:pPr>
            <w:r>
              <w:rPr>
                <w:rFonts w:hint="eastAsia" w:ascii="宋体" w:hAnsi="宋体" w:cs="宋体"/>
                <w:szCs w:val="21"/>
                <w:lang w:val="zh-CN"/>
              </w:rPr>
              <w:t>信息采集档案资料管理制度</w:t>
            </w: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rPr>
            </w:pPr>
            <w:r>
              <w:rPr>
                <w:rFonts w:hint="eastAsia" w:ascii="宋体" w:hAnsi="宋体"/>
                <w:szCs w:val="21"/>
                <w:lang w:val="en-US" w:eastAsia="zh-CN"/>
              </w:rPr>
              <w:t>4</w:t>
            </w:r>
            <w:r>
              <w:rPr>
                <w:rFonts w:hint="eastAsia" w:ascii="宋体" w:hAnsi="宋体"/>
                <w:szCs w:val="21"/>
              </w:rPr>
              <w:t>分</w:t>
            </w: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cs="Calibri"/>
                <w:kern w:val="0"/>
                <w:sz w:val="21"/>
                <w:szCs w:val="21"/>
                <w:lang w:val="en-US" w:eastAsia="zh-CN" w:bidi="ar-SA"/>
              </w:rPr>
            </w:pPr>
            <w:r>
              <w:rPr>
                <w:rFonts w:hint="eastAsia" w:ascii="Calibri" w:hAnsi="Calibri" w:eastAsia="宋体" w:cs="Calibri"/>
                <w:kern w:val="0"/>
                <w:sz w:val="21"/>
                <w:szCs w:val="21"/>
                <w:lang w:val="en-US" w:eastAsia="zh-CN" w:bidi="ar-SA"/>
              </w:rPr>
              <w:t>根据投标人提供的针对本项目</w:t>
            </w:r>
            <w:r>
              <w:rPr>
                <w:rFonts w:hint="eastAsia" w:ascii="Calibri" w:hAnsi="Calibri" w:eastAsia="宋体" w:cs="Calibri"/>
                <w:kern w:val="0"/>
                <w:sz w:val="21"/>
                <w:szCs w:val="21"/>
                <w:lang w:val="zh-CN" w:eastAsia="zh-CN" w:bidi="ar-SA"/>
              </w:rPr>
              <w:t>按照信息采集档案资料建立与管理制度</w:t>
            </w:r>
            <w:r>
              <w:rPr>
                <w:rFonts w:hint="eastAsia" w:cs="Calibri"/>
                <w:kern w:val="0"/>
                <w:sz w:val="21"/>
                <w:szCs w:val="21"/>
                <w:lang w:val="en-US" w:eastAsia="zh-CN" w:bidi="ar-SA"/>
              </w:rPr>
              <w:t>进行综合评分。</w:t>
            </w:r>
          </w:p>
          <w:p>
            <w:pPr>
              <w:adjustRightInd w:val="0"/>
              <w:snapToGrid w:val="0"/>
              <w:rPr>
                <w:rFonts w:ascii="Times New Roman" w:hAnsi="Times New Roman" w:cs="Times New Roman"/>
              </w:rPr>
            </w:pPr>
            <w:r>
              <w:rPr>
                <w:rFonts w:hint="eastAsia" w:ascii="Calibri" w:hAnsi="Calibri" w:eastAsia="宋体" w:cs="Calibri"/>
                <w:kern w:val="0"/>
                <w:sz w:val="21"/>
                <w:szCs w:val="21"/>
                <w:lang w:val="zh-CN" w:eastAsia="zh-CN" w:bidi="ar-SA"/>
              </w:rPr>
              <w:t>档案资料建立与管理制度</w:t>
            </w:r>
            <w:r>
              <w:rPr>
                <w:rFonts w:hint="eastAsia" w:ascii="Times New Roman" w:hAnsi="Times New Roman" w:cs="Times New Roman"/>
              </w:rPr>
              <w:t>完整全面，有针对性的得</w:t>
            </w:r>
            <w:r>
              <w:rPr>
                <w:rFonts w:hint="eastAsia" w:ascii="Times New Roman" w:hAnsi="Times New Roman" w:cs="Times New Roman"/>
                <w:lang w:val="en-US" w:eastAsia="zh-CN"/>
              </w:rPr>
              <w:t>4</w:t>
            </w:r>
            <w:r>
              <w:rPr>
                <w:rFonts w:hint="eastAsia" w:ascii="Times New Roman" w:hAnsi="Times New Roman" w:cs="Times New Roman"/>
              </w:rPr>
              <w:t>分；</w:t>
            </w:r>
          </w:p>
          <w:p>
            <w:pPr>
              <w:adjustRightInd w:val="0"/>
              <w:snapToGrid w:val="0"/>
              <w:rPr>
                <w:rFonts w:ascii="Times New Roman" w:hAnsi="Times New Roman" w:cs="Times New Roman"/>
              </w:rPr>
            </w:pPr>
            <w:r>
              <w:rPr>
                <w:rFonts w:hint="eastAsia" w:ascii="Calibri" w:hAnsi="Calibri" w:eastAsia="宋体" w:cs="Calibri"/>
                <w:kern w:val="0"/>
                <w:sz w:val="21"/>
                <w:szCs w:val="21"/>
                <w:lang w:val="zh-CN" w:eastAsia="zh-CN" w:bidi="ar-SA"/>
              </w:rPr>
              <w:t>档案资料建立与管理制度</w:t>
            </w:r>
            <w:r>
              <w:rPr>
                <w:rFonts w:hint="eastAsia" w:ascii="Times New Roman" w:hAnsi="Times New Roman" w:cs="Times New Roman"/>
              </w:rPr>
              <w:t>较完整，有一定的针对性的得2分，</w:t>
            </w:r>
          </w:p>
          <w:p>
            <w:pPr>
              <w:adjustRightInd w:val="0"/>
              <w:snapToGrid w:val="0"/>
              <w:rPr>
                <w:rFonts w:hint="eastAsia"/>
                <w:lang w:val="zh-CN" w:eastAsia="zh-CN"/>
              </w:rPr>
            </w:pPr>
            <w:r>
              <w:rPr>
                <w:rFonts w:hint="eastAsia" w:ascii="Calibri" w:hAnsi="Calibri" w:eastAsia="宋体" w:cs="Calibri"/>
                <w:kern w:val="0"/>
                <w:sz w:val="21"/>
                <w:szCs w:val="21"/>
                <w:lang w:val="zh-CN" w:eastAsia="zh-CN" w:bidi="ar-SA"/>
              </w:rPr>
              <w:t>档案资料建立与管理制度</w:t>
            </w:r>
            <w:r>
              <w:rPr>
                <w:rFonts w:hint="eastAsia" w:ascii="Times New Roman" w:hAnsi="Times New Roman" w:cs="Times New Roman"/>
              </w:rPr>
              <w:t>不够完整，针对性较差的，得1分；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zh-CN" w:eastAsia="zh-CN" w:bidi="ar-SA"/>
              </w:rPr>
            </w:pPr>
            <w:r>
              <w:rPr>
                <w:rFonts w:hint="eastAsia" w:ascii="Calibri" w:hAnsi="Calibri" w:eastAsia="宋体" w:cs="Calibri"/>
                <w:b/>
                <w:bCs/>
                <w:kern w:val="0"/>
                <w:sz w:val="21"/>
                <w:szCs w:val="21"/>
                <w:lang w:val="zh-CN"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9" w:type="dxa"/>
            <w:vMerge w:val="restart"/>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kern w:val="0"/>
              </w:rPr>
            </w:pPr>
            <w:r>
              <w:rPr>
                <w:rFonts w:hint="eastAsia" w:ascii="宋体" w:hAnsi="宋体" w:cs="宋体"/>
                <w:szCs w:val="21"/>
                <w:lang w:val="zh-CN"/>
              </w:rPr>
              <w:t>内部管理制度和员工考核管理办法</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cs="Times New Roman"/>
              </w:rPr>
            </w:pPr>
            <w:r>
              <w:rPr>
                <w:rFonts w:hint="eastAsia" w:ascii="宋体" w:hAnsi="宋体"/>
                <w:szCs w:val="21"/>
                <w:lang w:val="en-US" w:eastAsia="zh-CN"/>
              </w:rPr>
              <w:t>4</w:t>
            </w:r>
            <w:r>
              <w:rPr>
                <w:rFonts w:hint="eastAsia" w:ascii="宋体" w:hAnsi="宋体"/>
                <w:szCs w:val="21"/>
              </w:rPr>
              <w:t>分</w:t>
            </w: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cs="Calibri"/>
                <w:kern w:val="0"/>
                <w:sz w:val="21"/>
                <w:szCs w:val="21"/>
                <w:lang w:val="en-US" w:eastAsia="zh-CN" w:bidi="ar-SA"/>
              </w:rPr>
            </w:pPr>
            <w:r>
              <w:rPr>
                <w:rFonts w:hint="eastAsia" w:ascii="Calibri" w:hAnsi="Calibri" w:eastAsia="宋体" w:cs="Calibri"/>
                <w:kern w:val="0"/>
                <w:sz w:val="21"/>
                <w:szCs w:val="21"/>
                <w:lang w:val="en-US" w:eastAsia="zh-CN" w:bidi="ar-SA"/>
              </w:rPr>
              <w:t>根据投标人提供的针对本项目</w:t>
            </w:r>
            <w:r>
              <w:rPr>
                <w:rFonts w:hint="eastAsia" w:ascii="Calibri" w:hAnsi="Calibri" w:eastAsia="宋体" w:cs="Calibri"/>
                <w:kern w:val="0"/>
                <w:sz w:val="21"/>
                <w:szCs w:val="21"/>
                <w:lang w:val="zh-CN" w:eastAsia="zh-CN" w:bidi="ar-SA"/>
              </w:rPr>
              <w:t>制定内部管理和考核办法，考核办法包括：采集员考核办法、管理人员考核办法</w:t>
            </w:r>
            <w:r>
              <w:rPr>
                <w:rFonts w:hint="eastAsia" w:cs="Calibri"/>
                <w:kern w:val="0"/>
                <w:sz w:val="21"/>
                <w:szCs w:val="21"/>
                <w:lang w:val="en-US" w:eastAsia="zh-CN" w:bidi="ar-SA"/>
              </w:rPr>
              <w:t>进行综合评分。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cs="Times New Roman"/>
              </w:rPr>
            </w:pPr>
            <w:r>
              <w:rPr>
                <w:rFonts w:hint="eastAsia" w:cs="Calibri"/>
                <w:kern w:val="0"/>
                <w:sz w:val="21"/>
                <w:szCs w:val="21"/>
                <w:lang w:val="en-US" w:eastAsia="zh-CN" w:bidi="ar-SA"/>
              </w:rPr>
              <w:t>考核办法</w:t>
            </w:r>
            <w:r>
              <w:rPr>
                <w:rFonts w:hint="eastAsia" w:ascii="Times New Roman" w:hAnsi="Times New Roman" w:cs="Times New Roman"/>
              </w:rPr>
              <w:t>比较完善、科学，可操作性强的，得</w:t>
            </w:r>
            <w:r>
              <w:rPr>
                <w:rFonts w:hint="eastAsia" w:ascii="Times New Roman" w:hAnsi="Times New Roman" w:cs="Times New Roman"/>
                <w:lang w:val="en-US" w:eastAsia="zh-CN"/>
              </w:rPr>
              <w:t>4</w:t>
            </w:r>
            <w:r>
              <w:rPr>
                <w:rFonts w:hint="eastAsia" w:ascii="Times New Roman" w:hAnsi="Times New Roman" w:cs="Times New Roman"/>
              </w:rPr>
              <w:t>分；</w:t>
            </w:r>
          </w:p>
          <w:p>
            <w:pPr>
              <w:adjustRightInd w:val="0"/>
              <w:snapToGrid w:val="0"/>
              <w:rPr>
                <w:rFonts w:hint="eastAsia" w:ascii="Times New Roman" w:hAnsi="Times New Roman" w:cs="Times New Roman"/>
              </w:rPr>
            </w:pPr>
            <w:r>
              <w:rPr>
                <w:rFonts w:hint="eastAsia" w:cs="Calibri"/>
                <w:kern w:val="0"/>
                <w:sz w:val="21"/>
                <w:szCs w:val="21"/>
                <w:lang w:val="en-US" w:eastAsia="zh-CN" w:bidi="ar-SA"/>
              </w:rPr>
              <w:t>考核办法</w:t>
            </w:r>
            <w:r>
              <w:rPr>
                <w:rFonts w:hint="eastAsia" w:ascii="Times New Roman" w:hAnsi="Times New Roman" w:cs="Times New Roman"/>
              </w:rPr>
              <w:t>较完善、科学，可操作性较强的，得</w:t>
            </w:r>
            <w:r>
              <w:rPr>
                <w:rFonts w:hint="eastAsia" w:ascii="Times New Roman" w:hAnsi="Times New Roman" w:cs="Times New Roman"/>
                <w:lang w:val="en-US" w:eastAsia="zh-CN"/>
              </w:rPr>
              <w:t>2</w:t>
            </w:r>
            <w:r>
              <w:rPr>
                <w:rFonts w:hint="eastAsia" w:ascii="Times New Roman" w:hAnsi="Times New Roman" w:cs="Times New Roman"/>
              </w:rPr>
              <w:t>分</w:t>
            </w:r>
          </w:p>
          <w:p>
            <w:pPr>
              <w:adjustRightInd w:val="0"/>
              <w:snapToGrid w:val="0"/>
              <w:rPr>
                <w:rFonts w:ascii="Times New Roman" w:hAnsi="Times New Roman" w:cs="Times New Roman"/>
              </w:rPr>
            </w:pPr>
            <w:r>
              <w:rPr>
                <w:rFonts w:hint="eastAsia" w:cs="Calibri"/>
                <w:kern w:val="0"/>
                <w:sz w:val="21"/>
                <w:szCs w:val="21"/>
                <w:lang w:val="en-US" w:eastAsia="zh-CN" w:bidi="ar-SA"/>
              </w:rPr>
              <w:t>考核办法</w:t>
            </w:r>
            <w:r>
              <w:rPr>
                <w:rFonts w:hint="eastAsia" w:ascii="Times New Roman" w:hAnsi="Times New Roman" w:cs="Times New Roman"/>
              </w:rPr>
              <w:t>不够完善、科学，可操作性不够强的，得1分；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zh-CN" w:eastAsia="zh-CN" w:bidi="ar-SA"/>
              </w:rPr>
            </w:pPr>
            <w:r>
              <w:rPr>
                <w:rFonts w:hint="eastAsia" w:ascii="Calibri" w:hAnsi="Calibri" w:eastAsia="宋体" w:cs="Calibri"/>
                <w:b/>
                <w:bCs/>
                <w:kern w:val="0"/>
                <w:sz w:val="21"/>
                <w:szCs w:val="21"/>
                <w:lang w:val="zh-CN"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79" w:type="dxa"/>
            <w:vMerge w:val="continue"/>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Cs w:val="21"/>
                <w:lang w:val="zh-CN"/>
              </w:rPr>
            </w:pP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olor w:val="0000FF"/>
                <w:szCs w:val="21"/>
                <w:lang w:val="en-US" w:eastAsia="zh-CN"/>
              </w:rPr>
            </w:pPr>
            <w:r>
              <w:rPr>
                <w:rFonts w:hint="eastAsia" w:ascii="宋体" w:hAnsi="宋体"/>
                <w:color w:val="auto"/>
                <w:szCs w:val="21"/>
                <w:lang w:val="en-US" w:eastAsia="zh-CN"/>
              </w:rPr>
              <w:t>4</w:t>
            </w:r>
            <w:r>
              <w:rPr>
                <w:rFonts w:hint="eastAsia" w:ascii="宋体" w:hAnsi="宋体"/>
                <w:color w:val="auto"/>
                <w:szCs w:val="21"/>
              </w:rPr>
              <w:t>分</w:t>
            </w: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en-US" w:eastAsia="zh-CN" w:bidi="ar-SA"/>
              </w:rPr>
            </w:pPr>
            <w:r>
              <w:rPr>
                <w:rFonts w:hint="eastAsia" w:ascii="Calibri" w:hAnsi="Calibri" w:eastAsia="宋体" w:cs="Calibri"/>
                <w:kern w:val="0"/>
                <w:sz w:val="21"/>
                <w:szCs w:val="21"/>
                <w:lang w:val="en-US" w:eastAsia="zh-CN" w:bidi="ar-SA"/>
              </w:rPr>
              <w:t>根据投标人提供的针对本项目对员工</w:t>
            </w:r>
            <w:r>
              <w:rPr>
                <w:rFonts w:hint="eastAsia" w:ascii="Calibri" w:hAnsi="Calibri" w:eastAsia="宋体" w:cs="Calibri"/>
                <w:kern w:val="0"/>
                <w:sz w:val="21"/>
                <w:szCs w:val="21"/>
                <w:lang w:val="zh-CN" w:eastAsia="zh-CN" w:bidi="ar-SA"/>
              </w:rPr>
              <w:t>质量考核</w:t>
            </w:r>
            <w:r>
              <w:rPr>
                <w:rFonts w:hint="eastAsia" w:ascii="Calibri" w:hAnsi="Calibri" w:eastAsia="宋体" w:cs="Calibri"/>
                <w:kern w:val="0"/>
                <w:sz w:val="21"/>
                <w:szCs w:val="21"/>
                <w:lang w:val="en-US" w:eastAsia="zh-CN" w:bidi="ar-SA"/>
              </w:rPr>
              <w:t>进行综合评分。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en-US" w:eastAsia="zh-CN" w:bidi="ar-SA"/>
              </w:rPr>
            </w:pPr>
            <w:r>
              <w:rPr>
                <w:rFonts w:hint="eastAsia" w:ascii="Calibri" w:hAnsi="Calibri" w:eastAsia="宋体" w:cs="Calibri"/>
                <w:kern w:val="0"/>
                <w:sz w:val="21"/>
                <w:szCs w:val="21"/>
                <w:lang w:val="en-US" w:eastAsia="zh-CN" w:bidi="ar-SA"/>
              </w:rPr>
              <w:t>考核内容比较完善、科学，可操作性强的，得4分；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en-US" w:eastAsia="zh-CN" w:bidi="ar-SA"/>
              </w:rPr>
            </w:pPr>
            <w:r>
              <w:rPr>
                <w:rFonts w:hint="eastAsia" w:ascii="Calibri" w:hAnsi="Calibri" w:eastAsia="宋体" w:cs="Calibri"/>
                <w:kern w:val="0"/>
                <w:sz w:val="21"/>
                <w:szCs w:val="21"/>
                <w:lang w:val="en-US" w:eastAsia="zh-CN" w:bidi="ar-SA"/>
              </w:rPr>
              <w:t>考核内容较完善、科学，可操作性较强的，得2分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en-US" w:eastAsia="zh-CN" w:bidi="ar-SA"/>
              </w:rPr>
            </w:pPr>
            <w:r>
              <w:rPr>
                <w:rFonts w:hint="eastAsia" w:ascii="Calibri" w:hAnsi="Calibri" w:eastAsia="宋体" w:cs="Calibri"/>
                <w:kern w:val="0"/>
                <w:sz w:val="21"/>
                <w:szCs w:val="21"/>
                <w:lang w:val="en-US" w:eastAsia="zh-CN" w:bidi="ar-SA"/>
              </w:rPr>
              <w:t>考核内容不够完善、科学，可操作性不够强的，得1分；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color w:val="0000FF"/>
                <w:kern w:val="0"/>
                <w:sz w:val="21"/>
                <w:szCs w:val="21"/>
                <w:lang w:val="zh-CN" w:eastAsia="zh-CN" w:bidi="ar-SA"/>
              </w:rPr>
            </w:pPr>
            <w:r>
              <w:rPr>
                <w:rFonts w:hint="eastAsia" w:ascii="Calibri" w:hAnsi="Calibri" w:eastAsia="宋体" w:cs="Calibri"/>
                <w:b/>
                <w:bCs/>
                <w:kern w:val="0"/>
                <w:sz w:val="21"/>
                <w:szCs w:val="21"/>
                <w:lang w:val="zh-CN"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279" w:type="dxa"/>
            <w:vMerge w:val="continue"/>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Cs w:val="21"/>
                <w:lang w:val="zh-CN"/>
              </w:rPr>
            </w:pP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szCs w:val="21"/>
                <w:lang w:val="en-US" w:eastAsia="zh-CN"/>
              </w:rPr>
            </w:pPr>
            <w:r>
              <w:rPr>
                <w:rFonts w:hint="eastAsia" w:ascii="宋体" w:hAnsi="宋体"/>
                <w:szCs w:val="21"/>
                <w:lang w:val="en-US" w:eastAsia="zh-CN"/>
              </w:rPr>
              <w:t>4</w:t>
            </w:r>
            <w:r>
              <w:rPr>
                <w:rFonts w:hint="eastAsia" w:ascii="宋体" w:hAnsi="宋体"/>
                <w:szCs w:val="21"/>
              </w:rPr>
              <w:t>分</w:t>
            </w: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en-US" w:eastAsia="zh-CN" w:bidi="ar-SA"/>
              </w:rPr>
            </w:pPr>
            <w:r>
              <w:rPr>
                <w:rFonts w:hint="eastAsia" w:ascii="Calibri" w:hAnsi="Calibri" w:eastAsia="宋体" w:cs="Calibri"/>
                <w:kern w:val="0"/>
                <w:sz w:val="21"/>
                <w:szCs w:val="21"/>
                <w:lang w:val="en-US" w:eastAsia="zh-CN" w:bidi="ar-SA"/>
              </w:rPr>
              <w:t>根据投标人提供的针对本项目</w:t>
            </w:r>
            <w:r>
              <w:rPr>
                <w:rFonts w:hint="eastAsia" w:ascii="Calibri" w:hAnsi="Calibri" w:eastAsia="宋体" w:cs="Calibri"/>
                <w:kern w:val="0"/>
                <w:sz w:val="21"/>
                <w:szCs w:val="21"/>
                <w:lang w:val="zh-CN" w:eastAsia="zh-CN" w:bidi="ar-SA"/>
              </w:rPr>
              <w:t>制订内部管理清退制度，实行末位淘汰等奖优罚劣措施，保证采集员的素质</w:t>
            </w:r>
            <w:r>
              <w:rPr>
                <w:rFonts w:hint="eastAsia" w:ascii="Calibri" w:hAnsi="Calibri" w:eastAsia="宋体" w:cs="Calibri"/>
                <w:kern w:val="0"/>
                <w:sz w:val="21"/>
                <w:szCs w:val="21"/>
                <w:lang w:val="en-US" w:eastAsia="zh-CN" w:bidi="ar-SA"/>
              </w:rPr>
              <w:t>进行综合评分。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en-US" w:eastAsia="zh-CN" w:bidi="ar-SA"/>
              </w:rPr>
            </w:pPr>
            <w:r>
              <w:rPr>
                <w:rFonts w:hint="eastAsia" w:ascii="Calibri" w:hAnsi="Calibri" w:eastAsia="宋体" w:cs="Calibri"/>
                <w:kern w:val="0"/>
                <w:sz w:val="21"/>
                <w:szCs w:val="21"/>
                <w:lang w:val="en-US" w:eastAsia="zh-CN" w:bidi="ar-SA"/>
              </w:rPr>
              <w:t>措施完整全面，有针对性的得</w:t>
            </w:r>
            <w:r>
              <w:rPr>
                <w:rFonts w:hint="eastAsia" w:cs="Calibri"/>
                <w:kern w:val="0"/>
                <w:sz w:val="21"/>
                <w:szCs w:val="21"/>
                <w:lang w:val="en-US" w:eastAsia="zh-CN" w:bidi="ar-SA"/>
              </w:rPr>
              <w:t>4</w:t>
            </w:r>
            <w:r>
              <w:rPr>
                <w:rFonts w:hint="eastAsia" w:ascii="Calibri" w:hAnsi="Calibri" w:eastAsia="宋体" w:cs="Calibri"/>
                <w:kern w:val="0"/>
                <w:sz w:val="21"/>
                <w:szCs w:val="21"/>
                <w:lang w:val="en-US" w:eastAsia="zh-CN" w:bidi="ar-SA"/>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en-US" w:eastAsia="zh-CN" w:bidi="ar-SA"/>
              </w:rPr>
            </w:pPr>
            <w:r>
              <w:rPr>
                <w:rFonts w:hint="eastAsia" w:ascii="Calibri" w:hAnsi="Calibri" w:eastAsia="宋体" w:cs="Calibri"/>
                <w:kern w:val="0"/>
                <w:sz w:val="21"/>
                <w:szCs w:val="21"/>
                <w:lang w:val="en-US" w:eastAsia="zh-CN" w:bidi="ar-SA"/>
              </w:rPr>
              <w:t>措施较完整，有一定的针对性的得2分，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en-US" w:eastAsia="zh-CN" w:bidi="ar-SA"/>
              </w:rPr>
            </w:pPr>
            <w:r>
              <w:rPr>
                <w:rFonts w:hint="eastAsia" w:ascii="Calibri" w:hAnsi="Calibri" w:eastAsia="宋体" w:cs="Calibri"/>
                <w:kern w:val="0"/>
                <w:sz w:val="21"/>
                <w:szCs w:val="21"/>
                <w:lang w:val="en-US" w:eastAsia="zh-CN" w:bidi="ar-SA"/>
              </w:rPr>
              <w:t>措施不够完整，针对性较差的，得1分；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zh-CN" w:eastAsia="zh-CN" w:bidi="ar-SA"/>
              </w:rPr>
            </w:pPr>
            <w:r>
              <w:rPr>
                <w:rFonts w:hint="eastAsia" w:ascii="Calibri" w:hAnsi="Calibri" w:eastAsia="宋体" w:cs="Calibri"/>
                <w:b/>
                <w:bCs/>
                <w:kern w:val="0"/>
                <w:sz w:val="21"/>
                <w:szCs w:val="21"/>
                <w:lang w:val="zh-CN"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79" w:type="dxa"/>
            <w:vMerge w:val="continue"/>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Cs w:val="21"/>
                <w:lang w:val="zh-CN"/>
              </w:rPr>
            </w:pP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szCs w:val="21"/>
                <w:lang w:val="en-US" w:eastAsia="zh-CN"/>
              </w:rPr>
            </w:pPr>
            <w:r>
              <w:rPr>
                <w:rFonts w:hint="eastAsia" w:ascii="宋体" w:hAnsi="宋体"/>
                <w:szCs w:val="21"/>
                <w:lang w:val="en-US" w:eastAsia="zh-CN"/>
              </w:rPr>
              <w:t>4</w:t>
            </w:r>
            <w:r>
              <w:rPr>
                <w:rFonts w:hint="eastAsia" w:ascii="宋体" w:hAnsi="宋体"/>
                <w:szCs w:val="21"/>
              </w:rPr>
              <w:t>分</w:t>
            </w: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cs="Calibri"/>
                <w:color w:val="auto"/>
                <w:kern w:val="0"/>
                <w:sz w:val="21"/>
                <w:szCs w:val="21"/>
                <w:lang w:val="en-US" w:eastAsia="zh-CN" w:bidi="ar-SA"/>
              </w:rPr>
            </w:pPr>
            <w:r>
              <w:rPr>
                <w:rFonts w:hint="eastAsia" w:ascii="Calibri" w:hAnsi="Calibri" w:eastAsia="宋体" w:cs="Calibri"/>
                <w:color w:val="auto"/>
                <w:kern w:val="0"/>
                <w:sz w:val="21"/>
                <w:szCs w:val="21"/>
                <w:lang w:val="en-US" w:eastAsia="zh-CN" w:bidi="ar-SA"/>
              </w:rPr>
              <w:t>根据投标人提供的针对本项目</w:t>
            </w:r>
            <w:r>
              <w:rPr>
                <w:rFonts w:hint="eastAsia" w:ascii="Calibri" w:hAnsi="Calibri" w:eastAsia="宋体" w:cs="Calibri"/>
                <w:color w:val="auto"/>
                <w:kern w:val="0"/>
                <w:sz w:val="21"/>
                <w:szCs w:val="21"/>
                <w:lang w:val="zh-CN" w:eastAsia="zh-CN" w:bidi="ar-SA"/>
              </w:rPr>
              <w:t>应对工作公关危机提出的有效措施和可实现程度</w:t>
            </w:r>
            <w:r>
              <w:rPr>
                <w:rFonts w:hint="eastAsia" w:ascii="Calibri" w:hAnsi="Calibri" w:eastAsia="宋体" w:cs="Calibri"/>
                <w:color w:val="auto"/>
                <w:kern w:val="0"/>
                <w:sz w:val="21"/>
                <w:szCs w:val="21"/>
                <w:lang w:val="en-US" w:eastAsia="zh-CN" w:bidi="ar-SA"/>
              </w:rPr>
              <w:t>进行综合评分</w:t>
            </w:r>
            <w:r>
              <w:rPr>
                <w:rFonts w:hint="eastAsia" w:cs="Calibri"/>
                <w:color w:val="auto"/>
                <w:kern w:val="0"/>
                <w:sz w:val="21"/>
                <w:szCs w:val="21"/>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color w:val="auto"/>
                <w:kern w:val="0"/>
                <w:szCs w:val="21"/>
                <w:lang w:val="en-US" w:eastAsia="zh-CN"/>
              </w:rPr>
            </w:pPr>
            <w:r>
              <w:rPr>
                <w:rFonts w:hint="eastAsia"/>
                <w:color w:val="auto"/>
                <w:kern w:val="0"/>
                <w:szCs w:val="21"/>
                <w:lang w:val="en-US" w:eastAsia="zh-CN"/>
              </w:rPr>
              <w:t>措施方案合理、有针对性、</w:t>
            </w:r>
            <w:r>
              <w:rPr>
                <w:rFonts w:hint="eastAsia"/>
                <w:color w:val="auto"/>
                <w:kern w:val="0"/>
                <w:szCs w:val="21"/>
                <w:lang w:val="zh-CN" w:eastAsia="zh-CN"/>
              </w:rPr>
              <w:t>实现程度</w:t>
            </w:r>
            <w:r>
              <w:rPr>
                <w:rFonts w:hint="eastAsia"/>
                <w:color w:val="auto"/>
                <w:kern w:val="0"/>
                <w:szCs w:val="21"/>
                <w:lang w:val="en-US" w:eastAsia="zh-CN"/>
              </w:rPr>
              <w:t>强的得4分；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color w:val="auto"/>
                <w:kern w:val="0"/>
                <w:szCs w:val="21"/>
                <w:lang w:val="en-US" w:eastAsia="zh-CN"/>
              </w:rPr>
            </w:pPr>
            <w:r>
              <w:rPr>
                <w:rFonts w:hint="eastAsia"/>
                <w:color w:val="auto"/>
                <w:kern w:val="0"/>
                <w:szCs w:val="21"/>
                <w:lang w:val="en-US" w:eastAsia="zh-CN"/>
              </w:rPr>
              <w:t>措施方案比较合理，比较有针对性、</w:t>
            </w:r>
            <w:r>
              <w:rPr>
                <w:rFonts w:hint="eastAsia"/>
                <w:color w:val="auto"/>
                <w:kern w:val="0"/>
                <w:szCs w:val="21"/>
                <w:lang w:val="zh-CN" w:eastAsia="zh-CN"/>
              </w:rPr>
              <w:t>实现程度</w:t>
            </w:r>
            <w:r>
              <w:rPr>
                <w:rFonts w:hint="eastAsia"/>
                <w:color w:val="auto"/>
                <w:kern w:val="0"/>
                <w:szCs w:val="21"/>
                <w:lang w:val="en-US" w:eastAsia="zh-CN"/>
              </w:rPr>
              <w:t>较强的得2分；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color w:val="auto"/>
                <w:lang w:val="en-US" w:eastAsia="zh-CN"/>
              </w:rPr>
            </w:pPr>
            <w:r>
              <w:rPr>
                <w:rFonts w:hint="eastAsia"/>
                <w:color w:val="auto"/>
                <w:kern w:val="0"/>
                <w:szCs w:val="21"/>
                <w:lang w:val="en-US" w:eastAsia="zh-CN"/>
              </w:rPr>
              <w:t>措施方案欠合理，针对性较差、</w:t>
            </w:r>
            <w:r>
              <w:rPr>
                <w:rFonts w:hint="eastAsia"/>
                <w:color w:val="auto"/>
                <w:kern w:val="0"/>
                <w:szCs w:val="21"/>
                <w:lang w:val="zh-CN" w:eastAsia="zh-CN"/>
              </w:rPr>
              <w:t>实现程度</w:t>
            </w:r>
            <w:r>
              <w:rPr>
                <w:rFonts w:hint="eastAsia"/>
                <w:color w:val="auto"/>
                <w:kern w:val="0"/>
                <w:szCs w:val="21"/>
                <w:lang w:val="en-US" w:eastAsia="zh-CN"/>
              </w:rPr>
              <w:t>欠强的得1分。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zh-CN" w:eastAsia="zh-CN" w:bidi="ar-SA"/>
              </w:rPr>
            </w:pPr>
            <w:r>
              <w:rPr>
                <w:rFonts w:hint="eastAsia"/>
                <w:b/>
                <w:bCs/>
                <w:color w:val="auto"/>
                <w:kern w:val="0"/>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79" w:type="dxa"/>
            <w:vMerge w:val="continue"/>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Cs w:val="21"/>
                <w:lang w:val="zh-CN"/>
              </w:rPr>
            </w:pP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szCs w:val="21"/>
                <w:lang w:val="en-US" w:eastAsia="zh-CN"/>
              </w:rPr>
            </w:pPr>
            <w:r>
              <w:rPr>
                <w:rFonts w:hint="eastAsia" w:ascii="宋体" w:hAnsi="宋体"/>
                <w:szCs w:val="21"/>
                <w:lang w:val="en-US" w:eastAsia="zh-CN"/>
              </w:rPr>
              <w:t>4</w:t>
            </w:r>
            <w:r>
              <w:rPr>
                <w:rFonts w:hint="eastAsia" w:ascii="宋体" w:hAnsi="宋体"/>
                <w:szCs w:val="21"/>
              </w:rPr>
              <w:t>分</w:t>
            </w: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zh-CN" w:eastAsia="zh-CN" w:bidi="ar-SA"/>
              </w:rPr>
            </w:pPr>
            <w:r>
              <w:rPr>
                <w:rFonts w:hint="eastAsia" w:ascii="Calibri" w:hAnsi="Calibri" w:eastAsia="宋体" w:cs="Calibri"/>
                <w:color w:val="auto"/>
                <w:kern w:val="0"/>
                <w:sz w:val="21"/>
                <w:szCs w:val="21"/>
                <w:lang w:val="en-US" w:eastAsia="zh-CN" w:bidi="ar-SA"/>
              </w:rPr>
              <w:t>根据投标人提供的针对本项目</w:t>
            </w:r>
            <w:r>
              <w:rPr>
                <w:rFonts w:hint="eastAsia" w:ascii="Calibri" w:hAnsi="Calibri" w:eastAsia="宋体" w:cs="Calibri"/>
                <w:kern w:val="0"/>
                <w:sz w:val="21"/>
                <w:szCs w:val="21"/>
                <w:lang w:val="zh-CN" w:eastAsia="zh-CN" w:bidi="ar-SA"/>
              </w:rPr>
              <w:t>建立有效机制，预防触碰三条高压线（防止虚假信息、防止吃拿卡要、有责投诉）提出的有力防范措施及其可实现程度</w:t>
            </w:r>
            <w:r>
              <w:rPr>
                <w:rFonts w:hint="eastAsia" w:ascii="Calibri" w:hAnsi="Calibri" w:eastAsia="宋体" w:cs="Calibri"/>
                <w:color w:val="auto"/>
                <w:kern w:val="0"/>
                <w:sz w:val="21"/>
                <w:szCs w:val="21"/>
                <w:lang w:val="en-US" w:eastAsia="zh-CN" w:bidi="ar-SA"/>
              </w:rPr>
              <w:t>进行综合评分</w:t>
            </w:r>
            <w:r>
              <w:rPr>
                <w:rFonts w:hint="eastAsia" w:cs="Calibri"/>
                <w:color w:val="auto"/>
                <w:kern w:val="0"/>
                <w:sz w:val="21"/>
                <w:szCs w:val="21"/>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color w:val="auto"/>
                <w:kern w:val="0"/>
                <w:szCs w:val="21"/>
                <w:lang w:val="en-US" w:eastAsia="zh-CN"/>
              </w:rPr>
            </w:pPr>
            <w:r>
              <w:rPr>
                <w:rFonts w:hint="eastAsia"/>
                <w:color w:val="auto"/>
                <w:kern w:val="0"/>
                <w:szCs w:val="21"/>
                <w:lang w:val="en-US" w:eastAsia="zh-CN"/>
              </w:rPr>
              <w:t>措施方案合理、有针对性、</w:t>
            </w:r>
            <w:r>
              <w:rPr>
                <w:rFonts w:hint="eastAsia"/>
                <w:color w:val="auto"/>
                <w:kern w:val="0"/>
                <w:szCs w:val="21"/>
                <w:lang w:val="zh-CN" w:eastAsia="zh-CN"/>
              </w:rPr>
              <w:t>实现程度</w:t>
            </w:r>
            <w:r>
              <w:rPr>
                <w:rFonts w:hint="eastAsia"/>
                <w:color w:val="auto"/>
                <w:kern w:val="0"/>
                <w:szCs w:val="21"/>
                <w:lang w:val="en-US" w:eastAsia="zh-CN"/>
              </w:rPr>
              <w:t>强的得4分；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color w:val="auto"/>
                <w:kern w:val="0"/>
                <w:szCs w:val="21"/>
                <w:lang w:val="en-US" w:eastAsia="zh-CN"/>
              </w:rPr>
            </w:pPr>
            <w:r>
              <w:rPr>
                <w:rFonts w:hint="eastAsia"/>
                <w:color w:val="auto"/>
                <w:kern w:val="0"/>
                <w:szCs w:val="21"/>
                <w:lang w:val="en-US" w:eastAsia="zh-CN"/>
              </w:rPr>
              <w:t>措施方案比较合理，比较有针对性、</w:t>
            </w:r>
            <w:r>
              <w:rPr>
                <w:rFonts w:hint="eastAsia"/>
                <w:color w:val="auto"/>
                <w:kern w:val="0"/>
                <w:szCs w:val="21"/>
                <w:lang w:val="zh-CN" w:eastAsia="zh-CN"/>
              </w:rPr>
              <w:t>实现程度</w:t>
            </w:r>
            <w:r>
              <w:rPr>
                <w:rFonts w:hint="eastAsia"/>
                <w:color w:val="auto"/>
                <w:kern w:val="0"/>
                <w:szCs w:val="21"/>
                <w:lang w:val="en-US" w:eastAsia="zh-CN"/>
              </w:rPr>
              <w:t>较强的得2分；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color w:val="auto"/>
                <w:lang w:val="en-US" w:eastAsia="zh-CN"/>
              </w:rPr>
            </w:pPr>
            <w:r>
              <w:rPr>
                <w:rFonts w:hint="eastAsia"/>
                <w:color w:val="auto"/>
                <w:kern w:val="0"/>
                <w:szCs w:val="21"/>
                <w:lang w:val="en-US" w:eastAsia="zh-CN"/>
              </w:rPr>
              <w:t>措施方案欠合理，针对性较差、</w:t>
            </w:r>
            <w:r>
              <w:rPr>
                <w:rFonts w:hint="eastAsia"/>
                <w:color w:val="auto"/>
                <w:kern w:val="0"/>
                <w:szCs w:val="21"/>
                <w:lang w:val="zh-CN" w:eastAsia="zh-CN"/>
              </w:rPr>
              <w:t>实现程度</w:t>
            </w:r>
            <w:r>
              <w:rPr>
                <w:rFonts w:hint="eastAsia"/>
                <w:color w:val="auto"/>
                <w:kern w:val="0"/>
                <w:szCs w:val="21"/>
                <w:lang w:val="en-US" w:eastAsia="zh-CN"/>
              </w:rPr>
              <w:t>欠强的得1分。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kern w:val="0"/>
                <w:sz w:val="21"/>
                <w:szCs w:val="21"/>
                <w:lang w:val="zh-CN" w:eastAsia="zh-CN" w:bidi="ar-SA"/>
              </w:rPr>
            </w:pPr>
            <w:r>
              <w:rPr>
                <w:rFonts w:hint="eastAsia"/>
                <w:b/>
                <w:bCs/>
                <w:color w:val="auto"/>
                <w:kern w:val="0"/>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279" w:type="dxa"/>
            <w:vMerge w:val="restart"/>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cs="宋体"/>
                <w:szCs w:val="21"/>
                <w:lang w:val="zh-CN"/>
              </w:rPr>
            </w:pPr>
            <w:r>
              <w:rPr>
                <w:rFonts w:hint="eastAsia" w:ascii="宋体" w:hAnsi="宋体" w:cs="宋体"/>
                <w:szCs w:val="21"/>
                <w:lang w:val="zh-CN"/>
              </w:rPr>
              <w:t>培训方案</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rPr>
            </w:pP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cs="Times New Roman"/>
              </w:rPr>
            </w:pPr>
            <w:r>
              <w:rPr>
                <w:rFonts w:hint="eastAsia" w:ascii="宋体" w:hAnsi="宋体"/>
                <w:szCs w:val="21"/>
                <w:lang w:val="en-US" w:eastAsia="zh-CN"/>
              </w:rPr>
              <w:t>2分</w:t>
            </w: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color w:val="auto"/>
                <w:kern w:val="0"/>
                <w:sz w:val="21"/>
                <w:szCs w:val="21"/>
                <w:lang w:val="en-US" w:eastAsia="zh-CN" w:bidi="ar-SA"/>
              </w:rPr>
            </w:pPr>
            <w:r>
              <w:rPr>
                <w:rFonts w:hint="eastAsia" w:ascii="Calibri" w:hAnsi="Calibri" w:eastAsia="宋体" w:cs="Calibri"/>
                <w:color w:val="auto"/>
                <w:kern w:val="0"/>
                <w:sz w:val="21"/>
                <w:szCs w:val="21"/>
                <w:lang w:val="en-US" w:eastAsia="zh-CN" w:bidi="ar-SA"/>
              </w:rPr>
              <w:t>根据投标人提供的针对本项目</w:t>
            </w:r>
            <w:r>
              <w:rPr>
                <w:rFonts w:hint="eastAsia" w:ascii="Calibri" w:hAnsi="Calibri" w:eastAsia="宋体" w:cs="Calibri"/>
                <w:color w:val="auto"/>
                <w:kern w:val="0"/>
                <w:sz w:val="21"/>
                <w:szCs w:val="21"/>
                <w:lang w:val="zh-CN" w:eastAsia="zh-CN" w:bidi="ar-SA"/>
              </w:rPr>
              <w:t>培训内容，如岗位标准、专业知识、职业道德规范</w:t>
            </w:r>
            <w:r>
              <w:rPr>
                <w:rFonts w:hint="eastAsia" w:ascii="Calibri" w:hAnsi="Calibri" w:eastAsia="宋体" w:cs="Calibri"/>
                <w:color w:val="auto"/>
                <w:kern w:val="0"/>
                <w:sz w:val="21"/>
                <w:szCs w:val="21"/>
                <w:lang w:val="en-US" w:eastAsia="zh-CN" w:bidi="ar-SA"/>
              </w:rPr>
              <w:t>进行综合评分。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color w:val="auto"/>
                <w:kern w:val="0"/>
                <w:sz w:val="21"/>
                <w:szCs w:val="21"/>
                <w:lang w:val="en-US" w:eastAsia="zh-CN" w:bidi="ar-SA"/>
              </w:rPr>
            </w:pPr>
            <w:r>
              <w:rPr>
                <w:rFonts w:hint="eastAsia" w:ascii="Calibri" w:hAnsi="Calibri" w:eastAsia="宋体" w:cs="Calibri"/>
                <w:color w:val="auto"/>
                <w:kern w:val="0"/>
                <w:sz w:val="21"/>
                <w:szCs w:val="21"/>
                <w:lang w:val="en-US" w:eastAsia="zh-CN" w:bidi="ar-SA"/>
              </w:rPr>
              <w:t>培训方案完整全面的得2分；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color w:val="auto"/>
                <w:kern w:val="0"/>
                <w:sz w:val="21"/>
                <w:szCs w:val="21"/>
                <w:lang w:val="en-US" w:eastAsia="zh-CN" w:bidi="ar-SA"/>
              </w:rPr>
            </w:pPr>
            <w:r>
              <w:rPr>
                <w:rFonts w:hint="eastAsia" w:ascii="Calibri" w:hAnsi="Calibri" w:eastAsia="宋体" w:cs="Calibri"/>
                <w:color w:val="auto"/>
                <w:kern w:val="0"/>
                <w:sz w:val="21"/>
                <w:szCs w:val="21"/>
                <w:lang w:val="en-US" w:eastAsia="zh-CN" w:bidi="ar-SA"/>
              </w:rPr>
              <w:t>培训方案相对完整的得1分。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lang w:val="zh-CN" w:eastAsia="zh-CN"/>
              </w:rPr>
            </w:pPr>
            <w:r>
              <w:rPr>
                <w:rFonts w:hint="eastAsia" w:ascii="Calibri" w:hAnsi="Calibri" w:eastAsia="宋体" w:cs="Calibri"/>
                <w:b/>
                <w:bCs/>
                <w:color w:val="auto"/>
                <w:kern w:val="0"/>
                <w:sz w:val="21"/>
                <w:szCs w:val="21"/>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rPr>
            </w:pPr>
          </w:p>
        </w:tc>
        <w:tc>
          <w:tcPr>
            <w:tcW w:w="70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szCs w:val="21"/>
                <w:lang w:val="en-US" w:eastAsia="zh-CN"/>
              </w:rPr>
            </w:pPr>
            <w:r>
              <w:rPr>
                <w:rFonts w:hint="eastAsia" w:ascii="宋体" w:hAnsi="宋体"/>
                <w:szCs w:val="21"/>
                <w:lang w:val="en-US" w:eastAsia="zh-CN"/>
              </w:rPr>
              <w:t>2分</w:t>
            </w: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color w:val="auto"/>
                <w:kern w:val="0"/>
                <w:sz w:val="21"/>
                <w:szCs w:val="21"/>
                <w:lang w:val="zh-CN" w:eastAsia="zh-CN" w:bidi="ar-SA"/>
              </w:rPr>
            </w:pPr>
            <w:r>
              <w:rPr>
                <w:rFonts w:hint="eastAsia" w:ascii="Calibri" w:hAnsi="Calibri" w:eastAsia="宋体" w:cs="Calibri"/>
                <w:color w:val="auto"/>
                <w:kern w:val="0"/>
                <w:sz w:val="21"/>
                <w:szCs w:val="21"/>
                <w:lang w:val="en-US" w:eastAsia="zh-CN" w:bidi="ar-SA"/>
              </w:rPr>
              <w:t>根据投标人提供的针对本项目</w:t>
            </w:r>
            <w:r>
              <w:rPr>
                <w:rFonts w:hint="eastAsia" w:ascii="Calibri" w:hAnsi="Calibri" w:eastAsia="宋体" w:cs="Calibri"/>
                <w:color w:val="auto"/>
                <w:kern w:val="0"/>
                <w:sz w:val="21"/>
                <w:szCs w:val="21"/>
                <w:lang w:val="zh-CN" w:eastAsia="zh-CN" w:bidi="ar-SA"/>
              </w:rPr>
              <w:t>培训方式多样有效，如理论学习、实践操作，定期培训和考试制度</w:t>
            </w:r>
            <w:r>
              <w:rPr>
                <w:rFonts w:hint="eastAsia" w:ascii="Calibri" w:hAnsi="Calibri" w:eastAsia="宋体" w:cs="Calibri"/>
                <w:color w:val="auto"/>
                <w:kern w:val="0"/>
                <w:sz w:val="21"/>
                <w:szCs w:val="21"/>
                <w:lang w:val="en-US" w:eastAsia="zh-CN" w:bidi="ar-SA"/>
              </w:rPr>
              <w:t>进行综合评分</w:t>
            </w:r>
            <w:r>
              <w:rPr>
                <w:rFonts w:hint="eastAsia" w:ascii="Calibri" w:hAnsi="Calibri" w:eastAsia="宋体" w:cs="Calibri"/>
                <w:color w:val="auto"/>
                <w:kern w:val="0"/>
                <w:sz w:val="21"/>
                <w:szCs w:val="21"/>
                <w:lang w:val="zh-CN" w:eastAsia="zh-CN" w:bidi="ar-SA"/>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color w:val="auto"/>
                <w:kern w:val="0"/>
                <w:sz w:val="21"/>
                <w:szCs w:val="21"/>
                <w:lang w:val="en-US" w:eastAsia="zh-CN" w:bidi="ar-SA"/>
              </w:rPr>
            </w:pPr>
            <w:r>
              <w:rPr>
                <w:rFonts w:hint="eastAsia" w:ascii="Calibri" w:hAnsi="Calibri" w:eastAsia="宋体" w:cs="Calibri"/>
                <w:color w:val="auto"/>
                <w:kern w:val="0"/>
                <w:sz w:val="21"/>
                <w:szCs w:val="21"/>
                <w:lang w:val="en-US" w:eastAsia="zh-CN" w:bidi="ar-SA"/>
              </w:rPr>
              <w:t>培训方案完整全面的得2分；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color w:val="auto"/>
                <w:kern w:val="0"/>
                <w:sz w:val="21"/>
                <w:szCs w:val="21"/>
                <w:lang w:val="en-US" w:eastAsia="zh-CN" w:bidi="ar-SA"/>
              </w:rPr>
            </w:pPr>
            <w:r>
              <w:rPr>
                <w:rFonts w:hint="eastAsia" w:ascii="Calibri" w:hAnsi="Calibri" w:eastAsia="宋体" w:cs="Calibri"/>
                <w:color w:val="auto"/>
                <w:kern w:val="0"/>
                <w:sz w:val="21"/>
                <w:szCs w:val="21"/>
                <w:lang w:val="en-US" w:eastAsia="zh-CN" w:bidi="ar-SA"/>
              </w:rPr>
              <w:t>培训方案相对完整的得1分。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lang w:val="zh-CN" w:eastAsia="zh-CN"/>
              </w:rPr>
            </w:pPr>
            <w:r>
              <w:rPr>
                <w:rFonts w:hint="eastAsia" w:ascii="Calibri" w:hAnsi="Calibri" w:eastAsia="宋体" w:cs="Calibri"/>
                <w:b/>
                <w:bCs/>
                <w:color w:val="auto"/>
                <w:kern w:val="0"/>
                <w:sz w:val="21"/>
                <w:szCs w:val="21"/>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9"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Cs w:val="21"/>
                <w:lang w:val="zh-CN"/>
              </w:rPr>
            </w:pPr>
            <w:r>
              <w:rPr>
                <w:rFonts w:hint="eastAsia" w:ascii="宋体" w:hAnsi="宋体" w:cs="宋体"/>
                <w:szCs w:val="21"/>
                <w:lang w:val="zh-CN"/>
              </w:rPr>
              <w:t>建立应急</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szCs w:val="21"/>
                <w:lang w:val="zh-CN"/>
              </w:rPr>
              <w:t>预案</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Calibri" w:hAnsi="Calibri" w:eastAsia="宋体" w:cs="Calibri"/>
                <w:color w:val="auto"/>
                <w:kern w:val="0"/>
                <w:sz w:val="21"/>
                <w:szCs w:val="21"/>
                <w:lang w:val="en-US" w:eastAsia="zh-CN" w:bidi="ar-SA"/>
              </w:rPr>
            </w:pPr>
            <w:r>
              <w:rPr>
                <w:rFonts w:hint="eastAsia" w:cs="Calibri"/>
                <w:color w:val="auto"/>
                <w:kern w:val="0"/>
                <w:sz w:val="21"/>
                <w:szCs w:val="21"/>
                <w:lang w:val="en-US" w:eastAsia="zh-CN" w:bidi="ar-SA"/>
              </w:rPr>
              <w:t>5</w:t>
            </w:r>
            <w:r>
              <w:rPr>
                <w:rFonts w:hint="eastAsia" w:ascii="Calibri" w:hAnsi="Calibri" w:eastAsia="宋体" w:cs="Calibri"/>
                <w:color w:val="auto"/>
                <w:kern w:val="0"/>
                <w:sz w:val="21"/>
                <w:szCs w:val="21"/>
                <w:lang w:val="en-US" w:eastAsia="zh-CN" w:bidi="ar-SA"/>
              </w:rPr>
              <w:t>分</w:t>
            </w:r>
          </w:p>
        </w:tc>
        <w:tc>
          <w:tcPr>
            <w:tcW w:w="73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color w:val="auto"/>
                <w:kern w:val="0"/>
                <w:sz w:val="21"/>
                <w:szCs w:val="21"/>
                <w:lang w:val="en-US" w:eastAsia="zh-CN" w:bidi="ar-SA"/>
              </w:rPr>
            </w:pPr>
            <w:r>
              <w:rPr>
                <w:rFonts w:hint="eastAsia" w:ascii="Calibri" w:hAnsi="Calibri" w:eastAsia="宋体" w:cs="Calibri"/>
                <w:color w:val="auto"/>
                <w:kern w:val="0"/>
                <w:sz w:val="21"/>
                <w:szCs w:val="21"/>
                <w:lang w:val="en-US" w:eastAsia="zh-CN" w:bidi="ar-SA"/>
              </w:rPr>
              <w:t>根据投标人提供的针对本项目</w:t>
            </w:r>
            <w:r>
              <w:rPr>
                <w:rFonts w:hint="eastAsia" w:ascii="Calibri" w:hAnsi="Calibri" w:eastAsia="宋体" w:cs="Calibri"/>
                <w:color w:val="auto"/>
                <w:kern w:val="0"/>
                <w:sz w:val="21"/>
                <w:szCs w:val="21"/>
                <w:lang w:val="zh-CN" w:eastAsia="zh-CN" w:bidi="ar-SA"/>
              </w:rPr>
              <w:t>运行服务保障应急</w:t>
            </w:r>
            <w:r>
              <w:rPr>
                <w:rFonts w:hint="eastAsia" w:ascii="Calibri" w:hAnsi="Calibri" w:eastAsia="宋体" w:cs="Calibri"/>
                <w:color w:val="auto"/>
                <w:kern w:val="0"/>
                <w:sz w:val="21"/>
                <w:szCs w:val="21"/>
                <w:lang w:val="en-US" w:eastAsia="zh-CN" w:bidi="ar-SA"/>
              </w:rPr>
              <w:t>进行综合评分。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color w:val="auto"/>
                <w:kern w:val="0"/>
                <w:sz w:val="21"/>
                <w:szCs w:val="21"/>
                <w:lang w:val="zh-CN" w:eastAsia="zh-CN" w:bidi="ar-SA"/>
              </w:rPr>
            </w:pPr>
            <w:r>
              <w:rPr>
                <w:rFonts w:hint="eastAsia" w:ascii="Calibri" w:hAnsi="Calibri" w:eastAsia="宋体" w:cs="Calibri"/>
                <w:color w:val="auto"/>
                <w:kern w:val="0"/>
                <w:sz w:val="21"/>
                <w:szCs w:val="21"/>
                <w:lang w:val="zh-CN" w:eastAsia="zh-CN" w:bidi="ar-SA"/>
              </w:rPr>
              <w:t>方案完整全面，有针对性的得</w:t>
            </w:r>
            <w:r>
              <w:rPr>
                <w:rFonts w:hint="eastAsia" w:cs="Calibri"/>
                <w:color w:val="auto"/>
                <w:kern w:val="0"/>
                <w:sz w:val="21"/>
                <w:szCs w:val="21"/>
                <w:lang w:val="en-US" w:eastAsia="zh-CN" w:bidi="ar-SA"/>
              </w:rPr>
              <w:t>5</w:t>
            </w:r>
            <w:r>
              <w:rPr>
                <w:rFonts w:hint="eastAsia" w:ascii="Calibri" w:hAnsi="Calibri" w:eastAsia="宋体" w:cs="Calibri"/>
                <w:color w:val="auto"/>
                <w:kern w:val="0"/>
                <w:sz w:val="21"/>
                <w:szCs w:val="21"/>
                <w:lang w:val="zh-CN" w:eastAsia="zh-CN" w:bidi="ar-SA"/>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color w:val="auto"/>
                <w:kern w:val="0"/>
                <w:sz w:val="21"/>
                <w:szCs w:val="21"/>
                <w:lang w:val="zh-CN" w:eastAsia="zh-CN" w:bidi="ar-SA"/>
              </w:rPr>
            </w:pPr>
            <w:r>
              <w:rPr>
                <w:rFonts w:hint="eastAsia" w:ascii="Calibri" w:hAnsi="Calibri" w:eastAsia="宋体" w:cs="Calibri"/>
                <w:color w:val="auto"/>
                <w:kern w:val="0"/>
                <w:sz w:val="21"/>
                <w:szCs w:val="21"/>
                <w:lang w:val="zh-CN" w:eastAsia="zh-CN" w:bidi="ar-SA"/>
              </w:rPr>
              <w:t>方案较完整，有一定的针对性的得</w:t>
            </w:r>
            <w:r>
              <w:rPr>
                <w:rFonts w:hint="eastAsia" w:cs="Calibri"/>
                <w:color w:val="auto"/>
                <w:kern w:val="0"/>
                <w:sz w:val="21"/>
                <w:szCs w:val="21"/>
                <w:lang w:val="en-US" w:eastAsia="zh-CN" w:bidi="ar-SA"/>
              </w:rPr>
              <w:t>3</w:t>
            </w:r>
            <w:r>
              <w:rPr>
                <w:rFonts w:hint="eastAsia" w:ascii="Calibri" w:hAnsi="Calibri" w:eastAsia="宋体" w:cs="Calibri"/>
                <w:color w:val="auto"/>
                <w:kern w:val="0"/>
                <w:sz w:val="21"/>
                <w:szCs w:val="21"/>
                <w:lang w:val="zh-CN" w:eastAsia="zh-CN" w:bidi="ar-SA"/>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Calibri" w:hAnsi="Calibri" w:eastAsia="宋体" w:cs="Calibri"/>
                <w:color w:val="auto"/>
                <w:kern w:val="0"/>
                <w:sz w:val="21"/>
                <w:szCs w:val="21"/>
                <w:lang w:val="en-US" w:eastAsia="zh-CN" w:bidi="ar-SA"/>
              </w:rPr>
            </w:pPr>
            <w:r>
              <w:rPr>
                <w:rFonts w:hint="eastAsia" w:ascii="Calibri" w:hAnsi="Calibri" w:eastAsia="宋体" w:cs="Calibri"/>
                <w:color w:val="auto"/>
                <w:kern w:val="0"/>
                <w:sz w:val="21"/>
                <w:szCs w:val="21"/>
                <w:lang w:val="zh-CN" w:eastAsia="zh-CN" w:bidi="ar-SA"/>
              </w:rPr>
              <w:t>方案简单，针对性差的得</w:t>
            </w:r>
            <w:r>
              <w:rPr>
                <w:rFonts w:hint="eastAsia" w:cs="Calibri"/>
                <w:color w:val="auto"/>
                <w:kern w:val="0"/>
                <w:sz w:val="21"/>
                <w:szCs w:val="21"/>
                <w:lang w:val="en-US" w:eastAsia="zh-CN" w:bidi="ar-SA"/>
              </w:rPr>
              <w:t>2</w:t>
            </w:r>
            <w:r>
              <w:rPr>
                <w:rFonts w:hint="eastAsia" w:ascii="Calibri" w:hAnsi="Calibri" w:eastAsia="宋体" w:cs="Calibri"/>
                <w:color w:val="auto"/>
                <w:kern w:val="0"/>
                <w:sz w:val="21"/>
                <w:szCs w:val="21"/>
                <w:lang w:val="zh-CN" w:eastAsia="zh-CN" w:bidi="ar-SA"/>
              </w:rPr>
              <w:t>分</w:t>
            </w:r>
            <w:r>
              <w:rPr>
                <w:rFonts w:hint="eastAsia" w:cs="Calibri"/>
                <w:color w:val="auto"/>
                <w:kern w:val="0"/>
                <w:sz w:val="21"/>
                <w:szCs w:val="21"/>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Calibri" w:hAnsi="Calibri" w:eastAsia="宋体" w:cs="Calibri"/>
                <w:color w:val="auto"/>
                <w:kern w:val="0"/>
                <w:sz w:val="21"/>
                <w:szCs w:val="21"/>
                <w:lang w:val="en-US" w:eastAsia="zh-CN" w:bidi="ar-SA"/>
              </w:rPr>
            </w:pPr>
            <w:r>
              <w:rPr>
                <w:rFonts w:hint="eastAsia" w:ascii="Calibri" w:hAnsi="Calibri" w:eastAsia="宋体" w:cs="Calibri"/>
                <w:b/>
                <w:bCs/>
                <w:color w:val="auto"/>
                <w:kern w:val="0"/>
                <w:sz w:val="21"/>
                <w:szCs w:val="21"/>
                <w:lang w:val="en-US" w:eastAsia="zh-CN" w:bidi="ar-SA"/>
              </w:rPr>
              <w:t>未提供不得分。</w:t>
            </w:r>
          </w:p>
        </w:tc>
      </w:tr>
    </w:tbl>
    <w:p>
      <w:pPr>
        <w:rPr>
          <w:rFonts w:ascii="宋体" w:hAnsi="宋体" w:cs="宋体"/>
          <w:b/>
          <w:bCs/>
          <w:sz w:val="30"/>
          <w:szCs w:val="30"/>
        </w:rPr>
      </w:pPr>
      <w:r>
        <w:rPr>
          <w:rFonts w:hint="eastAsia" w:ascii="宋体" w:hAnsi="宋体" w:cs="宋体"/>
          <w:b/>
          <w:bCs/>
          <w:sz w:val="30"/>
          <w:szCs w:val="30"/>
        </w:rPr>
        <w:br w:type="page"/>
      </w:r>
    </w:p>
    <w:p>
      <w:pPr>
        <w:spacing w:line="360" w:lineRule="auto"/>
        <w:jc w:val="center"/>
        <w:rPr>
          <w:rFonts w:ascii="宋体" w:hAnsi="宋体" w:cs="宋体"/>
          <w:b/>
          <w:bCs/>
          <w:sz w:val="30"/>
          <w:szCs w:val="30"/>
        </w:rPr>
      </w:pPr>
      <w:r>
        <w:rPr>
          <w:rFonts w:hint="eastAsia" w:ascii="宋体" w:hAnsi="宋体" w:cs="宋体"/>
          <w:b/>
          <w:bCs/>
          <w:sz w:val="30"/>
          <w:szCs w:val="30"/>
        </w:rPr>
        <w:t>第五章  合同主要条款</w:t>
      </w:r>
    </w:p>
    <w:p>
      <w:pPr>
        <w:keepNext w:val="0"/>
        <w:keepLines w:val="0"/>
        <w:pageBreakBefore w:val="0"/>
        <w:widowControl w:val="0"/>
        <w:kinsoku/>
        <w:wordWrap/>
        <w:overflowPunct/>
        <w:topLinePunct w:val="0"/>
        <w:autoSpaceDE/>
        <w:autoSpaceDN/>
        <w:bidi w:val="0"/>
        <w:adjustRightInd/>
        <w:snapToGrid/>
        <w:spacing w:line="353" w:lineRule="auto"/>
        <w:contextualSpacing/>
        <w:jc w:val="center"/>
        <w:textAlignment w:val="auto"/>
        <w:rPr>
          <w:rFonts w:ascii="宋体" w:cs="Times New Roman"/>
          <w:color w:val="000000"/>
        </w:rPr>
      </w:pPr>
      <w:bookmarkStart w:id="2" w:name="_Toc480187595"/>
      <w:bookmarkStart w:id="3" w:name="_Toc451429387"/>
      <w:r>
        <w:rPr>
          <w:rFonts w:hint="eastAsia" w:ascii="宋体" w:hAnsi="宋体" w:cs="宋体"/>
          <w:b/>
          <w:bCs/>
        </w:rPr>
        <w:t>合同主要条款（本合同为合同样稿，最终稿由双方协商后确定）</w:t>
      </w:r>
    </w:p>
    <w:p>
      <w:pPr>
        <w:keepNext w:val="0"/>
        <w:keepLines w:val="0"/>
        <w:pageBreakBefore w:val="0"/>
        <w:widowControl w:val="0"/>
        <w:kinsoku/>
        <w:wordWrap/>
        <w:overflowPunct/>
        <w:topLinePunct w:val="0"/>
        <w:autoSpaceDE/>
        <w:autoSpaceDN/>
        <w:bidi w:val="0"/>
        <w:adjustRightInd/>
        <w:snapToGrid/>
        <w:spacing w:line="353" w:lineRule="auto"/>
        <w:contextualSpacing/>
        <w:textAlignment w:val="auto"/>
        <w:rPr>
          <w:rFonts w:ascii="宋体" w:cs="Times New Roman"/>
          <w:color w:val="000000"/>
        </w:rPr>
      </w:pPr>
      <w:r>
        <w:rPr>
          <w:rFonts w:hint="eastAsia" w:ascii="宋体" w:hAnsi="宋体" w:cs="宋体"/>
          <w:color w:val="000000"/>
        </w:rPr>
        <w:t>项目名称：</w:t>
      </w:r>
      <w:r>
        <w:rPr>
          <w:rFonts w:hint="eastAsia" w:ascii="宋体" w:hAnsi="宋体" w:cs="宋体"/>
          <w:color w:val="000000"/>
          <w:lang w:val="en-US" w:eastAsia="zh-CN"/>
        </w:rPr>
        <w:t xml:space="preserve">                    </w:t>
      </w:r>
      <w:r>
        <w:rPr>
          <w:rFonts w:hint="eastAsia" w:ascii="宋体" w:hAnsi="宋体" w:cs="宋体"/>
          <w:color w:val="000000"/>
        </w:rPr>
        <w:t>采购编号：</w:t>
      </w:r>
    </w:p>
    <w:p>
      <w:pPr>
        <w:keepNext w:val="0"/>
        <w:keepLines w:val="0"/>
        <w:pageBreakBefore w:val="0"/>
        <w:widowControl w:val="0"/>
        <w:kinsoku/>
        <w:wordWrap/>
        <w:overflowPunct/>
        <w:topLinePunct w:val="0"/>
        <w:autoSpaceDE/>
        <w:autoSpaceDN/>
        <w:bidi w:val="0"/>
        <w:adjustRightInd/>
        <w:snapToGrid/>
        <w:spacing w:line="353" w:lineRule="auto"/>
        <w:contextualSpacing/>
        <w:textAlignment w:val="auto"/>
        <w:rPr>
          <w:rFonts w:ascii="宋体" w:cs="Times New Roman"/>
        </w:rPr>
      </w:pPr>
      <w:r>
        <w:rPr>
          <w:rFonts w:hint="eastAsia" w:ascii="宋体" w:hAnsi="宋体" w:cs="宋体"/>
        </w:rPr>
        <w:t>甲方：</w:t>
      </w:r>
    </w:p>
    <w:p>
      <w:pPr>
        <w:keepNext w:val="0"/>
        <w:keepLines w:val="0"/>
        <w:pageBreakBefore w:val="0"/>
        <w:widowControl w:val="0"/>
        <w:kinsoku/>
        <w:wordWrap/>
        <w:overflowPunct/>
        <w:topLinePunct w:val="0"/>
        <w:autoSpaceDE/>
        <w:autoSpaceDN/>
        <w:bidi w:val="0"/>
        <w:adjustRightInd/>
        <w:snapToGrid/>
        <w:spacing w:line="353" w:lineRule="auto"/>
        <w:contextualSpacing/>
        <w:textAlignment w:val="auto"/>
        <w:rPr>
          <w:rFonts w:ascii="宋体" w:cs="Times New Roman"/>
        </w:rPr>
      </w:pPr>
      <w:r>
        <w:rPr>
          <w:rFonts w:hint="eastAsia" w:ascii="宋体" w:hAnsi="宋体" w:cs="宋体"/>
        </w:rPr>
        <w:t>乙方：</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contextualSpacing/>
        <w:textAlignment w:val="auto"/>
        <w:rPr>
          <w:rFonts w:ascii="宋体" w:cs="Times New Roman"/>
        </w:rPr>
      </w:pPr>
      <w:r>
        <w:rPr>
          <w:rFonts w:hint="eastAsia" w:ascii="宋体" w:hAnsi="宋体" w:cs="宋体"/>
        </w:rPr>
        <w:t>乙方经过公开招投标取得</w:t>
      </w:r>
      <w:r>
        <w:rPr>
          <w:rFonts w:hint="eastAsia" w:ascii="宋体" w:hAnsi="宋体" w:cs="宋体"/>
          <w:lang w:eastAsia="zh-CN"/>
        </w:rPr>
        <w:t>定海区智慧城管指挥中心信息采集采购项目</w:t>
      </w:r>
      <w:r>
        <w:rPr>
          <w:rFonts w:hint="eastAsia" w:ascii="宋体" w:hAnsi="宋体" w:cs="宋体"/>
        </w:rPr>
        <w:t>，经双方友好协商，特订立本合同：</w:t>
      </w:r>
    </w:p>
    <w:p>
      <w:pPr>
        <w:keepNext w:val="0"/>
        <w:keepLines w:val="0"/>
        <w:pageBreakBefore w:val="0"/>
        <w:widowControl w:val="0"/>
        <w:kinsoku/>
        <w:wordWrap/>
        <w:overflowPunct/>
        <w:topLinePunct w:val="0"/>
        <w:autoSpaceDE/>
        <w:autoSpaceDN/>
        <w:bidi w:val="0"/>
        <w:adjustRightInd/>
        <w:snapToGrid/>
        <w:spacing w:line="353" w:lineRule="auto"/>
        <w:ind w:firstLine="413" w:firstLineChars="196"/>
        <w:textAlignment w:val="auto"/>
        <w:rPr>
          <w:rFonts w:ascii="宋体" w:hAnsi="宋体"/>
          <w:b/>
          <w:sz w:val="21"/>
          <w:szCs w:val="21"/>
        </w:rPr>
      </w:pPr>
      <w:r>
        <w:rPr>
          <w:rFonts w:hint="eastAsia" w:ascii="宋体" w:hAnsi="宋体"/>
          <w:b/>
          <w:sz w:val="21"/>
          <w:szCs w:val="21"/>
        </w:rPr>
        <w:t>一、服务内容、范围、期限</w:t>
      </w:r>
    </w:p>
    <w:p>
      <w:pPr>
        <w:keepNext w:val="0"/>
        <w:keepLines w:val="0"/>
        <w:pageBreakBefore w:val="0"/>
        <w:widowControl w:val="0"/>
        <w:kinsoku/>
        <w:wordWrap/>
        <w:overflowPunct/>
        <w:topLinePunct w:val="0"/>
        <w:autoSpaceDE/>
        <w:autoSpaceDN/>
        <w:bidi w:val="0"/>
        <w:adjustRightInd/>
        <w:snapToGrid/>
        <w:spacing w:line="353" w:lineRule="auto"/>
        <w:ind w:firstLine="413" w:firstLineChars="196"/>
        <w:textAlignment w:val="auto"/>
        <w:rPr>
          <w:rFonts w:ascii="宋体" w:hAnsi="宋体"/>
          <w:b/>
          <w:sz w:val="21"/>
          <w:szCs w:val="21"/>
        </w:rPr>
      </w:pPr>
      <w:r>
        <w:rPr>
          <w:rFonts w:hint="eastAsia" w:ascii="宋体" w:hAnsi="宋体"/>
          <w:b/>
          <w:sz w:val="21"/>
          <w:szCs w:val="21"/>
        </w:rPr>
        <w:t>（一）项目采购内容</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依据相关城市管理标准，在本项目界定区域范围内，负责对城市事件动态问题及部件完好、变更信息的限时采集；对群众投诉爆料、视频监控发现、领导批示交办等问题进行核实；对所发现问题结案前进行核查；对责任网格内力所能及的市容环境脏乱问题做到“举手之劳”，对各类整治工作的专项采集，以及处理“智慧城管”平台其他指定任务。</w:t>
      </w:r>
    </w:p>
    <w:p>
      <w:pPr>
        <w:keepNext w:val="0"/>
        <w:keepLines w:val="0"/>
        <w:pageBreakBefore w:val="0"/>
        <w:widowControl w:val="0"/>
        <w:kinsoku/>
        <w:wordWrap/>
        <w:overflowPunct/>
        <w:topLinePunct w:val="0"/>
        <w:autoSpaceDE/>
        <w:autoSpaceDN/>
        <w:bidi w:val="0"/>
        <w:adjustRightInd/>
        <w:snapToGrid/>
        <w:spacing w:line="353" w:lineRule="auto"/>
        <w:ind w:firstLine="413" w:firstLineChars="196"/>
        <w:textAlignment w:val="auto"/>
        <w:rPr>
          <w:rFonts w:ascii="宋体" w:hAnsi="宋体"/>
          <w:b/>
          <w:sz w:val="21"/>
          <w:szCs w:val="21"/>
        </w:rPr>
      </w:pPr>
      <w:r>
        <w:rPr>
          <w:rFonts w:hint="eastAsia" w:ascii="宋体" w:hAnsi="宋体"/>
          <w:b/>
          <w:sz w:val="21"/>
          <w:szCs w:val="21"/>
        </w:rPr>
        <w:t>（二）项目实施范围</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本项目信息采集范围：定海环南街道、城东街道、昌国街道以及盐仓街道四个街道的城市建成区，总面积约20平方公里。其中核心区域约8平方公里，次核心区域约12平方公里，可根据</w:t>
      </w:r>
      <w:r>
        <w:rPr>
          <w:rFonts w:hint="eastAsia" w:ascii="宋体" w:hAnsi="宋体"/>
          <w:sz w:val="21"/>
          <w:szCs w:val="21"/>
          <w:lang w:eastAsia="zh-CN"/>
        </w:rPr>
        <w:t>甲方</w:t>
      </w:r>
      <w:r>
        <w:rPr>
          <w:rFonts w:hint="eastAsia" w:ascii="宋体" w:hAnsi="宋体"/>
          <w:sz w:val="21"/>
          <w:szCs w:val="21"/>
        </w:rPr>
        <w:t>要求进行拓展延伸。</w:t>
      </w:r>
    </w:p>
    <w:p>
      <w:pPr>
        <w:keepNext w:val="0"/>
        <w:keepLines w:val="0"/>
        <w:pageBreakBefore w:val="0"/>
        <w:widowControl w:val="0"/>
        <w:kinsoku/>
        <w:wordWrap/>
        <w:overflowPunct/>
        <w:topLinePunct w:val="0"/>
        <w:autoSpaceDE/>
        <w:autoSpaceDN/>
        <w:bidi w:val="0"/>
        <w:adjustRightInd/>
        <w:snapToGrid/>
        <w:spacing w:line="353" w:lineRule="auto"/>
        <w:ind w:firstLine="316" w:firstLineChars="150"/>
        <w:textAlignment w:val="auto"/>
        <w:rPr>
          <w:rFonts w:ascii="宋体" w:hAnsi="宋体"/>
          <w:b/>
          <w:sz w:val="21"/>
          <w:szCs w:val="21"/>
        </w:rPr>
      </w:pPr>
      <w:r>
        <w:rPr>
          <w:rFonts w:hint="eastAsia" w:ascii="宋体" w:hAnsi="宋体"/>
          <w:b/>
          <w:sz w:val="21"/>
          <w:szCs w:val="21"/>
        </w:rPr>
        <w:t>注：以后若因扩大采集区域，需要增加信息采集员或管理员人数的，每增加一人的费用按照中标价/信息采集员和管理员总人数计算，除此之外，</w:t>
      </w:r>
      <w:r>
        <w:rPr>
          <w:rFonts w:hint="eastAsia" w:ascii="宋体" w:hAnsi="宋体"/>
          <w:b/>
          <w:sz w:val="21"/>
          <w:szCs w:val="21"/>
          <w:lang w:eastAsia="zh-CN"/>
        </w:rPr>
        <w:t>甲方</w:t>
      </w:r>
      <w:r>
        <w:rPr>
          <w:rFonts w:hint="eastAsia" w:ascii="宋体" w:hAnsi="宋体"/>
          <w:b/>
          <w:sz w:val="21"/>
          <w:szCs w:val="21"/>
        </w:rPr>
        <w:t>不承担任何费用，新增人员要求按照本次招标文件执行。</w:t>
      </w:r>
    </w:p>
    <w:p>
      <w:pPr>
        <w:keepNext w:val="0"/>
        <w:keepLines w:val="0"/>
        <w:pageBreakBefore w:val="0"/>
        <w:widowControl w:val="0"/>
        <w:kinsoku/>
        <w:wordWrap/>
        <w:overflowPunct/>
        <w:topLinePunct w:val="0"/>
        <w:autoSpaceDE/>
        <w:autoSpaceDN/>
        <w:bidi w:val="0"/>
        <w:adjustRightInd/>
        <w:snapToGrid/>
        <w:spacing w:line="353" w:lineRule="auto"/>
        <w:ind w:firstLine="310" w:firstLineChars="147"/>
        <w:textAlignment w:val="auto"/>
        <w:rPr>
          <w:rFonts w:ascii="宋体" w:hAnsi="宋体"/>
          <w:b/>
          <w:sz w:val="21"/>
          <w:szCs w:val="21"/>
        </w:rPr>
      </w:pPr>
      <w:r>
        <w:rPr>
          <w:rFonts w:hint="eastAsia" w:ascii="宋体" w:hAnsi="宋体"/>
          <w:b/>
          <w:sz w:val="21"/>
          <w:szCs w:val="21"/>
        </w:rPr>
        <w:t>（三）项目服务期限</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hint="eastAsia" w:ascii="宋体" w:hAnsi="宋体"/>
          <w:color w:val="FF0000"/>
          <w:sz w:val="21"/>
          <w:szCs w:val="21"/>
        </w:rPr>
      </w:pPr>
      <w:r>
        <w:rPr>
          <w:rFonts w:hint="eastAsia" w:ascii="宋体" w:hAnsi="宋体"/>
          <w:sz w:val="21"/>
          <w:szCs w:val="21"/>
        </w:rPr>
        <w:t>服务期限：1</w:t>
      </w:r>
      <w:r>
        <w:rPr>
          <w:rFonts w:hint="eastAsia" w:ascii="宋体" w:hAnsi="宋体"/>
          <w:b w:val="0"/>
          <w:bCs w:val="0"/>
          <w:color w:val="auto"/>
          <w:sz w:val="21"/>
          <w:szCs w:val="21"/>
        </w:rPr>
        <w:t>年</w:t>
      </w:r>
      <w:r>
        <w:rPr>
          <w:rFonts w:hint="eastAsia" w:ascii="宋体" w:hAnsi="宋体"/>
          <w:b w:val="0"/>
          <w:bCs w:val="0"/>
          <w:color w:val="auto"/>
          <w:sz w:val="21"/>
          <w:szCs w:val="21"/>
          <w:lang w:eastAsia="zh-CN"/>
        </w:rPr>
        <w:t>，</w:t>
      </w:r>
      <w:r>
        <w:rPr>
          <w:rFonts w:hint="eastAsia" w:ascii="宋体" w:hAnsi="宋体"/>
          <w:b w:val="0"/>
          <w:bCs w:val="0"/>
          <w:color w:val="auto"/>
          <w:sz w:val="21"/>
          <w:szCs w:val="21"/>
        </w:rPr>
        <w:t>合同期满</w:t>
      </w:r>
      <w:r>
        <w:rPr>
          <w:rFonts w:hint="eastAsia" w:ascii="宋体" w:hAnsi="宋体"/>
          <w:b w:val="0"/>
          <w:bCs w:val="0"/>
          <w:color w:val="auto"/>
          <w:sz w:val="21"/>
          <w:szCs w:val="21"/>
          <w:lang w:val="en-US" w:eastAsia="zh-CN"/>
        </w:rPr>
        <w:t>后</w:t>
      </w:r>
      <w:r>
        <w:rPr>
          <w:rFonts w:hint="eastAsia" w:ascii="宋体" w:hAnsi="宋体"/>
          <w:b w:val="0"/>
          <w:bCs w:val="0"/>
          <w:color w:val="auto"/>
          <w:sz w:val="21"/>
          <w:szCs w:val="21"/>
        </w:rPr>
        <w:t>，</w:t>
      </w:r>
      <w:r>
        <w:rPr>
          <w:rFonts w:hint="eastAsia" w:ascii="宋体" w:hAnsi="宋体"/>
          <w:b w:val="0"/>
          <w:bCs w:val="0"/>
          <w:color w:val="auto"/>
          <w:sz w:val="21"/>
          <w:szCs w:val="21"/>
          <w:lang w:eastAsia="zh-CN"/>
        </w:rPr>
        <w:t>乙方</w:t>
      </w:r>
      <w:r>
        <w:rPr>
          <w:rFonts w:hint="eastAsia" w:ascii="宋体" w:hAnsi="宋体"/>
          <w:b w:val="0"/>
          <w:bCs w:val="0"/>
          <w:color w:val="auto"/>
          <w:sz w:val="21"/>
          <w:szCs w:val="21"/>
        </w:rPr>
        <w:t>能认真履行职责，严格落实相关要求，较好完成工作任务的，经</w:t>
      </w:r>
      <w:r>
        <w:rPr>
          <w:rFonts w:hint="eastAsia" w:ascii="宋体" w:hAnsi="宋体"/>
          <w:b w:val="0"/>
          <w:bCs w:val="0"/>
          <w:color w:val="auto"/>
          <w:sz w:val="21"/>
          <w:szCs w:val="21"/>
          <w:lang w:eastAsia="zh-CN"/>
        </w:rPr>
        <w:t>甲方</w:t>
      </w:r>
      <w:r>
        <w:rPr>
          <w:rFonts w:hint="eastAsia" w:ascii="宋体" w:hAnsi="宋体"/>
          <w:b w:val="0"/>
          <w:bCs w:val="0"/>
          <w:color w:val="auto"/>
          <w:sz w:val="21"/>
          <w:szCs w:val="21"/>
        </w:rPr>
        <w:t>及相关部门同意可以续签，续签时间为一年，最多续签二次，续签期应重新签订合同。</w:t>
      </w:r>
    </w:p>
    <w:p>
      <w:pPr>
        <w:keepNext w:val="0"/>
        <w:keepLines w:val="0"/>
        <w:pageBreakBefore w:val="0"/>
        <w:widowControl w:val="0"/>
        <w:kinsoku/>
        <w:wordWrap/>
        <w:overflowPunct/>
        <w:topLinePunct w:val="0"/>
        <w:autoSpaceDE/>
        <w:autoSpaceDN/>
        <w:bidi w:val="0"/>
        <w:adjustRightInd/>
        <w:snapToGrid/>
        <w:spacing w:line="353" w:lineRule="auto"/>
        <w:ind w:firstLine="413" w:firstLineChars="196"/>
        <w:textAlignment w:val="auto"/>
        <w:rPr>
          <w:rFonts w:ascii="宋体" w:hAnsi="宋体"/>
          <w:b/>
          <w:sz w:val="21"/>
          <w:szCs w:val="21"/>
        </w:rPr>
      </w:pPr>
      <w:r>
        <w:rPr>
          <w:rFonts w:hint="eastAsia" w:ascii="宋体" w:hAnsi="宋体"/>
          <w:b/>
          <w:sz w:val="21"/>
          <w:szCs w:val="21"/>
        </w:rPr>
        <w:t>二、项目定量、报价和相关要求</w:t>
      </w:r>
    </w:p>
    <w:p>
      <w:pPr>
        <w:keepNext w:val="0"/>
        <w:keepLines w:val="0"/>
        <w:pageBreakBefore w:val="0"/>
        <w:widowControl w:val="0"/>
        <w:kinsoku/>
        <w:wordWrap/>
        <w:overflowPunct/>
        <w:topLinePunct w:val="0"/>
        <w:autoSpaceDE/>
        <w:autoSpaceDN/>
        <w:bidi w:val="0"/>
        <w:adjustRightInd/>
        <w:snapToGrid/>
        <w:spacing w:line="353" w:lineRule="auto"/>
        <w:ind w:firstLine="422" w:firstLineChars="200"/>
        <w:textAlignment w:val="auto"/>
        <w:rPr>
          <w:rFonts w:ascii="宋体" w:hAnsi="宋体"/>
          <w:b/>
          <w:bCs/>
          <w:sz w:val="21"/>
          <w:szCs w:val="21"/>
        </w:rPr>
      </w:pPr>
      <w:r>
        <w:rPr>
          <w:rFonts w:hint="eastAsia" w:ascii="宋体" w:hAnsi="宋体"/>
          <w:b/>
          <w:bCs/>
          <w:sz w:val="21"/>
          <w:szCs w:val="21"/>
        </w:rPr>
        <w:t>（一）项目定量</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信息采集定量基数：以问题为导向，以指标为抓手，要求每月平均上传有效信息数（含采集、核查数）不少于4000条，其中部件类信息占比不得低于10%。</w:t>
      </w:r>
      <w:r>
        <w:rPr>
          <w:rFonts w:hint="eastAsia" w:ascii="宋体" w:hAnsi="宋体"/>
          <w:sz w:val="21"/>
          <w:szCs w:val="21"/>
          <w:lang w:eastAsia="zh-CN"/>
        </w:rPr>
        <w:t>甲方</w:t>
      </w:r>
      <w:r>
        <w:rPr>
          <w:rFonts w:hint="eastAsia" w:ascii="宋体" w:hAnsi="宋体"/>
          <w:sz w:val="21"/>
          <w:szCs w:val="21"/>
        </w:rPr>
        <w:t>可根据城市管理实际，安排采集员进行一些专项工作的督查、排摸的，督查排摸数据以2条折抵有效信息1条计算。采集数量具体区域分解和类别，</w:t>
      </w:r>
      <w:r>
        <w:rPr>
          <w:rFonts w:hint="eastAsia" w:ascii="宋体" w:hAnsi="宋体"/>
          <w:sz w:val="21"/>
          <w:szCs w:val="21"/>
          <w:lang w:eastAsia="zh-CN"/>
        </w:rPr>
        <w:t>乙方</w:t>
      </w:r>
      <w:r>
        <w:rPr>
          <w:rFonts w:hint="eastAsia" w:ascii="宋体" w:hAnsi="宋体"/>
          <w:sz w:val="21"/>
          <w:szCs w:val="21"/>
        </w:rPr>
        <w:t>要服从</w:t>
      </w:r>
      <w:r>
        <w:rPr>
          <w:rFonts w:hint="eastAsia" w:ascii="宋体" w:hAnsi="宋体"/>
          <w:sz w:val="21"/>
          <w:szCs w:val="21"/>
          <w:lang w:eastAsia="zh-CN"/>
        </w:rPr>
        <w:t>甲方</w:t>
      </w:r>
      <w:r>
        <w:rPr>
          <w:rFonts w:hint="eastAsia" w:ascii="宋体" w:hAnsi="宋体"/>
          <w:sz w:val="21"/>
          <w:szCs w:val="21"/>
        </w:rPr>
        <w:t>安排。</w:t>
      </w:r>
    </w:p>
    <w:p>
      <w:pPr>
        <w:keepNext w:val="0"/>
        <w:keepLines w:val="0"/>
        <w:pageBreakBefore w:val="0"/>
        <w:widowControl w:val="0"/>
        <w:kinsoku/>
        <w:wordWrap/>
        <w:overflowPunct/>
        <w:topLinePunct w:val="0"/>
        <w:autoSpaceDE/>
        <w:autoSpaceDN/>
        <w:bidi w:val="0"/>
        <w:adjustRightInd/>
        <w:snapToGrid/>
        <w:spacing w:line="353" w:lineRule="auto"/>
        <w:ind w:firstLine="422" w:firstLineChars="200"/>
        <w:textAlignment w:val="auto"/>
        <w:rPr>
          <w:rFonts w:hint="default" w:ascii="宋体" w:hAnsi="宋体" w:eastAsia="宋体"/>
          <w:b/>
          <w:bCs/>
          <w:sz w:val="21"/>
          <w:szCs w:val="21"/>
          <w:lang w:val="en-US" w:eastAsia="zh-CN"/>
        </w:rPr>
      </w:pPr>
      <w:r>
        <w:rPr>
          <w:rFonts w:hint="eastAsia" w:ascii="宋体" w:hAnsi="宋体"/>
          <w:b/>
          <w:bCs/>
          <w:sz w:val="21"/>
          <w:szCs w:val="21"/>
        </w:rPr>
        <w:t>（二）</w:t>
      </w:r>
      <w:r>
        <w:rPr>
          <w:rFonts w:hint="eastAsia" w:ascii="宋体" w:hAnsi="宋体"/>
          <w:b/>
          <w:bCs/>
          <w:sz w:val="21"/>
          <w:szCs w:val="21"/>
          <w:lang w:val="en-US" w:eastAsia="zh-CN"/>
        </w:rPr>
        <w:t>合同金额、付款方式</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contextualSpacing/>
        <w:textAlignment w:val="auto"/>
        <w:rPr>
          <w:rFonts w:ascii="宋体" w:cs="Times New Roman"/>
          <w:spacing w:val="20"/>
        </w:rPr>
      </w:pPr>
      <w:r>
        <w:rPr>
          <w:rFonts w:hint="eastAsia" w:ascii="宋体" w:hAnsi="宋体" w:cs="宋体"/>
        </w:rPr>
        <w:t>（一）</w:t>
      </w:r>
      <w:r>
        <w:rPr>
          <w:rFonts w:hint="eastAsia" w:ascii="宋体" w:hAnsi="宋体" w:cs="宋体"/>
          <w:lang w:val="en-US" w:eastAsia="zh-CN"/>
        </w:rPr>
        <w:t>服务期间</w:t>
      </w:r>
      <w:r>
        <w:rPr>
          <w:rFonts w:hint="eastAsia" w:ascii="宋体" w:hAnsi="宋体" w:cs="宋体"/>
        </w:rPr>
        <w:t>总金额为：</w:t>
      </w:r>
      <w:r>
        <w:rPr>
          <w:rFonts w:hint="eastAsia" w:ascii="宋体" w:hAnsi="宋体" w:cs="宋体"/>
          <w:lang w:val="en-US" w:eastAsia="zh-CN"/>
        </w:rPr>
        <w:t xml:space="preserve">      </w:t>
      </w:r>
      <w:r>
        <w:rPr>
          <w:rFonts w:hint="eastAsia" w:ascii="宋体" w:hAnsi="宋体" w:cs="宋体"/>
          <w:spacing w:val="20"/>
        </w:rPr>
        <w:t>人民币元整（￥元），</w:t>
      </w:r>
      <w:r>
        <w:rPr>
          <w:rFonts w:hint="eastAsia" w:ascii="宋体" w:hAnsi="宋体"/>
          <w:color w:val="auto"/>
          <w:sz w:val="21"/>
          <w:szCs w:val="21"/>
        </w:rPr>
        <w:t>包括</w:t>
      </w:r>
      <w:r>
        <w:rPr>
          <w:rFonts w:hint="eastAsia" w:ascii="宋体" w:hAnsi="宋体" w:cs="宋体"/>
          <w:color w:val="auto"/>
          <w:sz w:val="21"/>
          <w:szCs w:val="21"/>
        </w:rPr>
        <w:t>工资、社保、福利、税金、管理费、工作服、人员风险</w:t>
      </w:r>
      <w:r>
        <w:rPr>
          <w:rFonts w:hint="eastAsia" w:ascii="宋体" w:hAnsi="宋体"/>
          <w:color w:val="auto"/>
          <w:sz w:val="21"/>
          <w:szCs w:val="21"/>
        </w:rPr>
        <w:t>等一切费用</w:t>
      </w:r>
      <w:r>
        <w:rPr>
          <w:rFonts w:hint="eastAsia" w:ascii="宋体" w:hAnsi="宋体" w:cs="宋体"/>
          <w:spacing w:val="20"/>
        </w:rPr>
        <w:t>。</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color w:val="auto"/>
          <w:sz w:val="21"/>
          <w:szCs w:val="21"/>
        </w:rPr>
      </w:pPr>
      <w:r>
        <w:rPr>
          <w:rFonts w:hint="eastAsia" w:ascii="宋体" w:hAnsi="宋体" w:cs="宋体"/>
        </w:rPr>
        <w:t>（二）</w:t>
      </w:r>
      <w:r>
        <w:rPr>
          <w:rFonts w:hint="eastAsia" w:ascii="宋体" w:hAnsi="宋体" w:cs="宋体"/>
          <w:lang w:val="en-US" w:eastAsia="zh-CN"/>
        </w:rPr>
        <w:t>付款方式</w:t>
      </w:r>
      <w:r>
        <w:rPr>
          <w:rFonts w:hint="eastAsia" w:ascii="宋体" w:hAnsi="宋体" w:cs="宋体"/>
          <w:lang w:eastAsia="zh-CN"/>
        </w:rPr>
        <w:t>：</w:t>
      </w:r>
      <w:r>
        <w:rPr>
          <w:rFonts w:hint="eastAsia" w:ascii="宋体" w:hAnsi="宋体"/>
          <w:b/>
          <w:bCs w:val="0"/>
          <w:color w:val="auto"/>
          <w:sz w:val="21"/>
          <w:szCs w:val="21"/>
        </w:rPr>
        <w:t>按月支付。</w:t>
      </w:r>
      <w:r>
        <w:rPr>
          <w:rFonts w:hint="eastAsia" w:ascii="宋体" w:hAnsi="宋体"/>
          <w:color w:val="auto"/>
          <w:sz w:val="21"/>
          <w:szCs w:val="21"/>
          <w:lang w:val="en-US" w:eastAsia="zh-CN"/>
        </w:rPr>
        <w:t>于次月</w:t>
      </w:r>
      <w:r>
        <w:rPr>
          <w:rFonts w:hint="eastAsia" w:ascii="宋体" w:hAnsi="宋体"/>
          <w:color w:val="auto"/>
          <w:sz w:val="21"/>
          <w:szCs w:val="21"/>
        </w:rPr>
        <w:t>10日前将上月通过考核后的款项支付给</w:t>
      </w:r>
      <w:r>
        <w:rPr>
          <w:rFonts w:hint="eastAsia" w:ascii="宋体" w:hAnsi="宋体"/>
          <w:color w:val="auto"/>
          <w:sz w:val="21"/>
          <w:szCs w:val="21"/>
          <w:lang w:eastAsia="zh-CN"/>
        </w:rPr>
        <w:t>乙方</w:t>
      </w:r>
      <w:r>
        <w:rPr>
          <w:rFonts w:hint="eastAsia" w:ascii="宋体" w:hAnsi="宋体"/>
          <w:color w:val="auto"/>
          <w:sz w:val="21"/>
          <w:szCs w:val="21"/>
        </w:rPr>
        <w:t>。</w:t>
      </w:r>
      <w:r>
        <w:rPr>
          <w:rFonts w:hint="eastAsia" w:ascii="宋体" w:hAnsi="宋体"/>
          <w:color w:val="auto"/>
          <w:sz w:val="21"/>
          <w:szCs w:val="21"/>
          <w:lang w:eastAsia="zh-CN"/>
        </w:rPr>
        <w:t>甲方</w:t>
      </w:r>
      <w:r>
        <w:rPr>
          <w:rFonts w:hint="eastAsia" w:ascii="宋体" w:hAnsi="宋体"/>
          <w:color w:val="auto"/>
          <w:sz w:val="21"/>
          <w:szCs w:val="21"/>
        </w:rPr>
        <w:t>除按信息采集考核结果支付采集费外，不再承担其他任何费用。员工所涉及的薪酬、社保、医疗和工伤等“五金”问题，均由信息采集公司负责。信息采集员月平均工资不得低于舟山市每年公布的最低工资标准（包含基本工资、节假日加班费、高温补贴和福利费等，个人需要缴纳的社保部分已经扣除）。根据舟山市最低工资标准的增幅情况，</w:t>
      </w:r>
      <w:r>
        <w:rPr>
          <w:rFonts w:hint="eastAsia" w:ascii="宋体" w:hAnsi="宋体"/>
          <w:color w:val="auto"/>
          <w:sz w:val="21"/>
          <w:szCs w:val="21"/>
          <w:lang w:eastAsia="zh-CN"/>
        </w:rPr>
        <w:t>甲方</w:t>
      </w:r>
      <w:r>
        <w:rPr>
          <w:rFonts w:hint="eastAsia" w:ascii="宋体" w:hAnsi="宋体"/>
          <w:color w:val="auto"/>
          <w:sz w:val="21"/>
          <w:szCs w:val="21"/>
        </w:rPr>
        <w:t>可在采购合同金额的基础上从第二年开始逐年上浮5%。</w:t>
      </w:r>
      <w:r>
        <w:rPr>
          <w:rFonts w:hint="eastAsia" w:ascii="宋体" w:hAnsi="宋体"/>
          <w:color w:val="auto"/>
          <w:sz w:val="21"/>
          <w:szCs w:val="21"/>
          <w:lang w:eastAsia="zh-CN"/>
        </w:rPr>
        <w:t>乙方</w:t>
      </w:r>
      <w:r>
        <w:rPr>
          <w:rFonts w:hint="eastAsia" w:ascii="宋体" w:hAnsi="宋体"/>
          <w:color w:val="auto"/>
          <w:sz w:val="21"/>
          <w:szCs w:val="21"/>
        </w:rPr>
        <w:t>需为每位信息采集员投保意外伤害险。信息采集员的养老保险等“五金”需在舟山市缴纳。上述所有奖励金额总和不超过扣除金额总和。</w:t>
      </w:r>
    </w:p>
    <w:p>
      <w:pPr>
        <w:keepNext w:val="0"/>
        <w:keepLines w:val="0"/>
        <w:pageBreakBefore w:val="0"/>
        <w:widowControl w:val="0"/>
        <w:kinsoku/>
        <w:wordWrap/>
        <w:overflowPunct/>
        <w:topLinePunct w:val="0"/>
        <w:autoSpaceDE/>
        <w:autoSpaceDN/>
        <w:bidi w:val="0"/>
        <w:adjustRightInd/>
        <w:snapToGrid/>
        <w:spacing w:line="353" w:lineRule="auto"/>
        <w:ind w:firstLine="422" w:firstLineChars="200"/>
        <w:textAlignment w:val="auto"/>
        <w:rPr>
          <w:rFonts w:ascii="宋体" w:hAnsi="宋体"/>
          <w:b/>
          <w:bCs/>
          <w:sz w:val="21"/>
          <w:szCs w:val="21"/>
        </w:rPr>
      </w:pPr>
      <w:r>
        <w:rPr>
          <w:rFonts w:hint="eastAsia" w:ascii="宋体" w:hAnsi="宋体"/>
          <w:b/>
          <w:bCs/>
          <w:sz w:val="21"/>
          <w:szCs w:val="21"/>
        </w:rPr>
        <w:t>（三）项目需求</w:t>
      </w:r>
    </w:p>
    <w:p>
      <w:pPr>
        <w:keepNext w:val="0"/>
        <w:keepLines w:val="0"/>
        <w:pageBreakBefore w:val="0"/>
        <w:widowControl w:val="0"/>
        <w:kinsoku/>
        <w:wordWrap/>
        <w:overflowPunct/>
        <w:topLinePunct w:val="0"/>
        <w:autoSpaceDE/>
        <w:autoSpaceDN/>
        <w:bidi w:val="0"/>
        <w:adjustRightInd/>
        <w:snapToGrid/>
        <w:spacing w:line="353" w:lineRule="auto"/>
        <w:ind w:firstLine="422" w:firstLineChars="200"/>
        <w:textAlignment w:val="auto"/>
        <w:rPr>
          <w:rFonts w:ascii="宋体" w:hAnsi="宋体"/>
          <w:sz w:val="21"/>
          <w:szCs w:val="21"/>
        </w:rPr>
      </w:pPr>
      <w:r>
        <w:rPr>
          <w:rFonts w:hint="eastAsia" w:ascii="宋体" w:hAnsi="宋体"/>
          <w:b/>
          <w:bCs/>
          <w:sz w:val="21"/>
          <w:szCs w:val="21"/>
        </w:rPr>
        <w:t>1、信息质量</w:t>
      </w:r>
      <w:r>
        <w:rPr>
          <w:rFonts w:hint="eastAsia" w:ascii="宋体" w:hAnsi="宋体"/>
          <w:sz w:val="21"/>
          <w:szCs w:val="21"/>
        </w:rPr>
        <w:t>：要求上传信息每月达到4000条以上，其中每月采集覆盖类别应不少于核定事、部件类别总数的80%，部件率达到10%以上，差错率（包括核查和核实）不超过5%（含）。月计扣办法：月信息量少1条扣10元，差错率每增加1%扣1000元，部件率每少1%扣500元，覆盖率每少1%扣100元，以此类推，不足1%的按1%计算。如上传信息产生重大差错且产生较大影响，一经核实，每件扣500元；如上传信息产生重大差错且产生较大影响，为达到采集数量弄虚作假的，一经核实，每件扣500元。对应当发现而未发现上报的，每件扣100元。</w:t>
      </w:r>
    </w:p>
    <w:p>
      <w:pPr>
        <w:keepNext w:val="0"/>
        <w:keepLines w:val="0"/>
        <w:pageBreakBefore w:val="0"/>
        <w:widowControl w:val="0"/>
        <w:kinsoku/>
        <w:wordWrap/>
        <w:overflowPunct/>
        <w:topLinePunct w:val="0"/>
        <w:autoSpaceDE/>
        <w:autoSpaceDN/>
        <w:bidi w:val="0"/>
        <w:adjustRightInd/>
        <w:snapToGrid/>
        <w:spacing w:line="353" w:lineRule="auto"/>
        <w:ind w:firstLine="422" w:firstLineChars="200"/>
        <w:textAlignment w:val="auto"/>
        <w:rPr>
          <w:rFonts w:ascii="宋体" w:hAnsi="宋体"/>
          <w:b/>
          <w:bCs/>
          <w:sz w:val="21"/>
          <w:szCs w:val="21"/>
        </w:rPr>
      </w:pPr>
      <w:r>
        <w:rPr>
          <w:rFonts w:hint="eastAsia" w:ascii="宋体" w:hAnsi="宋体"/>
          <w:b/>
          <w:bCs/>
          <w:sz w:val="21"/>
          <w:szCs w:val="21"/>
        </w:rPr>
        <w:t>2、人数及要求：</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采集员人数</w:t>
      </w:r>
      <w:r>
        <w:rPr>
          <w:rFonts w:hint="eastAsia" w:ascii="宋体" w:hAnsi="宋体"/>
          <w:sz w:val="21"/>
          <w:szCs w:val="21"/>
          <w:u w:val="single"/>
          <w:lang w:val="en-US" w:eastAsia="zh-CN"/>
        </w:rPr>
        <w:t xml:space="preserve">     </w:t>
      </w:r>
      <w:r>
        <w:rPr>
          <w:rFonts w:hint="eastAsia" w:ascii="宋体" w:hAnsi="宋体"/>
          <w:sz w:val="21"/>
          <w:szCs w:val="21"/>
        </w:rPr>
        <w:t>人，</w:t>
      </w:r>
      <w:r>
        <w:rPr>
          <w:rFonts w:hint="eastAsia" w:ascii="宋体" w:hAnsi="宋体"/>
          <w:color w:val="000000"/>
          <w:sz w:val="21"/>
          <w:szCs w:val="21"/>
        </w:rPr>
        <w:t>其中1人兼顾管理员职责。</w:t>
      </w:r>
      <w:r>
        <w:rPr>
          <w:rFonts w:hint="eastAsia" w:ascii="宋体" w:hAnsi="宋体"/>
          <w:sz w:val="21"/>
          <w:szCs w:val="21"/>
        </w:rPr>
        <w:t>采集员必须经培训合格后方可上岗。核心区域工作单元网格划分面积不超过1.5平方公里，次核心区域工作单元网格划分面积不超过3平方公里。</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每个网格必须固定一名采集员按巡查路线进行采集。巡查采集时间：5月1日—10月7日期间为8：00－11：30，14：00-17：30；10月8日—次年4月30日期间为8：30－12：00，13：30—17：00。节假日期间，采集员人数可视情减少。每月对信息采集员配置情况进行抽查。如出现信息采集员实际配置少于招标文本设定，且无正当理由的，每人次每月扣1000元。区域人数配置低于70%的，甲方有权解除合同。</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3、巡查密度：每个工作责任网格配置固定人员，设定固定巡查路线，保证巡查间隔时间，核心区域主要道路每日巡查不少于4次，次要道路每日巡查不少于3次，次核心区域道路每日巡查不少于2次。间隔密度合格率＝（1-被抽查不合格采集员数/该采集公司采集员总数）*100%）不少于85%（含85%），每下降1%扣500元，以此类推，以实地抽查和采集员GPS轨迹回放为准。</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4、指令回复时限：甲方及上级主管部门发出的核查、核定指令需在2小时内予以回复，突发、重大事件核查指令需在30分钟内予以回复，回复及时率要求95％（含）以上。及时率每下降1％扣500元（不足1%的，按1%计算）。核查回复率必须达到100%，每下降1%扣1000元（不足1%的，按1%计算），以此类推。</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5、采集全面及时准确：工作区域内所有事部件问题应在第一时间内上报，因不及时上报而构成漏报事实，将按以下标准计扣：由甲方组织抽查发现采集员漏报的，每件扣100元；市民投诉、社区反映校核后确认的漏报，每件扣200元；媒体曝光、社会反响较大的问题采集员未作采集的，每件视情扣1000-3000元；市领导批示系采集员工作不到位原因未发现的每件扣5000元。核实核查弄虚作假，每件扣100元，漏报率高于4%的，每上升一个百分点（不足1%的，按1%计算）再扣1000元，以此类推。对影响市容市貌较突出的店外经营、聚集流动摊点等问题，如同一地点每个月连续上报4次及以上，经</w:t>
      </w:r>
      <w:r>
        <w:rPr>
          <w:rFonts w:hint="eastAsia" w:ascii="宋体" w:hAnsi="宋体"/>
          <w:sz w:val="21"/>
          <w:szCs w:val="21"/>
          <w:lang w:eastAsia="zh-CN"/>
        </w:rPr>
        <w:t>甲方</w:t>
      </w:r>
      <w:r>
        <w:rPr>
          <w:rFonts w:hint="eastAsia" w:ascii="宋体" w:hAnsi="宋体"/>
          <w:sz w:val="21"/>
          <w:szCs w:val="21"/>
        </w:rPr>
        <w:t>审核认定，每处奖励100元。</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6、应急处置：出现应急、重大活动保障或其他工作指令执行不力的，每发生1次扣500元。出色完成任务的，视情加500元，被区级政府（管委会）表彰的奖励800元，被市级政府表彰的奖励1000元。</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7、专项采集：对于遇各类专项整治任务，需要信息采集人员落实专项采集的，信息采集人员应积极配合，对照采集任务，按时保质完成采集任务。</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8、诚信管理：加强员工队伍管理，不发生与工作相关的吃、拿、要等问题，不发生有责纠纷，不损害采集员队伍形象，不发生克扣员工工资福利，不发生弄虚作假的行为。月计扣办法：出现第一次，经确认视情扣500-1000元，并视情由采集公司对当事人作辞退处理。出现三次以上或两次以上造成恶劣社会影响的，则立即终止合同，并由</w:t>
      </w:r>
      <w:r>
        <w:rPr>
          <w:rFonts w:hint="eastAsia" w:ascii="宋体" w:hAnsi="宋体"/>
          <w:sz w:val="21"/>
          <w:szCs w:val="21"/>
          <w:lang w:eastAsia="zh-CN"/>
        </w:rPr>
        <w:t>乙方</w:t>
      </w:r>
      <w:r>
        <w:rPr>
          <w:rFonts w:hint="eastAsia" w:ascii="宋体" w:hAnsi="宋体"/>
          <w:sz w:val="21"/>
          <w:szCs w:val="21"/>
        </w:rPr>
        <w:t>无偿承担过渡期内的信息采集工作，同时不能参与下期信息采集的投标。</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9、队伍管理：管理人员采集员配置应当按照“三定”（定人、定时间、定区域）要求，不得擅自变更。采集员如果“ 三定”有变更，</w:t>
      </w:r>
      <w:r>
        <w:rPr>
          <w:rFonts w:hint="eastAsia" w:ascii="宋体" w:hAnsi="宋体"/>
          <w:sz w:val="21"/>
          <w:szCs w:val="21"/>
          <w:lang w:eastAsia="zh-CN"/>
        </w:rPr>
        <w:t>乙方</w:t>
      </w:r>
      <w:r>
        <w:rPr>
          <w:rFonts w:hint="eastAsia" w:ascii="宋体" w:hAnsi="宋体"/>
          <w:sz w:val="21"/>
          <w:szCs w:val="21"/>
        </w:rPr>
        <w:t>应提前三天告知</w:t>
      </w:r>
      <w:r>
        <w:rPr>
          <w:rFonts w:hint="eastAsia" w:ascii="宋体" w:hAnsi="宋体"/>
          <w:sz w:val="21"/>
          <w:szCs w:val="21"/>
          <w:lang w:eastAsia="zh-CN"/>
        </w:rPr>
        <w:t>甲方</w:t>
      </w:r>
      <w:r>
        <w:rPr>
          <w:rFonts w:hint="eastAsia" w:ascii="宋体" w:hAnsi="宋体"/>
          <w:sz w:val="21"/>
          <w:szCs w:val="21"/>
        </w:rPr>
        <w:t>，如擅自变更，每次扣500元；管理层如需变更或暂离岗位的，</w:t>
      </w:r>
      <w:r>
        <w:rPr>
          <w:rFonts w:hint="eastAsia" w:ascii="宋体" w:hAnsi="宋体"/>
          <w:sz w:val="21"/>
          <w:szCs w:val="21"/>
          <w:lang w:eastAsia="zh-CN"/>
        </w:rPr>
        <w:t>乙方</w:t>
      </w:r>
      <w:r>
        <w:rPr>
          <w:rFonts w:hint="eastAsia" w:ascii="宋体" w:hAnsi="宋体"/>
          <w:sz w:val="21"/>
          <w:szCs w:val="21"/>
        </w:rPr>
        <w:t>应提前一周告知</w:t>
      </w:r>
      <w:r>
        <w:rPr>
          <w:rFonts w:hint="eastAsia" w:ascii="宋体" w:hAnsi="宋体"/>
          <w:sz w:val="21"/>
          <w:szCs w:val="21"/>
          <w:lang w:eastAsia="zh-CN"/>
        </w:rPr>
        <w:t>甲方</w:t>
      </w:r>
      <w:r>
        <w:rPr>
          <w:rFonts w:hint="eastAsia" w:ascii="宋体" w:hAnsi="宋体"/>
          <w:sz w:val="21"/>
          <w:szCs w:val="21"/>
        </w:rPr>
        <w:t>并做好工作对接，且暂离不得超过10天，如擅自变更、暂离或暂离超过期限的，10天以上，每人次扣500元；20天以上每人次扣1000元，一月以上每人次扣2000元；采集员因违纪（规）被</w:t>
      </w:r>
      <w:r>
        <w:rPr>
          <w:rFonts w:hint="eastAsia" w:ascii="宋体" w:hAnsi="宋体"/>
          <w:sz w:val="21"/>
          <w:szCs w:val="21"/>
          <w:lang w:eastAsia="zh-CN"/>
        </w:rPr>
        <w:t>乙方</w:t>
      </w:r>
      <w:r>
        <w:rPr>
          <w:rFonts w:hint="eastAsia" w:ascii="宋体" w:hAnsi="宋体"/>
          <w:sz w:val="21"/>
          <w:szCs w:val="21"/>
        </w:rPr>
        <w:t>开除，</w:t>
      </w:r>
      <w:r>
        <w:rPr>
          <w:rFonts w:hint="eastAsia" w:ascii="宋体" w:hAnsi="宋体"/>
          <w:sz w:val="21"/>
          <w:szCs w:val="21"/>
          <w:lang w:eastAsia="zh-CN"/>
        </w:rPr>
        <w:t>乙方</w:t>
      </w:r>
      <w:r>
        <w:rPr>
          <w:rFonts w:hint="eastAsia" w:ascii="宋体" w:hAnsi="宋体"/>
          <w:sz w:val="21"/>
          <w:szCs w:val="21"/>
        </w:rPr>
        <w:t>应自开除之日起3天内通报</w:t>
      </w:r>
      <w:r>
        <w:rPr>
          <w:rFonts w:hint="eastAsia" w:ascii="宋体" w:hAnsi="宋体"/>
          <w:sz w:val="21"/>
          <w:szCs w:val="21"/>
          <w:lang w:eastAsia="zh-CN"/>
        </w:rPr>
        <w:t>甲方</w:t>
      </w:r>
      <w:r>
        <w:rPr>
          <w:rFonts w:hint="eastAsia" w:ascii="宋体" w:hAnsi="宋体"/>
          <w:sz w:val="21"/>
          <w:szCs w:val="21"/>
        </w:rPr>
        <w:t>。违纪（规）被开除的人员，不得录用从事信息采集相关工作，一经查实，每次视情扣500—1000元。</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10、业务培训。采集公司应做好信息员的日常业务培训工作，定期开展业务培训，并积极参与甲方组织的培训工作。如发生人员变动的，新人员必须在上岗培训并考核合格后方可上岗。采集公司应定期开展业务研判，对于采集工作中存在的问题或</w:t>
      </w:r>
      <w:r>
        <w:rPr>
          <w:rFonts w:hint="eastAsia" w:ascii="宋体" w:hAnsi="宋体"/>
          <w:sz w:val="21"/>
          <w:szCs w:val="21"/>
          <w:lang w:val="en-US" w:eastAsia="zh-CN"/>
        </w:rPr>
        <w:t>甲方</w:t>
      </w:r>
      <w:r>
        <w:rPr>
          <w:rFonts w:hint="eastAsia" w:ascii="宋体" w:hAnsi="宋体"/>
          <w:sz w:val="21"/>
          <w:szCs w:val="21"/>
        </w:rPr>
        <w:t>的反馈的问题及时进行梳理和整改。</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11、考勤管理：采集员应按照作息时间及时通过采集器进行考勤，并确保在工作时间内正常开启采集器GPS功能，如未按时考勤的，每人次扣200元；如未开启GPS功能或未按要求正常使用的，每抽查发现1人次扣200元。</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12、宣传工作。</w:t>
      </w:r>
      <w:r>
        <w:rPr>
          <w:rFonts w:hint="eastAsia" w:ascii="宋体" w:hAnsi="宋体"/>
          <w:sz w:val="21"/>
          <w:szCs w:val="21"/>
          <w:lang w:eastAsia="zh-CN"/>
        </w:rPr>
        <w:t>乙方</w:t>
      </w:r>
      <w:r>
        <w:rPr>
          <w:rFonts w:hint="eastAsia" w:ascii="宋体" w:hAnsi="宋体"/>
          <w:sz w:val="21"/>
          <w:szCs w:val="21"/>
        </w:rPr>
        <w:t>应高度重视宣传报道工作，传播采集员在城市管理中的正能量。外宣信息（视频类、网络类、文字等）被区级官方媒体采用或正面评价的每条视情奖励50-300元，被市级官方媒体采用或正面评价的每条视情奖励100-500元，被省级以上官方媒体采用或正面评价奖励的每条视情奖励200-800元。</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13、台账工作。</w:t>
      </w:r>
      <w:r>
        <w:rPr>
          <w:rFonts w:hint="eastAsia" w:ascii="宋体" w:hAnsi="宋体"/>
          <w:sz w:val="21"/>
          <w:szCs w:val="21"/>
          <w:lang w:eastAsia="zh-CN"/>
        </w:rPr>
        <w:t>乙方</w:t>
      </w:r>
      <w:r>
        <w:rPr>
          <w:rFonts w:hint="eastAsia" w:ascii="宋体" w:hAnsi="宋体"/>
          <w:sz w:val="21"/>
          <w:szCs w:val="21"/>
        </w:rPr>
        <w:t>在日常工作中应当建立健全相关工作台帐，每抽查一次台账不健全或者弄虚作假的，每发现一次扣500元。</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14、发扬精神文明，提倡职业道德，轻微问题做到举手之劳（劝导）。</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①不符合立案的小广告；</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②垃圾箱校门打开或盖子移位，垃圾箱外的小袋装垃圾；</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③井盖轻微错位，在能力范围内；</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④交通护栏轻微移位、脱节、侧倒（非水泥柱等）</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⑤重大节庆活动、文明城市指数测评、防台防汛抗雪等特殊任务需要时，应服从监督指挥中心的统一安排，并无偿提供人员保障；</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⑥非泊车位的停车（车主正准备停）单个现象，自行车停在泊车线外；</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⑦绿地或主干道的小木板广告类；</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⑧网络通讯交接箱门打开（设施不坏）</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⑨主干道单个流浪乞讨；</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⑩单个影响交通及自身安全的无证商贩。</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lang w:eastAsia="zh-CN"/>
        </w:rPr>
        <w:t>甲方</w:t>
      </w:r>
      <w:r>
        <w:rPr>
          <w:rFonts w:hint="eastAsia" w:ascii="宋体" w:hAnsi="宋体"/>
          <w:sz w:val="21"/>
          <w:szCs w:val="21"/>
        </w:rPr>
        <w:t>每月组织社区干部和全科网格员对</w:t>
      </w:r>
      <w:r>
        <w:rPr>
          <w:rFonts w:hint="eastAsia" w:ascii="宋体" w:hAnsi="宋体"/>
          <w:sz w:val="21"/>
          <w:szCs w:val="21"/>
          <w:lang w:eastAsia="zh-CN"/>
        </w:rPr>
        <w:t>乙方</w:t>
      </w:r>
      <w:r>
        <w:rPr>
          <w:rFonts w:hint="eastAsia" w:ascii="宋体" w:hAnsi="宋体"/>
          <w:sz w:val="21"/>
          <w:szCs w:val="21"/>
        </w:rPr>
        <w:t>处理轻微问题情况进行评价，95分以上的每个工作网格每月奖励500元，80分以下的每个工作网格每月扣500元。</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15、紧急监管案件：</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①可能危害人身和财产安全的井盖缺失、破损；</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②道路、桥梁路面塌陷；</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③较大面积和较严重的低洼积水、积雪、积冰；</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④道路沿线的杆、线倒伏；</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⑤较大面积的污水管、化粪池满溢；</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⑥城市自来水管爆裂；</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⑦城市燃气管泄漏或爆裂；</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⑧大、中型广告牌倒塌；</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⑨渣土、建筑垃圾、生活垃圾大面积抛撒、堆积在路面；</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⑩其他可能严重影响市民工作、生活、人身安全的突发性问题。</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当信息采集员巡查发现上述紧急监管案件时，通过采集器即时向</w:t>
      </w:r>
      <w:r>
        <w:rPr>
          <w:rFonts w:hint="eastAsia" w:ascii="宋体" w:hAnsi="宋体"/>
          <w:sz w:val="21"/>
          <w:szCs w:val="21"/>
          <w:lang w:eastAsia="zh-CN"/>
        </w:rPr>
        <w:t>甲方</w:t>
      </w:r>
      <w:r>
        <w:rPr>
          <w:rFonts w:hint="eastAsia" w:ascii="宋体" w:hAnsi="宋体"/>
          <w:sz w:val="21"/>
          <w:szCs w:val="21"/>
        </w:rPr>
        <w:t>按要求报送外，应通过电话确认并在原地监管，防止二次事故发生，在得到</w:t>
      </w:r>
      <w:r>
        <w:rPr>
          <w:rFonts w:hint="eastAsia" w:ascii="宋体" w:hAnsi="宋体"/>
          <w:sz w:val="21"/>
          <w:szCs w:val="21"/>
          <w:lang w:eastAsia="zh-CN"/>
        </w:rPr>
        <w:t>甲方</w:t>
      </w:r>
      <w:r>
        <w:rPr>
          <w:rFonts w:hint="eastAsia" w:ascii="宋体" w:hAnsi="宋体"/>
          <w:sz w:val="21"/>
          <w:szCs w:val="21"/>
        </w:rPr>
        <w:t>指令容许离开时方可离开恢复巡查。未经</w:t>
      </w:r>
      <w:r>
        <w:rPr>
          <w:rFonts w:hint="eastAsia" w:ascii="宋体" w:hAnsi="宋体"/>
          <w:sz w:val="21"/>
          <w:szCs w:val="21"/>
          <w:lang w:eastAsia="zh-CN"/>
        </w:rPr>
        <w:t>甲方</w:t>
      </w:r>
      <w:r>
        <w:rPr>
          <w:rFonts w:hint="eastAsia" w:ascii="宋体" w:hAnsi="宋体"/>
          <w:sz w:val="21"/>
          <w:szCs w:val="21"/>
        </w:rPr>
        <w:t>同意擅自离开的每次扣500元，因采集人离开无人监管造成后果的每次视情扣1000-3000元。</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上述紧急监管案件</w:t>
      </w:r>
      <w:r>
        <w:rPr>
          <w:rFonts w:hint="eastAsia" w:ascii="宋体" w:hAnsi="宋体"/>
          <w:sz w:val="21"/>
          <w:szCs w:val="21"/>
          <w:lang w:val="en-US" w:eastAsia="zh-CN"/>
        </w:rPr>
        <w:t>乙方</w:t>
      </w:r>
      <w:r>
        <w:rPr>
          <w:rFonts w:hint="eastAsia" w:ascii="宋体" w:hAnsi="宋体"/>
          <w:sz w:val="21"/>
          <w:szCs w:val="21"/>
        </w:rPr>
        <w:t>应发现而未发现的，每次视情扣1000-3000元。</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cs="MS Mincho"/>
          <w:sz w:val="21"/>
          <w:szCs w:val="21"/>
        </w:rPr>
        <w:t>16、</w:t>
      </w:r>
      <w:r>
        <w:rPr>
          <w:rFonts w:hint="eastAsia" w:ascii="宋体" w:hAnsi="宋体"/>
          <w:sz w:val="21"/>
          <w:szCs w:val="21"/>
        </w:rPr>
        <w:t>如因运行实际需要，所产生的相关变化，</w:t>
      </w:r>
      <w:r>
        <w:rPr>
          <w:rFonts w:hint="eastAsia" w:ascii="宋体" w:hAnsi="宋体"/>
          <w:sz w:val="21"/>
          <w:szCs w:val="21"/>
          <w:lang w:eastAsia="zh-CN"/>
        </w:rPr>
        <w:t>乙方</w:t>
      </w:r>
      <w:r>
        <w:rPr>
          <w:rFonts w:hint="eastAsia" w:ascii="宋体" w:hAnsi="宋体"/>
          <w:sz w:val="21"/>
          <w:szCs w:val="21"/>
        </w:rPr>
        <w:t>必须无条件接受。</w:t>
      </w:r>
    </w:p>
    <w:p>
      <w:pPr>
        <w:keepNext w:val="0"/>
        <w:keepLines w:val="0"/>
        <w:pageBreakBefore w:val="0"/>
        <w:widowControl w:val="0"/>
        <w:kinsoku/>
        <w:wordWrap/>
        <w:overflowPunct/>
        <w:topLinePunct w:val="0"/>
        <w:autoSpaceDE/>
        <w:autoSpaceDN/>
        <w:bidi w:val="0"/>
        <w:adjustRightInd/>
        <w:snapToGrid/>
        <w:spacing w:line="353" w:lineRule="auto"/>
        <w:ind w:firstLine="422" w:firstLineChars="200"/>
        <w:textAlignment w:val="auto"/>
        <w:rPr>
          <w:rFonts w:ascii="宋体" w:hAnsi="宋体"/>
          <w:b/>
          <w:sz w:val="21"/>
          <w:szCs w:val="21"/>
        </w:rPr>
      </w:pPr>
      <w:r>
        <w:rPr>
          <w:rFonts w:hint="eastAsia" w:ascii="宋体" w:hAnsi="宋体"/>
          <w:b/>
          <w:sz w:val="21"/>
          <w:szCs w:val="21"/>
        </w:rPr>
        <w:t>（四）“信息采集器”的管理</w:t>
      </w:r>
    </w:p>
    <w:p>
      <w:pPr>
        <w:keepNext w:val="0"/>
        <w:keepLines w:val="0"/>
        <w:pageBreakBefore w:val="0"/>
        <w:widowControl w:val="0"/>
        <w:kinsoku/>
        <w:wordWrap/>
        <w:overflowPunct/>
        <w:topLinePunct w:val="0"/>
        <w:autoSpaceDE/>
        <w:autoSpaceDN/>
        <w:bidi w:val="0"/>
        <w:adjustRightInd/>
        <w:snapToGrid/>
        <w:spacing w:line="353" w:lineRule="auto"/>
        <w:ind w:firstLine="422" w:firstLineChars="200"/>
        <w:textAlignment w:val="auto"/>
        <w:rPr>
          <w:rFonts w:ascii="宋体" w:hAnsi="宋体"/>
          <w:sz w:val="21"/>
          <w:szCs w:val="21"/>
        </w:rPr>
      </w:pPr>
      <w:r>
        <w:rPr>
          <w:rFonts w:hint="eastAsia" w:ascii="宋体" w:hAnsi="宋体"/>
          <w:b/>
          <w:sz w:val="21"/>
          <w:szCs w:val="21"/>
        </w:rPr>
        <w:t>1、采集器领取。</w:t>
      </w:r>
      <w:r>
        <w:rPr>
          <w:rFonts w:hint="eastAsia" w:ascii="宋体" w:hAnsi="宋体"/>
          <w:sz w:val="21"/>
          <w:szCs w:val="21"/>
        </w:rPr>
        <w:t>合同签订后，</w:t>
      </w:r>
      <w:r>
        <w:rPr>
          <w:rFonts w:hint="eastAsia" w:ascii="宋体" w:hAnsi="宋体"/>
          <w:sz w:val="21"/>
          <w:szCs w:val="21"/>
          <w:lang w:eastAsia="zh-CN"/>
        </w:rPr>
        <w:t>乙方</w:t>
      </w:r>
      <w:r>
        <w:rPr>
          <w:rFonts w:hint="eastAsia" w:ascii="宋体" w:hAnsi="宋体"/>
          <w:sz w:val="21"/>
          <w:szCs w:val="21"/>
        </w:rPr>
        <w:t>须在五日内，向</w:t>
      </w:r>
      <w:r>
        <w:rPr>
          <w:rFonts w:hint="eastAsia" w:ascii="宋体" w:hAnsi="宋体"/>
          <w:sz w:val="21"/>
          <w:szCs w:val="21"/>
          <w:lang w:eastAsia="zh-CN"/>
        </w:rPr>
        <w:t>甲方</w:t>
      </w:r>
      <w:r>
        <w:rPr>
          <w:rFonts w:hint="eastAsia" w:ascii="宋体" w:hAnsi="宋体"/>
          <w:sz w:val="21"/>
          <w:szCs w:val="21"/>
        </w:rPr>
        <w:t>领取采集器，并按人员配置情况足额发放。合同终结时，</w:t>
      </w:r>
      <w:r>
        <w:rPr>
          <w:rFonts w:hint="eastAsia" w:ascii="宋体" w:hAnsi="宋体"/>
          <w:sz w:val="21"/>
          <w:szCs w:val="21"/>
          <w:lang w:eastAsia="zh-CN"/>
        </w:rPr>
        <w:t>乙方</w:t>
      </w:r>
      <w:r>
        <w:rPr>
          <w:rFonts w:hint="eastAsia" w:ascii="宋体" w:hAnsi="宋体"/>
          <w:sz w:val="21"/>
          <w:szCs w:val="21"/>
        </w:rPr>
        <w:t>须如数将采集器返还，每少一部照价赔偿；如因使用不当造成“信息采集器”外观破损或影响功能正常使用的，由</w:t>
      </w:r>
      <w:r>
        <w:rPr>
          <w:rFonts w:hint="eastAsia" w:ascii="宋体" w:hAnsi="宋体"/>
          <w:sz w:val="21"/>
          <w:szCs w:val="21"/>
          <w:lang w:eastAsia="zh-CN"/>
        </w:rPr>
        <w:t>乙方</w:t>
      </w:r>
      <w:r>
        <w:rPr>
          <w:rFonts w:hint="eastAsia" w:ascii="宋体" w:hAnsi="宋体"/>
          <w:sz w:val="21"/>
          <w:szCs w:val="21"/>
        </w:rPr>
        <w:t>承担修理费用。</w:t>
      </w:r>
    </w:p>
    <w:p>
      <w:pPr>
        <w:keepNext w:val="0"/>
        <w:keepLines w:val="0"/>
        <w:pageBreakBefore w:val="0"/>
        <w:widowControl w:val="0"/>
        <w:kinsoku/>
        <w:wordWrap/>
        <w:overflowPunct/>
        <w:topLinePunct w:val="0"/>
        <w:autoSpaceDE/>
        <w:autoSpaceDN/>
        <w:bidi w:val="0"/>
        <w:adjustRightInd/>
        <w:snapToGrid/>
        <w:spacing w:line="353" w:lineRule="auto"/>
        <w:ind w:firstLine="422" w:firstLineChars="200"/>
        <w:textAlignment w:val="auto"/>
        <w:rPr>
          <w:rFonts w:ascii="宋体" w:hAnsi="宋体"/>
          <w:sz w:val="21"/>
          <w:szCs w:val="21"/>
        </w:rPr>
      </w:pPr>
      <w:r>
        <w:rPr>
          <w:rFonts w:hint="eastAsia" w:ascii="宋体" w:hAnsi="宋体"/>
          <w:b/>
          <w:sz w:val="21"/>
          <w:szCs w:val="21"/>
        </w:rPr>
        <w:t>2、采集器通信费、流量费。</w:t>
      </w:r>
      <w:r>
        <w:rPr>
          <w:rFonts w:hint="eastAsia" w:ascii="宋体" w:hAnsi="宋体"/>
          <w:sz w:val="21"/>
          <w:szCs w:val="21"/>
        </w:rPr>
        <w:t>采集服务范围的无线网通信费、流量费等由</w:t>
      </w:r>
      <w:r>
        <w:rPr>
          <w:rFonts w:hint="eastAsia" w:ascii="宋体" w:hAnsi="宋体"/>
          <w:sz w:val="21"/>
          <w:szCs w:val="21"/>
          <w:lang w:eastAsia="zh-CN"/>
        </w:rPr>
        <w:t>甲方</w:t>
      </w:r>
      <w:r>
        <w:rPr>
          <w:rFonts w:hint="eastAsia" w:ascii="宋体" w:hAnsi="宋体"/>
          <w:sz w:val="21"/>
          <w:szCs w:val="21"/>
        </w:rPr>
        <w:t>提供。但</w:t>
      </w:r>
      <w:r>
        <w:rPr>
          <w:rFonts w:hint="eastAsia" w:ascii="宋体" w:hAnsi="宋体"/>
          <w:sz w:val="21"/>
          <w:szCs w:val="21"/>
          <w:lang w:val="en-US" w:eastAsia="zh-CN"/>
        </w:rPr>
        <w:t>甲方</w:t>
      </w:r>
      <w:r>
        <w:rPr>
          <w:rFonts w:hint="eastAsia" w:ascii="宋体" w:hAnsi="宋体"/>
          <w:sz w:val="21"/>
          <w:szCs w:val="21"/>
        </w:rPr>
        <w:t>只提供工作使用的通讯费、流量费套餐。</w:t>
      </w:r>
    </w:p>
    <w:p>
      <w:pPr>
        <w:keepNext w:val="0"/>
        <w:keepLines w:val="0"/>
        <w:pageBreakBefore w:val="0"/>
        <w:widowControl w:val="0"/>
        <w:kinsoku/>
        <w:wordWrap/>
        <w:overflowPunct/>
        <w:topLinePunct w:val="0"/>
        <w:autoSpaceDE/>
        <w:autoSpaceDN/>
        <w:bidi w:val="0"/>
        <w:adjustRightInd/>
        <w:snapToGrid/>
        <w:spacing w:line="353" w:lineRule="auto"/>
        <w:ind w:firstLine="422" w:firstLineChars="200"/>
        <w:textAlignment w:val="auto"/>
        <w:rPr>
          <w:rFonts w:ascii="宋体" w:hAnsi="宋体"/>
          <w:sz w:val="21"/>
          <w:szCs w:val="21"/>
        </w:rPr>
      </w:pPr>
      <w:r>
        <w:rPr>
          <w:rFonts w:hint="eastAsia" w:ascii="宋体" w:hAnsi="宋体"/>
          <w:b/>
          <w:sz w:val="21"/>
          <w:szCs w:val="21"/>
        </w:rPr>
        <w:t>3、采集器管理。</w:t>
      </w:r>
      <w:r>
        <w:rPr>
          <w:rFonts w:hint="eastAsia" w:ascii="宋体" w:hAnsi="宋体"/>
          <w:sz w:val="21"/>
          <w:szCs w:val="21"/>
          <w:lang w:eastAsia="zh-CN"/>
        </w:rPr>
        <w:t>乙方</w:t>
      </w:r>
      <w:r>
        <w:rPr>
          <w:rFonts w:hint="eastAsia" w:ascii="宋体" w:hAnsi="宋体"/>
          <w:sz w:val="21"/>
          <w:szCs w:val="21"/>
        </w:rPr>
        <w:t>必须做好采集器及相关设备的管理，并制定相关管理使用办法，保证功能的正常发挥。采集器必须按照实名制登记使用，同时</w:t>
      </w:r>
      <w:r>
        <w:rPr>
          <w:rFonts w:hint="eastAsia" w:ascii="宋体" w:hAnsi="宋体"/>
          <w:sz w:val="21"/>
          <w:szCs w:val="21"/>
          <w:lang w:eastAsia="zh-CN"/>
        </w:rPr>
        <w:t>乙方</w:t>
      </w:r>
      <w:r>
        <w:rPr>
          <w:rFonts w:hint="eastAsia" w:ascii="宋体" w:hAnsi="宋体"/>
          <w:sz w:val="21"/>
          <w:szCs w:val="21"/>
        </w:rPr>
        <w:t>应配置1名采集器专管员（可由管理人员兼任）。如因使用、管理不当造成采集器硬件损坏或数据丢失或设备遗失的，由</w:t>
      </w:r>
      <w:r>
        <w:rPr>
          <w:rFonts w:hint="eastAsia" w:ascii="宋体" w:hAnsi="宋体"/>
          <w:sz w:val="21"/>
          <w:szCs w:val="21"/>
          <w:lang w:eastAsia="zh-CN"/>
        </w:rPr>
        <w:t>乙方</w:t>
      </w:r>
      <w:r>
        <w:rPr>
          <w:rFonts w:hint="eastAsia" w:ascii="宋体" w:hAnsi="宋体"/>
          <w:sz w:val="21"/>
          <w:szCs w:val="21"/>
        </w:rPr>
        <w:t>赔偿。严禁私自拆解、人为损坏、私自送修、擅自修改配置、挪作他用等、一经查实每次扣500元。因违规使用、不及时保修导致的采集器无法正常工作的，责任由</w:t>
      </w:r>
      <w:r>
        <w:rPr>
          <w:rFonts w:hint="eastAsia" w:ascii="宋体" w:hAnsi="宋体"/>
          <w:sz w:val="21"/>
          <w:szCs w:val="21"/>
          <w:lang w:eastAsia="zh-CN"/>
        </w:rPr>
        <w:t>乙方</w:t>
      </w:r>
      <w:r>
        <w:rPr>
          <w:rFonts w:hint="eastAsia" w:ascii="宋体" w:hAnsi="宋体"/>
          <w:sz w:val="21"/>
          <w:szCs w:val="21"/>
        </w:rPr>
        <w:t>承担；采集员在工作时间必须登陆采集软件并开启GPS功能，如未登陆或未开启GPS功能的每人次扣 200元 。</w:t>
      </w:r>
    </w:p>
    <w:p>
      <w:pPr>
        <w:keepNext w:val="0"/>
        <w:keepLines w:val="0"/>
        <w:pageBreakBefore w:val="0"/>
        <w:widowControl w:val="0"/>
        <w:kinsoku/>
        <w:wordWrap/>
        <w:overflowPunct/>
        <w:topLinePunct w:val="0"/>
        <w:autoSpaceDE/>
        <w:autoSpaceDN/>
        <w:bidi w:val="0"/>
        <w:adjustRightInd/>
        <w:snapToGrid/>
        <w:spacing w:line="353" w:lineRule="auto"/>
        <w:ind w:firstLine="316" w:firstLineChars="150"/>
        <w:textAlignment w:val="auto"/>
        <w:rPr>
          <w:rFonts w:ascii="宋体" w:hAnsi="宋体"/>
          <w:b/>
          <w:sz w:val="21"/>
          <w:szCs w:val="21"/>
        </w:rPr>
      </w:pPr>
      <w:r>
        <w:rPr>
          <w:rFonts w:hint="eastAsia" w:ascii="宋体" w:hAnsi="宋体"/>
          <w:b/>
          <w:sz w:val="21"/>
          <w:szCs w:val="21"/>
        </w:rPr>
        <w:t>（</w:t>
      </w:r>
      <w:r>
        <w:rPr>
          <w:rFonts w:hint="eastAsia" w:ascii="宋体" w:hAnsi="宋体"/>
          <w:b/>
          <w:sz w:val="21"/>
          <w:szCs w:val="21"/>
          <w:lang w:val="en-US" w:eastAsia="zh-CN"/>
        </w:rPr>
        <w:t>五</w:t>
      </w:r>
      <w:r>
        <w:rPr>
          <w:rFonts w:hint="eastAsia" w:ascii="宋体" w:hAnsi="宋体"/>
          <w:b/>
          <w:sz w:val="21"/>
          <w:szCs w:val="21"/>
        </w:rPr>
        <w:t>）队伍组建</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lang w:eastAsia="zh-CN"/>
        </w:rPr>
        <w:t>乙方</w:t>
      </w:r>
      <w:r>
        <w:rPr>
          <w:rFonts w:hint="eastAsia" w:ascii="宋体" w:hAnsi="宋体"/>
          <w:sz w:val="21"/>
          <w:szCs w:val="21"/>
        </w:rPr>
        <w:t>在签订合同后，要求按照投标文件的承诺，30天内完成信息采集队伍人员的组建，并向</w:t>
      </w:r>
      <w:r>
        <w:rPr>
          <w:rFonts w:hint="eastAsia" w:ascii="宋体" w:hAnsi="宋体"/>
          <w:sz w:val="21"/>
          <w:szCs w:val="21"/>
          <w:lang w:eastAsia="zh-CN"/>
        </w:rPr>
        <w:t>甲方</w:t>
      </w:r>
      <w:r>
        <w:rPr>
          <w:rFonts w:hint="eastAsia" w:ascii="宋体" w:hAnsi="宋体"/>
          <w:sz w:val="21"/>
          <w:szCs w:val="21"/>
        </w:rPr>
        <w:t>如实报告人员结构及信息采集员相关人员信息。</w:t>
      </w:r>
    </w:p>
    <w:p>
      <w:pPr>
        <w:keepNext w:val="0"/>
        <w:keepLines w:val="0"/>
        <w:pageBreakBefore w:val="0"/>
        <w:widowControl w:val="0"/>
        <w:kinsoku/>
        <w:wordWrap/>
        <w:overflowPunct/>
        <w:topLinePunct w:val="0"/>
        <w:autoSpaceDE/>
        <w:autoSpaceDN/>
        <w:bidi w:val="0"/>
        <w:adjustRightInd/>
        <w:snapToGrid/>
        <w:spacing w:line="353" w:lineRule="auto"/>
        <w:ind w:firstLine="413" w:firstLineChars="196"/>
        <w:textAlignment w:val="auto"/>
        <w:rPr>
          <w:rFonts w:ascii="宋体" w:hAnsi="宋体"/>
          <w:b/>
          <w:sz w:val="21"/>
          <w:szCs w:val="21"/>
        </w:rPr>
      </w:pPr>
      <w:r>
        <w:rPr>
          <w:rFonts w:hint="eastAsia" w:ascii="宋体" w:hAnsi="宋体"/>
          <w:b/>
          <w:sz w:val="21"/>
          <w:szCs w:val="21"/>
        </w:rPr>
        <w:t>信息采集（管理）人员要求</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1、信息采集员原则上要求舟山市常住人员。</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2、信息采集员的年龄要求18周岁以上，50周岁以下。具有2年以上信息采集经历的人员，年龄可适当放宽。</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3、大专及以上学历要求占到20%以上，高中学历占到40%以上，能较熟练操作采集器。</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4、身体健康，无犯罪记录和明显不良嗜好，能够胜任日常巡查采集工作。</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5、信息采集员必需经</w:t>
      </w:r>
      <w:r>
        <w:rPr>
          <w:rFonts w:hint="eastAsia" w:ascii="宋体" w:hAnsi="宋体"/>
          <w:sz w:val="21"/>
          <w:szCs w:val="21"/>
          <w:lang w:eastAsia="zh-CN"/>
        </w:rPr>
        <w:t>乙方</w:t>
      </w:r>
      <w:r>
        <w:rPr>
          <w:rFonts w:hint="eastAsia" w:ascii="宋体" w:hAnsi="宋体"/>
          <w:sz w:val="21"/>
          <w:szCs w:val="21"/>
        </w:rPr>
        <w:t>及</w:t>
      </w:r>
      <w:r>
        <w:rPr>
          <w:rFonts w:hint="eastAsia" w:ascii="宋体" w:hAnsi="宋体"/>
          <w:sz w:val="21"/>
          <w:szCs w:val="21"/>
          <w:lang w:eastAsia="zh-CN"/>
        </w:rPr>
        <w:t>甲方</w:t>
      </w:r>
      <w:r>
        <w:rPr>
          <w:rFonts w:hint="eastAsia" w:ascii="宋体" w:hAnsi="宋体"/>
          <w:sz w:val="21"/>
          <w:szCs w:val="21"/>
        </w:rPr>
        <w:t>联合组织的考试合格后方可持证上岗。</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6、同等条件下现在岗的信息采集员优先录用。</w:t>
      </w:r>
    </w:p>
    <w:p>
      <w:pPr>
        <w:keepNext w:val="0"/>
        <w:keepLines w:val="0"/>
        <w:pageBreakBefore w:val="0"/>
        <w:widowControl w:val="0"/>
        <w:kinsoku/>
        <w:wordWrap/>
        <w:overflowPunct/>
        <w:topLinePunct w:val="0"/>
        <w:autoSpaceDE/>
        <w:autoSpaceDN/>
        <w:bidi w:val="0"/>
        <w:adjustRightInd/>
        <w:snapToGrid/>
        <w:spacing w:line="353" w:lineRule="auto"/>
        <w:ind w:firstLine="413" w:firstLineChars="196"/>
        <w:textAlignment w:val="auto"/>
        <w:rPr>
          <w:rFonts w:ascii="宋体" w:hAnsi="宋体"/>
          <w:b/>
          <w:sz w:val="21"/>
          <w:szCs w:val="21"/>
        </w:rPr>
      </w:pPr>
      <w:r>
        <w:rPr>
          <w:rFonts w:hint="eastAsia" w:ascii="宋体" w:hAnsi="宋体"/>
          <w:b/>
          <w:sz w:val="21"/>
          <w:szCs w:val="21"/>
        </w:rPr>
        <w:t>管理人员要求：</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1、舟山市常住人员。</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2、具有大专及以上文化程度。</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3、具有城市管理事部件采集相关工作经验。</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4、具有一定的组织协调能力、指挥协调采集员的权力和资历。</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5、身体健康，年龄在50周岁以下。</w:t>
      </w:r>
    </w:p>
    <w:p>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sz w:val="21"/>
          <w:szCs w:val="21"/>
        </w:rPr>
      </w:pPr>
      <w:r>
        <w:rPr>
          <w:rFonts w:hint="eastAsia" w:ascii="宋体" w:hAnsi="宋体"/>
          <w:sz w:val="21"/>
          <w:szCs w:val="21"/>
        </w:rPr>
        <w:t>▲信息采集员的人数必须满足招标要求，合理配备，扣除“五险一金”和交通意外险后的月均实际收入不低于当年舟山市最低工资标准数额。</w:t>
      </w:r>
      <w:r>
        <w:rPr>
          <w:rFonts w:hint="eastAsia" w:ascii="宋体" w:hAnsi="宋体"/>
          <w:sz w:val="21"/>
          <w:szCs w:val="21"/>
          <w:lang w:eastAsia="zh-CN"/>
        </w:rPr>
        <w:t>乙方</w:t>
      </w:r>
      <w:r>
        <w:rPr>
          <w:rFonts w:hint="eastAsia" w:ascii="宋体" w:hAnsi="宋体"/>
          <w:sz w:val="21"/>
          <w:szCs w:val="21"/>
        </w:rPr>
        <w:t>需为每位信息采集员投保意外伤害险，信息采集员的养老保险等“五金”需在舟山市缴纳。</w:t>
      </w:r>
    </w:p>
    <w:p>
      <w:pPr>
        <w:pStyle w:val="3"/>
        <w:keepNext w:val="0"/>
        <w:keepLines w:val="0"/>
        <w:pageBreakBefore w:val="0"/>
        <w:widowControl w:val="0"/>
        <w:kinsoku/>
        <w:wordWrap/>
        <w:overflowPunct/>
        <w:topLinePunct w:val="0"/>
        <w:autoSpaceDE/>
        <w:autoSpaceDN/>
        <w:bidi w:val="0"/>
        <w:adjustRightInd/>
        <w:snapToGrid/>
        <w:spacing w:after="0" w:line="353" w:lineRule="auto"/>
        <w:ind w:firstLine="420" w:firstLineChars="200"/>
        <w:textAlignment w:val="auto"/>
        <w:rPr>
          <w:rFonts w:ascii="宋体" w:hAnsi="宋体"/>
          <w:sz w:val="21"/>
          <w:szCs w:val="21"/>
        </w:rPr>
      </w:pPr>
      <w:r>
        <w:rPr>
          <w:rFonts w:hint="eastAsia" w:ascii="宋体" w:hAnsi="宋体"/>
          <w:sz w:val="21"/>
          <w:szCs w:val="21"/>
          <w:lang w:eastAsia="zh-CN"/>
        </w:rPr>
        <w:t>乙方</w:t>
      </w:r>
      <w:r>
        <w:rPr>
          <w:rFonts w:hint="eastAsia" w:ascii="宋体" w:hAnsi="宋体"/>
          <w:sz w:val="21"/>
          <w:szCs w:val="21"/>
        </w:rPr>
        <w:t>应加强信息采集员的人身安全培训及管理，在做好信息采集工作的同时，减少人身安全事故。</w:t>
      </w:r>
      <w:r>
        <w:rPr>
          <w:rFonts w:hint="eastAsia" w:ascii="宋体" w:hAnsi="宋体"/>
          <w:sz w:val="21"/>
          <w:szCs w:val="21"/>
          <w:lang w:eastAsia="zh-CN"/>
        </w:rPr>
        <w:t>甲方</w:t>
      </w:r>
      <w:r>
        <w:rPr>
          <w:rFonts w:hint="eastAsia" w:ascii="宋体" w:hAnsi="宋体"/>
          <w:sz w:val="21"/>
          <w:szCs w:val="21"/>
        </w:rPr>
        <w:t>概不负责采集员人身意外伤害的一切责任和经济赔（补）偿。</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firstLine="211" w:firstLineChars="100"/>
        <w:contextualSpacing/>
        <w:jc w:val="both"/>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三</w:t>
      </w:r>
      <w:r>
        <w:rPr>
          <w:rFonts w:hint="eastAsia" w:ascii="宋体" w:hAnsi="宋体" w:cs="宋体"/>
          <w:b/>
          <w:bCs/>
          <w:sz w:val="21"/>
          <w:szCs w:val="21"/>
        </w:rPr>
        <w:t>、违约责任</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firstLine="210" w:firstLineChars="100"/>
        <w:contextualSpacing/>
        <w:jc w:val="both"/>
        <w:textAlignment w:val="auto"/>
        <w:rPr>
          <w:rFonts w:hint="eastAsia" w:ascii="宋体" w:hAnsi="宋体" w:eastAsia="宋体" w:cs="宋体"/>
          <w:sz w:val="21"/>
          <w:szCs w:val="21"/>
          <w:lang w:eastAsia="zh-CN"/>
        </w:rPr>
      </w:pPr>
      <w:r>
        <w:rPr>
          <w:rFonts w:hint="eastAsia" w:ascii="宋体" w:hAnsi="宋体" w:cs="宋体"/>
          <w:sz w:val="21"/>
          <w:szCs w:val="21"/>
        </w:rPr>
        <w:t>　</w:t>
      </w:r>
      <w:r>
        <w:rPr>
          <w:rFonts w:ascii="宋体" w:hAnsi="宋体" w:cs="宋体"/>
          <w:sz w:val="21"/>
          <w:szCs w:val="21"/>
        </w:rPr>
        <w:t xml:space="preserve"> 1</w:t>
      </w:r>
      <w:r>
        <w:rPr>
          <w:rFonts w:hint="eastAsia" w:ascii="宋体" w:hAnsi="宋体" w:cs="宋体"/>
          <w:sz w:val="21"/>
          <w:szCs w:val="21"/>
        </w:rPr>
        <w:t>、甲、乙双方应严格履行合同，如乙方不能按照合同约定的管理服务标准完成</w:t>
      </w:r>
      <w:r>
        <w:rPr>
          <w:rFonts w:hint="eastAsia" w:ascii="宋体" w:hAnsi="宋体" w:cs="宋体"/>
          <w:sz w:val="21"/>
          <w:szCs w:val="21"/>
          <w:lang w:val="en-US" w:eastAsia="zh-CN"/>
        </w:rPr>
        <w:t>坐席员</w:t>
      </w:r>
      <w:r>
        <w:rPr>
          <w:rFonts w:hint="eastAsia" w:ascii="宋体" w:hAnsi="宋体" w:cs="宋体"/>
          <w:sz w:val="21"/>
          <w:szCs w:val="21"/>
        </w:rPr>
        <w:t>服务工作，配备人员未达到最低人员数的，甲方有权随时解除合同。</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firstLine="210" w:firstLineChars="100"/>
        <w:contextualSpacing/>
        <w:jc w:val="both"/>
        <w:textAlignment w:val="auto"/>
        <w:rPr>
          <w:rFonts w:ascii="宋体" w:cs="Times New Roman"/>
          <w:sz w:val="21"/>
          <w:szCs w:val="21"/>
        </w:rPr>
      </w:pPr>
      <w:r>
        <w:rPr>
          <w:rFonts w:hint="eastAsia" w:ascii="宋体" w:hAnsi="宋体" w:cs="宋体"/>
          <w:sz w:val="21"/>
          <w:szCs w:val="21"/>
        </w:rPr>
        <w:t>　</w:t>
      </w:r>
      <w:r>
        <w:rPr>
          <w:rFonts w:ascii="宋体" w:hAnsi="宋体" w:cs="宋体"/>
          <w:sz w:val="21"/>
          <w:szCs w:val="21"/>
        </w:rPr>
        <w:t xml:space="preserve"> 2</w:t>
      </w:r>
      <w:r>
        <w:rPr>
          <w:rFonts w:hint="eastAsia" w:ascii="宋体" w:hAnsi="宋体" w:cs="宋体"/>
          <w:sz w:val="21"/>
          <w:szCs w:val="21"/>
        </w:rPr>
        <w:t>、甲、乙双方无正当理由不得无故终止合同，否则违约方应向对方支付违约金为总服务费的</w:t>
      </w:r>
      <w:r>
        <w:rPr>
          <w:rFonts w:ascii="宋体" w:hAnsi="宋体" w:cs="宋体"/>
          <w:sz w:val="21"/>
          <w:szCs w:val="21"/>
        </w:rPr>
        <w:t>5%</w:t>
      </w:r>
      <w:r>
        <w:rPr>
          <w:rFonts w:hint="eastAsia" w:ascii="宋体" w:hAnsi="宋体" w:cs="宋体"/>
          <w:sz w:val="21"/>
          <w:szCs w:val="21"/>
        </w:rPr>
        <w:t>。</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firstLine="211" w:firstLineChars="100"/>
        <w:contextualSpacing/>
        <w:jc w:val="both"/>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四</w:t>
      </w:r>
      <w:r>
        <w:rPr>
          <w:rFonts w:hint="eastAsia" w:ascii="宋体" w:hAnsi="宋体" w:cs="宋体"/>
          <w:b/>
          <w:bCs/>
          <w:sz w:val="21"/>
          <w:szCs w:val="21"/>
        </w:rPr>
        <w:t>、争议解决</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firstLine="210" w:firstLineChars="100"/>
        <w:contextualSpacing/>
        <w:jc w:val="both"/>
        <w:textAlignment w:val="auto"/>
        <w:rPr>
          <w:rFonts w:ascii="宋体" w:cs="Times New Roman"/>
          <w:sz w:val="21"/>
          <w:szCs w:val="21"/>
        </w:rPr>
      </w:pPr>
      <w:r>
        <w:rPr>
          <w:rFonts w:hint="eastAsia" w:ascii="宋体" w:hAnsi="宋体" w:cs="宋体"/>
          <w:sz w:val="21"/>
          <w:szCs w:val="21"/>
        </w:rPr>
        <w:t>　　在履行合同中，如双方发生争议，双方应本着互谅互让原则友好协商解决，协商不成，可以提起诉讼。</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firstLine="310" w:firstLineChars="147"/>
        <w:contextualSpacing/>
        <w:jc w:val="both"/>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五</w:t>
      </w:r>
      <w:r>
        <w:rPr>
          <w:rFonts w:hint="eastAsia" w:ascii="宋体" w:hAnsi="宋体" w:cs="宋体"/>
          <w:b/>
          <w:bCs/>
          <w:sz w:val="21"/>
          <w:szCs w:val="21"/>
        </w:rPr>
        <w:t>、合同的生效</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firstLine="308" w:firstLineChars="147"/>
        <w:contextualSpacing/>
        <w:jc w:val="both"/>
        <w:textAlignment w:val="auto"/>
        <w:rPr>
          <w:rFonts w:ascii="宋体" w:cs="Times New Roman"/>
          <w:sz w:val="21"/>
          <w:szCs w:val="21"/>
        </w:rPr>
      </w:pPr>
      <w:r>
        <w:rPr>
          <w:rFonts w:hint="eastAsia" w:ascii="宋体" w:hAnsi="宋体" w:cs="宋体"/>
          <w:sz w:val="21"/>
          <w:szCs w:val="21"/>
        </w:rPr>
        <w:t>　　本合同一式五份，甲乙双方各执二份，代理机构一份，合同自甲乙双方签字盖章之日起生效；甲乙双方协商制定的《</w:t>
      </w:r>
      <w:r>
        <w:rPr>
          <w:rFonts w:hint="eastAsia" w:ascii="宋体" w:hAnsi="宋体"/>
          <w:sz w:val="21"/>
          <w:szCs w:val="21"/>
        </w:rPr>
        <w:t>定海区智慧城管指挥中心坐席员考核评分标准</w:t>
      </w:r>
      <w:r>
        <w:rPr>
          <w:rFonts w:hint="eastAsia" w:ascii="宋体" w:hAnsi="宋体" w:cs="宋体"/>
          <w:sz w:val="21"/>
          <w:szCs w:val="21"/>
        </w:rPr>
        <w:t>》及其他附件作为合同组成部分与本合同具有同等法律效力。</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firstLine="211" w:firstLineChars="100"/>
        <w:contextualSpacing/>
        <w:jc w:val="both"/>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六</w:t>
      </w:r>
      <w:r>
        <w:rPr>
          <w:rFonts w:hint="eastAsia" w:ascii="宋体" w:hAnsi="宋体" w:cs="宋体"/>
          <w:b/>
          <w:bCs/>
          <w:sz w:val="21"/>
          <w:szCs w:val="21"/>
        </w:rPr>
        <w:t>、其他</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53" w:lineRule="auto"/>
        <w:ind w:firstLine="210" w:firstLineChars="100"/>
        <w:contextualSpacing/>
        <w:jc w:val="both"/>
        <w:textAlignment w:val="auto"/>
        <w:rPr>
          <w:rFonts w:cs="Times New Roman"/>
        </w:rPr>
      </w:pPr>
      <w:r>
        <w:rPr>
          <w:rFonts w:hint="eastAsia" w:ascii="宋体" w:hAnsi="宋体" w:cs="宋体"/>
          <w:sz w:val="21"/>
          <w:szCs w:val="21"/>
        </w:rPr>
        <w:t>　本合同未尽事宜和新增内容，由甲、乙双方协商解决，或签订补充协议</w:t>
      </w:r>
      <w:r>
        <w:rPr>
          <w:rFonts w:hint="eastAsia" w:cs="宋体"/>
        </w:rPr>
        <w:t>。</w:t>
      </w:r>
    </w:p>
    <w:p>
      <w:pPr>
        <w:keepNext w:val="0"/>
        <w:keepLines w:val="0"/>
        <w:pageBreakBefore w:val="0"/>
        <w:widowControl w:val="0"/>
        <w:kinsoku/>
        <w:wordWrap/>
        <w:overflowPunct/>
        <w:topLinePunct w:val="0"/>
        <w:autoSpaceDE/>
        <w:autoSpaceDN/>
        <w:bidi w:val="0"/>
        <w:adjustRightInd/>
        <w:snapToGrid/>
        <w:spacing w:line="353" w:lineRule="auto"/>
        <w:contextualSpacing/>
        <w:textAlignment w:val="auto"/>
        <w:rPr>
          <w:rFonts w:ascii="宋体" w:cs="Times New Roman"/>
        </w:rPr>
      </w:pPr>
      <w:r>
        <w:rPr>
          <w:rFonts w:hint="eastAsia" w:ascii="宋体" w:hAnsi="宋体" w:cs="宋体"/>
        </w:rPr>
        <w:t>甲方（盖章）：</w:t>
      </w:r>
      <w:r>
        <w:rPr>
          <w:rFonts w:hint="eastAsia" w:ascii="宋体" w:hAnsi="宋体" w:cs="宋体"/>
          <w:lang w:val="en-US" w:eastAsia="zh-CN"/>
        </w:rPr>
        <w:t xml:space="preserve">                            </w:t>
      </w:r>
      <w:r>
        <w:rPr>
          <w:rFonts w:hint="eastAsia" w:ascii="宋体" w:hAnsi="宋体" w:cs="宋体"/>
        </w:rPr>
        <w:t>乙方（盖章）：</w:t>
      </w:r>
    </w:p>
    <w:p>
      <w:pPr>
        <w:keepNext w:val="0"/>
        <w:keepLines w:val="0"/>
        <w:pageBreakBefore w:val="0"/>
        <w:widowControl w:val="0"/>
        <w:kinsoku/>
        <w:wordWrap/>
        <w:overflowPunct/>
        <w:topLinePunct w:val="0"/>
        <w:autoSpaceDE/>
        <w:autoSpaceDN/>
        <w:bidi w:val="0"/>
        <w:adjustRightInd/>
        <w:snapToGrid/>
        <w:spacing w:line="353" w:lineRule="auto"/>
        <w:ind w:right="-63" w:rightChars="-30"/>
        <w:contextualSpacing/>
        <w:textAlignment w:val="auto"/>
        <w:rPr>
          <w:rFonts w:ascii="宋体" w:cs="Times New Roman"/>
        </w:rPr>
      </w:pPr>
      <w:r>
        <w:rPr>
          <w:rFonts w:hint="eastAsia" w:ascii="宋体" w:hAnsi="宋体" w:cs="宋体"/>
        </w:rPr>
        <w:t>法定代表人或授权委托人（签字或盖章）：</w:t>
      </w:r>
      <w:r>
        <w:rPr>
          <w:rFonts w:hint="eastAsia" w:ascii="宋体" w:hAnsi="宋体" w:cs="宋体"/>
          <w:lang w:val="en-US" w:eastAsia="zh-CN"/>
        </w:rPr>
        <w:t xml:space="preserve">    </w:t>
      </w:r>
      <w:r>
        <w:rPr>
          <w:rFonts w:hint="eastAsia" w:ascii="宋体" w:hAnsi="宋体" w:cs="宋体"/>
        </w:rPr>
        <w:t>法定代表人或授权委托人（签字或盖章）：</w:t>
      </w:r>
    </w:p>
    <w:p>
      <w:pPr>
        <w:keepNext w:val="0"/>
        <w:keepLines w:val="0"/>
        <w:pageBreakBefore w:val="0"/>
        <w:widowControl w:val="0"/>
        <w:kinsoku/>
        <w:wordWrap/>
        <w:overflowPunct/>
        <w:topLinePunct w:val="0"/>
        <w:autoSpaceDE/>
        <w:autoSpaceDN/>
        <w:bidi w:val="0"/>
        <w:adjustRightInd/>
        <w:snapToGrid/>
        <w:spacing w:line="353" w:lineRule="auto"/>
        <w:contextualSpacing/>
        <w:textAlignment w:val="auto"/>
        <w:rPr>
          <w:rFonts w:ascii="宋体" w:cs="Times New Roman"/>
        </w:rPr>
      </w:pPr>
      <w:r>
        <w:rPr>
          <w:rFonts w:hint="eastAsia" w:ascii="宋体" w:hAnsi="宋体" w:cs="宋体"/>
        </w:rPr>
        <w:t>联系人：</w:t>
      </w:r>
      <w:r>
        <w:rPr>
          <w:rFonts w:hint="eastAsia" w:ascii="宋体" w:hAnsi="宋体" w:cs="宋体"/>
          <w:lang w:val="en-US" w:eastAsia="zh-CN"/>
        </w:rPr>
        <w:t xml:space="preserve">                                  </w:t>
      </w:r>
      <w:r>
        <w:rPr>
          <w:rFonts w:hint="eastAsia" w:ascii="宋体" w:hAnsi="宋体" w:cs="宋体"/>
        </w:rPr>
        <w:t>联系人：</w:t>
      </w:r>
    </w:p>
    <w:p>
      <w:pPr>
        <w:keepNext w:val="0"/>
        <w:keepLines w:val="0"/>
        <w:pageBreakBefore w:val="0"/>
        <w:widowControl w:val="0"/>
        <w:kinsoku/>
        <w:wordWrap/>
        <w:overflowPunct/>
        <w:topLinePunct w:val="0"/>
        <w:autoSpaceDE/>
        <w:autoSpaceDN/>
        <w:bidi w:val="0"/>
        <w:adjustRightInd/>
        <w:snapToGrid/>
        <w:spacing w:line="353" w:lineRule="auto"/>
        <w:ind w:firstLine="1"/>
        <w:contextualSpacing/>
        <w:textAlignment w:val="auto"/>
        <w:rPr>
          <w:rFonts w:ascii="宋体" w:cs="Times New Roman"/>
        </w:rPr>
      </w:pPr>
      <w:r>
        <w:rPr>
          <w:rFonts w:hint="eastAsia" w:ascii="宋体" w:hAnsi="宋体" w:cs="宋体"/>
        </w:rPr>
        <w:t>地址：</w:t>
      </w:r>
      <w:r>
        <w:rPr>
          <w:rFonts w:hint="eastAsia" w:ascii="宋体" w:hAnsi="宋体" w:cs="宋体"/>
          <w:lang w:val="en-US" w:eastAsia="zh-CN"/>
        </w:rPr>
        <w:t xml:space="preserve">                                    </w:t>
      </w:r>
      <w:r>
        <w:rPr>
          <w:rFonts w:hint="eastAsia" w:ascii="宋体" w:hAnsi="宋体" w:cs="宋体"/>
        </w:rPr>
        <w:t>地址：</w:t>
      </w:r>
    </w:p>
    <w:p>
      <w:pPr>
        <w:keepNext w:val="0"/>
        <w:keepLines w:val="0"/>
        <w:pageBreakBefore w:val="0"/>
        <w:widowControl w:val="0"/>
        <w:kinsoku/>
        <w:wordWrap/>
        <w:overflowPunct/>
        <w:topLinePunct w:val="0"/>
        <w:autoSpaceDE/>
        <w:autoSpaceDN/>
        <w:bidi w:val="0"/>
        <w:adjustRightInd/>
        <w:snapToGrid/>
        <w:spacing w:line="353" w:lineRule="auto"/>
        <w:contextualSpacing/>
        <w:textAlignment w:val="auto"/>
        <w:rPr>
          <w:rFonts w:ascii="宋体" w:cs="Times New Roman"/>
        </w:rPr>
      </w:pPr>
      <w:r>
        <w:rPr>
          <w:rFonts w:hint="eastAsia" w:ascii="宋体" w:hAnsi="宋体" w:cs="宋体"/>
        </w:rPr>
        <w:t>电话：</w:t>
      </w:r>
      <w:r>
        <w:rPr>
          <w:rFonts w:hint="eastAsia" w:ascii="宋体" w:hAnsi="宋体" w:cs="宋体"/>
          <w:lang w:val="en-US" w:eastAsia="zh-CN"/>
        </w:rPr>
        <w:t xml:space="preserve">                                    </w:t>
      </w:r>
      <w:r>
        <w:rPr>
          <w:rFonts w:hint="eastAsia" w:ascii="宋体" w:hAnsi="宋体" w:cs="宋体"/>
        </w:rPr>
        <w:t>电话：</w:t>
      </w:r>
    </w:p>
    <w:p>
      <w:pPr>
        <w:keepNext w:val="0"/>
        <w:keepLines w:val="0"/>
        <w:pageBreakBefore w:val="0"/>
        <w:widowControl w:val="0"/>
        <w:kinsoku/>
        <w:wordWrap/>
        <w:overflowPunct/>
        <w:topLinePunct w:val="0"/>
        <w:autoSpaceDE/>
        <w:autoSpaceDN/>
        <w:bidi w:val="0"/>
        <w:adjustRightInd/>
        <w:snapToGrid/>
        <w:spacing w:line="353" w:lineRule="auto"/>
        <w:contextualSpacing/>
        <w:textAlignment w:val="auto"/>
        <w:rPr>
          <w:rFonts w:ascii="宋体" w:cs="Times New Roman"/>
        </w:rPr>
      </w:pPr>
      <w:r>
        <w:rPr>
          <w:rFonts w:hint="eastAsia" w:ascii="宋体" w:hAnsi="宋体" w:cs="宋体"/>
        </w:rPr>
        <w:t>传真：</w:t>
      </w:r>
      <w:r>
        <w:rPr>
          <w:rFonts w:hint="eastAsia" w:ascii="宋体" w:hAnsi="宋体" w:cs="宋体"/>
          <w:lang w:val="en-US" w:eastAsia="zh-CN"/>
        </w:rPr>
        <w:t xml:space="preserve">                                    </w:t>
      </w:r>
      <w:r>
        <w:rPr>
          <w:rFonts w:hint="eastAsia" w:ascii="宋体" w:hAnsi="宋体" w:cs="宋体"/>
        </w:rPr>
        <w:t>传真：</w:t>
      </w:r>
    </w:p>
    <w:p>
      <w:pPr>
        <w:keepNext w:val="0"/>
        <w:keepLines w:val="0"/>
        <w:pageBreakBefore w:val="0"/>
        <w:widowControl w:val="0"/>
        <w:kinsoku/>
        <w:wordWrap/>
        <w:overflowPunct/>
        <w:topLinePunct w:val="0"/>
        <w:autoSpaceDE/>
        <w:autoSpaceDN/>
        <w:bidi w:val="0"/>
        <w:adjustRightInd/>
        <w:snapToGrid/>
        <w:spacing w:line="353" w:lineRule="auto"/>
        <w:contextualSpacing/>
        <w:textAlignment w:val="auto"/>
        <w:rPr>
          <w:rFonts w:hint="eastAsia" w:ascii="宋体" w:hAnsi="宋体" w:cs="宋体"/>
        </w:rPr>
      </w:pPr>
      <w:r>
        <w:rPr>
          <w:rFonts w:hint="eastAsia" w:ascii="宋体" w:hAnsi="宋体" w:cs="宋体"/>
        </w:rPr>
        <w:t>签约日期：年月日</w:t>
      </w:r>
      <w:r>
        <w:rPr>
          <w:rFonts w:hint="eastAsia" w:ascii="宋体" w:hAnsi="宋体" w:cs="宋体"/>
          <w:lang w:val="en-US" w:eastAsia="zh-CN"/>
        </w:rPr>
        <w:t xml:space="preserve">                           </w:t>
      </w:r>
      <w:r>
        <w:rPr>
          <w:rFonts w:hint="eastAsia" w:ascii="宋体" w:hAnsi="宋体" w:cs="宋体"/>
        </w:rPr>
        <w:t>签约日期：年月日</w:t>
      </w:r>
    </w:p>
    <w:p>
      <w:pPr>
        <w:pStyle w:val="2"/>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numPr>
          <w:ilvl w:val="0"/>
          <w:numId w:val="10"/>
        </w:numPr>
        <w:spacing w:line="360" w:lineRule="auto"/>
        <w:jc w:val="center"/>
        <w:rPr>
          <w:rFonts w:ascii="宋体" w:cs="Times New Roman"/>
          <w:b/>
          <w:bCs/>
          <w:sz w:val="30"/>
          <w:szCs w:val="30"/>
        </w:rPr>
      </w:pPr>
      <w:r>
        <w:rPr>
          <w:rFonts w:hint="eastAsia" w:ascii="宋体" w:hAnsi="宋体" w:cs="宋体"/>
          <w:b/>
          <w:bCs/>
          <w:sz w:val="30"/>
          <w:szCs w:val="30"/>
        </w:rPr>
        <w:t>、投标文件相关格式</w:t>
      </w:r>
    </w:p>
    <w:p>
      <w:pPr>
        <w:pStyle w:val="59"/>
        <w:numPr>
          <w:ilvl w:val="255"/>
          <w:numId w:val="0"/>
        </w:numPr>
        <w:spacing w:beforeLines="0" w:afterLines="0"/>
        <w:ind w:firstLine="420" w:firstLineChars="200"/>
        <w:rPr>
          <w:rFonts w:hAnsi="宋体" w:eastAsia="宋体"/>
          <w:b/>
          <w:sz w:val="21"/>
          <w:szCs w:val="21"/>
        </w:rPr>
      </w:pPr>
      <w:r>
        <w:rPr>
          <w:rFonts w:hint="eastAsia" w:hAnsi="宋体"/>
          <w:sz w:val="21"/>
        </w:rPr>
        <w:t>投标文件由</w:t>
      </w:r>
      <w:r>
        <w:rPr>
          <w:rFonts w:hint="eastAsia" w:ascii="Times New Roman" w:hAnsi="Times New Roman" w:eastAsia="宋体" w:cs="Times New Roman"/>
          <w:sz w:val="21"/>
        </w:rPr>
        <w:t>资格响应文件、商务及技术响应文件、报价文件三部份组成</w:t>
      </w:r>
      <w:r>
        <w:rPr>
          <w:rFonts w:hint="eastAsia" w:ascii="Times New Roman" w:hAnsi="Times New Roman" w:eastAsia="宋体" w:cs="Times New Roman"/>
          <w:sz w:val="21"/>
          <w:szCs w:val="21"/>
        </w:rPr>
        <w:t>。</w:t>
      </w:r>
      <w:r>
        <w:rPr>
          <w:rFonts w:hint="eastAsia" w:hAnsi="宋体"/>
          <w:b/>
          <w:sz w:val="21"/>
          <w:szCs w:val="21"/>
        </w:rPr>
        <w:t>投标文件中涉及的有关内容均须提供合法有效的证明材料扫描件件。</w:t>
      </w:r>
      <w:r>
        <w:rPr>
          <w:rFonts w:hint="eastAsia" w:ascii="Times New Roman" w:hAnsi="Times New Roman" w:eastAsia="宋体" w:cs="Times New Roman"/>
          <w:sz w:val="21"/>
          <w:szCs w:val="21"/>
        </w:rPr>
        <w:t>电子投标文件中所须加盖公章部分均采用CA签章。</w:t>
      </w:r>
      <w:r>
        <w:rPr>
          <w:rFonts w:hint="eastAsia" w:hAnsi="宋体"/>
          <w:b/>
          <w:sz w:val="21"/>
          <w:szCs w:val="21"/>
        </w:rPr>
        <w:t>有</w:t>
      </w:r>
      <w:r>
        <w:rPr>
          <w:rFonts w:hint="eastAsia" w:hAnsi="宋体" w:eastAsia="宋体"/>
          <w:b/>
          <w:sz w:val="21"/>
          <w:szCs w:val="21"/>
        </w:rPr>
        <w:t>▲</w:t>
      </w:r>
      <w:r>
        <w:rPr>
          <w:rFonts w:hint="eastAsia" w:hAnsi="宋体"/>
          <w:b/>
          <w:sz w:val="21"/>
          <w:szCs w:val="21"/>
        </w:rPr>
        <w:t>标识的条款为必须提交的资料</w:t>
      </w:r>
      <w:r>
        <w:rPr>
          <w:rFonts w:hint="eastAsia" w:hAnsi="宋体" w:eastAsia="宋体"/>
          <w:b/>
          <w:sz w:val="21"/>
          <w:szCs w:val="21"/>
        </w:rPr>
        <w:t>。</w:t>
      </w:r>
    </w:p>
    <w:p>
      <w:pPr>
        <w:pStyle w:val="59"/>
        <w:spacing w:beforeLines="0" w:afterLines="0"/>
        <w:ind w:firstLine="422" w:firstLineChars="200"/>
        <w:rPr>
          <w:rFonts w:hAnsi="宋体"/>
          <w:b/>
          <w:sz w:val="21"/>
          <w:szCs w:val="21"/>
        </w:rPr>
      </w:pPr>
      <w:r>
        <w:rPr>
          <w:rFonts w:hint="eastAsia" w:hAnsi="宋体" w:eastAsia="宋体"/>
          <w:b/>
          <w:bCs/>
          <w:sz w:val="21"/>
          <w:szCs w:val="21"/>
        </w:rPr>
        <w:t>▲1、资</w:t>
      </w:r>
      <w:r>
        <w:rPr>
          <w:rFonts w:hint="eastAsia" w:hAnsi="宋体"/>
          <w:b/>
          <w:sz w:val="21"/>
          <w:szCs w:val="21"/>
        </w:rPr>
        <w:t>格响应部份：</w:t>
      </w:r>
    </w:p>
    <w:p>
      <w:pPr>
        <w:spacing w:line="400" w:lineRule="exact"/>
        <w:ind w:firstLine="420" w:firstLineChars="200"/>
        <w:jc w:val="left"/>
        <w:rPr>
          <w:rFonts w:ascii="宋体" w:hAnsi="宋体" w:cs="宋体"/>
        </w:rPr>
      </w:pPr>
      <w:r>
        <w:rPr>
          <w:rFonts w:hint="eastAsia" w:ascii="宋体" w:hAnsi="宋体" w:cs="宋体"/>
        </w:rPr>
        <w:t>1.1营业执照扫描件；</w:t>
      </w:r>
    </w:p>
    <w:p>
      <w:pPr>
        <w:spacing w:line="400" w:lineRule="exact"/>
        <w:ind w:firstLine="420" w:firstLineChars="200"/>
        <w:jc w:val="left"/>
        <w:rPr>
          <w:rFonts w:ascii="宋体" w:hAnsi="宋体" w:cs="宋体"/>
        </w:rPr>
      </w:pPr>
      <w:r>
        <w:rPr>
          <w:rFonts w:hint="eastAsia" w:ascii="宋体" w:hAnsi="宋体" w:cs="宋体"/>
        </w:rPr>
        <w:t>提供在工商部门注册的有效“企业法人营业执照”或“营业执照”</w:t>
      </w:r>
    </w:p>
    <w:p>
      <w:pPr>
        <w:spacing w:line="400" w:lineRule="exact"/>
        <w:ind w:firstLine="420" w:firstLineChars="200"/>
        <w:jc w:val="left"/>
        <w:rPr>
          <w:rFonts w:ascii="宋体" w:hAnsi="宋体" w:cs="宋体"/>
        </w:rPr>
      </w:pPr>
      <w:r>
        <w:rPr>
          <w:rFonts w:hint="eastAsia" w:ascii="宋体" w:hAnsi="宋体" w:cs="宋体"/>
        </w:rPr>
        <w:t>1.1.1特定行业（银行、保险、石油石化、电力、电信、移动、联通等行业）供应商为区域性分支机构的提供总公司（总机构）授权书进行投标。如涉及到人员业绩、荣誉、知识产权、项目案例是使用总公司及其下属分公司的，还须在授权书里包含上述内容。（如是）</w:t>
      </w:r>
    </w:p>
    <w:p>
      <w:pPr>
        <w:spacing w:line="400" w:lineRule="exact"/>
        <w:ind w:firstLine="420" w:firstLineChars="200"/>
        <w:jc w:val="left"/>
        <w:rPr>
          <w:rFonts w:hint="eastAsia" w:ascii="宋体" w:hAnsi="宋体" w:cs="宋体"/>
        </w:rPr>
      </w:pPr>
      <w:r>
        <w:rPr>
          <w:rFonts w:hint="eastAsia" w:ascii="宋体" w:hAnsi="宋体" w:cs="宋体"/>
        </w:rPr>
        <w:t>1.2《投标函》（格式见附件）；</w:t>
      </w:r>
    </w:p>
    <w:p>
      <w:pPr>
        <w:spacing w:line="400" w:lineRule="exact"/>
        <w:ind w:firstLine="420" w:firstLineChars="200"/>
        <w:jc w:val="left"/>
        <w:rPr>
          <w:rFonts w:hint="eastAsia" w:ascii="宋体" w:hAnsi="宋体" w:cs="宋体"/>
        </w:rPr>
      </w:pPr>
      <w:r>
        <w:rPr>
          <w:rFonts w:hint="eastAsia" w:ascii="宋体" w:hAnsi="宋体" w:cs="宋体"/>
          <w:lang w:val="en-US" w:eastAsia="zh-CN"/>
        </w:rPr>
        <w:t>1.3</w:t>
      </w:r>
      <w:r>
        <w:rPr>
          <w:rFonts w:hint="eastAsia" w:ascii="宋体" w:hAnsi="宋体" w:cs="宋体"/>
        </w:rPr>
        <w:t>中小企业声明函（格式见附件）；</w:t>
      </w:r>
    </w:p>
    <w:p>
      <w:pPr>
        <w:spacing w:line="400" w:lineRule="exact"/>
        <w:ind w:firstLine="420" w:firstLineChars="200"/>
        <w:jc w:val="left"/>
        <w:rPr>
          <w:rFonts w:hint="eastAsia" w:ascii="宋体" w:hAnsi="宋体" w:cs="宋体"/>
        </w:rPr>
      </w:pPr>
      <w:r>
        <w:rPr>
          <w:rFonts w:hint="eastAsia" w:ascii="宋体" w:hAnsi="宋体" w:cs="宋体"/>
          <w:lang w:val="en-US" w:eastAsia="zh-CN"/>
        </w:rPr>
        <w:t>1.4</w:t>
      </w:r>
      <w:r>
        <w:rPr>
          <w:rFonts w:hint="eastAsia" w:ascii="宋体" w:hAnsi="宋体" w:cs="宋体"/>
        </w:rPr>
        <w:t>监狱企业声明函（</w:t>
      </w:r>
      <w:r>
        <w:rPr>
          <w:rFonts w:hint="eastAsia" w:ascii="Times New Roman" w:hAnsi="Times New Roman"/>
          <w:lang w:eastAsia="zh-CN"/>
        </w:rPr>
        <w:t>（</w:t>
      </w:r>
      <w:r>
        <w:rPr>
          <w:rFonts w:hint="eastAsia" w:ascii="Times New Roman" w:hAnsi="Times New Roman"/>
        </w:rPr>
        <w:t>如</w:t>
      </w:r>
      <w:r>
        <w:rPr>
          <w:rFonts w:hint="eastAsia" w:ascii="Times New Roman" w:hAnsi="Times New Roman"/>
          <w:lang w:val="en-US" w:eastAsia="zh-CN"/>
        </w:rPr>
        <w:t>是</w:t>
      </w:r>
      <w:r>
        <w:rPr>
          <w:rFonts w:hint="eastAsia" w:ascii="Times New Roman" w:hAnsi="Times New Roman"/>
          <w:lang w:eastAsia="zh-CN"/>
        </w:rPr>
        <w:t>，</w:t>
      </w:r>
      <w:r>
        <w:rPr>
          <w:rFonts w:hint="eastAsia" w:ascii="宋体" w:hAnsi="宋体" w:cs="宋体"/>
        </w:rPr>
        <w:t>格式见附件）；</w:t>
      </w:r>
    </w:p>
    <w:p>
      <w:pPr>
        <w:spacing w:line="400" w:lineRule="exact"/>
        <w:ind w:firstLine="420" w:firstLineChars="200"/>
        <w:jc w:val="left"/>
        <w:rPr>
          <w:rFonts w:hint="eastAsia"/>
        </w:rPr>
      </w:pPr>
      <w:r>
        <w:rPr>
          <w:rFonts w:hint="eastAsia" w:ascii="宋体" w:hAnsi="宋体" w:cs="宋体"/>
          <w:lang w:val="en-US" w:eastAsia="zh-CN"/>
        </w:rPr>
        <w:t>1.5</w:t>
      </w:r>
      <w:r>
        <w:rPr>
          <w:rFonts w:hint="eastAsia" w:ascii="宋体" w:hAnsi="宋体" w:cs="宋体"/>
        </w:rPr>
        <w:t>残疾人福利性单位声明函（</w:t>
      </w:r>
      <w:r>
        <w:rPr>
          <w:rFonts w:hint="eastAsia" w:ascii="Times New Roman" w:hAnsi="Times New Roman"/>
        </w:rPr>
        <w:t>如</w:t>
      </w:r>
      <w:r>
        <w:rPr>
          <w:rFonts w:hint="eastAsia" w:ascii="Times New Roman" w:hAnsi="Times New Roman"/>
          <w:lang w:val="en-US" w:eastAsia="zh-CN"/>
        </w:rPr>
        <w:t>是</w:t>
      </w:r>
      <w:r>
        <w:rPr>
          <w:rFonts w:hint="eastAsia" w:ascii="Times New Roman" w:hAnsi="Times New Roman"/>
          <w:lang w:eastAsia="zh-CN"/>
        </w:rPr>
        <w:t>，</w:t>
      </w:r>
      <w:r>
        <w:rPr>
          <w:rFonts w:hint="eastAsia" w:ascii="宋体" w:hAnsi="宋体" w:cs="宋体"/>
        </w:rPr>
        <w:t>格式见附件）；</w:t>
      </w:r>
    </w:p>
    <w:p>
      <w:pPr>
        <w:spacing w:line="400" w:lineRule="exact"/>
        <w:ind w:firstLine="420" w:firstLineChars="200"/>
        <w:jc w:val="left"/>
        <w:rPr>
          <w:rFonts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法定代表人身份证扫描件；</w:t>
      </w:r>
    </w:p>
    <w:p>
      <w:pPr>
        <w:spacing w:line="400" w:lineRule="exact"/>
        <w:ind w:firstLine="420" w:firstLineChars="200"/>
        <w:jc w:val="left"/>
        <w:rPr>
          <w:rFonts w:ascii="宋体" w:hAnsi="宋体" w:cs="宋体"/>
        </w:rPr>
      </w:pPr>
      <w:r>
        <w:rPr>
          <w:rFonts w:hint="eastAsia" w:ascii="宋体" w:hAnsi="宋体" w:cs="宋体"/>
        </w:rPr>
        <w:t>1.</w:t>
      </w:r>
      <w:r>
        <w:rPr>
          <w:rFonts w:hint="eastAsia" w:ascii="宋体" w:hAnsi="宋体" w:cs="宋体"/>
          <w:lang w:val="en-US" w:eastAsia="zh-CN"/>
        </w:rPr>
        <w:t>7</w:t>
      </w:r>
      <w:r>
        <w:rPr>
          <w:rFonts w:hint="eastAsia" w:ascii="宋体" w:hAnsi="宋体" w:cs="宋体"/>
        </w:rPr>
        <w:t>《法定代表人授权函》原件及授权人身份证原件扫描件（非法定代表人参加投标时用）。</w:t>
      </w:r>
    </w:p>
    <w:p>
      <w:pPr>
        <w:spacing w:line="400" w:lineRule="exact"/>
        <w:ind w:firstLine="420" w:firstLineChars="200"/>
        <w:jc w:val="left"/>
      </w:pPr>
      <w:r>
        <w:rPr>
          <w:rFonts w:hint="eastAsia" w:ascii="宋体" w:hAnsi="宋体" w:cs="宋体"/>
        </w:rPr>
        <w:t>注：证明材料均需加盖签章。</w:t>
      </w:r>
    </w:p>
    <w:p>
      <w:pPr>
        <w:pStyle w:val="59"/>
        <w:numPr>
          <w:ilvl w:val="0"/>
          <w:numId w:val="11"/>
        </w:numPr>
        <w:spacing w:beforeLines="0" w:afterLines="0"/>
        <w:ind w:firstLine="417" w:firstLineChars="198"/>
        <w:rPr>
          <w:rFonts w:hAnsi="宋体" w:eastAsia="宋体" w:cs="Times New Roman"/>
          <w:b/>
          <w:bCs/>
          <w:sz w:val="21"/>
          <w:szCs w:val="21"/>
        </w:rPr>
      </w:pPr>
      <w:r>
        <w:rPr>
          <w:rFonts w:hint="eastAsia" w:hAnsi="宋体" w:eastAsia="宋体"/>
          <w:b/>
          <w:bCs/>
          <w:sz w:val="21"/>
          <w:szCs w:val="21"/>
        </w:rPr>
        <w:t>商务及技术部分：</w:t>
      </w:r>
    </w:p>
    <w:p>
      <w:pPr>
        <w:spacing w:line="400" w:lineRule="exact"/>
        <w:ind w:firstLine="420" w:firstLineChars="200"/>
        <w:jc w:val="left"/>
        <w:rPr>
          <w:rFonts w:ascii="宋体" w:cs="Times New Roman"/>
        </w:rPr>
      </w:pPr>
      <w:r>
        <w:rPr>
          <w:rFonts w:ascii="宋体" w:hAnsi="宋体" w:cs="宋体"/>
        </w:rPr>
        <w:t>2.1</w:t>
      </w:r>
      <w:r>
        <w:rPr>
          <w:rFonts w:hint="eastAsia" w:ascii="宋体" w:hAnsi="宋体" w:cs="宋体"/>
        </w:rPr>
        <w:t>供应商自评表；（格式见附件）</w:t>
      </w:r>
    </w:p>
    <w:p>
      <w:pPr>
        <w:spacing w:line="400" w:lineRule="exact"/>
        <w:ind w:firstLine="420" w:firstLineChars="200"/>
        <w:jc w:val="left"/>
        <w:rPr>
          <w:rFonts w:ascii="宋体" w:cs="Times New Roman"/>
        </w:rPr>
      </w:pPr>
      <w:r>
        <w:rPr>
          <w:rFonts w:ascii="宋体" w:hAnsi="宋体" w:cs="宋体"/>
        </w:rPr>
        <w:t>2.2</w:t>
      </w:r>
      <w:r>
        <w:rPr>
          <w:rFonts w:hint="eastAsia" w:ascii="宋体" w:hAnsi="宋体" w:cs="宋体"/>
        </w:rPr>
        <w:t>投标人基本情况表及投标人情况介绍（格式见附件）：投标人情况介绍包括投标人企业的特点、优势，包括企业的核心技术特点、经济实力等；（如有）</w:t>
      </w:r>
    </w:p>
    <w:p>
      <w:pPr>
        <w:spacing w:line="400" w:lineRule="exact"/>
        <w:ind w:firstLine="420" w:firstLineChars="200"/>
        <w:jc w:val="left"/>
        <w:rPr>
          <w:rFonts w:ascii="宋体" w:cs="Times New Roman"/>
        </w:rPr>
      </w:pPr>
      <w:r>
        <w:rPr>
          <w:rFonts w:ascii="宋体" w:hAnsi="宋体" w:cs="宋体"/>
        </w:rPr>
        <w:t>2.3</w:t>
      </w:r>
      <w:r>
        <w:rPr>
          <w:rFonts w:hint="eastAsia" w:ascii="宋体" w:hAnsi="宋体" w:cs="宋体"/>
        </w:rPr>
        <w:t>项目类似业绩表；（格式见附件）</w:t>
      </w:r>
    </w:p>
    <w:p>
      <w:pPr>
        <w:spacing w:line="400" w:lineRule="exact"/>
        <w:ind w:firstLine="420" w:firstLineChars="200"/>
        <w:jc w:val="left"/>
        <w:rPr>
          <w:rFonts w:ascii="宋体" w:cs="Times New Roman"/>
        </w:rPr>
      </w:pPr>
      <w:r>
        <w:rPr>
          <w:rFonts w:ascii="宋体" w:hAnsi="宋体" w:cs="宋体"/>
        </w:rPr>
        <w:t>2.4</w:t>
      </w:r>
      <w:r>
        <w:rPr>
          <w:rFonts w:hint="eastAsia" w:ascii="宋体" w:hAnsi="宋体" w:cs="宋体"/>
          <w:lang w:val="en-US" w:eastAsia="zh-CN"/>
        </w:rPr>
        <w:t>项目实施人员一览表</w:t>
      </w:r>
      <w:r>
        <w:rPr>
          <w:rFonts w:hint="eastAsia" w:ascii="宋体" w:hAnsi="宋体" w:cs="宋体"/>
        </w:rPr>
        <w:t>；（格式见附件）</w:t>
      </w:r>
    </w:p>
    <w:p>
      <w:pPr>
        <w:spacing w:line="400" w:lineRule="exact"/>
        <w:ind w:firstLine="420" w:firstLineChars="200"/>
        <w:jc w:val="left"/>
        <w:rPr>
          <w:rFonts w:hint="default" w:ascii="宋体" w:hAnsi="宋体" w:cs="宋体"/>
          <w:lang w:val="en-US" w:eastAsia="zh-CN"/>
        </w:rPr>
      </w:pPr>
      <w:r>
        <w:rPr>
          <w:rFonts w:hint="eastAsia" w:ascii="宋体" w:hAnsi="宋体" w:cs="宋体"/>
          <w:lang w:val="en-US" w:eastAsia="zh-CN"/>
        </w:rPr>
        <w:t>2.5承诺函</w:t>
      </w:r>
      <w:r>
        <w:rPr>
          <w:rFonts w:hint="eastAsia" w:ascii="宋体" w:hAnsi="宋体" w:cs="宋体"/>
        </w:rPr>
        <w:t>（格式见附件）</w:t>
      </w:r>
    </w:p>
    <w:p>
      <w:pPr>
        <w:spacing w:line="400" w:lineRule="exact"/>
        <w:ind w:firstLine="211" w:firstLineChars="100"/>
        <w:jc w:val="left"/>
        <w:rPr>
          <w:rFonts w:hint="eastAsia" w:ascii="宋体" w:hAnsi="宋体" w:cs="宋体"/>
          <w:kern w:val="0"/>
        </w:rPr>
      </w:pPr>
      <w:r>
        <w:rPr>
          <w:rFonts w:hint="eastAsia" w:hAnsi="宋体" w:cs="宋体"/>
          <w:b/>
          <w:bCs/>
        </w:rPr>
        <w:t>▲</w:t>
      </w:r>
      <w:r>
        <w:rPr>
          <w:rFonts w:ascii="宋体" w:hAnsi="宋体" w:cs="宋体"/>
        </w:rPr>
        <w:t>2.</w:t>
      </w:r>
      <w:r>
        <w:rPr>
          <w:rFonts w:hint="eastAsia" w:ascii="宋体" w:hAnsi="宋体" w:cs="宋体"/>
          <w:lang w:val="en-US" w:eastAsia="zh-CN"/>
        </w:rPr>
        <w:t>6</w:t>
      </w:r>
      <w:r>
        <w:rPr>
          <w:rFonts w:hint="eastAsia" w:ascii="宋体" w:hAnsi="宋体" w:cs="宋体"/>
        </w:rPr>
        <w:t>商务条款响应表；（格式见附件）</w:t>
      </w:r>
    </w:p>
    <w:p>
      <w:pPr>
        <w:spacing w:line="400" w:lineRule="exact"/>
        <w:ind w:firstLine="420" w:firstLineChars="200"/>
        <w:jc w:val="left"/>
      </w:pPr>
      <w:r>
        <w:rPr>
          <w:rFonts w:hint="eastAsia" w:ascii="宋体" w:hAnsi="宋体" w:cs="宋体"/>
          <w:kern w:val="0"/>
        </w:rPr>
        <w:t>2.</w:t>
      </w:r>
      <w:r>
        <w:rPr>
          <w:rFonts w:hint="eastAsia" w:ascii="宋体" w:hAnsi="宋体" w:cs="宋体"/>
          <w:kern w:val="0"/>
          <w:lang w:val="en-US" w:eastAsia="zh-CN"/>
        </w:rPr>
        <w:t>7</w:t>
      </w:r>
      <w:r>
        <w:rPr>
          <w:rFonts w:hint="eastAsia" w:ascii="宋体" w:hAnsi="宋体" w:cs="宋体"/>
          <w:kern w:val="0"/>
        </w:rPr>
        <w:t>按评分标准依序提供相关材料、方案</w:t>
      </w:r>
      <w:r>
        <w:rPr>
          <w:rFonts w:hint="eastAsia" w:ascii="宋体" w:hAnsi="宋体" w:cs="宋体"/>
        </w:rPr>
        <w:t>；（格式自拟）</w:t>
      </w:r>
    </w:p>
    <w:p>
      <w:pPr>
        <w:pStyle w:val="15"/>
        <w:spacing w:line="400" w:lineRule="exact"/>
        <w:ind w:firstLine="420" w:firstLineChars="200"/>
        <w:rPr>
          <w:rFonts w:hAnsi="宋体" w:cs="Times New Roman"/>
          <w:sz w:val="21"/>
          <w:szCs w:val="21"/>
        </w:rPr>
      </w:pPr>
      <w:r>
        <w:rPr>
          <w:rFonts w:hAnsi="宋体"/>
          <w:sz w:val="21"/>
          <w:szCs w:val="21"/>
        </w:rPr>
        <w:t>2.</w:t>
      </w:r>
      <w:r>
        <w:rPr>
          <w:rFonts w:hint="eastAsia" w:hAnsi="宋体"/>
          <w:sz w:val="21"/>
          <w:szCs w:val="21"/>
          <w:lang w:val="en-US" w:eastAsia="zh-CN"/>
        </w:rPr>
        <w:t>8</w:t>
      </w:r>
      <w:r>
        <w:rPr>
          <w:rStyle w:val="34"/>
          <w:rFonts w:hint="eastAsia" w:hAnsi="宋体"/>
          <w:color w:val="auto"/>
          <w:sz w:val="21"/>
          <w:szCs w:val="21"/>
        </w:rPr>
        <w:t>政府采购活动现场确认声明书（</w:t>
      </w:r>
      <w:r>
        <w:rPr>
          <w:rStyle w:val="34"/>
          <w:rFonts w:hint="eastAsia" w:hAnsi="宋体"/>
          <w:b/>
          <w:bCs/>
          <w:color w:val="auto"/>
          <w:sz w:val="21"/>
          <w:szCs w:val="21"/>
        </w:rPr>
        <w:t>本表在解密后</w:t>
      </w:r>
      <w:r>
        <w:rPr>
          <w:rStyle w:val="34"/>
          <w:rFonts w:hAnsi="宋体"/>
          <w:b/>
          <w:bCs/>
          <w:color w:val="auto"/>
          <w:sz w:val="21"/>
          <w:szCs w:val="21"/>
        </w:rPr>
        <w:t>,</w:t>
      </w:r>
      <w:r>
        <w:rPr>
          <w:rStyle w:val="34"/>
          <w:rFonts w:hint="eastAsia" w:hAnsi="宋体"/>
          <w:b/>
          <w:bCs/>
          <w:color w:val="auto"/>
          <w:sz w:val="21"/>
          <w:szCs w:val="21"/>
        </w:rPr>
        <w:t>尽快填写完整发至215927045</w:t>
      </w:r>
      <w:r>
        <w:rPr>
          <w:rStyle w:val="34"/>
          <w:rFonts w:hAnsi="宋体"/>
          <w:b/>
          <w:bCs/>
          <w:color w:val="auto"/>
          <w:sz w:val="21"/>
          <w:szCs w:val="21"/>
        </w:rPr>
        <w:t>@qq.com</w:t>
      </w:r>
      <w:r>
        <w:rPr>
          <w:rStyle w:val="34"/>
          <w:rFonts w:hint="eastAsia" w:hAnsi="宋体"/>
          <w:b/>
          <w:bCs/>
          <w:color w:val="auto"/>
          <w:sz w:val="21"/>
          <w:szCs w:val="21"/>
        </w:rPr>
        <w:t>邮箱）</w:t>
      </w:r>
    </w:p>
    <w:p>
      <w:pPr>
        <w:spacing w:line="400" w:lineRule="exact"/>
        <w:ind w:firstLine="420" w:firstLineChars="200"/>
      </w:pPr>
      <w:r>
        <w:fldChar w:fldCharType="begin"/>
      </w:r>
      <w:r>
        <w:instrText xml:space="preserve"> HYPERLINK "mailto:2.15政府采购活动现场确认声明书（本表在开标截止时间后,尽快填写完整发至107460151@qq.com）" </w:instrText>
      </w:r>
      <w:r>
        <w:fldChar w:fldCharType="separate"/>
      </w:r>
      <w:r>
        <w:rPr>
          <w:rStyle w:val="34"/>
          <w:rFonts w:ascii="宋体" w:hAnsi="宋体" w:cs="宋体"/>
          <w:color w:val="auto"/>
          <w:u w:val="none"/>
        </w:rPr>
        <w:t>2</w:t>
      </w:r>
      <w:r>
        <w:rPr>
          <w:rStyle w:val="34"/>
          <w:rFonts w:hint="eastAsia" w:ascii="宋体" w:hAnsi="宋体" w:cs="宋体"/>
          <w:color w:val="auto"/>
          <w:u w:val="none"/>
          <w:lang w:val="en-US" w:eastAsia="zh-CN"/>
        </w:rPr>
        <w:t>.9</w:t>
      </w:r>
      <w:r>
        <w:rPr>
          <w:rFonts w:hint="eastAsia" w:hAnsi="宋体" w:cs="宋体"/>
        </w:rPr>
        <w:t>本采购文件要求提供的和投标人认为需要提供的其它说明和资料</w:t>
      </w:r>
      <w:r>
        <w:rPr>
          <w:rFonts w:hAnsi="宋体"/>
        </w:rPr>
        <w:t>/</w:t>
      </w:r>
      <w:r>
        <w:rPr>
          <w:rFonts w:hint="eastAsia" w:hAnsi="宋体" w:cs="宋体"/>
        </w:rPr>
        <w:t>文件。</w:t>
      </w:r>
      <w:r>
        <w:rPr>
          <w:rFonts w:hint="eastAsia" w:hAnsi="宋体" w:cs="宋体"/>
        </w:rPr>
        <w:fldChar w:fldCharType="end"/>
      </w:r>
      <w:r>
        <w:rPr>
          <w:rFonts w:hint="eastAsia" w:ascii="宋体" w:hAnsi="宋体" w:cs="宋体"/>
        </w:rPr>
        <w:t>（格式自拟）</w:t>
      </w:r>
    </w:p>
    <w:p>
      <w:pPr>
        <w:pStyle w:val="59"/>
        <w:spacing w:beforeLines="0" w:afterLines="0"/>
        <w:ind w:firstLine="422" w:firstLineChars="200"/>
        <w:rPr>
          <w:rFonts w:hAnsi="宋体" w:eastAsia="宋体" w:cs="Times New Roman"/>
          <w:b/>
          <w:bCs/>
          <w:sz w:val="21"/>
          <w:szCs w:val="21"/>
        </w:rPr>
      </w:pPr>
      <w:r>
        <w:rPr>
          <w:rFonts w:hAnsi="宋体" w:eastAsia="宋体"/>
          <w:b/>
          <w:bCs/>
          <w:sz w:val="21"/>
          <w:szCs w:val="21"/>
        </w:rPr>
        <w:t>3</w:t>
      </w:r>
      <w:r>
        <w:rPr>
          <w:rFonts w:hint="eastAsia" w:hAnsi="宋体" w:eastAsia="宋体"/>
          <w:b/>
          <w:bCs/>
          <w:sz w:val="21"/>
          <w:szCs w:val="21"/>
        </w:rPr>
        <w:t>、报价部分：</w:t>
      </w:r>
    </w:p>
    <w:p>
      <w:pPr>
        <w:spacing w:line="400" w:lineRule="exact"/>
        <w:ind w:firstLine="210" w:firstLineChars="100"/>
        <w:jc w:val="left"/>
        <w:rPr>
          <w:rFonts w:ascii="宋体" w:cs="Times New Roman"/>
        </w:rPr>
      </w:pPr>
      <w:r>
        <w:rPr>
          <w:rFonts w:hint="eastAsia" w:ascii="宋体" w:cs="宋体"/>
        </w:rPr>
        <w:t>▲</w:t>
      </w:r>
      <w:r>
        <w:rPr>
          <w:rFonts w:ascii="宋体" w:hAnsi="宋体" w:cs="宋体"/>
        </w:rPr>
        <w:t>3.1</w:t>
      </w:r>
      <w:r>
        <w:rPr>
          <w:rFonts w:hint="eastAsia" w:ascii="宋体" w:hAnsi="宋体" w:cs="宋体"/>
        </w:rPr>
        <w:t>投标报价一览表（格式见附件）；</w:t>
      </w:r>
    </w:p>
    <w:p>
      <w:pPr>
        <w:spacing w:line="400" w:lineRule="exact"/>
        <w:ind w:firstLine="210" w:firstLineChars="100"/>
        <w:jc w:val="left"/>
        <w:rPr>
          <w:rFonts w:hint="eastAsia" w:ascii="宋体" w:hAnsi="宋体" w:cs="宋体"/>
          <w:lang w:eastAsia="zh-CN"/>
        </w:rPr>
      </w:pPr>
      <w:r>
        <w:rPr>
          <w:rFonts w:hint="eastAsia" w:ascii="宋体" w:cs="宋体"/>
        </w:rPr>
        <w:t>▲</w:t>
      </w:r>
      <w:r>
        <w:rPr>
          <w:rFonts w:ascii="宋体" w:hAnsi="宋体" w:cs="宋体"/>
        </w:rPr>
        <w:t>3.2</w:t>
      </w:r>
      <w:r>
        <w:rPr>
          <w:rFonts w:hint="eastAsia" w:ascii="宋体" w:hAnsi="宋体" w:cs="宋体"/>
        </w:rPr>
        <w:t>报价明细表（格式见附件）</w:t>
      </w:r>
      <w:bookmarkEnd w:id="2"/>
      <w:bookmarkEnd w:id="3"/>
      <w:r>
        <w:rPr>
          <w:rFonts w:hint="eastAsia" w:ascii="宋体" w:hAnsi="宋体" w:cs="宋体"/>
          <w:lang w:eastAsia="zh-CN"/>
        </w:rPr>
        <w:t>。</w:t>
      </w:r>
    </w:p>
    <w:p>
      <w:pPr>
        <w:pStyle w:val="25"/>
        <w:rPr>
          <w:rFonts w:hint="eastAsia"/>
          <w:lang w:eastAsia="zh-CN"/>
        </w:rPr>
      </w:pPr>
    </w:p>
    <w:p>
      <w:pPr>
        <w:pStyle w:val="13"/>
        <w:rPr>
          <w:rFonts w:ascii="宋体" w:hAnsi="宋体" w:cs="宋体"/>
          <w:b/>
          <w:bCs/>
          <w:sz w:val="24"/>
          <w:szCs w:val="24"/>
        </w:rPr>
      </w:pPr>
    </w:p>
    <w:p>
      <w:pPr>
        <w:pStyle w:val="7"/>
        <w:rPr>
          <w:rFonts w:ascii="宋体" w:hAnsi="宋体" w:cs="宋体"/>
          <w:b/>
          <w:bCs/>
          <w:sz w:val="24"/>
          <w:szCs w:val="24"/>
        </w:rPr>
      </w:pPr>
    </w:p>
    <w:p/>
    <w:p>
      <w:pPr>
        <w:pStyle w:val="25"/>
      </w:pPr>
    </w:p>
    <w:p>
      <w:pPr>
        <w:autoSpaceDE w:val="0"/>
        <w:autoSpaceDN w:val="0"/>
        <w:adjustRightInd w:val="0"/>
        <w:spacing w:line="360" w:lineRule="auto"/>
        <w:outlineLvl w:val="1"/>
        <w:rPr>
          <w:rFonts w:ascii="宋体"/>
          <w:b/>
          <w:bCs/>
          <w:sz w:val="24"/>
        </w:rPr>
      </w:pPr>
      <w:r>
        <w:rPr>
          <w:rFonts w:hint="eastAsia" w:ascii="宋体" w:hAnsi="宋体" w:cs="宋体"/>
          <w:b/>
          <w:bCs/>
          <w:sz w:val="24"/>
          <w:szCs w:val="24"/>
        </w:rPr>
        <w:t>一、</w:t>
      </w:r>
      <w:r>
        <w:rPr>
          <w:rFonts w:hint="eastAsia" w:ascii="宋体" w:hAnsi="宋体" w:cs="宋体"/>
          <w:b/>
          <w:sz w:val="30"/>
        </w:rPr>
        <w:t>投标文件封面</w:t>
      </w:r>
    </w:p>
    <w:p>
      <w:pPr>
        <w:autoSpaceDE w:val="0"/>
        <w:autoSpaceDN w:val="0"/>
        <w:adjustRightInd w:val="0"/>
        <w:spacing w:line="360" w:lineRule="auto"/>
        <w:jc w:val="center"/>
        <w:rPr>
          <w:rFonts w:ascii="宋体"/>
          <w:b/>
          <w:sz w:val="32"/>
          <w:szCs w:val="32"/>
        </w:rPr>
      </w:pPr>
    </w:p>
    <w:p>
      <w:pPr>
        <w:pStyle w:val="3"/>
      </w:pPr>
    </w:p>
    <w:p>
      <w:pPr>
        <w:pStyle w:val="3"/>
        <w:jc w:val="center"/>
        <w:rPr>
          <w:rFonts w:ascii="宋体"/>
          <w:b/>
          <w:sz w:val="44"/>
          <w:szCs w:val="44"/>
        </w:rPr>
      </w:pPr>
      <w:r>
        <w:rPr>
          <w:rFonts w:hint="eastAsia" w:ascii="宋体" w:hAnsi="宋体"/>
          <w:b/>
          <w:sz w:val="44"/>
          <w:szCs w:val="44"/>
        </w:rPr>
        <w:t>项目名称</w:t>
      </w:r>
    </w:p>
    <w:p>
      <w:pPr>
        <w:pStyle w:val="3"/>
        <w:rPr>
          <w:rFonts w:ascii="宋体"/>
          <w:b/>
          <w:sz w:val="32"/>
          <w:szCs w:val="32"/>
        </w:rPr>
      </w:pPr>
    </w:p>
    <w:p>
      <w:pPr>
        <w:pStyle w:val="3"/>
        <w:rPr>
          <w:rFonts w:ascii="宋体"/>
          <w:b/>
          <w:sz w:val="32"/>
          <w:szCs w:val="32"/>
        </w:rPr>
      </w:pPr>
    </w:p>
    <w:p>
      <w:pPr>
        <w:spacing w:line="360" w:lineRule="auto"/>
        <w:jc w:val="center"/>
        <w:rPr>
          <w:rFonts w:ascii="宋体"/>
          <w:spacing w:val="40"/>
          <w:w w:val="90"/>
          <w:sz w:val="96"/>
          <w:szCs w:val="96"/>
        </w:rPr>
      </w:pPr>
      <w:r>
        <w:rPr>
          <w:rFonts w:hint="eastAsia" w:ascii="宋体" w:hAnsi="宋体"/>
          <w:spacing w:val="40"/>
          <w:w w:val="90"/>
          <w:sz w:val="96"/>
          <w:szCs w:val="96"/>
        </w:rPr>
        <w:t>投标文件</w:t>
      </w: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p>
    <w:p>
      <w:pPr>
        <w:pStyle w:val="3"/>
      </w:pPr>
    </w:p>
    <w:p>
      <w:pPr>
        <w:autoSpaceDE w:val="0"/>
        <w:autoSpaceDN w:val="0"/>
        <w:adjustRightInd w:val="0"/>
        <w:spacing w:line="360" w:lineRule="auto"/>
        <w:rPr>
          <w:rFonts w:ascii="宋体"/>
          <w:b/>
          <w:sz w:val="32"/>
          <w:szCs w:val="32"/>
        </w:rPr>
      </w:pPr>
    </w:p>
    <w:p>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项目编号： </w:t>
      </w:r>
    </w:p>
    <w:p>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项目名称： </w:t>
      </w:r>
    </w:p>
    <w:p>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采购人： </w:t>
      </w:r>
    </w:p>
    <w:p>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供应商： </w:t>
      </w:r>
    </w:p>
    <w:p>
      <w:pPr>
        <w:spacing w:beforeLines="50" w:line="360" w:lineRule="auto"/>
        <w:ind w:left="897" w:leftChars="284" w:hanging="301" w:hangingChars="100"/>
        <w:rPr>
          <w:rFonts w:ascii="宋体" w:hAnsi="宋体"/>
          <w:b/>
          <w:sz w:val="30"/>
          <w:szCs w:val="72"/>
        </w:rPr>
      </w:pPr>
      <w:r>
        <w:rPr>
          <w:rFonts w:hint="eastAsia" w:ascii="宋体" w:hAnsi="宋体"/>
          <w:b/>
          <w:sz w:val="30"/>
          <w:szCs w:val="72"/>
        </w:rPr>
        <w:t>时    间： 年  月  日</w:t>
      </w:r>
    </w:p>
    <w:p>
      <w:pPr>
        <w:spacing w:beforeLines="50" w:line="360" w:lineRule="auto"/>
        <w:ind w:left="897" w:leftChars="284" w:hanging="301" w:hangingChars="100"/>
        <w:rPr>
          <w:rFonts w:ascii="宋体" w:hAnsi="宋体"/>
          <w:b/>
          <w:sz w:val="30"/>
          <w:szCs w:val="72"/>
        </w:rPr>
      </w:pPr>
    </w:p>
    <w:p>
      <w:pPr>
        <w:autoSpaceDE w:val="0"/>
        <w:autoSpaceDN w:val="0"/>
        <w:adjustRightInd w:val="0"/>
        <w:spacing w:line="360" w:lineRule="auto"/>
        <w:outlineLvl w:val="1"/>
        <w:rPr>
          <w:rFonts w:ascii="宋体" w:hAnsi="宋体" w:cs="宋体"/>
          <w:b/>
          <w:bCs/>
          <w:sz w:val="24"/>
          <w:szCs w:val="24"/>
        </w:rPr>
      </w:pPr>
    </w:p>
    <w:p>
      <w:pPr>
        <w:pStyle w:val="2"/>
        <w:ind w:firstLine="210"/>
      </w:pPr>
    </w:p>
    <w:p>
      <w:pPr>
        <w:autoSpaceDE w:val="0"/>
        <w:autoSpaceDN w:val="0"/>
        <w:adjustRightInd w:val="0"/>
        <w:spacing w:line="360" w:lineRule="auto"/>
        <w:outlineLvl w:val="1"/>
        <w:rPr>
          <w:rFonts w:ascii="宋体" w:hAnsi="宋体" w:cs="宋体"/>
          <w:b/>
          <w:bCs/>
          <w:sz w:val="24"/>
          <w:szCs w:val="24"/>
        </w:rPr>
      </w:pPr>
    </w:p>
    <w:p>
      <w:pPr>
        <w:autoSpaceDE w:val="0"/>
        <w:autoSpaceDN w:val="0"/>
        <w:adjustRightInd w:val="0"/>
        <w:spacing w:line="360" w:lineRule="auto"/>
        <w:outlineLvl w:val="1"/>
        <w:rPr>
          <w:rFonts w:ascii="宋体" w:hAnsi="宋体" w:cs="宋体"/>
          <w:b/>
          <w:bCs/>
          <w:sz w:val="24"/>
          <w:szCs w:val="24"/>
        </w:rPr>
      </w:pPr>
    </w:p>
    <w:p>
      <w:pPr>
        <w:autoSpaceDE w:val="0"/>
        <w:autoSpaceDN w:val="0"/>
        <w:adjustRightInd w:val="0"/>
        <w:spacing w:line="360" w:lineRule="auto"/>
        <w:outlineLvl w:val="1"/>
        <w:rPr>
          <w:rFonts w:ascii="宋体" w:cs="Times New Roman"/>
          <w:b/>
          <w:bCs/>
          <w:sz w:val="24"/>
          <w:szCs w:val="24"/>
        </w:rPr>
      </w:pPr>
      <w:r>
        <w:rPr>
          <w:rFonts w:hint="eastAsia" w:ascii="宋体" w:hAnsi="宋体" w:cs="宋体"/>
          <w:b/>
          <w:bCs/>
          <w:sz w:val="24"/>
          <w:szCs w:val="24"/>
        </w:rPr>
        <w:t>二、备份电子文件包装封面</w:t>
      </w:r>
      <w:r>
        <w:rPr>
          <w:rFonts w:hint="eastAsia" w:ascii="宋体" w:hAnsi="宋体"/>
          <w:b/>
          <w:bCs/>
          <w:sz w:val="24"/>
        </w:rPr>
        <w:t>（邮寄备份文件时提供）</w:t>
      </w:r>
    </w:p>
    <w:p>
      <w:pPr>
        <w:autoSpaceDE w:val="0"/>
        <w:autoSpaceDN w:val="0"/>
        <w:adjustRightInd w:val="0"/>
        <w:spacing w:line="360" w:lineRule="auto"/>
        <w:jc w:val="center"/>
        <w:rPr>
          <w:rFonts w:ascii="宋体" w:cs="Times New Roman"/>
          <w:b/>
          <w:bCs/>
          <w:sz w:val="32"/>
          <w:szCs w:val="32"/>
        </w:rPr>
      </w:pPr>
      <w:bookmarkStart w:id="4" w:name="_Toc297472068"/>
    </w:p>
    <w:p>
      <w:pPr>
        <w:pStyle w:val="3"/>
        <w:rPr>
          <w:rFonts w:cs="Times New Roman"/>
        </w:rPr>
      </w:pPr>
    </w:p>
    <w:p>
      <w:pPr>
        <w:pStyle w:val="3"/>
        <w:jc w:val="center"/>
        <w:rPr>
          <w:rFonts w:ascii="宋体" w:cs="Times New Roman"/>
          <w:b/>
          <w:bCs/>
          <w:sz w:val="44"/>
          <w:szCs w:val="44"/>
        </w:rPr>
      </w:pPr>
      <w:r>
        <w:rPr>
          <w:rFonts w:hint="eastAsia" w:ascii="宋体" w:hAnsi="宋体" w:cs="宋体"/>
          <w:b/>
          <w:bCs/>
          <w:sz w:val="44"/>
          <w:szCs w:val="44"/>
        </w:rPr>
        <w:t>项目名称</w:t>
      </w:r>
    </w:p>
    <w:p>
      <w:pPr>
        <w:pStyle w:val="3"/>
        <w:rPr>
          <w:rFonts w:ascii="宋体" w:cs="Times New Roman"/>
          <w:b/>
          <w:bCs/>
          <w:sz w:val="32"/>
          <w:szCs w:val="32"/>
        </w:rPr>
      </w:pPr>
    </w:p>
    <w:p>
      <w:pPr>
        <w:pStyle w:val="3"/>
        <w:rPr>
          <w:rFonts w:ascii="宋体" w:cs="Times New Roman"/>
          <w:b/>
          <w:bCs/>
          <w:sz w:val="32"/>
          <w:szCs w:val="32"/>
        </w:rPr>
      </w:pPr>
    </w:p>
    <w:p>
      <w:pPr>
        <w:spacing w:line="360" w:lineRule="auto"/>
        <w:jc w:val="center"/>
        <w:rPr>
          <w:rFonts w:ascii="宋体" w:cs="Times New Roman"/>
          <w:spacing w:val="40"/>
          <w:w w:val="90"/>
          <w:sz w:val="96"/>
          <w:szCs w:val="96"/>
        </w:rPr>
      </w:pPr>
      <w:r>
        <w:rPr>
          <w:rFonts w:hint="eastAsia" w:ascii="宋体" w:hAnsi="宋体" w:cs="宋体"/>
          <w:spacing w:val="40"/>
          <w:w w:val="90"/>
          <w:sz w:val="96"/>
          <w:szCs w:val="96"/>
        </w:rPr>
        <w:t>备份投标文件</w:t>
      </w:r>
    </w:p>
    <w:p>
      <w:pPr>
        <w:spacing w:line="360" w:lineRule="auto"/>
        <w:jc w:val="center"/>
        <w:rPr>
          <w:rFonts w:ascii="宋体" w:cs="Times New Roman"/>
          <w:spacing w:val="40"/>
          <w:w w:val="90"/>
          <w:sz w:val="96"/>
          <w:szCs w:val="96"/>
        </w:rPr>
      </w:pPr>
    </w:p>
    <w:p>
      <w:pPr>
        <w:autoSpaceDE w:val="0"/>
        <w:autoSpaceDN w:val="0"/>
        <w:adjustRightInd w:val="0"/>
        <w:spacing w:line="360" w:lineRule="auto"/>
        <w:rPr>
          <w:rFonts w:ascii="宋体" w:cs="Times New Roman"/>
          <w:b/>
          <w:bCs/>
          <w:sz w:val="32"/>
          <w:szCs w:val="32"/>
        </w:rPr>
      </w:pPr>
    </w:p>
    <w:p>
      <w:pPr>
        <w:autoSpaceDE w:val="0"/>
        <w:autoSpaceDN w:val="0"/>
        <w:adjustRightInd w:val="0"/>
        <w:spacing w:line="360" w:lineRule="auto"/>
        <w:rPr>
          <w:rFonts w:ascii="宋体" w:cs="Times New Roman"/>
          <w:b/>
          <w:bCs/>
          <w:sz w:val="32"/>
          <w:szCs w:val="32"/>
        </w:rPr>
      </w:pPr>
    </w:p>
    <w:p>
      <w:pPr>
        <w:pStyle w:val="3"/>
        <w:rPr>
          <w:rFonts w:cs="Times New Roman"/>
        </w:rPr>
      </w:pPr>
    </w:p>
    <w:p>
      <w:pPr>
        <w:autoSpaceDE w:val="0"/>
        <w:autoSpaceDN w:val="0"/>
        <w:adjustRightInd w:val="0"/>
        <w:spacing w:line="360" w:lineRule="auto"/>
        <w:rPr>
          <w:rFonts w:ascii="宋体" w:cs="Times New Roman"/>
          <w:b/>
          <w:bCs/>
          <w:sz w:val="32"/>
          <w:szCs w:val="32"/>
        </w:rPr>
      </w:pPr>
    </w:p>
    <w:p>
      <w:pPr>
        <w:pStyle w:val="91"/>
        <w:spacing w:line="360" w:lineRule="auto"/>
        <w:ind w:left="0" w:right="-252" w:firstLine="1280" w:firstLineChars="400"/>
        <w:rPr>
          <w:rFonts w:ascii="宋体" w:cs="Times New Roman"/>
          <w:sz w:val="32"/>
          <w:szCs w:val="32"/>
          <w:u w:val="single"/>
        </w:rPr>
      </w:pPr>
      <w:r>
        <w:rPr>
          <w:rFonts w:hint="eastAsia" w:ascii="宋体" w:hAnsi="宋体" w:cs="宋体"/>
          <w:sz w:val="32"/>
          <w:szCs w:val="32"/>
        </w:rPr>
        <w:t>投标人名称：（公章）</w:t>
      </w:r>
    </w:p>
    <w:p>
      <w:pPr>
        <w:autoSpaceDE w:val="0"/>
        <w:autoSpaceDN w:val="0"/>
        <w:adjustRightInd w:val="0"/>
        <w:spacing w:line="360" w:lineRule="auto"/>
        <w:rPr>
          <w:rFonts w:ascii="宋体" w:cs="Times New Roman"/>
          <w:b/>
          <w:bCs/>
          <w:sz w:val="32"/>
          <w:szCs w:val="32"/>
        </w:rPr>
      </w:pPr>
    </w:p>
    <w:p>
      <w:pPr>
        <w:pStyle w:val="3"/>
        <w:rPr>
          <w:rFonts w:ascii="宋体" w:cs="Times New Roman"/>
          <w:b/>
          <w:bCs/>
          <w:sz w:val="32"/>
          <w:szCs w:val="32"/>
        </w:rPr>
      </w:pPr>
    </w:p>
    <w:p>
      <w:pPr>
        <w:pStyle w:val="3"/>
        <w:rPr>
          <w:rFonts w:ascii="宋体" w:cs="Times New Roman"/>
          <w:b/>
          <w:bCs/>
          <w:sz w:val="32"/>
          <w:szCs w:val="32"/>
        </w:rPr>
      </w:pPr>
    </w:p>
    <w:p>
      <w:pPr>
        <w:spacing w:line="360" w:lineRule="auto"/>
        <w:jc w:val="center"/>
        <w:rPr>
          <w:rFonts w:ascii="宋体" w:cs="Times New Roman"/>
          <w:b/>
          <w:bCs/>
          <w:sz w:val="30"/>
          <w:szCs w:val="30"/>
        </w:rPr>
      </w:pPr>
      <w:r>
        <w:rPr>
          <w:rFonts w:hint="eastAsia" w:ascii="宋体" w:hAnsi="宋体" w:cs="宋体"/>
          <w:b/>
          <w:bCs/>
          <w:sz w:val="30"/>
          <w:szCs w:val="30"/>
        </w:rPr>
        <w:t>在年月日之前不得启封</w:t>
      </w:r>
      <w:bookmarkEnd w:id="4"/>
    </w:p>
    <w:p>
      <w:pPr>
        <w:pStyle w:val="3"/>
        <w:rPr>
          <w:rFonts w:ascii="宋体" w:cs="Times New Roman"/>
        </w:rPr>
      </w:pPr>
      <w:r>
        <w:rPr>
          <w:rFonts w:ascii="宋体" w:cs="Times New Roman"/>
          <w:b/>
          <w:bCs/>
        </w:rPr>
        <w:br w:type="page"/>
      </w:r>
    </w:p>
    <w:p>
      <w:pPr>
        <w:autoSpaceDE w:val="0"/>
        <w:autoSpaceDN w:val="0"/>
        <w:adjustRightInd w:val="0"/>
        <w:spacing w:line="360" w:lineRule="auto"/>
        <w:rPr>
          <w:rFonts w:ascii="宋体" w:cs="Times New Roman"/>
          <w:b/>
          <w:bCs/>
        </w:rPr>
      </w:pPr>
      <w:r>
        <w:rPr>
          <w:rFonts w:hint="eastAsia" w:ascii="宋体" w:hAnsi="宋体" w:cs="宋体"/>
          <w:b/>
          <w:bCs/>
        </w:rPr>
        <w:t>三、投标报价一览表</w:t>
      </w:r>
    </w:p>
    <w:p>
      <w:pPr>
        <w:snapToGrid w:val="0"/>
        <w:spacing w:before="50" w:after="50" w:line="360" w:lineRule="exact"/>
        <w:jc w:val="center"/>
        <w:rPr>
          <w:rFonts w:eastAsia="仿宋_GB2312" w:cs="Times New Roman"/>
          <w:b/>
          <w:bCs/>
          <w:sz w:val="28"/>
          <w:szCs w:val="28"/>
        </w:rPr>
      </w:pPr>
      <w:r>
        <w:rPr>
          <w:rFonts w:hint="eastAsia" w:eastAsia="仿宋_GB2312" w:cs="仿宋_GB2312"/>
          <w:b/>
          <w:bCs/>
          <w:sz w:val="28"/>
          <w:szCs w:val="28"/>
        </w:rPr>
        <w:t>报价一览表</w:t>
      </w:r>
    </w:p>
    <w:p>
      <w:pPr>
        <w:pStyle w:val="5"/>
        <w:rPr>
          <w:rFonts w:cs="Times New Roman"/>
        </w:rPr>
      </w:pPr>
    </w:p>
    <w:p>
      <w:pPr>
        <w:snapToGrid w:val="0"/>
        <w:spacing w:before="50" w:after="50" w:line="360" w:lineRule="exact"/>
        <w:ind w:firstLine="840" w:firstLineChars="400"/>
        <w:rPr>
          <w:rFonts w:cs="Times New Roman"/>
        </w:rPr>
      </w:pPr>
      <w:r>
        <w:rPr>
          <w:rFonts w:hint="eastAsia" w:cs="宋体"/>
        </w:rPr>
        <w:t>采购文件编号：                                         单位：人民币元</w:t>
      </w:r>
    </w:p>
    <w:tbl>
      <w:tblPr>
        <w:tblStyle w:val="28"/>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1733" w:type="dxa"/>
            <w:vAlign w:val="center"/>
          </w:tcPr>
          <w:p>
            <w:pPr>
              <w:spacing w:before="240" w:after="240"/>
              <w:jc w:val="center"/>
              <w:rPr>
                <w:rFonts w:ascii="宋体" w:cs="Times New Roman"/>
                <w:sz w:val="24"/>
                <w:szCs w:val="24"/>
              </w:rPr>
            </w:pPr>
            <w:r>
              <w:rPr>
                <w:rFonts w:hint="eastAsia" w:ascii="宋体" w:hAnsi="宋体" w:cs="宋体"/>
                <w:sz w:val="24"/>
                <w:szCs w:val="24"/>
              </w:rPr>
              <w:t>项目名称</w:t>
            </w:r>
          </w:p>
        </w:tc>
        <w:tc>
          <w:tcPr>
            <w:tcW w:w="7246" w:type="dxa"/>
            <w:vAlign w:val="center"/>
          </w:tcPr>
          <w:p>
            <w:pPr>
              <w:spacing w:before="240" w:after="24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1" w:hRule="atLeast"/>
          <w:jc w:val="center"/>
        </w:trPr>
        <w:tc>
          <w:tcPr>
            <w:tcW w:w="1733" w:type="dxa"/>
            <w:vAlign w:val="center"/>
          </w:tcPr>
          <w:p>
            <w:pPr>
              <w:spacing w:before="240" w:after="240"/>
              <w:jc w:val="center"/>
              <w:rPr>
                <w:rFonts w:ascii="宋体" w:cs="Times New Roman"/>
                <w:sz w:val="24"/>
                <w:szCs w:val="24"/>
              </w:rPr>
            </w:pPr>
            <w:r>
              <w:rPr>
                <w:rFonts w:hint="eastAsia" w:ascii="宋体" w:hAnsi="宋体" w:cs="宋体"/>
                <w:sz w:val="24"/>
                <w:szCs w:val="24"/>
              </w:rPr>
              <w:t>投标总价</w:t>
            </w:r>
          </w:p>
        </w:tc>
        <w:tc>
          <w:tcPr>
            <w:tcW w:w="7246" w:type="dxa"/>
            <w:vAlign w:val="center"/>
          </w:tcPr>
          <w:p>
            <w:pPr>
              <w:spacing w:before="240" w:after="240"/>
              <w:rPr>
                <w:rFonts w:ascii="宋体" w:cs="Times New Roman"/>
                <w:sz w:val="24"/>
                <w:szCs w:val="24"/>
              </w:rPr>
            </w:pPr>
            <w:r>
              <w:rPr>
                <w:rFonts w:hint="eastAsia" w:ascii="宋体" w:hAnsi="宋体" w:cs="宋体"/>
                <w:sz w:val="24"/>
                <w:szCs w:val="24"/>
              </w:rPr>
              <w:t>大写：                                     小写：</w:t>
            </w:r>
          </w:p>
        </w:tc>
      </w:tr>
    </w:tbl>
    <w:p>
      <w:pPr>
        <w:snapToGrid w:val="0"/>
        <w:spacing w:before="50" w:after="50" w:line="360" w:lineRule="exact"/>
        <w:ind w:firstLine="420" w:firstLineChars="200"/>
        <w:jc w:val="left"/>
        <w:rPr>
          <w:rFonts w:cs="Times New Roman"/>
        </w:rPr>
      </w:pPr>
    </w:p>
    <w:p>
      <w:pPr>
        <w:snapToGrid w:val="0"/>
        <w:spacing w:before="50" w:after="50" w:line="360" w:lineRule="exact"/>
        <w:ind w:firstLine="420" w:firstLineChars="200"/>
        <w:jc w:val="left"/>
        <w:rPr>
          <w:rFonts w:cs="Times New Roman"/>
        </w:rPr>
      </w:pPr>
      <w:r>
        <w:t>1</w:t>
      </w:r>
      <w:r>
        <w:rPr>
          <w:rFonts w:hint="eastAsia" w:cs="宋体"/>
        </w:rPr>
        <w:t>、报价一经涂改，应在涂改处加盖单位公章或者由法定代表人签字或盖章，否则其投标作无效标处理。</w:t>
      </w:r>
    </w:p>
    <w:p>
      <w:pPr>
        <w:snapToGrid w:val="0"/>
        <w:spacing w:before="50" w:after="50" w:line="360" w:lineRule="exact"/>
        <w:ind w:firstLine="420" w:firstLineChars="200"/>
        <w:jc w:val="left"/>
        <w:rPr>
          <w:rFonts w:cs="Times New Roman"/>
        </w:rPr>
      </w:pPr>
      <w:r>
        <w:t>2</w:t>
      </w:r>
      <w:r>
        <w:rPr>
          <w:rFonts w:hint="eastAsia" w:cs="宋体"/>
        </w:rPr>
        <w:t>、投标人如需对报价或其他内容说明，可添加备注栏填写。</w:t>
      </w:r>
    </w:p>
    <w:p>
      <w:pPr>
        <w:snapToGrid w:val="0"/>
        <w:spacing w:before="50" w:after="50" w:line="360" w:lineRule="exact"/>
        <w:ind w:firstLine="420" w:firstLineChars="200"/>
        <w:jc w:val="left"/>
        <w:rPr>
          <w:rFonts w:cs="宋体"/>
        </w:rPr>
      </w:pPr>
      <w:r>
        <w:t>3</w:t>
      </w:r>
      <w:r>
        <w:rPr>
          <w:rFonts w:hint="eastAsia" w:cs="宋体"/>
        </w:rPr>
        <w:t>、报价一栏表中的投标总价应与投标报价明细表中的投标总价相一致。</w:t>
      </w:r>
    </w:p>
    <w:p>
      <w:pPr>
        <w:snapToGrid w:val="0"/>
        <w:spacing w:before="50" w:after="50" w:line="360" w:lineRule="exact"/>
        <w:ind w:firstLine="420" w:firstLineChars="200"/>
        <w:jc w:val="left"/>
        <w:rPr>
          <w:rFonts w:cs="宋体"/>
        </w:rPr>
      </w:pPr>
      <w:r>
        <w:rPr>
          <w:rFonts w:hint="eastAsia" w:cs="宋体"/>
        </w:rPr>
        <w:t>4</w:t>
      </w:r>
      <w:r>
        <w:rPr>
          <w:rFonts w:hint="eastAsia" w:cs="宋体"/>
          <w:lang w:val="zh-CN"/>
        </w:rPr>
        <w:t>、</w:t>
      </w:r>
      <w:r>
        <w:rPr>
          <w:rFonts w:hint="eastAsia" w:cs="宋体"/>
        </w:rPr>
        <w:t>特别提醒：本项目为电子招投标，请确保政采云系统投标信息与报价文件中开标一览表内容一致！</w:t>
      </w:r>
    </w:p>
    <w:p>
      <w:pPr>
        <w:snapToGrid w:val="0"/>
        <w:spacing w:before="50" w:after="50" w:line="360" w:lineRule="exact"/>
        <w:ind w:firstLine="420" w:firstLineChars="200"/>
        <w:jc w:val="left"/>
        <w:rPr>
          <w:rFonts w:cs="Times New Roman"/>
        </w:rPr>
      </w:pPr>
    </w:p>
    <w:p>
      <w:pPr>
        <w:spacing w:line="360" w:lineRule="auto"/>
        <w:rPr>
          <w:rFonts w:cs="Times New Roman"/>
          <w:b/>
          <w:bCs/>
          <w:spacing w:val="20"/>
        </w:rPr>
      </w:pPr>
    </w:p>
    <w:p>
      <w:pPr>
        <w:snapToGrid w:val="0"/>
        <w:spacing w:before="50" w:after="50"/>
        <w:ind w:left="-23" w:leftChars="-11" w:right="-817" w:rightChars="-389"/>
        <w:jc w:val="right"/>
        <w:rPr>
          <w:rFonts w:ascii="宋体" w:cs="Times New Roman"/>
        </w:rPr>
      </w:pPr>
    </w:p>
    <w:p>
      <w:pPr>
        <w:snapToGrid w:val="0"/>
        <w:spacing w:before="50" w:after="50"/>
        <w:ind w:left="-23" w:leftChars="-11" w:right="-817" w:rightChars="-389"/>
        <w:jc w:val="center"/>
        <w:rPr>
          <w:rFonts w:ascii="宋体" w:cs="Times New Roman"/>
        </w:rPr>
      </w:pPr>
    </w:p>
    <w:p>
      <w:pPr>
        <w:snapToGrid w:val="0"/>
        <w:spacing w:before="50" w:after="50"/>
        <w:ind w:left="-23" w:leftChars="-11" w:right="502" w:rightChars="239"/>
        <w:jc w:val="right"/>
        <w:rPr>
          <w:rFonts w:ascii="宋体" w:cs="Times New Roman"/>
        </w:rPr>
      </w:pPr>
      <w:r>
        <w:rPr>
          <w:rFonts w:hint="eastAsia" w:ascii="宋体" w:hAnsi="宋体" w:cs="宋体"/>
        </w:rPr>
        <w:t>法定代表人或授权代表（签字或盖章）：</w:t>
      </w:r>
    </w:p>
    <w:p>
      <w:pPr>
        <w:snapToGrid w:val="0"/>
        <w:spacing w:before="50" w:after="50"/>
        <w:ind w:left="-23" w:leftChars="-11" w:right="502" w:rightChars="239"/>
        <w:jc w:val="right"/>
        <w:rPr>
          <w:rFonts w:ascii="宋体" w:cs="Times New Roman"/>
        </w:rPr>
      </w:pPr>
      <w:r>
        <w:rPr>
          <w:rFonts w:hint="eastAsia" w:ascii="宋体" w:hAnsi="宋体" w:cs="宋体"/>
        </w:rPr>
        <w:t>投标人（盖章）：</w:t>
      </w:r>
    </w:p>
    <w:p>
      <w:pPr>
        <w:snapToGrid w:val="0"/>
        <w:spacing w:before="50" w:after="50"/>
        <w:ind w:right="502" w:rightChars="239"/>
        <w:jc w:val="right"/>
        <w:rPr>
          <w:rFonts w:ascii="宋体" w:cs="Times New Roman"/>
          <w:b/>
          <w:bCs/>
        </w:rPr>
      </w:pPr>
      <w:r>
        <w:rPr>
          <w:rFonts w:hint="eastAsia" w:ascii="宋体" w:hAnsi="宋体" w:cs="宋体"/>
        </w:rPr>
        <w:t>日期：年月日</w:t>
      </w:r>
    </w:p>
    <w:p>
      <w:pPr>
        <w:spacing w:line="360" w:lineRule="auto"/>
        <w:ind w:right="720" w:rightChars="343"/>
        <w:rPr>
          <w:rFonts w:cs="Times New Roman"/>
        </w:rPr>
        <w:sectPr>
          <w:footerReference r:id="rId11" w:type="first"/>
          <w:headerReference r:id="rId9" w:type="default"/>
          <w:footerReference r:id="rId10" w:type="default"/>
          <w:pgSz w:w="11906" w:h="16838"/>
          <w:pgMar w:top="1531" w:right="1417" w:bottom="737" w:left="1417" w:header="850" w:footer="584" w:gutter="0"/>
          <w:pgBorders>
            <w:top w:val="none" w:sz="0" w:space="0"/>
            <w:left w:val="none" w:sz="0" w:space="0"/>
            <w:bottom w:val="none" w:sz="0" w:space="0"/>
            <w:right w:val="none" w:sz="0" w:space="0"/>
          </w:pgBorders>
          <w:cols w:space="0" w:num="1"/>
          <w:titlePg/>
          <w:docGrid w:type="lines" w:linePitch="318" w:charSpace="0"/>
        </w:sectPr>
      </w:pPr>
    </w:p>
    <w:p>
      <w:pPr>
        <w:autoSpaceDE w:val="0"/>
        <w:autoSpaceDN w:val="0"/>
        <w:adjustRightInd w:val="0"/>
        <w:rPr>
          <w:rFonts w:hAnsi="宋体" w:cs="Times New Roman"/>
          <w:sz w:val="24"/>
          <w:szCs w:val="24"/>
        </w:rPr>
      </w:pPr>
      <w:r>
        <w:rPr>
          <w:rFonts w:ascii="宋体" w:hAnsi="宋体" w:cs="宋体"/>
          <w:b/>
          <w:bCs/>
        </w:rPr>
        <w:t>2.1</w:t>
      </w:r>
      <w:r>
        <w:rPr>
          <w:rFonts w:hint="eastAsia" w:ascii="宋体" w:hAnsi="宋体" w:cs="宋体"/>
          <w:b/>
          <w:bCs/>
        </w:rPr>
        <w:t>投标报价明细表</w:t>
      </w:r>
    </w:p>
    <w:p>
      <w:pPr>
        <w:spacing w:line="400" w:lineRule="exact"/>
        <w:jc w:val="center"/>
        <w:rPr>
          <w:rFonts w:ascii="宋体" w:hAnsi="宋体" w:cs="宋体"/>
          <w:b/>
          <w:sz w:val="24"/>
          <w:szCs w:val="24"/>
        </w:rPr>
      </w:pPr>
      <w:bookmarkStart w:id="5" w:name="_Hlk28518792"/>
      <w:r>
        <w:rPr>
          <w:rFonts w:hint="eastAsia" w:ascii="宋体" w:hAnsi="宋体" w:cs="宋体"/>
          <w:b/>
          <w:sz w:val="24"/>
          <w:szCs w:val="24"/>
        </w:rPr>
        <w:t>投标报价明细表</w:t>
      </w:r>
      <w:bookmarkEnd w:id="5"/>
    </w:p>
    <w:p>
      <w:pPr>
        <w:spacing w:line="360" w:lineRule="auto"/>
      </w:pPr>
      <w:r>
        <w:rPr>
          <w:rFonts w:hint="eastAsia" w:ascii="宋体" w:hAnsi="宋体" w:cs="宋体"/>
        </w:rPr>
        <w:t>项目名称：单位：人民币元</w:t>
      </w:r>
    </w:p>
    <w:p>
      <w:pPr>
        <w:spacing w:line="400" w:lineRule="exact"/>
        <w:rPr>
          <w:rFonts w:ascii="宋体" w:hAnsi="宋体" w:cs="宋体"/>
        </w:rPr>
      </w:pPr>
    </w:p>
    <w:tbl>
      <w:tblPr>
        <w:tblStyle w:val="28"/>
        <w:tblW w:w="8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6"/>
        <w:gridCol w:w="1953"/>
        <w:gridCol w:w="1443"/>
        <w:gridCol w:w="1445"/>
        <w:gridCol w:w="1445"/>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序号</w:t>
            </w:r>
          </w:p>
        </w:tc>
        <w:tc>
          <w:tcPr>
            <w:tcW w:w="19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名称</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hAnsi="宋体"/>
                <w:b/>
              </w:rPr>
            </w:pPr>
            <w:r>
              <w:rPr>
                <w:rFonts w:hint="eastAsia" w:ascii="宋体" w:hAnsi="宋体"/>
                <w:b/>
              </w:rPr>
              <w:t>数量</w:t>
            </w: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单价</w:t>
            </w: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合价</w:t>
            </w:r>
          </w:p>
        </w:tc>
        <w:tc>
          <w:tcPr>
            <w:tcW w:w="1159" w:type="dxa"/>
            <w:tcBorders>
              <w:top w:val="single" w:color="auto" w:sz="4" w:space="0"/>
              <w:left w:val="single" w:color="auto" w:sz="4" w:space="0"/>
              <w:bottom w:val="single" w:color="auto" w:sz="4" w:space="0"/>
            </w:tcBorders>
            <w:vAlign w:val="center"/>
          </w:tcPr>
          <w:p>
            <w:pPr>
              <w:autoSpaceDE w:val="0"/>
              <w:autoSpaceDN w:val="0"/>
              <w:spacing w:line="280" w:lineRule="exact"/>
              <w:jc w:val="center"/>
              <w:rPr>
                <w:rFonts w:asci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hint="eastAsia" w:ascii="宋体" w:eastAsia="宋体"/>
                <w:bCs/>
                <w:lang w:val="en-US" w:eastAsia="zh-CN"/>
              </w:rPr>
            </w:pPr>
          </w:p>
        </w:tc>
        <w:tc>
          <w:tcPr>
            <w:tcW w:w="1953" w:type="dxa"/>
            <w:tcBorders>
              <w:top w:val="single" w:color="auto" w:sz="4" w:space="0"/>
              <w:left w:val="single" w:color="auto" w:sz="4" w:space="0"/>
              <w:bottom w:val="single" w:color="auto" w:sz="4" w:space="0"/>
              <w:right w:val="single" w:color="auto" w:sz="4" w:space="0"/>
            </w:tcBorders>
            <w:vAlign w:val="center"/>
          </w:tcPr>
          <w:p>
            <w:pPr>
              <w:pStyle w:val="76"/>
              <w:tabs>
                <w:tab w:val="left" w:pos="1418"/>
              </w:tabs>
              <w:snapToGrid w:val="0"/>
              <w:spacing w:before="50" w:after="50" w:line="192" w:lineRule="auto"/>
              <w:jc w:val="center"/>
              <w:rPr>
                <w:rFonts w:ascii="宋体" w:cs="黑体"/>
                <w:spacing w:val="20"/>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76"/>
              <w:tabs>
                <w:tab w:val="left" w:pos="1418"/>
              </w:tabs>
              <w:snapToGrid w:val="0"/>
              <w:spacing w:before="50" w:after="50" w:line="192" w:lineRule="auto"/>
              <w:jc w:val="center"/>
              <w:rPr>
                <w:rFonts w:ascii="宋体" w:cs="黑体"/>
                <w:spacing w:val="20"/>
                <w:sz w:val="21"/>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hint="eastAsia" w:ascii="宋体" w:eastAsia="宋体"/>
                <w:bCs/>
                <w:lang w:val="en-US" w:eastAsia="zh-CN"/>
              </w:rPr>
            </w:pPr>
          </w:p>
        </w:tc>
        <w:tc>
          <w:tcPr>
            <w:tcW w:w="1953" w:type="dxa"/>
            <w:tcBorders>
              <w:top w:val="single" w:color="auto" w:sz="4" w:space="0"/>
              <w:left w:val="single" w:color="auto" w:sz="4" w:space="0"/>
              <w:bottom w:val="single" w:color="auto" w:sz="4" w:space="0"/>
              <w:right w:val="single" w:color="auto" w:sz="4" w:space="0"/>
            </w:tcBorders>
            <w:vAlign w:val="center"/>
          </w:tcPr>
          <w:p>
            <w:pPr>
              <w:pStyle w:val="76"/>
              <w:tabs>
                <w:tab w:val="left" w:pos="1418"/>
              </w:tabs>
              <w:snapToGrid w:val="0"/>
              <w:spacing w:before="50" w:after="50" w:line="192" w:lineRule="auto"/>
              <w:jc w:val="center"/>
              <w:rPr>
                <w:rFonts w:ascii="宋体" w:cs="黑体"/>
                <w:spacing w:val="20"/>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76"/>
              <w:tabs>
                <w:tab w:val="left" w:pos="1418"/>
              </w:tabs>
              <w:snapToGrid w:val="0"/>
              <w:spacing w:before="50" w:after="50" w:line="192" w:lineRule="auto"/>
              <w:jc w:val="center"/>
              <w:rPr>
                <w:rFonts w:ascii="宋体" w:cs="黑体"/>
                <w:spacing w:val="20"/>
                <w:sz w:val="21"/>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hint="eastAsia" w:ascii="宋体" w:eastAsia="宋体"/>
                <w:bCs/>
                <w:lang w:val="en-US" w:eastAsia="zh-CN"/>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r>
              <w:rPr>
                <w:rFonts w:hint="eastAsia" w:ascii="宋体" w:hAnsi="宋体"/>
                <w:bCs/>
              </w:rPr>
              <w:t>投标总价</w:t>
            </w:r>
          </w:p>
        </w:tc>
        <w:tc>
          <w:tcPr>
            <w:tcW w:w="7445" w:type="dxa"/>
            <w:gridSpan w:val="5"/>
            <w:tcBorders>
              <w:top w:val="single" w:color="auto" w:sz="4" w:space="0"/>
              <w:left w:val="single" w:color="auto" w:sz="4" w:space="0"/>
              <w:bottom w:val="single" w:color="auto" w:sz="4" w:space="0"/>
            </w:tcBorders>
            <w:vAlign w:val="center"/>
          </w:tcPr>
          <w:p>
            <w:pPr>
              <w:spacing w:line="360" w:lineRule="auto"/>
              <w:rPr>
                <w:rFonts w:ascii="宋体"/>
                <w:bCs/>
              </w:rPr>
            </w:pPr>
            <w:r>
              <w:rPr>
                <w:rFonts w:hint="eastAsia" w:ascii="宋体" w:hAnsi="宋体"/>
                <w:bCs/>
              </w:rPr>
              <w:t>（小写）人民币元</w:t>
            </w:r>
          </w:p>
          <w:p>
            <w:pPr>
              <w:spacing w:line="280" w:lineRule="exact"/>
              <w:rPr>
                <w:rFonts w:ascii="宋体"/>
                <w:bCs/>
              </w:rPr>
            </w:pPr>
            <w:r>
              <w:rPr>
                <w:rFonts w:hint="eastAsia" w:ascii="宋体" w:hAnsi="宋体"/>
                <w:bCs/>
              </w:rPr>
              <w:t>（大写）人民币元</w:t>
            </w:r>
          </w:p>
        </w:tc>
      </w:tr>
    </w:tbl>
    <w:p>
      <w:pPr>
        <w:snapToGrid w:val="0"/>
        <w:spacing w:before="50" w:after="50"/>
        <w:ind w:left="-23" w:leftChars="-11" w:right="-817" w:rightChars="-389"/>
        <w:jc w:val="right"/>
        <w:rPr>
          <w:rFonts w:ascii="宋体" w:hAnsi="宋体" w:cs="宋体"/>
        </w:rPr>
      </w:pPr>
    </w:p>
    <w:p>
      <w:pPr>
        <w:snapToGrid w:val="0"/>
        <w:spacing w:before="50" w:after="50"/>
        <w:ind w:left="-23" w:leftChars="-11" w:right="-817" w:rightChars="-389"/>
        <w:jc w:val="right"/>
        <w:rPr>
          <w:rFonts w:ascii="宋体" w:hAnsi="宋体" w:cs="宋体"/>
        </w:rPr>
      </w:pPr>
    </w:p>
    <w:p>
      <w:pPr>
        <w:snapToGrid w:val="0"/>
        <w:spacing w:before="50" w:after="50"/>
        <w:ind w:left="-23" w:leftChars="-11" w:right="-817" w:rightChars="-389"/>
        <w:jc w:val="center"/>
        <w:rPr>
          <w:rFonts w:ascii="宋体" w:cs="Times New Roman"/>
        </w:rPr>
      </w:pPr>
      <w:r>
        <w:rPr>
          <w:rFonts w:hint="eastAsia" w:ascii="宋体" w:hAnsi="宋体" w:cs="宋体"/>
        </w:rPr>
        <w:t xml:space="preserve">                               法定代表人或授权代表（签字或盖章）：</w:t>
      </w:r>
    </w:p>
    <w:p>
      <w:pPr>
        <w:snapToGrid w:val="0"/>
        <w:spacing w:before="50" w:after="50"/>
        <w:ind w:left="-23" w:leftChars="-11" w:right="-817" w:rightChars="-389"/>
        <w:jc w:val="right"/>
        <w:rPr>
          <w:rFonts w:ascii="宋体" w:cs="Times New Roman"/>
        </w:rPr>
      </w:pPr>
    </w:p>
    <w:p>
      <w:pPr>
        <w:snapToGrid w:val="0"/>
        <w:spacing w:before="50" w:after="50"/>
        <w:ind w:left="-23" w:leftChars="-11" w:right="-817" w:rightChars="-389" w:firstLine="3990" w:firstLineChars="1900"/>
        <w:jc w:val="center"/>
        <w:rPr>
          <w:rFonts w:ascii="宋体" w:cs="Times New Roman"/>
        </w:rPr>
      </w:pPr>
      <w:r>
        <w:rPr>
          <w:rFonts w:hint="eastAsia" w:ascii="宋体" w:hAnsi="宋体" w:cs="宋体"/>
        </w:rPr>
        <w:t>投标人（盖章）：</w:t>
      </w:r>
    </w:p>
    <w:p>
      <w:pPr>
        <w:snapToGrid w:val="0"/>
        <w:spacing w:before="50" w:after="50"/>
        <w:jc w:val="right"/>
        <w:rPr>
          <w:rFonts w:ascii="宋体" w:cs="Times New Roman"/>
        </w:rPr>
      </w:pPr>
    </w:p>
    <w:p>
      <w:pPr>
        <w:snapToGrid w:val="0"/>
        <w:spacing w:before="50" w:after="50"/>
        <w:ind w:firstLine="5880" w:firstLineChars="2800"/>
        <w:rPr>
          <w:rFonts w:ascii="宋体" w:cs="Times New Roman"/>
        </w:rPr>
      </w:pPr>
      <w:r>
        <w:rPr>
          <w:rFonts w:hint="eastAsia" w:ascii="宋体" w:hAnsi="宋体" w:cs="宋体"/>
        </w:rPr>
        <w:t>日期：年月日</w:t>
      </w:r>
    </w:p>
    <w:p/>
    <w:p>
      <w:pPr>
        <w:pStyle w:val="2"/>
        <w:ind w:firstLine="210"/>
      </w:pPr>
    </w:p>
    <w:p>
      <w:pPr>
        <w:autoSpaceDE w:val="0"/>
        <w:autoSpaceDN w:val="0"/>
        <w:adjustRightInd w:val="0"/>
        <w:spacing w:line="360" w:lineRule="auto"/>
        <w:rPr>
          <w:rFonts w:ascii="宋体" w:hAnsi="宋体" w:cs="宋体"/>
          <w:b/>
          <w:bCs/>
        </w:rPr>
      </w:pPr>
    </w:p>
    <w:p>
      <w:pPr>
        <w:autoSpaceDE w:val="0"/>
        <w:autoSpaceDN w:val="0"/>
        <w:adjustRightInd w:val="0"/>
        <w:spacing w:line="360" w:lineRule="auto"/>
        <w:rPr>
          <w:rFonts w:ascii="宋体" w:hAnsi="宋体" w:cs="宋体"/>
          <w:b/>
          <w:bCs/>
        </w:rPr>
      </w:pPr>
    </w:p>
    <w:p>
      <w:pPr>
        <w:pStyle w:val="5"/>
        <w:rPr>
          <w:rFonts w:ascii="宋体" w:hAnsi="宋体" w:cs="宋体"/>
        </w:rPr>
      </w:pPr>
    </w:p>
    <w:p>
      <w:pPr>
        <w:rPr>
          <w:rFonts w:ascii="宋体" w:hAnsi="宋体" w:cs="宋体"/>
          <w:b/>
          <w:bCs/>
        </w:rPr>
      </w:pPr>
    </w:p>
    <w:p>
      <w:pPr>
        <w:pStyle w:val="5"/>
      </w:pPr>
    </w:p>
    <w:p/>
    <w:p>
      <w:pPr>
        <w:pStyle w:val="3"/>
      </w:pPr>
    </w:p>
    <w:p>
      <w:pPr>
        <w:autoSpaceDE w:val="0"/>
        <w:autoSpaceDN w:val="0"/>
        <w:adjustRightInd w:val="0"/>
        <w:spacing w:line="360" w:lineRule="auto"/>
        <w:rPr>
          <w:rFonts w:ascii="宋体" w:hAnsi="宋体" w:cs="宋体"/>
          <w:b/>
          <w:bCs/>
        </w:rPr>
      </w:pPr>
    </w:p>
    <w:p>
      <w:pPr>
        <w:rPr>
          <w:rFonts w:hint="eastAsia" w:ascii="宋体" w:hAnsi="宋体" w:cs="宋体"/>
          <w:b/>
          <w:bCs/>
          <w:sz w:val="24"/>
          <w:lang w:val="en-US" w:eastAsia="zh-CN"/>
        </w:rPr>
      </w:pPr>
      <w:r>
        <w:rPr>
          <w:rFonts w:hint="eastAsia" w:ascii="宋体" w:hAnsi="宋体" w:cs="宋体"/>
          <w:b/>
          <w:bCs/>
          <w:sz w:val="24"/>
          <w:lang w:val="en-US" w:eastAsia="zh-CN"/>
        </w:rPr>
        <w:t>四、投标函格式</w:t>
      </w:r>
    </w:p>
    <w:p>
      <w:pPr>
        <w:snapToGrid w:val="0"/>
        <w:spacing w:beforeLines="50" w:after="50"/>
        <w:jc w:val="center"/>
        <w:rPr>
          <w:rFonts w:ascii="宋体"/>
          <w:b/>
          <w:sz w:val="24"/>
        </w:rPr>
      </w:pPr>
      <w:r>
        <w:rPr>
          <w:rFonts w:hint="eastAsia" w:ascii="宋体" w:hAnsi="宋体"/>
          <w:b/>
          <w:sz w:val="24"/>
        </w:rPr>
        <w:t>投标函</w:t>
      </w:r>
    </w:p>
    <w:p>
      <w:pPr>
        <w:snapToGrid w:val="0"/>
        <w:spacing w:line="360" w:lineRule="auto"/>
        <w:rPr>
          <w:rFonts w:ascii="宋体"/>
        </w:rPr>
      </w:pPr>
      <w:r>
        <w:rPr>
          <w:rFonts w:hint="eastAsia" w:ascii="宋体" w:hAnsi="宋体"/>
        </w:rPr>
        <w:t>致：</w:t>
      </w:r>
      <w:r>
        <w:rPr>
          <w:rFonts w:hint="eastAsia" w:ascii="宋体" w:hAnsi="宋体"/>
          <w:u w:val="single"/>
        </w:rPr>
        <w:t>（采购人）</w:t>
      </w:r>
      <w:r>
        <w:rPr>
          <w:rFonts w:ascii="宋体" w:hAnsi="宋体"/>
        </w:rPr>
        <w:t>_</w:t>
      </w:r>
      <w:r>
        <w:rPr>
          <w:rFonts w:hint="eastAsia" w:ascii="宋体" w:hAnsi="宋体"/>
        </w:rPr>
        <w:t>：</w:t>
      </w:r>
    </w:p>
    <w:p>
      <w:pPr>
        <w:pStyle w:val="94"/>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pPr>
        <w:pStyle w:val="94"/>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pPr>
        <w:pStyle w:val="94"/>
        <w:spacing w:line="360" w:lineRule="auto"/>
        <w:ind w:right="-91" w:firstLine="404" w:firstLineChars="200"/>
        <w:rPr>
          <w:rFonts w:hAnsi="宋体"/>
          <w:sz w:val="21"/>
          <w:szCs w:val="21"/>
        </w:rPr>
      </w:pPr>
      <w:r>
        <w:rPr>
          <w:rFonts w:hint="eastAsia" w:hAnsi="宋体"/>
          <w:sz w:val="21"/>
          <w:szCs w:val="21"/>
        </w:rPr>
        <w:t>1、具有独立承担民事责任的能力；</w:t>
      </w:r>
    </w:p>
    <w:p>
      <w:pPr>
        <w:pStyle w:val="94"/>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pPr>
        <w:pStyle w:val="94"/>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pPr>
        <w:pStyle w:val="94"/>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pPr>
        <w:pStyle w:val="94"/>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pPr>
        <w:pStyle w:val="94"/>
        <w:spacing w:line="360" w:lineRule="auto"/>
        <w:ind w:right="-91" w:firstLine="404" w:firstLineChars="200"/>
        <w:rPr>
          <w:rFonts w:hAnsi="宋体"/>
          <w:sz w:val="21"/>
          <w:szCs w:val="21"/>
        </w:rPr>
      </w:pPr>
      <w:r>
        <w:rPr>
          <w:rFonts w:hint="eastAsia" w:hAnsi="宋体"/>
          <w:sz w:val="21"/>
          <w:szCs w:val="21"/>
        </w:rPr>
        <w:t>6、法律、行政法规规定的其他条件</w:t>
      </w:r>
    </w:p>
    <w:p>
      <w:pPr>
        <w:pStyle w:val="94"/>
        <w:spacing w:line="360" w:lineRule="auto"/>
        <w:ind w:right="-91" w:firstLine="404" w:firstLineChars="200"/>
        <w:rPr>
          <w:rFonts w:hAnsi="宋体"/>
          <w:sz w:val="21"/>
          <w:szCs w:val="21"/>
        </w:rPr>
      </w:pPr>
      <w:r>
        <w:rPr>
          <w:rFonts w:hint="eastAsia" w:hAnsi="宋体"/>
          <w:sz w:val="21"/>
          <w:szCs w:val="21"/>
        </w:rPr>
        <w:t>二、未被“信用中国”（www.creditchina.gov.cn）、“中国政府采购网”（www.ccgp.gov.cn）列入失信被执行人、重大税收违法案件当事人名单、政府采购严重违法失信行为记录名单。</w:t>
      </w:r>
    </w:p>
    <w:p>
      <w:pPr>
        <w:pStyle w:val="94"/>
        <w:spacing w:line="360" w:lineRule="auto"/>
        <w:ind w:right="-91" w:firstLine="404" w:firstLineChars="200"/>
        <w:rPr>
          <w:rFonts w:hAnsi="宋体"/>
          <w:sz w:val="21"/>
          <w:szCs w:val="21"/>
        </w:rPr>
      </w:pPr>
      <w:r>
        <w:rPr>
          <w:rFonts w:hint="eastAsia" w:hAnsi="宋体"/>
          <w:sz w:val="21"/>
          <w:szCs w:val="21"/>
        </w:rPr>
        <w:t>三、其他</w:t>
      </w:r>
    </w:p>
    <w:p>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pPr>
        <w:spacing w:line="360" w:lineRule="auto"/>
        <w:ind w:firstLine="420" w:firstLineChars="200"/>
        <w:jc w:val="left"/>
        <w:rPr>
          <w:rFonts w:ascii="宋体"/>
        </w:rPr>
      </w:pPr>
      <w:r>
        <w:rPr>
          <w:rFonts w:hint="eastAsia" w:ascii="宋体" w:hAnsi="宋体"/>
        </w:rPr>
        <w:t>4、我方承诺所提供的一切投标文件经已认真严格审核，内容均为全面真实、准确有效且毫无保留，绝无任何遗漏、虚假、伪造和夸大的成份，若出现违背诚实信用和无如实告知之处，同意被废除投标资格和相关的处罚。</w:t>
      </w:r>
    </w:p>
    <w:p>
      <w:pPr>
        <w:pStyle w:val="3"/>
        <w:rPr>
          <w:rFonts w:ascii="宋体" w:cs="Times New Roman"/>
        </w:rPr>
      </w:pPr>
    </w:p>
    <w:p>
      <w:pPr>
        <w:snapToGrid w:val="0"/>
        <w:spacing w:line="360" w:lineRule="auto"/>
        <w:rPr>
          <w:rFonts w:ascii="宋体" w:cs="Times New Roman"/>
        </w:rPr>
      </w:pPr>
      <w:r>
        <w:rPr>
          <w:rFonts w:hint="eastAsia" w:ascii="宋体" w:hAnsi="宋体" w:cs="宋体"/>
        </w:rPr>
        <w:t>投标人名称</w:t>
      </w:r>
      <w:r>
        <w:rPr>
          <w:rFonts w:ascii="宋体" w:hAnsi="宋体" w:cs="宋体"/>
        </w:rPr>
        <w:t>(</w:t>
      </w:r>
      <w:r>
        <w:rPr>
          <w:rFonts w:hint="eastAsia" w:ascii="宋体" w:hAnsi="宋体" w:cs="宋体"/>
        </w:rPr>
        <w:t>公章</w:t>
      </w:r>
      <w:r>
        <w:rPr>
          <w:rFonts w:ascii="宋体" w:hAnsi="宋体" w:cs="宋体"/>
        </w:rPr>
        <w:t>):___________________</w:t>
      </w:r>
    </w:p>
    <w:p>
      <w:pPr>
        <w:spacing w:line="360" w:lineRule="auto"/>
        <w:rPr>
          <w:rFonts w:hAnsi="宋体"/>
        </w:rPr>
      </w:pPr>
      <w:r>
        <w:rPr>
          <w:rFonts w:hint="eastAsia" w:ascii="宋体" w:hAnsi="宋体" w:cs="宋体"/>
        </w:rPr>
        <w:t>法定代表人或授权代表（签字或盖章）</w:t>
      </w:r>
      <w:r>
        <w:rPr>
          <w:rFonts w:ascii="宋体" w:hAnsi="宋体" w:cs="宋体"/>
        </w:rPr>
        <w:t>:</w:t>
      </w:r>
      <w:r>
        <w:rPr>
          <w:rFonts w:hAnsi="宋体"/>
        </w:rPr>
        <w:t xml:space="preserve">___________            </w:t>
      </w:r>
    </w:p>
    <w:p>
      <w:pPr>
        <w:spacing w:line="360" w:lineRule="auto"/>
        <w:rPr>
          <w:rFonts w:hAnsi="宋体" w:cs="Times New Roman"/>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pStyle w:val="64"/>
        <w:snapToGrid w:val="0"/>
        <w:spacing w:before="159" w:after="159" w:line="360" w:lineRule="auto"/>
        <w:rPr>
          <w:rFonts w:hAnsi="宋体" w:eastAsia="宋体"/>
          <w:b/>
          <w:bCs/>
          <w:spacing w:val="-4"/>
          <w:kern w:val="0"/>
          <w:sz w:val="21"/>
          <w:szCs w:val="21"/>
        </w:rPr>
      </w:pPr>
    </w:p>
    <w:p>
      <w:pPr>
        <w:pStyle w:val="64"/>
        <w:snapToGrid w:val="0"/>
        <w:spacing w:before="159" w:after="159" w:line="360" w:lineRule="auto"/>
        <w:rPr>
          <w:rFonts w:hAnsi="宋体" w:eastAsia="宋体"/>
          <w:b/>
          <w:bCs/>
          <w:spacing w:val="-4"/>
          <w:kern w:val="0"/>
          <w:sz w:val="21"/>
          <w:szCs w:val="21"/>
        </w:rPr>
      </w:pPr>
    </w:p>
    <w:p>
      <w:pPr>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、落实政府采购政策需满足的资格要求</w:t>
      </w:r>
    </w:p>
    <w:p>
      <w:pPr>
        <w:pStyle w:val="3"/>
        <w:autoSpaceDE w:val="0"/>
        <w:autoSpaceDN w:val="0"/>
        <w:adjustRightInd w:val="0"/>
        <w:spacing w:line="360" w:lineRule="auto"/>
        <w:jc w:val="left"/>
        <w:rPr>
          <w:rFonts w:ascii="宋体"/>
        </w:rPr>
      </w:pPr>
      <w:r>
        <w:rPr>
          <w:rFonts w:hint="eastAsia" w:ascii="宋体" w:hAnsi="宋体"/>
          <w:b/>
          <w:bCs/>
        </w:rPr>
        <w:t>1.中小企业声明函</w:t>
      </w:r>
    </w:p>
    <w:p>
      <w:pPr>
        <w:snapToGrid w:val="0"/>
        <w:spacing w:line="360" w:lineRule="auto"/>
        <w:jc w:val="center"/>
        <w:rPr>
          <w:rFonts w:ascii="宋体" w:hAnsi="宋体" w:cs="宋体"/>
        </w:rPr>
      </w:pPr>
      <w:r>
        <w:rPr>
          <w:rFonts w:hint="eastAsia" w:ascii="宋体" w:hAnsi="宋体" w:cs="宋体"/>
          <w:b/>
          <w:sz w:val="28"/>
          <w:szCs w:val="28"/>
        </w:rPr>
        <w:t>中小企业声明函（工程、服务）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号）的规定，本公司（联合体）参加（单位名称）的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（项目名称）</w:t>
      </w:r>
      <w:r>
        <w:rPr>
          <w:rFonts w:hint="eastAsia" w:ascii="宋体" w:hAnsi="宋体" w:cs="宋体"/>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ind w:firstLine="420" w:firstLineChars="200"/>
        <w:textAlignment w:val="auto"/>
        <w:rPr>
          <w:rFonts w:ascii="宋体" w:hAnsi="宋体" w:cs="宋体"/>
        </w:rPr>
      </w:pPr>
      <w:r>
        <w:rPr>
          <w:rFonts w:hint="eastAsia" w:ascii="Times New Roman" w:hAnsi="Times New Roman"/>
          <w:kern w:val="0"/>
          <w:szCs w:val="21"/>
          <w:lang w:val="en-US" w:eastAsia="zh-CN"/>
        </w:rPr>
        <w:t xml:space="preserve"> </w:t>
      </w:r>
      <w:r>
        <w:rPr>
          <w:rFonts w:hint="eastAsia" w:ascii="Times New Roman" w:hAnsi="Times New Roman"/>
          <w:kern w:val="0"/>
          <w:szCs w:val="21"/>
          <w:u w:val="single"/>
          <w:lang w:val="en-US" w:eastAsia="zh-CN"/>
        </w:rPr>
        <w:t xml:space="preserve">       </w:t>
      </w:r>
      <w:r>
        <w:rPr>
          <w:rFonts w:ascii="Times New Roman" w:hAnsi="Times New Roman"/>
          <w:kern w:val="0"/>
          <w:szCs w:val="21"/>
        </w:rPr>
        <w:t>（标的名称），属于</w:t>
      </w:r>
      <w:r>
        <w:rPr>
          <w:rFonts w:hint="eastAsia" w:ascii="Times New Roman" w:hAnsi="Times New Roman"/>
          <w:kern w:val="0"/>
          <w:szCs w:val="21"/>
          <w:u w:val="single"/>
          <w:lang w:val="en-US" w:eastAsia="zh-CN"/>
        </w:rPr>
        <w:t xml:space="preserve">           </w:t>
      </w:r>
      <w:r>
        <w:rPr>
          <w:rFonts w:ascii="Times New Roman" w:hAnsi="Times New Roman"/>
          <w:kern w:val="0"/>
          <w:szCs w:val="21"/>
        </w:rPr>
        <w:t>（采购文件中明确的所属行业）；承建（承接）企业为</w:t>
      </w:r>
      <w:r>
        <w:rPr>
          <w:rFonts w:hint="eastAsia" w:ascii="Times New Roman" w:hAnsi="Times New Roman"/>
          <w:kern w:val="0"/>
          <w:szCs w:val="21"/>
          <w:u w:val="single"/>
          <w:lang w:val="en-US" w:eastAsia="zh-CN"/>
        </w:rPr>
        <w:t xml:space="preserve">              </w:t>
      </w:r>
      <w:r>
        <w:rPr>
          <w:rFonts w:ascii="Times New Roman" w:hAnsi="Times New Roman"/>
          <w:kern w:val="0"/>
          <w:szCs w:val="21"/>
        </w:rPr>
        <w:t>（企业名称），从业人员人</w:t>
      </w:r>
      <w:r>
        <w:rPr>
          <w:rFonts w:hint="eastAsia" w:ascii="Times New Roman" w:hAnsi="Times New Roman"/>
          <w:kern w:val="0"/>
          <w:szCs w:val="21"/>
          <w:u w:val="single"/>
          <w:lang w:val="en-US" w:eastAsia="zh-CN"/>
        </w:rPr>
        <w:t xml:space="preserve">       </w:t>
      </w:r>
      <w:r>
        <w:rPr>
          <w:rFonts w:ascii="Times New Roman" w:hAnsi="Times New Roman"/>
          <w:kern w:val="0"/>
          <w:szCs w:val="21"/>
        </w:rPr>
        <w:t>，营业收入为</w:t>
      </w:r>
      <w:r>
        <w:rPr>
          <w:rFonts w:hint="eastAsia" w:ascii="Times New Roman" w:hAnsi="Times New Roman"/>
          <w:kern w:val="0"/>
          <w:szCs w:val="21"/>
          <w:u w:val="single"/>
          <w:lang w:val="en-US" w:eastAsia="zh-CN"/>
        </w:rPr>
        <w:t xml:space="preserve">       </w:t>
      </w:r>
      <w:r>
        <w:rPr>
          <w:rFonts w:ascii="Times New Roman" w:hAnsi="Times New Roman"/>
          <w:kern w:val="0"/>
          <w:szCs w:val="21"/>
        </w:rPr>
        <w:t>万元，资产总额为</w:t>
      </w:r>
      <w:r>
        <w:rPr>
          <w:rFonts w:hint="eastAsia" w:ascii="Times New Roman" w:hAnsi="Times New Roman"/>
          <w:kern w:val="0"/>
          <w:szCs w:val="21"/>
          <w:u w:val="single"/>
          <w:lang w:val="en-US" w:eastAsia="zh-CN"/>
        </w:rPr>
        <w:t xml:space="preserve">       </w:t>
      </w:r>
      <w:r>
        <w:rPr>
          <w:rFonts w:ascii="Times New Roman" w:hAnsi="Times New Roman"/>
          <w:kern w:val="0"/>
          <w:szCs w:val="21"/>
        </w:rPr>
        <w:t>万元，属于</w:t>
      </w:r>
      <w:r>
        <w:rPr>
          <w:rFonts w:ascii="Times New Roman" w:hAnsi="Times New Roman"/>
          <w:kern w:val="0"/>
          <w:szCs w:val="21"/>
          <w:u w:val="single"/>
        </w:rPr>
        <w:t>（中型企业、小型企业、微型企业）</w:t>
      </w:r>
      <w:r>
        <w:rPr>
          <w:rFonts w:hint="eastAsia" w:ascii="宋体" w:hAnsi="宋体" w:cs="宋体"/>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rPr>
      </w:pPr>
      <w:r>
        <w:rPr>
          <w:rFonts w:hint="eastAsia" w:ascii="宋体" w:hAnsi="宋体" w:cs="宋体"/>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kern w:val="0"/>
          <w:lang w:val="zh-CN"/>
        </w:rPr>
      </w:pPr>
      <w:r>
        <w:rPr>
          <w:rFonts w:hint="eastAsia" w:ascii="宋体" w:hAnsi="宋体" w:cs="宋体"/>
        </w:rPr>
        <w:t>本企业对上述声明内容的真实性负责。如有虚假，将依法承担相应责任。</w:t>
      </w:r>
    </w:p>
    <w:p>
      <w:pPr>
        <w:snapToGrid w:val="0"/>
        <w:spacing w:line="360" w:lineRule="auto"/>
        <w:ind w:firstLine="5355" w:firstLineChars="2550"/>
        <w:rPr>
          <w:rFonts w:ascii="宋体" w:hAnsi="宋体" w:cs="宋体"/>
          <w:kern w:val="0"/>
          <w:lang w:val="zh-CN"/>
        </w:rPr>
      </w:pPr>
    </w:p>
    <w:p>
      <w:pPr>
        <w:snapToGrid w:val="0"/>
        <w:spacing w:line="360" w:lineRule="auto"/>
        <w:ind w:firstLine="5355" w:firstLineChars="2550"/>
        <w:rPr>
          <w:rFonts w:ascii="宋体" w:hAnsi="宋体" w:cs="宋体"/>
          <w:kern w:val="0"/>
        </w:rPr>
      </w:pPr>
      <w:r>
        <w:rPr>
          <w:rFonts w:hint="eastAsia" w:ascii="宋体" w:hAnsi="宋体" w:cs="宋体"/>
          <w:kern w:val="0"/>
          <w:lang w:val="zh-CN"/>
        </w:rPr>
        <w:t>投标人名称(电子签章)：</w:t>
      </w:r>
    </w:p>
    <w:p>
      <w:pPr>
        <w:snapToGrid w:val="0"/>
        <w:spacing w:line="360" w:lineRule="auto"/>
        <w:rPr>
          <w:rFonts w:ascii="Times New Roman" w:hAnsi="Times New Roma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tbl>
      <w:tblPr>
        <w:tblStyle w:val="28"/>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655"/>
        <w:gridCol w:w="1294"/>
        <w:gridCol w:w="1427"/>
        <w:gridCol w:w="137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45"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行业名称</w:t>
            </w:r>
          </w:p>
        </w:tc>
        <w:tc>
          <w:tcPr>
            <w:tcW w:w="1655"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指标名称</w:t>
            </w:r>
          </w:p>
        </w:tc>
        <w:tc>
          <w:tcPr>
            <w:tcW w:w="1294"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计量单位</w:t>
            </w:r>
          </w:p>
        </w:tc>
        <w:tc>
          <w:tcPr>
            <w:tcW w:w="1427"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中型</w:t>
            </w:r>
          </w:p>
        </w:tc>
        <w:tc>
          <w:tcPr>
            <w:tcW w:w="1370"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小型</w:t>
            </w:r>
          </w:p>
        </w:tc>
        <w:tc>
          <w:tcPr>
            <w:tcW w:w="1006"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45"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其他未列明行业</w:t>
            </w:r>
          </w:p>
        </w:tc>
        <w:tc>
          <w:tcPr>
            <w:tcW w:w="1655"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从业人员(X)</w:t>
            </w:r>
          </w:p>
        </w:tc>
        <w:tc>
          <w:tcPr>
            <w:tcW w:w="1294"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人</w:t>
            </w:r>
          </w:p>
        </w:tc>
        <w:tc>
          <w:tcPr>
            <w:tcW w:w="1427"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100≤X&lt;300</w:t>
            </w:r>
          </w:p>
        </w:tc>
        <w:tc>
          <w:tcPr>
            <w:tcW w:w="1370"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10≤X&lt;100</w:t>
            </w:r>
          </w:p>
        </w:tc>
        <w:tc>
          <w:tcPr>
            <w:tcW w:w="1006"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X&lt;10</w:t>
            </w:r>
          </w:p>
        </w:tc>
      </w:tr>
    </w:tbl>
    <w:p>
      <w:pPr>
        <w:spacing w:line="400" w:lineRule="exact"/>
        <w:rPr>
          <w:rFonts w:ascii="Times New Roman" w:hAnsi="Times New Roman"/>
          <w:b/>
          <w:bCs/>
        </w:rPr>
      </w:pPr>
      <w:r>
        <w:rPr>
          <w:rFonts w:ascii="Times New Roman" w:hAnsi="Times New Roman"/>
          <w:b/>
          <w:bCs/>
        </w:rPr>
        <w:t>注：</w:t>
      </w:r>
    </w:p>
    <w:p>
      <w:pPr>
        <w:pStyle w:val="3"/>
        <w:rPr>
          <w:rFonts w:ascii="Times New Roman" w:hAnsi="Times New Roman"/>
          <w:sz w:val="21"/>
          <w:szCs w:val="21"/>
          <w:u w:val="single"/>
        </w:rPr>
      </w:pPr>
      <w:r>
        <w:rPr>
          <w:rFonts w:hint="eastAsia" w:ascii="Times New Roman" w:hAnsi="Times New Roman"/>
          <w:sz w:val="21"/>
          <w:szCs w:val="21"/>
        </w:rPr>
        <w:t>1）</w:t>
      </w:r>
      <w:r>
        <w:rPr>
          <w:rFonts w:hint="eastAsia" w:ascii="Times New Roman" w:hAnsi="Times New Roman"/>
          <w:b/>
          <w:bCs/>
          <w:sz w:val="21"/>
          <w:szCs w:val="21"/>
        </w:rPr>
        <w:t>“</w:t>
      </w:r>
      <w:r>
        <w:rPr>
          <w:rFonts w:hint="eastAsia" w:ascii="Times New Roman" w:hAnsi="Times New Roman"/>
          <w:b/>
          <w:bCs/>
          <w:sz w:val="21"/>
          <w:szCs w:val="21"/>
          <w:u w:val="single"/>
        </w:rPr>
        <w:t>（采购文件中明确的所属行业）</w:t>
      </w:r>
      <w:r>
        <w:rPr>
          <w:rFonts w:hint="eastAsia" w:ascii="Times New Roman" w:hAnsi="Times New Roman"/>
          <w:b/>
          <w:bCs/>
          <w:sz w:val="21"/>
          <w:szCs w:val="21"/>
        </w:rPr>
        <w:t>”</w:t>
      </w:r>
      <w:r>
        <w:rPr>
          <w:rFonts w:hint="eastAsia" w:ascii="Times New Roman" w:hAnsi="Times New Roman"/>
          <w:sz w:val="21"/>
          <w:szCs w:val="21"/>
        </w:rPr>
        <w:t>按采购文件</w:t>
      </w:r>
      <w:r>
        <w:rPr>
          <w:rFonts w:hint="eastAsia" w:ascii="Times New Roman" w:hAnsi="Times New Roman"/>
          <w:b/>
          <w:bCs/>
          <w:sz w:val="21"/>
          <w:szCs w:val="21"/>
        </w:rPr>
        <w:t>前附表</w:t>
      </w:r>
      <w:r>
        <w:rPr>
          <w:rFonts w:hint="eastAsia" w:ascii="Times New Roman" w:hAnsi="Times New Roman"/>
          <w:sz w:val="21"/>
          <w:szCs w:val="21"/>
        </w:rPr>
        <w:t>中所明确的行业进行填写。</w:t>
      </w:r>
    </w:p>
    <w:p>
      <w:pPr>
        <w:spacing w:line="360" w:lineRule="auto"/>
        <w:rPr>
          <w:rFonts w:ascii="Times New Roman" w:hAnsi="Times New Roman"/>
        </w:rPr>
      </w:pPr>
      <w:r>
        <w:rPr>
          <w:rFonts w:hint="eastAsia" w:ascii="Times New Roman" w:hAnsi="Times New Roman"/>
        </w:rPr>
        <w:t>2）中小企业划型标准按工信部联企业〔2011〕300号文件中所涉及指标1、从业人员；2、营业收入；3、资产总额等内容根据划分标准，标准内如未涉及的可不填写。</w:t>
      </w:r>
    </w:p>
    <w:p>
      <w:pPr>
        <w:spacing w:line="360" w:lineRule="auto"/>
        <w:rPr>
          <w:rFonts w:ascii="Times New Roman" w:hAnsi="Times New Roman"/>
        </w:rPr>
      </w:pPr>
      <w:r>
        <w:rPr>
          <w:rFonts w:hint="eastAsia" w:ascii="Times New Roman" w:hAnsi="Times New Roman"/>
        </w:rPr>
        <w:t>3）从业人员、营业收入、资产总额填报上一年度数据。无上一年度数据的新成立企业可不</w:t>
      </w:r>
      <w:r>
        <w:rPr>
          <w:rFonts w:ascii="Times New Roman" w:hAnsi="Times New Roman"/>
        </w:rPr>
        <w:t>填报。</w:t>
      </w:r>
    </w:p>
    <w:p>
      <w:pPr>
        <w:spacing w:line="360" w:lineRule="auto"/>
        <w:rPr>
          <w:rFonts w:ascii="Times New Roman" w:hAnsi="Times New Roman"/>
          <w:b/>
        </w:rPr>
      </w:pPr>
      <w:r>
        <w:rPr>
          <w:rFonts w:hint="eastAsia" w:ascii="Times New Roman" w:hAnsi="Times New Roman"/>
        </w:rPr>
        <w:t>4</w:t>
      </w:r>
      <w:r>
        <w:rPr>
          <w:rFonts w:ascii="Times New Roman" w:hAnsi="Times New Roman"/>
        </w:rPr>
        <w:t>）中标单位的《中小企业声明函》将依法公示，提供虚假资料者取消中标资格，并承担一切责任。</w:t>
      </w:r>
    </w:p>
    <w:p>
      <w:pPr>
        <w:pStyle w:val="3"/>
        <w:spacing w:line="360" w:lineRule="auto"/>
        <w:rPr>
          <w:rFonts w:ascii="Times New Roman" w:hAnsi="Times New Roman"/>
          <w:sz w:val="21"/>
        </w:rPr>
      </w:pPr>
      <w:r>
        <w:rPr>
          <w:rFonts w:hint="eastAsia" w:ascii="Times New Roman" w:hAnsi="Times New Roman"/>
          <w:sz w:val="21"/>
        </w:rPr>
        <w:t>5）</w:t>
      </w:r>
      <w:r>
        <w:rPr>
          <w:rFonts w:ascii="Times New Roman" w:hAnsi="Times New Roman"/>
          <w:sz w:val="21"/>
        </w:rPr>
        <w:t>中型和小型企业须同时满足所列指标的下限，否则下划一档；微型企业只须满足所列指标中的一项即可。</w:t>
      </w:r>
    </w:p>
    <w:p>
      <w:pPr>
        <w:autoSpaceDE w:val="0"/>
        <w:autoSpaceDN w:val="0"/>
        <w:adjustRightInd w:val="0"/>
        <w:spacing w:line="360" w:lineRule="auto"/>
        <w:ind w:right="-341"/>
        <w:jc w:val="left"/>
        <w:rPr>
          <w:rFonts w:ascii="宋体" w:hAnsi="宋体"/>
          <w:b/>
          <w:bCs/>
        </w:rPr>
      </w:pPr>
    </w:p>
    <w:p>
      <w:pPr>
        <w:pStyle w:val="2"/>
      </w:pPr>
    </w:p>
    <w:p>
      <w:pPr>
        <w:autoSpaceDE w:val="0"/>
        <w:autoSpaceDN w:val="0"/>
        <w:adjustRightInd w:val="0"/>
        <w:spacing w:line="360" w:lineRule="auto"/>
        <w:ind w:right="-341"/>
        <w:jc w:val="left"/>
        <w:rPr>
          <w:rFonts w:ascii="宋体" w:hAnsi="宋体"/>
          <w:b/>
          <w:bCs/>
        </w:rPr>
      </w:pPr>
    </w:p>
    <w:p>
      <w:pPr>
        <w:autoSpaceDE w:val="0"/>
        <w:autoSpaceDN w:val="0"/>
        <w:adjustRightInd w:val="0"/>
        <w:spacing w:line="360" w:lineRule="auto"/>
        <w:ind w:right="-341"/>
        <w:jc w:val="left"/>
        <w:rPr>
          <w:rFonts w:ascii="宋体"/>
          <w:kern w:val="0"/>
        </w:rPr>
      </w:pPr>
      <w:r>
        <w:rPr>
          <w:rFonts w:hint="eastAsia" w:ascii="宋体" w:hAnsi="宋体"/>
          <w:b/>
          <w:bCs/>
        </w:rPr>
        <w:t>2.监狱企业声明函</w:t>
      </w:r>
    </w:p>
    <w:p>
      <w:pPr>
        <w:ind w:firstLine="3373" w:firstLineChars="1400"/>
        <w:rPr>
          <w:rFonts w:ascii="宋体"/>
          <w:b/>
          <w:sz w:val="24"/>
        </w:rPr>
      </w:pPr>
    </w:p>
    <w:p>
      <w:pPr>
        <w:jc w:val="left"/>
        <w:rPr>
          <w:rFonts w:ascii="宋体"/>
          <w:kern w:val="0"/>
        </w:rPr>
      </w:pPr>
    </w:p>
    <w:p>
      <w:pPr>
        <w:ind w:firstLine="3373" w:firstLineChars="1400"/>
        <w:rPr>
          <w:rFonts w:ascii="宋体"/>
          <w:b/>
          <w:sz w:val="24"/>
        </w:rPr>
      </w:pPr>
      <w:r>
        <w:rPr>
          <w:rFonts w:hint="eastAsia" w:ascii="宋体" w:hAnsi="宋体"/>
          <w:b/>
          <w:sz w:val="24"/>
        </w:rPr>
        <w:t>监狱企业声明函</w:t>
      </w:r>
    </w:p>
    <w:p>
      <w:pPr>
        <w:ind w:firstLine="2835" w:firstLineChars="1350"/>
        <w:rPr>
          <w:rFonts w:ascii="宋体"/>
        </w:rPr>
      </w:pPr>
      <w:r>
        <w:rPr>
          <w:rFonts w:hint="eastAsia" w:ascii="宋体" w:hAnsi="宋体"/>
        </w:rPr>
        <w:t>【非监狱企业不用提供】</w:t>
      </w:r>
    </w:p>
    <w:p>
      <w:pPr>
        <w:ind w:firstLine="480"/>
        <w:rPr>
          <w:rFonts w:ascii="宋体"/>
        </w:rPr>
      </w:pPr>
    </w:p>
    <w:p>
      <w:pPr>
        <w:spacing w:line="360" w:lineRule="auto"/>
        <w:ind w:firstLine="525" w:firstLineChars="250"/>
        <w:rPr>
          <w:rFonts w:ascii="宋体"/>
        </w:rPr>
      </w:pPr>
    </w:p>
    <w:p>
      <w:pPr>
        <w:spacing w:line="360" w:lineRule="auto"/>
        <w:ind w:firstLine="525" w:firstLineChars="250"/>
        <w:rPr>
          <w:rFonts w:ascii="宋体"/>
        </w:rPr>
      </w:pPr>
      <w:r>
        <w:rPr>
          <w:rFonts w:hint="eastAsia" w:ascii="宋体" w:hAnsi="宋体"/>
        </w:rPr>
        <w:t>监狱企业参加政府采购活动时，应当提供由省级以上监狱管理本企业郑重声明，根据《关于政府采购支持监狱企业发展有关问题的通知》（财库</w:t>
      </w:r>
      <w:r>
        <w:rPr>
          <w:rFonts w:ascii="宋体" w:hAnsi="宋体"/>
        </w:rPr>
        <w:t>[2014]68</w:t>
      </w:r>
      <w:r>
        <w:rPr>
          <w:rFonts w:hint="eastAsia" w:ascii="宋体" w:hAnsi="宋体"/>
        </w:rPr>
        <w:t>号）的规定，本企业为监狱企业。</w:t>
      </w:r>
    </w:p>
    <w:p>
      <w:pPr>
        <w:spacing w:line="360" w:lineRule="auto"/>
        <w:ind w:firstLine="480"/>
        <w:rPr>
          <w:rFonts w:ascii="宋体"/>
        </w:rPr>
      </w:pPr>
      <w:r>
        <w:rPr>
          <w:rFonts w:hint="eastAsia" w:ascii="宋体" w:hAnsi="宋体"/>
        </w:rPr>
        <w:t>根据上述标准，我企业属于监狱企业的理由为：。</w:t>
      </w:r>
    </w:p>
    <w:p>
      <w:pPr>
        <w:spacing w:line="360" w:lineRule="auto"/>
        <w:ind w:firstLine="480"/>
        <w:rPr>
          <w:rFonts w:ascii="宋体"/>
        </w:rPr>
      </w:pPr>
      <w:r>
        <w:rPr>
          <w:rFonts w:hint="eastAsia" w:ascii="宋体" w:hAnsi="宋体"/>
        </w:rPr>
        <w:t>本企业为参加（项目名称：   ）（项目编号：）采购活动提供本企业的产品。</w:t>
      </w:r>
    </w:p>
    <w:p>
      <w:pPr>
        <w:spacing w:line="360" w:lineRule="auto"/>
        <w:ind w:firstLine="480"/>
        <w:rPr>
          <w:rFonts w:ascii="宋体"/>
        </w:rPr>
      </w:pPr>
      <w:r>
        <w:rPr>
          <w:rFonts w:hint="eastAsia" w:ascii="宋体" w:hAnsi="宋体"/>
        </w:rPr>
        <w:t>本企业对上述声明的真实性负责。如有虚假，将依法承担相应责任。</w:t>
      </w:r>
    </w:p>
    <w:p>
      <w:pPr>
        <w:spacing w:line="360" w:lineRule="auto"/>
        <w:ind w:firstLine="480"/>
        <w:rPr>
          <w:rFonts w:ascii="宋体"/>
        </w:rPr>
      </w:pPr>
    </w:p>
    <w:p>
      <w:pPr>
        <w:spacing w:line="360" w:lineRule="auto"/>
        <w:ind w:firstLine="480"/>
        <w:jc w:val="right"/>
        <w:rPr>
          <w:rFonts w:ascii="宋体"/>
        </w:rPr>
      </w:pPr>
      <w:r>
        <w:rPr>
          <w:rFonts w:hint="eastAsia" w:ascii="宋体" w:hAnsi="宋体"/>
        </w:rPr>
        <w:t>投标人名称（盖章）：</w:t>
      </w:r>
    </w:p>
    <w:p>
      <w:pPr>
        <w:spacing w:line="360" w:lineRule="auto"/>
        <w:ind w:firstLine="480"/>
        <w:jc w:val="right"/>
        <w:rPr>
          <w:rFonts w:ascii="宋体"/>
        </w:rPr>
      </w:pPr>
      <w:r>
        <w:rPr>
          <w:rFonts w:hint="eastAsia" w:ascii="宋体" w:hAnsi="宋体"/>
        </w:rPr>
        <w:t>日期：年月日</w:t>
      </w:r>
    </w:p>
    <w:p>
      <w:pPr>
        <w:spacing w:line="360" w:lineRule="auto"/>
        <w:ind w:firstLine="480"/>
        <w:rPr>
          <w:rFonts w:ascii="宋体"/>
        </w:rPr>
      </w:pPr>
    </w:p>
    <w:p>
      <w:pPr>
        <w:spacing w:line="360" w:lineRule="auto"/>
        <w:ind w:firstLine="480"/>
        <w:rPr>
          <w:rFonts w:ascii="宋体"/>
        </w:rPr>
      </w:pPr>
    </w:p>
    <w:p>
      <w:pPr>
        <w:spacing w:line="360" w:lineRule="auto"/>
        <w:ind w:firstLine="480"/>
        <w:rPr>
          <w:rFonts w:ascii="宋体"/>
        </w:rPr>
      </w:pPr>
      <w:r>
        <w:rPr>
          <w:rFonts w:hint="eastAsia" w:ascii="宋体" w:hAnsi="宋体"/>
        </w:rPr>
        <w:t>投标人为监狱企业的提供此函。</w:t>
      </w:r>
    </w:p>
    <w:p>
      <w:pPr>
        <w:spacing w:line="360" w:lineRule="auto"/>
        <w:ind w:firstLine="480"/>
        <w:rPr>
          <w:rFonts w:ascii="宋体"/>
        </w:rPr>
      </w:pPr>
      <w:r>
        <w:rPr>
          <w:rFonts w:hint="eastAsia" w:ascii="宋体" w:hAnsi="宋体"/>
        </w:rPr>
        <w:t>局、戒毒管理局（含新疆生产建设兵团）出具的属于监狱企业的证明文件。</w:t>
      </w:r>
    </w:p>
    <w:p>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宋体"/>
        </w:rPr>
      </w:pPr>
    </w:p>
    <w:p>
      <w:pPr>
        <w:autoSpaceDN w:val="0"/>
        <w:spacing w:line="360" w:lineRule="auto"/>
        <w:rPr>
          <w:rFonts w:ascii="宋体"/>
          <w:b/>
          <w:bCs/>
          <w:sz w:val="24"/>
        </w:rPr>
      </w:pPr>
    </w:p>
    <w:p>
      <w:pPr>
        <w:jc w:val="left"/>
        <w:rPr>
          <w:rFonts w:ascii="宋体" w:hAnsi="宋体"/>
          <w:b/>
          <w:bCs/>
        </w:rPr>
      </w:pPr>
      <w:r>
        <w:rPr>
          <w:rFonts w:ascii="宋体"/>
          <w:sz w:val="24"/>
        </w:rPr>
        <w:br w:type="page"/>
      </w:r>
      <w:r>
        <w:rPr>
          <w:rFonts w:hint="eastAsia" w:ascii="宋体" w:hAnsi="宋体"/>
          <w:b/>
          <w:bCs/>
        </w:rPr>
        <w:t>3.残疾人福利性单位声明函</w:t>
      </w:r>
    </w:p>
    <w:p>
      <w:pPr>
        <w:jc w:val="left"/>
        <w:rPr>
          <w:rFonts w:ascii="宋体" w:hAnsi="宋体"/>
          <w:b/>
          <w:bCs/>
        </w:rPr>
      </w:pPr>
    </w:p>
    <w:p>
      <w:pPr>
        <w:jc w:val="center"/>
        <w:rPr>
          <w:rFonts w:ascii="宋体"/>
          <w:sz w:val="24"/>
        </w:rPr>
      </w:pPr>
    </w:p>
    <w:p>
      <w:pPr>
        <w:jc w:val="center"/>
        <w:rPr>
          <w:rFonts w:ascii="宋体"/>
          <w:b/>
          <w:sz w:val="24"/>
        </w:rPr>
      </w:pPr>
      <w:r>
        <w:rPr>
          <w:rFonts w:hint="eastAsia" w:ascii="宋体" w:hAnsi="宋体"/>
          <w:b/>
          <w:sz w:val="24"/>
        </w:rPr>
        <w:t>残疾人福利性单位声明函</w:t>
      </w:r>
    </w:p>
    <w:p>
      <w:pPr>
        <w:pStyle w:val="3"/>
        <w:jc w:val="center"/>
        <w:rPr>
          <w:rFonts w:ascii="宋体"/>
          <w:sz w:val="21"/>
          <w:szCs w:val="21"/>
        </w:rPr>
      </w:pPr>
      <w:r>
        <w:rPr>
          <w:rFonts w:hint="eastAsia" w:ascii="宋体" w:hAnsi="宋体"/>
          <w:sz w:val="21"/>
          <w:szCs w:val="21"/>
        </w:rPr>
        <w:t>【非残疾人福利性单位不用提供】</w:t>
      </w:r>
    </w:p>
    <w:p>
      <w:pPr>
        <w:spacing w:line="588" w:lineRule="exact"/>
        <w:rPr>
          <w:rFonts w:ascii="宋体"/>
          <w:b/>
          <w:spacing w:val="6"/>
        </w:rPr>
      </w:pPr>
    </w:p>
    <w:p>
      <w:pPr>
        <w:snapToGrid w:val="0"/>
        <w:spacing w:line="360" w:lineRule="auto"/>
        <w:ind w:firstLine="420" w:firstLineChars="200"/>
        <w:rPr>
          <w:rFonts w:asci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pPr>
        <w:snapToGrid w:val="0"/>
        <w:spacing w:line="360" w:lineRule="auto"/>
        <w:ind w:firstLine="420" w:firstLineChars="200"/>
        <w:rPr>
          <w:rFonts w:ascii="宋体"/>
        </w:rPr>
      </w:pPr>
    </w:p>
    <w:p>
      <w:pPr>
        <w:snapToGrid w:val="0"/>
        <w:spacing w:line="360" w:lineRule="auto"/>
        <w:ind w:firstLine="420" w:firstLineChars="200"/>
        <w:rPr>
          <w:rFonts w:ascii="宋体"/>
        </w:rPr>
      </w:pPr>
    </w:p>
    <w:p>
      <w:pPr>
        <w:snapToGrid w:val="0"/>
        <w:spacing w:line="360" w:lineRule="auto"/>
        <w:ind w:firstLine="420" w:firstLineChars="200"/>
        <w:jc w:val="right"/>
        <w:rPr>
          <w:rFonts w:ascii="宋体"/>
        </w:rPr>
      </w:pPr>
      <w:r>
        <w:rPr>
          <w:rFonts w:hint="eastAsia" w:ascii="宋体" w:hAnsi="宋体"/>
        </w:rPr>
        <w:t>投标人名称：</w:t>
      </w:r>
    </w:p>
    <w:p>
      <w:pPr>
        <w:snapToGrid w:val="0"/>
        <w:spacing w:line="360" w:lineRule="auto"/>
        <w:ind w:firstLine="420" w:firstLineChars="200"/>
        <w:jc w:val="right"/>
        <w:rPr>
          <w:rFonts w:ascii="宋体"/>
        </w:rPr>
      </w:pPr>
    </w:p>
    <w:p>
      <w:pPr>
        <w:snapToGrid w:val="0"/>
        <w:spacing w:line="360" w:lineRule="auto"/>
        <w:ind w:firstLine="420" w:firstLineChars="200"/>
        <w:jc w:val="right"/>
        <w:rPr>
          <w:rFonts w:ascii="宋体"/>
        </w:rPr>
      </w:pPr>
      <w:r>
        <w:rPr>
          <w:rFonts w:hint="eastAsia" w:ascii="宋体" w:hAnsi="宋体"/>
        </w:rPr>
        <w:t>日期：年月日</w:t>
      </w:r>
    </w:p>
    <w:p>
      <w:pPr>
        <w:snapToGrid w:val="0"/>
        <w:spacing w:line="360" w:lineRule="auto"/>
        <w:ind w:firstLine="422" w:firstLineChars="200"/>
        <w:rPr>
          <w:rFonts w:ascii="宋体"/>
          <w:b/>
        </w:rPr>
      </w:pPr>
      <w:r>
        <w:rPr>
          <w:rFonts w:hint="eastAsia" w:ascii="宋体" w:hAnsi="宋体"/>
          <w:b/>
        </w:rPr>
        <w:t>注：中标投标人为残疾人福利性单位的，将随中标结果同时公告其《残疾人福利性单位声明函》，接受社会监督。</w:t>
      </w:r>
    </w:p>
    <w:p>
      <w:pPr>
        <w:autoSpaceDE w:val="0"/>
        <w:autoSpaceDN w:val="0"/>
        <w:adjustRightInd w:val="0"/>
        <w:spacing w:line="360" w:lineRule="auto"/>
        <w:ind w:right="-341" w:firstLine="420" w:firstLineChars="200"/>
        <w:jc w:val="left"/>
        <w:rPr>
          <w:rFonts w:ascii="宋体"/>
          <w:kern w:val="0"/>
        </w:rPr>
      </w:pPr>
    </w:p>
    <w:p>
      <w:pPr>
        <w:pStyle w:val="92"/>
        <w:spacing w:line="360" w:lineRule="auto"/>
        <w:ind w:firstLine="0"/>
        <w:jc w:val="left"/>
        <w:rPr>
          <w:rFonts w:hAnsi="宋体"/>
          <w:b/>
          <w:bCs/>
          <w:kern w:val="2"/>
          <w:sz w:val="21"/>
          <w:szCs w:val="21"/>
        </w:rPr>
      </w:pPr>
    </w:p>
    <w:p>
      <w:pPr>
        <w:autoSpaceDE w:val="0"/>
        <w:autoSpaceDN w:val="0"/>
        <w:adjustRightInd w:val="0"/>
        <w:spacing w:line="360" w:lineRule="auto"/>
        <w:ind w:right="-341"/>
        <w:jc w:val="left"/>
        <w:rPr>
          <w:rFonts w:ascii="宋体"/>
          <w:b/>
          <w:bCs/>
        </w:rPr>
      </w:pPr>
    </w:p>
    <w:p>
      <w:pPr>
        <w:pStyle w:val="3"/>
        <w:rPr>
          <w:rFonts w:ascii="宋体"/>
          <w:b/>
          <w:bCs/>
        </w:rPr>
      </w:pPr>
    </w:p>
    <w:p>
      <w:pPr>
        <w:snapToGrid w:val="0"/>
        <w:spacing w:beforeLines="50" w:after="50"/>
        <w:rPr>
          <w:rFonts w:ascii="宋体"/>
        </w:rPr>
      </w:pPr>
    </w:p>
    <w:p>
      <w:pPr>
        <w:pStyle w:val="3"/>
      </w:pPr>
    </w:p>
    <w:p>
      <w:pPr>
        <w:pStyle w:val="3"/>
      </w:pPr>
    </w:p>
    <w:p>
      <w:pPr>
        <w:pStyle w:val="3"/>
      </w:pPr>
    </w:p>
    <w:p>
      <w:pPr>
        <w:pStyle w:val="3"/>
      </w:pPr>
    </w:p>
    <w:p>
      <w:pPr>
        <w:pStyle w:val="3"/>
      </w:pPr>
    </w:p>
    <w:p>
      <w:pPr>
        <w:pStyle w:val="92"/>
        <w:spacing w:line="360" w:lineRule="auto"/>
        <w:ind w:firstLine="0"/>
        <w:jc w:val="left"/>
        <w:rPr>
          <w:rFonts w:hAnsi="宋体" w:cs="Times New Roman"/>
          <w:b/>
          <w:bCs/>
          <w:kern w:val="2"/>
          <w:sz w:val="21"/>
          <w:szCs w:val="21"/>
        </w:rPr>
      </w:pPr>
    </w:p>
    <w:p>
      <w:pPr>
        <w:snapToGrid w:val="0"/>
        <w:spacing w:beforeLines="50" w:after="50"/>
        <w:rPr>
          <w:rFonts w:ascii="宋体" w:cs="Times New Roman"/>
          <w:b/>
          <w:bCs/>
        </w:rPr>
      </w:pPr>
    </w:p>
    <w:p>
      <w:pPr>
        <w:pStyle w:val="5"/>
      </w:pPr>
    </w:p>
    <w:p>
      <w:pPr>
        <w:snapToGrid w:val="0"/>
        <w:spacing w:beforeLines="50" w:after="50"/>
        <w:jc w:val="center"/>
        <w:rPr>
          <w:rFonts w:ascii="宋体" w:cs="Times New Roman"/>
          <w:b/>
          <w:bCs/>
        </w:rPr>
      </w:pPr>
    </w:p>
    <w:p>
      <w:pPr>
        <w:adjustRightInd w:val="0"/>
        <w:snapToGrid w:val="0"/>
        <w:spacing w:line="360" w:lineRule="auto"/>
        <w:rPr>
          <w:rFonts w:ascii="宋体" w:cs="Times New Roman"/>
          <w:b/>
          <w:bCs/>
        </w:rPr>
      </w:pPr>
    </w:p>
    <w:p>
      <w:pPr>
        <w:rPr>
          <w:rFonts w:ascii="宋体" w:hAnsi="宋体" w:cs="宋体"/>
          <w:b/>
          <w:bCs/>
          <w:sz w:val="24"/>
        </w:rPr>
      </w:pPr>
      <w:r>
        <w:rPr>
          <w:rFonts w:hint="eastAsia" w:ascii="宋体" w:hAnsi="宋体" w:cs="宋体"/>
          <w:b/>
          <w:bCs/>
          <w:sz w:val="24"/>
        </w:rPr>
        <w:t>六、法定代表人授权委托书</w:t>
      </w: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法定代表人授权书委托</w:t>
      </w:r>
    </w:p>
    <w:p>
      <w:pPr>
        <w:rPr>
          <w:rFonts w:ascii="宋体" w:hAnsi="宋体" w:cs="宋体"/>
          <w:sz w:val="24"/>
        </w:rPr>
      </w:pPr>
    </w:p>
    <w:p>
      <w:pPr>
        <w:spacing w:line="360" w:lineRule="auto"/>
        <w:ind w:firstLine="420" w:firstLineChars="200"/>
        <w:rPr>
          <w:rFonts w:ascii="宋体" w:hAnsi="宋体" w:cs="宋体"/>
        </w:rPr>
      </w:pPr>
      <w:r>
        <w:rPr>
          <w:rFonts w:hint="eastAsia" w:ascii="宋体" w:hAnsi="宋体" w:cs="宋体"/>
        </w:rPr>
        <w:t>本授权委托书声明：我</w:t>
      </w:r>
      <w:r>
        <w:rPr>
          <w:rFonts w:hint="eastAsia" w:ascii="宋体" w:hAnsi="宋体" w:cs="宋体"/>
          <w:u w:val="single"/>
        </w:rPr>
        <w:t xml:space="preserve">   （姓名）    </w:t>
      </w:r>
      <w:r>
        <w:rPr>
          <w:rFonts w:hint="eastAsia" w:ascii="宋体" w:hAnsi="宋体" w:cs="宋体"/>
        </w:rPr>
        <w:t>系</w:t>
      </w:r>
      <w:r>
        <w:rPr>
          <w:rFonts w:hint="eastAsia" w:ascii="宋体" w:hAnsi="宋体" w:cs="宋体"/>
          <w:u w:val="single"/>
        </w:rPr>
        <w:t xml:space="preserve">   （投标人名称）   </w:t>
      </w:r>
      <w:r>
        <w:rPr>
          <w:rFonts w:hint="eastAsia" w:ascii="宋体" w:hAnsi="宋体" w:cs="宋体"/>
        </w:rPr>
        <w:t>的法定代表人（负责人），现授权委托</w:t>
      </w:r>
      <w:r>
        <w:rPr>
          <w:rFonts w:hint="eastAsia" w:ascii="宋体" w:hAnsi="宋体" w:cs="宋体"/>
          <w:u w:val="single"/>
        </w:rPr>
        <w:t xml:space="preserve">    （投标人名称）     </w:t>
      </w:r>
      <w:r>
        <w:rPr>
          <w:rFonts w:hint="eastAsia" w:ascii="宋体" w:hAnsi="宋体" w:cs="宋体"/>
        </w:rPr>
        <w:t>的</w:t>
      </w:r>
      <w:r>
        <w:rPr>
          <w:rFonts w:hint="eastAsia" w:ascii="宋体" w:hAnsi="宋体" w:cs="宋体"/>
          <w:u w:val="single"/>
        </w:rPr>
        <w:t xml:space="preserve">（被授权人的姓名、职务） </w:t>
      </w:r>
      <w:r>
        <w:rPr>
          <w:rFonts w:hint="eastAsia" w:ascii="宋体" w:hAnsi="宋体" w:cs="宋体"/>
        </w:rPr>
        <w:t>为我单位的合法代理人，就</w:t>
      </w:r>
      <w:r>
        <w:rPr>
          <w:rFonts w:hint="eastAsia" w:ascii="宋体" w:hAnsi="宋体" w:cs="宋体"/>
          <w:u w:val="single"/>
        </w:rPr>
        <w:t xml:space="preserve">   （项目名称、编号） </w:t>
      </w:r>
      <w:r>
        <w:rPr>
          <w:rFonts w:hint="eastAsia" w:ascii="宋体" w:hAnsi="宋体" w:cs="宋体"/>
        </w:rPr>
        <w:t>的投标，为我单位名义签署的投标文件及其他书面文件，负责参加开标、询标、以及处理与本项目有关的其他事务，我单位均予承认。</w:t>
      </w:r>
    </w:p>
    <w:p>
      <w:pPr>
        <w:spacing w:line="360" w:lineRule="auto"/>
        <w:ind w:firstLine="420" w:firstLineChars="200"/>
        <w:rPr>
          <w:rFonts w:ascii="宋体" w:hAnsi="宋体" w:cs="宋体"/>
        </w:rPr>
      </w:pPr>
      <w:r>
        <w:rPr>
          <w:rFonts w:hint="eastAsia" w:ascii="宋体" w:hAnsi="宋体" w:cs="宋体"/>
        </w:rPr>
        <w:t>被授权人无转委权。特此声明。</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投标人名称（加盖公章）：</w:t>
      </w:r>
    </w:p>
    <w:p>
      <w:pPr>
        <w:spacing w:line="360" w:lineRule="auto"/>
        <w:rPr>
          <w:rFonts w:ascii="宋体" w:hAnsi="宋体" w:cs="宋体"/>
        </w:rPr>
      </w:pPr>
      <w:r>
        <w:rPr>
          <w:rFonts w:hint="eastAsia" w:ascii="宋体" w:hAnsi="宋体" w:cs="宋体"/>
        </w:rPr>
        <w:t>法定代表人签名：</w:t>
      </w:r>
    </w:p>
    <w:p>
      <w:pPr>
        <w:spacing w:line="360" w:lineRule="auto"/>
        <w:rPr>
          <w:rFonts w:ascii="宋体" w:hAnsi="宋体" w:cs="宋体"/>
        </w:rPr>
      </w:pPr>
      <w:r>
        <w:rPr>
          <w:rFonts w:hint="eastAsia" w:ascii="宋体" w:hAnsi="宋体" w:cs="宋体"/>
        </w:rPr>
        <w:t>被授权人签名：</w:t>
      </w:r>
    </w:p>
    <w:p>
      <w:pPr>
        <w:tabs>
          <w:tab w:val="center" w:pos="4535"/>
          <w:tab w:val="left" w:pos="6390"/>
        </w:tabs>
        <w:spacing w:line="360" w:lineRule="auto"/>
        <w:rPr>
          <w:rFonts w:ascii="宋体" w:hAnsi="宋体" w:cs="宋体"/>
          <w:b/>
        </w:rPr>
      </w:pPr>
    </w:p>
    <w:p>
      <w:pPr>
        <w:pStyle w:val="13"/>
        <w:rPr>
          <w:rFonts w:ascii="宋体" w:hAnsi="宋体" w:cs="宋体"/>
          <w:b/>
          <w:szCs w:val="21"/>
        </w:rPr>
      </w:pPr>
    </w:p>
    <w:p>
      <w:pPr>
        <w:pStyle w:val="7"/>
      </w:pPr>
    </w:p>
    <w:p>
      <w:pPr>
        <w:pStyle w:val="64"/>
        <w:snapToGrid w:val="0"/>
        <w:spacing w:before="159" w:after="159" w:line="360" w:lineRule="auto"/>
        <w:rPr>
          <w:rFonts w:hAnsi="宋体" w:eastAsia="宋体"/>
          <w:b/>
        </w:rPr>
      </w:pPr>
    </w:p>
    <w:p>
      <w:pPr>
        <w:pStyle w:val="64"/>
        <w:snapToGrid w:val="0"/>
        <w:spacing w:before="159" w:after="159" w:line="360" w:lineRule="auto"/>
        <w:rPr>
          <w:rFonts w:hAnsi="宋体" w:eastAsia="宋体" w:cs="Times New Roman"/>
          <w:b/>
          <w:bCs/>
          <w:sz w:val="21"/>
          <w:szCs w:val="21"/>
          <w:lang w:val="zh-CN"/>
        </w:rPr>
      </w:pPr>
      <w:r>
        <w:rPr>
          <w:rFonts w:hint="eastAsia" w:hAnsi="宋体" w:eastAsia="宋体"/>
          <w:b/>
        </w:rPr>
        <w:br w:type="page"/>
      </w:r>
      <w:r>
        <w:rPr>
          <w:rFonts w:hint="eastAsia" w:hAnsi="宋体" w:eastAsia="宋体"/>
          <w:b/>
          <w:bCs/>
          <w:spacing w:val="-4"/>
          <w:kern w:val="0"/>
          <w:sz w:val="21"/>
          <w:szCs w:val="21"/>
        </w:rPr>
        <w:t>七、供应商自评表</w:t>
      </w:r>
    </w:p>
    <w:p>
      <w:pPr>
        <w:pStyle w:val="3"/>
        <w:rPr>
          <w:rFonts w:ascii="宋体" w:cs="Times New Roman"/>
          <w:b/>
          <w:bCs/>
          <w:sz w:val="21"/>
          <w:szCs w:val="21"/>
        </w:rPr>
      </w:pPr>
    </w:p>
    <w:tbl>
      <w:tblPr>
        <w:tblStyle w:val="28"/>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评分</w:t>
            </w:r>
          </w:p>
          <w:p>
            <w:pPr>
              <w:jc w:val="center"/>
              <w:rPr>
                <w:rFonts w:ascii="宋体" w:cs="Times New Roman"/>
                <w:kern w:val="0"/>
                <w:sz w:val="18"/>
                <w:szCs w:val="18"/>
              </w:rPr>
            </w:pPr>
            <w:r>
              <w:rPr>
                <w:rFonts w:hint="eastAsia" w:ascii="宋体" w:hAnsi="宋体" w:cs="宋体"/>
                <w:kern w:val="0"/>
                <w:sz w:val="18"/>
                <w:szCs w:val="18"/>
              </w:rPr>
              <w:t>内容</w:t>
            </w:r>
          </w:p>
        </w:tc>
        <w:tc>
          <w:tcPr>
            <w:tcW w:w="5012" w:type="dxa"/>
            <w:tcBorders>
              <w:top w:val="single" w:color="auto" w:sz="8" w:space="0"/>
              <w:left w:val="nil"/>
              <w:bottom w:val="nil"/>
              <w:right w:val="single" w:color="auto" w:sz="4"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投标文件页码</w:t>
            </w: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商务分</w:t>
            </w: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技术分</w:t>
            </w:r>
          </w:p>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spacing w:line="300" w:lineRule="exact"/>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00" w:lineRule="exact"/>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bl>
    <w:p>
      <w:pPr>
        <w:pStyle w:val="3"/>
        <w:rPr>
          <w:rFonts w:ascii="宋体" w:cs="Times New Roman"/>
          <w:b/>
          <w:bCs/>
          <w:sz w:val="21"/>
          <w:szCs w:val="21"/>
          <w:lang w:val="zh-CN"/>
        </w:rPr>
      </w:pPr>
    </w:p>
    <w:p>
      <w:pPr>
        <w:pStyle w:val="3"/>
        <w:rPr>
          <w:rFonts w:ascii="宋体" w:cs="Times New Roman"/>
          <w:b/>
          <w:bCs/>
        </w:rPr>
      </w:pPr>
    </w:p>
    <w:p>
      <w:pPr>
        <w:spacing w:line="360" w:lineRule="auto"/>
        <w:rPr>
          <w:rFonts w:ascii="宋体" w:cs="Times New Roman"/>
          <w:b/>
          <w:bCs/>
          <w:sz w:val="22"/>
          <w:szCs w:val="22"/>
        </w:rPr>
      </w:pPr>
      <w:r>
        <w:rPr>
          <w:rFonts w:hint="eastAsia" w:ascii="宋体" w:hAnsi="宋体" w:cs="宋体"/>
          <w:b/>
          <w:bCs/>
          <w:sz w:val="22"/>
          <w:szCs w:val="22"/>
        </w:rPr>
        <w:t>注：根据评标办法制作本表格，评分标准为客观分的投标人需填写得分情况以及证明材料所在页码。为主观分（方案分）的只需填写证明材料所在页码。</w:t>
      </w:r>
    </w:p>
    <w:p>
      <w:pPr>
        <w:snapToGrid w:val="0"/>
        <w:spacing w:before="100" w:beforeAutospacing="1" w:after="100" w:afterAutospacing="1" w:line="360" w:lineRule="exact"/>
        <w:jc w:val="left"/>
        <w:rPr>
          <w:rFonts w:ascii="宋体" w:hAnsi="宋体" w:cs="宋体"/>
          <w:b/>
          <w:bCs/>
        </w:rPr>
      </w:pPr>
    </w:p>
    <w:p>
      <w:pPr>
        <w:snapToGrid w:val="0"/>
        <w:spacing w:before="100" w:beforeAutospacing="1" w:after="100" w:afterAutospacing="1" w:line="360" w:lineRule="exact"/>
        <w:jc w:val="left"/>
        <w:rPr>
          <w:rFonts w:ascii="宋体" w:hAnsi="宋体" w:cs="宋体"/>
          <w:b/>
          <w:bCs/>
        </w:rPr>
      </w:pPr>
    </w:p>
    <w:p>
      <w:pPr>
        <w:snapToGrid w:val="0"/>
        <w:spacing w:before="100" w:beforeAutospacing="1" w:after="100" w:afterAutospacing="1" w:line="360" w:lineRule="exact"/>
        <w:jc w:val="left"/>
        <w:rPr>
          <w:rFonts w:ascii="宋体" w:hAnsi="宋体" w:cs="宋体"/>
          <w:b/>
          <w:bCs/>
        </w:rPr>
      </w:pPr>
    </w:p>
    <w:p>
      <w:pPr>
        <w:snapToGrid w:val="0"/>
        <w:spacing w:before="100" w:beforeAutospacing="1" w:after="100" w:afterAutospacing="1" w:line="360" w:lineRule="exact"/>
        <w:jc w:val="left"/>
        <w:rPr>
          <w:rFonts w:ascii="宋体" w:hAnsi="宋体" w:cs="宋体"/>
          <w:b/>
          <w:bCs/>
        </w:rPr>
      </w:pPr>
    </w:p>
    <w:p>
      <w:pPr>
        <w:pStyle w:val="2"/>
        <w:ind w:firstLine="210"/>
      </w:pPr>
    </w:p>
    <w:p>
      <w:pPr>
        <w:snapToGrid w:val="0"/>
        <w:spacing w:before="100" w:beforeAutospacing="1" w:after="100" w:afterAutospacing="1" w:line="360" w:lineRule="exact"/>
        <w:jc w:val="left"/>
        <w:rPr>
          <w:rFonts w:ascii="宋体" w:hAnsi="宋体" w:cs="宋体"/>
          <w:b/>
          <w:bCs/>
        </w:rPr>
      </w:pPr>
    </w:p>
    <w:p>
      <w:pPr>
        <w:snapToGrid w:val="0"/>
        <w:spacing w:before="100" w:beforeAutospacing="1" w:after="100" w:afterAutospacing="1" w:line="360" w:lineRule="exact"/>
        <w:jc w:val="left"/>
        <w:rPr>
          <w:rFonts w:ascii="宋体" w:cs="Times New Roman"/>
          <w:b/>
          <w:bCs/>
        </w:rPr>
      </w:pPr>
      <w:r>
        <w:rPr>
          <w:rFonts w:hint="eastAsia" w:ascii="宋体" w:hAnsi="宋体" w:cs="宋体"/>
          <w:b/>
          <w:bCs/>
        </w:rPr>
        <w:t>八、投标人基本情况表</w:t>
      </w:r>
    </w:p>
    <w:p>
      <w:pPr>
        <w:snapToGrid w:val="0"/>
        <w:spacing w:before="50" w:after="50"/>
        <w:jc w:val="center"/>
        <w:rPr>
          <w:rFonts w:ascii="宋体" w:cs="Times New Roman"/>
        </w:rPr>
      </w:pPr>
      <w:r>
        <w:rPr>
          <w:rFonts w:hint="eastAsia" w:ascii="宋体" w:hAnsi="宋体" w:cs="宋体"/>
          <w:b/>
          <w:bCs/>
        </w:rPr>
        <w:t>投标人基本情况表</w:t>
      </w:r>
    </w:p>
    <w:p>
      <w:pPr>
        <w:snapToGrid w:val="0"/>
        <w:spacing w:before="50" w:after="50"/>
        <w:ind w:firstLine="630" w:firstLineChars="300"/>
        <w:rPr>
          <w:rFonts w:ascii="宋体" w:cs="Times New Roman"/>
        </w:rPr>
      </w:pPr>
    </w:p>
    <w:p>
      <w:pPr>
        <w:snapToGrid w:val="0"/>
        <w:spacing w:before="50" w:after="50"/>
        <w:ind w:firstLine="630" w:firstLineChars="300"/>
        <w:rPr>
          <w:rFonts w:ascii="宋体" w:cs="Times New Roman"/>
        </w:rPr>
      </w:pPr>
      <w:r>
        <w:rPr>
          <w:rFonts w:hint="eastAsia" w:ascii="宋体" w:hAnsi="宋体" w:cs="宋体"/>
        </w:rPr>
        <w:t>招标编号：                                          项目名称：</w:t>
      </w:r>
    </w:p>
    <w:tbl>
      <w:tblPr>
        <w:tblStyle w:val="28"/>
        <w:tblW w:w="867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45" w:type="dxa"/>
            <w:vMerge w:val="restart"/>
            <w:vAlign w:val="center"/>
          </w:tcPr>
          <w:p>
            <w:pPr>
              <w:jc w:val="center"/>
            </w:pPr>
          </w:p>
          <w:p>
            <w:pPr>
              <w:jc w:val="center"/>
            </w:pPr>
          </w:p>
          <w:p>
            <w:pPr>
              <w:jc w:val="center"/>
            </w:pPr>
            <w:r>
              <w:rPr>
                <w:rFonts w:hAnsi="宋体"/>
              </w:rPr>
              <w:t>应</w:t>
            </w:r>
          </w:p>
          <w:p>
            <w:pPr>
              <w:jc w:val="center"/>
            </w:pPr>
          </w:p>
          <w:p>
            <w:pPr>
              <w:jc w:val="center"/>
            </w:pPr>
            <w:r>
              <w:rPr>
                <w:rFonts w:hAnsi="宋体"/>
              </w:rPr>
              <w:t>标</w:t>
            </w:r>
          </w:p>
          <w:p>
            <w:pPr>
              <w:jc w:val="center"/>
            </w:pPr>
          </w:p>
          <w:p>
            <w:pPr>
              <w:jc w:val="center"/>
            </w:pPr>
            <w:r>
              <w:rPr>
                <w:rFonts w:hAnsi="宋体"/>
              </w:rPr>
              <w:t>人</w:t>
            </w:r>
          </w:p>
          <w:p>
            <w:pPr>
              <w:jc w:val="center"/>
            </w:pPr>
          </w:p>
          <w:p>
            <w:pPr>
              <w:jc w:val="center"/>
            </w:pPr>
            <w:r>
              <w:rPr>
                <w:rFonts w:hAnsi="宋体"/>
              </w:rPr>
              <w:t>概</w:t>
            </w:r>
          </w:p>
          <w:p>
            <w:pPr>
              <w:jc w:val="center"/>
            </w:pPr>
          </w:p>
          <w:p>
            <w:pPr>
              <w:jc w:val="center"/>
            </w:pPr>
            <w:r>
              <w:rPr>
                <w:rFonts w:hAnsi="宋体"/>
              </w:rPr>
              <w:t>况</w:t>
            </w:r>
          </w:p>
        </w:tc>
        <w:tc>
          <w:tcPr>
            <w:tcW w:w="1800" w:type="dxa"/>
            <w:vAlign w:val="center"/>
          </w:tcPr>
          <w:p>
            <w:pPr>
              <w:jc w:val="center"/>
            </w:pPr>
            <w:r>
              <w:rPr>
                <w:rFonts w:hAnsi="宋体"/>
              </w:rPr>
              <w:t>公司名称</w:t>
            </w:r>
          </w:p>
        </w:tc>
        <w:tc>
          <w:tcPr>
            <w:tcW w:w="623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45" w:type="dxa"/>
            <w:vMerge w:val="continue"/>
            <w:vAlign w:val="center"/>
          </w:tcPr>
          <w:p>
            <w:pPr>
              <w:jc w:val="center"/>
            </w:pPr>
          </w:p>
        </w:tc>
        <w:tc>
          <w:tcPr>
            <w:tcW w:w="1800" w:type="dxa"/>
            <w:vAlign w:val="center"/>
          </w:tcPr>
          <w:p>
            <w:pPr>
              <w:jc w:val="center"/>
            </w:pPr>
            <w:r>
              <w:rPr>
                <w:rFonts w:hAnsi="宋体"/>
              </w:rPr>
              <w:t>地址</w:t>
            </w:r>
          </w:p>
        </w:tc>
        <w:tc>
          <w:tcPr>
            <w:tcW w:w="623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pPr>
              <w:jc w:val="center"/>
            </w:pPr>
          </w:p>
        </w:tc>
        <w:tc>
          <w:tcPr>
            <w:tcW w:w="1800" w:type="dxa"/>
            <w:vAlign w:val="center"/>
          </w:tcPr>
          <w:p>
            <w:pPr>
              <w:jc w:val="center"/>
            </w:pPr>
            <w:r>
              <w:rPr>
                <w:rFonts w:hAnsi="宋体"/>
              </w:rPr>
              <w:t>经营范围</w:t>
            </w:r>
          </w:p>
        </w:tc>
        <w:tc>
          <w:tcPr>
            <w:tcW w:w="623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pPr>
              <w:jc w:val="center"/>
            </w:pPr>
          </w:p>
        </w:tc>
        <w:tc>
          <w:tcPr>
            <w:tcW w:w="1800" w:type="dxa"/>
            <w:vAlign w:val="center"/>
          </w:tcPr>
          <w:p>
            <w:pPr>
              <w:jc w:val="center"/>
            </w:pPr>
            <w:r>
              <w:rPr>
                <w:rFonts w:hAnsi="宋体"/>
              </w:rPr>
              <w:t>成立时间</w:t>
            </w:r>
          </w:p>
        </w:tc>
        <w:tc>
          <w:tcPr>
            <w:tcW w:w="2119" w:type="dxa"/>
            <w:vAlign w:val="center"/>
          </w:tcPr>
          <w:p>
            <w:pPr>
              <w:jc w:val="center"/>
            </w:pPr>
          </w:p>
        </w:tc>
        <w:tc>
          <w:tcPr>
            <w:tcW w:w="1920" w:type="dxa"/>
            <w:vAlign w:val="center"/>
          </w:tcPr>
          <w:p>
            <w:pPr>
              <w:jc w:val="center"/>
            </w:pPr>
            <w:r>
              <w:rPr>
                <w:rFonts w:hAnsi="宋体"/>
              </w:rPr>
              <w:t>经济性质</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45" w:type="dxa"/>
            <w:vMerge w:val="continue"/>
            <w:vAlign w:val="center"/>
          </w:tcPr>
          <w:p>
            <w:pPr>
              <w:jc w:val="center"/>
            </w:pPr>
          </w:p>
        </w:tc>
        <w:tc>
          <w:tcPr>
            <w:tcW w:w="1800" w:type="dxa"/>
            <w:vAlign w:val="center"/>
          </w:tcPr>
          <w:p>
            <w:pPr>
              <w:jc w:val="center"/>
            </w:pPr>
            <w:r>
              <w:rPr>
                <w:rFonts w:hAnsi="宋体"/>
              </w:rPr>
              <w:t>法定代表人</w:t>
            </w:r>
          </w:p>
        </w:tc>
        <w:tc>
          <w:tcPr>
            <w:tcW w:w="2119" w:type="dxa"/>
            <w:vAlign w:val="center"/>
          </w:tcPr>
          <w:p>
            <w:pPr>
              <w:jc w:val="center"/>
            </w:pPr>
          </w:p>
        </w:tc>
        <w:tc>
          <w:tcPr>
            <w:tcW w:w="1920" w:type="dxa"/>
            <w:vAlign w:val="center"/>
          </w:tcPr>
          <w:p>
            <w:pPr>
              <w:jc w:val="center"/>
            </w:pPr>
            <w:r>
              <w:rPr>
                <w:rFonts w:hAnsi="宋体"/>
              </w:rPr>
              <w:t>联系电话</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pPr>
              <w:jc w:val="center"/>
            </w:pPr>
          </w:p>
        </w:tc>
        <w:tc>
          <w:tcPr>
            <w:tcW w:w="1800" w:type="dxa"/>
            <w:vAlign w:val="center"/>
          </w:tcPr>
          <w:p>
            <w:pPr>
              <w:jc w:val="center"/>
            </w:pPr>
            <w:r>
              <w:rPr>
                <w:rFonts w:hAnsi="宋体"/>
              </w:rPr>
              <w:t>注册资金</w:t>
            </w:r>
          </w:p>
        </w:tc>
        <w:tc>
          <w:tcPr>
            <w:tcW w:w="2119" w:type="dxa"/>
            <w:vAlign w:val="center"/>
          </w:tcPr>
          <w:p>
            <w:pPr>
              <w:jc w:val="center"/>
            </w:pPr>
          </w:p>
        </w:tc>
        <w:tc>
          <w:tcPr>
            <w:tcW w:w="1920" w:type="dxa"/>
            <w:vAlign w:val="center"/>
          </w:tcPr>
          <w:p>
            <w:pPr>
              <w:jc w:val="center"/>
            </w:pPr>
            <w:r>
              <w:rPr>
                <w:rFonts w:hAnsi="宋体"/>
              </w:rPr>
              <w:t>技术人员数</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45" w:type="dxa"/>
            <w:vMerge w:val="continue"/>
            <w:vAlign w:val="center"/>
          </w:tcPr>
          <w:p>
            <w:pPr>
              <w:jc w:val="center"/>
            </w:pPr>
          </w:p>
        </w:tc>
        <w:tc>
          <w:tcPr>
            <w:tcW w:w="1800" w:type="dxa"/>
            <w:vAlign w:val="center"/>
          </w:tcPr>
          <w:p>
            <w:pPr>
              <w:jc w:val="center"/>
            </w:pPr>
            <w:r>
              <w:rPr>
                <w:rFonts w:hAnsi="宋体"/>
              </w:rPr>
              <w:t>资产总额</w:t>
            </w:r>
          </w:p>
        </w:tc>
        <w:tc>
          <w:tcPr>
            <w:tcW w:w="2119" w:type="dxa"/>
            <w:vAlign w:val="center"/>
          </w:tcPr>
          <w:p>
            <w:pPr>
              <w:jc w:val="center"/>
            </w:pPr>
          </w:p>
        </w:tc>
        <w:tc>
          <w:tcPr>
            <w:tcW w:w="1920" w:type="dxa"/>
            <w:vAlign w:val="center"/>
          </w:tcPr>
          <w:p>
            <w:pPr>
              <w:jc w:val="center"/>
            </w:pPr>
            <w:r>
              <w:rPr>
                <w:rFonts w:hAnsi="宋体"/>
              </w:rPr>
              <w:t>净资产</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45" w:type="dxa"/>
            <w:vMerge w:val="continue"/>
            <w:vAlign w:val="center"/>
          </w:tcPr>
          <w:p>
            <w:pPr>
              <w:jc w:val="center"/>
            </w:pPr>
          </w:p>
        </w:tc>
        <w:tc>
          <w:tcPr>
            <w:tcW w:w="1800" w:type="dxa"/>
            <w:vAlign w:val="center"/>
          </w:tcPr>
          <w:p>
            <w:pPr>
              <w:jc w:val="center"/>
            </w:pPr>
            <w:r>
              <w:rPr>
                <w:rFonts w:hAnsi="宋体"/>
              </w:rPr>
              <w:t>工商登记号</w:t>
            </w:r>
          </w:p>
        </w:tc>
        <w:tc>
          <w:tcPr>
            <w:tcW w:w="2119" w:type="dxa"/>
            <w:vAlign w:val="center"/>
          </w:tcPr>
          <w:p>
            <w:pPr>
              <w:jc w:val="center"/>
            </w:pPr>
          </w:p>
        </w:tc>
        <w:tc>
          <w:tcPr>
            <w:tcW w:w="1920" w:type="dxa"/>
            <w:vAlign w:val="center"/>
          </w:tcPr>
          <w:p>
            <w:pPr>
              <w:jc w:val="center"/>
            </w:pPr>
            <w:r>
              <w:rPr>
                <w:rFonts w:hAnsi="宋体"/>
              </w:rPr>
              <w:t>税务登记号</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5" w:type="dxa"/>
            <w:vMerge w:val="continue"/>
            <w:vAlign w:val="center"/>
          </w:tcPr>
          <w:p>
            <w:pPr>
              <w:jc w:val="center"/>
            </w:pPr>
          </w:p>
        </w:tc>
        <w:tc>
          <w:tcPr>
            <w:tcW w:w="1800" w:type="dxa"/>
            <w:vAlign w:val="center"/>
          </w:tcPr>
          <w:p>
            <w:pPr>
              <w:jc w:val="center"/>
            </w:pPr>
            <w:r>
              <w:rPr>
                <w:rFonts w:hAnsi="宋体"/>
              </w:rPr>
              <w:t>是否依法纳税</w:t>
            </w:r>
          </w:p>
        </w:tc>
        <w:tc>
          <w:tcPr>
            <w:tcW w:w="2119" w:type="dxa"/>
            <w:vAlign w:val="center"/>
          </w:tcPr>
          <w:p>
            <w:pPr>
              <w:jc w:val="center"/>
            </w:pPr>
          </w:p>
        </w:tc>
        <w:tc>
          <w:tcPr>
            <w:tcW w:w="1920" w:type="dxa"/>
            <w:vAlign w:val="center"/>
          </w:tcPr>
          <w:p>
            <w:pPr>
              <w:jc w:val="center"/>
            </w:pPr>
            <w:r>
              <w:rPr>
                <w:rFonts w:hAnsi="宋体"/>
              </w:rPr>
              <w:t>是否参加社保</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vAlign w:val="center"/>
          </w:tcPr>
          <w:p>
            <w:pPr>
              <w:jc w:val="center"/>
            </w:pPr>
          </w:p>
        </w:tc>
        <w:tc>
          <w:tcPr>
            <w:tcW w:w="1800" w:type="dxa"/>
            <w:vAlign w:val="center"/>
          </w:tcPr>
          <w:p>
            <w:pPr>
              <w:jc w:val="center"/>
            </w:pPr>
            <w:r>
              <w:rPr>
                <w:rFonts w:hAnsi="宋体"/>
              </w:rPr>
              <w:t>企业信用、荣誉、证书等</w:t>
            </w:r>
          </w:p>
        </w:tc>
        <w:tc>
          <w:tcPr>
            <w:tcW w:w="6232" w:type="dxa"/>
            <w:gridSpan w:val="3"/>
            <w:vAlign w:val="center"/>
          </w:tcPr>
          <w:p>
            <w:pPr>
              <w:jc w:val="cente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trPr>
        <w:tc>
          <w:tcPr>
            <w:tcW w:w="645" w:type="dxa"/>
            <w:vMerge w:val="continue"/>
            <w:vAlign w:val="center"/>
          </w:tcPr>
          <w:p>
            <w:pPr>
              <w:jc w:val="center"/>
            </w:pPr>
          </w:p>
        </w:tc>
        <w:tc>
          <w:tcPr>
            <w:tcW w:w="8032" w:type="dxa"/>
            <w:gridSpan w:val="4"/>
          </w:tcPr>
          <w:p>
            <w:r>
              <w:rPr>
                <w:rFonts w:hAnsi="宋体"/>
              </w:rPr>
              <w:t>单位优势及服务特点：</w:t>
            </w:r>
          </w:p>
        </w:tc>
      </w:tr>
    </w:tbl>
    <w:p>
      <w:pPr>
        <w:widowControl/>
        <w:jc w:val="left"/>
      </w:pPr>
    </w:p>
    <w:p>
      <w:pPr>
        <w:pStyle w:val="92"/>
        <w:spacing w:line="360" w:lineRule="auto"/>
        <w:ind w:firstLine="0"/>
        <w:jc w:val="left"/>
        <w:rPr>
          <w:rFonts w:hAnsi="宋体" w:cs="Times New Roman"/>
          <w:b/>
          <w:bCs/>
          <w:sz w:val="21"/>
          <w:szCs w:val="21"/>
        </w:rPr>
      </w:pPr>
      <w:r>
        <w:br w:type="page"/>
      </w:r>
    </w:p>
    <w:p>
      <w:pPr>
        <w:pStyle w:val="92"/>
        <w:spacing w:line="360" w:lineRule="auto"/>
        <w:ind w:firstLine="0"/>
        <w:jc w:val="left"/>
        <w:rPr>
          <w:rFonts w:hint="eastAsia" w:hAnsi="宋体"/>
          <w:b/>
          <w:bCs/>
          <w:sz w:val="21"/>
          <w:szCs w:val="21"/>
        </w:rPr>
      </w:pPr>
    </w:p>
    <w:p>
      <w:pPr>
        <w:pStyle w:val="92"/>
        <w:spacing w:line="360" w:lineRule="auto"/>
        <w:ind w:firstLine="0"/>
        <w:jc w:val="left"/>
        <w:rPr>
          <w:rFonts w:hAnsi="宋体" w:cs="Times New Roman"/>
          <w:b/>
          <w:bCs/>
          <w:spacing w:val="0"/>
          <w:sz w:val="21"/>
          <w:szCs w:val="21"/>
        </w:rPr>
      </w:pPr>
      <w:r>
        <w:rPr>
          <w:rFonts w:hint="eastAsia" w:hAnsi="宋体"/>
          <w:b/>
          <w:bCs/>
          <w:sz w:val="21"/>
          <w:szCs w:val="21"/>
        </w:rPr>
        <w:t>九、项目类似业绩表</w:t>
      </w:r>
    </w:p>
    <w:p>
      <w:pPr>
        <w:pStyle w:val="92"/>
        <w:spacing w:line="360" w:lineRule="auto"/>
        <w:ind w:firstLine="0"/>
        <w:jc w:val="center"/>
        <w:rPr>
          <w:rFonts w:hAnsi="宋体" w:cs="Times New Roman"/>
          <w:b/>
          <w:bCs/>
          <w:spacing w:val="0"/>
          <w:sz w:val="21"/>
          <w:szCs w:val="21"/>
        </w:rPr>
      </w:pPr>
    </w:p>
    <w:p>
      <w:pPr>
        <w:pStyle w:val="92"/>
        <w:spacing w:line="360" w:lineRule="auto"/>
        <w:ind w:firstLine="0"/>
        <w:jc w:val="center"/>
        <w:rPr>
          <w:rFonts w:hAnsi="宋体" w:cs="Times New Roman"/>
          <w:b/>
          <w:bCs/>
          <w:spacing w:val="0"/>
          <w:sz w:val="21"/>
          <w:szCs w:val="21"/>
        </w:rPr>
      </w:pPr>
      <w:r>
        <w:rPr>
          <w:rFonts w:hint="eastAsia" w:hAnsi="宋体"/>
          <w:b/>
          <w:bCs/>
          <w:spacing w:val="0"/>
          <w:sz w:val="21"/>
          <w:szCs w:val="21"/>
        </w:rPr>
        <w:t>类似业绩表</w:t>
      </w:r>
    </w:p>
    <w:tbl>
      <w:tblPr>
        <w:tblStyle w:val="28"/>
        <w:tblW w:w="8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91"/>
        <w:gridCol w:w="2086"/>
        <w:gridCol w:w="1816"/>
        <w:gridCol w:w="1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4" w:type="dxa"/>
            <w:tcBorders>
              <w:top w:val="single" w:color="auto" w:sz="12" w:space="0"/>
            </w:tcBorders>
            <w:vAlign w:val="center"/>
          </w:tcPr>
          <w:p>
            <w:pPr>
              <w:pStyle w:val="92"/>
              <w:spacing w:line="400" w:lineRule="exact"/>
              <w:ind w:firstLine="0"/>
              <w:jc w:val="center"/>
              <w:rPr>
                <w:rFonts w:hAnsi="宋体" w:cs="Times New Roman"/>
                <w:sz w:val="21"/>
                <w:szCs w:val="21"/>
              </w:rPr>
            </w:pPr>
            <w:r>
              <w:rPr>
                <w:rFonts w:hint="eastAsia" w:hAnsi="宋体"/>
                <w:sz w:val="21"/>
                <w:szCs w:val="21"/>
              </w:rPr>
              <w:t>序号</w:t>
            </w:r>
          </w:p>
        </w:tc>
        <w:tc>
          <w:tcPr>
            <w:tcW w:w="1591" w:type="dxa"/>
            <w:tcBorders>
              <w:top w:val="single" w:color="auto" w:sz="12" w:space="0"/>
            </w:tcBorders>
            <w:vAlign w:val="center"/>
          </w:tcPr>
          <w:p>
            <w:pPr>
              <w:pStyle w:val="92"/>
              <w:spacing w:line="400" w:lineRule="exact"/>
              <w:ind w:firstLine="0"/>
              <w:jc w:val="center"/>
              <w:rPr>
                <w:rFonts w:hAnsi="宋体" w:cs="Times New Roman"/>
                <w:sz w:val="21"/>
                <w:szCs w:val="21"/>
              </w:rPr>
            </w:pPr>
            <w:r>
              <w:rPr>
                <w:rFonts w:hint="eastAsia" w:hAnsi="宋体"/>
                <w:sz w:val="21"/>
                <w:szCs w:val="21"/>
              </w:rPr>
              <w:t>建设单位或委托方</w:t>
            </w:r>
          </w:p>
        </w:tc>
        <w:tc>
          <w:tcPr>
            <w:tcW w:w="2086" w:type="dxa"/>
            <w:tcBorders>
              <w:top w:val="single" w:color="auto" w:sz="12" w:space="0"/>
            </w:tcBorders>
            <w:vAlign w:val="center"/>
          </w:tcPr>
          <w:p>
            <w:pPr>
              <w:pStyle w:val="92"/>
              <w:spacing w:line="400" w:lineRule="exact"/>
              <w:ind w:firstLine="0"/>
              <w:jc w:val="center"/>
              <w:rPr>
                <w:rFonts w:hAnsi="宋体" w:cs="Times New Roman"/>
                <w:sz w:val="21"/>
                <w:szCs w:val="21"/>
              </w:rPr>
            </w:pPr>
            <w:r>
              <w:rPr>
                <w:rFonts w:hint="eastAsia" w:hAnsi="宋体"/>
                <w:sz w:val="21"/>
                <w:szCs w:val="21"/>
              </w:rPr>
              <w:t>项目名称</w:t>
            </w:r>
          </w:p>
        </w:tc>
        <w:tc>
          <w:tcPr>
            <w:tcW w:w="1816" w:type="dxa"/>
            <w:tcBorders>
              <w:top w:val="single" w:color="auto" w:sz="12" w:space="0"/>
            </w:tcBorders>
            <w:vAlign w:val="center"/>
          </w:tcPr>
          <w:p>
            <w:pPr>
              <w:pStyle w:val="92"/>
              <w:spacing w:line="400" w:lineRule="exact"/>
              <w:ind w:firstLine="0"/>
              <w:jc w:val="center"/>
              <w:rPr>
                <w:rFonts w:hAnsi="宋体" w:cs="Times New Roman"/>
                <w:sz w:val="21"/>
                <w:szCs w:val="21"/>
              </w:rPr>
            </w:pPr>
            <w:r>
              <w:rPr>
                <w:rFonts w:hint="eastAsia" w:hAnsi="宋体"/>
                <w:sz w:val="21"/>
                <w:szCs w:val="21"/>
              </w:rPr>
              <w:t>合同内容及签订时间</w:t>
            </w:r>
          </w:p>
        </w:tc>
        <w:tc>
          <w:tcPr>
            <w:tcW w:w="1683" w:type="dxa"/>
            <w:tcBorders>
              <w:top w:val="single" w:color="auto" w:sz="12" w:space="0"/>
            </w:tcBorders>
            <w:vAlign w:val="center"/>
          </w:tcPr>
          <w:p>
            <w:pPr>
              <w:pStyle w:val="92"/>
              <w:spacing w:line="400" w:lineRule="exact"/>
              <w:ind w:firstLine="0"/>
              <w:jc w:val="center"/>
              <w:rPr>
                <w:rFonts w:hAnsi="宋体" w:cs="Times New Roman"/>
                <w:sz w:val="21"/>
                <w:szCs w:val="21"/>
              </w:rPr>
            </w:pPr>
            <w:r>
              <w:rPr>
                <w:rFonts w:hint="eastAsia" w:hAnsi="宋体"/>
                <w:sz w:val="21"/>
                <w:szCs w:val="21"/>
              </w:rPr>
              <w:t>招标人</w:t>
            </w:r>
          </w:p>
          <w:p>
            <w:pPr>
              <w:pStyle w:val="92"/>
              <w:spacing w:line="400" w:lineRule="exact"/>
              <w:ind w:firstLine="0"/>
              <w:jc w:val="center"/>
              <w:rPr>
                <w:rFonts w:hAnsi="宋体" w:cs="Times New Roman"/>
                <w:sz w:val="21"/>
                <w:szCs w:val="21"/>
              </w:rPr>
            </w:pPr>
            <w:r>
              <w:rPr>
                <w:rFonts w:hint="eastAsia" w:hAnsi="宋体"/>
                <w:sz w:val="21"/>
                <w:szCs w:val="21"/>
              </w:rPr>
              <w:t>联系人</w:t>
            </w:r>
            <w:r>
              <w:rPr>
                <w:rFonts w:hAnsi="宋体"/>
                <w:sz w:val="21"/>
                <w:szCs w:val="21"/>
              </w:rPr>
              <w:t>/</w:t>
            </w:r>
            <w:r>
              <w:rPr>
                <w:rFonts w:hint="eastAsia" w:hAnsi="宋体"/>
                <w:sz w:val="21"/>
                <w:szCs w:val="21"/>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pPr>
              <w:pStyle w:val="92"/>
              <w:spacing w:line="400" w:lineRule="exact"/>
              <w:rPr>
                <w:rFonts w:hAnsi="宋体"/>
                <w:sz w:val="21"/>
                <w:szCs w:val="21"/>
              </w:rPr>
            </w:pPr>
            <w:r>
              <w:rPr>
                <w:rFonts w:hAnsi="宋体"/>
                <w:sz w:val="21"/>
                <w:szCs w:val="21"/>
              </w:rPr>
              <w:t>1</w:t>
            </w:r>
          </w:p>
        </w:tc>
        <w:tc>
          <w:tcPr>
            <w:tcW w:w="1591" w:type="dxa"/>
            <w:vAlign w:val="center"/>
          </w:tcPr>
          <w:p>
            <w:pPr>
              <w:pStyle w:val="92"/>
              <w:spacing w:line="400" w:lineRule="exact"/>
              <w:ind w:firstLine="480"/>
              <w:jc w:val="center"/>
              <w:rPr>
                <w:rFonts w:hAnsi="宋体" w:cs="Times New Roman"/>
                <w:sz w:val="21"/>
                <w:szCs w:val="21"/>
              </w:rPr>
            </w:pPr>
          </w:p>
        </w:tc>
        <w:tc>
          <w:tcPr>
            <w:tcW w:w="2086" w:type="dxa"/>
            <w:vAlign w:val="center"/>
          </w:tcPr>
          <w:p>
            <w:pPr>
              <w:pStyle w:val="92"/>
              <w:spacing w:line="400" w:lineRule="exact"/>
              <w:ind w:firstLine="482"/>
              <w:jc w:val="center"/>
              <w:rPr>
                <w:rFonts w:hAnsi="宋体" w:cs="Times New Roman"/>
                <w:b/>
                <w:bCs/>
                <w:sz w:val="21"/>
                <w:szCs w:val="21"/>
              </w:rPr>
            </w:pPr>
          </w:p>
        </w:tc>
        <w:tc>
          <w:tcPr>
            <w:tcW w:w="1816" w:type="dxa"/>
            <w:vAlign w:val="center"/>
          </w:tcPr>
          <w:p>
            <w:pPr>
              <w:pStyle w:val="92"/>
              <w:spacing w:line="400" w:lineRule="exact"/>
              <w:ind w:firstLine="482"/>
              <w:jc w:val="center"/>
              <w:rPr>
                <w:rFonts w:hAnsi="宋体" w:cs="Times New Roman"/>
                <w:b/>
                <w:bCs/>
                <w:sz w:val="21"/>
                <w:szCs w:val="21"/>
              </w:rPr>
            </w:pPr>
          </w:p>
        </w:tc>
        <w:tc>
          <w:tcPr>
            <w:tcW w:w="1683" w:type="dxa"/>
            <w:vAlign w:val="center"/>
          </w:tcPr>
          <w:p>
            <w:pPr>
              <w:pStyle w:val="92"/>
              <w:spacing w:line="400" w:lineRule="exact"/>
              <w:ind w:firstLine="482"/>
              <w:jc w:val="center"/>
              <w:rPr>
                <w:rFonts w:hAnsi="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pPr>
              <w:pStyle w:val="92"/>
              <w:spacing w:line="400" w:lineRule="exact"/>
              <w:rPr>
                <w:rFonts w:hAnsi="宋体"/>
                <w:sz w:val="21"/>
                <w:szCs w:val="21"/>
              </w:rPr>
            </w:pPr>
            <w:r>
              <w:rPr>
                <w:rFonts w:hAnsi="宋体"/>
                <w:sz w:val="21"/>
                <w:szCs w:val="21"/>
              </w:rPr>
              <w:t>2</w:t>
            </w:r>
          </w:p>
        </w:tc>
        <w:tc>
          <w:tcPr>
            <w:tcW w:w="1591" w:type="dxa"/>
            <w:vAlign w:val="center"/>
          </w:tcPr>
          <w:p>
            <w:pPr>
              <w:pStyle w:val="92"/>
              <w:spacing w:line="400" w:lineRule="exact"/>
              <w:ind w:firstLine="480"/>
              <w:jc w:val="center"/>
              <w:rPr>
                <w:rFonts w:hAnsi="宋体" w:cs="Times New Roman"/>
                <w:sz w:val="21"/>
                <w:szCs w:val="21"/>
              </w:rPr>
            </w:pPr>
          </w:p>
        </w:tc>
        <w:tc>
          <w:tcPr>
            <w:tcW w:w="2086" w:type="dxa"/>
            <w:vAlign w:val="center"/>
          </w:tcPr>
          <w:p>
            <w:pPr>
              <w:pStyle w:val="92"/>
              <w:spacing w:line="400" w:lineRule="exact"/>
              <w:ind w:firstLine="482"/>
              <w:jc w:val="center"/>
              <w:rPr>
                <w:rFonts w:hAnsi="宋体" w:cs="Times New Roman"/>
                <w:b/>
                <w:bCs/>
                <w:sz w:val="21"/>
                <w:szCs w:val="21"/>
              </w:rPr>
            </w:pPr>
          </w:p>
        </w:tc>
        <w:tc>
          <w:tcPr>
            <w:tcW w:w="1816" w:type="dxa"/>
            <w:vAlign w:val="center"/>
          </w:tcPr>
          <w:p>
            <w:pPr>
              <w:pStyle w:val="92"/>
              <w:spacing w:line="400" w:lineRule="exact"/>
              <w:ind w:firstLine="482"/>
              <w:jc w:val="center"/>
              <w:rPr>
                <w:rFonts w:hAnsi="宋体" w:cs="Times New Roman"/>
                <w:b/>
                <w:bCs/>
                <w:sz w:val="21"/>
                <w:szCs w:val="21"/>
              </w:rPr>
            </w:pPr>
          </w:p>
        </w:tc>
        <w:tc>
          <w:tcPr>
            <w:tcW w:w="1683" w:type="dxa"/>
            <w:vAlign w:val="center"/>
          </w:tcPr>
          <w:p>
            <w:pPr>
              <w:pStyle w:val="92"/>
              <w:spacing w:line="400" w:lineRule="exact"/>
              <w:ind w:firstLine="482"/>
              <w:jc w:val="center"/>
              <w:rPr>
                <w:rFonts w:hAnsi="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tcBorders>
              <w:bottom w:val="single" w:color="auto" w:sz="12" w:space="0"/>
            </w:tcBorders>
            <w:vAlign w:val="center"/>
          </w:tcPr>
          <w:p>
            <w:pPr>
              <w:pStyle w:val="92"/>
              <w:spacing w:line="400" w:lineRule="exact"/>
              <w:rPr>
                <w:rFonts w:hAnsi="宋体"/>
                <w:sz w:val="21"/>
                <w:szCs w:val="21"/>
              </w:rPr>
            </w:pPr>
            <w:r>
              <w:rPr>
                <w:rFonts w:hAnsi="宋体"/>
                <w:sz w:val="21"/>
                <w:szCs w:val="21"/>
              </w:rPr>
              <w:t>3</w:t>
            </w:r>
          </w:p>
        </w:tc>
        <w:tc>
          <w:tcPr>
            <w:tcW w:w="1591" w:type="dxa"/>
            <w:tcBorders>
              <w:bottom w:val="single" w:color="auto" w:sz="12" w:space="0"/>
            </w:tcBorders>
            <w:vAlign w:val="center"/>
          </w:tcPr>
          <w:p>
            <w:pPr>
              <w:pStyle w:val="92"/>
              <w:spacing w:line="400" w:lineRule="exact"/>
              <w:ind w:firstLine="480"/>
              <w:jc w:val="center"/>
              <w:rPr>
                <w:rFonts w:hAnsi="宋体" w:cs="Times New Roman"/>
                <w:sz w:val="21"/>
                <w:szCs w:val="21"/>
              </w:rPr>
            </w:pPr>
          </w:p>
        </w:tc>
        <w:tc>
          <w:tcPr>
            <w:tcW w:w="2086" w:type="dxa"/>
            <w:tcBorders>
              <w:bottom w:val="single" w:color="auto" w:sz="12" w:space="0"/>
            </w:tcBorders>
            <w:vAlign w:val="center"/>
          </w:tcPr>
          <w:p>
            <w:pPr>
              <w:pStyle w:val="92"/>
              <w:spacing w:line="400" w:lineRule="exact"/>
              <w:ind w:firstLine="482"/>
              <w:jc w:val="center"/>
              <w:rPr>
                <w:rFonts w:hAnsi="宋体" w:cs="Times New Roman"/>
                <w:b/>
                <w:bCs/>
                <w:sz w:val="21"/>
                <w:szCs w:val="21"/>
              </w:rPr>
            </w:pPr>
          </w:p>
        </w:tc>
        <w:tc>
          <w:tcPr>
            <w:tcW w:w="1816" w:type="dxa"/>
            <w:tcBorders>
              <w:bottom w:val="single" w:color="auto" w:sz="12" w:space="0"/>
            </w:tcBorders>
            <w:vAlign w:val="center"/>
          </w:tcPr>
          <w:p>
            <w:pPr>
              <w:pStyle w:val="92"/>
              <w:spacing w:line="400" w:lineRule="exact"/>
              <w:ind w:firstLine="482"/>
              <w:jc w:val="center"/>
              <w:rPr>
                <w:rFonts w:hAnsi="宋体" w:cs="Times New Roman"/>
                <w:b/>
                <w:bCs/>
                <w:sz w:val="21"/>
                <w:szCs w:val="21"/>
              </w:rPr>
            </w:pPr>
          </w:p>
        </w:tc>
        <w:tc>
          <w:tcPr>
            <w:tcW w:w="1683" w:type="dxa"/>
            <w:tcBorders>
              <w:bottom w:val="single" w:color="auto" w:sz="12" w:space="0"/>
            </w:tcBorders>
            <w:vAlign w:val="center"/>
          </w:tcPr>
          <w:p>
            <w:pPr>
              <w:pStyle w:val="92"/>
              <w:spacing w:line="400" w:lineRule="exact"/>
              <w:ind w:firstLine="482"/>
              <w:jc w:val="center"/>
              <w:rPr>
                <w:rFonts w:hAnsi="宋体" w:cs="Times New Roman"/>
                <w:b/>
                <w:bCs/>
                <w:sz w:val="21"/>
                <w:szCs w:val="21"/>
              </w:rPr>
            </w:pPr>
          </w:p>
        </w:tc>
      </w:tr>
    </w:tbl>
    <w:p>
      <w:pPr>
        <w:ind w:firstLine="210" w:firstLineChars="100"/>
        <w:rPr>
          <w:rFonts w:ascii="宋体" w:cs="Times New Roman"/>
        </w:rPr>
      </w:pPr>
    </w:p>
    <w:p>
      <w:pPr>
        <w:ind w:firstLine="210" w:firstLineChars="100"/>
        <w:rPr>
          <w:rFonts w:ascii="宋体" w:cs="Times New Roman"/>
        </w:rPr>
      </w:pPr>
    </w:p>
    <w:p>
      <w:pPr>
        <w:snapToGrid w:val="0"/>
        <w:spacing w:beforeLines="50" w:after="50"/>
        <w:ind w:right="502" w:rightChars="239"/>
        <w:jc w:val="right"/>
        <w:rPr>
          <w:rFonts w:ascii="宋体" w:cs="Times New Roman"/>
        </w:rPr>
      </w:pPr>
      <w:r>
        <w:rPr>
          <w:rFonts w:hint="eastAsia" w:ascii="宋体" w:hAnsi="宋体" w:cs="宋体"/>
        </w:rPr>
        <w:t>投标人名称</w:t>
      </w:r>
      <w:r>
        <w:rPr>
          <w:rFonts w:ascii="宋体" w:hAnsi="宋体" w:cs="宋体"/>
        </w:rPr>
        <w:t>(</w:t>
      </w:r>
      <w:r>
        <w:rPr>
          <w:rFonts w:hint="eastAsia" w:ascii="宋体" w:hAnsi="宋体" w:cs="宋体"/>
        </w:rPr>
        <w:t>公章</w:t>
      </w:r>
      <w:r>
        <w:rPr>
          <w:rFonts w:ascii="宋体" w:hAnsi="宋体" w:cs="宋体"/>
        </w:rPr>
        <w:t>):</w:t>
      </w:r>
    </w:p>
    <w:p>
      <w:pPr>
        <w:pStyle w:val="76"/>
        <w:snapToGrid w:val="0"/>
        <w:spacing w:beforeLines="50"/>
        <w:ind w:right="502" w:rightChars="239"/>
        <w:jc w:val="right"/>
        <w:rPr>
          <w:rFonts w:ascii="宋体" w:hAnsi="宋体" w:cs="宋体"/>
          <w:sz w:val="21"/>
          <w:szCs w:val="21"/>
        </w:rPr>
      </w:pPr>
      <w:r>
        <w:rPr>
          <w:rFonts w:hint="eastAsia" w:ascii="宋体" w:hAnsi="宋体" w:cs="宋体"/>
          <w:sz w:val="21"/>
          <w:szCs w:val="21"/>
        </w:rPr>
        <w:t>年月日</w:t>
      </w:r>
    </w:p>
    <w:p>
      <w:pPr>
        <w:pStyle w:val="2"/>
        <w:ind w:firstLine="0" w:firstLineChars="0"/>
        <w:rPr>
          <w:rFonts w:ascii="宋体"/>
          <w:b/>
          <w:bCs/>
        </w:rPr>
      </w:pPr>
      <w:r>
        <w:rPr>
          <w:rFonts w:hint="eastAsia" w:ascii="宋体"/>
          <w:b/>
          <w:bCs/>
        </w:rPr>
        <w:t>注：提供合同扫描件</w:t>
      </w:r>
    </w:p>
    <w:p>
      <w:pPr>
        <w:spacing w:line="380" w:lineRule="exact"/>
        <w:jc w:val="left"/>
        <w:rPr>
          <w:rFonts w:ascii="宋体" w:hAnsi="宋体" w:cs="宋体"/>
          <w:b/>
          <w:bCs/>
        </w:rPr>
      </w:pPr>
      <w:r>
        <w:rPr>
          <w:rFonts w:hint="eastAsia" w:ascii="宋体" w:hAnsi="宋体" w:cs="宋体"/>
          <w:b/>
          <w:bCs/>
        </w:rPr>
        <w:t>十、项目组成人员情况表</w:t>
      </w:r>
    </w:p>
    <w:p>
      <w:pPr>
        <w:pStyle w:val="90"/>
        <w:adjustRightInd w:val="0"/>
        <w:spacing w:before="120" w:after="120" w:line="360" w:lineRule="auto"/>
        <w:jc w:val="center"/>
        <w:textAlignment w:val="baseline"/>
        <w:rPr>
          <w:rFonts w:hAnsi="宋体" w:eastAsia="宋体" w:cs="Times New Roman"/>
          <w:sz w:val="21"/>
          <w:szCs w:val="21"/>
        </w:rPr>
      </w:pPr>
      <w:r>
        <w:rPr>
          <w:rFonts w:hint="eastAsia" w:hAnsi="宋体" w:eastAsia="宋体"/>
          <w:b/>
          <w:bCs/>
          <w:sz w:val="21"/>
          <w:szCs w:val="21"/>
        </w:rPr>
        <w:t>项目实施人员一览表</w:t>
      </w:r>
    </w:p>
    <w:tbl>
      <w:tblPr>
        <w:tblStyle w:val="28"/>
        <w:tblW w:w="8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1316"/>
        <w:gridCol w:w="1143"/>
        <w:gridCol w:w="1231"/>
        <w:gridCol w:w="1662"/>
        <w:gridCol w:w="1076"/>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81" w:type="dxa"/>
            <w:tcBorders>
              <w:top w:val="single" w:color="auto" w:sz="4" w:space="0"/>
              <w:bottom w:val="single" w:color="auto" w:sz="4" w:space="0"/>
              <w:right w:val="single" w:color="auto" w:sz="4" w:space="0"/>
            </w:tcBorders>
            <w:vAlign w:val="center"/>
          </w:tcPr>
          <w:p>
            <w:pPr>
              <w:pStyle w:val="62"/>
              <w:jc w:val="center"/>
              <w:rPr>
                <w:rFonts w:ascii="宋体" w:cs="Times New Roman"/>
                <w:sz w:val="21"/>
                <w:szCs w:val="21"/>
              </w:rPr>
            </w:pPr>
            <w:r>
              <w:rPr>
                <w:rFonts w:hint="eastAsia" w:ascii="宋体" w:hAnsi="宋体" w:cs="宋体"/>
                <w:sz w:val="21"/>
                <w:szCs w:val="21"/>
              </w:rPr>
              <w:t>序号</w:t>
            </w:r>
          </w:p>
        </w:tc>
        <w:tc>
          <w:tcPr>
            <w:tcW w:w="1316"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r>
              <w:rPr>
                <w:rFonts w:hint="eastAsia" w:ascii="宋体" w:hAnsi="宋体" w:cs="宋体"/>
                <w:sz w:val="21"/>
                <w:szCs w:val="21"/>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r>
              <w:rPr>
                <w:rFonts w:hint="eastAsia" w:ascii="宋体" w:hAnsi="宋体" w:cs="宋体"/>
                <w:sz w:val="21"/>
                <w:szCs w:val="21"/>
              </w:rPr>
              <w:t>姓名</w:t>
            </w:r>
          </w:p>
        </w:tc>
        <w:tc>
          <w:tcPr>
            <w:tcW w:w="1231"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r>
              <w:rPr>
                <w:rFonts w:hint="eastAsia" w:ascii="宋体" w:hAnsi="宋体" w:cs="宋体"/>
                <w:sz w:val="21"/>
                <w:szCs w:val="21"/>
              </w:rPr>
              <w:t>项目经历</w:t>
            </w:r>
          </w:p>
        </w:tc>
        <w:tc>
          <w:tcPr>
            <w:tcW w:w="1662"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r>
              <w:rPr>
                <w:rFonts w:hint="eastAsia" w:ascii="宋体" w:hAnsi="宋体" w:cs="宋体"/>
                <w:sz w:val="21"/>
                <w:szCs w:val="21"/>
              </w:rPr>
              <w:t>项目人员证书</w:t>
            </w:r>
          </w:p>
        </w:tc>
        <w:tc>
          <w:tcPr>
            <w:tcW w:w="1076"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r>
              <w:rPr>
                <w:rFonts w:hint="eastAsia" w:ascii="宋体" w:hAnsi="宋体" w:cs="宋体"/>
                <w:sz w:val="21"/>
                <w:szCs w:val="21"/>
              </w:rPr>
              <w:t>从事本工作时间</w:t>
            </w:r>
          </w:p>
        </w:tc>
        <w:tc>
          <w:tcPr>
            <w:tcW w:w="1134" w:type="dxa"/>
            <w:tcBorders>
              <w:top w:val="single" w:color="auto" w:sz="4" w:space="0"/>
              <w:left w:val="single" w:color="auto" w:sz="4" w:space="0"/>
              <w:bottom w:val="single" w:color="auto" w:sz="4" w:space="0"/>
            </w:tcBorders>
            <w:vAlign w:val="center"/>
          </w:tcPr>
          <w:p>
            <w:pPr>
              <w:pStyle w:val="62"/>
              <w:jc w:val="center"/>
              <w:rPr>
                <w:rFonts w:ascii="宋体" w:cs="Times New Roman"/>
                <w:sz w:val="21"/>
                <w:szCs w:val="21"/>
              </w:rPr>
            </w:pPr>
            <w:r>
              <w:rPr>
                <w:rFonts w:hint="eastAsia" w:ascii="宋体" w:hAnsi="宋体" w:cs="宋体"/>
                <w:sz w:val="21"/>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1" w:type="dxa"/>
            <w:tcBorders>
              <w:top w:val="single" w:color="auto" w:sz="4" w:space="0"/>
              <w:bottom w:val="single" w:color="auto" w:sz="4" w:space="0"/>
              <w:right w:val="single" w:color="auto" w:sz="4" w:space="0"/>
            </w:tcBorders>
            <w:vAlign w:val="center"/>
          </w:tcPr>
          <w:p>
            <w:pPr>
              <w:pStyle w:val="62"/>
              <w:jc w:val="center"/>
              <w:rPr>
                <w:rFonts w:ascii="宋体" w:cs="Times New Roman"/>
                <w:sz w:val="21"/>
                <w:szCs w:val="21"/>
              </w:rPr>
            </w:pPr>
            <w:r>
              <w:rPr>
                <w:rFonts w:ascii="宋体" w:hAnsi="宋体" w:cs="宋体"/>
                <w:sz w:val="21"/>
                <w:szCs w:val="21"/>
              </w:rPr>
              <w:t>1</w:t>
            </w:r>
          </w:p>
        </w:tc>
        <w:tc>
          <w:tcPr>
            <w:tcW w:w="1316"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r>
              <w:rPr>
                <w:rFonts w:hint="eastAsia" w:ascii="宋体" w:cs="Times New Roman"/>
                <w:sz w:val="21"/>
                <w:szCs w:val="21"/>
              </w:rPr>
              <w:t>项目负责人</w:t>
            </w:r>
          </w:p>
        </w:tc>
        <w:tc>
          <w:tcPr>
            <w:tcW w:w="1143"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62"/>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62"/>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1" w:type="dxa"/>
            <w:tcBorders>
              <w:top w:val="single" w:color="auto" w:sz="4" w:space="0"/>
              <w:bottom w:val="single" w:color="auto" w:sz="4" w:space="0"/>
              <w:right w:val="single" w:color="auto" w:sz="4" w:space="0"/>
            </w:tcBorders>
            <w:vAlign w:val="center"/>
          </w:tcPr>
          <w:p>
            <w:pPr>
              <w:pStyle w:val="62"/>
              <w:jc w:val="center"/>
              <w:rPr>
                <w:rFonts w:ascii="宋体" w:cs="Times New Roman"/>
                <w:sz w:val="21"/>
                <w:szCs w:val="21"/>
              </w:rPr>
            </w:pPr>
            <w:r>
              <w:rPr>
                <w:rFonts w:ascii="宋体" w:hAnsi="宋体" w:cs="宋体"/>
                <w:sz w:val="21"/>
                <w:szCs w:val="21"/>
              </w:rPr>
              <w:t>2</w:t>
            </w:r>
          </w:p>
        </w:tc>
        <w:tc>
          <w:tcPr>
            <w:tcW w:w="1316"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62"/>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62"/>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1" w:type="dxa"/>
            <w:tcBorders>
              <w:top w:val="single" w:color="auto" w:sz="4" w:space="0"/>
              <w:bottom w:val="single" w:color="auto" w:sz="4" w:space="0"/>
              <w:right w:val="single" w:color="auto" w:sz="4" w:space="0"/>
            </w:tcBorders>
            <w:vAlign w:val="center"/>
          </w:tcPr>
          <w:p>
            <w:pPr>
              <w:pStyle w:val="62"/>
              <w:jc w:val="center"/>
              <w:rPr>
                <w:rFonts w:ascii="宋体" w:cs="Times New Roman"/>
                <w:sz w:val="21"/>
                <w:szCs w:val="21"/>
              </w:rPr>
            </w:pPr>
            <w:r>
              <w:rPr>
                <w:rFonts w:ascii="宋体" w:hAnsi="宋体" w:cs="宋体"/>
                <w:sz w:val="21"/>
                <w:szCs w:val="21"/>
              </w:rPr>
              <w:t>3</w:t>
            </w:r>
          </w:p>
        </w:tc>
        <w:tc>
          <w:tcPr>
            <w:tcW w:w="1316"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62"/>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62"/>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1" w:type="dxa"/>
            <w:tcBorders>
              <w:top w:val="single" w:color="auto" w:sz="4" w:space="0"/>
              <w:bottom w:val="single" w:color="auto" w:sz="4" w:space="0"/>
              <w:right w:val="single" w:color="auto" w:sz="4" w:space="0"/>
            </w:tcBorders>
            <w:vAlign w:val="center"/>
          </w:tcPr>
          <w:p>
            <w:pPr>
              <w:pStyle w:val="62"/>
              <w:jc w:val="center"/>
              <w:rPr>
                <w:rFonts w:ascii="宋体" w:cs="Times New Roman"/>
                <w:sz w:val="21"/>
                <w:szCs w:val="21"/>
              </w:rPr>
            </w:pPr>
            <w:r>
              <w:rPr>
                <w:rFonts w:ascii="宋体" w:hAnsi="宋体" w:cs="宋体"/>
                <w:sz w:val="21"/>
                <w:szCs w:val="21"/>
              </w:rPr>
              <w:t>4</w:t>
            </w:r>
          </w:p>
        </w:tc>
        <w:tc>
          <w:tcPr>
            <w:tcW w:w="1316"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62"/>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62"/>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1" w:type="dxa"/>
            <w:tcBorders>
              <w:top w:val="single" w:color="auto" w:sz="4" w:space="0"/>
              <w:bottom w:val="single" w:color="auto" w:sz="4" w:space="0"/>
              <w:right w:val="single" w:color="auto" w:sz="4" w:space="0"/>
            </w:tcBorders>
            <w:vAlign w:val="center"/>
          </w:tcPr>
          <w:p>
            <w:pPr>
              <w:rPr>
                <w:rFonts w:ascii="宋体" w:cs="Times New Roman"/>
              </w:rPr>
            </w:pPr>
            <w:r>
              <w:rPr>
                <w:rFonts w:hint="eastAsia" w:ascii="宋体" w:hAnsi="宋体" w:cs="宋体"/>
              </w:rPr>
              <w:t>…</w:t>
            </w:r>
          </w:p>
        </w:tc>
        <w:tc>
          <w:tcPr>
            <w:tcW w:w="1316"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231"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662" w:type="dxa"/>
            <w:tcBorders>
              <w:top w:val="single" w:color="auto" w:sz="4" w:space="0"/>
              <w:left w:val="single" w:color="auto" w:sz="4" w:space="0"/>
              <w:bottom w:val="single" w:color="auto" w:sz="4" w:space="0"/>
              <w:right w:val="single" w:color="auto" w:sz="4" w:space="0"/>
            </w:tcBorders>
          </w:tcPr>
          <w:p>
            <w:pPr>
              <w:rPr>
                <w:rFonts w:ascii="宋体" w:cs="Times New Roman"/>
              </w:rPr>
            </w:pPr>
          </w:p>
        </w:tc>
        <w:tc>
          <w:tcPr>
            <w:tcW w:w="1076"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134" w:type="dxa"/>
            <w:tcBorders>
              <w:top w:val="single" w:color="auto" w:sz="4" w:space="0"/>
              <w:left w:val="single" w:color="auto" w:sz="4" w:space="0"/>
              <w:bottom w:val="single" w:color="auto" w:sz="4" w:space="0"/>
            </w:tcBorders>
            <w:vAlign w:val="center"/>
          </w:tcPr>
          <w:p>
            <w:pPr>
              <w:rPr>
                <w:rFonts w:ascii="宋体" w:cs="Times New Roman"/>
              </w:rPr>
            </w:pPr>
          </w:p>
        </w:tc>
      </w:tr>
    </w:tbl>
    <w:p>
      <w:pPr>
        <w:spacing w:line="360" w:lineRule="auto"/>
        <w:ind w:firstLine="843" w:firstLineChars="400"/>
        <w:rPr>
          <w:rFonts w:ascii="宋体" w:cs="Times New Roman"/>
          <w:b/>
          <w:bCs/>
          <w:color w:val="auto"/>
        </w:rPr>
      </w:pPr>
      <w:r>
        <w:rPr>
          <w:rFonts w:hint="eastAsia" w:ascii="宋体" w:hAnsi="宋体" w:cs="宋体"/>
          <w:b/>
          <w:bCs/>
          <w:color w:val="auto"/>
        </w:rPr>
        <w:t>注：</w:t>
      </w:r>
      <w:r>
        <w:rPr>
          <w:rFonts w:ascii="宋体" w:hAnsi="宋体" w:cs="宋体"/>
          <w:b/>
          <w:bCs/>
          <w:color w:val="auto"/>
        </w:rPr>
        <w:t>1</w:t>
      </w:r>
      <w:r>
        <w:rPr>
          <w:rFonts w:hint="eastAsia" w:ascii="宋体" w:hAnsi="宋体" w:cs="宋体"/>
          <w:b/>
          <w:bCs/>
          <w:color w:val="auto"/>
        </w:rPr>
        <w:t>、请附相关证明材料，如</w:t>
      </w:r>
      <w:r>
        <w:rPr>
          <w:rFonts w:hint="eastAsia" w:ascii="宋体" w:hAnsi="宋体"/>
          <w:b/>
          <w:bCs/>
          <w:color w:val="auto"/>
          <w:sz w:val="21"/>
          <w:szCs w:val="21"/>
        </w:rPr>
        <w:t>学历证明</w:t>
      </w:r>
      <w:r>
        <w:rPr>
          <w:rFonts w:hint="eastAsia" w:ascii="宋体" w:hAnsi="宋体"/>
          <w:b/>
          <w:bCs/>
          <w:color w:val="auto"/>
          <w:sz w:val="21"/>
          <w:szCs w:val="21"/>
          <w:lang w:eastAsia="zh-CN"/>
        </w:rPr>
        <w:t>、</w:t>
      </w:r>
      <w:r>
        <w:rPr>
          <w:rFonts w:hint="eastAsia" w:ascii="宋体" w:hAnsi="宋体"/>
          <w:b/>
          <w:bCs/>
          <w:color w:val="auto"/>
          <w:sz w:val="21"/>
          <w:szCs w:val="21"/>
        </w:rPr>
        <w:t>工作履历</w:t>
      </w:r>
      <w:r>
        <w:rPr>
          <w:rFonts w:hint="eastAsia" w:ascii="宋体" w:hAnsi="宋体"/>
          <w:b/>
          <w:bCs/>
          <w:color w:val="auto"/>
          <w:sz w:val="21"/>
          <w:szCs w:val="21"/>
          <w:lang w:eastAsia="zh-CN"/>
        </w:rPr>
        <w:t>、</w:t>
      </w:r>
      <w:r>
        <w:rPr>
          <w:rFonts w:hint="eastAsia" w:ascii="宋体" w:hAnsi="宋体" w:cs="宋体"/>
          <w:b/>
          <w:bCs/>
          <w:color w:val="auto"/>
        </w:rPr>
        <w:t>资格证书</w:t>
      </w:r>
      <w:r>
        <w:rPr>
          <w:rFonts w:hint="eastAsia" w:ascii="宋体" w:hAnsi="宋体" w:cs="宋体"/>
          <w:b/>
          <w:bCs/>
          <w:color w:val="auto"/>
          <w:lang w:val="en-US" w:eastAsia="zh-CN"/>
        </w:rPr>
        <w:t>等</w:t>
      </w:r>
      <w:r>
        <w:rPr>
          <w:rFonts w:hint="eastAsia" w:ascii="宋体" w:hAnsi="宋体" w:cs="宋体"/>
          <w:b/>
          <w:bCs/>
          <w:color w:val="auto"/>
        </w:rPr>
        <w:t>。</w:t>
      </w:r>
    </w:p>
    <w:p>
      <w:pPr>
        <w:ind w:firstLine="1265" w:firstLineChars="600"/>
        <w:rPr>
          <w:rFonts w:ascii="宋体" w:cs="Times New Roman"/>
          <w:b/>
          <w:bCs/>
          <w:color w:val="auto"/>
        </w:rPr>
      </w:pPr>
      <w:r>
        <w:rPr>
          <w:rFonts w:ascii="宋体" w:hAnsi="宋体" w:cs="宋体"/>
          <w:b/>
          <w:bCs/>
          <w:color w:val="auto"/>
        </w:rPr>
        <w:t>2</w:t>
      </w:r>
      <w:r>
        <w:rPr>
          <w:rFonts w:hint="eastAsia" w:ascii="宋体" w:hAnsi="宋体" w:cs="宋体"/>
          <w:b/>
          <w:bCs/>
          <w:color w:val="auto"/>
        </w:rPr>
        <w:t>、上述人员提供投标截止时间前三个月内任意一个月社保证明材料。</w:t>
      </w:r>
    </w:p>
    <w:p>
      <w:pPr>
        <w:jc w:val="right"/>
        <w:rPr>
          <w:rFonts w:ascii="宋体" w:cs="Times New Roman"/>
        </w:rPr>
      </w:pPr>
    </w:p>
    <w:p>
      <w:pPr>
        <w:jc w:val="right"/>
        <w:rPr>
          <w:rFonts w:ascii="宋体" w:cs="Times New Roman"/>
          <w:u w:val="single"/>
        </w:rPr>
      </w:pPr>
    </w:p>
    <w:p>
      <w:pPr>
        <w:snapToGrid w:val="0"/>
        <w:spacing w:beforeLines="50" w:after="50"/>
        <w:ind w:right="502" w:rightChars="239"/>
        <w:jc w:val="right"/>
        <w:rPr>
          <w:rFonts w:ascii="宋体" w:cs="Times New Roman"/>
        </w:rPr>
      </w:pPr>
      <w:r>
        <w:rPr>
          <w:rFonts w:hint="eastAsia" w:ascii="宋体" w:hAnsi="宋体" w:cs="宋体"/>
        </w:rPr>
        <w:t>投标人名称</w:t>
      </w:r>
      <w:r>
        <w:rPr>
          <w:rFonts w:ascii="宋体" w:hAnsi="宋体" w:cs="宋体"/>
        </w:rPr>
        <w:t>(</w:t>
      </w:r>
      <w:r>
        <w:rPr>
          <w:rFonts w:hint="eastAsia" w:ascii="宋体" w:hAnsi="宋体" w:cs="宋体"/>
        </w:rPr>
        <w:t>公章</w:t>
      </w:r>
      <w:r>
        <w:rPr>
          <w:rFonts w:ascii="宋体" w:hAnsi="宋体" w:cs="宋体"/>
        </w:rPr>
        <w:t>):</w:t>
      </w:r>
    </w:p>
    <w:p>
      <w:pPr>
        <w:pStyle w:val="76"/>
        <w:snapToGrid w:val="0"/>
        <w:spacing w:beforeLines="50"/>
        <w:ind w:right="502" w:rightChars="239"/>
        <w:jc w:val="right"/>
        <w:rPr>
          <w:rFonts w:ascii="宋体" w:cs="Times New Roman"/>
          <w:sz w:val="21"/>
          <w:szCs w:val="21"/>
        </w:rPr>
      </w:pPr>
      <w:r>
        <w:rPr>
          <w:rFonts w:hint="eastAsia" w:ascii="宋体" w:hAnsi="宋体" w:cs="宋体"/>
          <w:sz w:val="21"/>
          <w:szCs w:val="21"/>
        </w:rPr>
        <w:t>年月日</w:t>
      </w:r>
    </w:p>
    <w:p>
      <w:pPr>
        <w:pStyle w:val="92"/>
        <w:spacing w:line="360" w:lineRule="auto"/>
        <w:ind w:firstLine="0"/>
        <w:jc w:val="left"/>
        <w:rPr>
          <w:rFonts w:hint="eastAsia" w:hAnsi="宋体"/>
          <w:b/>
          <w:bCs/>
          <w:sz w:val="21"/>
          <w:szCs w:val="21"/>
        </w:rPr>
      </w:pPr>
      <w:r>
        <w:rPr>
          <w:rFonts w:hint="eastAsia" w:hAnsi="宋体"/>
          <w:b/>
          <w:bCs/>
          <w:sz w:val="21"/>
          <w:szCs w:val="21"/>
        </w:rPr>
        <w:t>十一</w:t>
      </w:r>
      <w:r>
        <w:rPr>
          <w:rFonts w:hint="eastAsia" w:hAnsi="宋体"/>
          <w:b/>
          <w:bCs/>
          <w:sz w:val="21"/>
          <w:szCs w:val="21"/>
          <w:lang w:val="zh-CN"/>
        </w:rPr>
        <w:t>、所需配备的服装、耗材及作业机具配置情况</w:t>
      </w:r>
    </w:p>
    <w:p>
      <w:pPr>
        <w:pStyle w:val="3"/>
        <w:spacing w:line="360" w:lineRule="auto"/>
        <w:jc w:val="center"/>
        <w:rPr>
          <w:rFonts w:hint="eastAsia" w:ascii="Times New Roman" w:hAnsi="Times New Roman" w:cs="宋体"/>
          <w:b/>
          <w:bCs/>
          <w:lang w:val="zh-CN"/>
        </w:rPr>
      </w:pPr>
    </w:p>
    <w:p>
      <w:pPr>
        <w:pStyle w:val="90"/>
        <w:adjustRightInd w:val="0"/>
        <w:spacing w:before="120" w:after="120" w:line="360" w:lineRule="auto"/>
        <w:jc w:val="center"/>
        <w:textAlignment w:val="baseline"/>
        <w:rPr>
          <w:rFonts w:hint="eastAsia" w:hAnsi="宋体" w:eastAsia="宋体"/>
          <w:b/>
          <w:bCs/>
          <w:sz w:val="21"/>
          <w:szCs w:val="21"/>
        </w:rPr>
      </w:pPr>
      <w:r>
        <w:rPr>
          <w:rFonts w:hint="eastAsia" w:hAnsi="宋体" w:eastAsia="宋体"/>
          <w:b/>
          <w:bCs/>
          <w:sz w:val="21"/>
          <w:szCs w:val="21"/>
          <w:lang w:val="zh-CN"/>
        </w:rPr>
        <w:t>服务期所需配备的服装、耗材及作业机具配置</w:t>
      </w:r>
      <w:r>
        <w:rPr>
          <w:rFonts w:hint="eastAsia" w:hAnsi="宋体" w:eastAsia="宋体"/>
          <w:b/>
          <w:bCs/>
          <w:sz w:val="21"/>
          <w:szCs w:val="21"/>
        </w:rPr>
        <w:t>表</w:t>
      </w:r>
    </w:p>
    <w:tbl>
      <w:tblPr>
        <w:tblStyle w:val="28"/>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jc w:val="center"/>
              <w:rPr>
                <w:rFonts w:ascii="Times New Roman" w:hAnsi="Times New Roman" w:cs="Times New Roman"/>
              </w:rPr>
            </w:pPr>
            <w:r>
              <w:rPr>
                <w:rFonts w:hint="eastAsia" w:ascii="Times New Roman" w:hAnsi="Times New Roman" w:cs="宋体"/>
              </w:rPr>
              <w:t>名称</w:t>
            </w:r>
          </w:p>
        </w:tc>
        <w:tc>
          <w:tcPr>
            <w:tcW w:w="1388" w:type="dxa"/>
            <w:vAlign w:val="center"/>
          </w:tcPr>
          <w:p>
            <w:pPr>
              <w:adjustRightInd w:val="0"/>
              <w:snapToGrid w:val="0"/>
              <w:spacing w:line="400" w:lineRule="atLeast"/>
              <w:jc w:val="center"/>
              <w:rPr>
                <w:rFonts w:ascii="Times New Roman" w:hAnsi="Times New Roman" w:cs="Times New Roman"/>
              </w:rPr>
            </w:pPr>
            <w:r>
              <w:rPr>
                <w:rFonts w:hint="eastAsia" w:ascii="Times New Roman" w:hAnsi="Times New Roman" w:cs="宋体"/>
              </w:rPr>
              <w:t>规格</w:t>
            </w:r>
          </w:p>
        </w:tc>
        <w:tc>
          <w:tcPr>
            <w:tcW w:w="1163" w:type="dxa"/>
            <w:vAlign w:val="center"/>
          </w:tcPr>
          <w:p>
            <w:pPr>
              <w:adjustRightInd w:val="0"/>
              <w:snapToGrid w:val="0"/>
              <w:spacing w:line="400" w:lineRule="atLeast"/>
              <w:jc w:val="center"/>
              <w:rPr>
                <w:rFonts w:ascii="Times New Roman" w:hAnsi="Times New Roman" w:cs="Times New Roman"/>
              </w:rPr>
            </w:pPr>
            <w:r>
              <w:rPr>
                <w:rFonts w:hint="eastAsia" w:ascii="Times New Roman" w:hAnsi="Times New Roman" w:cs="宋体"/>
              </w:rPr>
              <w:t>数量</w:t>
            </w:r>
          </w:p>
        </w:tc>
        <w:tc>
          <w:tcPr>
            <w:tcW w:w="1704" w:type="dxa"/>
            <w:vAlign w:val="center"/>
          </w:tcPr>
          <w:p>
            <w:pPr>
              <w:adjustRightInd w:val="0"/>
              <w:snapToGrid w:val="0"/>
              <w:spacing w:line="400" w:lineRule="atLeast"/>
              <w:jc w:val="center"/>
              <w:rPr>
                <w:rFonts w:ascii="Times New Roman" w:hAnsi="Times New Roman" w:cs="Times New Roman"/>
              </w:rPr>
            </w:pPr>
            <w:r>
              <w:rPr>
                <w:rFonts w:hint="eastAsia" w:ascii="Times New Roman" w:hAnsi="Times New Roman" w:cs="宋体"/>
              </w:rPr>
              <w:t>产地</w:t>
            </w:r>
          </w:p>
        </w:tc>
        <w:tc>
          <w:tcPr>
            <w:tcW w:w="2199" w:type="dxa"/>
            <w:vAlign w:val="center"/>
          </w:tcPr>
          <w:p>
            <w:pPr>
              <w:adjustRightInd w:val="0"/>
              <w:snapToGrid w:val="0"/>
              <w:spacing w:line="400" w:lineRule="atLeast"/>
              <w:jc w:val="center"/>
              <w:rPr>
                <w:rFonts w:ascii="Times New Roman" w:hAnsi="Times New Roman" w:cs="Times New Roman"/>
              </w:rPr>
            </w:pPr>
            <w:r>
              <w:rPr>
                <w:rFonts w:hint="eastAsia" w:ascii="Times New Roman" w:hAnsi="Times New Roman"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20"/>
              <w:jc w:val="center"/>
              <w:rPr>
                <w:rFonts w:ascii="Times New Roman" w:hAnsi="Times New Roman" w:cs="Times New Roman"/>
              </w:rPr>
            </w:pPr>
          </w:p>
        </w:tc>
        <w:tc>
          <w:tcPr>
            <w:tcW w:w="1388" w:type="dxa"/>
          </w:tcPr>
          <w:p>
            <w:pPr>
              <w:adjustRightInd w:val="0"/>
              <w:snapToGrid w:val="0"/>
              <w:spacing w:line="400" w:lineRule="atLeast"/>
              <w:ind w:firstLine="420"/>
              <w:jc w:val="center"/>
              <w:rPr>
                <w:rFonts w:ascii="Times New Roman" w:hAnsi="Times New Roman" w:cs="Times New Roman"/>
              </w:rPr>
            </w:pPr>
          </w:p>
        </w:tc>
        <w:tc>
          <w:tcPr>
            <w:tcW w:w="1163" w:type="dxa"/>
          </w:tcPr>
          <w:p>
            <w:pPr>
              <w:adjustRightInd w:val="0"/>
              <w:snapToGrid w:val="0"/>
              <w:spacing w:line="400" w:lineRule="atLeast"/>
              <w:ind w:firstLine="420"/>
              <w:jc w:val="center"/>
              <w:rPr>
                <w:rFonts w:ascii="Times New Roman" w:hAnsi="Times New Roman" w:cs="Times New Roman"/>
              </w:rPr>
            </w:pPr>
          </w:p>
        </w:tc>
        <w:tc>
          <w:tcPr>
            <w:tcW w:w="1704" w:type="dxa"/>
          </w:tcPr>
          <w:p>
            <w:pPr>
              <w:adjustRightInd w:val="0"/>
              <w:snapToGrid w:val="0"/>
              <w:spacing w:line="400" w:lineRule="atLeast"/>
              <w:ind w:firstLine="420"/>
              <w:jc w:val="center"/>
              <w:rPr>
                <w:rFonts w:ascii="Times New Roman" w:hAnsi="Times New Roman" w:cs="Times New Roman"/>
              </w:rPr>
            </w:pPr>
          </w:p>
        </w:tc>
        <w:tc>
          <w:tcPr>
            <w:tcW w:w="2199" w:type="dxa"/>
          </w:tcPr>
          <w:p>
            <w:pPr>
              <w:adjustRightInd w:val="0"/>
              <w:snapToGrid w:val="0"/>
              <w:spacing w:line="400" w:lineRule="atLeast"/>
              <w:ind w:firstLine="42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s="Times New Roman"/>
                <w:sz w:val="24"/>
                <w:szCs w:val="24"/>
              </w:rPr>
            </w:pPr>
          </w:p>
        </w:tc>
        <w:tc>
          <w:tcPr>
            <w:tcW w:w="1388" w:type="dxa"/>
          </w:tcPr>
          <w:p>
            <w:pPr>
              <w:adjustRightInd w:val="0"/>
              <w:snapToGrid w:val="0"/>
              <w:spacing w:line="400" w:lineRule="atLeast"/>
              <w:ind w:firstLine="480"/>
              <w:jc w:val="center"/>
              <w:rPr>
                <w:rFonts w:ascii="Times New Roman" w:hAnsi="Times New Roman" w:cs="Times New Roman"/>
                <w:sz w:val="24"/>
                <w:szCs w:val="24"/>
              </w:rPr>
            </w:pPr>
          </w:p>
        </w:tc>
        <w:tc>
          <w:tcPr>
            <w:tcW w:w="1163" w:type="dxa"/>
          </w:tcPr>
          <w:p>
            <w:pPr>
              <w:adjustRightInd w:val="0"/>
              <w:snapToGrid w:val="0"/>
              <w:spacing w:line="400" w:lineRule="atLeast"/>
              <w:ind w:firstLine="480"/>
              <w:jc w:val="center"/>
              <w:rPr>
                <w:rFonts w:ascii="Times New Roman" w:hAnsi="Times New Roman" w:cs="Times New Roman"/>
                <w:sz w:val="24"/>
                <w:szCs w:val="24"/>
              </w:rPr>
            </w:pPr>
          </w:p>
        </w:tc>
        <w:tc>
          <w:tcPr>
            <w:tcW w:w="1704" w:type="dxa"/>
          </w:tcPr>
          <w:p>
            <w:pPr>
              <w:adjustRightInd w:val="0"/>
              <w:snapToGrid w:val="0"/>
              <w:spacing w:line="400" w:lineRule="atLeast"/>
              <w:ind w:firstLine="480"/>
              <w:jc w:val="center"/>
              <w:rPr>
                <w:rFonts w:ascii="Times New Roman" w:hAnsi="Times New Roman" w:cs="Times New Roman"/>
                <w:sz w:val="24"/>
                <w:szCs w:val="24"/>
              </w:rPr>
            </w:pPr>
          </w:p>
        </w:tc>
        <w:tc>
          <w:tcPr>
            <w:tcW w:w="2199" w:type="dxa"/>
          </w:tcPr>
          <w:p>
            <w:pPr>
              <w:adjustRightInd w:val="0"/>
              <w:snapToGrid w:val="0"/>
              <w:spacing w:line="400" w:lineRule="atLeas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s="Times New Roman"/>
                <w:sz w:val="24"/>
                <w:szCs w:val="24"/>
              </w:rPr>
            </w:pPr>
          </w:p>
        </w:tc>
        <w:tc>
          <w:tcPr>
            <w:tcW w:w="1388" w:type="dxa"/>
          </w:tcPr>
          <w:p>
            <w:pPr>
              <w:adjustRightInd w:val="0"/>
              <w:snapToGrid w:val="0"/>
              <w:spacing w:line="400" w:lineRule="atLeast"/>
              <w:ind w:firstLine="480"/>
              <w:jc w:val="center"/>
              <w:rPr>
                <w:rFonts w:ascii="Times New Roman" w:hAnsi="Times New Roman" w:cs="Times New Roman"/>
                <w:sz w:val="24"/>
                <w:szCs w:val="24"/>
              </w:rPr>
            </w:pPr>
          </w:p>
        </w:tc>
        <w:tc>
          <w:tcPr>
            <w:tcW w:w="1163" w:type="dxa"/>
          </w:tcPr>
          <w:p>
            <w:pPr>
              <w:adjustRightInd w:val="0"/>
              <w:snapToGrid w:val="0"/>
              <w:spacing w:line="400" w:lineRule="atLeast"/>
              <w:ind w:firstLine="480"/>
              <w:jc w:val="center"/>
              <w:rPr>
                <w:rFonts w:ascii="Times New Roman" w:hAnsi="Times New Roman" w:cs="Times New Roman"/>
                <w:sz w:val="24"/>
                <w:szCs w:val="24"/>
              </w:rPr>
            </w:pPr>
          </w:p>
        </w:tc>
        <w:tc>
          <w:tcPr>
            <w:tcW w:w="1704" w:type="dxa"/>
          </w:tcPr>
          <w:p>
            <w:pPr>
              <w:adjustRightInd w:val="0"/>
              <w:snapToGrid w:val="0"/>
              <w:spacing w:line="400" w:lineRule="atLeast"/>
              <w:ind w:firstLine="480"/>
              <w:jc w:val="center"/>
              <w:rPr>
                <w:rFonts w:ascii="Times New Roman" w:hAnsi="Times New Roman" w:cs="Times New Roman"/>
                <w:sz w:val="24"/>
                <w:szCs w:val="24"/>
              </w:rPr>
            </w:pPr>
          </w:p>
        </w:tc>
        <w:tc>
          <w:tcPr>
            <w:tcW w:w="2199" w:type="dxa"/>
          </w:tcPr>
          <w:p>
            <w:pPr>
              <w:adjustRightInd w:val="0"/>
              <w:snapToGrid w:val="0"/>
              <w:spacing w:line="400" w:lineRule="atLeas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s="Times New Roman"/>
                <w:sz w:val="24"/>
                <w:szCs w:val="24"/>
              </w:rPr>
            </w:pPr>
          </w:p>
        </w:tc>
        <w:tc>
          <w:tcPr>
            <w:tcW w:w="1388" w:type="dxa"/>
          </w:tcPr>
          <w:p>
            <w:pPr>
              <w:adjustRightInd w:val="0"/>
              <w:snapToGrid w:val="0"/>
              <w:spacing w:line="400" w:lineRule="atLeast"/>
              <w:ind w:firstLine="480"/>
              <w:jc w:val="center"/>
              <w:rPr>
                <w:rFonts w:ascii="Times New Roman" w:hAnsi="Times New Roman" w:cs="Times New Roman"/>
                <w:sz w:val="24"/>
                <w:szCs w:val="24"/>
              </w:rPr>
            </w:pPr>
          </w:p>
        </w:tc>
        <w:tc>
          <w:tcPr>
            <w:tcW w:w="1163" w:type="dxa"/>
          </w:tcPr>
          <w:p>
            <w:pPr>
              <w:adjustRightInd w:val="0"/>
              <w:snapToGrid w:val="0"/>
              <w:spacing w:line="400" w:lineRule="atLeast"/>
              <w:ind w:firstLine="480"/>
              <w:jc w:val="center"/>
              <w:rPr>
                <w:rFonts w:ascii="Times New Roman" w:hAnsi="Times New Roman" w:cs="Times New Roman"/>
                <w:sz w:val="24"/>
                <w:szCs w:val="24"/>
              </w:rPr>
            </w:pPr>
          </w:p>
        </w:tc>
        <w:tc>
          <w:tcPr>
            <w:tcW w:w="1704" w:type="dxa"/>
          </w:tcPr>
          <w:p>
            <w:pPr>
              <w:adjustRightInd w:val="0"/>
              <w:snapToGrid w:val="0"/>
              <w:spacing w:line="400" w:lineRule="atLeast"/>
              <w:ind w:firstLine="480"/>
              <w:jc w:val="center"/>
              <w:rPr>
                <w:rFonts w:ascii="Times New Roman" w:hAnsi="Times New Roman" w:cs="Times New Roman"/>
                <w:sz w:val="24"/>
                <w:szCs w:val="24"/>
              </w:rPr>
            </w:pPr>
          </w:p>
        </w:tc>
        <w:tc>
          <w:tcPr>
            <w:tcW w:w="2199" w:type="dxa"/>
          </w:tcPr>
          <w:p>
            <w:pPr>
              <w:adjustRightInd w:val="0"/>
              <w:snapToGrid w:val="0"/>
              <w:spacing w:line="400" w:lineRule="atLeas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s="Times New Roman"/>
                <w:sz w:val="24"/>
                <w:szCs w:val="24"/>
              </w:rPr>
            </w:pPr>
          </w:p>
        </w:tc>
        <w:tc>
          <w:tcPr>
            <w:tcW w:w="1388" w:type="dxa"/>
          </w:tcPr>
          <w:p>
            <w:pPr>
              <w:adjustRightInd w:val="0"/>
              <w:snapToGrid w:val="0"/>
              <w:spacing w:line="400" w:lineRule="atLeast"/>
              <w:ind w:firstLine="480"/>
              <w:jc w:val="center"/>
              <w:rPr>
                <w:rFonts w:ascii="Times New Roman" w:hAnsi="Times New Roman" w:cs="Times New Roman"/>
                <w:sz w:val="24"/>
                <w:szCs w:val="24"/>
              </w:rPr>
            </w:pPr>
          </w:p>
        </w:tc>
        <w:tc>
          <w:tcPr>
            <w:tcW w:w="1163" w:type="dxa"/>
          </w:tcPr>
          <w:p>
            <w:pPr>
              <w:adjustRightInd w:val="0"/>
              <w:snapToGrid w:val="0"/>
              <w:spacing w:line="400" w:lineRule="atLeast"/>
              <w:ind w:firstLine="480"/>
              <w:jc w:val="center"/>
              <w:rPr>
                <w:rFonts w:ascii="Times New Roman" w:hAnsi="Times New Roman" w:cs="Times New Roman"/>
                <w:sz w:val="24"/>
                <w:szCs w:val="24"/>
              </w:rPr>
            </w:pPr>
          </w:p>
        </w:tc>
        <w:tc>
          <w:tcPr>
            <w:tcW w:w="1704" w:type="dxa"/>
          </w:tcPr>
          <w:p>
            <w:pPr>
              <w:adjustRightInd w:val="0"/>
              <w:snapToGrid w:val="0"/>
              <w:spacing w:line="400" w:lineRule="atLeast"/>
              <w:ind w:firstLine="480"/>
              <w:jc w:val="center"/>
              <w:rPr>
                <w:rFonts w:ascii="Times New Roman" w:hAnsi="Times New Roman" w:cs="Times New Roman"/>
                <w:sz w:val="24"/>
                <w:szCs w:val="24"/>
              </w:rPr>
            </w:pPr>
          </w:p>
        </w:tc>
        <w:tc>
          <w:tcPr>
            <w:tcW w:w="2199" w:type="dxa"/>
          </w:tcPr>
          <w:p>
            <w:pPr>
              <w:adjustRightInd w:val="0"/>
              <w:snapToGrid w:val="0"/>
              <w:spacing w:line="400" w:lineRule="atLeas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s="Times New Roman"/>
                <w:sz w:val="24"/>
                <w:szCs w:val="24"/>
              </w:rPr>
            </w:pPr>
          </w:p>
        </w:tc>
        <w:tc>
          <w:tcPr>
            <w:tcW w:w="1388" w:type="dxa"/>
          </w:tcPr>
          <w:p>
            <w:pPr>
              <w:adjustRightInd w:val="0"/>
              <w:snapToGrid w:val="0"/>
              <w:spacing w:line="400" w:lineRule="atLeast"/>
              <w:ind w:firstLine="480"/>
              <w:jc w:val="center"/>
              <w:rPr>
                <w:rFonts w:ascii="Times New Roman" w:hAnsi="Times New Roman" w:cs="Times New Roman"/>
                <w:sz w:val="24"/>
                <w:szCs w:val="24"/>
              </w:rPr>
            </w:pPr>
          </w:p>
        </w:tc>
        <w:tc>
          <w:tcPr>
            <w:tcW w:w="1163" w:type="dxa"/>
          </w:tcPr>
          <w:p>
            <w:pPr>
              <w:adjustRightInd w:val="0"/>
              <w:snapToGrid w:val="0"/>
              <w:spacing w:line="400" w:lineRule="atLeast"/>
              <w:ind w:firstLine="480"/>
              <w:jc w:val="center"/>
              <w:rPr>
                <w:rFonts w:ascii="Times New Roman" w:hAnsi="Times New Roman" w:cs="Times New Roman"/>
                <w:sz w:val="24"/>
                <w:szCs w:val="24"/>
              </w:rPr>
            </w:pPr>
          </w:p>
        </w:tc>
        <w:tc>
          <w:tcPr>
            <w:tcW w:w="1704" w:type="dxa"/>
          </w:tcPr>
          <w:p>
            <w:pPr>
              <w:adjustRightInd w:val="0"/>
              <w:snapToGrid w:val="0"/>
              <w:spacing w:line="400" w:lineRule="atLeast"/>
              <w:ind w:firstLine="480"/>
              <w:jc w:val="center"/>
              <w:rPr>
                <w:rFonts w:ascii="Times New Roman" w:hAnsi="Times New Roman" w:cs="Times New Roman"/>
                <w:sz w:val="24"/>
                <w:szCs w:val="24"/>
              </w:rPr>
            </w:pPr>
          </w:p>
        </w:tc>
        <w:tc>
          <w:tcPr>
            <w:tcW w:w="2199" w:type="dxa"/>
          </w:tcPr>
          <w:p>
            <w:pPr>
              <w:adjustRightInd w:val="0"/>
              <w:snapToGrid w:val="0"/>
              <w:spacing w:line="400" w:lineRule="atLeast"/>
              <w:ind w:firstLine="48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s="Times New Roman"/>
                <w:sz w:val="24"/>
                <w:szCs w:val="24"/>
              </w:rPr>
            </w:pPr>
          </w:p>
        </w:tc>
        <w:tc>
          <w:tcPr>
            <w:tcW w:w="1388" w:type="dxa"/>
          </w:tcPr>
          <w:p>
            <w:pPr>
              <w:adjustRightInd w:val="0"/>
              <w:snapToGrid w:val="0"/>
              <w:spacing w:line="400" w:lineRule="atLeast"/>
              <w:ind w:firstLine="480"/>
              <w:jc w:val="center"/>
              <w:rPr>
                <w:rFonts w:ascii="Times New Roman" w:hAnsi="Times New Roman" w:cs="Times New Roman"/>
                <w:sz w:val="24"/>
                <w:szCs w:val="24"/>
              </w:rPr>
            </w:pPr>
          </w:p>
        </w:tc>
        <w:tc>
          <w:tcPr>
            <w:tcW w:w="1163" w:type="dxa"/>
          </w:tcPr>
          <w:p>
            <w:pPr>
              <w:adjustRightInd w:val="0"/>
              <w:snapToGrid w:val="0"/>
              <w:spacing w:line="400" w:lineRule="atLeast"/>
              <w:ind w:firstLine="480"/>
              <w:jc w:val="center"/>
              <w:rPr>
                <w:rFonts w:ascii="Times New Roman" w:hAnsi="Times New Roman" w:cs="Times New Roman"/>
                <w:sz w:val="24"/>
                <w:szCs w:val="24"/>
              </w:rPr>
            </w:pPr>
          </w:p>
        </w:tc>
        <w:tc>
          <w:tcPr>
            <w:tcW w:w="1704" w:type="dxa"/>
          </w:tcPr>
          <w:p>
            <w:pPr>
              <w:adjustRightInd w:val="0"/>
              <w:snapToGrid w:val="0"/>
              <w:spacing w:line="400" w:lineRule="atLeast"/>
              <w:ind w:firstLine="480"/>
              <w:jc w:val="center"/>
              <w:rPr>
                <w:rFonts w:ascii="Times New Roman" w:hAnsi="Times New Roman" w:cs="Times New Roman"/>
                <w:sz w:val="24"/>
                <w:szCs w:val="24"/>
              </w:rPr>
            </w:pPr>
          </w:p>
        </w:tc>
        <w:tc>
          <w:tcPr>
            <w:tcW w:w="2199" w:type="dxa"/>
          </w:tcPr>
          <w:p>
            <w:pPr>
              <w:adjustRightInd w:val="0"/>
              <w:snapToGrid w:val="0"/>
              <w:spacing w:line="400" w:lineRule="atLeast"/>
              <w:ind w:firstLine="480"/>
              <w:jc w:val="center"/>
              <w:rPr>
                <w:rFonts w:ascii="Times New Roman" w:hAnsi="Times New Roman" w:cs="Times New Roman"/>
                <w:sz w:val="24"/>
                <w:szCs w:val="24"/>
              </w:rPr>
            </w:pPr>
          </w:p>
        </w:tc>
      </w:tr>
    </w:tbl>
    <w:p>
      <w:pPr>
        <w:rPr>
          <w:rFonts w:ascii="Times New Roman" w:hAnsi="Times New Roman" w:cs="Times New Roman"/>
          <w:b/>
          <w:bCs/>
          <w:kern w:val="0"/>
        </w:rPr>
      </w:pPr>
    </w:p>
    <w:p>
      <w:pPr>
        <w:rPr>
          <w:rFonts w:ascii="Times New Roman" w:hAnsi="Times New Roman" w:cs="Times New Roman"/>
          <w:b/>
          <w:bCs/>
          <w:kern w:val="0"/>
        </w:rPr>
      </w:pPr>
    </w:p>
    <w:p>
      <w:pPr>
        <w:ind w:firstLine="210" w:firstLineChars="100"/>
        <w:jc w:val="left"/>
        <w:rPr>
          <w:rFonts w:ascii="Times New Roman" w:hAnsi="Times New Roman" w:cs="Times New Roman"/>
        </w:rPr>
      </w:pPr>
      <w:r>
        <w:rPr>
          <w:rFonts w:hint="eastAsia" w:ascii="Times New Roman" w:hAnsi="Times New Roman" w:cs="宋体"/>
        </w:rPr>
        <w:t>投标人（盖章）：</w:t>
      </w:r>
    </w:p>
    <w:p>
      <w:pPr>
        <w:ind w:firstLine="199" w:firstLineChars="95"/>
        <w:jc w:val="left"/>
        <w:rPr>
          <w:rFonts w:ascii="Times New Roman" w:hAnsi="Times New Roman" w:cs="Times New Roman"/>
        </w:rPr>
      </w:pPr>
      <w:r>
        <w:rPr>
          <w:rFonts w:hint="eastAsia" w:ascii="Times New Roman" w:hAnsi="Times New Roman" w:cs="宋体"/>
        </w:rPr>
        <w:t>日期：</w:t>
      </w:r>
    </w:p>
    <w:p>
      <w:pPr>
        <w:rPr>
          <w:rFonts w:ascii="Times New Roman" w:hAnsi="Times New Roman" w:cs="Times New Roman"/>
          <w:b/>
          <w:bCs/>
          <w:kern w:val="0"/>
        </w:rPr>
      </w:pPr>
      <w:r>
        <w:rPr>
          <w:rFonts w:ascii="Times New Roman" w:hAnsi="Times New Roman" w:cs="Times New Roman"/>
          <w:b/>
          <w:bCs/>
          <w:kern w:val="0"/>
        </w:rPr>
        <w:br w:type="page"/>
      </w:r>
    </w:p>
    <w:p>
      <w:pPr>
        <w:spacing w:line="380" w:lineRule="exact"/>
        <w:jc w:val="left"/>
        <w:rPr>
          <w:rFonts w:ascii="宋体" w:hAnsi="宋体" w:cs="宋体"/>
          <w:b/>
          <w:bCs/>
        </w:rPr>
      </w:pPr>
      <w:r>
        <w:rPr>
          <w:rFonts w:hint="eastAsia" w:ascii="宋体" w:hAnsi="宋体" w:cs="宋体"/>
          <w:b/>
          <w:bCs/>
        </w:rPr>
        <w:t>十二、承诺函</w:t>
      </w:r>
    </w:p>
    <w:p>
      <w:pPr>
        <w:snapToGrid w:val="0"/>
        <w:spacing w:before="50" w:after="50"/>
        <w:jc w:val="center"/>
        <w:rPr>
          <w:rFonts w:ascii="Times New Roman" w:hAnsi="Times New Roman" w:cs="Times New Roman"/>
          <w:b/>
          <w:bCs/>
          <w:spacing w:val="20"/>
          <w:sz w:val="28"/>
          <w:szCs w:val="28"/>
        </w:rPr>
      </w:pPr>
      <w:r>
        <w:rPr>
          <w:rFonts w:hint="eastAsia" w:ascii="Times New Roman" w:hAnsi="Times New Roman" w:cs="宋体"/>
          <w:b/>
          <w:bCs/>
          <w:spacing w:val="20"/>
          <w:sz w:val="28"/>
          <w:szCs w:val="28"/>
        </w:rPr>
        <w:t>承诺函</w:t>
      </w:r>
    </w:p>
    <w:p>
      <w:pPr>
        <w:snapToGrid w:val="0"/>
        <w:spacing w:before="50" w:after="50" w:line="360" w:lineRule="auto"/>
        <w:jc w:val="left"/>
        <w:rPr>
          <w:rFonts w:ascii="Times New Roman" w:hAnsi="Times New Roman" w:cs="Times New Roman"/>
          <w:b/>
          <w:bCs/>
          <w:spacing w:val="20"/>
          <w:sz w:val="24"/>
          <w:szCs w:val="24"/>
        </w:rPr>
      </w:pPr>
    </w:p>
    <w:p>
      <w:pPr>
        <w:snapToGrid w:val="0"/>
        <w:spacing w:before="50" w:after="50" w:line="360" w:lineRule="auto"/>
        <w:jc w:val="left"/>
        <w:rPr>
          <w:rFonts w:hint="eastAsia" w:ascii="Times New Roman" w:hAnsi="Times New Roman" w:cs="宋体"/>
          <w:b/>
          <w:bCs/>
          <w:spacing w:val="2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b/>
          <w:bCs/>
          <w:spacing w:val="20"/>
          <w:sz w:val="21"/>
          <w:szCs w:val="21"/>
          <w:u w:val="single"/>
        </w:rPr>
      </w:pPr>
      <w:r>
        <w:rPr>
          <w:rFonts w:hint="eastAsia" w:ascii="Times New Roman" w:hAnsi="Times New Roman" w:cs="宋体"/>
          <w:b/>
          <w:bCs/>
          <w:spacing w:val="20"/>
          <w:sz w:val="21"/>
          <w:szCs w:val="21"/>
        </w:rPr>
        <w:t>致：</w:t>
      </w:r>
      <w:r>
        <w:rPr>
          <w:rFonts w:hint="eastAsia" w:ascii="Times New Roman" w:hAnsi="Times New Roman" w:cs="宋体"/>
          <w:kern w:val="0"/>
          <w:sz w:val="21"/>
          <w:szCs w:val="21"/>
          <w:u w:val="single"/>
        </w:rPr>
        <w:t>舟山市定海区综合行政执法局</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ascii="Times New Roman" w:hAnsi="Times New Roman" w:cs="Times New Roman"/>
          <w:sz w:val="21"/>
          <w:szCs w:val="21"/>
        </w:rPr>
      </w:pPr>
      <w:r>
        <w:rPr>
          <w:rFonts w:hint="eastAsia" w:ascii="Times New Roman" w:hAnsi="Times New Roman" w:cs="宋体"/>
          <w:sz w:val="21"/>
          <w:szCs w:val="21"/>
        </w:rPr>
        <w:t>若我单位有幸中标，承诺如下：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hint="eastAsia" w:ascii="Times New Roman" w:hAnsi="Times New Roman" w:cs="宋体"/>
          <w:sz w:val="21"/>
          <w:szCs w:val="21"/>
        </w:rPr>
      </w:pPr>
      <w:r>
        <w:rPr>
          <w:rFonts w:hint="eastAsia" w:ascii="Times New Roman" w:hAnsi="Times New Roman" w:cs="宋体"/>
          <w:sz w:val="21"/>
          <w:szCs w:val="21"/>
          <w:lang w:val="en-US" w:eastAsia="zh-CN"/>
        </w:rPr>
        <w:t>1、</w:t>
      </w:r>
      <w:r>
        <w:rPr>
          <w:rFonts w:hint="eastAsia" w:ascii="Times New Roman" w:hAnsi="Times New Roman" w:cs="宋体"/>
          <w:sz w:val="21"/>
          <w:szCs w:val="21"/>
        </w:rPr>
        <w:t>我单位承诺在拿到中标通知书15天内按照招标需求配足本项目所需人员。如未配足，视为未响应采购需求，取消中标人资格。造成采购人损失由我单位承担，为中标价的5%。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2、我单位承诺中标后为每位信息采集员投保意外伤害险，信息采集员的养老保险等“五金”在舟山市缴纳。</w:t>
      </w:r>
    </w:p>
    <w:p>
      <w:pPr>
        <w:snapToGrid w:val="0"/>
        <w:spacing w:before="50" w:after="50"/>
        <w:rPr>
          <w:rFonts w:ascii="Times New Roman" w:hAnsi="Times New Roman" w:cs="Times New Roman"/>
          <w:b/>
          <w:bCs/>
          <w:spacing w:val="20"/>
        </w:rPr>
      </w:pPr>
    </w:p>
    <w:p>
      <w:pPr>
        <w:pStyle w:val="3"/>
        <w:rPr>
          <w:rFonts w:ascii="Times New Roman" w:hAnsi="Times New Roman" w:cs="Times New Roman"/>
          <w:b/>
          <w:bCs/>
          <w:spacing w:val="20"/>
        </w:rPr>
      </w:pPr>
    </w:p>
    <w:p>
      <w:pPr>
        <w:pStyle w:val="2"/>
        <w:ind w:firstLine="210"/>
      </w:pPr>
    </w:p>
    <w:p>
      <w:pPr>
        <w:snapToGrid w:val="0"/>
        <w:spacing w:before="50" w:after="50" w:line="360" w:lineRule="auto"/>
        <w:jc w:val="center"/>
        <w:rPr>
          <w:rFonts w:ascii="Times New Roman" w:hAnsi="Times New Roman" w:cs="Times New Roman"/>
          <w:b/>
          <w:bCs/>
          <w:spacing w:val="20"/>
          <w:sz w:val="24"/>
          <w:szCs w:val="24"/>
        </w:rPr>
      </w:pPr>
    </w:p>
    <w:p>
      <w:pPr>
        <w:ind w:firstLine="210" w:firstLineChars="100"/>
        <w:jc w:val="left"/>
        <w:rPr>
          <w:rFonts w:ascii="Times New Roman" w:hAnsi="Times New Roman" w:cs="Times New Roman"/>
        </w:rPr>
      </w:pPr>
      <w:r>
        <w:rPr>
          <w:rFonts w:hint="eastAsia" w:ascii="Times New Roman" w:hAnsi="Times New Roman" w:cs="宋体"/>
        </w:rPr>
        <w:t>投标人（盖章）：</w:t>
      </w:r>
    </w:p>
    <w:p>
      <w:pPr>
        <w:ind w:firstLine="199" w:firstLineChars="95"/>
        <w:jc w:val="left"/>
        <w:rPr>
          <w:rFonts w:ascii="Times New Roman" w:hAnsi="Times New Roman" w:cs="宋体"/>
        </w:rPr>
      </w:pPr>
      <w:r>
        <w:rPr>
          <w:rFonts w:hint="eastAsia" w:ascii="Times New Roman" w:hAnsi="Times New Roman" w:cs="宋体"/>
        </w:rPr>
        <w:t>日期：</w:t>
      </w:r>
    </w:p>
    <w:p>
      <w:pPr>
        <w:pStyle w:val="3"/>
        <w:rPr>
          <w:rFonts w:ascii="Times New Roman" w:hAnsi="Times New Roman"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pStyle w:val="2"/>
        <w:ind w:firstLine="210"/>
        <w:rPr>
          <w:rFonts w:cs="宋体"/>
        </w:rPr>
      </w:pPr>
    </w:p>
    <w:p>
      <w:pPr>
        <w:spacing w:line="380" w:lineRule="exact"/>
        <w:jc w:val="left"/>
        <w:rPr>
          <w:rFonts w:ascii="宋体" w:cs="Times New Roman"/>
          <w:b/>
          <w:bCs/>
          <w:sz w:val="28"/>
          <w:szCs w:val="28"/>
        </w:rPr>
      </w:pPr>
      <w:r>
        <w:rPr>
          <w:rFonts w:hint="eastAsia" w:ascii="宋体" w:hAnsi="宋体" w:cs="宋体"/>
          <w:b/>
          <w:bCs/>
          <w:kern w:val="0"/>
        </w:rPr>
        <w:t>十</w:t>
      </w:r>
      <w:r>
        <w:rPr>
          <w:rFonts w:hint="eastAsia" w:ascii="宋体" w:hAnsi="宋体" w:cs="宋体"/>
          <w:b/>
          <w:bCs/>
          <w:kern w:val="0"/>
          <w:lang w:val="en-US" w:eastAsia="zh-CN"/>
        </w:rPr>
        <w:t>三</w:t>
      </w:r>
      <w:r>
        <w:rPr>
          <w:rFonts w:hint="eastAsia" w:ascii="宋体" w:hAnsi="宋体" w:cs="宋体"/>
          <w:b/>
          <w:bCs/>
          <w:kern w:val="0"/>
        </w:rPr>
        <w:t>、</w:t>
      </w:r>
      <w:r>
        <w:rPr>
          <w:rFonts w:hint="eastAsia" w:ascii="宋体" w:hAnsi="宋体" w:cs="宋体"/>
          <w:b/>
          <w:bCs/>
        </w:rPr>
        <w:t>商务条款响应表</w:t>
      </w:r>
    </w:p>
    <w:p>
      <w:pPr>
        <w:snapToGrid w:val="0"/>
        <w:spacing w:before="50" w:after="50"/>
        <w:rPr>
          <w:rFonts w:ascii="宋体" w:cs="Times New Roman"/>
        </w:rPr>
      </w:pPr>
    </w:p>
    <w:p>
      <w:pPr>
        <w:snapToGrid w:val="0"/>
        <w:spacing w:before="50" w:after="50"/>
        <w:jc w:val="center"/>
        <w:rPr>
          <w:rFonts w:ascii="宋体" w:cs="Times New Roman"/>
          <w:b/>
          <w:bCs/>
        </w:rPr>
      </w:pPr>
      <w:r>
        <w:rPr>
          <w:rFonts w:hint="eastAsia" w:ascii="宋体" w:hAnsi="宋体" w:cs="宋体"/>
          <w:b/>
          <w:bCs/>
        </w:rPr>
        <w:t>商务条款响应表</w:t>
      </w:r>
    </w:p>
    <w:p>
      <w:pPr>
        <w:snapToGrid w:val="0"/>
        <w:spacing w:before="50" w:after="50"/>
        <w:rPr>
          <w:rFonts w:ascii="宋体" w:cs="Times New Roman"/>
        </w:rPr>
      </w:pPr>
      <w:r>
        <w:rPr>
          <w:rFonts w:hint="eastAsia" w:ascii="宋体" w:hAnsi="宋体" w:cs="宋体"/>
        </w:rPr>
        <w:t>招标编号：</w:t>
      </w:r>
      <w:r>
        <w:rPr>
          <w:rFonts w:hint="eastAsia" w:ascii="宋体" w:hAnsi="宋体" w:cs="宋体"/>
          <w:lang w:val="en-US" w:eastAsia="zh-CN"/>
        </w:rPr>
        <w:t xml:space="preserve">                                                     </w:t>
      </w:r>
      <w:r>
        <w:rPr>
          <w:rFonts w:hint="eastAsia" w:ascii="宋体" w:hAnsi="宋体" w:cs="宋体"/>
        </w:rPr>
        <w:t>项目名称：</w:t>
      </w:r>
    </w:p>
    <w:tbl>
      <w:tblPr>
        <w:tblStyle w:val="28"/>
        <w:tblW w:w="91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97"/>
        <w:gridCol w:w="1096"/>
        <w:gridCol w:w="113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95" w:type="dxa"/>
            <w:vAlign w:val="center"/>
          </w:tcPr>
          <w:p>
            <w:pPr>
              <w:spacing w:line="240" w:lineRule="auto"/>
              <w:jc w:val="center"/>
              <w:rPr>
                <w:rFonts w:ascii="宋体" w:cs="Times New Roman"/>
                <w:sz w:val="22"/>
                <w:szCs w:val="22"/>
              </w:rPr>
            </w:pPr>
            <w:r>
              <w:rPr>
                <w:rFonts w:hint="eastAsia" w:ascii="宋体" w:hAnsi="宋体" w:cs="宋体"/>
                <w:sz w:val="22"/>
                <w:szCs w:val="22"/>
              </w:rPr>
              <w:t>内容</w:t>
            </w:r>
          </w:p>
        </w:tc>
        <w:tc>
          <w:tcPr>
            <w:tcW w:w="4697" w:type="dxa"/>
            <w:vAlign w:val="center"/>
          </w:tcPr>
          <w:p>
            <w:pPr>
              <w:spacing w:line="240" w:lineRule="auto"/>
              <w:jc w:val="center"/>
              <w:rPr>
                <w:rFonts w:ascii="宋体" w:cs="Times New Roman"/>
                <w:sz w:val="22"/>
                <w:szCs w:val="22"/>
              </w:rPr>
            </w:pPr>
            <w:r>
              <w:rPr>
                <w:rFonts w:hint="eastAsia" w:ascii="宋体" w:hAnsi="宋体" w:cs="宋体"/>
                <w:sz w:val="22"/>
                <w:szCs w:val="22"/>
              </w:rPr>
              <w:t>采购要求</w:t>
            </w:r>
          </w:p>
        </w:tc>
        <w:tc>
          <w:tcPr>
            <w:tcW w:w="1096" w:type="dxa"/>
            <w:vAlign w:val="center"/>
          </w:tcPr>
          <w:p>
            <w:pPr>
              <w:spacing w:line="240" w:lineRule="auto"/>
              <w:jc w:val="center"/>
              <w:rPr>
                <w:rFonts w:ascii="宋体" w:cs="Times New Roman"/>
                <w:sz w:val="22"/>
                <w:szCs w:val="22"/>
              </w:rPr>
            </w:pPr>
            <w:r>
              <w:rPr>
                <w:rFonts w:hint="eastAsia" w:ascii="宋体" w:hAnsi="宋体" w:cs="宋体"/>
                <w:sz w:val="22"/>
                <w:szCs w:val="22"/>
              </w:rPr>
              <w:t>投标响应</w:t>
            </w:r>
          </w:p>
        </w:tc>
        <w:tc>
          <w:tcPr>
            <w:tcW w:w="1138" w:type="dxa"/>
            <w:vAlign w:val="center"/>
          </w:tcPr>
          <w:p>
            <w:pPr>
              <w:spacing w:line="240" w:lineRule="auto"/>
              <w:jc w:val="center"/>
              <w:rPr>
                <w:rFonts w:ascii="宋体" w:cs="Times New Roman"/>
                <w:sz w:val="22"/>
                <w:szCs w:val="22"/>
              </w:rPr>
            </w:pPr>
            <w:r>
              <w:rPr>
                <w:rFonts w:hint="eastAsia" w:ascii="宋体" w:hAnsi="宋体" w:cs="宋体"/>
                <w:sz w:val="22"/>
                <w:szCs w:val="22"/>
              </w:rPr>
              <w:t>偏离</w:t>
            </w:r>
          </w:p>
        </w:tc>
        <w:tc>
          <w:tcPr>
            <w:tcW w:w="1112" w:type="dxa"/>
            <w:vAlign w:val="center"/>
          </w:tcPr>
          <w:p>
            <w:pPr>
              <w:spacing w:line="240" w:lineRule="auto"/>
              <w:jc w:val="center"/>
              <w:rPr>
                <w:rFonts w:ascii="宋体" w:cs="Times New Roman"/>
                <w:sz w:val="22"/>
                <w:szCs w:val="22"/>
              </w:rPr>
            </w:pPr>
            <w:r>
              <w:rPr>
                <w:rFonts w:hint="eastAsia" w:ascii="宋体" w:hAnsi="宋体" w:cs="宋体"/>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95" w:type="dxa"/>
            <w:vMerge w:val="restart"/>
            <w:vAlign w:val="center"/>
          </w:tcPr>
          <w:p>
            <w:pPr>
              <w:spacing w:line="240" w:lineRule="auto"/>
              <w:ind w:firstLine="220" w:firstLineChars="100"/>
              <w:rPr>
                <w:rFonts w:ascii="宋体" w:hAnsi="宋体" w:cs="宋体"/>
                <w:sz w:val="22"/>
                <w:szCs w:val="22"/>
              </w:rPr>
            </w:pPr>
            <w:r>
              <w:rPr>
                <w:rFonts w:hint="eastAsia" w:ascii="宋体" w:hAnsi="宋体" w:cs="宋体"/>
                <w:sz w:val="22"/>
                <w:szCs w:val="22"/>
              </w:rPr>
              <w:t>商务</w:t>
            </w:r>
          </w:p>
          <w:p>
            <w:pPr>
              <w:spacing w:line="240" w:lineRule="auto"/>
              <w:ind w:firstLine="220" w:firstLineChars="100"/>
              <w:rPr>
                <w:rFonts w:ascii="宋体" w:cs="Times New Roman"/>
                <w:sz w:val="22"/>
                <w:szCs w:val="22"/>
              </w:rPr>
            </w:pPr>
            <w:r>
              <w:rPr>
                <w:rFonts w:hint="eastAsia" w:ascii="宋体" w:hAnsi="宋体" w:cs="宋体"/>
                <w:sz w:val="22"/>
                <w:szCs w:val="22"/>
              </w:rPr>
              <w:t>条款</w:t>
            </w:r>
          </w:p>
        </w:tc>
        <w:tc>
          <w:tcPr>
            <w:tcW w:w="4697" w:type="dxa"/>
            <w:vAlign w:val="center"/>
          </w:tcPr>
          <w:p>
            <w:pPr>
              <w:spacing w:line="240" w:lineRule="auto"/>
              <w:rPr>
                <w:rFonts w:hint="default" w:ascii="宋体" w:eastAsia="宋体" w:cs="Times New Roman"/>
                <w:sz w:val="22"/>
                <w:szCs w:val="22"/>
                <w:lang w:val="en-US" w:eastAsia="zh-CN"/>
              </w:rPr>
            </w:pPr>
            <w:r>
              <w:rPr>
                <w:rFonts w:hint="eastAsia" w:ascii="宋体" w:hAnsi="宋体"/>
                <w:b/>
                <w:bCs/>
              </w:rPr>
              <w:t>服务期限：</w:t>
            </w:r>
            <w:r>
              <w:rPr>
                <w:rFonts w:hint="eastAsia" w:ascii="Times New Roman" w:hAnsi="Times New Roman" w:cs="Times New Roman"/>
                <w:kern w:val="0"/>
                <w:lang w:val="en-US" w:eastAsia="zh-CN"/>
              </w:rPr>
              <w:t>1年</w:t>
            </w:r>
          </w:p>
        </w:tc>
        <w:tc>
          <w:tcPr>
            <w:tcW w:w="1096" w:type="dxa"/>
            <w:vAlign w:val="center"/>
          </w:tcPr>
          <w:p>
            <w:pPr>
              <w:spacing w:line="240" w:lineRule="auto"/>
              <w:jc w:val="center"/>
              <w:rPr>
                <w:rFonts w:ascii="宋体" w:cs="Times New Roman"/>
                <w:sz w:val="22"/>
                <w:szCs w:val="22"/>
              </w:rPr>
            </w:pPr>
          </w:p>
        </w:tc>
        <w:tc>
          <w:tcPr>
            <w:tcW w:w="1138" w:type="dxa"/>
            <w:vAlign w:val="center"/>
          </w:tcPr>
          <w:p>
            <w:pPr>
              <w:spacing w:line="240" w:lineRule="auto"/>
              <w:jc w:val="center"/>
              <w:rPr>
                <w:rFonts w:ascii="宋体" w:cs="Times New Roman"/>
                <w:sz w:val="22"/>
                <w:szCs w:val="22"/>
              </w:rPr>
            </w:pPr>
          </w:p>
        </w:tc>
        <w:tc>
          <w:tcPr>
            <w:tcW w:w="1112" w:type="dxa"/>
            <w:vAlign w:val="center"/>
          </w:tcPr>
          <w:p>
            <w:pPr>
              <w:spacing w:line="240" w:lineRule="auto"/>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095" w:type="dxa"/>
            <w:vMerge w:val="continue"/>
            <w:vAlign w:val="center"/>
          </w:tcPr>
          <w:p>
            <w:pPr>
              <w:spacing w:line="240" w:lineRule="auto"/>
              <w:jc w:val="center"/>
              <w:rPr>
                <w:rFonts w:ascii="宋体" w:cs="Times New Roman"/>
                <w:sz w:val="22"/>
                <w:szCs w:val="22"/>
              </w:rPr>
            </w:pPr>
          </w:p>
        </w:tc>
        <w:tc>
          <w:tcPr>
            <w:tcW w:w="469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Times New Roman"/>
                <w:sz w:val="22"/>
                <w:szCs w:val="22"/>
              </w:rPr>
            </w:pPr>
            <w:r>
              <w:rPr>
                <w:rFonts w:hint="eastAsia" w:ascii="宋体" w:hAnsi="宋体"/>
                <w:b/>
                <w:bCs/>
              </w:rPr>
              <w:t>资金结算方式：</w:t>
            </w:r>
            <w:r>
              <w:rPr>
                <w:rFonts w:hint="eastAsia" w:ascii="Times New Roman" w:hAnsi="Times New Roman" w:cs="Times New Roman"/>
                <w:kern w:val="0"/>
                <w:lang w:val="en-US" w:eastAsia="zh-CN"/>
              </w:rPr>
              <w:t xml:space="preserve"> </w:t>
            </w:r>
            <w:r>
              <w:rPr>
                <w:rFonts w:hint="eastAsia" w:ascii="宋体" w:hAnsi="宋体"/>
                <w:b/>
                <w:bCs w:val="0"/>
                <w:color w:val="auto"/>
                <w:sz w:val="21"/>
                <w:szCs w:val="21"/>
              </w:rPr>
              <w:t>按月支付。</w:t>
            </w:r>
            <w:r>
              <w:rPr>
                <w:rFonts w:hint="eastAsia" w:ascii="宋体" w:hAnsi="宋体"/>
                <w:color w:val="auto"/>
                <w:sz w:val="21"/>
                <w:szCs w:val="21"/>
                <w:lang w:val="en-US" w:eastAsia="zh-CN"/>
              </w:rPr>
              <w:t>于次月</w:t>
            </w:r>
            <w:r>
              <w:rPr>
                <w:rFonts w:hint="eastAsia" w:ascii="宋体" w:hAnsi="宋体"/>
                <w:color w:val="auto"/>
                <w:sz w:val="21"/>
                <w:szCs w:val="21"/>
              </w:rPr>
              <w:t>10日前将上月通过考核后的款项支付给</w:t>
            </w:r>
            <w:r>
              <w:rPr>
                <w:rFonts w:hint="eastAsia" w:ascii="宋体" w:hAnsi="宋体"/>
                <w:color w:val="auto"/>
                <w:sz w:val="21"/>
                <w:szCs w:val="21"/>
                <w:lang w:eastAsia="zh-CN"/>
              </w:rPr>
              <w:t>乙方</w:t>
            </w:r>
            <w:r>
              <w:rPr>
                <w:rFonts w:hint="eastAsia" w:ascii="宋体" w:hAnsi="宋体"/>
                <w:color w:val="auto"/>
                <w:sz w:val="21"/>
                <w:szCs w:val="21"/>
              </w:rPr>
              <w:t>。</w:t>
            </w:r>
            <w:r>
              <w:rPr>
                <w:rFonts w:hint="eastAsia" w:ascii="宋体" w:hAnsi="宋体"/>
                <w:color w:val="auto"/>
                <w:sz w:val="21"/>
                <w:szCs w:val="21"/>
                <w:lang w:eastAsia="zh-CN"/>
              </w:rPr>
              <w:t>甲方</w:t>
            </w:r>
            <w:r>
              <w:rPr>
                <w:rFonts w:hint="eastAsia" w:ascii="宋体" w:hAnsi="宋体"/>
                <w:color w:val="auto"/>
                <w:sz w:val="21"/>
                <w:szCs w:val="21"/>
              </w:rPr>
              <w:t>除按信息采集考核结果支付采集费外，不再承担其他任何费用。员工所涉及的薪酬、社保、医疗和工伤等“五金”问题，均由信息采集公司负责。信息采集员月平均工资不得低于舟山市每年公布的最低工资标准（包含基本工资、节假日加班费、高温补贴和福利费等，个人需要缴纳的社保部分已经扣除）。根据舟山市最低工资标准的增幅情况，</w:t>
            </w:r>
            <w:r>
              <w:rPr>
                <w:rFonts w:hint="eastAsia" w:ascii="宋体" w:hAnsi="宋体"/>
                <w:color w:val="auto"/>
                <w:sz w:val="21"/>
                <w:szCs w:val="21"/>
                <w:lang w:eastAsia="zh-CN"/>
              </w:rPr>
              <w:t>甲方</w:t>
            </w:r>
            <w:r>
              <w:rPr>
                <w:rFonts w:hint="eastAsia" w:ascii="宋体" w:hAnsi="宋体"/>
                <w:color w:val="auto"/>
                <w:sz w:val="21"/>
                <w:szCs w:val="21"/>
              </w:rPr>
              <w:t>可在采购合同金额的基础上从第二年开始逐年上浮5%。</w:t>
            </w:r>
            <w:r>
              <w:rPr>
                <w:rFonts w:hint="eastAsia" w:ascii="宋体" w:hAnsi="宋体"/>
                <w:color w:val="auto"/>
                <w:sz w:val="21"/>
                <w:szCs w:val="21"/>
                <w:lang w:eastAsia="zh-CN"/>
              </w:rPr>
              <w:t>乙方</w:t>
            </w:r>
            <w:r>
              <w:rPr>
                <w:rFonts w:hint="eastAsia" w:ascii="宋体" w:hAnsi="宋体"/>
                <w:color w:val="auto"/>
                <w:sz w:val="21"/>
                <w:szCs w:val="21"/>
              </w:rPr>
              <w:t>需为每位信息采集员投保意外伤害险。信息采集员的养老保险等“五金”需在舟山市缴纳。上述所有奖励金额总和</w:t>
            </w:r>
            <w:r>
              <w:rPr>
                <w:rFonts w:hint="eastAsia" w:ascii="宋体" w:hAnsi="宋体"/>
                <w:sz w:val="21"/>
                <w:szCs w:val="21"/>
              </w:rPr>
              <w:t>不超过扣除金额总和。</w:t>
            </w:r>
          </w:p>
        </w:tc>
        <w:tc>
          <w:tcPr>
            <w:tcW w:w="1096" w:type="dxa"/>
            <w:vAlign w:val="center"/>
          </w:tcPr>
          <w:p>
            <w:pPr>
              <w:spacing w:line="240" w:lineRule="auto"/>
              <w:jc w:val="center"/>
              <w:rPr>
                <w:rFonts w:ascii="宋体" w:cs="Times New Roman"/>
                <w:sz w:val="22"/>
                <w:szCs w:val="22"/>
              </w:rPr>
            </w:pPr>
          </w:p>
        </w:tc>
        <w:tc>
          <w:tcPr>
            <w:tcW w:w="1138" w:type="dxa"/>
            <w:vAlign w:val="center"/>
          </w:tcPr>
          <w:p>
            <w:pPr>
              <w:spacing w:line="240" w:lineRule="auto"/>
              <w:jc w:val="center"/>
              <w:rPr>
                <w:rFonts w:ascii="宋体" w:cs="Times New Roman"/>
                <w:sz w:val="22"/>
                <w:szCs w:val="22"/>
              </w:rPr>
            </w:pPr>
          </w:p>
        </w:tc>
        <w:tc>
          <w:tcPr>
            <w:tcW w:w="1112" w:type="dxa"/>
            <w:vAlign w:val="center"/>
          </w:tcPr>
          <w:p>
            <w:pPr>
              <w:spacing w:line="240" w:lineRule="auto"/>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095" w:type="dxa"/>
            <w:vMerge w:val="continue"/>
            <w:vAlign w:val="center"/>
          </w:tcPr>
          <w:p>
            <w:pPr>
              <w:spacing w:line="240" w:lineRule="auto"/>
              <w:jc w:val="center"/>
              <w:rPr>
                <w:rFonts w:ascii="宋体" w:cs="Times New Roman"/>
                <w:sz w:val="22"/>
                <w:szCs w:val="22"/>
              </w:rPr>
            </w:pPr>
          </w:p>
        </w:tc>
        <w:tc>
          <w:tcPr>
            <w:tcW w:w="4697" w:type="dxa"/>
            <w:vAlign w:val="center"/>
          </w:tcPr>
          <w:p>
            <w:pPr>
              <w:spacing w:line="240" w:lineRule="auto"/>
              <w:jc w:val="left"/>
              <w:rPr>
                <w:rFonts w:ascii="宋体" w:cs="Times New Roman"/>
              </w:rPr>
            </w:pPr>
            <w:r>
              <w:rPr>
                <w:rFonts w:hint="eastAsia" w:ascii="宋体" w:hAnsi="宋体" w:cs="宋体"/>
                <w:b/>
                <w:bCs/>
              </w:rPr>
              <w:t>投标有效期：</w:t>
            </w:r>
            <w:r>
              <w:rPr>
                <w:rFonts w:hint="eastAsia" w:ascii="宋体" w:hAnsi="宋体" w:cs="宋体"/>
              </w:rPr>
              <w:t>不少于</w:t>
            </w:r>
            <w:r>
              <w:rPr>
                <w:rFonts w:ascii="宋体" w:hAnsi="宋体" w:cs="宋体"/>
              </w:rPr>
              <w:t>90</w:t>
            </w:r>
            <w:r>
              <w:rPr>
                <w:rFonts w:hint="eastAsia" w:ascii="宋体" w:hAnsi="宋体" w:cs="宋体"/>
              </w:rPr>
              <w:t>日历天</w:t>
            </w:r>
          </w:p>
        </w:tc>
        <w:tc>
          <w:tcPr>
            <w:tcW w:w="1096" w:type="dxa"/>
            <w:vAlign w:val="center"/>
          </w:tcPr>
          <w:p>
            <w:pPr>
              <w:spacing w:line="240" w:lineRule="auto"/>
              <w:jc w:val="center"/>
              <w:rPr>
                <w:rFonts w:ascii="宋体" w:cs="Times New Roman"/>
                <w:sz w:val="22"/>
                <w:szCs w:val="22"/>
              </w:rPr>
            </w:pPr>
          </w:p>
        </w:tc>
        <w:tc>
          <w:tcPr>
            <w:tcW w:w="1138" w:type="dxa"/>
            <w:vAlign w:val="center"/>
          </w:tcPr>
          <w:p>
            <w:pPr>
              <w:spacing w:line="240" w:lineRule="auto"/>
              <w:jc w:val="center"/>
              <w:rPr>
                <w:rFonts w:ascii="宋体" w:cs="Times New Roman"/>
                <w:sz w:val="22"/>
                <w:szCs w:val="22"/>
              </w:rPr>
            </w:pPr>
          </w:p>
        </w:tc>
        <w:tc>
          <w:tcPr>
            <w:tcW w:w="1112" w:type="dxa"/>
            <w:vAlign w:val="center"/>
          </w:tcPr>
          <w:p>
            <w:pPr>
              <w:spacing w:line="240" w:lineRule="auto"/>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095" w:type="dxa"/>
            <w:vMerge w:val="continue"/>
            <w:vAlign w:val="center"/>
          </w:tcPr>
          <w:p>
            <w:pPr>
              <w:spacing w:line="240" w:lineRule="auto"/>
              <w:jc w:val="center"/>
              <w:rPr>
                <w:rFonts w:ascii="宋体" w:cs="Times New Roman"/>
                <w:sz w:val="22"/>
                <w:szCs w:val="22"/>
              </w:rPr>
            </w:pPr>
          </w:p>
        </w:tc>
        <w:tc>
          <w:tcPr>
            <w:tcW w:w="4697" w:type="dxa"/>
            <w:vAlign w:val="center"/>
          </w:tcPr>
          <w:p>
            <w:pPr>
              <w:spacing w:line="240" w:lineRule="auto"/>
              <w:jc w:val="center"/>
              <w:rPr>
                <w:rFonts w:ascii="宋体" w:cs="Times New Roman"/>
              </w:rPr>
            </w:pPr>
            <w:r>
              <w:rPr>
                <w:rFonts w:hint="eastAsia" w:ascii="宋体" w:hAnsi="宋体" w:cs="宋体"/>
              </w:rPr>
              <w:t>合同条款要求</w:t>
            </w:r>
          </w:p>
        </w:tc>
        <w:tc>
          <w:tcPr>
            <w:tcW w:w="1096" w:type="dxa"/>
            <w:vAlign w:val="center"/>
          </w:tcPr>
          <w:p>
            <w:pPr>
              <w:spacing w:line="240" w:lineRule="auto"/>
              <w:jc w:val="center"/>
              <w:rPr>
                <w:rFonts w:ascii="宋体" w:cs="Times New Roman"/>
                <w:sz w:val="22"/>
                <w:szCs w:val="22"/>
              </w:rPr>
            </w:pPr>
          </w:p>
        </w:tc>
        <w:tc>
          <w:tcPr>
            <w:tcW w:w="1138" w:type="dxa"/>
            <w:vAlign w:val="center"/>
          </w:tcPr>
          <w:p>
            <w:pPr>
              <w:spacing w:line="240" w:lineRule="auto"/>
              <w:jc w:val="center"/>
              <w:rPr>
                <w:rFonts w:ascii="宋体" w:cs="Times New Roman"/>
                <w:sz w:val="22"/>
                <w:szCs w:val="22"/>
              </w:rPr>
            </w:pPr>
          </w:p>
        </w:tc>
        <w:tc>
          <w:tcPr>
            <w:tcW w:w="1112" w:type="dxa"/>
            <w:vAlign w:val="center"/>
          </w:tcPr>
          <w:p>
            <w:pPr>
              <w:spacing w:line="240" w:lineRule="auto"/>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095" w:type="dxa"/>
            <w:vMerge w:val="continue"/>
            <w:vAlign w:val="center"/>
          </w:tcPr>
          <w:p>
            <w:pPr>
              <w:spacing w:line="240" w:lineRule="auto"/>
              <w:jc w:val="center"/>
              <w:rPr>
                <w:rFonts w:ascii="宋体" w:cs="Times New Roman"/>
                <w:sz w:val="22"/>
                <w:szCs w:val="22"/>
              </w:rPr>
            </w:pPr>
          </w:p>
        </w:tc>
        <w:tc>
          <w:tcPr>
            <w:tcW w:w="4697" w:type="dxa"/>
            <w:vAlign w:val="center"/>
          </w:tcPr>
          <w:p>
            <w:pPr>
              <w:spacing w:line="240" w:lineRule="auto"/>
              <w:jc w:val="center"/>
              <w:rPr>
                <w:rFonts w:ascii="宋体" w:cs="Times New Roman"/>
              </w:rPr>
            </w:pPr>
            <w:r>
              <w:rPr>
                <w:rFonts w:hint="eastAsia" w:ascii="宋体" w:hAnsi="宋体" w:cs="宋体"/>
              </w:rPr>
              <w:t>报价内容涵盖报价要求之一切费用和伴随服务</w:t>
            </w:r>
          </w:p>
        </w:tc>
        <w:tc>
          <w:tcPr>
            <w:tcW w:w="1096" w:type="dxa"/>
            <w:vAlign w:val="center"/>
          </w:tcPr>
          <w:p>
            <w:pPr>
              <w:spacing w:line="240" w:lineRule="auto"/>
              <w:jc w:val="center"/>
              <w:rPr>
                <w:rFonts w:ascii="宋体" w:cs="Times New Roman"/>
                <w:sz w:val="22"/>
                <w:szCs w:val="22"/>
              </w:rPr>
            </w:pPr>
          </w:p>
        </w:tc>
        <w:tc>
          <w:tcPr>
            <w:tcW w:w="1138" w:type="dxa"/>
            <w:vAlign w:val="center"/>
          </w:tcPr>
          <w:p>
            <w:pPr>
              <w:spacing w:line="240" w:lineRule="auto"/>
              <w:jc w:val="center"/>
              <w:rPr>
                <w:rFonts w:ascii="宋体" w:cs="Times New Roman"/>
                <w:sz w:val="22"/>
                <w:szCs w:val="22"/>
              </w:rPr>
            </w:pPr>
          </w:p>
        </w:tc>
        <w:tc>
          <w:tcPr>
            <w:tcW w:w="1112" w:type="dxa"/>
            <w:vAlign w:val="center"/>
          </w:tcPr>
          <w:p>
            <w:pPr>
              <w:spacing w:line="240" w:lineRule="auto"/>
              <w:jc w:val="center"/>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095" w:type="dxa"/>
            <w:vMerge w:val="continue"/>
            <w:vAlign w:val="center"/>
          </w:tcPr>
          <w:p>
            <w:pPr>
              <w:spacing w:line="240" w:lineRule="auto"/>
              <w:jc w:val="center"/>
              <w:rPr>
                <w:rFonts w:ascii="宋体" w:cs="Times New Roman"/>
                <w:sz w:val="22"/>
                <w:szCs w:val="22"/>
              </w:rPr>
            </w:pPr>
          </w:p>
        </w:tc>
        <w:tc>
          <w:tcPr>
            <w:tcW w:w="4697" w:type="dxa"/>
            <w:vAlign w:val="center"/>
          </w:tcPr>
          <w:p>
            <w:pPr>
              <w:spacing w:line="240" w:lineRule="auto"/>
              <w:jc w:val="center"/>
              <w:rPr>
                <w:rFonts w:ascii="宋体" w:cs="Times New Roman"/>
              </w:rPr>
            </w:pPr>
            <w:r>
              <w:rPr>
                <w:rFonts w:hint="eastAsia" w:ascii="宋体" w:hAnsi="宋体" w:cs="宋体"/>
              </w:rPr>
              <w:t>其他商务条款偏离情况</w:t>
            </w:r>
          </w:p>
        </w:tc>
        <w:tc>
          <w:tcPr>
            <w:tcW w:w="1096" w:type="dxa"/>
            <w:vAlign w:val="center"/>
          </w:tcPr>
          <w:p>
            <w:pPr>
              <w:spacing w:line="240" w:lineRule="auto"/>
              <w:jc w:val="center"/>
              <w:rPr>
                <w:rFonts w:ascii="宋体" w:cs="Times New Roman"/>
                <w:sz w:val="22"/>
                <w:szCs w:val="22"/>
              </w:rPr>
            </w:pPr>
          </w:p>
        </w:tc>
        <w:tc>
          <w:tcPr>
            <w:tcW w:w="1138" w:type="dxa"/>
            <w:vAlign w:val="center"/>
          </w:tcPr>
          <w:p>
            <w:pPr>
              <w:spacing w:line="240" w:lineRule="auto"/>
              <w:jc w:val="center"/>
              <w:rPr>
                <w:rFonts w:ascii="宋体" w:cs="Times New Roman"/>
                <w:sz w:val="22"/>
                <w:szCs w:val="22"/>
              </w:rPr>
            </w:pPr>
          </w:p>
        </w:tc>
        <w:tc>
          <w:tcPr>
            <w:tcW w:w="1112" w:type="dxa"/>
            <w:vAlign w:val="center"/>
          </w:tcPr>
          <w:p>
            <w:pPr>
              <w:spacing w:line="240" w:lineRule="auto"/>
              <w:jc w:val="center"/>
              <w:rPr>
                <w:rFonts w:ascii="宋体" w:cs="Times New Roman"/>
                <w:sz w:val="22"/>
                <w:szCs w:val="22"/>
              </w:rPr>
            </w:pPr>
          </w:p>
        </w:tc>
      </w:tr>
    </w:tbl>
    <w:p>
      <w:pPr>
        <w:autoSpaceDE w:val="0"/>
        <w:autoSpaceDN w:val="0"/>
        <w:adjustRightInd w:val="0"/>
        <w:spacing w:line="360" w:lineRule="auto"/>
        <w:jc w:val="center"/>
        <w:rPr>
          <w:rFonts w:hint="eastAsia" w:ascii="宋体" w:hAnsi="宋体" w:cs="宋体"/>
          <w:lang w:val="zh-CN"/>
        </w:rPr>
      </w:pPr>
    </w:p>
    <w:p>
      <w:pPr>
        <w:autoSpaceDE w:val="0"/>
        <w:autoSpaceDN w:val="0"/>
        <w:adjustRightInd w:val="0"/>
        <w:spacing w:line="360" w:lineRule="auto"/>
        <w:jc w:val="center"/>
        <w:rPr>
          <w:rFonts w:hint="eastAsia" w:ascii="宋体" w:hAnsi="宋体" w:cs="宋体"/>
          <w:lang w:val="zh-CN"/>
        </w:rPr>
      </w:pPr>
    </w:p>
    <w:p>
      <w:pPr>
        <w:autoSpaceDE w:val="0"/>
        <w:autoSpaceDN w:val="0"/>
        <w:adjustRightInd w:val="0"/>
        <w:spacing w:line="360" w:lineRule="auto"/>
        <w:jc w:val="center"/>
        <w:rPr>
          <w:rFonts w:ascii="宋体" w:cs="Times New Roman"/>
          <w:lang w:val="zh-CN"/>
        </w:rPr>
      </w:pPr>
      <w:r>
        <w:rPr>
          <w:rFonts w:hint="eastAsia" w:ascii="宋体" w:hAnsi="宋体" w:cs="宋体"/>
          <w:lang w:val="zh-CN"/>
        </w:rPr>
        <w:t>投标人（公章）：</w:t>
      </w:r>
    </w:p>
    <w:p>
      <w:pPr>
        <w:autoSpaceDE w:val="0"/>
        <w:autoSpaceDN w:val="0"/>
        <w:adjustRightInd w:val="0"/>
        <w:spacing w:line="360" w:lineRule="auto"/>
        <w:ind w:firstLine="7035" w:firstLineChars="3350"/>
        <w:jc w:val="left"/>
        <w:rPr>
          <w:rFonts w:ascii="宋体" w:cs="Times New Roman"/>
          <w:b/>
          <w:bCs/>
        </w:rPr>
      </w:pPr>
      <w:r>
        <w:rPr>
          <w:rFonts w:hint="eastAsia" w:ascii="宋体" w:hAnsi="宋体" w:cs="宋体"/>
          <w:lang w:val="zh-CN"/>
        </w:rPr>
        <w:t>年月日</w:t>
      </w:r>
    </w:p>
    <w:p>
      <w:pPr>
        <w:jc w:val="left"/>
        <w:rPr>
          <w:rFonts w:ascii="宋体" w:hAnsi="宋体" w:cs="宋体"/>
          <w:b/>
          <w:bCs/>
          <w:spacing w:val="-4"/>
        </w:rPr>
      </w:pPr>
    </w:p>
    <w:p>
      <w:pPr>
        <w:jc w:val="left"/>
        <w:rPr>
          <w:rFonts w:ascii="宋体" w:hAnsi="宋体" w:cs="宋体"/>
          <w:b/>
          <w:bCs/>
          <w:spacing w:val="-4"/>
        </w:rPr>
      </w:pPr>
    </w:p>
    <w:p>
      <w:pPr>
        <w:pStyle w:val="5"/>
      </w:pPr>
    </w:p>
    <w:p>
      <w:pPr>
        <w:rPr>
          <w:rFonts w:ascii="宋体" w:hAnsi="宋体" w:cs="宋体"/>
          <w:b/>
        </w:rPr>
      </w:pPr>
    </w:p>
    <w:p>
      <w:pPr>
        <w:pStyle w:val="59"/>
        <w:snapToGrid w:val="0"/>
        <w:spacing w:before="156" w:after="156" w:line="500" w:lineRule="exact"/>
        <w:jc w:val="left"/>
        <w:rPr>
          <w:rFonts w:hAnsi="宋体" w:eastAsia="宋体" w:cs="Times New Roman"/>
          <w:kern w:val="0"/>
          <w:sz w:val="28"/>
          <w:szCs w:val="28"/>
        </w:rPr>
      </w:pPr>
      <w:r>
        <w:rPr>
          <w:rFonts w:hint="eastAsia" w:hAnsi="宋体" w:eastAsia="宋体"/>
          <w:b/>
          <w:bCs/>
          <w:spacing w:val="-4"/>
          <w:sz w:val="21"/>
          <w:szCs w:val="21"/>
        </w:rPr>
        <w:t>十</w:t>
      </w:r>
      <w:r>
        <w:rPr>
          <w:rFonts w:hint="eastAsia" w:hAnsi="宋体" w:eastAsia="宋体"/>
          <w:b/>
          <w:bCs/>
          <w:spacing w:val="-4"/>
          <w:sz w:val="21"/>
          <w:szCs w:val="21"/>
          <w:lang w:val="en-US" w:eastAsia="zh-CN"/>
        </w:rPr>
        <w:t>四</w:t>
      </w:r>
      <w:r>
        <w:rPr>
          <w:rFonts w:hint="eastAsia" w:hAnsi="宋体" w:eastAsia="宋体"/>
          <w:b/>
          <w:bCs/>
          <w:spacing w:val="-4"/>
          <w:sz w:val="21"/>
          <w:szCs w:val="21"/>
        </w:rPr>
        <w:t>、政府采购活动现场确认声明书</w:t>
      </w:r>
    </w:p>
    <w:p>
      <w:pPr>
        <w:pStyle w:val="59"/>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pacing w:val="6"/>
          <w:sz w:val="21"/>
          <w:szCs w:val="21"/>
        </w:rPr>
      </w:pPr>
      <w:r>
        <w:rPr>
          <w:rFonts w:hint="eastAsia" w:hAnsi="宋体" w:eastAsia="宋体"/>
          <w:spacing w:val="6"/>
          <w:sz w:val="21"/>
          <w:szCs w:val="21"/>
        </w:rPr>
        <w:t>浙江自贸区中昊工程管理有限公司：</w:t>
      </w:r>
    </w:p>
    <w:p>
      <w:pPr>
        <w:pStyle w:val="59"/>
        <w:keepNext w:val="0"/>
        <w:keepLines w:val="0"/>
        <w:pageBreakBefore w:val="0"/>
        <w:kinsoku/>
        <w:wordWrap/>
        <w:overflowPunct/>
        <w:topLinePunct w:val="0"/>
        <w:autoSpaceDE/>
        <w:autoSpaceDN/>
        <w:bidi w:val="0"/>
        <w:adjustRightInd/>
        <w:snapToGrid/>
        <w:spacing w:beforeLines="0" w:afterLines="0" w:line="360" w:lineRule="auto"/>
        <w:ind w:firstLine="444" w:firstLineChars="200"/>
        <w:textAlignment w:val="auto"/>
        <w:rPr>
          <w:rFonts w:hAnsi="宋体" w:eastAsia="宋体"/>
          <w:spacing w:val="6"/>
          <w:sz w:val="21"/>
          <w:szCs w:val="21"/>
        </w:rPr>
      </w:pPr>
      <w:r>
        <w:rPr>
          <w:rFonts w:hint="eastAsia" w:hAnsi="宋体" w:eastAsia="宋体"/>
          <w:spacing w:val="6"/>
          <w:sz w:val="21"/>
          <w:szCs w:val="21"/>
        </w:rPr>
        <w:t>本人（法定代表人姓名）参加</w:t>
      </w:r>
      <w:r>
        <w:rPr>
          <w:rFonts w:hint="eastAsia" w:hAnsi="宋体" w:eastAsia="宋体"/>
          <w:sz w:val="21"/>
          <w:szCs w:val="21"/>
          <w:u w:val="single"/>
        </w:rPr>
        <w:t>《》</w:t>
      </w:r>
      <w:r>
        <w:rPr>
          <w:rFonts w:hint="eastAsia" w:hAnsi="宋体" w:eastAsia="宋体"/>
          <w:spacing w:val="6"/>
          <w:sz w:val="21"/>
          <w:szCs w:val="21"/>
        </w:rPr>
        <w:t>（编号：</w:t>
      </w:r>
      <w:r>
        <w:rPr>
          <w:rFonts w:hint="eastAsia" w:hAnsi="宋体" w:eastAsia="宋体"/>
          <w:spacing w:val="6"/>
          <w:sz w:val="21"/>
          <w:szCs w:val="21"/>
          <w:u w:val="single"/>
        </w:rPr>
        <w:t xml:space="preserve">）        </w:t>
      </w:r>
      <w:r>
        <w:rPr>
          <w:rFonts w:hint="eastAsia" w:hAnsi="宋体" w:eastAsia="宋体"/>
          <w:spacing w:val="6"/>
          <w:sz w:val="21"/>
          <w:szCs w:val="21"/>
        </w:rPr>
        <w:t>政府采购活动，现就有关公平竞争事项郑重声明如下：</w:t>
      </w:r>
    </w:p>
    <w:p>
      <w:pPr>
        <w:pStyle w:val="60"/>
        <w:keepNext w:val="0"/>
        <w:keepLines w:val="0"/>
        <w:pageBreakBefore w:val="0"/>
        <w:widowControl/>
        <w:numPr>
          <w:ilvl w:val="0"/>
          <w:numId w:val="13"/>
        </w:numPr>
        <w:kinsoku/>
        <w:wordWrap/>
        <w:overflowPunct/>
        <w:topLinePunct w:val="0"/>
        <w:autoSpaceDE/>
        <w:autoSpaceDN/>
        <w:bidi w:val="0"/>
        <w:adjustRightInd/>
        <w:snapToGrid/>
        <w:spacing w:line="360" w:lineRule="auto"/>
        <w:ind w:firstLine="396" w:firstLineChars="189"/>
        <w:textAlignment w:val="auto"/>
        <w:rPr>
          <w:rFonts w:ascii="宋体" w:cs="Times New Roman"/>
          <w:kern w:val="0"/>
        </w:rPr>
      </w:pPr>
      <w:r>
        <w:rPr>
          <w:rFonts w:hint="eastAsia" w:ascii="宋体" w:hAnsi="宋体" w:cs="宋体"/>
          <w:kern w:val="0"/>
        </w:rPr>
        <w:t>本单位与采购人之间□不存在利害关系□存在下列利害关系：</w:t>
      </w:r>
    </w:p>
    <w:p>
      <w:pPr>
        <w:pStyle w:val="60"/>
        <w:keepNext w:val="0"/>
        <w:keepLines w:val="0"/>
        <w:pageBreakBefore w:val="0"/>
        <w:widowControl/>
        <w:kinsoku/>
        <w:wordWrap/>
        <w:overflowPunct/>
        <w:topLinePunct w:val="0"/>
        <w:autoSpaceDE/>
        <w:autoSpaceDN/>
        <w:bidi w:val="0"/>
        <w:adjustRightInd/>
        <w:snapToGrid/>
        <w:spacing w:line="360" w:lineRule="auto"/>
        <w:textAlignment w:val="auto"/>
        <w:rPr>
          <w:rFonts w:ascii="宋体" w:cs="Times New Roman"/>
          <w:kern w:val="0"/>
        </w:rPr>
      </w:pPr>
      <w:r>
        <w:rPr>
          <w:rFonts w:ascii="宋体" w:hAnsi="宋体" w:cs="宋体"/>
          <w:kern w:val="0"/>
        </w:rPr>
        <w:t xml:space="preserve">  A.</w:t>
      </w:r>
      <w:r>
        <w:rPr>
          <w:rFonts w:hint="eastAsia" w:ascii="宋体" w:hAnsi="宋体" w:cs="宋体"/>
          <w:kern w:val="0"/>
        </w:rPr>
        <w:t>投资关系</w:t>
      </w:r>
      <w:r>
        <w:rPr>
          <w:rFonts w:ascii="宋体" w:hAnsi="宋体" w:cs="宋体"/>
          <w:kern w:val="0"/>
        </w:rPr>
        <w:t xml:space="preserve">    B.</w:t>
      </w:r>
      <w:r>
        <w:rPr>
          <w:rFonts w:hint="eastAsia" w:ascii="宋体" w:hAnsi="宋体" w:cs="宋体"/>
          <w:kern w:val="0"/>
        </w:rPr>
        <w:t>行政隶属关系</w:t>
      </w:r>
      <w:r>
        <w:rPr>
          <w:rFonts w:ascii="宋体" w:hAnsi="宋体" w:cs="宋体"/>
          <w:kern w:val="0"/>
        </w:rPr>
        <w:t xml:space="preserve">    C.</w:t>
      </w:r>
      <w:r>
        <w:rPr>
          <w:rFonts w:hint="eastAsia" w:ascii="宋体" w:hAnsi="宋体" w:cs="宋体"/>
          <w:kern w:val="0"/>
        </w:rPr>
        <w:t>业务指导关系</w:t>
      </w:r>
    </w:p>
    <w:p>
      <w:pPr>
        <w:pStyle w:val="60"/>
        <w:keepNext w:val="0"/>
        <w:keepLines w:val="0"/>
        <w:pageBreakBefore w:val="0"/>
        <w:widowControl/>
        <w:kinsoku/>
        <w:wordWrap/>
        <w:overflowPunct/>
        <w:topLinePunct w:val="0"/>
        <w:autoSpaceDE/>
        <w:autoSpaceDN/>
        <w:bidi w:val="0"/>
        <w:adjustRightInd/>
        <w:snapToGrid/>
        <w:spacing w:line="360" w:lineRule="auto"/>
        <w:textAlignment w:val="auto"/>
        <w:rPr>
          <w:rFonts w:ascii="宋体" w:cs="Times New Roman"/>
          <w:kern w:val="0"/>
        </w:rPr>
      </w:pPr>
      <w:r>
        <w:rPr>
          <w:rFonts w:ascii="宋体" w:hAnsi="宋体" w:cs="宋体"/>
          <w:kern w:val="0"/>
        </w:rPr>
        <w:t xml:space="preserve">  D.</w:t>
      </w:r>
      <w:r>
        <w:rPr>
          <w:rFonts w:hint="eastAsia" w:ascii="宋体" w:hAnsi="宋体" w:cs="宋体"/>
          <w:kern w:val="0"/>
        </w:rPr>
        <w:t>其他可能</w:t>
      </w:r>
      <w:r>
        <w:rPr>
          <w:rFonts w:hint="eastAsia" w:ascii="宋体" w:hAnsi="宋体" w:cs="宋体"/>
        </w:rPr>
        <w:t>影响采购公正的</w:t>
      </w:r>
      <w:r>
        <w:rPr>
          <w:rFonts w:hint="eastAsia" w:ascii="宋体" w:hAnsi="宋体" w:cs="宋体"/>
          <w:kern w:val="0"/>
        </w:rPr>
        <w:t>利害关系（如有，请如实说明）。</w:t>
      </w:r>
    </w:p>
    <w:p>
      <w:pPr>
        <w:pStyle w:val="60"/>
        <w:keepNext w:val="0"/>
        <w:keepLines w:val="0"/>
        <w:pageBreakBefore w:val="0"/>
        <w:widowControl/>
        <w:numPr>
          <w:ilvl w:val="0"/>
          <w:numId w:val="13"/>
        </w:numPr>
        <w:kinsoku/>
        <w:wordWrap/>
        <w:overflowPunct/>
        <w:topLinePunct w:val="0"/>
        <w:autoSpaceDE/>
        <w:autoSpaceDN/>
        <w:bidi w:val="0"/>
        <w:adjustRightInd/>
        <w:snapToGrid/>
        <w:spacing w:line="360" w:lineRule="auto"/>
        <w:ind w:firstLine="396" w:firstLineChars="189"/>
        <w:textAlignment w:val="auto"/>
        <w:rPr>
          <w:rFonts w:ascii="宋体" w:cs="Times New Roman"/>
          <w:kern w:val="0"/>
        </w:rPr>
      </w:pPr>
      <w:r>
        <w:rPr>
          <w:rFonts w:hint="eastAsia" w:ascii="宋体" w:hAnsi="宋体" w:cs="宋体"/>
          <w:kern w:val="0"/>
        </w:rPr>
        <w:t>现已清楚知道参加本项目采购活动的其他所有供应商名称，本单位□与其他所有供应商之间均不存在利害关系□与（供应商名称）之间存在下列利害关系：</w:t>
      </w:r>
    </w:p>
    <w:p>
      <w:pPr>
        <w:pStyle w:val="59"/>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kern w:val="0"/>
          <w:sz w:val="21"/>
          <w:szCs w:val="21"/>
        </w:rPr>
      </w:pPr>
      <w:r>
        <w:rPr>
          <w:rFonts w:hAnsi="宋体" w:eastAsia="宋体"/>
          <w:kern w:val="0"/>
          <w:sz w:val="21"/>
          <w:szCs w:val="21"/>
        </w:rPr>
        <w:t xml:space="preserve">  A.</w:t>
      </w:r>
      <w:r>
        <w:rPr>
          <w:rFonts w:hint="eastAsia" w:hAnsi="宋体" w:eastAsia="宋体"/>
          <w:kern w:val="0"/>
          <w:sz w:val="21"/>
          <w:szCs w:val="21"/>
        </w:rPr>
        <w:t>法定代表人或负责人或实际控制人是同一人</w:t>
      </w:r>
    </w:p>
    <w:p>
      <w:pPr>
        <w:pStyle w:val="59"/>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pacing w:val="6"/>
          <w:sz w:val="21"/>
          <w:szCs w:val="21"/>
        </w:rPr>
      </w:pPr>
      <w:r>
        <w:rPr>
          <w:rFonts w:hAnsi="宋体" w:eastAsia="宋体"/>
          <w:kern w:val="0"/>
          <w:sz w:val="21"/>
          <w:szCs w:val="21"/>
        </w:rPr>
        <w:t xml:space="preserve">  B.</w:t>
      </w:r>
      <w:r>
        <w:rPr>
          <w:rFonts w:hint="eastAsia" w:hAnsi="宋体" w:eastAsia="宋体"/>
          <w:kern w:val="0"/>
          <w:sz w:val="21"/>
          <w:szCs w:val="21"/>
        </w:rPr>
        <w:t>法定代表人或负责人或实际控制人是夫妻关系</w:t>
      </w:r>
    </w:p>
    <w:p>
      <w:pPr>
        <w:pStyle w:val="59"/>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pacing w:val="6"/>
          <w:sz w:val="21"/>
          <w:szCs w:val="21"/>
        </w:rPr>
      </w:pPr>
      <w:r>
        <w:rPr>
          <w:rFonts w:hAnsi="宋体" w:eastAsia="宋体"/>
          <w:kern w:val="0"/>
          <w:sz w:val="21"/>
          <w:szCs w:val="21"/>
        </w:rPr>
        <w:t xml:space="preserve">  C.</w:t>
      </w:r>
      <w:r>
        <w:rPr>
          <w:rFonts w:hint="eastAsia" w:hAnsi="宋体" w:eastAsia="宋体"/>
          <w:kern w:val="0"/>
          <w:sz w:val="21"/>
          <w:szCs w:val="21"/>
        </w:rPr>
        <w:t>法定代表人或负责人或实际控制人是直系血亲关系</w:t>
      </w:r>
    </w:p>
    <w:p>
      <w:pPr>
        <w:pStyle w:val="59"/>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pacing w:val="6"/>
          <w:sz w:val="21"/>
          <w:szCs w:val="21"/>
        </w:rPr>
      </w:pPr>
      <w:r>
        <w:rPr>
          <w:rFonts w:hAnsi="宋体" w:eastAsia="宋体"/>
          <w:kern w:val="0"/>
          <w:sz w:val="21"/>
          <w:szCs w:val="21"/>
        </w:rPr>
        <w:t xml:space="preserve">  D.</w:t>
      </w:r>
      <w:r>
        <w:rPr>
          <w:rFonts w:hint="eastAsia" w:hAnsi="宋体" w:eastAsia="宋体"/>
          <w:kern w:val="0"/>
          <w:sz w:val="21"/>
          <w:szCs w:val="21"/>
        </w:rPr>
        <w:t>法定代表人或负责人或实际控制人存在三代以内旁系血亲关系</w:t>
      </w:r>
    </w:p>
    <w:p>
      <w:pPr>
        <w:pStyle w:val="59"/>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kern w:val="0"/>
          <w:sz w:val="21"/>
          <w:szCs w:val="21"/>
        </w:rPr>
      </w:pPr>
      <w:r>
        <w:rPr>
          <w:rFonts w:hAnsi="宋体" w:eastAsia="宋体"/>
          <w:kern w:val="0"/>
          <w:sz w:val="21"/>
          <w:szCs w:val="21"/>
        </w:rPr>
        <w:t xml:space="preserve">  E.</w:t>
      </w:r>
      <w:r>
        <w:rPr>
          <w:rFonts w:hint="eastAsia" w:hAnsi="宋体" w:eastAsia="宋体"/>
          <w:kern w:val="0"/>
          <w:sz w:val="21"/>
          <w:szCs w:val="21"/>
        </w:rPr>
        <w:t>法定代表人或负责人或实际控制人存在近姻亲关系</w:t>
      </w:r>
    </w:p>
    <w:p>
      <w:pPr>
        <w:pStyle w:val="59"/>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kern w:val="0"/>
          <w:sz w:val="21"/>
          <w:szCs w:val="21"/>
        </w:rPr>
      </w:pPr>
      <w:r>
        <w:rPr>
          <w:rFonts w:hAnsi="宋体" w:eastAsia="宋体"/>
          <w:kern w:val="0"/>
          <w:sz w:val="21"/>
          <w:szCs w:val="21"/>
        </w:rPr>
        <w:t xml:space="preserve">  F.</w:t>
      </w:r>
      <w:r>
        <w:rPr>
          <w:rFonts w:hint="eastAsia" w:hAnsi="宋体" w:eastAsia="宋体"/>
          <w:kern w:val="0"/>
          <w:sz w:val="21"/>
          <w:szCs w:val="21"/>
        </w:rPr>
        <w:t>法定代表人或负责人或实际控制人存在股份控制或实际控制关系</w:t>
      </w:r>
    </w:p>
    <w:p>
      <w:pPr>
        <w:pStyle w:val="59"/>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kern w:val="0"/>
          <w:sz w:val="21"/>
          <w:szCs w:val="21"/>
        </w:rPr>
      </w:pPr>
      <w:r>
        <w:rPr>
          <w:rFonts w:hAnsi="宋体" w:eastAsia="宋体"/>
          <w:kern w:val="0"/>
          <w:sz w:val="21"/>
          <w:szCs w:val="21"/>
        </w:rPr>
        <w:t xml:space="preserve">  G.</w:t>
      </w:r>
      <w:r>
        <w:rPr>
          <w:rFonts w:hint="eastAsia" w:hAnsi="宋体" w:eastAsia="宋体"/>
          <w:kern w:val="0"/>
          <w:sz w:val="21"/>
          <w:szCs w:val="21"/>
        </w:rPr>
        <w:t>存在共同直接或间接投资设立子公司、联营企业和合营企业情况</w:t>
      </w:r>
    </w:p>
    <w:p>
      <w:pPr>
        <w:pStyle w:val="59"/>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z w:val="21"/>
          <w:szCs w:val="21"/>
        </w:rPr>
      </w:pPr>
      <w:r>
        <w:rPr>
          <w:rFonts w:hAnsi="宋体" w:eastAsia="宋体"/>
          <w:kern w:val="0"/>
          <w:sz w:val="21"/>
          <w:szCs w:val="21"/>
        </w:rPr>
        <w:t xml:space="preserve">  H.</w:t>
      </w:r>
      <w:r>
        <w:rPr>
          <w:rFonts w:hint="eastAsia" w:hAnsi="宋体" w:eastAsia="宋体"/>
          <w:kern w:val="0"/>
          <w:sz w:val="21"/>
          <w:szCs w:val="21"/>
        </w:rPr>
        <w:t>存在分级代理或代销关系、同一生产制造商关系、</w:t>
      </w:r>
      <w:r>
        <w:rPr>
          <w:rFonts w:hint="eastAsia" w:hAnsi="宋体" w:eastAsia="宋体"/>
          <w:sz w:val="21"/>
          <w:szCs w:val="21"/>
        </w:rPr>
        <w:t>管理关系、重要业务（占主营业务收入</w:t>
      </w:r>
      <w:r>
        <w:rPr>
          <w:rFonts w:hAnsi="宋体" w:eastAsia="宋体"/>
          <w:sz w:val="21"/>
          <w:szCs w:val="21"/>
        </w:rPr>
        <w:t>50%</w:t>
      </w:r>
      <w:r>
        <w:rPr>
          <w:rFonts w:hint="eastAsia" w:hAnsi="宋体" w:eastAsia="宋体"/>
          <w:sz w:val="21"/>
          <w:szCs w:val="21"/>
        </w:rPr>
        <w:t>以上）或重要财务往来关系（如融资）等其他实质性控制关系</w:t>
      </w:r>
    </w:p>
    <w:p>
      <w:pPr>
        <w:pStyle w:val="59"/>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pacing w:val="6"/>
          <w:sz w:val="21"/>
          <w:szCs w:val="21"/>
        </w:rPr>
      </w:pPr>
      <w:r>
        <w:rPr>
          <w:rFonts w:hAnsi="宋体" w:eastAsia="宋体"/>
          <w:sz w:val="21"/>
          <w:szCs w:val="21"/>
        </w:rPr>
        <w:t xml:space="preserve">  I</w:t>
      </w:r>
      <w:r>
        <w:rPr>
          <w:rFonts w:hAnsi="宋体" w:eastAsia="宋体"/>
          <w:kern w:val="0"/>
          <w:sz w:val="21"/>
          <w:szCs w:val="21"/>
        </w:rPr>
        <w:t>.</w:t>
      </w:r>
      <w:r>
        <w:rPr>
          <w:rFonts w:hint="eastAsia" w:hAnsi="宋体" w:eastAsia="宋体"/>
          <w:sz w:val="21"/>
          <w:szCs w:val="21"/>
        </w:rPr>
        <w:t>其他利害关系情况</w:t>
      </w:r>
      <w:r>
        <w:rPr>
          <w:rFonts w:hint="eastAsia" w:hAnsi="宋体" w:eastAsia="宋体"/>
          <w:kern w:val="0"/>
          <w:sz w:val="21"/>
          <w:szCs w:val="21"/>
        </w:rPr>
        <w:t>。</w:t>
      </w:r>
    </w:p>
    <w:p>
      <w:pPr>
        <w:pStyle w:val="60"/>
        <w:keepNext w:val="0"/>
        <w:keepLines w:val="0"/>
        <w:pageBreakBefore w:val="0"/>
        <w:widowControl/>
        <w:numPr>
          <w:ilvl w:val="0"/>
          <w:numId w:val="14"/>
        </w:numPr>
        <w:kinsoku/>
        <w:wordWrap/>
        <w:overflowPunct/>
        <w:topLinePunct w:val="0"/>
        <w:autoSpaceDE/>
        <w:autoSpaceDN/>
        <w:bidi w:val="0"/>
        <w:adjustRightInd/>
        <w:snapToGrid/>
        <w:spacing w:line="360" w:lineRule="auto"/>
        <w:ind w:firstLine="396" w:firstLineChars="189"/>
        <w:textAlignment w:val="auto"/>
        <w:rPr>
          <w:rFonts w:ascii="宋体" w:cs="Times New Roman"/>
          <w:kern w:val="0"/>
        </w:rPr>
      </w:pPr>
      <w:r>
        <w:rPr>
          <w:rFonts w:hint="eastAsia" w:ascii="宋体" w:hAnsi="宋体" w:cs="宋体"/>
        </w:rPr>
        <w:t>现已清楚知道并</w:t>
      </w:r>
      <w:r>
        <w:rPr>
          <w:rFonts w:hint="eastAsia" w:ascii="宋体" w:hAnsi="宋体" w:cs="宋体"/>
          <w:kern w:val="0"/>
        </w:rPr>
        <w:t>严格遵守政府采购法律法规和现场纪律。</w:t>
      </w:r>
    </w:p>
    <w:p>
      <w:pPr>
        <w:pStyle w:val="60"/>
        <w:keepNext w:val="0"/>
        <w:keepLines w:val="0"/>
        <w:pageBreakBefore w:val="0"/>
        <w:widowControl/>
        <w:numPr>
          <w:ilvl w:val="0"/>
          <w:numId w:val="14"/>
        </w:numPr>
        <w:kinsoku/>
        <w:wordWrap/>
        <w:overflowPunct/>
        <w:topLinePunct w:val="0"/>
        <w:autoSpaceDE/>
        <w:autoSpaceDN/>
        <w:bidi w:val="0"/>
        <w:adjustRightInd/>
        <w:snapToGrid/>
        <w:spacing w:line="360" w:lineRule="auto"/>
        <w:ind w:firstLine="396" w:firstLineChars="189"/>
        <w:textAlignment w:val="auto"/>
        <w:rPr>
          <w:rFonts w:ascii="宋体" w:cs="Times New Roman"/>
          <w:kern w:val="0"/>
        </w:rPr>
      </w:pPr>
      <w:r>
        <w:rPr>
          <w:rFonts w:hint="eastAsia" w:ascii="宋体" w:hAnsi="宋体" w:cs="宋体"/>
          <w:kern w:val="0"/>
        </w:rPr>
        <w:t>我发现供应商之间存在或可能存在上述第二条第项利害关系。</w:t>
      </w:r>
    </w:p>
    <w:p>
      <w:pPr>
        <w:pStyle w:val="60"/>
        <w:widowControl/>
        <w:snapToGrid w:val="0"/>
        <w:spacing w:line="440" w:lineRule="exact"/>
        <w:rPr>
          <w:rFonts w:ascii="宋体" w:cs="Times New Roman"/>
          <w:kern w:val="0"/>
        </w:rPr>
      </w:pPr>
    </w:p>
    <w:p>
      <w:pPr>
        <w:pStyle w:val="60"/>
        <w:widowControl/>
        <w:snapToGrid w:val="0"/>
        <w:spacing w:line="440" w:lineRule="exact"/>
        <w:rPr>
          <w:rFonts w:ascii="宋体" w:cs="Times New Roman"/>
          <w:kern w:val="0"/>
        </w:rPr>
      </w:pPr>
    </w:p>
    <w:p>
      <w:pPr>
        <w:pStyle w:val="60"/>
        <w:widowControl/>
        <w:snapToGrid w:val="0"/>
        <w:spacing w:line="440" w:lineRule="exact"/>
        <w:jc w:val="right"/>
        <w:rPr>
          <w:rFonts w:hAnsi="宋体"/>
          <w:kern w:val="0"/>
        </w:rPr>
      </w:pPr>
      <w:r>
        <w:rPr>
          <w:rFonts w:hint="eastAsia" w:ascii="宋体" w:hAnsi="宋体" w:cs="宋体"/>
          <w:kern w:val="0"/>
        </w:rPr>
        <w:t>供应商：</w:t>
      </w:r>
      <w:r>
        <w:rPr>
          <w:rFonts w:ascii="宋体" w:hAnsi="宋体" w:cs="宋体"/>
          <w:kern w:val="0"/>
        </w:rPr>
        <w:t>(</w:t>
      </w:r>
      <w:r>
        <w:rPr>
          <w:rFonts w:hint="eastAsia" w:ascii="宋体" w:hAnsi="宋体" w:cs="宋体"/>
          <w:kern w:val="0"/>
        </w:rPr>
        <w:t>盖章</w:t>
      </w:r>
      <w:r>
        <w:rPr>
          <w:rFonts w:ascii="宋体" w:hAnsi="宋体" w:cs="宋体"/>
          <w:kern w:val="0"/>
        </w:rPr>
        <w:t>)</w:t>
      </w:r>
    </w:p>
    <w:p>
      <w:pPr>
        <w:pStyle w:val="59"/>
        <w:snapToGrid w:val="0"/>
        <w:spacing w:before="156" w:after="156" w:line="440" w:lineRule="exact"/>
        <w:ind w:firstLine="420" w:firstLineChars="200"/>
        <w:jc w:val="right"/>
        <w:rPr>
          <w:rFonts w:cs="Times New Roman"/>
        </w:rPr>
      </w:pPr>
      <w:r>
        <w:rPr>
          <w:rFonts w:hint="eastAsia" w:hAnsi="宋体" w:eastAsia="宋体"/>
          <w:kern w:val="0"/>
          <w:sz w:val="21"/>
          <w:szCs w:val="21"/>
        </w:rPr>
        <w:t xml:space="preserve">   年月日</w:t>
      </w:r>
    </w:p>
    <w:p>
      <w:pPr>
        <w:ind w:firstLine="420"/>
        <w:jc w:val="left"/>
        <w:rPr>
          <w:rFonts w:ascii="宋体" w:cs="Times New Roman"/>
          <w:b/>
          <w:bCs/>
          <w:spacing w:val="-4"/>
        </w:rPr>
      </w:pPr>
    </w:p>
    <w:p>
      <w:pPr>
        <w:spacing w:line="360" w:lineRule="auto"/>
        <w:rPr>
          <w:rFonts w:ascii="宋体" w:cs="Times New Roman"/>
          <w:b/>
          <w:bCs/>
          <w:spacing w:val="-4"/>
        </w:rPr>
      </w:pPr>
    </w:p>
    <w:p>
      <w:pPr>
        <w:spacing w:line="360" w:lineRule="auto"/>
        <w:rPr>
          <w:rFonts w:ascii="宋体" w:cs="Times New Roman"/>
          <w:b/>
          <w:bCs/>
          <w:spacing w:val="-4"/>
        </w:rPr>
      </w:pPr>
    </w:p>
    <w:p>
      <w:pPr>
        <w:pStyle w:val="25"/>
      </w:pPr>
    </w:p>
    <w:p>
      <w:pPr>
        <w:ind w:firstLine="420"/>
        <w:jc w:val="left"/>
        <w:rPr>
          <w:rFonts w:ascii="宋体" w:cs="Times New Roman"/>
        </w:rPr>
      </w:pPr>
      <w:r>
        <w:rPr>
          <w:rFonts w:hint="eastAsia" w:ascii="宋体" w:hAnsi="宋体" w:cs="宋体"/>
          <w:b/>
          <w:bCs/>
          <w:spacing w:val="-4"/>
        </w:rPr>
        <w:t>十</w:t>
      </w:r>
      <w:r>
        <w:rPr>
          <w:rFonts w:hint="eastAsia" w:ascii="宋体" w:hAnsi="宋体" w:cs="宋体"/>
          <w:b/>
          <w:bCs/>
          <w:spacing w:val="-4"/>
          <w:lang w:val="en-US" w:eastAsia="zh-CN"/>
        </w:rPr>
        <w:t>五</w:t>
      </w:r>
      <w:r>
        <w:rPr>
          <w:rFonts w:hint="eastAsia" w:ascii="宋体" w:hAnsi="宋体" w:cs="宋体"/>
          <w:b/>
          <w:bCs/>
          <w:spacing w:val="-4"/>
        </w:rPr>
        <w:t>、政府采购投标人质疑函范本</w:t>
      </w:r>
    </w:p>
    <w:tbl>
      <w:tblPr>
        <w:tblStyle w:val="28"/>
        <w:tblW w:w="9299" w:type="dxa"/>
        <w:jc w:val="center"/>
        <w:tblCellSpacing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blCellSpacing w:w="0" w:type="dxa"/>
          <w:jc w:val="center"/>
        </w:trPr>
        <w:tc>
          <w:tcPr>
            <w:tcW w:w="9299" w:type="dxa"/>
            <w:vAlign w:val="center"/>
          </w:tcPr>
          <w:tbl>
            <w:tblPr>
              <w:tblStyle w:val="28"/>
              <w:tblW w:w="9299" w:type="dxa"/>
              <w:tblCellSpacing w:w="0" w:type="dxa"/>
              <w:tblInd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8"/>
                    <w:tblW w:w="7904" w:type="dxa"/>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vAlign w:val="center"/>
                      </w:tcPr>
                      <w:p>
                        <w:pPr>
                          <w:spacing w:beforeAutospacing="1" w:afterAutospacing="1"/>
                          <w:ind w:firstLine="422"/>
                          <w:jc w:val="center"/>
                          <w:rPr>
                            <w:rFonts w:ascii="宋体" w:cs="Times New Roman"/>
                            <w:sz w:val="28"/>
                            <w:szCs w:val="28"/>
                          </w:rPr>
                        </w:pPr>
                        <w:r>
                          <w:rPr>
                            <w:rFonts w:hint="eastAsia" w:ascii="宋体" w:hAnsi="宋体" w:cs="宋体"/>
                            <w:b/>
                            <w:bCs/>
                            <w:kern w:val="0"/>
                            <w:sz w:val="28"/>
                            <w:szCs w:val="28"/>
                          </w:rPr>
                          <w:t>质疑函范本</w:t>
                        </w:r>
                      </w:p>
                      <w:p>
                        <w:pPr>
                          <w:adjustRightInd w:val="0"/>
                          <w:snapToGrid w:val="0"/>
                          <w:spacing w:beforeLines="100" w:afterAutospacing="1"/>
                          <w:ind w:firstLine="420"/>
                          <w:jc w:val="left"/>
                          <w:rPr>
                            <w:rFonts w:ascii="宋体" w:cs="Times New Roman"/>
                          </w:rPr>
                        </w:pPr>
                        <w:r>
                          <w:rPr>
                            <w:rFonts w:hint="eastAsia" w:ascii="宋体" w:hAnsi="宋体" w:cs="宋体"/>
                            <w:kern w:val="0"/>
                          </w:rPr>
                          <w:t>一、质疑投标人基本信息</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质疑投标人：</w:t>
                        </w:r>
                      </w:p>
                      <w:p>
                        <w:pPr>
                          <w:adjustRightInd w:val="0"/>
                          <w:snapToGrid w:val="0"/>
                          <w:spacing w:beforeAutospacing="1" w:afterAutospacing="1"/>
                          <w:ind w:firstLine="420"/>
                          <w:jc w:val="left"/>
                          <w:rPr>
                            <w:rFonts w:ascii="宋体" w:cs="Times New Roman"/>
                          </w:rPr>
                        </w:pPr>
                        <w:r>
                          <w:rPr>
                            <w:rFonts w:hint="eastAsia" w:ascii="宋体" w:hAnsi="宋体" w:cs="宋体"/>
                            <w:kern w:val="0"/>
                          </w:rPr>
                          <w:t>地址：邮编：</w:t>
                        </w:r>
                      </w:p>
                      <w:p>
                        <w:pPr>
                          <w:adjustRightInd w:val="0"/>
                          <w:snapToGrid w:val="0"/>
                          <w:spacing w:beforeAutospacing="1" w:afterAutospacing="1"/>
                          <w:ind w:firstLine="420"/>
                          <w:jc w:val="left"/>
                          <w:rPr>
                            <w:rFonts w:ascii="宋体" w:cs="Times New Roman"/>
                          </w:rPr>
                        </w:pPr>
                        <w:r>
                          <w:rPr>
                            <w:rFonts w:hint="eastAsia" w:ascii="宋体" w:hAnsi="宋体" w:cs="宋体"/>
                            <w:kern w:val="0"/>
                          </w:rPr>
                          <w:t>联系人：联系电话：</w:t>
                        </w:r>
                      </w:p>
                      <w:p>
                        <w:pPr>
                          <w:adjustRightInd w:val="0"/>
                          <w:snapToGrid w:val="0"/>
                          <w:spacing w:beforeAutospacing="1" w:afterAutospacing="1"/>
                          <w:ind w:firstLine="420"/>
                          <w:jc w:val="left"/>
                          <w:rPr>
                            <w:rFonts w:ascii="宋体" w:cs="Times New Roman"/>
                          </w:rPr>
                        </w:pPr>
                        <w:r>
                          <w:rPr>
                            <w:rFonts w:hint="eastAsia" w:ascii="宋体" w:hAnsi="宋体" w:cs="宋体"/>
                            <w:kern w:val="0"/>
                          </w:rPr>
                          <w:t>授权代表：联系电话：</w:t>
                        </w:r>
                      </w:p>
                      <w:p>
                        <w:pPr>
                          <w:adjustRightInd w:val="0"/>
                          <w:snapToGrid w:val="0"/>
                          <w:spacing w:beforeAutospacing="1" w:afterAutospacing="1"/>
                          <w:ind w:firstLine="420"/>
                          <w:jc w:val="left"/>
                          <w:rPr>
                            <w:rFonts w:ascii="宋体" w:cs="Times New Roman"/>
                          </w:rPr>
                        </w:pPr>
                        <w:r>
                          <w:rPr>
                            <w:rFonts w:hint="eastAsia" w:ascii="宋体" w:hAnsi="宋体" w:cs="宋体"/>
                            <w:kern w:val="0"/>
                          </w:rPr>
                          <w:t>地址：邮编：邮箱：</w:t>
                        </w:r>
                      </w:p>
                      <w:p>
                        <w:pPr>
                          <w:adjustRightInd w:val="0"/>
                          <w:snapToGrid w:val="0"/>
                          <w:spacing w:beforeAutospacing="1" w:afterAutospacing="1"/>
                          <w:ind w:firstLine="420"/>
                          <w:jc w:val="left"/>
                          <w:rPr>
                            <w:rFonts w:ascii="宋体" w:cs="Times New Roman"/>
                          </w:rPr>
                        </w:pPr>
                        <w:r>
                          <w:rPr>
                            <w:rFonts w:hint="eastAsia" w:ascii="宋体" w:hAnsi="宋体" w:cs="宋体"/>
                            <w:kern w:val="0"/>
                          </w:rPr>
                          <w:t>二、质疑项目基本情况</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质疑项目的名称：</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质疑项目的编号：包号：</w:t>
                        </w:r>
                      </w:p>
                      <w:p>
                        <w:pPr>
                          <w:adjustRightInd w:val="0"/>
                          <w:snapToGrid w:val="0"/>
                          <w:spacing w:beforeAutospacing="1" w:afterAutospacing="1"/>
                          <w:ind w:firstLine="420"/>
                          <w:jc w:val="left"/>
                          <w:rPr>
                            <w:rFonts w:ascii="宋体" w:cs="Times New Roman"/>
                          </w:rPr>
                        </w:pPr>
                        <w:r>
                          <w:rPr>
                            <w:rFonts w:hint="eastAsia" w:ascii="宋体" w:hAnsi="宋体" w:cs="宋体"/>
                            <w:kern w:val="0"/>
                          </w:rPr>
                          <w:t>采购人名称：</w:t>
                        </w:r>
                      </w:p>
                      <w:p>
                        <w:pPr>
                          <w:adjustRightInd w:val="0"/>
                          <w:snapToGrid w:val="0"/>
                          <w:spacing w:beforeAutospacing="1" w:afterAutospacing="1"/>
                          <w:ind w:firstLine="420"/>
                          <w:jc w:val="left"/>
                          <w:rPr>
                            <w:rFonts w:ascii="宋体" w:cs="Times New Roman"/>
                          </w:rPr>
                        </w:pPr>
                        <w:r>
                          <w:rPr>
                            <w:rFonts w:hint="eastAsia" w:ascii="宋体" w:hAnsi="宋体" w:cs="宋体"/>
                            <w:kern w:val="0"/>
                          </w:rPr>
                          <w:t>采购文件获取日期：</w:t>
                        </w:r>
                      </w:p>
                      <w:p>
                        <w:pPr>
                          <w:adjustRightInd w:val="0"/>
                          <w:snapToGrid w:val="0"/>
                          <w:spacing w:beforeAutospacing="1" w:afterAutospacing="1"/>
                          <w:ind w:firstLine="420"/>
                          <w:jc w:val="left"/>
                          <w:rPr>
                            <w:rFonts w:ascii="宋体" w:cs="Times New Roman"/>
                          </w:rPr>
                        </w:pPr>
                        <w:r>
                          <w:rPr>
                            <w:rFonts w:hint="eastAsia" w:ascii="宋体" w:hAnsi="宋体" w:cs="宋体"/>
                            <w:kern w:val="0"/>
                          </w:rPr>
                          <w:t>三、质疑事项具体内容</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质疑事项</w:t>
                        </w:r>
                        <w:r>
                          <w:rPr>
                            <w:rFonts w:ascii="宋体" w:hAnsi="宋体" w:cs="宋体"/>
                            <w:kern w:val="0"/>
                          </w:rPr>
                          <w:t>1</w:t>
                        </w:r>
                        <w:r>
                          <w:rPr>
                            <w:rFonts w:hint="eastAsia" w:ascii="宋体" w:hAnsi="宋体" w:cs="宋体"/>
                            <w:kern w:val="0"/>
                          </w:rPr>
                          <w:t>：</w:t>
                        </w:r>
                      </w:p>
                      <w:p>
                        <w:pPr>
                          <w:adjustRightInd w:val="0"/>
                          <w:snapToGrid w:val="0"/>
                          <w:spacing w:beforeAutospacing="1" w:afterAutospacing="1"/>
                          <w:ind w:firstLine="420"/>
                          <w:jc w:val="left"/>
                          <w:rPr>
                            <w:rFonts w:ascii="宋体" w:cs="Times New Roman"/>
                          </w:rPr>
                        </w:pPr>
                        <w:r>
                          <w:rPr>
                            <w:rFonts w:hint="eastAsia" w:ascii="宋体" w:hAnsi="宋体" w:cs="宋体"/>
                            <w:kern w:val="0"/>
                          </w:rPr>
                          <w:t>事实依据：</w:t>
                        </w:r>
                      </w:p>
                      <w:p>
                        <w:pPr>
                          <w:adjustRightInd w:val="0"/>
                          <w:snapToGrid w:val="0"/>
                          <w:spacing w:beforeAutospacing="1" w:afterAutospacing="1"/>
                          <w:ind w:firstLine="420"/>
                          <w:jc w:val="left"/>
                          <w:rPr>
                            <w:rFonts w:ascii="宋体" w:cs="Times New Roman"/>
                          </w:rPr>
                        </w:pPr>
                        <w:r>
                          <w:rPr>
                            <w:rFonts w:hint="eastAsia" w:ascii="宋体" w:hAnsi="宋体" w:cs="宋体"/>
                            <w:kern w:val="0"/>
                          </w:rPr>
                          <w:t>法律依据：</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质疑事项</w:t>
                        </w:r>
                        <w:r>
                          <w:rPr>
                            <w:rFonts w:ascii="宋体" w:hAnsi="宋体" w:cs="宋体"/>
                            <w:kern w:val="0"/>
                          </w:rPr>
                          <w:t>2</w:t>
                        </w:r>
                      </w:p>
                      <w:p>
                        <w:pPr>
                          <w:adjustRightInd w:val="0"/>
                          <w:snapToGrid w:val="0"/>
                          <w:spacing w:beforeAutospacing="1" w:afterAutospacing="1"/>
                          <w:ind w:firstLine="420"/>
                          <w:jc w:val="left"/>
                          <w:rPr>
                            <w:rFonts w:ascii="宋体" w:cs="Times New Roman"/>
                          </w:rPr>
                        </w:pPr>
                        <w:r>
                          <w:rPr>
                            <w:rFonts w:hint="eastAsia" w:ascii="宋体" w:cs="宋体"/>
                            <w:kern w:val="0"/>
                          </w:rPr>
                          <w:t>……</w:t>
                        </w:r>
                      </w:p>
                      <w:p>
                        <w:pPr>
                          <w:adjustRightInd w:val="0"/>
                          <w:snapToGrid w:val="0"/>
                          <w:spacing w:beforeAutospacing="1" w:afterAutospacing="1"/>
                          <w:ind w:firstLine="420"/>
                          <w:jc w:val="left"/>
                          <w:rPr>
                            <w:rFonts w:ascii="宋体" w:cs="Times New Roman"/>
                          </w:rPr>
                        </w:pPr>
                        <w:r>
                          <w:rPr>
                            <w:rFonts w:hint="eastAsia" w:ascii="宋体" w:hAnsi="宋体" w:cs="宋体"/>
                            <w:kern w:val="0"/>
                          </w:rPr>
                          <w:t>四、与质疑事项相关的质疑请求</w:t>
                        </w:r>
                      </w:p>
                      <w:p>
                        <w:pPr>
                          <w:adjustRightInd w:val="0"/>
                          <w:snapToGrid w:val="0"/>
                          <w:spacing w:beforeAutospacing="1" w:afterAutospacing="1"/>
                          <w:ind w:firstLine="420"/>
                          <w:jc w:val="left"/>
                          <w:rPr>
                            <w:rFonts w:ascii="宋体" w:cs="Times New Roman"/>
                          </w:rPr>
                        </w:pPr>
                        <w:r>
                          <w:rPr>
                            <w:rFonts w:hint="eastAsia" w:ascii="宋体" w:hAnsi="宋体" w:cs="宋体"/>
                            <w:kern w:val="0"/>
                          </w:rPr>
                          <w:t>请求：</w:t>
                        </w:r>
                      </w:p>
                      <w:p>
                        <w:pPr>
                          <w:spacing w:beforeAutospacing="1" w:afterAutospacing="1"/>
                          <w:ind w:firstLine="420"/>
                          <w:jc w:val="left"/>
                          <w:rPr>
                            <w:rFonts w:ascii="宋体" w:cs="Times New Roman"/>
                          </w:rPr>
                        </w:pPr>
                        <w:r>
                          <w:rPr>
                            <w:rFonts w:hint="eastAsia" w:ascii="宋体" w:hAnsi="宋体" w:cs="宋体"/>
                            <w:kern w:val="0"/>
                          </w:rPr>
                          <w:t>签字</w:t>
                        </w:r>
                        <w:r>
                          <w:rPr>
                            <w:rFonts w:ascii="宋体" w:hAnsi="宋体" w:cs="宋体"/>
                            <w:kern w:val="0"/>
                          </w:rPr>
                          <w:t>(</w:t>
                        </w:r>
                        <w:r>
                          <w:rPr>
                            <w:rFonts w:hint="eastAsia" w:ascii="宋体" w:hAnsi="宋体" w:cs="宋体"/>
                            <w:kern w:val="0"/>
                          </w:rPr>
                          <w:t>签章</w:t>
                        </w:r>
                        <w:r>
                          <w:rPr>
                            <w:rFonts w:ascii="宋体" w:hAnsi="宋体" w:cs="宋体"/>
                            <w:kern w:val="0"/>
                          </w:rPr>
                          <w:t>)</w:t>
                        </w:r>
                        <w:r>
                          <w:rPr>
                            <w:rFonts w:hint="eastAsia" w:ascii="宋体" w:hAnsi="宋体" w:cs="宋体"/>
                            <w:kern w:val="0"/>
                          </w:rPr>
                          <w:t>：公章：</w:t>
                        </w:r>
                      </w:p>
                      <w:p>
                        <w:pPr>
                          <w:spacing w:beforeAutospacing="1" w:afterAutospacing="1"/>
                          <w:ind w:firstLine="420"/>
                          <w:jc w:val="left"/>
                          <w:rPr>
                            <w:rFonts w:ascii="宋体" w:cs="Times New Roman"/>
                          </w:rPr>
                        </w:pPr>
                        <w:r>
                          <w:rPr>
                            <w:rFonts w:hint="eastAsia" w:ascii="宋体" w:hAnsi="宋体" w:cs="宋体"/>
                            <w:kern w:val="0"/>
                          </w:rPr>
                          <w:t>日期：</w:t>
                        </w:r>
                      </w:p>
                      <w:p>
                        <w:pPr>
                          <w:spacing w:beforeAutospacing="1" w:afterAutospacing="1"/>
                          <w:ind w:firstLine="422"/>
                          <w:jc w:val="left"/>
                          <w:rPr>
                            <w:rFonts w:ascii="宋体" w:cs="Times New Roman"/>
                            <w:b/>
                            <w:bCs/>
                            <w:kern w:val="0"/>
                          </w:rPr>
                        </w:pPr>
                      </w:p>
                      <w:p>
                        <w:pPr>
                          <w:spacing w:beforeAutospacing="1" w:afterAutospacing="1"/>
                          <w:ind w:firstLine="422"/>
                          <w:jc w:val="left"/>
                          <w:rPr>
                            <w:rFonts w:ascii="宋体" w:cs="Times New Roman"/>
                          </w:rPr>
                        </w:pPr>
                        <w:r>
                          <w:rPr>
                            <w:rFonts w:hint="eastAsia" w:ascii="宋体" w:hAnsi="宋体" w:cs="宋体"/>
                            <w:b/>
                            <w:bCs/>
                            <w:kern w:val="0"/>
                          </w:rPr>
                          <w:t>质疑函制作说明：</w:t>
                        </w:r>
                      </w:p>
                      <w:p>
                        <w:pPr>
                          <w:spacing w:beforeAutospacing="1" w:afterAutospacing="1"/>
                          <w:ind w:firstLine="420"/>
                          <w:jc w:val="left"/>
                          <w:rPr>
                            <w:rFonts w:ascii="宋体" w:cs="Times New Roman"/>
                          </w:rPr>
                        </w:pPr>
                        <w:r>
                          <w:rPr>
                            <w:rFonts w:ascii="宋体" w:hAnsi="宋体" w:cs="宋体"/>
                            <w:kern w:val="0"/>
                          </w:rPr>
                          <w:t>1.</w:t>
                        </w:r>
                        <w:r>
                          <w:rPr>
                            <w:rFonts w:hint="eastAsia" w:ascii="宋体" w:hAnsi="宋体" w:cs="宋体"/>
                            <w:kern w:val="0"/>
                          </w:rPr>
                          <w:t>投标人提出质疑时，应提交质疑函和必要的证明材料。</w:t>
                        </w:r>
                      </w:p>
                      <w:p>
                        <w:pPr>
                          <w:spacing w:beforeAutospacing="1" w:afterAutospacing="1"/>
                          <w:ind w:firstLine="420"/>
                          <w:jc w:val="left"/>
                          <w:rPr>
                            <w:rFonts w:ascii="宋体" w:cs="Times New Roman"/>
                          </w:rPr>
                        </w:pPr>
                        <w:r>
                          <w:rPr>
                            <w:rFonts w:ascii="宋体" w:hAnsi="宋体" w:cs="宋体"/>
                            <w:kern w:val="0"/>
                          </w:rPr>
                          <w:t>2.</w:t>
                        </w:r>
                        <w:r>
                          <w:rPr>
                            <w:rFonts w:hint="eastAsia" w:ascii="宋体" w:hAnsi="宋体" w:cs="宋体"/>
                            <w:kern w:val="0"/>
                          </w:rPr>
                          <w:t>质疑投标人若委托代理人进行质疑的，质疑函应按要求列明</w:t>
                        </w:r>
                        <w:r>
                          <w:rPr>
                            <w:rFonts w:hint="eastAsia" w:ascii="宋体" w:cs="宋体"/>
                            <w:kern w:val="0"/>
                          </w:rPr>
                          <w:t>“</w:t>
                        </w:r>
                        <w:r>
                          <w:rPr>
                            <w:rFonts w:hint="eastAsia" w:ascii="宋体" w:hAnsi="宋体" w:cs="宋体"/>
                            <w:kern w:val="0"/>
                          </w:rPr>
                          <w:t>授权代表</w:t>
                        </w:r>
                        <w:r>
                          <w:rPr>
                            <w:rFonts w:hint="eastAsia" w:ascii="宋体" w:cs="宋体"/>
                            <w:kern w:val="0"/>
                          </w:rPr>
                          <w:t>”</w:t>
                        </w:r>
                        <w:r>
                          <w:rPr>
                            <w:rFonts w:hint="eastAsia" w:ascii="宋体" w:hAnsi="宋体" w:cs="宋体"/>
                            <w:kern w:val="0"/>
                          </w:rPr>
                          <w:t>的有关内容，并在附件中提交由质疑投标人签署的授权委托书。授权委托书应载明代理人的姓名或者名称、代理事项、具体权限、期限和相关事项。</w:t>
                        </w:r>
                      </w:p>
                      <w:p>
                        <w:pPr>
                          <w:spacing w:beforeAutospacing="1" w:afterAutospacing="1"/>
                          <w:ind w:firstLine="420"/>
                          <w:jc w:val="left"/>
                          <w:rPr>
                            <w:rFonts w:ascii="宋体" w:cs="Times New Roman"/>
                          </w:rPr>
                        </w:pPr>
                        <w:r>
                          <w:rPr>
                            <w:rFonts w:ascii="宋体" w:hAnsi="宋体" w:cs="宋体"/>
                            <w:kern w:val="0"/>
                          </w:rPr>
                          <w:t>3.</w:t>
                        </w:r>
                        <w:r>
                          <w:rPr>
                            <w:rFonts w:hint="eastAsia" w:ascii="宋体" w:hAnsi="宋体" w:cs="宋体"/>
                            <w:kern w:val="0"/>
                          </w:rPr>
                          <w:t>质疑投标人若对项目的某一分包进行质疑，质疑函中应列明具体分包号。</w:t>
                        </w:r>
                      </w:p>
                      <w:p>
                        <w:pPr>
                          <w:spacing w:beforeAutospacing="1" w:afterAutospacing="1"/>
                          <w:ind w:firstLine="420"/>
                          <w:jc w:val="left"/>
                          <w:rPr>
                            <w:rFonts w:ascii="宋体" w:cs="Times New Roman"/>
                          </w:rPr>
                        </w:pPr>
                        <w:r>
                          <w:rPr>
                            <w:rFonts w:ascii="宋体" w:hAnsi="宋体" w:cs="宋体"/>
                            <w:kern w:val="0"/>
                          </w:rPr>
                          <w:t>4.</w:t>
                        </w:r>
                        <w:r>
                          <w:rPr>
                            <w:rFonts w:hint="eastAsia" w:ascii="宋体" w:hAnsi="宋体" w:cs="宋体"/>
                            <w:kern w:val="0"/>
                          </w:rPr>
                          <w:t>质疑函的质疑事项应具体、明确，并有必要的事实依据和法律依据。</w:t>
                        </w:r>
                      </w:p>
                      <w:p>
                        <w:pPr>
                          <w:spacing w:beforeAutospacing="1" w:afterAutospacing="1"/>
                          <w:ind w:firstLine="420"/>
                          <w:jc w:val="left"/>
                          <w:rPr>
                            <w:rFonts w:ascii="宋体" w:cs="Times New Roman"/>
                          </w:rPr>
                        </w:pPr>
                        <w:r>
                          <w:rPr>
                            <w:rFonts w:ascii="宋体" w:hAnsi="宋体" w:cs="宋体"/>
                            <w:kern w:val="0"/>
                          </w:rPr>
                          <w:t>5.</w:t>
                        </w:r>
                        <w:r>
                          <w:rPr>
                            <w:rFonts w:hint="eastAsia" w:ascii="宋体" w:hAnsi="宋体" w:cs="宋体"/>
                            <w:kern w:val="0"/>
                          </w:rPr>
                          <w:t>质疑函的质疑请求应与质疑事项相关。</w:t>
                        </w:r>
                      </w:p>
                      <w:p>
                        <w:pPr>
                          <w:spacing w:before="100" w:beforeAutospacing="1" w:after="100" w:afterAutospacing="1"/>
                          <w:ind w:firstLine="420"/>
                          <w:jc w:val="left"/>
                          <w:rPr>
                            <w:rFonts w:ascii="宋体" w:cs="Times New Roman"/>
                          </w:rPr>
                        </w:pPr>
                        <w:r>
                          <w:rPr>
                            <w:rFonts w:ascii="宋体" w:hAnsi="宋体" w:cs="宋体"/>
                            <w:kern w:val="0"/>
                          </w:rPr>
                          <w:t>6.</w:t>
                        </w:r>
                        <w:r>
                          <w:rPr>
                            <w:rFonts w:hint="eastAsia" w:ascii="宋体" w:hAnsi="宋体" w:cs="宋体"/>
                            <w:kern w:val="0"/>
                          </w:rPr>
                          <w:t>质疑投标人为自然人的，质疑函应由本人签字；质疑投标人为法人或者其他组织的，质疑函应由法定代表人、主要负责人，或者其授权代表签字或者盖章，并加盖公章。</w:t>
                        </w:r>
                      </w:p>
                    </w:tc>
                  </w:tr>
                </w:tbl>
                <w:p>
                  <w:pPr>
                    <w:ind w:firstLine="360"/>
                    <w:jc w:val="center"/>
                    <w:rPr>
                      <w:rFonts w:ascii="宋体" w:cs="Times New Roman"/>
                      <w:sz w:val="18"/>
                      <w:szCs w:val="18"/>
                    </w:rPr>
                  </w:pPr>
                </w:p>
              </w:tc>
            </w:tr>
          </w:tbl>
          <w:p>
            <w:pPr>
              <w:spacing w:line="432" w:lineRule="auto"/>
              <w:ind w:firstLine="360"/>
              <w:jc w:val="center"/>
              <w:rPr>
                <w:rFonts w:ascii="宋体" w:cs="Times New Roman"/>
                <w:sz w:val="18"/>
                <w:szCs w:val="18"/>
              </w:rPr>
            </w:pPr>
          </w:p>
        </w:tc>
      </w:tr>
    </w:tbl>
    <w:p>
      <w:pPr>
        <w:pStyle w:val="3"/>
        <w:spacing w:line="360" w:lineRule="auto"/>
        <w:rPr>
          <w:rFonts w:ascii="宋体" w:cs="Times New Roman"/>
          <w:sz w:val="21"/>
          <w:szCs w:val="21"/>
        </w:rPr>
      </w:pPr>
    </w:p>
    <w:p/>
    <w:sectPr>
      <w:headerReference r:id="rId12" w:type="default"/>
      <w:footerReference r:id="rId13" w:type="default"/>
      <w:pgSz w:w="11906" w:h="16838"/>
      <w:pgMar w:top="1440" w:right="1531" w:bottom="1440" w:left="153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_GB2312">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cs="Times New Roman"/>
      </w:rPr>
    </w:pPr>
    <w:r>
      <w:pict>
        <v:shape id="_x0000_s1033" o:spid="_x0000_s103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0</w:t>
                </w:r>
                <w:r>
                  <w:fldChar w:fldCharType="end"/>
                </w:r>
              </w:p>
            </w:txbxContent>
          </v:textbox>
        </v:shape>
      </w:pict>
    </w:r>
    <w:r>
      <w:pict>
        <v:shape id="文本框 1115" o:spid="_x0000_s103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GSdoDLAQAAnQMAAA4AAAAAAAAAAQAgAAAAHgEAAGRycy9lMm9E&#10;b2MueG1sUEsFBgAAAAAGAAYAWQEAAFsFAAAAAA==&#10;">
          <v:path/>
          <v:fill on="f" focussize="0,0"/>
          <v:stroke on="f" joinstyle="miter"/>
          <v:imagedata o:title=""/>
          <o:lock v:ext="edit"/>
          <v:textbox inset="0mm,0mm,0mm,0mm" style="mso-fit-shape-to-text:t;">
            <w:txbxContent>
              <w:p>
                <w:pPr>
                  <w:pStyle w:val="19"/>
                  <w:rPr>
                    <w:rFonts w:cs="Times New Roman"/>
                  </w:rPr>
                </w:pPr>
              </w:p>
            </w:txbxContent>
          </v:textbox>
        </v:shape>
      </w:pict>
    </w:r>
    <w:r>
      <w:pict>
        <v:shape id="文本框 1097" o:spid="_x0000_s103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g/1MsBAACcAwAADgAAAGRycy9lMm9Eb2MueG1srVNNrtMwEN4jcQfL&#10;e+q0SF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n1PiuMWBX75/u/z4dfn5lSyr&#10;Vy9z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7oP9TLAQAAnAMAAA4AAAAAAAAAAQAgAAAAHgEAAGRycy9lMm9E&#10;b2MueG1sUEsFBgAAAAAGAAYAWQEAAFsFAAAAAA==&#10;">
          <v:path/>
          <v:fill on="f" focussize="0,0"/>
          <v:stroke on="f" joinstyle="miter"/>
          <v:imagedata o:title=""/>
          <o:lock v:ext="edit"/>
          <v:textbox inset="0mm,0mm,0mm,0mm" style="mso-fit-shape-to-text:t;">
            <w:txbxContent>
              <w:p>
                <w:pPr>
                  <w:pStyle w:val="19"/>
                  <w:rPr>
                    <w:rFonts w:cs="Times New Roma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cs="Times New Roman"/>
      </w:rPr>
    </w:pPr>
    <w:r>
      <w:pict>
        <v:shape id="_x0000_s1028" o:spid="_x0000_s102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cs="Times New Roman"/>
      </w:rPr>
    </w:pPr>
    <w:r>
      <w:pict>
        <v:shape id="_x0000_s1030" o:spid="_x0000_s103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r>
      <w:pict>
        <v:shape id="文本框 1096"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WkYssBAACc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uqLEcYsDv/z4fvn5+/LrG1lW&#10;r29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TlpGLLAQAAnAMAAA4AAAAAAAAAAQAgAAAAHgEAAGRycy9lMm9E&#10;b2MueG1sUEsFBgAAAAAGAAYAWQEAAFsFAAAAAA==&#10;">
          <v:path/>
          <v:fill on="f" focussize="0,0"/>
          <v:stroke on="f" joinstyle="miter"/>
          <v:imagedata o:title=""/>
          <o:lock v:ext="edit"/>
          <v:textbox inset="0mm,0mm,0mm,0mm" style="mso-fit-shape-to-text:t;">
            <w:txbxContent>
              <w:p>
                <w:pPr>
                  <w:pStyle w:val="19"/>
                  <w:rPr>
                    <w:rFonts w:cs="Times New Roman"/>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cs="Times New Roman"/>
      </w:rPr>
    </w:pPr>
    <w:r>
      <w:pict>
        <v:shape id="_x0000_s1027" o:spid="_x0000_s102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54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CAD70"/>
    <w:multiLevelType w:val="singleLevel"/>
    <w:tmpl w:val="8F5CAD70"/>
    <w:lvl w:ilvl="0" w:tentative="0">
      <w:start w:val="1"/>
      <w:numFmt w:val="decimal"/>
      <w:suff w:val="space"/>
      <w:lvlText w:val="%1."/>
      <w:lvlJc w:val="left"/>
    </w:lvl>
  </w:abstractNum>
  <w:abstractNum w:abstractNumId="1">
    <w:nsid w:val="00000004"/>
    <w:multiLevelType w:val="multilevel"/>
    <w:tmpl w:val="00000004"/>
    <w:lvl w:ilvl="0" w:tentative="0">
      <w:start w:val="1"/>
      <w:numFmt w:val="chineseCounting"/>
      <w:pStyle w:val="111"/>
      <w:suff w:val="nothing"/>
      <w:lvlText w:val="%1、"/>
      <w:lvlJc w:val="left"/>
      <w:pPr>
        <w:ind w:left="210"/>
      </w:pPr>
    </w:lvl>
    <w:lvl w:ilvl="1" w:tentative="0">
      <w:start w:val="1"/>
      <w:numFmt w:val="japaneseCounting"/>
      <w:suff w:val="nothing"/>
      <w:lvlText w:val="（%2）"/>
      <w:lvlJc w:val="left"/>
      <w:pPr>
        <w:ind w:left="0" w:firstLine="397"/>
      </w:pPr>
      <w:rPr>
        <w:rFonts w:hint="eastAsia"/>
      </w:rPr>
    </w:lvl>
    <w:lvl w:ilvl="2" w:tentative="0">
      <w:start w:val="1"/>
      <w:numFmt w:val="decimal"/>
      <w:suff w:val="space"/>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83"/>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2"/>
    <w:multiLevelType w:val="singleLevel"/>
    <w:tmpl w:val="00000012"/>
    <w:lvl w:ilvl="0" w:tentative="0">
      <w:start w:val="1"/>
      <w:numFmt w:val="decimal"/>
      <w:pStyle w:val="11"/>
      <w:lvlText w:val="%1."/>
      <w:lvlJc w:val="left"/>
      <w:pPr>
        <w:tabs>
          <w:tab w:val="left" w:pos="360"/>
        </w:tabs>
        <w:ind w:left="360" w:hanging="360"/>
      </w:pPr>
    </w:lvl>
  </w:abstractNum>
  <w:abstractNum w:abstractNumId="6">
    <w:nsid w:val="2F3820AD"/>
    <w:multiLevelType w:val="multilevel"/>
    <w:tmpl w:val="2F3820AD"/>
    <w:lvl w:ilvl="0" w:tentative="0">
      <w:start w:val="1"/>
      <w:numFmt w:val="chineseCountingThousand"/>
      <w:pStyle w:val="96"/>
      <w:suff w:val="space"/>
      <w:lvlText w:val="第%1章"/>
      <w:lvlJc w:val="left"/>
      <w:pPr>
        <w:ind w:left="3118" w:hanging="425"/>
      </w:pPr>
      <w:rPr>
        <w:rFonts w:hint="default" w:ascii="Times New Roman" w:hAnsi="Times New Roman" w:eastAsia="宋体"/>
        <w:b/>
        <w:bCs/>
        <w:i w:val="0"/>
        <w:iCs w:val="0"/>
        <w:sz w:val="36"/>
        <w:szCs w:val="36"/>
      </w:rPr>
    </w:lvl>
    <w:lvl w:ilvl="1" w:tentative="0">
      <w:start w:val="1"/>
      <w:numFmt w:val="decimal"/>
      <w:isLgl/>
      <w:suff w:val="space"/>
      <w:lvlText w:val="%1.%2"/>
      <w:lvlJc w:val="left"/>
      <w:pPr>
        <w:ind w:left="-1418" w:hanging="992"/>
      </w:pPr>
      <w:rPr>
        <w:rFonts w:hint="default" w:ascii="Times New Roman" w:hAnsi="Times New Roman" w:eastAsia="宋体"/>
        <w:b/>
        <w:bCs/>
        <w:i w:val="0"/>
        <w:iCs w:val="0"/>
        <w:sz w:val="32"/>
        <w:szCs w:val="32"/>
      </w:rPr>
    </w:lvl>
    <w:lvl w:ilvl="2" w:tentative="0">
      <w:start w:val="1"/>
      <w:numFmt w:val="decimal"/>
      <w:isLgl/>
      <w:suff w:val="space"/>
      <w:lvlText w:val="%1.%2.%3"/>
      <w:lvlJc w:val="left"/>
      <w:pPr>
        <w:ind w:left="-1275" w:hanging="1135"/>
      </w:pPr>
      <w:rPr>
        <w:b/>
        <w:bCs/>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bCs/>
        <w:i w:val="0"/>
        <w:iCs w:val="0"/>
        <w:sz w:val="21"/>
        <w:szCs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7">
    <w:nsid w:val="4CCECF68"/>
    <w:multiLevelType w:val="singleLevel"/>
    <w:tmpl w:val="4CCECF68"/>
    <w:lvl w:ilvl="0" w:tentative="0">
      <w:start w:val="6"/>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EE85289"/>
    <w:multiLevelType w:val="singleLevel"/>
    <w:tmpl w:val="5EE85289"/>
    <w:lvl w:ilvl="0" w:tentative="0">
      <w:start w:val="6"/>
      <w:numFmt w:val="chineseCounting"/>
      <w:suff w:val="nothing"/>
      <w:lvlText w:val="第%1章"/>
      <w:lvlJc w:val="left"/>
    </w:lvl>
  </w:abstractNum>
  <w:abstractNum w:abstractNumId="11">
    <w:nsid w:val="5F02D658"/>
    <w:multiLevelType w:val="singleLevel"/>
    <w:tmpl w:val="5F02D658"/>
    <w:lvl w:ilvl="0" w:tentative="0">
      <w:start w:val="4"/>
      <w:numFmt w:val="decimal"/>
      <w:suff w:val="nothing"/>
      <w:lvlText w:val="（%1）"/>
      <w:lvlJc w:val="left"/>
    </w:lvl>
  </w:abstractNum>
  <w:abstractNum w:abstractNumId="12">
    <w:nsid w:val="6B484FAC"/>
    <w:multiLevelType w:val="singleLevel"/>
    <w:tmpl w:val="6B484FAC"/>
    <w:lvl w:ilvl="0" w:tentative="0">
      <w:start w:val="1"/>
      <w:numFmt w:val="decimal"/>
      <w:suff w:val="nothing"/>
      <w:lvlText w:val="%1、"/>
      <w:lvlJc w:val="left"/>
    </w:lvl>
  </w:abstractNum>
  <w:abstractNum w:abstractNumId="13">
    <w:nsid w:val="7C246926"/>
    <w:multiLevelType w:val="singleLevel"/>
    <w:tmpl w:val="7C246926"/>
    <w:lvl w:ilvl="0" w:tentative="0">
      <w:start w:val="2"/>
      <w:numFmt w:val="decimal"/>
      <w:suff w:val="nothing"/>
      <w:lvlText w:val="%1、"/>
      <w:lvlJc w:val="left"/>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12"/>
  </w:num>
  <w:num w:numId="8">
    <w:abstractNumId w:val="11"/>
  </w:num>
  <w:num w:numId="9">
    <w:abstractNumId w:val="7"/>
  </w:num>
  <w:num w:numId="10">
    <w:abstractNumId w:val="10"/>
  </w:num>
  <w:num w:numId="11">
    <w:abstractNumId w:val="13"/>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ODJlNTAyMGJjYjk5MjJlY2U3NjkyYzY1ZTY4Yzk3ZWEifQ=="/>
  </w:docVars>
  <w:rsids>
    <w:rsidRoot w:val="00AB5FE3"/>
    <w:rsid w:val="00000DA2"/>
    <w:rsid w:val="00046B95"/>
    <w:rsid w:val="000566D4"/>
    <w:rsid w:val="00085E3F"/>
    <w:rsid w:val="000A6518"/>
    <w:rsid w:val="000C77EB"/>
    <w:rsid w:val="000D3A5E"/>
    <w:rsid w:val="000E2FB6"/>
    <w:rsid w:val="00114D92"/>
    <w:rsid w:val="0013112C"/>
    <w:rsid w:val="00137FEA"/>
    <w:rsid w:val="00182178"/>
    <w:rsid w:val="001C41A0"/>
    <w:rsid w:val="001E5DA5"/>
    <w:rsid w:val="001F0BDA"/>
    <w:rsid w:val="0021052A"/>
    <w:rsid w:val="00235059"/>
    <w:rsid w:val="002410F1"/>
    <w:rsid w:val="00246239"/>
    <w:rsid w:val="00273020"/>
    <w:rsid w:val="00276989"/>
    <w:rsid w:val="002933E3"/>
    <w:rsid w:val="002A297A"/>
    <w:rsid w:val="002A4192"/>
    <w:rsid w:val="002A4EC2"/>
    <w:rsid w:val="002B42ED"/>
    <w:rsid w:val="002C10E2"/>
    <w:rsid w:val="002E5228"/>
    <w:rsid w:val="00345A33"/>
    <w:rsid w:val="0037093F"/>
    <w:rsid w:val="00396788"/>
    <w:rsid w:val="00397C2F"/>
    <w:rsid w:val="003A2AE4"/>
    <w:rsid w:val="003D577C"/>
    <w:rsid w:val="003D7403"/>
    <w:rsid w:val="003E60FE"/>
    <w:rsid w:val="004125C2"/>
    <w:rsid w:val="00422953"/>
    <w:rsid w:val="00442ED5"/>
    <w:rsid w:val="00460544"/>
    <w:rsid w:val="0046550B"/>
    <w:rsid w:val="004B1D2F"/>
    <w:rsid w:val="004B636D"/>
    <w:rsid w:val="004C011E"/>
    <w:rsid w:val="004F5DEF"/>
    <w:rsid w:val="004F705B"/>
    <w:rsid w:val="00500CB3"/>
    <w:rsid w:val="00501EE6"/>
    <w:rsid w:val="00502855"/>
    <w:rsid w:val="00506DE8"/>
    <w:rsid w:val="00525867"/>
    <w:rsid w:val="005277DD"/>
    <w:rsid w:val="00557A83"/>
    <w:rsid w:val="00567A74"/>
    <w:rsid w:val="005C2B58"/>
    <w:rsid w:val="005C368A"/>
    <w:rsid w:val="005D18B2"/>
    <w:rsid w:val="005E293A"/>
    <w:rsid w:val="005F4E0A"/>
    <w:rsid w:val="00624905"/>
    <w:rsid w:val="00627BE8"/>
    <w:rsid w:val="0063327F"/>
    <w:rsid w:val="0065712C"/>
    <w:rsid w:val="00671B9C"/>
    <w:rsid w:val="00680296"/>
    <w:rsid w:val="00695EAD"/>
    <w:rsid w:val="00696B6B"/>
    <w:rsid w:val="006A05E6"/>
    <w:rsid w:val="006D2DE6"/>
    <w:rsid w:val="006F0FED"/>
    <w:rsid w:val="006F1F2B"/>
    <w:rsid w:val="007123E2"/>
    <w:rsid w:val="00816A89"/>
    <w:rsid w:val="00870FA5"/>
    <w:rsid w:val="0087765A"/>
    <w:rsid w:val="008A5D0D"/>
    <w:rsid w:val="008F1B3A"/>
    <w:rsid w:val="009166B9"/>
    <w:rsid w:val="00935718"/>
    <w:rsid w:val="00935D0C"/>
    <w:rsid w:val="00953D9C"/>
    <w:rsid w:val="0097186B"/>
    <w:rsid w:val="00A72290"/>
    <w:rsid w:val="00AB5FE3"/>
    <w:rsid w:val="00AC6D63"/>
    <w:rsid w:val="00AD5831"/>
    <w:rsid w:val="00B11F19"/>
    <w:rsid w:val="00B217EC"/>
    <w:rsid w:val="00B27298"/>
    <w:rsid w:val="00B4695C"/>
    <w:rsid w:val="00B52256"/>
    <w:rsid w:val="00C6409D"/>
    <w:rsid w:val="00C80A07"/>
    <w:rsid w:val="00CA788B"/>
    <w:rsid w:val="00CE1B67"/>
    <w:rsid w:val="00CF186F"/>
    <w:rsid w:val="00D01278"/>
    <w:rsid w:val="00D07048"/>
    <w:rsid w:val="00D154C0"/>
    <w:rsid w:val="00D743B5"/>
    <w:rsid w:val="00DA6BD7"/>
    <w:rsid w:val="00DC5A60"/>
    <w:rsid w:val="00DD4137"/>
    <w:rsid w:val="00DE67C5"/>
    <w:rsid w:val="00DF1857"/>
    <w:rsid w:val="00E211CB"/>
    <w:rsid w:val="00E445B5"/>
    <w:rsid w:val="00E45870"/>
    <w:rsid w:val="00E5310F"/>
    <w:rsid w:val="00E93DE2"/>
    <w:rsid w:val="00EC4DC9"/>
    <w:rsid w:val="00F04776"/>
    <w:rsid w:val="00F11953"/>
    <w:rsid w:val="00F17B13"/>
    <w:rsid w:val="00F35149"/>
    <w:rsid w:val="00F551AB"/>
    <w:rsid w:val="00FB2387"/>
    <w:rsid w:val="00FD444D"/>
    <w:rsid w:val="010F6EC0"/>
    <w:rsid w:val="012A4559"/>
    <w:rsid w:val="01664699"/>
    <w:rsid w:val="017240DE"/>
    <w:rsid w:val="017C0DF6"/>
    <w:rsid w:val="01934780"/>
    <w:rsid w:val="01BE4222"/>
    <w:rsid w:val="01CF1291"/>
    <w:rsid w:val="01D60B10"/>
    <w:rsid w:val="01E04C4B"/>
    <w:rsid w:val="01E23011"/>
    <w:rsid w:val="01FF3685"/>
    <w:rsid w:val="020A185F"/>
    <w:rsid w:val="020A60B1"/>
    <w:rsid w:val="022466B3"/>
    <w:rsid w:val="02404C9E"/>
    <w:rsid w:val="024F520B"/>
    <w:rsid w:val="029A1576"/>
    <w:rsid w:val="02A865D5"/>
    <w:rsid w:val="02B349AE"/>
    <w:rsid w:val="02C46BBB"/>
    <w:rsid w:val="02F92D08"/>
    <w:rsid w:val="03015719"/>
    <w:rsid w:val="03425C39"/>
    <w:rsid w:val="035C5045"/>
    <w:rsid w:val="037E6D6A"/>
    <w:rsid w:val="038F6F7B"/>
    <w:rsid w:val="03922A1E"/>
    <w:rsid w:val="03A16734"/>
    <w:rsid w:val="03D56637"/>
    <w:rsid w:val="0403732F"/>
    <w:rsid w:val="04274596"/>
    <w:rsid w:val="044674CF"/>
    <w:rsid w:val="045B70AB"/>
    <w:rsid w:val="04700DA8"/>
    <w:rsid w:val="04C10E1A"/>
    <w:rsid w:val="04DA1079"/>
    <w:rsid w:val="04DC7974"/>
    <w:rsid w:val="04EE7F1F"/>
    <w:rsid w:val="04F52B57"/>
    <w:rsid w:val="04F96FF0"/>
    <w:rsid w:val="05323083"/>
    <w:rsid w:val="05412745"/>
    <w:rsid w:val="057169A1"/>
    <w:rsid w:val="057F1D80"/>
    <w:rsid w:val="05976809"/>
    <w:rsid w:val="05B66C8F"/>
    <w:rsid w:val="05DA5047"/>
    <w:rsid w:val="05FE23E4"/>
    <w:rsid w:val="0633208D"/>
    <w:rsid w:val="06393490"/>
    <w:rsid w:val="06544AEA"/>
    <w:rsid w:val="065C2592"/>
    <w:rsid w:val="065D64AD"/>
    <w:rsid w:val="0667442D"/>
    <w:rsid w:val="06F7130D"/>
    <w:rsid w:val="06F74968"/>
    <w:rsid w:val="07277465"/>
    <w:rsid w:val="072A2FFA"/>
    <w:rsid w:val="07427826"/>
    <w:rsid w:val="077B5294"/>
    <w:rsid w:val="078C4C83"/>
    <w:rsid w:val="07A50D69"/>
    <w:rsid w:val="07A81FE4"/>
    <w:rsid w:val="07AF225B"/>
    <w:rsid w:val="07B2792A"/>
    <w:rsid w:val="07D72EEC"/>
    <w:rsid w:val="07E01DA1"/>
    <w:rsid w:val="07FA5171"/>
    <w:rsid w:val="080C528C"/>
    <w:rsid w:val="08135BF2"/>
    <w:rsid w:val="08236132"/>
    <w:rsid w:val="082A3D1F"/>
    <w:rsid w:val="084F39F0"/>
    <w:rsid w:val="086C1887"/>
    <w:rsid w:val="088F37C7"/>
    <w:rsid w:val="08B446D3"/>
    <w:rsid w:val="08B75C21"/>
    <w:rsid w:val="08BD6586"/>
    <w:rsid w:val="08BE7FAE"/>
    <w:rsid w:val="08C80CAA"/>
    <w:rsid w:val="08D04774"/>
    <w:rsid w:val="08D51B22"/>
    <w:rsid w:val="08DC06CD"/>
    <w:rsid w:val="08DF271F"/>
    <w:rsid w:val="08DF474E"/>
    <w:rsid w:val="08FB569F"/>
    <w:rsid w:val="092545D8"/>
    <w:rsid w:val="09322AD0"/>
    <w:rsid w:val="09522F3E"/>
    <w:rsid w:val="096919AA"/>
    <w:rsid w:val="09EB3994"/>
    <w:rsid w:val="09F935EE"/>
    <w:rsid w:val="0A0E4EFB"/>
    <w:rsid w:val="0A1801CF"/>
    <w:rsid w:val="0A326B00"/>
    <w:rsid w:val="0A3D2A92"/>
    <w:rsid w:val="0A400675"/>
    <w:rsid w:val="0AEC1F05"/>
    <w:rsid w:val="0AED611B"/>
    <w:rsid w:val="0B3A3EBE"/>
    <w:rsid w:val="0B3D575C"/>
    <w:rsid w:val="0B492353"/>
    <w:rsid w:val="0B574A70"/>
    <w:rsid w:val="0B5C3CC1"/>
    <w:rsid w:val="0B8B2BBC"/>
    <w:rsid w:val="0B9C2483"/>
    <w:rsid w:val="0BBA6DAD"/>
    <w:rsid w:val="0BC124ED"/>
    <w:rsid w:val="0BD4281B"/>
    <w:rsid w:val="0BE61E7A"/>
    <w:rsid w:val="0C007191"/>
    <w:rsid w:val="0C0927CA"/>
    <w:rsid w:val="0C397A6A"/>
    <w:rsid w:val="0C3C77C2"/>
    <w:rsid w:val="0C540FAF"/>
    <w:rsid w:val="0C5908D8"/>
    <w:rsid w:val="0C605BA6"/>
    <w:rsid w:val="0C6C7111"/>
    <w:rsid w:val="0C811679"/>
    <w:rsid w:val="0C923886"/>
    <w:rsid w:val="0CAD30FA"/>
    <w:rsid w:val="0CD22DCF"/>
    <w:rsid w:val="0CF167FE"/>
    <w:rsid w:val="0D243BAE"/>
    <w:rsid w:val="0D2B61B4"/>
    <w:rsid w:val="0D457771"/>
    <w:rsid w:val="0D512DA1"/>
    <w:rsid w:val="0D6917CA"/>
    <w:rsid w:val="0D696CDD"/>
    <w:rsid w:val="0D73387D"/>
    <w:rsid w:val="0D8879EC"/>
    <w:rsid w:val="0DA62757"/>
    <w:rsid w:val="0DB735A4"/>
    <w:rsid w:val="0DB8731C"/>
    <w:rsid w:val="0DCC638D"/>
    <w:rsid w:val="0DD1747B"/>
    <w:rsid w:val="0DE10621"/>
    <w:rsid w:val="0DF742E8"/>
    <w:rsid w:val="0E2E62F8"/>
    <w:rsid w:val="0E446175"/>
    <w:rsid w:val="0E4B669F"/>
    <w:rsid w:val="0E5872D7"/>
    <w:rsid w:val="0E707BF7"/>
    <w:rsid w:val="0E932199"/>
    <w:rsid w:val="0E9B3E36"/>
    <w:rsid w:val="0EA20BDE"/>
    <w:rsid w:val="0ED03105"/>
    <w:rsid w:val="0EE5580F"/>
    <w:rsid w:val="0EE7435D"/>
    <w:rsid w:val="0EFD148A"/>
    <w:rsid w:val="0EFE188A"/>
    <w:rsid w:val="0F0C248D"/>
    <w:rsid w:val="0F13756E"/>
    <w:rsid w:val="0F1A64E0"/>
    <w:rsid w:val="0F3B0205"/>
    <w:rsid w:val="0F3E34F1"/>
    <w:rsid w:val="0F43162D"/>
    <w:rsid w:val="0F4C27CC"/>
    <w:rsid w:val="0F5111FC"/>
    <w:rsid w:val="0F8D01CC"/>
    <w:rsid w:val="0FB51D65"/>
    <w:rsid w:val="0FDF47A4"/>
    <w:rsid w:val="0FE4264A"/>
    <w:rsid w:val="10007531"/>
    <w:rsid w:val="100F5919"/>
    <w:rsid w:val="10994CFA"/>
    <w:rsid w:val="10A73DA4"/>
    <w:rsid w:val="10BF0FD1"/>
    <w:rsid w:val="10C763EA"/>
    <w:rsid w:val="10DC65FB"/>
    <w:rsid w:val="10DE52EC"/>
    <w:rsid w:val="10DE6156"/>
    <w:rsid w:val="10FC5133"/>
    <w:rsid w:val="11290C5D"/>
    <w:rsid w:val="114710E3"/>
    <w:rsid w:val="11552DD2"/>
    <w:rsid w:val="11705DF1"/>
    <w:rsid w:val="117236AA"/>
    <w:rsid w:val="11A227BD"/>
    <w:rsid w:val="11AD552A"/>
    <w:rsid w:val="11B22FF7"/>
    <w:rsid w:val="11BD7515"/>
    <w:rsid w:val="11BF558D"/>
    <w:rsid w:val="11F20F58"/>
    <w:rsid w:val="120104EF"/>
    <w:rsid w:val="1225795C"/>
    <w:rsid w:val="123F7E30"/>
    <w:rsid w:val="126A1994"/>
    <w:rsid w:val="12723D6D"/>
    <w:rsid w:val="127E28E2"/>
    <w:rsid w:val="129F0AAB"/>
    <w:rsid w:val="12AB56A1"/>
    <w:rsid w:val="12C14313"/>
    <w:rsid w:val="12DB55DE"/>
    <w:rsid w:val="12E56E05"/>
    <w:rsid w:val="12FC7CAB"/>
    <w:rsid w:val="13135720"/>
    <w:rsid w:val="131D034D"/>
    <w:rsid w:val="135F7AD6"/>
    <w:rsid w:val="13840B48"/>
    <w:rsid w:val="13A97480"/>
    <w:rsid w:val="13B16CE7"/>
    <w:rsid w:val="13E7095B"/>
    <w:rsid w:val="13E96481"/>
    <w:rsid w:val="13F37300"/>
    <w:rsid w:val="141C477E"/>
    <w:rsid w:val="142572C2"/>
    <w:rsid w:val="142676D5"/>
    <w:rsid w:val="147158F4"/>
    <w:rsid w:val="1498706D"/>
    <w:rsid w:val="14B4083D"/>
    <w:rsid w:val="14BC750C"/>
    <w:rsid w:val="14C3183D"/>
    <w:rsid w:val="150A66AF"/>
    <w:rsid w:val="15155DFD"/>
    <w:rsid w:val="15311E8E"/>
    <w:rsid w:val="153F2B32"/>
    <w:rsid w:val="1542409B"/>
    <w:rsid w:val="1557267C"/>
    <w:rsid w:val="155A7BF6"/>
    <w:rsid w:val="1576698C"/>
    <w:rsid w:val="1580593A"/>
    <w:rsid w:val="158F1C8D"/>
    <w:rsid w:val="159211B8"/>
    <w:rsid w:val="15D31197"/>
    <w:rsid w:val="161C2A95"/>
    <w:rsid w:val="163D2AB4"/>
    <w:rsid w:val="16482F83"/>
    <w:rsid w:val="164F3A2A"/>
    <w:rsid w:val="16663DB9"/>
    <w:rsid w:val="166E7112"/>
    <w:rsid w:val="16705CDB"/>
    <w:rsid w:val="167D095F"/>
    <w:rsid w:val="16BA0531"/>
    <w:rsid w:val="16FF39CF"/>
    <w:rsid w:val="171D153B"/>
    <w:rsid w:val="172D48D7"/>
    <w:rsid w:val="1744420B"/>
    <w:rsid w:val="17572D82"/>
    <w:rsid w:val="176321B8"/>
    <w:rsid w:val="177045C5"/>
    <w:rsid w:val="17740335"/>
    <w:rsid w:val="17771FF6"/>
    <w:rsid w:val="178934D9"/>
    <w:rsid w:val="178A43F9"/>
    <w:rsid w:val="17946704"/>
    <w:rsid w:val="17972C94"/>
    <w:rsid w:val="17990CAC"/>
    <w:rsid w:val="17991F6C"/>
    <w:rsid w:val="17C23271"/>
    <w:rsid w:val="17D56D11"/>
    <w:rsid w:val="17E75DA3"/>
    <w:rsid w:val="18026B7E"/>
    <w:rsid w:val="181B5077"/>
    <w:rsid w:val="181C447D"/>
    <w:rsid w:val="18247043"/>
    <w:rsid w:val="18311585"/>
    <w:rsid w:val="18822A00"/>
    <w:rsid w:val="18B012EF"/>
    <w:rsid w:val="18C52D7E"/>
    <w:rsid w:val="18CF73E2"/>
    <w:rsid w:val="19127B16"/>
    <w:rsid w:val="192470C1"/>
    <w:rsid w:val="19436A84"/>
    <w:rsid w:val="199D0D6C"/>
    <w:rsid w:val="19A61090"/>
    <w:rsid w:val="19AC2C26"/>
    <w:rsid w:val="19AE5DAD"/>
    <w:rsid w:val="19CC17B2"/>
    <w:rsid w:val="19DB4ABE"/>
    <w:rsid w:val="1A077661"/>
    <w:rsid w:val="1A0933D9"/>
    <w:rsid w:val="1A3B0E0B"/>
    <w:rsid w:val="1A6E5932"/>
    <w:rsid w:val="1A7E1C19"/>
    <w:rsid w:val="1A8D2EA4"/>
    <w:rsid w:val="1A911621"/>
    <w:rsid w:val="1AA542F6"/>
    <w:rsid w:val="1AAE31A9"/>
    <w:rsid w:val="1ABD306C"/>
    <w:rsid w:val="1AC32E9F"/>
    <w:rsid w:val="1ACA41CA"/>
    <w:rsid w:val="1ACD005B"/>
    <w:rsid w:val="1AD1113D"/>
    <w:rsid w:val="1AF16F4E"/>
    <w:rsid w:val="1B210BF7"/>
    <w:rsid w:val="1B347117"/>
    <w:rsid w:val="1B4D27F6"/>
    <w:rsid w:val="1B6B3C20"/>
    <w:rsid w:val="1B89731A"/>
    <w:rsid w:val="1B9E4E79"/>
    <w:rsid w:val="1BA15893"/>
    <w:rsid w:val="1BC021BE"/>
    <w:rsid w:val="1C3339B4"/>
    <w:rsid w:val="1CCC06EE"/>
    <w:rsid w:val="1CD33CD7"/>
    <w:rsid w:val="1D250153"/>
    <w:rsid w:val="1D331190"/>
    <w:rsid w:val="1D370BF3"/>
    <w:rsid w:val="1D37200B"/>
    <w:rsid w:val="1D4144D6"/>
    <w:rsid w:val="1D556936"/>
    <w:rsid w:val="1D6D3C7F"/>
    <w:rsid w:val="1D8B05A9"/>
    <w:rsid w:val="1D9A259A"/>
    <w:rsid w:val="1E12141C"/>
    <w:rsid w:val="1E145156"/>
    <w:rsid w:val="1E4E01F3"/>
    <w:rsid w:val="1E5029D9"/>
    <w:rsid w:val="1E6F478A"/>
    <w:rsid w:val="1E831280"/>
    <w:rsid w:val="1EA10810"/>
    <w:rsid w:val="1F185E6D"/>
    <w:rsid w:val="1F486752"/>
    <w:rsid w:val="1F544CBA"/>
    <w:rsid w:val="1F792DAF"/>
    <w:rsid w:val="1F7D0ECB"/>
    <w:rsid w:val="1F8452B0"/>
    <w:rsid w:val="1FED10A7"/>
    <w:rsid w:val="1FED5145"/>
    <w:rsid w:val="200563F1"/>
    <w:rsid w:val="20113D6F"/>
    <w:rsid w:val="201F3EBC"/>
    <w:rsid w:val="2020322B"/>
    <w:rsid w:val="20275412"/>
    <w:rsid w:val="202A5E57"/>
    <w:rsid w:val="204D5FEA"/>
    <w:rsid w:val="208714FC"/>
    <w:rsid w:val="208D6A77"/>
    <w:rsid w:val="20AC0F62"/>
    <w:rsid w:val="20B929EC"/>
    <w:rsid w:val="20C0056A"/>
    <w:rsid w:val="20DE7B40"/>
    <w:rsid w:val="20F4576B"/>
    <w:rsid w:val="211B58AA"/>
    <w:rsid w:val="21237B91"/>
    <w:rsid w:val="21313216"/>
    <w:rsid w:val="21352D06"/>
    <w:rsid w:val="21460DAB"/>
    <w:rsid w:val="2148274F"/>
    <w:rsid w:val="2150416A"/>
    <w:rsid w:val="218617B3"/>
    <w:rsid w:val="219F21A1"/>
    <w:rsid w:val="21B93F30"/>
    <w:rsid w:val="21C422DC"/>
    <w:rsid w:val="21C972A0"/>
    <w:rsid w:val="21D50045"/>
    <w:rsid w:val="21E74613"/>
    <w:rsid w:val="220A675C"/>
    <w:rsid w:val="220F056D"/>
    <w:rsid w:val="220F1935"/>
    <w:rsid w:val="2249705A"/>
    <w:rsid w:val="22625D7D"/>
    <w:rsid w:val="226B7039"/>
    <w:rsid w:val="227546C9"/>
    <w:rsid w:val="229323DA"/>
    <w:rsid w:val="22951772"/>
    <w:rsid w:val="22A243CB"/>
    <w:rsid w:val="22A30918"/>
    <w:rsid w:val="22AB7E39"/>
    <w:rsid w:val="22B67BCB"/>
    <w:rsid w:val="22C81958"/>
    <w:rsid w:val="22CF2CE6"/>
    <w:rsid w:val="23052BAC"/>
    <w:rsid w:val="232272BA"/>
    <w:rsid w:val="23403BE4"/>
    <w:rsid w:val="2342795C"/>
    <w:rsid w:val="237F182F"/>
    <w:rsid w:val="238B5342"/>
    <w:rsid w:val="23A31121"/>
    <w:rsid w:val="23A54615"/>
    <w:rsid w:val="23A6613D"/>
    <w:rsid w:val="23B80E3C"/>
    <w:rsid w:val="23F70746"/>
    <w:rsid w:val="2401314F"/>
    <w:rsid w:val="24080C3A"/>
    <w:rsid w:val="24172B97"/>
    <w:rsid w:val="24307FC1"/>
    <w:rsid w:val="245142FB"/>
    <w:rsid w:val="24572F93"/>
    <w:rsid w:val="245E4CD0"/>
    <w:rsid w:val="247D1459"/>
    <w:rsid w:val="247E5FA4"/>
    <w:rsid w:val="24861ACA"/>
    <w:rsid w:val="248875F1"/>
    <w:rsid w:val="248D26F3"/>
    <w:rsid w:val="24AD08F3"/>
    <w:rsid w:val="24CA19B7"/>
    <w:rsid w:val="24CC52AE"/>
    <w:rsid w:val="24CD0F21"/>
    <w:rsid w:val="24DB5972"/>
    <w:rsid w:val="25096983"/>
    <w:rsid w:val="252F1CAC"/>
    <w:rsid w:val="253721EC"/>
    <w:rsid w:val="254F010E"/>
    <w:rsid w:val="25592D3B"/>
    <w:rsid w:val="25A62424"/>
    <w:rsid w:val="25C1725E"/>
    <w:rsid w:val="25FE60FF"/>
    <w:rsid w:val="260A352D"/>
    <w:rsid w:val="261622F2"/>
    <w:rsid w:val="261B0839"/>
    <w:rsid w:val="262639FB"/>
    <w:rsid w:val="267728FE"/>
    <w:rsid w:val="267E40F6"/>
    <w:rsid w:val="269577DC"/>
    <w:rsid w:val="26971AE9"/>
    <w:rsid w:val="269E759F"/>
    <w:rsid w:val="26CD6DD4"/>
    <w:rsid w:val="270A274C"/>
    <w:rsid w:val="271635D9"/>
    <w:rsid w:val="27196739"/>
    <w:rsid w:val="27233601"/>
    <w:rsid w:val="27601279"/>
    <w:rsid w:val="27BD0659"/>
    <w:rsid w:val="27C324B1"/>
    <w:rsid w:val="27EB411E"/>
    <w:rsid w:val="280865D8"/>
    <w:rsid w:val="28151081"/>
    <w:rsid w:val="28283FD4"/>
    <w:rsid w:val="28321D4D"/>
    <w:rsid w:val="28402E02"/>
    <w:rsid w:val="28770178"/>
    <w:rsid w:val="288731F4"/>
    <w:rsid w:val="28895693"/>
    <w:rsid w:val="28A546A3"/>
    <w:rsid w:val="28A90C82"/>
    <w:rsid w:val="28B26DE2"/>
    <w:rsid w:val="28B41ED8"/>
    <w:rsid w:val="28C73537"/>
    <w:rsid w:val="28DE69F9"/>
    <w:rsid w:val="28E148BA"/>
    <w:rsid w:val="28E84B02"/>
    <w:rsid w:val="292518B2"/>
    <w:rsid w:val="296A3221"/>
    <w:rsid w:val="296F6FD1"/>
    <w:rsid w:val="297D5AD5"/>
    <w:rsid w:val="299A32E4"/>
    <w:rsid w:val="29AC3D81"/>
    <w:rsid w:val="29AC5B2F"/>
    <w:rsid w:val="29BF6221"/>
    <w:rsid w:val="2A07545B"/>
    <w:rsid w:val="2A156DB9"/>
    <w:rsid w:val="2A1C4A5C"/>
    <w:rsid w:val="2A3534C4"/>
    <w:rsid w:val="2A407998"/>
    <w:rsid w:val="2A452FBA"/>
    <w:rsid w:val="2A6B3CD1"/>
    <w:rsid w:val="2A6D529C"/>
    <w:rsid w:val="2A914AA0"/>
    <w:rsid w:val="2AB63109"/>
    <w:rsid w:val="2AD01CF1"/>
    <w:rsid w:val="2AD334B6"/>
    <w:rsid w:val="2AF552B4"/>
    <w:rsid w:val="2B3101C4"/>
    <w:rsid w:val="2B312EE2"/>
    <w:rsid w:val="2B33475A"/>
    <w:rsid w:val="2B45623B"/>
    <w:rsid w:val="2B4E44EE"/>
    <w:rsid w:val="2B506C7A"/>
    <w:rsid w:val="2B7F2AA7"/>
    <w:rsid w:val="2B946267"/>
    <w:rsid w:val="2BC37160"/>
    <w:rsid w:val="2C3223E3"/>
    <w:rsid w:val="2C4921E2"/>
    <w:rsid w:val="2C8E3C12"/>
    <w:rsid w:val="2CC94C4A"/>
    <w:rsid w:val="2CCB451E"/>
    <w:rsid w:val="2CDC08C3"/>
    <w:rsid w:val="2CE83322"/>
    <w:rsid w:val="2CF55A3F"/>
    <w:rsid w:val="2D40315E"/>
    <w:rsid w:val="2D6E1E26"/>
    <w:rsid w:val="2D7F7721"/>
    <w:rsid w:val="2D8C63A3"/>
    <w:rsid w:val="2D9E4D24"/>
    <w:rsid w:val="2DB75A57"/>
    <w:rsid w:val="2DD95F09"/>
    <w:rsid w:val="2DF30A09"/>
    <w:rsid w:val="2E1A11CA"/>
    <w:rsid w:val="2E254A17"/>
    <w:rsid w:val="2E2E745B"/>
    <w:rsid w:val="2EE459AB"/>
    <w:rsid w:val="2EFD28CF"/>
    <w:rsid w:val="2F17556D"/>
    <w:rsid w:val="2F46135D"/>
    <w:rsid w:val="2F4B5DEA"/>
    <w:rsid w:val="2F64077E"/>
    <w:rsid w:val="2F6E1E8D"/>
    <w:rsid w:val="2F807842"/>
    <w:rsid w:val="2F872B53"/>
    <w:rsid w:val="2F8C268B"/>
    <w:rsid w:val="2FA36017"/>
    <w:rsid w:val="2FCD67FF"/>
    <w:rsid w:val="2FDC0024"/>
    <w:rsid w:val="2FE14B66"/>
    <w:rsid w:val="2FE94338"/>
    <w:rsid w:val="300466C5"/>
    <w:rsid w:val="30191A45"/>
    <w:rsid w:val="302113F3"/>
    <w:rsid w:val="30281C88"/>
    <w:rsid w:val="305A130B"/>
    <w:rsid w:val="305F1B4D"/>
    <w:rsid w:val="306E4229"/>
    <w:rsid w:val="307B5DD0"/>
    <w:rsid w:val="30915A7F"/>
    <w:rsid w:val="309335A5"/>
    <w:rsid w:val="3099669F"/>
    <w:rsid w:val="30C31A80"/>
    <w:rsid w:val="30CA20A8"/>
    <w:rsid w:val="30F46739"/>
    <w:rsid w:val="30FE0172"/>
    <w:rsid w:val="310F3573"/>
    <w:rsid w:val="311939C4"/>
    <w:rsid w:val="31322DBE"/>
    <w:rsid w:val="314D2F38"/>
    <w:rsid w:val="315075CD"/>
    <w:rsid w:val="3159659D"/>
    <w:rsid w:val="31A37CDA"/>
    <w:rsid w:val="31B00187"/>
    <w:rsid w:val="31D200FD"/>
    <w:rsid w:val="31E36C92"/>
    <w:rsid w:val="321D437C"/>
    <w:rsid w:val="324A05DB"/>
    <w:rsid w:val="32956F36"/>
    <w:rsid w:val="32AC094E"/>
    <w:rsid w:val="32AC61A3"/>
    <w:rsid w:val="32B40ACA"/>
    <w:rsid w:val="32CC662B"/>
    <w:rsid w:val="32FE389F"/>
    <w:rsid w:val="32FF42E9"/>
    <w:rsid w:val="33242BDA"/>
    <w:rsid w:val="332E1CAB"/>
    <w:rsid w:val="334D2DA4"/>
    <w:rsid w:val="335214F5"/>
    <w:rsid w:val="33527070"/>
    <w:rsid w:val="337771AE"/>
    <w:rsid w:val="33905984"/>
    <w:rsid w:val="33983602"/>
    <w:rsid w:val="33B10912"/>
    <w:rsid w:val="33BB3E23"/>
    <w:rsid w:val="33E00E47"/>
    <w:rsid w:val="33FA0FAF"/>
    <w:rsid w:val="340B43E0"/>
    <w:rsid w:val="34572B3B"/>
    <w:rsid w:val="3467179E"/>
    <w:rsid w:val="3491429F"/>
    <w:rsid w:val="34B779E1"/>
    <w:rsid w:val="34D917C4"/>
    <w:rsid w:val="34E00D83"/>
    <w:rsid w:val="351A3100"/>
    <w:rsid w:val="35470E02"/>
    <w:rsid w:val="354D0B3C"/>
    <w:rsid w:val="35577297"/>
    <w:rsid w:val="35675000"/>
    <w:rsid w:val="359027A9"/>
    <w:rsid w:val="35A03753"/>
    <w:rsid w:val="360016DD"/>
    <w:rsid w:val="36002FA6"/>
    <w:rsid w:val="363C581C"/>
    <w:rsid w:val="36530253"/>
    <w:rsid w:val="3667350A"/>
    <w:rsid w:val="36AB2277"/>
    <w:rsid w:val="36C24638"/>
    <w:rsid w:val="36D4391E"/>
    <w:rsid w:val="36D93CDC"/>
    <w:rsid w:val="36DC6694"/>
    <w:rsid w:val="36E52680"/>
    <w:rsid w:val="36F64A40"/>
    <w:rsid w:val="3706280E"/>
    <w:rsid w:val="371371EE"/>
    <w:rsid w:val="371D475C"/>
    <w:rsid w:val="373711FB"/>
    <w:rsid w:val="37476CA4"/>
    <w:rsid w:val="377A3697"/>
    <w:rsid w:val="37AA37BA"/>
    <w:rsid w:val="37BB14B9"/>
    <w:rsid w:val="37CF65F0"/>
    <w:rsid w:val="38202CB6"/>
    <w:rsid w:val="38412DE1"/>
    <w:rsid w:val="385B0C19"/>
    <w:rsid w:val="388A34DF"/>
    <w:rsid w:val="38A00F55"/>
    <w:rsid w:val="38A42692"/>
    <w:rsid w:val="38B04A9B"/>
    <w:rsid w:val="38BF0938"/>
    <w:rsid w:val="38CA5FD2"/>
    <w:rsid w:val="38D17360"/>
    <w:rsid w:val="38E2331B"/>
    <w:rsid w:val="390B1BAD"/>
    <w:rsid w:val="393C7C18"/>
    <w:rsid w:val="396C06EB"/>
    <w:rsid w:val="39AD1B7B"/>
    <w:rsid w:val="39AE31FE"/>
    <w:rsid w:val="39B1489C"/>
    <w:rsid w:val="39E430C3"/>
    <w:rsid w:val="39F33B1C"/>
    <w:rsid w:val="39F45917"/>
    <w:rsid w:val="39F57F3A"/>
    <w:rsid w:val="3A0472C2"/>
    <w:rsid w:val="3A316145"/>
    <w:rsid w:val="3A347611"/>
    <w:rsid w:val="3A410516"/>
    <w:rsid w:val="3A5B484A"/>
    <w:rsid w:val="3A5F16D1"/>
    <w:rsid w:val="3A742699"/>
    <w:rsid w:val="3A850402"/>
    <w:rsid w:val="3A8510EC"/>
    <w:rsid w:val="3A8B3BCC"/>
    <w:rsid w:val="3A98745E"/>
    <w:rsid w:val="3AA20FB4"/>
    <w:rsid w:val="3ABC283C"/>
    <w:rsid w:val="3AF0196C"/>
    <w:rsid w:val="3B1468B4"/>
    <w:rsid w:val="3B3721B8"/>
    <w:rsid w:val="3B3F4993"/>
    <w:rsid w:val="3B441AFA"/>
    <w:rsid w:val="3B5F5342"/>
    <w:rsid w:val="3B651FE2"/>
    <w:rsid w:val="3B6A388E"/>
    <w:rsid w:val="3B765F9D"/>
    <w:rsid w:val="3B7E14D2"/>
    <w:rsid w:val="3B935CDD"/>
    <w:rsid w:val="3B9A47E4"/>
    <w:rsid w:val="3B9C1EA7"/>
    <w:rsid w:val="3BB77BFA"/>
    <w:rsid w:val="3BB80364"/>
    <w:rsid w:val="3BE95943"/>
    <w:rsid w:val="3BF82E56"/>
    <w:rsid w:val="3C252F4C"/>
    <w:rsid w:val="3C553E04"/>
    <w:rsid w:val="3C6B604E"/>
    <w:rsid w:val="3C730E5F"/>
    <w:rsid w:val="3C975BDA"/>
    <w:rsid w:val="3CB054DF"/>
    <w:rsid w:val="3CBE7BFC"/>
    <w:rsid w:val="3CE0414D"/>
    <w:rsid w:val="3CE2453C"/>
    <w:rsid w:val="3D1B504E"/>
    <w:rsid w:val="3D1F0DA0"/>
    <w:rsid w:val="3D566086"/>
    <w:rsid w:val="3D655C1C"/>
    <w:rsid w:val="3D7C2C8A"/>
    <w:rsid w:val="3D840E45"/>
    <w:rsid w:val="3D956BAE"/>
    <w:rsid w:val="3D9A2417"/>
    <w:rsid w:val="3DB50FFF"/>
    <w:rsid w:val="3DDA6CB7"/>
    <w:rsid w:val="3DEB3DC0"/>
    <w:rsid w:val="3DF73E52"/>
    <w:rsid w:val="3DF9815F"/>
    <w:rsid w:val="3DFD29A6"/>
    <w:rsid w:val="3E005A86"/>
    <w:rsid w:val="3E010A1F"/>
    <w:rsid w:val="3E20292E"/>
    <w:rsid w:val="3E216BD3"/>
    <w:rsid w:val="3E4660FB"/>
    <w:rsid w:val="3E611186"/>
    <w:rsid w:val="3E6B155C"/>
    <w:rsid w:val="3E70009E"/>
    <w:rsid w:val="3E945B9C"/>
    <w:rsid w:val="3E972466"/>
    <w:rsid w:val="3EA12316"/>
    <w:rsid w:val="3EB53B9C"/>
    <w:rsid w:val="3F0A537A"/>
    <w:rsid w:val="3F88347E"/>
    <w:rsid w:val="3F8D3D23"/>
    <w:rsid w:val="3F9410E8"/>
    <w:rsid w:val="3F94206A"/>
    <w:rsid w:val="3FC7471C"/>
    <w:rsid w:val="3FF107FA"/>
    <w:rsid w:val="400E7DEA"/>
    <w:rsid w:val="40271F5C"/>
    <w:rsid w:val="40327434"/>
    <w:rsid w:val="4044666A"/>
    <w:rsid w:val="408664D0"/>
    <w:rsid w:val="40E13EB9"/>
    <w:rsid w:val="41474664"/>
    <w:rsid w:val="416426BC"/>
    <w:rsid w:val="417967E7"/>
    <w:rsid w:val="417E520D"/>
    <w:rsid w:val="41C81D25"/>
    <w:rsid w:val="41DE44D4"/>
    <w:rsid w:val="420F4A55"/>
    <w:rsid w:val="422D4014"/>
    <w:rsid w:val="42310E70"/>
    <w:rsid w:val="42584166"/>
    <w:rsid w:val="425D3A13"/>
    <w:rsid w:val="42620481"/>
    <w:rsid w:val="428150A3"/>
    <w:rsid w:val="42B431B4"/>
    <w:rsid w:val="42B75819"/>
    <w:rsid w:val="42BF3F71"/>
    <w:rsid w:val="42C442A5"/>
    <w:rsid w:val="42CE79F1"/>
    <w:rsid w:val="42DE2DA6"/>
    <w:rsid w:val="42FA29BF"/>
    <w:rsid w:val="43154371"/>
    <w:rsid w:val="43291B47"/>
    <w:rsid w:val="432E715D"/>
    <w:rsid w:val="4358397B"/>
    <w:rsid w:val="435B28AD"/>
    <w:rsid w:val="435B6776"/>
    <w:rsid w:val="43755D37"/>
    <w:rsid w:val="439B0C97"/>
    <w:rsid w:val="439F0F34"/>
    <w:rsid w:val="43A538C3"/>
    <w:rsid w:val="43BA278C"/>
    <w:rsid w:val="43DB72E5"/>
    <w:rsid w:val="43DD4E0B"/>
    <w:rsid w:val="43DE5C9B"/>
    <w:rsid w:val="43E91A02"/>
    <w:rsid w:val="43EF0FE2"/>
    <w:rsid w:val="43FF1225"/>
    <w:rsid w:val="4416460A"/>
    <w:rsid w:val="44263A5A"/>
    <w:rsid w:val="443316B9"/>
    <w:rsid w:val="445552E9"/>
    <w:rsid w:val="445636D6"/>
    <w:rsid w:val="44640864"/>
    <w:rsid w:val="447A4C86"/>
    <w:rsid w:val="448434D9"/>
    <w:rsid w:val="44BA6EFA"/>
    <w:rsid w:val="44C1357B"/>
    <w:rsid w:val="44D57025"/>
    <w:rsid w:val="44D63DB5"/>
    <w:rsid w:val="44EB1659"/>
    <w:rsid w:val="45007E5B"/>
    <w:rsid w:val="451F0385"/>
    <w:rsid w:val="4520106B"/>
    <w:rsid w:val="45240818"/>
    <w:rsid w:val="452C1E1F"/>
    <w:rsid w:val="453107F6"/>
    <w:rsid w:val="45370705"/>
    <w:rsid w:val="45634464"/>
    <w:rsid w:val="45872DBD"/>
    <w:rsid w:val="458D4D11"/>
    <w:rsid w:val="45B222C8"/>
    <w:rsid w:val="45C67DB5"/>
    <w:rsid w:val="45D16BF2"/>
    <w:rsid w:val="46004707"/>
    <w:rsid w:val="46053EB3"/>
    <w:rsid w:val="46693892"/>
    <w:rsid w:val="46B51563"/>
    <w:rsid w:val="46C03013"/>
    <w:rsid w:val="46C7475C"/>
    <w:rsid w:val="46D37D4D"/>
    <w:rsid w:val="46EE26AB"/>
    <w:rsid w:val="477B5067"/>
    <w:rsid w:val="479559FD"/>
    <w:rsid w:val="47A22FD6"/>
    <w:rsid w:val="47AC4801"/>
    <w:rsid w:val="47C75606"/>
    <w:rsid w:val="47ED719E"/>
    <w:rsid w:val="484A14D7"/>
    <w:rsid w:val="485B27A2"/>
    <w:rsid w:val="485E1830"/>
    <w:rsid w:val="486E0728"/>
    <w:rsid w:val="489E35F8"/>
    <w:rsid w:val="48A0658E"/>
    <w:rsid w:val="48B134AD"/>
    <w:rsid w:val="48D11026"/>
    <w:rsid w:val="48D27DB7"/>
    <w:rsid w:val="48D3415C"/>
    <w:rsid w:val="48D70F76"/>
    <w:rsid w:val="48DE1BA0"/>
    <w:rsid w:val="48DF5182"/>
    <w:rsid w:val="48EB55F4"/>
    <w:rsid w:val="48EC3D42"/>
    <w:rsid w:val="48F535AF"/>
    <w:rsid w:val="49156DF5"/>
    <w:rsid w:val="493C0826"/>
    <w:rsid w:val="495B0E15"/>
    <w:rsid w:val="49757C3B"/>
    <w:rsid w:val="497C6E74"/>
    <w:rsid w:val="49836455"/>
    <w:rsid w:val="498D6551"/>
    <w:rsid w:val="499C12C5"/>
    <w:rsid w:val="49A55363"/>
    <w:rsid w:val="49C70D9C"/>
    <w:rsid w:val="49EB5DA8"/>
    <w:rsid w:val="4A134A24"/>
    <w:rsid w:val="4A157AD3"/>
    <w:rsid w:val="4A273550"/>
    <w:rsid w:val="4A3F412B"/>
    <w:rsid w:val="4A671E62"/>
    <w:rsid w:val="4A7A7858"/>
    <w:rsid w:val="4A897A9B"/>
    <w:rsid w:val="4A8D3803"/>
    <w:rsid w:val="4A993A56"/>
    <w:rsid w:val="4A9D70A2"/>
    <w:rsid w:val="4ABB6284"/>
    <w:rsid w:val="4AFF3A31"/>
    <w:rsid w:val="4B0612BC"/>
    <w:rsid w:val="4B157B57"/>
    <w:rsid w:val="4B315D3B"/>
    <w:rsid w:val="4B35672B"/>
    <w:rsid w:val="4B3D1C65"/>
    <w:rsid w:val="4B667164"/>
    <w:rsid w:val="4B831FC1"/>
    <w:rsid w:val="4BA41526"/>
    <w:rsid w:val="4BCF37B8"/>
    <w:rsid w:val="4BDA60D4"/>
    <w:rsid w:val="4BE331DB"/>
    <w:rsid w:val="4C0F1393"/>
    <w:rsid w:val="4C30370E"/>
    <w:rsid w:val="4C393582"/>
    <w:rsid w:val="4C3C7F6D"/>
    <w:rsid w:val="4C523946"/>
    <w:rsid w:val="4C5365B2"/>
    <w:rsid w:val="4C664A2F"/>
    <w:rsid w:val="4C942727"/>
    <w:rsid w:val="4C957A15"/>
    <w:rsid w:val="4CC17C4F"/>
    <w:rsid w:val="4D0065ED"/>
    <w:rsid w:val="4D0357F9"/>
    <w:rsid w:val="4D3D2561"/>
    <w:rsid w:val="4D477AD7"/>
    <w:rsid w:val="4D9440F4"/>
    <w:rsid w:val="4D9F1383"/>
    <w:rsid w:val="4DBC3EDE"/>
    <w:rsid w:val="4DCD4142"/>
    <w:rsid w:val="4DD54480"/>
    <w:rsid w:val="4DD869B8"/>
    <w:rsid w:val="4E021754"/>
    <w:rsid w:val="4E0B71F1"/>
    <w:rsid w:val="4E4F4B24"/>
    <w:rsid w:val="4E625AC7"/>
    <w:rsid w:val="4E760825"/>
    <w:rsid w:val="4EA07161"/>
    <w:rsid w:val="4EC062F0"/>
    <w:rsid w:val="4EE01C53"/>
    <w:rsid w:val="4EE54203"/>
    <w:rsid w:val="4EEE6E1C"/>
    <w:rsid w:val="4F1D6A04"/>
    <w:rsid w:val="4F446994"/>
    <w:rsid w:val="4F4A531F"/>
    <w:rsid w:val="4F61706A"/>
    <w:rsid w:val="4F724D92"/>
    <w:rsid w:val="4FF0236A"/>
    <w:rsid w:val="50131C88"/>
    <w:rsid w:val="503742D4"/>
    <w:rsid w:val="50504BB7"/>
    <w:rsid w:val="50827FAE"/>
    <w:rsid w:val="50AA2480"/>
    <w:rsid w:val="51107CB9"/>
    <w:rsid w:val="51153A1E"/>
    <w:rsid w:val="512F10E5"/>
    <w:rsid w:val="5134567A"/>
    <w:rsid w:val="51522184"/>
    <w:rsid w:val="516401E3"/>
    <w:rsid w:val="516F72BF"/>
    <w:rsid w:val="519E59FC"/>
    <w:rsid w:val="51B055F9"/>
    <w:rsid w:val="51CE2237"/>
    <w:rsid w:val="51FB0C2E"/>
    <w:rsid w:val="5206792F"/>
    <w:rsid w:val="52171E30"/>
    <w:rsid w:val="522A733D"/>
    <w:rsid w:val="52731FF7"/>
    <w:rsid w:val="528E58EE"/>
    <w:rsid w:val="52B37E83"/>
    <w:rsid w:val="52D53B6B"/>
    <w:rsid w:val="52EA30A1"/>
    <w:rsid w:val="531C6FD2"/>
    <w:rsid w:val="533243BB"/>
    <w:rsid w:val="534D2132"/>
    <w:rsid w:val="534F73A8"/>
    <w:rsid w:val="537F7C8D"/>
    <w:rsid w:val="538A03E0"/>
    <w:rsid w:val="53972F48"/>
    <w:rsid w:val="539A2647"/>
    <w:rsid w:val="542E16B3"/>
    <w:rsid w:val="54717E47"/>
    <w:rsid w:val="549C0E54"/>
    <w:rsid w:val="54B143BB"/>
    <w:rsid w:val="54B52837"/>
    <w:rsid w:val="54BA5D29"/>
    <w:rsid w:val="55032563"/>
    <w:rsid w:val="550C4962"/>
    <w:rsid w:val="55164621"/>
    <w:rsid w:val="55166451"/>
    <w:rsid w:val="55544ECC"/>
    <w:rsid w:val="5563538C"/>
    <w:rsid w:val="5565143D"/>
    <w:rsid w:val="557C1FAA"/>
    <w:rsid w:val="55B04E29"/>
    <w:rsid w:val="55C56D42"/>
    <w:rsid w:val="55C92723"/>
    <w:rsid w:val="55CE251D"/>
    <w:rsid w:val="55D310DC"/>
    <w:rsid w:val="55F50A3F"/>
    <w:rsid w:val="5628468F"/>
    <w:rsid w:val="5636524F"/>
    <w:rsid w:val="56605C58"/>
    <w:rsid w:val="566D4CBF"/>
    <w:rsid w:val="56837A94"/>
    <w:rsid w:val="5691102E"/>
    <w:rsid w:val="56BF65F2"/>
    <w:rsid w:val="56DB78D0"/>
    <w:rsid w:val="56EC7214"/>
    <w:rsid w:val="56ED7603"/>
    <w:rsid w:val="57002A6B"/>
    <w:rsid w:val="5701275D"/>
    <w:rsid w:val="572258B5"/>
    <w:rsid w:val="573E3FCD"/>
    <w:rsid w:val="57855F9D"/>
    <w:rsid w:val="578D4CC3"/>
    <w:rsid w:val="57911D3D"/>
    <w:rsid w:val="57CA34A1"/>
    <w:rsid w:val="57EF1159"/>
    <w:rsid w:val="58004C97"/>
    <w:rsid w:val="584C035A"/>
    <w:rsid w:val="585A43B4"/>
    <w:rsid w:val="5870105C"/>
    <w:rsid w:val="588B4FDD"/>
    <w:rsid w:val="588B5E50"/>
    <w:rsid w:val="589E6E07"/>
    <w:rsid w:val="58C50338"/>
    <w:rsid w:val="58CD149A"/>
    <w:rsid w:val="59030A18"/>
    <w:rsid w:val="5909306A"/>
    <w:rsid w:val="5919023C"/>
    <w:rsid w:val="591934C8"/>
    <w:rsid w:val="592741F8"/>
    <w:rsid w:val="59311FEE"/>
    <w:rsid w:val="593A768F"/>
    <w:rsid w:val="593D5E62"/>
    <w:rsid w:val="596A6CE9"/>
    <w:rsid w:val="59B20738"/>
    <w:rsid w:val="59B419C2"/>
    <w:rsid w:val="59DF3106"/>
    <w:rsid w:val="59E200C2"/>
    <w:rsid w:val="59F369C4"/>
    <w:rsid w:val="59FA6C11"/>
    <w:rsid w:val="59FB08B1"/>
    <w:rsid w:val="5A081E6B"/>
    <w:rsid w:val="5A3B068D"/>
    <w:rsid w:val="5A5B87D5"/>
    <w:rsid w:val="5A655703"/>
    <w:rsid w:val="5A7E5F60"/>
    <w:rsid w:val="5A982914"/>
    <w:rsid w:val="5AAA058F"/>
    <w:rsid w:val="5AAF0F91"/>
    <w:rsid w:val="5AB006FD"/>
    <w:rsid w:val="5AC11311"/>
    <w:rsid w:val="5AE96334"/>
    <w:rsid w:val="5AF34469"/>
    <w:rsid w:val="5B094184"/>
    <w:rsid w:val="5B1E472F"/>
    <w:rsid w:val="5B615ECA"/>
    <w:rsid w:val="5B885B4D"/>
    <w:rsid w:val="5B8C08BA"/>
    <w:rsid w:val="5BD30C88"/>
    <w:rsid w:val="5BD7618C"/>
    <w:rsid w:val="5BE77A78"/>
    <w:rsid w:val="5BEA2363"/>
    <w:rsid w:val="5C0F79BF"/>
    <w:rsid w:val="5C114E31"/>
    <w:rsid w:val="5C1520B2"/>
    <w:rsid w:val="5C2515ED"/>
    <w:rsid w:val="5C3A2B43"/>
    <w:rsid w:val="5C4F2F9E"/>
    <w:rsid w:val="5C5368AC"/>
    <w:rsid w:val="5C5872CD"/>
    <w:rsid w:val="5C5E240A"/>
    <w:rsid w:val="5C657C3C"/>
    <w:rsid w:val="5C7A1C90"/>
    <w:rsid w:val="5C8E4111"/>
    <w:rsid w:val="5CC4553D"/>
    <w:rsid w:val="5CEB6393"/>
    <w:rsid w:val="5CFF3BED"/>
    <w:rsid w:val="5D1B4AA0"/>
    <w:rsid w:val="5D3910D4"/>
    <w:rsid w:val="5D5C2DED"/>
    <w:rsid w:val="5D740137"/>
    <w:rsid w:val="5DC866D4"/>
    <w:rsid w:val="5DE41F49"/>
    <w:rsid w:val="5DEC060B"/>
    <w:rsid w:val="5DED613B"/>
    <w:rsid w:val="5E0503F5"/>
    <w:rsid w:val="5E2B55C7"/>
    <w:rsid w:val="5E473A9D"/>
    <w:rsid w:val="5E5E4943"/>
    <w:rsid w:val="5E744166"/>
    <w:rsid w:val="5E883A38"/>
    <w:rsid w:val="5E91222E"/>
    <w:rsid w:val="5EAC3900"/>
    <w:rsid w:val="5EBE5294"/>
    <w:rsid w:val="5ED3385A"/>
    <w:rsid w:val="5ED66BCF"/>
    <w:rsid w:val="5EE4753E"/>
    <w:rsid w:val="5F0E390C"/>
    <w:rsid w:val="5F5E3CFE"/>
    <w:rsid w:val="5F66477E"/>
    <w:rsid w:val="5F683CCB"/>
    <w:rsid w:val="5F723DC0"/>
    <w:rsid w:val="5F78198D"/>
    <w:rsid w:val="5F7A57AC"/>
    <w:rsid w:val="5F8A44CA"/>
    <w:rsid w:val="5FB72AB3"/>
    <w:rsid w:val="5FD32F9B"/>
    <w:rsid w:val="5FD4607A"/>
    <w:rsid w:val="5FEF619A"/>
    <w:rsid w:val="5FFA7B19"/>
    <w:rsid w:val="600142FB"/>
    <w:rsid w:val="6039144D"/>
    <w:rsid w:val="60834382"/>
    <w:rsid w:val="608556D5"/>
    <w:rsid w:val="60986183"/>
    <w:rsid w:val="609866C6"/>
    <w:rsid w:val="60D121A3"/>
    <w:rsid w:val="60F420E5"/>
    <w:rsid w:val="610360D0"/>
    <w:rsid w:val="61330309"/>
    <w:rsid w:val="615C33BC"/>
    <w:rsid w:val="619C1A0A"/>
    <w:rsid w:val="619F24BE"/>
    <w:rsid w:val="61F26A64"/>
    <w:rsid w:val="62314848"/>
    <w:rsid w:val="626F35C2"/>
    <w:rsid w:val="6299419B"/>
    <w:rsid w:val="62B3194B"/>
    <w:rsid w:val="62DB12D6"/>
    <w:rsid w:val="630F445E"/>
    <w:rsid w:val="631012C9"/>
    <w:rsid w:val="631672ED"/>
    <w:rsid w:val="631F6D97"/>
    <w:rsid w:val="632C3261"/>
    <w:rsid w:val="635F3791"/>
    <w:rsid w:val="63864720"/>
    <w:rsid w:val="639A466F"/>
    <w:rsid w:val="63AA5185"/>
    <w:rsid w:val="63AE2FFE"/>
    <w:rsid w:val="63BC683A"/>
    <w:rsid w:val="63BD3EBA"/>
    <w:rsid w:val="63BE1270"/>
    <w:rsid w:val="641206E5"/>
    <w:rsid w:val="645760BC"/>
    <w:rsid w:val="645C5C92"/>
    <w:rsid w:val="64891F5F"/>
    <w:rsid w:val="64E22795"/>
    <w:rsid w:val="64FB2EEB"/>
    <w:rsid w:val="652E108C"/>
    <w:rsid w:val="65401246"/>
    <w:rsid w:val="65482396"/>
    <w:rsid w:val="655B7E2E"/>
    <w:rsid w:val="656F7435"/>
    <w:rsid w:val="65953340"/>
    <w:rsid w:val="659A588A"/>
    <w:rsid w:val="65A2525C"/>
    <w:rsid w:val="65B35574"/>
    <w:rsid w:val="65B512EC"/>
    <w:rsid w:val="65C1502B"/>
    <w:rsid w:val="65C37F48"/>
    <w:rsid w:val="66012ED5"/>
    <w:rsid w:val="660E3EC1"/>
    <w:rsid w:val="661050ED"/>
    <w:rsid w:val="66224108"/>
    <w:rsid w:val="663568D1"/>
    <w:rsid w:val="664D3C1B"/>
    <w:rsid w:val="66524D8D"/>
    <w:rsid w:val="665F4929"/>
    <w:rsid w:val="66855163"/>
    <w:rsid w:val="669B547F"/>
    <w:rsid w:val="66A23F66"/>
    <w:rsid w:val="66CA526B"/>
    <w:rsid w:val="66D35001"/>
    <w:rsid w:val="66E8767C"/>
    <w:rsid w:val="66E938BE"/>
    <w:rsid w:val="66EC40C3"/>
    <w:rsid w:val="66F31852"/>
    <w:rsid w:val="66FE1FC2"/>
    <w:rsid w:val="67371D0C"/>
    <w:rsid w:val="67423FC0"/>
    <w:rsid w:val="67530DBD"/>
    <w:rsid w:val="67602825"/>
    <w:rsid w:val="6760469D"/>
    <w:rsid w:val="676517E2"/>
    <w:rsid w:val="676A0C1E"/>
    <w:rsid w:val="676D5C3B"/>
    <w:rsid w:val="676F6E46"/>
    <w:rsid w:val="67BF6452"/>
    <w:rsid w:val="67E97973"/>
    <w:rsid w:val="67FA77F2"/>
    <w:rsid w:val="68242759"/>
    <w:rsid w:val="68243893"/>
    <w:rsid w:val="6861575B"/>
    <w:rsid w:val="68880F3A"/>
    <w:rsid w:val="68AD09A1"/>
    <w:rsid w:val="68B54DA7"/>
    <w:rsid w:val="68CA1E97"/>
    <w:rsid w:val="68D221B5"/>
    <w:rsid w:val="68E24AEE"/>
    <w:rsid w:val="69054339"/>
    <w:rsid w:val="690F4AED"/>
    <w:rsid w:val="69372BDB"/>
    <w:rsid w:val="69423DD5"/>
    <w:rsid w:val="696A4AE4"/>
    <w:rsid w:val="69714F87"/>
    <w:rsid w:val="697E40EB"/>
    <w:rsid w:val="698C2CAC"/>
    <w:rsid w:val="69A51678"/>
    <w:rsid w:val="69B12712"/>
    <w:rsid w:val="69D32689"/>
    <w:rsid w:val="69DA7573"/>
    <w:rsid w:val="6A2A2D10"/>
    <w:rsid w:val="6A9A31A7"/>
    <w:rsid w:val="6AAD2EDA"/>
    <w:rsid w:val="6AC96C76"/>
    <w:rsid w:val="6B2E0FA5"/>
    <w:rsid w:val="6B3F1FF3"/>
    <w:rsid w:val="6BA918F3"/>
    <w:rsid w:val="6BAD7A5A"/>
    <w:rsid w:val="6BCE3108"/>
    <w:rsid w:val="6BFF59B7"/>
    <w:rsid w:val="6C022DB1"/>
    <w:rsid w:val="6C0C3C2F"/>
    <w:rsid w:val="6C2B055A"/>
    <w:rsid w:val="6C2B67AC"/>
    <w:rsid w:val="6C4258A4"/>
    <w:rsid w:val="6C467142"/>
    <w:rsid w:val="6C9360FF"/>
    <w:rsid w:val="6CCC1519"/>
    <w:rsid w:val="6D0615D5"/>
    <w:rsid w:val="6D090170"/>
    <w:rsid w:val="6D1E2C9E"/>
    <w:rsid w:val="6D3D55D2"/>
    <w:rsid w:val="6D400E0B"/>
    <w:rsid w:val="6D76038D"/>
    <w:rsid w:val="6D86430B"/>
    <w:rsid w:val="6DA370B5"/>
    <w:rsid w:val="6DBD3434"/>
    <w:rsid w:val="6E3553D1"/>
    <w:rsid w:val="6E437109"/>
    <w:rsid w:val="6E4870B7"/>
    <w:rsid w:val="6E4B4EE4"/>
    <w:rsid w:val="6E712470"/>
    <w:rsid w:val="6EA12D56"/>
    <w:rsid w:val="6EC82E4D"/>
    <w:rsid w:val="6F1C418A"/>
    <w:rsid w:val="6F6C1C5D"/>
    <w:rsid w:val="6F702F01"/>
    <w:rsid w:val="6F863CF9"/>
    <w:rsid w:val="6FC82564"/>
    <w:rsid w:val="700C4A1C"/>
    <w:rsid w:val="701D01BA"/>
    <w:rsid w:val="701D640C"/>
    <w:rsid w:val="70353DB0"/>
    <w:rsid w:val="70763D6E"/>
    <w:rsid w:val="70A13C93"/>
    <w:rsid w:val="70B86135"/>
    <w:rsid w:val="70C25205"/>
    <w:rsid w:val="70C96594"/>
    <w:rsid w:val="70E106EB"/>
    <w:rsid w:val="70E72C1D"/>
    <w:rsid w:val="71151F93"/>
    <w:rsid w:val="713C6D66"/>
    <w:rsid w:val="718F4844"/>
    <w:rsid w:val="71A90288"/>
    <w:rsid w:val="71AF5789"/>
    <w:rsid w:val="71B2527A"/>
    <w:rsid w:val="71BB2380"/>
    <w:rsid w:val="71E7082E"/>
    <w:rsid w:val="71F16D7B"/>
    <w:rsid w:val="7241770D"/>
    <w:rsid w:val="7242215A"/>
    <w:rsid w:val="724779A2"/>
    <w:rsid w:val="725D51E5"/>
    <w:rsid w:val="727F515C"/>
    <w:rsid w:val="72911CE7"/>
    <w:rsid w:val="72916C3D"/>
    <w:rsid w:val="72A9667D"/>
    <w:rsid w:val="72C30BC8"/>
    <w:rsid w:val="733C364C"/>
    <w:rsid w:val="733F6699"/>
    <w:rsid w:val="735143C5"/>
    <w:rsid w:val="73610D05"/>
    <w:rsid w:val="736A558D"/>
    <w:rsid w:val="736C2832"/>
    <w:rsid w:val="73783197"/>
    <w:rsid w:val="737D6F09"/>
    <w:rsid w:val="73C92D53"/>
    <w:rsid w:val="73F969C6"/>
    <w:rsid w:val="74130252"/>
    <w:rsid w:val="7428537F"/>
    <w:rsid w:val="74454C3B"/>
    <w:rsid w:val="744A1799"/>
    <w:rsid w:val="74510D7A"/>
    <w:rsid w:val="745E7A1A"/>
    <w:rsid w:val="746960C4"/>
    <w:rsid w:val="74E76FE8"/>
    <w:rsid w:val="74FA7901"/>
    <w:rsid w:val="74FD5EB3"/>
    <w:rsid w:val="74FF6EC8"/>
    <w:rsid w:val="750D69B3"/>
    <w:rsid w:val="754E350B"/>
    <w:rsid w:val="75542308"/>
    <w:rsid w:val="756B3B07"/>
    <w:rsid w:val="75B051C5"/>
    <w:rsid w:val="75EE4741"/>
    <w:rsid w:val="75F520DF"/>
    <w:rsid w:val="75FB6E18"/>
    <w:rsid w:val="76277D6C"/>
    <w:rsid w:val="764A78A0"/>
    <w:rsid w:val="767D0CAB"/>
    <w:rsid w:val="767D49FA"/>
    <w:rsid w:val="76866356"/>
    <w:rsid w:val="76A258BD"/>
    <w:rsid w:val="76A326E9"/>
    <w:rsid w:val="76D31C54"/>
    <w:rsid w:val="774B57ED"/>
    <w:rsid w:val="77505319"/>
    <w:rsid w:val="77564F40"/>
    <w:rsid w:val="775D17E4"/>
    <w:rsid w:val="777D1E86"/>
    <w:rsid w:val="779F1DFC"/>
    <w:rsid w:val="77C81353"/>
    <w:rsid w:val="77F62B13"/>
    <w:rsid w:val="782B680B"/>
    <w:rsid w:val="78485D4B"/>
    <w:rsid w:val="784E472E"/>
    <w:rsid w:val="787F6607"/>
    <w:rsid w:val="78D02206"/>
    <w:rsid w:val="78D4692F"/>
    <w:rsid w:val="78DB50B6"/>
    <w:rsid w:val="78FB5758"/>
    <w:rsid w:val="78FD6F39"/>
    <w:rsid w:val="791D1542"/>
    <w:rsid w:val="79297BCF"/>
    <w:rsid w:val="79444A09"/>
    <w:rsid w:val="795E4D08"/>
    <w:rsid w:val="79646EE7"/>
    <w:rsid w:val="799F4C0D"/>
    <w:rsid w:val="79B93C42"/>
    <w:rsid w:val="79D8192E"/>
    <w:rsid w:val="79E104AA"/>
    <w:rsid w:val="79F23DFF"/>
    <w:rsid w:val="7A262361"/>
    <w:rsid w:val="7A26770A"/>
    <w:rsid w:val="7A730598"/>
    <w:rsid w:val="7A9279F6"/>
    <w:rsid w:val="7A9C2A6A"/>
    <w:rsid w:val="7AAA11E4"/>
    <w:rsid w:val="7ACD1566"/>
    <w:rsid w:val="7ACD6C80"/>
    <w:rsid w:val="7ACE2F5C"/>
    <w:rsid w:val="7ACF0C4A"/>
    <w:rsid w:val="7AE40F27"/>
    <w:rsid w:val="7B26393D"/>
    <w:rsid w:val="7B3B169A"/>
    <w:rsid w:val="7B4F0614"/>
    <w:rsid w:val="7B892BA7"/>
    <w:rsid w:val="7BAC14A8"/>
    <w:rsid w:val="7BF735BD"/>
    <w:rsid w:val="7C331068"/>
    <w:rsid w:val="7C477AF5"/>
    <w:rsid w:val="7C5065C1"/>
    <w:rsid w:val="7C6158D2"/>
    <w:rsid w:val="7C635AEE"/>
    <w:rsid w:val="7C7344C6"/>
    <w:rsid w:val="7C943305"/>
    <w:rsid w:val="7C9C7EB6"/>
    <w:rsid w:val="7CB1685A"/>
    <w:rsid w:val="7CB422FE"/>
    <w:rsid w:val="7D3B6123"/>
    <w:rsid w:val="7D4C11FF"/>
    <w:rsid w:val="7D611398"/>
    <w:rsid w:val="7D63567A"/>
    <w:rsid w:val="7D7D673C"/>
    <w:rsid w:val="7D874DBF"/>
    <w:rsid w:val="7D9D2EC1"/>
    <w:rsid w:val="7DAC27D1"/>
    <w:rsid w:val="7DAC7021"/>
    <w:rsid w:val="7DBF671F"/>
    <w:rsid w:val="7DC31C3B"/>
    <w:rsid w:val="7DE93DD1"/>
    <w:rsid w:val="7E00367C"/>
    <w:rsid w:val="7E360A92"/>
    <w:rsid w:val="7E7365EF"/>
    <w:rsid w:val="7EB42631"/>
    <w:rsid w:val="7EB60E11"/>
    <w:rsid w:val="7ED95BF4"/>
    <w:rsid w:val="7F10538E"/>
    <w:rsid w:val="7F203823"/>
    <w:rsid w:val="7F6F1E24"/>
    <w:rsid w:val="7F7D7094"/>
    <w:rsid w:val="7FBD085D"/>
    <w:rsid w:val="7FC82175"/>
    <w:rsid w:val="7FDD5BB8"/>
    <w:rsid w:val="7FEB0866"/>
    <w:rsid w:val="B5FFC0E7"/>
    <w:rsid w:val="BB771D12"/>
    <w:rsid w:val="EBDDA57A"/>
    <w:rsid w:val="F4EF4F6A"/>
    <w:rsid w:val="FCBFC4A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38"/>
    <w:autoRedefine/>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39"/>
    <w:autoRedefine/>
    <w:qFormat/>
    <w:uiPriority w:val="99"/>
    <w:pPr>
      <w:keepNext/>
      <w:keepLines/>
      <w:spacing w:line="360" w:lineRule="auto"/>
      <w:outlineLvl w:val="1"/>
    </w:pPr>
    <w:rPr>
      <w:rFonts w:ascii="Cambria" w:hAnsi="Cambria" w:cs="Cambria"/>
      <w:b/>
      <w:bCs/>
      <w:kern w:val="0"/>
      <w:sz w:val="32"/>
      <w:szCs w:val="32"/>
    </w:rPr>
  </w:style>
  <w:style w:type="paragraph" w:styleId="6">
    <w:name w:val="heading 3"/>
    <w:basedOn w:val="1"/>
    <w:next w:val="7"/>
    <w:link w:val="40"/>
    <w:autoRedefine/>
    <w:qFormat/>
    <w:uiPriority w:val="99"/>
    <w:pPr>
      <w:keepNext/>
      <w:keepLines/>
      <w:outlineLvl w:val="2"/>
    </w:pPr>
    <w:rPr>
      <w:b/>
      <w:bCs/>
      <w:kern w:val="0"/>
      <w:sz w:val="32"/>
      <w:szCs w:val="32"/>
    </w:rPr>
  </w:style>
  <w:style w:type="paragraph" w:styleId="8">
    <w:name w:val="heading 4"/>
    <w:basedOn w:val="1"/>
    <w:next w:val="1"/>
    <w:link w:val="41"/>
    <w:autoRedefine/>
    <w:qFormat/>
    <w:locked/>
    <w:uiPriority w:val="99"/>
    <w:pPr>
      <w:keepNext/>
      <w:keepLines/>
      <w:spacing w:before="280" w:after="290" w:line="376" w:lineRule="auto"/>
      <w:outlineLvl w:val="3"/>
    </w:pPr>
    <w:rPr>
      <w:rFonts w:ascii="Cambria" w:hAnsi="Cambria" w:cs="Cambria"/>
      <w:b/>
      <w:bCs/>
      <w:sz w:val="28"/>
      <w:szCs w:val="28"/>
    </w:rPr>
  </w:style>
  <w:style w:type="paragraph" w:styleId="9">
    <w:name w:val="heading 5"/>
    <w:basedOn w:val="1"/>
    <w:next w:val="1"/>
    <w:link w:val="42"/>
    <w:autoRedefine/>
    <w:qFormat/>
    <w:locked/>
    <w:uiPriority w:val="99"/>
    <w:pPr>
      <w:keepNext/>
      <w:keepLines/>
      <w:spacing w:before="280" w:after="290" w:line="376" w:lineRule="auto"/>
      <w:outlineLvl w:val="4"/>
    </w:pPr>
    <w:rPr>
      <w:b/>
      <w:bCs/>
      <w:sz w:val="28"/>
      <w:szCs w:val="28"/>
    </w:rPr>
  </w:style>
  <w:style w:type="paragraph" w:styleId="10">
    <w:name w:val="heading 6"/>
    <w:basedOn w:val="1"/>
    <w:next w:val="1"/>
    <w:link w:val="43"/>
    <w:autoRedefine/>
    <w:qFormat/>
    <w:locked/>
    <w:uiPriority w:val="99"/>
    <w:pPr>
      <w:keepNext/>
      <w:keepLines/>
      <w:spacing w:before="240" w:after="64" w:line="320" w:lineRule="auto"/>
      <w:outlineLvl w:val="5"/>
    </w:pPr>
    <w:rPr>
      <w:rFonts w:ascii="Cambria" w:hAnsi="Cambria" w:cs="Cambria"/>
      <w:b/>
      <w:bCs/>
      <w:sz w:val="24"/>
      <w:szCs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3"/>
    <w:link w:val="45"/>
    <w:autoRedefine/>
    <w:qFormat/>
    <w:uiPriority w:val="99"/>
    <w:pPr>
      <w:ind w:firstLine="420" w:firstLineChars="100"/>
    </w:pPr>
    <w:rPr>
      <w:rFonts w:ascii="Times New Roman" w:hAnsi="Times New Roman" w:cs="Times New Roman"/>
      <w:sz w:val="21"/>
      <w:szCs w:val="21"/>
    </w:rPr>
  </w:style>
  <w:style w:type="paragraph" w:styleId="3">
    <w:name w:val="Body Text"/>
    <w:basedOn w:val="1"/>
    <w:link w:val="44"/>
    <w:autoRedefine/>
    <w:qFormat/>
    <w:uiPriority w:val="99"/>
    <w:pPr>
      <w:spacing w:after="120"/>
    </w:pPr>
    <w:rPr>
      <w:kern w:val="0"/>
      <w:sz w:val="24"/>
      <w:szCs w:val="24"/>
    </w:rPr>
  </w:style>
  <w:style w:type="paragraph" w:styleId="7">
    <w:name w:val="Normal Indent"/>
    <w:basedOn w:val="1"/>
    <w:next w:val="1"/>
    <w:autoRedefine/>
    <w:qFormat/>
    <w:uiPriority w:val="99"/>
    <w:pPr>
      <w:ind w:firstLine="488"/>
    </w:pPr>
  </w:style>
  <w:style w:type="paragraph" w:styleId="11">
    <w:name w:val="List Number"/>
    <w:basedOn w:val="1"/>
    <w:autoRedefine/>
    <w:qFormat/>
    <w:uiPriority w:val="99"/>
    <w:pPr>
      <w:numPr>
        <w:ilvl w:val="0"/>
        <w:numId w:val="1"/>
      </w:numPr>
    </w:pPr>
  </w:style>
  <w:style w:type="paragraph" w:styleId="12">
    <w:name w:val="annotation text"/>
    <w:basedOn w:val="1"/>
    <w:link w:val="46"/>
    <w:autoRedefine/>
    <w:semiHidden/>
    <w:qFormat/>
    <w:uiPriority w:val="99"/>
    <w:pPr>
      <w:jc w:val="left"/>
    </w:pPr>
    <w:rPr>
      <w:sz w:val="24"/>
      <w:szCs w:val="24"/>
    </w:rPr>
  </w:style>
  <w:style w:type="paragraph" w:styleId="13">
    <w:name w:val="Body Text Indent"/>
    <w:basedOn w:val="1"/>
    <w:next w:val="1"/>
    <w:link w:val="47"/>
    <w:autoRedefine/>
    <w:qFormat/>
    <w:uiPriority w:val="99"/>
    <w:pPr>
      <w:spacing w:line="480" w:lineRule="exact"/>
      <w:ind w:firstLine="570"/>
    </w:pPr>
    <w:rPr>
      <w:kern w:val="0"/>
      <w:sz w:val="20"/>
      <w:szCs w:val="20"/>
    </w:rPr>
  </w:style>
  <w:style w:type="paragraph" w:styleId="14">
    <w:name w:val="Block Text"/>
    <w:basedOn w:val="1"/>
    <w:autoRedefine/>
    <w:qFormat/>
    <w:uiPriority w:val="99"/>
    <w:pPr>
      <w:spacing w:after="120"/>
      <w:ind w:left="1440" w:leftChars="700" w:right="1440" w:rightChars="700"/>
    </w:pPr>
  </w:style>
  <w:style w:type="paragraph" w:styleId="15">
    <w:name w:val="Plain Text"/>
    <w:basedOn w:val="1"/>
    <w:next w:val="1"/>
    <w:link w:val="48"/>
    <w:autoRedefine/>
    <w:qFormat/>
    <w:uiPriority w:val="99"/>
    <w:rPr>
      <w:rFonts w:ascii="宋体" w:hAnsi="Courier New" w:cs="宋体"/>
      <w:kern w:val="0"/>
      <w:sz w:val="20"/>
      <w:szCs w:val="20"/>
    </w:rPr>
  </w:style>
  <w:style w:type="paragraph" w:styleId="16">
    <w:name w:val="Date"/>
    <w:basedOn w:val="1"/>
    <w:next w:val="1"/>
    <w:link w:val="49"/>
    <w:autoRedefine/>
    <w:qFormat/>
    <w:uiPriority w:val="99"/>
    <w:pPr>
      <w:ind w:left="100" w:leftChars="2500"/>
    </w:pPr>
    <w:rPr>
      <w:rFonts w:ascii="Times New Roman" w:hAnsi="Times New Roman" w:cs="Times New Roman"/>
    </w:rPr>
  </w:style>
  <w:style w:type="paragraph" w:styleId="17">
    <w:name w:val="Body Text Indent 2"/>
    <w:basedOn w:val="1"/>
    <w:link w:val="50"/>
    <w:autoRedefine/>
    <w:qFormat/>
    <w:uiPriority w:val="99"/>
    <w:pPr>
      <w:snapToGrid w:val="0"/>
      <w:ind w:firstLine="542" w:firstLineChars="225"/>
    </w:pPr>
    <w:rPr>
      <w:kern w:val="0"/>
      <w:sz w:val="20"/>
      <w:szCs w:val="20"/>
    </w:rPr>
  </w:style>
  <w:style w:type="paragraph" w:styleId="18">
    <w:name w:val="Balloon Text"/>
    <w:basedOn w:val="1"/>
    <w:link w:val="51"/>
    <w:autoRedefine/>
    <w:semiHidden/>
    <w:qFormat/>
    <w:uiPriority w:val="99"/>
    <w:rPr>
      <w:sz w:val="18"/>
      <w:szCs w:val="18"/>
    </w:rPr>
  </w:style>
  <w:style w:type="paragraph" w:styleId="19">
    <w:name w:val="footer"/>
    <w:basedOn w:val="1"/>
    <w:link w:val="52"/>
    <w:autoRedefine/>
    <w:qFormat/>
    <w:uiPriority w:val="99"/>
    <w:pPr>
      <w:widowControl/>
      <w:tabs>
        <w:tab w:val="center" w:pos="4153"/>
        <w:tab w:val="right" w:pos="8306"/>
      </w:tabs>
      <w:overflowPunct w:val="0"/>
      <w:autoSpaceDE w:val="0"/>
      <w:autoSpaceDN w:val="0"/>
      <w:adjustRightInd w:val="0"/>
      <w:textAlignment w:val="baseline"/>
    </w:pPr>
    <w:rPr>
      <w:kern w:val="0"/>
      <w:sz w:val="18"/>
      <w:szCs w:val="18"/>
    </w:rPr>
  </w:style>
  <w:style w:type="paragraph" w:styleId="20">
    <w:name w:val="header"/>
    <w:basedOn w:val="1"/>
    <w:link w:val="5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1">
    <w:name w:val="toc 1"/>
    <w:basedOn w:val="1"/>
    <w:next w:val="1"/>
    <w:autoRedefine/>
    <w:unhideWhenUsed/>
    <w:qFormat/>
    <w:uiPriority w:val="0"/>
    <w:rPr>
      <w:szCs w:val="24"/>
    </w:rPr>
  </w:style>
  <w:style w:type="paragraph" w:styleId="22">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3">
    <w:name w:val="toc 2"/>
    <w:basedOn w:val="1"/>
    <w:next w:val="1"/>
    <w:autoRedefine/>
    <w:semiHidden/>
    <w:qFormat/>
    <w:uiPriority w:val="99"/>
    <w:pPr>
      <w:ind w:left="420" w:leftChars="200"/>
    </w:pPr>
    <w:rPr>
      <w:rFonts w:ascii="Times New Roman" w:hAnsi="Times New Roman" w:cs="Times New Roman"/>
    </w:rPr>
  </w:style>
  <w:style w:type="paragraph" w:styleId="24">
    <w:name w:val="Normal (Web)"/>
    <w:basedOn w:val="1"/>
    <w:autoRedefine/>
    <w:qFormat/>
    <w:uiPriority w:val="99"/>
    <w:pPr>
      <w:spacing w:before="100" w:beforeAutospacing="1" w:after="100" w:afterAutospacing="1"/>
      <w:jc w:val="left"/>
    </w:pPr>
    <w:rPr>
      <w:kern w:val="0"/>
      <w:sz w:val="24"/>
      <w:szCs w:val="24"/>
    </w:rPr>
  </w:style>
  <w:style w:type="paragraph" w:styleId="25">
    <w:name w:val="Title"/>
    <w:basedOn w:val="1"/>
    <w:next w:val="1"/>
    <w:autoRedefine/>
    <w:qFormat/>
    <w:locked/>
    <w:uiPriority w:val="0"/>
    <w:pPr>
      <w:jc w:val="center"/>
    </w:pPr>
    <w:rPr>
      <w:sz w:val="30"/>
      <w:szCs w:val="30"/>
    </w:rPr>
  </w:style>
  <w:style w:type="paragraph" w:styleId="26">
    <w:name w:val="annotation subject"/>
    <w:basedOn w:val="12"/>
    <w:next w:val="12"/>
    <w:link w:val="125"/>
    <w:autoRedefine/>
    <w:qFormat/>
    <w:uiPriority w:val="99"/>
    <w:rPr>
      <w:b/>
      <w:bCs/>
      <w:sz w:val="21"/>
      <w:szCs w:val="21"/>
    </w:rPr>
  </w:style>
  <w:style w:type="paragraph" w:styleId="27">
    <w:name w:val="Body Text First Indent 2"/>
    <w:basedOn w:val="13"/>
    <w:next w:val="1"/>
    <w:link w:val="54"/>
    <w:autoRedefine/>
    <w:qFormat/>
    <w:uiPriority w:val="99"/>
    <w:pPr>
      <w:ind w:firstLine="420" w:firstLineChars="200"/>
    </w:pPr>
  </w:style>
  <w:style w:type="table" w:styleId="29">
    <w:name w:val="Table Grid"/>
    <w:basedOn w:val="28"/>
    <w:autoRedefine/>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99"/>
  </w:style>
  <w:style w:type="character" w:styleId="32">
    <w:name w:val="page number"/>
    <w:basedOn w:val="30"/>
    <w:autoRedefine/>
    <w:qFormat/>
    <w:uiPriority w:val="0"/>
  </w:style>
  <w:style w:type="character" w:styleId="33">
    <w:name w:val="FollowedHyperlink"/>
    <w:basedOn w:val="30"/>
    <w:autoRedefine/>
    <w:unhideWhenUsed/>
    <w:qFormat/>
    <w:uiPriority w:val="99"/>
    <w:rPr>
      <w:color w:val="800080"/>
      <w:u w:val="single"/>
    </w:rPr>
  </w:style>
  <w:style w:type="character" w:styleId="34">
    <w:name w:val="Hyperlink"/>
    <w:basedOn w:val="30"/>
    <w:autoRedefine/>
    <w:qFormat/>
    <w:uiPriority w:val="99"/>
    <w:rPr>
      <w:color w:val="0000FF"/>
      <w:u w:val="single"/>
    </w:rPr>
  </w:style>
  <w:style w:type="character" w:styleId="35">
    <w:name w:val="annotation reference"/>
    <w:basedOn w:val="30"/>
    <w:autoRedefine/>
    <w:semiHidden/>
    <w:qFormat/>
    <w:uiPriority w:val="99"/>
    <w:rPr>
      <w:sz w:val="21"/>
      <w:szCs w:val="21"/>
    </w:rPr>
  </w:style>
  <w:style w:type="paragraph" w:customStyle="1" w:styleId="36">
    <w:name w:val="xl53"/>
    <w:basedOn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cs="宋体"/>
      <w:b/>
      <w:bCs/>
      <w:kern w:val="0"/>
      <w:sz w:val="20"/>
      <w:szCs w:val="20"/>
    </w:rPr>
  </w:style>
  <w:style w:type="paragraph" w:customStyle="1" w:styleId="37">
    <w:name w:val="表格文字"/>
    <w:basedOn w:val="15"/>
    <w:next w:val="3"/>
    <w:autoRedefine/>
    <w:qFormat/>
    <w:uiPriority w:val="99"/>
    <w:pPr>
      <w:jc w:val="left"/>
    </w:pPr>
    <w:rPr>
      <w:kern w:val="21"/>
    </w:rPr>
  </w:style>
  <w:style w:type="character" w:customStyle="1" w:styleId="38">
    <w:name w:val="标题 1 Char"/>
    <w:basedOn w:val="30"/>
    <w:link w:val="4"/>
    <w:autoRedefine/>
    <w:qFormat/>
    <w:locked/>
    <w:uiPriority w:val="99"/>
    <w:rPr>
      <w:rFonts w:ascii="Calibri" w:hAnsi="Calibri" w:cs="Calibri"/>
      <w:b/>
      <w:bCs/>
      <w:kern w:val="44"/>
      <w:sz w:val="44"/>
      <w:szCs w:val="44"/>
    </w:rPr>
  </w:style>
  <w:style w:type="character" w:customStyle="1" w:styleId="39">
    <w:name w:val="标题 2 Char"/>
    <w:basedOn w:val="30"/>
    <w:link w:val="5"/>
    <w:autoRedefine/>
    <w:semiHidden/>
    <w:qFormat/>
    <w:locked/>
    <w:uiPriority w:val="99"/>
    <w:rPr>
      <w:rFonts w:ascii="Cambria" w:hAnsi="Cambria" w:eastAsia="宋体" w:cs="Cambria"/>
      <w:b/>
      <w:bCs/>
      <w:sz w:val="32"/>
      <w:szCs w:val="32"/>
    </w:rPr>
  </w:style>
  <w:style w:type="character" w:customStyle="1" w:styleId="40">
    <w:name w:val="标题 3 Char"/>
    <w:basedOn w:val="30"/>
    <w:link w:val="6"/>
    <w:autoRedefine/>
    <w:semiHidden/>
    <w:qFormat/>
    <w:locked/>
    <w:uiPriority w:val="99"/>
    <w:rPr>
      <w:rFonts w:ascii="Calibri" w:hAnsi="Calibri" w:cs="Calibri"/>
      <w:b/>
      <w:bCs/>
      <w:sz w:val="32"/>
      <w:szCs w:val="32"/>
    </w:rPr>
  </w:style>
  <w:style w:type="character" w:customStyle="1" w:styleId="41">
    <w:name w:val="标题 4 Char"/>
    <w:basedOn w:val="30"/>
    <w:link w:val="8"/>
    <w:autoRedefine/>
    <w:semiHidden/>
    <w:qFormat/>
    <w:locked/>
    <w:uiPriority w:val="99"/>
    <w:rPr>
      <w:rFonts w:ascii="Cambria" w:hAnsi="Cambria" w:eastAsia="宋体" w:cs="Cambria"/>
      <w:b/>
      <w:bCs/>
      <w:kern w:val="2"/>
      <w:sz w:val="28"/>
      <w:szCs w:val="28"/>
    </w:rPr>
  </w:style>
  <w:style w:type="character" w:customStyle="1" w:styleId="42">
    <w:name w:val="标题 5 Char"/>
    <w:basedOn w:val="30"/>
    <w:link w:val="9"/>
    <w:autoRedefine/>
    <w:semiHidden/>
    <w:qFormat/>
    <w:locked/>
    <w:uiPriority w:val="99"/>
    <w:rPr>
      <w:rFonts w:ascii="Calibri" w:hAnsi="Calibri" w:cs="Calibri"/>
      <w:b/>
      <w:bCs/>
      <w:kern w:val="2"/>
      <w:sz w:val="28"/>
      <w:szCs w:val="28"/>
    </w:rPr>
  </w:style>
  <w:style w:type="character" w:customStyle="1" w:styleId="43">
    <w:name w:val="标题 6 Char"/>
    <w:basedOn w:val="30"/>
    <w:link w:val="10"/>
    <w:autoRedefine/>
    <w:semiHidden/>
    <w:qFormat/>
    <w:locked/>
    <w:uiPriority w:val="99"/>
    <w:rPr>
      <w:rFonts w:ascii="Cambria" w:hAnsi="Cambria" w:eastAsia="宋体" w:cs="Cambria"/>
      <w:b/>
      <w:bCs/>
      <w:kern w:val="2"/>
      <w:sz w:val="24"/>
      <w:szCs w:val="24"/>
    </w:rPr>
  </w:style>
  <w:style w:type="character" w:customStyle="1" w:styleId="44">
    <w:name w:val="正文文本 Char"/>
    <w:basedOn w:val="30"/>
    <w:link w:val="3"/>
    <w:autoRedefine/>
    <w:semiHidden/>
    <w:qFormat/>
    <w:locked/>
    <w:uiPriority w:val="99"/>
    <w:rPr>
      <w:rFonts w:ascii="Calibri" w:hAnsi="Calibri" w:cs="Calibri"/>
      <w:sz w:val="24"/>
      <w:szCs w:val="24"/>
    </w:rPr>
  </w:style>
  <w:style w:type="character" w:customStyle="1" w:styleId="45">
    <w:name w:val="正文首行缩进 Char"/>
    <w:basedOn w:val="44"/>
    <w:link w:val="2"/>
    <w:autoRedefine/>
    <w:semiHidden/>
    <w:qFormat/>
    <w:uiPriority w:val="99"/>
    <w:rPr>
      <w:rFonts w:ascii="Calibri" w:hAnsi="Calibri" w:cs="Calibri"/>
      <w:sz w:val="24"/>
      <w:szCs w:val="21"/>
    </w:rPr>
  </w:style>
  <w:style w:type="character" w:customStyle="1" w:styleId="46">
    <w:name w:val="批注文字 Char"/>
    <w:basedOn w:val="30"/>
    <w:link w:val="12"/>
    <w:autoRedefine/>
    <w:semiHidden/>
    <w:qFormat/>
    <w:locked/>
    <w:uiPriority w:val="99"/>
    <w:rPr>
      <w:rFonts w:ascii="Calibri" w:hAnsi="Calibri" w:cs="Calibri"/>
      <w:kern w:val="2"/>
      <w:sz w:val="24"/>
      <w:szCs w:val="24"/>
    </w:rPr>
  </w:style>
  <w:style w:type="character" w:customStyle="1" w:styleId="47">
    <w:name w:val="正文文本缩进 Char"/>
    <w:basedOn w:val="30"/>
    <w:link w:val="13"/>
    <w:autoRedefine/>
    <w:semiHidden/>
    <w:qFormat/>
    <w:locked/>
    <w:uiPriority w:val="99"/>
    <w:rPr>
      <w:rFonts w:ascii="Calibri" w:hAnsi="Calibri" w:cs="Calibri"/>
      <w:sz w:val="24"/>
      <w:szCs w:val="24"/>
    </w:rPr>
  </w:style>
  <w:style w:type="character" w:customStyle="1" w:styleId="48">
    <w:name w:val="纯文本 Char1"/>
    <w:basedOn w:val="30"/>
    <w:link w:val="15"/>
    <w:autoRedefine/>
    <w:semiHidden/>
    <w:qFormat/>
    <w:locked/>
    <w:uiPriority w:val="99"/>
    <w:rPr>
      <w:rFonts w:ascii="宋体" w:hAnsi="Courier New" w:cs="宋体"/>
      <w:sz w:val="21"/>
      <w:szCs w:val="21"/>
    </w:rPr>
  </w:style>
  <w:style w:type="character" w:customStyle="1" w:styleId="49">
    <w:name w:val="日期 Char"/>
    <w:basedOn w:val="30"/>
    <w:link w:val="16"/>
    <w:autoRedefine/>
    <w:semiHidden/>
    <w:qFormat/>
    <w:uiPriority w:val="99"/>
    <w:rPr>
      <w:rFonts w:ascii="Calibri" w:hAnsi="Calibri" w:cs="Calibri"/>
      <w:szCs w:val="21"/>
    </w:rPr>
  </w:style>
  <w:style w:type="character" w:customStyle="1" w:styleId="50">
    <w:name w:val="正文文本缩进 2 Char"/>
    <w:basedOn w:val="30"/>
    <w:link w:val="17"/>
    <w:autoRedefine/>
    <w:semiHidden/>
    <w:qFormat/>
    <w:locked/>
    <w:uiPriority w:val="99"/>
    <w:rPr>
      <w:rFonts w:ascii="Calibri" w:hAnsi="Calibri" w:cs="Calibri"/>
      <w:sz w:val="24"/>
      <w:szCs w:val="24"/>
    </w:rPr>
  </w:style>
  <w:style w:type="character" w:customStyle="1" w:styleId="51">
    <w:name w:val="批注框文本 Char1"/>
    <w:basedOn w:val="30"/>
    <w:link w:val="18"/>
    <w:autoRedefine/>
    <w:qFormat/>
    <w:locked/>
    <w:uiPriority w:val="99"/>
    <w:rPr>
      <w:rFonts w:ascii="Calibri" w:hAnsi="Calibri" w:cs="Calibri"/>
      <w:kern w:val="2"/>
      <w:sz w:val="18"/>
      <w:szCs w:val="18"/>
    </w:rPr>
  </w:style>
  <w:style w:type="character" w:customStyle="1" w:styleId="52">
    <w:name w:val="页脚 Char"/>
    <w:basedOn w:val="30"/>
    <w:link w:val="19"/>
    <w:autoRedefine/>
    <w:qFormat/>
    <w:locked/>
    <w:uiPriority w:val="99"/>
    <w:rPr>
      <w:rFonts w:ascii="Calibri" w:hAnsi="Calibri" w:cs="Calibri"/>
      <w:sz w:val="18"/>
      <w:szCs w:val="18"/>
    </w:rPr>
  </w:style>
  <w:style w:type="character" w:customStyle="1" w:styleId="53">
    <w:name w:val="页眉 Char"/>
    <w:basedOn w:val="30"/>
    <w:link w:val="20"/>
    <w:autoRedefine/>
    <w:qFormat/>
    <w:locked/>
    <w:uiPriority w:val="99"/>
    <w:rPr>
      <w:rFonts w:ascii="Calibri" w:hAnsi="Calibri" w:cs="Calibri"/>
      <w:sz w:val="18"/>
      <w:szCs w:val="18"/>
    </w:rPr>
  </w:style>
  <w:style w:type="character" w:customStyle="1" w:styleId="54">
    <w:name w:val="正文首行缩进 2 Char"/>
    <w:basedOn w:val="47"/>
    <w:link w:val="27"/>
    <w:autoRedefine/>
    <w:semiHidden/>
    <w:qFormat/>
    <w:uiPriority w:val="99"/>
    <w:rPr>
      <w:rFonts w:ascii="Calibri" w:hAnsi="Calibri" w:cs="Calibri"/>
      <w:sz w:val="24"/>
      <w:szCs w:val="21"/>
    </w:rPr>
  </w:style>
  <w:style w:type="paragraph" w:customStyle="1" w:styleId="55">
    <w:name w:val="[Normal]"/>
    <w:autoRedefine/>
    <w:qFormat/>
    <w:uiPriority w:val="99"/>
    <w:rPr>
      <w:rFonts w:ascii="宋体" w:hAnsi="宋体" w:eastAsia="宋体" w:cs="宋体"/>
      <w:sz w:val="24"/>
      <w:szCs w:val="24"/>
      <w:lang w:val="zh-CN" w:eastAsia="zh-CN" w:bidi="ar-SA"/>
    </w:rPr>
  </w:style>
  <w:style w:type="character" w:customStyle="1" w:styleId="56">
    <w:name w:val="批注主题 Char"/>
    <w:link w:val="57"/>
    <w:autoRedefine/>
    <w:semiHidden/>
    <w:qFormat/>
    <w:locked/>
    <w:uiPriority w:val="99"/>
    <w:rPr>
      <w:rFonts w:ascii="Calibri" w:hAnsi="Calibri" w:cs="Calibri"/>
      <w:b/>
      <w:bCs/>
      <w:kern w:val="2"/>
      <w:sz w:val="24"/>
      <w:szCs w:val="24"/>
    </w:rPr>
  </w:style>
  <w:style w:type="paragraph" w:customStyle="1" w:styleId="57">
    <w:name w:val="批注主题1"/>
    <w:basedOn w:val="12"/>
    <w:next w:val="12"/>
    <w:link w:val="56"/>
    <w:autoRedefine/>
    <w:qFormat/>
    <w:uiPriority w:val="99"/>
    <w:rPr>
      <w:b/>
      <w:bCs/>
    </w:rPr>
  </w:style>
  <w:style w:type="character" w:customStyle="1" w:styleId="58">
    <w:name w:val="纯文本 Char"/>
    <w:link w:val="59"/>
    <w:autoRedefine/>
    <w:qFormat/>
    <w:locked/>
    <w:uiPriority w:val="0"/>
    <w:rPr>
      <w:rFonts w:ascii="宋体" w:hAnsi="Courier New" w:eastAsia="Times New Roman" w:cs="宋体"/>
      <w:kern w:val="2"/>
      <w:sz w:val="24"/>
      <w:szCs w:val="24"/>
    </w:rPr>
  </w:style>
  <w:style w:type="paragraph" w:customStyle="1" w:styleId="59">
    <w:name w:val="纯文本1"/>
    <w:basedOn w:val="60"/>
    <w:link w:val="58"/>
    <w:autoRedefine/>
    <w:qFormat/>
    <w:uiPriority w:val="0"/>
    <w:pPr>
      <w:spacing w:beforeLines="50" w:afterLines="50" w:line="400" w:lineRule="exact"/>
    </w:pPr>
    <w:rPr>
      <w:rFonts w:ascii="宋体" w:hAnsi="Courier New" w:eastAsia="Times New Roman" w:cs="宋体"/>
      <w:sz w:val="24"/>
      <w:szCs w:val="24"/>
    </w:rPr>
  </w:style>
  <w:style w:type="paragraph" w:customStyle="1" w:styleId="60">
    <w:name w:val="正文1"/>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61">
    <w:name w:val="批注框文本 Char"/>
    <w:link w:val="62"/>
    <w:autoRedefine/>
    <w:semiHidden/>
    <w:qFormat/>
    <w:locked/>
    <w:uiPriority w:val="99"/>
    <w:rPr>
      <w:rFonts w:ascii="Calibri" w:hAnsi="Calibri" w:cs="Calibri"/>
      <w:kern w:val="2"/>
      <w:sz w:val="18"/>
      <w:szCs w:val="18"/>
    </w:rPr>
  </w:style>
  <w:style w:type="paragraph" w:customStyle="1" w:styleId="62">
    <w:name w:val="批注框文本1"/>
    <w:basedOn w:val="1"/>
    <w:link w:val="61"/>
    <w:autoRedefine/>
    <w:qFormat/>
    <w:uiPriority w:val="99"/>
    <w:rPr>
      <w:sz w:val="18"/>
      <w:szCs w:val="18"/>
    </w:rPr>
  </w:style>
  <w:style w:type="paragraph" w:customStyle="1" w:styleId="63">
    <w:name w:val="正文文本缩进1"/>
    <w:basedOn w:val="1"/>
    <w:autoRedefine/>
    <w:qFormat/>
    <w:uiPriority w:val="99"/>
    <w:pPr>
      <w:spacing w:line="200" w:lineRule="exact"/>
      <w:ind w:firstLine="301"/>
    </w:pPr>
    <w:rPr>
      <w:rFonts w:ascii="宋体" w:hAnsi="Courier New" w:cs="宋体"/>
      <w:spacing w:val="-4"/>
      <w:kern w:val="0"/>
      <w:sz w:val="18"/>
      <w:szCs w:val="18"/>
    </w:rPr>
  </w:style>
  <w:style w:type="paragraph" w:customStyle="1" w:styleId="64">
    <w:name w:val="纯文本2"/>
    <w:basedOn w:val="1"/>
    <w:autoRedefine/>
    <w:qFormat/>
    <w:uiPriority w:val="99"/>
    <w:rPr>
      <w:rFonts w:ascii="宋体" w:hAnsi="Courier New" w:eastAsia="Times New Roman" w:cs="宋体"/>
      <w:sz w:val="30"/>
      <w:szCs w:val="30"/>
    </w:rPr>
  </w:style>
  <w:style w:type="paragraph" w:customStyle="1" w:styleId="65">
    <w:name w:val="普通(网站)1"/>
    <w:basedOn w:val="1"/>
    <w:autoRedefine/>
    <w:qFormat/>
    <w:uiPriority w:val="99"/>
    <w:pPr>
      <w:spacing w:beforeAutospacing="1" w:afterAutospacing="1"/>
      <w:jc w:val="left"/>
    </w:pPr>
    <w:rPr>
      <w:kern w:val="0"/>
      <w:sz w:val="24"/>
      <w:szCs w:val="24"/>
    </w:rPr>
  </w:style>
  <w:style w:type="paragraph" w:customStyle="1" w:styleId="66">
    <w:name w:val="正文缩进1"/>
    <w:basedOn w:val="1"/>
    <w:autoRedefine/>
    <w:qFormat/>
    <w:uiPriority w:val="99"/>
    <w:pPr>
      <w:ind w:firstLine="420" w:firstLineChars="200"/>
    </w:pPr>
  </w:style>
  <w:style w:type="paragraph" w:customStyle="1" w:styleId="67">
    <w:name w:val="正文文本 31"/>
    <w:basedOn w:val="1"/>
    <w:autoRedefine/>
    <w:qFormat/>
    <w:uiPriority w:val="99"/>
    <w:pPr>
      <w:spacing w:after="120"/>
    </w:pPr>
    <w:rPr>
      <w:kern w:val="0"/>
      <w:sz w:val="16"/>
      <w:szCs w:val="16"/>
    </w:rPr>
  </w:style>
  <w:style w:type="paragraph" w:customStyle="1" w:styleId="68">
    <w:name w:val="正文文本缩进11"/>
    <w:basedOn w:val="1"/>
    <w:autoRedefine/>
    <w:qFormat/>
    <w:uiPriority w:val="99"/>
    <w:pPr>
      <w:spacing w:line="200" w:lineRule="exact"/>
      <w:ind w:firstLine="301"/>
    </w:pPr>
  </w:style>
  <w:style w:type="paragraph" w:customStyle="1" w:styleId="69">
    <w:name w:val="文本块1"/>
    <w:basedOn w:val="1"/>
    <w:autoRedefine/>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70">
    <w:name w:val="正文文本缩进 21"/>
    <w:basedOn w:val="1"/>
    <w:autoRedefine/>
    <w:qFormat/>
    <w:uiPriority w:val="99"/>
    <w:pPr>
      <w:snapToGrid w:val="0"/>
      <w:ind w:firstLine="542" w:firstLineChars="225"/>
    </w:pPr>
    <w:rPr>
      <w:kern w:val="0"/>
      <w:sz w:val="24"/>
      <w:szCs w:val="24"/>
    </w:rPr>
  </w:style>
  <w:style w:type="paragraph" w:customStyle="1" w:styleId="71">
    <w:name w:val="正文文本缩进 31"/>
    <w:basedOn w:val="1"/>
    <w:autoRedefine/>
    <w:qFormat/>
    <w:uiPriority w:val="99"/>
    <w:pPr>
      <w:snapToGrid w:val="0"/>
      <w:ind w:firstLine="480" w:firstLineChars="200"/>
      <w:jc w:val="left"/>
    </w:pPr>
    <w:rPr>
      <w:rFonts w:ascii="??_GB2312" w:hAnsi="宋体" w:eastAsia="Times New Roman" w:cs="??_GB2312"/>
      <w:color w:val="000000"/>
      <w:sz w:val="24"/>
      <w:szCs w:val="24"/>
    </w:rPr>
  </w:style>
  <w:style w:type="paragraph" w:customStyle="1" w:styleId="72">
    <w:name w:val="普通(网站)11"/>
    <w:basedOn w:val="1"/>
    <w:autoRedefine/>
    <w:qFormat/>
    <w:uiPriority w:val="99"/>
    <w:pPr>
      <w:widowControl/>
      <w:spacing w:beforeAutospacing="1" w:afterAutospacing="1"/>
      <w:jc w:val="left"/>
    </w:pPr>
    <w:rPr>
      <w:rFonts w:ascii="宋体" w:hAnsi="宋体" w:cs="宋体"/>
      <w:kern w:val="0"/>
      <w:sz w:val="24"/>
      <w:szCs w:val="24"/>
    </w:rPr>
  </w:style>
  <w:style w:type="paragraph" w:customStyle="1" w:styleId="73">
    <w:name w:val="p15"/>
    <w:basedOn w:val="1"/>
    <w:autoRedefine/>
    <w:qFormat/>
    <w:uiPriority w:val="99"/>
    <w:pPr>
      <w:widowControl/>
      <w:spacing w:line="200" w:lineRule="atLeast"/>
      <w:ind w:firstLine="301"/>
    </w:pPr>
    <w:rPr>
      <w:rFonts w:ascii="宋体" w:hAnsi="宋体" w:cs="宋体"/>
      <w:spacing w:val="-4"/>
      <w:kern w:val="0"/>
      <w:sz w:val="18"/>
      <w:szCs w:val="18"/>
    </w:rPr>
  </w:style>
  <w:style w:type="paragraph" w:customStyle="1" w:styleId="7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列表 21"/>
    <w:basedOn w:val="1"/>
    <w:autoRedefine/>
    <w:qFormat/>
    <w:uiPriority w:val="99"/>
    <w:pPr>
      <w:ind w:left="200" w:leftChars="200" w:hanging="200" w:hangingChars="200"/>
    </w:pPr>
    <w:rPr>
      <w:sz w:val="28"/>
      <w:szCs w:val="28"/>
    </w:rPr>
  </w:style>
  <w:style w:type="paragraph" w:customStyle="1" w:styleId="76">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77">
    <w:name w:val="纯文本21"/>
    <w:basedOn w:val="1"/>
    <w:autoRedefine/>
    <w:qFormat/>
    <w:uiPriority w:val="99"/>
    <w:pPr>
      <w:spacing w:beforeLines="50" w:afterLines="50" w:line="400" w:lineRule="exact"/>
    </w:pPr>
    <w:rPr>
      <w:rFonts w:ascii="宋体" w:hAnsi="Courier New" w:cs="宋体"/>
    </w:rPr>
  </w:style>
  <w:style w:type="paragraph" w:customStyle="1" w:styleId="78">
    <w:name w:val="彩色列表 - 强调文字颜色 11"/>
    <w:basedOn w:val="1"/>
    <w:autoRedefine/>
    <w:qFormat/>
    <w:uiPriority w:val="99"/>
    <w:pPr>
      <w:ind w:firstLine="420" w:firstLineChars="200"/>
    </w:pPr>
  </w:style>
  <w:style w:type="paragraph" w:customStyle="1" w:styleId="79">
    <w:name w:val="修订1"/>
    <w:autoRedefine/>
    <w:qFormat/>
    <w:uiPriority w:val="99"/>
    <w:rPr>
      <w:rFonts w:ascii="Calibri" w:hAnsi="Calibri" w:eastAsia="宋体" w:cs="Calibri"/>
      <w:kern w:val="2"/>
      <w:sz w:val="21"/>
      <w:szCs w:val="21"/>
      <w:lang w:val="en-US" w:eastAsia="zh-CN" w:bidi="ar-SA"/>
    </w:rPr>
  </w:style>
  <w:style w:type="paragraph" w:customStyle="1" w:styleId="80">
    <w:name w:val="列出段落1"/>
    <w:basedOn w:val="1"/>
    <w:autoRedefine/>
    <w:qFormat/>
    <w:uiPriority w:val="99"/>
    <w:pPr>
      <w:ind w:firstLine="420" w:firstLineChars="200"/>
    </w:pPr>
  </w:style>
  <w:style w:type="paragraph" w:customStyle="1" w:styleId="81">
    <w:name w:val="纯文本3"/>
    <w:basedOn w:val="1"/>
    <w:autoRedefine/>
    <w:qFormat/>
    <w:uiPriority w:val="99"/>
    <w:pPr>
      <w:adjustRightInd w:val="0"/>
      <w:textAlignment w:val="baseline"/>
    </w:pPr>
    <w:rPr>
      <w:rFonts w:ascii="宋体" w:hAnsi="Courier New" w:eastAsia="楷体_GB2312" w:cs="宋体"/>
      <w:sz w:val="26"/>
      <w:szCs w:val="26"/>
    </w:rPr>
  </w:style>
  <w:style w:type="paragraph" w:customStyle="1" w:styleId="82">
    <w:name w:val="表内文字"/>
    <w:basedOn w:val="1"/>
    <w:autoRedefine/>
    <w:qFormat/>
    <w:uiPriority w:val="99"/>
    <w:pPr>
      <w:tabs>
        <w:tab w:val="left" w:pos="1418"/>
      </w:tabs>
      <w:spacing w:line="360" w:lineRule="auto"/>
      <w:jc w:val="center"/>
    </w:pPr>
    <w:rPr>
      <w:rFonts w:ascii="??_GB2312" w:eastAsia="Times New Roman" w:cs="??_GB2312"/>
      <w:spacing w:val="-20"/>
      <w:kern w:val="0"/>
      <w:sz w:val="24"/>
      <w:szCs w:val="24"/>
    </w:rPr>
  </w:style>
  <w:style w:type="paragraph" w:customStyle="1" w:styleId="83">
    <w:name w:val="正文段"/>
    <w:basedOn w:val="1"/>
    <w:autoRedefine/>
    <w:qFormat/>
    <w:uiPriority w:val="99"/>
    <w:pPr>
      <w:numPr>
        <w:ilvl w:val="3"/>
        <w:numId w:val="2"/>
      </w:numPr>
      <w:autoSpaceDE w:val="0"/>
      <w:autoSpaceDN w:val="0"/>
      <w:adjustRightInd w:val="0"/>
      <w:spacing w:before="100" w:after="100" w:line="300" w:lineRule="auto"/>
      <w:jc w:val="left"/>
    </w:pPr>
    <w:rPr>
      <w:rFonts w:ascii="Times New Roman" w:hAnsi="Times New Roman" w:cs="Times New Roman"/>
      <w:w w:val="105"/>
      <w:kern w:val="0"/>
      <w:sz w:val="24"/>
      <w:szCs w:val="24"/>
    </w:rPr>
  </w:style>
  <w:style w:type="paragraph" w:customStyle="1" w:styleId="84">
    <w:name w:val="纯文本4"/>
    <w:basedOn w:val="1"/>
    <w:autoRedefine/>
    <w:qFormat/>
    <w:uiPriority w:val="99"/>
    <w:pPr>
      <w:adjustRightInd w:val="0"/>
      <w:textAlignment w:val="baseline"/>
    </w:pPr>
    <w:rPr>
      <w:rFonts w:ascii="宋体" w:hAnsi="Courier New" w:eastAsia="楷体_GB2312" w:cs="宋体"/>
      <w:sz w:val="26"/>
      <w:szCs w:val="26"/>
    </w:rPr>
  </w:style>
  <w:style w:type="paragraph" w:customStyle="1" w:styleId="85">
    <w:name w:val="Table Paragraph"/>
    <w:basedOn w:val="1"/>
    <w:autoRedefine/>
    <w:qFormat/>
    <w:uiPriority w:val="99"/>
    <w:pPr>
      <w:jc w:val="left"/>
    </w:pPr>
    <w:rPr>
      <w:kern w:val="0"/>
      <w:sz w:val="22"/>
      <w:szCs w:val="22"/>
      <w:lang w:eastAsia="en-US"/>
    </w:rPr>
  </w:style>
  <w:style w:type="character" w:customStyle="1" w:styleId="86">
    <w:name w:val="批注引用1"/>
    <w:autoRedefine/>
    <w:qFormat/>
    <w:uiPriority w:val="99"/>
    <w:rPr>
      <w:sz w:val="21"/>
      <w:szCs w:val="21"/>
    </w:rPr>
  </w:style>
  <w:style w:type="character" w:customStyle="1" w:styleId="87">
    <w:name w:val="标题 2 Char Char"/>
    <w:autoRedefine/>
    <w:qFormat/>
    <w:uiPriority w:val="99"/>
    <w:rPr>
      <w:rFonts w:eastAsia="宋体"/>
      <w:kern w:val="2"/>
      <w:sz w:val="28"/>
      <w:szCs w:val="28"/>
      <w:lang w:val="en-US" w:eastAsia="zh-CN"/>
    </w:rPr>
  </w:style>
  <w:style w:type="paragraph" w:customStyle="1" w:styleId="88">
    <w:name w:val="xl30"/>
    <w:basedOn w:val="1"/>
    <w:autoRedefine/>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89">
    <w:name w:val="列表段落1"/>
    <w:basedOn w:val="1"/>
    <w:autoRedefine/>
    <w:qFormat/>
    <w:uiPriority w:val="99"/>
    <w:pPr>
      <w:ind w:firstLine="420" w:firstLineChars="200"/>
    </w:pPr>
  </w:style>
  <w:style w:type="paragraph" w:customStyle="1" w:styleId="90">
    <w:name w:val="纯文本5"/>
    <w:basedOn w:val="1"/>
    <w:autoRedefine/>
    <w:qFormat/>
    <w:uiPriority w:val="99"/>
    <w:rPr>
      <w:rFonts w:ascii="宋体" w:hAnsi="Courier New" w:eastAsia="Times New Roman" w:cs="宋体"/>
      <w:sz w:val="30"/>
      <w:szCs w:val="30"/>
    </w:rPr>
  </w:style>
  <w:style w:type="paragraph" w:customStyle="1" w:styleId="91">
    <w:name w:val="文本块2"/>
    <w:basedOn w:val="1"/>
    <w:autoRedefine/>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92">
    <w:name w:val="正文文本缩进2"/>
    <w:basedOn w:val="1"/>
    <w:autoRedefine/>
    <w:qFormat/>
    <w:uiPriority w:val="99"/>
    <w:pPr>
      <w:spacing w:line="200" w:lineRule="exact"/>
      <w:ind w:firstLine="301"/>
    </w:pPr>
    <w:rPr>
      <w:rFonts w:ascii="宋体" w:hAnsi="Courier New" w:cs="宋体"/>
      <w:spacing w:val="-4"/>
      <w:kern w:val="0"/>
      <w:sz w:val="18"/>
      <w:szCs w:val="18"/>
    </w:rPr>
  </w:style>
  <w:style w:type="paragraph" w:customStyle="1" w:styleId="93">
    <w:name w:val="正文文本 32"/>
    <w:basedOn w:val="1"/>
    <w:autoRedefine/>
    <w:qFormat/>
    <w:uiPriority w:val="99"/>
    <w:pPr>
      <w:spacing w:after="120"/>
    </w:pPr>
    <w:rPr>
      <w:kern w:val="0"/>
      <w:sz w:val="16"/>
      <w:szCs w:val="16"/>
    </w:rPr>
  </w:style>
  <w:style w:type="paragraph" w:customStyle="1" w:styleId="94">
    <w:name w:val="Body Text Indent1"/>
    <w:basedOn w:val="1"/>
    <w:autoRedefine/>
    <w:qFormat/>
    <w:uiPriority w:val="99"/>
    <w:pPr>
      <w:spacing w:line="200" w:lineRule="exact"/>
      <w:ind w:firstLine="301"/>
    </w:pPr>
    <w:rPr>
      <w:rFonts w:ascii="宋体" w:hAnsi="Courier New" w:cs="宋体"/>
      <w:spacing w:val="-4"/>
      <w:kern w:val="0"/>
      <w:sz w:val="18"/>
      <w:szCs w:val="18"/>
    </w:rPr>
  </w:style>
  <w:style w:type="paragraph" w:customStyle="1" w:styleId="95">
    <w:name w:val="List Paragraph1"/>
    <w:basedOn w:val="1"/>
    <w:autoRedefine/>
    <w:qFormat/>
    <w:uiPriority w:val="99"/>
    <w:pPr>
      <w:ind w:firstLine="420" w:firstLineChars="200"/>
    </w:pPr>
  </w:style>
  <w:style w:type="paragraph" w:customStyle="1" w:styleId="96">
    <w:name w:val="GG标题2"/>
    <w:basedOn w:val="5"/>
    <w:next w:val="97"/>
    <w:autoRedefine/>
    <w:qFormat/>
    <w:uiPriority w:val="99"/>
    <w:pPr>
      <w:numPr>
        <w:ilvl w:val="0"/>
        <w:numId w:val="3"/>
      </w:numPr>
      <w:spacing w:line="312" w:lineRule="auto"/>
    </w:pPr>
    <w:rPr>
      <w:rFonts w:ascii="Times New Roman" w:hAnsi="Times New Roman" w:cs="Times New Roman"/>
    </w:rPr>
  </w:style>
  <w:style w:type="paragraph" w:customStyle="1" w:styleId="97">
    <w:name w:val="GG正文2"/>
    <w:basedOn w:val="1"/>
    <w:autoRedefine/>
    <w:qFormat/>
    <w:uiPriority w:val="99"/>
    <w:pPr>
      <w:ind w:firstLine="200"/>
    </w:pPr>
    <w:rPr>
      <w:rFonts w:ascii="Times New Roman" w:hAnsi="Times New Roman" w:cs="Times New Roman"/>
      <w:kern w:val="21"/>
    </w:rPr>
  </w:style>
  <w:style w:type="paragraph" w:customStyle="1" w:styleId="98">
    <w:name w:val="标题 81"/>
    <w:basedOn w:val="1"/>
    <w:autoRedefine/>
    <w:qFormat/>
    <w:uiPriority w:val="99"/>
    <w:pPr>
      <w:autoSpaceDE w:val="0"/>
      <w:autoSpaceDN w:val="0"/>
      <w:ind w:left="636"/>
      <w:jc w:val="left"/>
      <w:outlineLvl w:val="8"/>
    </w:pPr>
    <w:rPr>
      <w:rFonts w:ascii="宋体" w:hAnsi="宋体" w:cs="宋体"/>
      <w:b/>
      <w:bCs/>
      <w:kern w:val="0"/>
      <w:lang w:val="zh-CN"/>
    </w:rPr>
  </w:style>
  <w:style w:type="paragraph" w:customStyle="1" w:styleId="99">
    <w:name w:val="列出段落2"/>
    <w:basedOn w:val="1"/>
    <w:autoRedefine/>
    <w:qFormat/>
    <w:uiPriority w:val="99"/>
    <w:pPr>
      <w:ind w:firstLine="420" w:firstLineChars="200"/>
    </w:pPr>
  </w:style>
  <w:style w:type="paragraph" w:customStyle="1" w:styleId="100">
    <w:name w:val="GG标题1"/>
    <w:basedOn w:val="4"/>
    <w:next w:val="97"/>
    <w:autoRedefine/>
    <w:qFormat/>
    <w:uiPriority w:val="99"/>
    <w:pPr>
      <w:spacing w:beforeLines="150" w:afterLines="100" w:line="312" w:lineRule="auto"/>
      <w:ind w:left="3118" w:hanging="425"/>
      <w:jc w:val="center"/>
    </w:pPr>
    <w:rPr>
      <w:rFonts w:ascii="Times New Roman" w:hAnsi="Times New Roman" w:cs="Times New Roman"/>
      <w:sz w:val="36"/>
      <w:szCs w:val="36"/>
    </w:rPr>
  </w:style>
  <w:style w:type="paragraph" w:customStyle="1" w:styleId="101">
    <w:name w:val="GG标题3"/>
    <w:basedOn w:val="6"/>
    <w:next w:val="97"/>
    <w:autoRedefine/>
    <w:qFormat/>
    <w:uiPriority w:val="99"/>
    <w:pPr>
      <w:spacing w:line="312" w:lineRule="auto"/>
      <w:ind w:left="-1275" w:hanging="1135"/>
    </w:pPr>
    <w:rPr>
      <w:rFonts w:ascii="Times New Roman" w:hAnsi="Times New Roman" w:cs="Times New Roman"/>
      <w:kern w:val="2"/>
      <w:sz w:val="30"/>
      <w:szCs w:val="30"/>
    </w:rPr>
  </w:style>
  <w:style w:type="paragraph" w:customStyle="1" w:styleId="102">
    <w:name w:val="GG标题4"/>
    <w:basedOn w:val="8"/>
    <w:next w:val="97"/>
    <w:autoRedefine/>
    <w:qFormat/>
    <w:uiPriority w:val="99"/>
    <w:pPr>
      <w:spacing w:before="0" w:after="0" w:line="312" w:lineRule="auto"/>
    </w:pPr>
    <w:rPr>
      <w:rFonts w:ascii="Times New Roman" w:hAnsi="Times New Roman" w:cs="Times New Roman"/>
    </w:rPr>
  </w:style>
  <w:style w:type="paragraph" w:customStyle="1" w:styleId="103">
    <w:name w:val="GG标题5"/>
    <w:basedOn w:val="9"/>
    <w:next w:val="97"/>
    <w:autoRedefine/>
    <w:qFormat/>
    <w:uiPriority w:val="99"/>
    <w:pPr>
      <w:spacing w:before="0" w:after="0" w:line="312" w:lineRule="auto"/>
    </w:pPr>
    <w:rPr>
      <w:rFonts w:ascii="Times New Roman" w:hAnsi="Times New Roman" w:cs="Times New Roman"/>
      <w:i/>
      <w:iCs/>
      <w:sz w:val="24"/>
      <w:szCs w:val="24"/>
    </w:rPr>
  </w:style>
  <w:style w:type="paragraph" w:customStyle="1" w:styleId="104">
    <w:name w:val="GG标题6"/>
    <w:basedOn w:val="10"/>
    <w:next w:val="97"/>
    <w:autoRedefine/>
    <w:qFormat/>
    <w:uiPriority w:val="99"/>
    <w:pPr>
      <w:spacing w:before="0" w:after="0" w:line="312" w:lineRule="auto"/>
    </w:pPr>
    <w:rPr>
      <w:rFonts w:ascii="Times New Roman" w:hAnsi="Times New Roman" w:cs="Times New Roman"/>
      <w:sz w:val="21"/>
      <w:szCs w:val="21"/>
    </w:rPr>
  </w:style>
  <w:style w:type="paragraph" w:customStyle="1" w:styleId="105">
    <w:name w:val="l正文"/>
    <w:basedOn w:val="1"/>
    <w:autoRedefine/>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106">
    <w:name w:val="正文首行缩进 21"/>
    <w:basedOn w:val="63"/>
    <w:autoRedefine/>
    <w:qFormat/>
    <w:uiPriority w:val="99"/>
    <w:pPr>
      <w:ind w:firstLine="420"/>
    </w:pPr>
  </w:style>
  <w:style w:type="paragraph" w:customStyle="1" w:styleId="107">
    <w:name w:val="正文（首行缩进2字符）"/>
    <w:basedOn w:val="1"/>
    <w:autoRedefine/>
    <w:qFormat/>
    <w:uiPriority w:val="99"/>
    <w:pPr>
      <w:spacing w:line="360" w:lineRule="auto"/>
      <w:ind w:firstLine="420" w:firstLineChars="200"/>
    </w:pPr>
  </w:style>
  <w:style w:type="paragraph" w:customStyle="1" w:styleId="108">
    <w:name w:val="列出段落3"/>
    <w:basedOn w:val="1"/>
    <w:autoRedefine/>
    <w:qFormat/>
    <w:uiPriority w:val="99"/>
    <w:pPr>
      <w:ind w:firstLine="420" w:firstLineChars="200"/>
    </w:pPr>
  </w:style>
  <w:style w:type="paragraph" w:customStyle="1" w:styleId="109">
    <w:name w:val="文档正文"/>
    <w:basedOn w:val="1"/>
    <w:autoRedefine/>
    <w:qFormat/>
    <w:uiPriority w:val="99"/>
    <w:rPr>
      <w:rFonts w:ascii="宋体" w:hAnsi="宋体" w:cs="宋体"/>
    </w:rPr>
  </w:style>
  <w:style w:type="paragraph" w:customStyle="1" w:styleId="110">
    <w:name w:val="Heading 31"/>
    <w:basedOn w:val="1"/>
    <w:autoRedefine/>
    <w:qFormat/>
    <w:uiPriority w:val="99"/>
    <w:pPr>
      <w:autoSpaceDE w:val="0"/>
      <w:autoSpaceDN w:val="0"/>
      <w:adjustRightInd w:val="0"/>
      <w:ind w:left="146"/>
      <w:jc w:val="left"/>
      <w:outlineLvl w:val="2"/>
    </w:pPr>
    <w:rPr>
      <w:rFonts w:ascii="仿宋" w:eastAsia="仿宋" w:cs="仿宋"/>
      <w:b/>
      <w:bCs/>
      <w:kern w:val="0"/>
      <w:sz w:val="30"/>
      <w:szCs w:val="30"/>
    </w:rPr>
  </w:style>
  <w:style w:type="paragraph" w:customStyle="1" w:styleId="111">
    <w:name w:val="1需求"/>
    <w:next w:val="1"/>
    <w:autoRedefine/>
    <w:qFormat/>
    <w:uiPriority w:val="0"/>
    <w:pPr>
      <w:numPr>
        <w:ilvl w:val="0"/>
        <w:numId w:val="4"/>
      </w:numPr>
      <w:snapToGrid w:val="0"/>
      <w:spacing w:beforeLines="50"/>
      <w:outlineLvl w:val="1"/>
    </w:pPr>
    <w:rPr>
      <w:rFonts w:ascii="宋体" w:hAnsi="Calibri" w:eastAsia="宋体" w:cs="宋体"/>
      <w:b/>
      <w:bCs/>
      <w:sz w:val="28"/>
      <w:lang w:val="en-US" w:eastAsia="zh-CN" w:bidi="ar-SA"/>
    </w:rPr>
  </w:style>
  <w:style w:type="paragraph" w:customStyle="1" w:styleId="112">
    <w:name w:val="form"/>
    <w:basedOn w:val="1"/>
    <w:autoRedefine/>
    <w:qFormat/>
    <w:uiPriority w:val="0"/>
    <w:pPr>
      <w:wordWrap w:val="0"/>
      <w:jc w:val="center"/>
    </w:pPr>
    <w:rPr>
      <w:rFonts w:ascii="宋体" w:cs="宋体"/>
    </w:rPr>
  </w:style>
  <w:style w:type="paragraph" w:customStyle="1" w:styleId="113">
    <w:name w:val="style__detailed-parameter___t9oj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14">
    <w:name w:val="List Paragraph"/>
    <w:basedOn w:val="1"/>
    <w:autoRedefine/>
    <w:qFormat/>
    <w:uiPriority w:val="34"/>
    <w:pPr>
      <w:autoSpaceDE w:val="0"/>
      <w:autoSpaceDN w:val="0"/>
      <w:adjustRightInd w:val="0"/>
      <w:ind w:firstLine="200" w:firstLineChars="200"/>
      <w:jc w:val="left"/>
    </w:pPr>
    <w:rPr>
      <w:rFonts w:eastAsia="??"/>
      <w:kern w:val="0"/>
      <w:sz w:val="24"/>
      <w:szCs w:val="24"/>
    </w:rPr>
  </w:style>
  <w:style w:type="character" w:customStyle="1" w:styleId="115">
    <w:name w:val="font11"/>
    <w:basedOn w:val="30"/>
    <w:autoRedefine/>
    <w:qFormat/>
    <w:uiPriority w:val="0"/>
    <w:rPr>
      <w:rFonts w:ascii="Calibri" w:hAnsi="Calibri" w:cs="Calibri"/>
      <w:color w:val="000000"/>
      <w:sz w:val="21"/>
      <w:szCs w:val="21"/>
      <w:u w:val="none"/>
    </w:rPr>
  </w:style>
  <w:style w:type="paragraph" w:customStyle="1" w:styleId="116">
    <w:name w:val="索引 11"/>
    <w:basedOn w:val="1"/>
    <w:next w:val="1"/>
    <w:autoRedefine/>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paragraph" w:customStyle="1" w:styleId="117">
    <w:name w:val="text-tag"/>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118">
    <w:name w:val="font21"/>
    <w:basedOn w:val="30"/>
    <w:autoRedefine/>
    <w:qFormat/>
    <w:uiPriority w:val="0"/>
    <w:rPr>
      <w:rFonts w:hint="default" w:ascii="Times New Roman" w:hAnsi="Times New Roman" w:cs="Times New Roman"/>
      <w:color w:val="000000"/>
      <w:sz w:val="20"/>
      <w:szCs w:val="20"/>
      <w:u w:val="none"/>
    </w:rPr>
  </w:style>
  <w:style w:type="character" w:customStyle="1" w:styleId="119">
    <w:name w:val="font51"/>
    <w:basedOn w:val="30"/>
    <w:autoRedefine/>
    <w:qFormat/>
    <w:uiPriority w:val="0"/>
    <w:rPr>
      <w:rFonts w:hint="eastAsia" w:ascii="宋体" w:hAnsi="宋体" w:eastAsia="宋体" w:cs="宋体"/>
      <w:strike/>
      <w:color w:val="000000"/>
      <w:sz w:val="20"/>
      <w:szCs w:val="20"/>
    </w:rPr>
  </w:style>
  <w:style w:type="character" w:customStyle="1" w:styleId="120">
    <w:name w:val="font31"/>
    <w:basedOn w:val="30"/>
    <w:autoRedefine/>
    <w:qFormat/>
    <w:uiPriority w:val="0"/>
    <w:rPr>
      <w:rFonts w:hint="eastAsia" w:ascii="宋体" w:hAnsi="宋体" w:eastAsia="宋体" w:cs="宋体"/>
      <w:color w:val="000000"/>
      <w:sz w:val="22"/>
      <w:szCs w:val="22"/>
      <w:u w:val="none"/>
    </w:rPr>
  </w:style>
  <w:style w:type="character" w:customStyle="1" w:styleId="121">
    <w:name w:val="font41"/>
    <w:basedOn w:val="30"/>
    <w:autoRedefine/>
    <w:qFormat/>
    <w:uiPriority w:val="0"/>
    <w:rPr>
      <w:rFonts w:hint="eastAsia" w:ascii="宋体" w:hAnsi="宋体" w:eastAsia="宋体" w:cs="宋体"/>
      <w:color w:val="000000"/>
      <w:sz w:val="20"/>
      <w:szCs w:val="20"/>
      <w:u w:val="none"/>
    </w:rPr>
  </w:style>
  <w:style w:type="character" w:customStyle="1" w:styleId="122">
    <w:name w:val="font61"/>
    <w:basedOn w:val="30"/>
    <w:autoRedefine/>
    <w:qFormat/>
    <w:uiPriority w:val="0"/>
    <w:rPr>
      <w:rFonts w:hint="default" w:ascii="Times New Roman" w:hAnsi="Times New Roman" w:cs="Times New Roman"/>
      <w:color w:val="000000"/>
      <w:sz w:val="20"/>
      <w:szCs w:val="20"/>
      <w:u w:val="none"/>
    </w:rPr>
  </w:style>
  <w:style w:type="character" w:customStyle="1" w:styleId="123">
    <w:name w:val="font81"/>
    <w:basedOn w:val="30"/>
    <w:autoRedefine/>
    <w:qFormat/>
    <w:uiPriority w:val="0"/>
    <w:rPr>
      <w:rFonts w:hint="default" w:ascii="Times New Roman" w:hAnsi="Times New Roman" w:cs="Times New Roman"/>
      <w:strike/>
      <w:color w:val="000000"/>
      <w:sz w:val="20"/>
      <w:szCs w:val="20"/>
    </w:rPr>
  </w:style>
  <w:style w:type="character" w:customStyle="1" w:styleId="124">
    <w:name w:val="font71"/>
    <w:basedOn w:val="30"/>
    <w:autoRedefine/>
    <w:qFormat/>
    <w:uiPriority w:val="0"/>
    <w:rPr>
      <w:rFonts w:hint="eastAsia" w:ascii="宋体" w:hAnsi="宋体" w:eastAsia="宋体" w:cs="宋体"/>
      <w:color w:val="000000"/>
      <w:sz w:val="21"/>
      <w:szCs w:val="21"/>
      <w:u w:val="none"/>
    </w:rPr>
  </w:style>
  <w:style w:type="character" w:customStyle="1" w:styleId="125">
    <w:name w:val="批注主题 Char1"/>
    <w:basedOn w:val="46"/>
    <w:link w:val="26"/>
    <w:autoRedefine/>
    <w:qFormat/>
    <w:uiPriority w:val="99"/>
    <w:rPr>
      <w:rFonts w:ascii="Calibri" w:hAnsi="Calibri" w:cs="Calibri"/>
      <w:b/>
      <w:bCs/>
      <w:kern w:val="2"/>
      <w:sz w:val="21"/>
      <w:szCs w:val="21"/>
    </w:rPr>
  </w:style>
  <w:style w:type="paragraph" w:customStyle="1" w:styleId="126">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0">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131">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color w:val="000000"/>
      <w:kern w:val="0"/>
      <w:sz w:val="20"/>
      <w:szCs w:val="20"/>
    </w:rPr>
  </w:style>
  <w:style w:type="paragraph" w:customStyle="1" w:styleId="1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3">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69"/>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3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136">
    <w:name w:val="font01"/>
    <w:basedOn w:val="3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2"/>
    <customShpInfo spid="_x0000_s1031"/>
    <customShpInfo spid="_x0000_s1026"/>
    <customShpInfo spid="_x0000_s1028"/>
    <customShpInfo spid="_x0000_s1030"/>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36504</Words>
  <Characters>38112</Characters>
  <Lines>257</Lines>
  <Paragraphs>72</Paragraphs>
  <TotalTime>19</TotalTime>
  <ScaleCrop>false</ScaleCrop>
  <LinksUpToDate>false</LinksUpToDate>
  <CharactersWithSpaces>38987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2019-09-21T02:36:00Z</dcterms:created>
  <dc:creator>胖丁</dc:creator>
  <cp:lastModifiedBy>宝贝浩</cp:lastModifiedBy>
  <cp:lastPrinted>2023-10-24T08:54:00Z</cp:lastPrinted>
  <dcterms:modified xsi:type="dcterms:W3CDTF">2024-06-03T01:33:49Z</dcterms:modified>
  <dc:title>xbany</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E8AB8A3C38FD453B90542755BB32ABB8_13</vt:lpwstr>
  </property>
</Properties>
</file>