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0F770F">
      <w:pPr>
        <w:pStyle w:val="11"/>
        <w:ind w:firstLine="422"/>
        <w:rPr>
          <w:rFonts w:ascii="Times New Roman" w:hAnsi="Times New Roman" w:cs="Times New Roman"/>
        </w:rPr>
      </w:pPr>
    </w:p>
    <w:p w14:paraId="01B5FFCD">
      <w:pPr>
        <w:pStyle w:val="11"/>
        <w:ind w:firstLine="422"/>
        <w:rPr>
          <w:rFonts w:ascii="Times New Roman" w:hAnsi="Times New Roman" w:cs="Times New Roman"/>
        </w:rPr>
      </w:pPr>
    </w:p>
    <w:p w14:paraId="70F44A82">
      <w:pPr>
        <w:pStyle w:val="3"/>
        <w:ind w:firstLine="565"/>
        <w:rPr>
          <w:rFonts w:ascii="Times New Roman" w:hAnsi="Times New Roman" w:cs="Times New Roman"/>
        </w:rPr>
      </w:pPr>
    </w:p>
    <w:p w14:paraId="52C17214">
      <w:pPr>
        <w:pStyle w:val="11"/>
        <w:ind w:firstLine="0"/>
        <w:jc w:val="center"/>
        <w:rPr>
          <w:rFonts w:hint="eastAsia" w:ascii="Times New Roman" w:hAnsi="Times New Roman" w:cs="Times New Roman"/>
          <w:b/>
          <w:bCs/>
          <w:sz w:val="52"/>
          <w:szCs w:val="52"/>
        </w:rPr>
      </w:pPr>
      <w:r>
        <w:rPr>
          <w:rFonts w:hint="eastAsia" w:ascii="Times New Roman" w:hAnsi="Times New Roman" w:cs="Times New Roman"/>
          <w:b/>
          <w:bCs/>
          <w:sz w:val="52"/>
          <w:szCs w:val="52"/>
        </w:rPr>
        <w:t>舟山市新城功能区乡镇级国土空间</w:t>
      </w:r>
    </w:p>
    <w:p w14:paraId="1E1D86E2">
      <w:pPr>
        <w:pStyle w:val="11"/>
        <w:ind w:firstLine="0"/>
        <w:jc w:val="center"/>
        <w:rPr>
          <w:rFonts w:ascii="Times New Roman" w:hAnsi="Times New Roman" w:cs="Times New Roman"/>
          <w:b/>
          <w:bCs/>
          <w:spacing w:val="12"/>
          <w:sz w:val="52"/>
          <w:szCs w:val="52"/>
        </w:rPr>
      </w:pPr>
      <w:r>
        <w:rPr>
          <w:rFonts w:hint="eastAsia" w:ascii="Times New Roman" w:hAnsi="Times New Roman" w:cs="Times New Roman"/>
          <w:b/>
          <w:bCs/>
          <w:sz w:val="52"/>
          <w:szCs w:val="52"/>
        </w:rPr>
        <w:t>总体规划（2021-2035年）</w:t>
      </w:r>
    </w:p>
    <w:p w14:paraId="67324509">
      <w:pPr>
        <w:pStyle w:val="11"/>
        <w:ind w:firstLine="820"/>
        <w:rPr>
          <w:rFonts w:ascii="Times New Roman" w:hAnsi="Times New Roman" w:cs="Times New Roman"/>
          <w:b/>
          <w:bCs/>
          <w:spacing w:val="12"/>
          <w:sz w:val="44"/>
          <w:szCs w:val="44"/>
        </w:rPr>
      </w:pPr>
    </w:p>
    <w:p w14:paraId="7D5BBC71"/>
    <w:p w14:paraId="211FA483">
      <w:pPr>
        <w:pStyle w:val="11"/>
        <w:ind w:firstLine="820"/>
        <w:rPr>
          <w:rFonts w:ascii="Times New Roman" w:hAnsi="Times New Roman" w:cs="Times New Roman"/>
          <w:b/>
          <w:bCs/>
          <w:spacing w:val="12"/>
          <w:sz w:val="44"/>
          <w:szCs w:val="44"/>
        </w:rPr>
      </w:pPr>
    </w:p>
    <w:p w14:paraId="2C570B0D">
      <w:pPr>
        <w:spacing w:after="156"/>
        <w:ind w:firstLine="820"/>
        <w:jc w:val="center"/>
        <w:outlineLvl w:val="0"/>
        <w:rPr>
          <w:rFonts w:ascii="Times New Roman" w:hAnsi="Times New Roman" w:cs="Times New Roman"/>
          <w:b/>
          <w:bCs/>
          <w:spacing w:val="12"/>
          <w:sz w:val="44"/>
          <w:szCs w:val="44"/>
        </w:rPr>
      </w:pPr>
    </w:p>
    <w:p w14:paraId="403F7D09">
      <w:pPr>
        <w:spacing w:before="156" w:beforeLines="50"/>
        <w:ind w:firstLine="0"/>
        <w:jc w:val="center"/>
        <w:rPr>
          <w:rFonts w:ascii="Times New Roman" w:hAnsi="Times New Roman" w:cs="Times New Roman"/>
          <w:b/>
          <w:bCs/>
          <w:sz w:val="52"/>
          <w:szCs w:val="52"/>
        </w:rPr>
      </w:pPr>
      <w:r>
        <w:rPr>
          <w:rFonts w:ascii="Times New Roman" w:hAnsi="Times New Roman" w:cs="Times New Roman"/>
          <w:b/>
          <w:bCs/>
          <w:sz w:val="52"/>
          <w:szCs w:val="52"/>
        </w:rPr>
        <w:t>公开招标采购文件</w:t>
      </w:r>
    </w:p>
    <w:p w14:paraId="26757CA7">
      <w:pPr>
        <w:ind w:firstLine="371"/>
        <w:jc w:val="center"/>
        <w:outlineLvl w:val="0"/>
        <w:rPr>
          <w:rFonts w:ascii="Times New Roman" w:hAnsi="Times New Roman" w:cs="Times New Roman"/>
          <w:b/>
          <w:bCs/>
        </w:rPr>
      </w:pPr>
    </w:p>
    <w:p w14:paraId="0A3A7C2D">
      <w:pPr>
        <w:ind w:firstLine="371"/>
        <w:jc w:val="center"/>
        <w:outlineLvl w:val="0"/>
        <w:rPr>
          <w:rFonts w:ascii="Times New Roman" w:hAnsi="Times New Roman" w:cs="Times New Roman"/>
          <w:b/>
          <w:bCs/>
        </w:rPr>
      </w:pPr>
    </w:p>
    <w:p w14:paraId="26773936">
      <w:pPr>
        <w:ind w:firstLine="371"/>
        <w:jc w:val="center"/>
        <w:outlineLvl w:val="0"/>
        <w:rPr>
          <w:rFonts w:ascii="Times New Roman" w:hAnsi="Times New Roman" w:cs="Times New Roman"/>
          <w:b/>
          <w:bCs/>
        </w:rPr>
      </w:pPr>
    </w:p>
    <w:p w14:paraId="1E8AB0C4">
      <w:pPr>
        <w:ind w:firstLine="371"/>
        <w:jc w:val="center"/>
        <w:outlineLvl w:val="0"/>
        <w:rPr>
          <w:rFonts w:ascii="Times New Roman" w:hAnsi="Times New Roman" w:cs="Times New Roman"/>
          <w:b/>
          <w:bCs/>
        </w:rPr>
      </w:pPr>
    </w:p>
    <w:p w14:paraId="7EDFD4ED">
      <w:pPr>
        <w:pStyle w:val="2"/>
        <w:ind w:firstLine="777"/>
        <w:rPr>
          <w:rFonts w:ascii="Times New Roman" w:hAnsi="Times New Roman" w:cs="Times New Roman"/>
        </w:rPr>
      </w:pPr>
    </w:p>
    <w:p w14:paraId="44A332F0">
      <w:pPr>
        <w:pStyle w:val="11"/>
        <w:ind w:firstLine="422"/>
        <w:rPr>
          <w:rFonts w:ascii="Times New Roman" w:hAnsi="Times New Roman" w:cs="Times New Roman"/>
        </w:rPr>
      </w:pPr>
    </w:p>
    <w:p w14:paraId="3F5448F8">
      <w:pPr>
        <w:widowControl/>
        <w:spacing w:line="360" w:lineRule="auto"/>
        <w:ind w:firstLine="0"/>
        <w:jc w:val="left"/>
        <w:rPr>
          <w:rFonts w:ascii="Times New Roman" w:hAnsi="Times New Roman" w:cs="Times New Roman"/>
          <w:b/>
          <w:bCs/>
          <w:color w:val="0000FF"/>
          <w:sz w:val="30"/>
          <w:szCs w:val="30"/>
        </w:rPr>
      </w:pPr>
      <w:r>
        <w:rPr>
          <w:rFonts w:ascii="Times New Roman" w:hAnsi="Times New Roman" w:cs="Times New Roman"/>
          <w:b/>
          <w:bCs/>
          <w:sz w:val="30"/>
          <w:szCs w:val="30"/>
        </w:rPr>
        <w:t>项目</w:t>
      </w:r>
      <w:r>
        <w:rPr>
          <w:rFonts w:ascii="Times New Roman" w:hAnsi="Times New Roman" w:cs="Times New Roman"/>
          <w:b/>
          <w:bCs/>
          <w:spacing w:val="-11"/>
          <w:sz w:val="30"/>
          <w:szCs w:val="30"/>
        </w:rPr>
        <w:t>编号：</w:t>
      </w:r>
      <w:r>
        <w:rPr>
          <w:rFonts w:hint="eastAsia" w:ascii="Times New Roman" w:hAnsi="Times New Roman" w:cs="Times New Roman"/>
          <w:b/>
          <w:bCs/>
          <w:spacing w:val="-11"/>
          <w:sz w:val="30"/>
          <w:szCs w:val="30"/>
        </w:rPr>
        <w:t>ZHCG2024-33</w:t>
      </w:r>
    </w:p>
    <w:p w14:paraId="37EA239E">
      <w:pPr>
        <w:spacing w:before="156" w:beforeLines="50" w:line="360" w:lineRule="auto"/>
        <w:ind w:firstLine="0"/>
        <w:rPr>
          <w:rFonts w:ascii="Times New Roman" w:hAnsi="Times New Roman" w:cs="Times New Roman"/>
          <w:b/>
          <w:bCs/>
          <w:spacing w:val="-11"/>
          <w:sz w:val="30"/>
          <w:szCs w:val="30"/>
        </w:rPr>
      </w:pPr>
      <w:r>
        <w:rPr>
          <w:rFonts w:ascii="Times New Roman" w:hAnsi="Times New Roman" w:cs="Times New Roman"/>
          <w:b/>
          <w:bCs/>
          <w:sz w:val="30"/>
          <w:szCs w:val="30"/>
        </w:rPr>
        <w:t>项目名称：</w:t>
      </w:r>
      <w:r>
        <w:rPr>
          <w:rFonts w:hint="eastAsia" w:ascii="Times New Roman" w:hAnsi="Times New Roman" w:cs="Times New Roman"/>
          <w:b/>
          <w:bCs/>
          <w:spacing w:val="-11"/>
          <w:sz w:val="30"/>
          <w:szCs w:val="30"/>
        </w:rPr>
        <w:t>舟山市新城功能区乡镇级国土空间总体规划（2021-2035年）</w:t>
      </w:r>
    </w:p>
    <w:p w14:paraId="78D7B753">
      <w:pPr>
        <w:snapToGrid w:val="0"/>
        <w:spacing w:before="156" w:beforeLines="50" w:line="360" w:lineRule="auto"/>
        <w:ind w:firstLine="0"/>
        <w:jc w:val="left"/>
        <w:rPr>
          <w:rFonts w:ascii="Times New Roman" w:hAnsi="Times New Roman" w:cs="Times New Roman"/>
          <w:b/>
          <w:bCs/>
          <w:spacing w:val="-11"/>
          <w:sz w:val="30"/>
          <w:szCs w:val="30"/>
        </w:rPr>
      </w:pPr>
      <w:r>
        <w:rPr>
          <w:rFonts w:ascii="Times New Roman" w:hAnsi="Times New Roman" w:cs="Times New Roman"/>
          <w:b/>
          <w:bCs/>
          <w:sz w:val="30"/>
          <w:szCs w:val="30"/>
        </w:rPr>
        <w:t>采</w:t>
      </w:r>
      <w:r>
        <w:rPr>
          <w:rFonts w:ascii="Times New Roman" w:hAnsi="Times New Roman" w:cs="Times New Roman"/>
          <w:b/>
          <w:bCs/>
          <w:spacing w:val="-11"/>
          <w:sz w:val="30"/>
          <w:szCs w:val="30"/>
        </w:rPr>
        <w:t>购人：浙江舟山群岛新区新城管理委员会</w:t>
      </w:r>
    </w:p>
    <w:p w14:paraId="11F067C9">
      <w:pPr>
        <w:snapToGrid w:val="0"/>
        <w:spacing w:before="156" w:beforeLines="50" w:line="360" w:lineRule="auto"/>
        <w:ind w:firstLine="0"/>
        <w:rPr>
          <w:rFonts w:ascii="Times New Roman" w:hAnsi="Times New Roman" w:cs="Times New Roman"/>
          <w:b/>
          <w:bCs/>
          <w:sz w:val="30"/>
          <w:szCs w:val="30"/>
        </w:rPr>
      </w:pPr>
      <w:r>
        <w:rPr>
          <w:rFonts w:ascii="Times New Roman" w:hAnsi="Times New Roman" w:cs="Times New Roman"/>
          <w:b/>
          <w:bCs/>
          <w:sz w:val="30"/>
          <w:szCs w:val="30"/>
        </w:rPr>
        <w:t>采购代理机构：浙江自贸区中昊工程管理有限公司</w:t>
      </w:r>
    </w:p>
    <w:p w14:paraId="6093AC7F">
      <w:pPr>
        <w:pStyle w:val="11"/>
        <w:spacing w:line="360" w:lineRule="auto"/>
        <w:ind w:firstLine="0"/>
        <w:jc w:val="left"/>
        <w:rPr>
          <w:rFonts w:ascii="Times New Roman" w:hAnsi="Times New Roman" w:cs="Times New Roman"/>
          <w:b/>
          <w:bCs/>
          <w:sz w:val="30"/>
          <w:szCs w:val="30"/>
        </w:rPr>
      </w:pPr>
      <w:r>
        <w:rPr>
          <w:rFonts w:ascii="Times New Roman" w:hAnsi="Times New Roman" w:cs="Times New Roman"/>
          <w:b/>
          <w:bCs/>
          <w:sz w:val="30"/>
          <w:szCs w:val="30"/>
        </w:rPr>
        <w:t>时间：二〇二四年</w:t>
      </w:r>
      <w:r>
        <w:rPr>
          <w:rFonts w:hint="eastAsia" w:ascii="Times New Roman" w:hAnsi="Times New Roman" w:cs="Times New Roman"/>
          <w:b/>
          <w:bCs/>
          <w:sz w:val="30"/>
          <w:szCs w:val="30"/>
          <w:lang w:val="en-US" w:eastAsia="zh-CN"/>
        </w:rPr>
        <w:t>八</w:t>
      </w:r>
      <w:r>
        <w:rPr>
          <w:rFonts w:ascii="Times New Roman" w:hAnsi="Times New Roman" w:cs="Times New Roman"/>
          <w:b/>
          <w:bCs/>
          <w:sz w:val="30"/>
          <w:szCs w:val="30"/>
        </w:rPr>
        <w:t>月</w:t>
      </w:r>
    </w:p>
    <w:p w14:paraId="0EA347C7">
      <w:pPr>
        <w:pStyle w:val="56"/>
        <w:spacing w:before="156"/>
      </w:pPr>
    </w:p>
    <w:p w14:paraId="2277FA17">
      <w:pPr>
        <w:pStyle w:val="56"/>
        <w:spacing w:before="156"/>
        <w:sectPr>
          <w:footerReference r:id="rId4" w:type="first"/>
          <w:headerReference r:id="rId3" w:type="default"/>
          <w:pgSz w:w="11906" w:h="16838"/>
          <w:pgMar w:top="1134" w:right="1616" w:bottom="1134" w:left="1616" w:header="851" w:footer="583" w:gutter="0"/>
          <w:pgNumType w:fmt="decimal" w:start="1"/>
          <w:cols w:space="720" w:num="1"/>
          <w:titlePg/>
          <w:docGrid w:type="lines" w:linePitch="312" w:charSpace="0"/>
        </w:sectPr>
      </w:pPr>
    </w:p>
    <w:p w14:paraId="3376C69B">
      <w:pPr>
        <w:pStyle w:val="56"/>
        <w:spacing w:before="156"/>
      </w:pPr>
      <w:r>
        <w:t>目</w:t>
      </w:r>
      <w:r>
        <w:rPr>
          <w:rFonts w:hint="eastAsia"/>
        </w:rPr>
        <w:t xml:space="preserve">  </w:t>
      </w:r>
      <w:r>
        <w:t>录</w:t>
      </w:r>
    </w:p>
    <w:p w14:paraId="141025F3">
      <w:pPr>
        <w:spacing w:line="360" w:lineRule="auto"/>
        <w:ind w:firstLine="493"/>
        <w:rPr>
          <w:rFonts w:ascii="Times New Roman" w:hAnsi="Times New Roman" w:cs="Times New Roman"/>
          <w:sz w:val="28"/>
          <w:szCs w:val="28"/>
        </w:rPr>
      </w:pPr>
      <w:r>
        <w:rPr>
          <w:rFonts w:ascii="Times New Roman" w:hAnsi="Times New Roman" w:cs="Times New Roman"/>
          <w:sz w:val="28"/>
          <w:szCs w:val="28"/>
        </w:rPr>
        <w:t>第一章采购公告</w:t>
      </w:r>
    </w:p>
    <w:p w14:paraId="64BCE86F">
      <w:pPr>
        <w:spacing w:line="360" w:lineRule="auto"/>
        <w:ind w:firstLine="493"/>
        <w:rPr>
          <w:rFonts w:ascii="Times New Roman" w:hAnsi="Times New Roman" w:cs="Times New Roman"/>
          <w:sz w:val="28"/>
          <w:szCs w:val="28"/>
        </w:rPr>
      </w:pPr>
      <w:r>
        <w:rPr>
          <w:rFonts w:ascii="Times New Roman" w:hAnsi="Times New Roman" w:cs="Times New Roman"/>
          <w:sz w:val="28"/>
          <w:szCs w:val="28"/>
        </w:rPr>
        <w:t>第二章采购需求</w:t>
      </w:r>
    </w:p>
    <w:p w14:paraId="79C129B2">
      <w:pPr>
        <w:spacing w:line="360" w:lineRule="auto"/>
        <w:ind w:firstLine="493"/>
        <w:rPr>
          <w:rFonts w:ascii="Times New Roman" w:hAnsi="Times New Roman" w:cs="Times New Roman"/>
          <w:sz w:val="28"/>
          <w:szCs w:val="28"/>
        </w:rPr>
      </w:pPr>
      <w:r>
        <w:rPr>
          <w:rFonts w:ascii="Times New Roman" w:hAnsi="Times New Roman" w:cs="Times New Roman"/>
          <w:sz w:val="28"/>
          <w:szCs w:val="28"/>
        </w:rPr>
        <w:t>第三章投标人须知</w:t>
      </w:r>
    </w:p>
    <w:p w14:paraId="0ADB85B1">
      <w:pPr>
        <w:spacing w:before="120" w:line="360" w:lineRule="auto"/>
        <w:ind w:firstLine="1120" w:firstLineChars="400"/>
        <w:rPr>
          <w:rFonts w:ascii="Times New Roman" w:hAnsi="Times New Roman" w:cs="Times New Roman"/>
          <w:sz w:val="28"/>
          <w:szCs w:val="28"/>
        </w:rPr>
      </w:pPr>
      <w:r>
        <w:rPr>
          <w:rFonts w:ascii="Times New Roman" w:hAnsi="Times New Roman" w:cs="Times New Roman"/>
          <w:sz w:val="28"/>
          <w:szCs w:val="28"/>
        </w:rPr>
        <w:t>前附表</w:t>
      </w:r>
    </w:p>
    <w:p w14:paraId="195915F8">
      <w:pPr>
        <w:spacing w:before="120"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一、总则</w:t>
      </w:r>
    </w:p>
    <w:p w14:paraId="56F92211">
      <w:pPr>
        <w:spacing w:before="120"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二、采购文件</w:t>
      </w:r>
    </w:p>
    <w:p w14:paraId="46080B40">
      <w:pPr>
        <w:spacing w:before="120"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三、投标文件的编制</w:t>
      </w:r>
    </w:p>
    <w:p w14:paraId="630FC0A1">
      <w:pPr>
        <w:spacing w:before="120"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四、开标</w:t>
      </w:r>
    </w:p>
    <w:p w14:paraId="0006E170">
      <w:pPr>
        <w:spacing w:before="120" w:line="360" w:lineRule="auto"/>
        <w:ind w:firstLine="560" w:firstLineChars="200"/>
        <w:rPr>
          <w:rFonts w:ascii="Times New Roman" w:hAnsi="Times New Roman" w:cs="Times New Roman"/>
        </w:rPr>
      </w:pPr>
      <w:r>
        <w:rPr>
          <w:rFonts w:ascii="Times New Roman" w:hAnsi="Times New Roman" w:cs="Times New Roman"/>
          <w:sz w:val="28"/>
          <w:szCs w:val="28"/>
        </w:rPr>
        <w:t>五、评标</w:t>
      </w:r>
    </w:p>
    <w:p w14:paraId="6E2F6A7D">
      <w:pPr>
        <w:spacing w:before="120"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六、定标</w:t>
      </w:r>
    </w:p>
    <w:p w14:paraId="7B2AEF63">
      <w:pPr>
        <w:spacing w:before="120"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七、合同授予</w:t>
      </w:r>
    </w:p>
    <w:p w14:paraId="7D41DB2E">
      <w:pPr>
        <w:spacing w:before="120"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八、招标代理费</w:t>
      </w:r>
    </w:p>
    <w:p w14:paraId="1EC2D219">
      <w:pPr>
        <w:spacing w:before="120" w:line="360" w:lineRule="auto"/>
        <w:ind w:firstLine="560" w:firstLineChars="200"/>
        <w:rPr>
          <w:rFonts w:ascii="Times New Roman" w:hAnsi="Times New Roman" w:cs="Times New Roman"/>
          <w:sz w:val="28"/>
          <w:szCs w:val="28"/>
        </w:rPr>
      </w:pPr>
      <w:r>
        <w:rPr>
          <w:rFonts w:ascii="Times New Roman" w:hAnsi="Times New Roman" w:cs="Times New Roman"/>
          <w:sz w:val="28"/>
          <w:szCs w:val="28"/>
        </w:rPr>
        <w:t>九、政府采购政策</w:t>
      </w:r>
    </w:p>
    <w:p w14:paraId="4E79B956">
      <w:pPr>
        <w:spacing w:line="360" w:lineRule="auto"/>
        <w:ind w:firstLine="493"/>
        <w:rPr>
          <w:rFonts w:ascii="Times New Roman" w:hAnsi="Times New Roman" w:cs="Times New Roman"/>
          <w:sz w:val="28"/>
          <w:szCs w:val="28"/>
        </w:rPr>
      </w:pPr>
      <w:r>
        <w:rPr>
          <w:rFonts w:ascii="Times New Roman" w:hAnsi="Times New Roman" w:cs="Times New Roman"/>
          <w:sz w:val="28"/>
          <w:szCs w:val="28"/>
        </w:rPr>
        <w:t>第四章评分办法及标准</w:t>
      </w:r>
    </w:p>
    <w:p w14:paraId="7A2DCB09">
      <w:pPr>
        <w:spacing w:line="360" w:lineRule="auto"/>
        <w:ind w:firstLine="493"/>
        <w:rPr>
          <w:rFonts w:ascii="Times New Roman" w:hAnsi="Times New Roman" w:cs="Times New Roman"/>
          <w:sz w:val="28"/>
          <w:szCs w:val="28"/>
        </w:rPr>
      </w:pPr>
      <w:r>
        <w:rPr>
          <w:rFonts w:ascii="Times New Roman" w:hAnsi="Times New Roman" w:cs="Times New Roman"/>
          <w:sz w:val="28"/>
          <w:szCs w:val="28"/>
        </w:rPr>
        <w:t>第五章合同主要条款</w:t>
      </w:r>
    </w:p>
    <w:p w14:paraId="2CDCBE7D">
      <w:pPr>
        <w:spacing w:line="360" w:lineRule="auto"/>
        <w:ind w:firstLine="493"/>
        <w:rPr>
          <w:rFonts w:ascii="Times New Roman" w:hAnsi="Times New Roman" w:cs="Times New Roman"/>
          <w:sz w:val="28"/>
          <w:szCs w:val="28"/>
        </w:rPr>
      </w:pPr>
      <w:r>
        <w:rPr>
          <w:rFonts w:ascii="Times New Roman" w:hAnsi="Times New Roman" w:cs="Times New Roman"/>
          <w:sz w:val="28"/>
          <w:szCs w:val="28"/>
        </w:rPr>
        <w:t>第六章投标文件相关格式</w:t>
      </w:r>
    </w:p>
    <w:p w14:paraId="78B02BF4">
      <w:pPr>
        <w:rPr>
          <w:rFonts w:ascii="Times New Roman" w:hAnsi="Times New Roman" w:cs="Times New Roman"/>
        </w:rPr>
      </w:pPr>
    </w:p>
    <w:p w14:paraId="2DE69B1B">
      <w:pPr>
        <w:rPr>
          <w:rFonts w:ascii="Times New Roman" w:hAnsi="Times New Roman" w:cs="Times New Roman"/>
        </w:rPr>
      </w:pPr>
    </w:p>
    <w:p w14:paraId="5E60C6D0">
      <w:pPr>
        <w:numPr>
          <w:ilvl w:val="-1"/>
          <w:numId w:val="0"/>
        </w:numPr>
        <w:spacing w:line="360" w:lineRule="auto"/>
        <w:ind w:left="0" w:firstLine="0"/>
        <w:jc w:val="center"/>
        <w:rPr>
          <w:rFonts w:ascii="Times New Roman" w:hAnsi="Times New Roman" w:cs="Times New Roman"/>
          <w:b/>
          <w:sz w:val="30"/>
          <w:szCs w:val="30"/>
        </w:rPr>
      </w:pPr>
      <w:bookmarkStart w:id="0" w:name="OLE_LINK1"/>
      <w:r>
        <w:rPr>
          <w:rFonts w:ascii="Times New Roman" w:hAnsi="Times New Roman" w:cs="Times New Roman"/>
          <w:b/>
          <w:sz w:val="30"/>
          <w:szCs w:val="30"/>
        </w:rPr>
        <w:br w:type="page"/>
      </w:r>
      <w:r>
        <w:rPr>
          <w:rFonts w:hint="eastAsia" w:ascii="Times New Roman" w:hAnsi="Times New Roman" w:cs="Times New Roman"/>
          <w:b/>
          <w:sz w:val="30"/>
          <w:szCs w:val="30"/>
          <w:lang w:val="en-US" w:eastAsia="zh-CN"/>
        </w:rPr>
        <w:t xml:space="preserve">第一章  </w:t>
      </w:r>
      <w:r>
        <w:rPr>
          <w:rFonts w:ascii="Times New Roman" w:hAnsi="Times New Roman" w:cs="Times New Roman"/>
          <w:b/>
          <w:sz w:val="30"/>
          <w:szCs w:val="30"/>
        </w:rPr>
        <w:t>采购公告</w:t>
      </w:r>
      <w:bookmarkEnd w:id="0"/>
    </w:p>
    <w:tbl>
      <w:tblPr>
        <w:tblStyle w:val="28"/>
        <w:tblW w:w="9571"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1"/>
      </w:tblGrid>
      <w:tr w14:paraId="39F58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71" w:type="dxa"/>
          </w:tcPr>
          <w:p w14:paraId="66162B0F">
            <w:pPr>
              <w:pStyle w:val="24"/>
              <w:widowControl/>
              <w:spacing w:before="0" w:beforeAutospacing="0" w:after="0" w:afterAutospacing="0" w:line="360" w:lineRule="auto"/>
              <w:ind w:firstLine="420" w:firstLineChars="200"/>
              <w:jc w:val="center"/>
              <w:rPr>
                <w:rFonts w:ascii="Times New Roman" w:hAnsi="Times New Roman" w:cs="Times New Roman"/>
                <w:sz w:val="21"/>
                <w:szCs w:val="21"/>
              </w:rPr>
            </w:pPr>
            <w:r>
              <w:rPr>
                <w:rFonts w:ascii="Times New Roman" w:hAnsi="Times New Roman" w:cs="Times New Roman"/>
                <w:sz w:val="21"/>
                <w:szCs w:val="21"/>
              </w:rPr>
              <w:t>项目概况</w:t>
            </w:r>
          </w:p>
          <w:p w14:paraId="76F7D349">
            <w:pPr>
              <w:spacing w:before="156" w:beforeLines="50" w:line="360" w:lineRule="auto"/>
              <w:ind w:firstLine="415" w:firstLineChars="198"/>
              <w:rPr>
                <w:rFonts w:ascii="Times New Roman" w:hAnsi="Times New Roman" w:cs="Times New Roman"/>
              </w:rPr>
            </w:pPr>
            <w:r>
              <w:rPr>
                <w:rFonts w:hint="eastAsia" w:ascii="Times New Roman" w:hAnsi="Times New Roman" w:cs="Times New Roman"/>
                <w:kern w:val="0"/>
                <w:u w:val="single"/>
              </w:rPr>
              <w:t>舟山市新城功能区乡镇级国土空间总体规划（2021-2035年）</w:t>
            </w:r>
            <w:r>
              <w:rPr>
                <w:rFonts w:ascii="Times New Roman" w:hAnsi="Times New Roman" w:cs="Times New Roman"/>
              </w:rPr>
              <w:t>的潜在投标人应在浙江政府采购网http://zfcg.czt.zj.gov.cn/（用“政采云”注册账号、密码登录系统后获取招标文件）  获取（下载）招标文件，并于2024年</w:t>
            </w:r>
            <w:r>
              <w:rPr>
                <w:rFonts w:hint="eastAsia" w:ascii="Times New Roman" w:hAnsi="Times New Roman" w:cs="Times New Roman"/>
                <w:lang w:val="en-US" w:eastAsia="zh-CN"/>
              </w:rPr>
              <w:t>8</w:t>
            </w:r>
            <w:r>
              <w:rPr>
                <w:rFonts w:ascii="Times New Roman" w:hAnsi="Times New Roman" w:cs="Times New Roman"/>
              </w:rPr>
              <w:t>月</w:t>
            </w:r>
            <w:r>
              <w:rPr>
                <w:rFonts w:hint="eastAsia" w:ascii="Times New Roman" w:hAnsi="Times New Roman" w:cs="Times New Roman"/>
                <w:lang w:val="en-US" w:eastAsia="zh-CN"/>
              </w:rPr>
              <w:t>26</w:t>
            </w:r>
            <w:r>
              <w:rPr>
                <w:rFonts w:ascii="Times New Roman" w:hAnsi="Times New Roman" w:cs="Times New Roman"/>
              </w:rPr>
              <w:t>日</w:t>
            </w:r>
            <w:r>
              <w:rPr>
                <w:rFonts w:hint="eastAsia" w:ascii="Times New Roman" w:hAnsi="Times New Roman" w:cs="Times New Roman"/>
                <w:lang w:val="en-US" w:eastAsia="zh-CN"/>
              </w:rPr>
              <w:t>14：40</w:t>
            </w:r>
            <w:r>
              <w:rPr>
                <w:rFonts w:ascii="Times New Roman" w:hAnsi="Times New Roman" w:cs="Times New Roman"/>
              </w:rPr>
              <w:t>（北京时间）前递交（上传）投标文件。</w:t>
            </w:r>
          </w:p>
        </w:tc>
      </w:tr>
    </w:tbl>
    <w:p w14:paraId="780BC534">
      <w:pPr>
        <w:pStyle w:val="24"/>
        <w:widowControl/>
        <w:spacing w:before="0" w:beforeAutospacing="0" w:after="0" w:afterAutospacing="0" w:line="360" w:lineRule="auto"/>
        <w:jc w:val="both"/>
        <w:rPr>
          <w:rFonts w:ascii="Times New Roman" w:hAnsi="Times New Roman" w:cs="Times New Roman"/>
          <w:sz w:val="21"/>
          <w:szCs w:val="21"/>
        </w:rPr>
      </w:pPr>
      <w:r>
        <w:rPr>
          <w:rStyle w:val="31"/>
          <w:rFonts w:ascii="Times New Roman" w:hAnsi="Times New Roman" w:cs="Times New Roman"/>
          <w:sz w:val="21"/>
          <w:szCs w:val="21"/>
        </w:rPr>
        <w:t>一、项目基本情况</w:t>
      </w:r>
    </w:p>
    <w:p w14:paraId="6555CA2E">
      <w:pPr>
        <w:pStyle w:val="24"/>
        <w:widowControl/>
        <w:spacing w:before="0" w:beforeAutospacing="0" w:after="0" w:afterAutospacing="0" w:line="360" w:lineRule="auto"/>
        <w:ind w:firstLine="420" w:firstLineChars="200"/>
        <w:jc w:val="both"/>
        <w:rPr>
          <w:rFonts w:ascii="Times New Roman" w:hAnsi="Times New Roman" w:cs="Times New Roman"/>
          <w:sz w:val="21"/>
          <w:szCs w:val="21"/>
        </w:rPr>
      </w:pPr>
      <w:r>
        <w:rPr>
          <w:rFonts w:ascii="Times New Roman" w:hAnsi="Times New Roman" w:cs="Times New Roman"/>
          <w:sz w:val="21"/>
          <w:szCs w:val="21"/>
        </w:rPr>
        <w:t>项目编号：</w:t>
      </w:r>
      <w:r>
        <w:rPr>
          <w:rFonts w:hint="eastAsia" w:ascii="Times New Roman" w:hAnsi="Times New Roman" w:cs="Times New Roman"/>
          <w:sz w:val="21"/>
          <w:szCs w:val="21"/>
        </w:rPr>
        <w:t>ZHCG2024-33</w:t>
      </w:r>
    </w:p>
    <w:p w14:paraId="57165B40">
      <w:pPr>
        <w:pStyle w:val="24"/>
        <w:widowControl/>
        <w:spacing w:before="0" w:beforeAutospacing="0" w:after="0" w:afterAutospacing="0" w:line="360" w:lineRule="auto"/>
        <w:ind w:firstLine="420" w:firstLineChars="200"/>
        <w:jc w:val="both"/>
        <w:rPr>
          <w:rFonts w:ascii="Times New Roman" w:hAnsi="Times New Roman" w:cs="Times New Roman"/>
          <w:sz w:val="21"/>
          <w:szCs w:val="21"/>
        </w:rPr>
      </w:pPr>
      <w:r>
        <w:rPr>
          <w:rFonts w:ascii="Times New Roman" w:hAnsi="Times New Roman" w:cs="Times New Roman"/>
          <w:sz w:val="21"/>
          <w:szCs w:val="21"/>
        </w:rPr>
        <w:t>项目名称：</w:t>
      </w:r>
      <w:r>
        <w:rPr>
          <w:rFonts w:hint="eastAsia" w:ascii="Times New Roman" w:hAnsi="Times New Roman" w:cs="Times New Roman"/>
          <w:sz w:val="21"/>
          <w:szCs w:val="21"/>
        </w:rPr>
        <w:t>舟山市新城功能区乡镇级国土空间总体规划（2021-2035年）</w:t>
      </w:r>
    </w:p>
    <w:p w14:paraId="575D8616">
      <w:pPr>
        <w:pStyle w:val="24"/>
        <w:widowControl/>
        <w:spacing w:before="0" w:beforeAutospacing="0" w:after="0" w:afterAutospacing="0" w:line="360" w:lineRule="auto"/>
        <w:ind w:firstLine="420" w:firstLineChars="200"/>
        <w:jc w:val="both"/>
        <w:rPr>
          <w:rFonts w:ascii="Times New Roman" w:hAnsi="Times New Roman" w:cs="Times New Roman"/>
          <w:sz w:val="21"/>
          <w:szCs w:val="21"/>
        </w:rPr>
      </w:pPr>
      <w:r>
        <w:rPr>
          <w:rFonts w:ascii="Times New Roman" w:hAnsi="Times New Roman" w:cs="Times New Roman"/>
          <w:sz w:val="21"/>
          <w:szCs w:val="21"/>
        </w:rPr>
        <w:t>预算金额（元）：</w:t>
      </w:r>
      <w:r>
        <w:rPr>
          <w:rFonts w:hint="eastAsia" w:ascii="Times New Roman" w:hAnsi="Times New Roman" w:cs="Times New Roman"/>
          <w:sz w:val="21"/>
          <w:szCs w:val="21"/>
        </w:rPr>
        <w:t>1560000</w:t>
      </w:r>
      <w:r>
        <w:rPr>
          <w:rFonts w:ascii="Times New Roman" w:hAnsi="Times New Roman" w:cs="Times New Roman"/>
          <w:sz w:val="21"/>
          <w:szCs w:val="21"/>
        </w:rPr>
        <w:t xml:space="preserve">元 </w:t>
      </w:r>
    </w:p>
    <w:p w14:paraId="23ACA06B">
      <w:pPr>
        <w:pStyle w:val="24"/>
        <w:widowControl/>
        <w:spacing w:before="0" w:beforeAutospacing="0" w:after="0" w:afterAutospacing="0" w:line="360" w:lineRule="auto"/>
        <w:ind w:firstLine="420" w:firstLineChars="200"/>
        <w:jc w:val="both"/>
        <w:rPr>
          <w:rFonts w:ascii="Times New Roman" w:hAnsi="Times New Roman" w:cs="Times New Roman"/>
          <w:sz w:val="21"/>
          <w:szCs w:val="21"/>
        </w:rPr>
      </w:pPr>
      <w:r>
        <w:rPr>
          <w:rFonts w:ascii="Times New Roman" w:hAnsi="Times New Roman" w:cs="Times New Roman"/>
          <w:sz w:val="21"/>
          <w:szCs w:val="21"/>
        </w:rPr>
        <w:t>最高限价（元）：</w:t>
      </w:r>
      <w:r>
        <w:rPr>
          <w:rFonts w:hint="eastAsia" w:ascii="Times New Roman" w:hAnsi="Times New Roman" w:cs="Times New Roman"/>
          <w:sz w:val="21"/>
          <w:szCs w:val="21"/>
        </w:rPr>
        <w:t>1560000</w:t>
      </w:r>
      <w:r>
        <w:rPr>
          <w:rFonts w:ascii="Times New Roman" w:hAnsi="Times New Roman" w:cs="Times New Roman"/>
          <w:sz w:val="21"/>
          <w:szCs w:val="21"/>
        </w:rPr>
        <w:t xml:space="preserve">元  </w:t>
      </w:r>
    </w:p>
    <w:p w14:paraId="555994D4">
      <w:pPr>
        <w:pStyle w:val="24"/>
        <w:widowControl/>
        <w:spacing w:before="0" w:beforeAutospacing="0" w:after="0" w:afterAutospacing="0" w:line="360" w:lineRule="auto"/>
        <w:ind w:firstLine="420" w:firstLineChars="200"/>
        <w:jc w:val="both"/>
        <w:rPr>
          <w:rFonts w:ascii="Times New Roman" w:hAnsi="Times New Roman" w:cs="Times New Roman"/>
          <w:sz w:val="21"/>
          <w:szCs w:val="21"/>
        </w:rPr>
      </w:pPr>
      <w:r>
        <w:rPr>
          <w:rFonts w:ascii="Times New Roman" w:hAnsi="Times New Roman" w:cs="Times New Roman"/>
          <w:sz w:val="21"/>
          <w:szCs w:val="21"/>
        </w:rPr>
        <w:t>采购需求：</w:t>
      </w:r>
    </w:p>
    <w:p w14:paraId="2A9A21C4">
      <w:pPr>
        <w:pStyle w:val="24"/>
        <w:widowControl/>
        <w:spacing w:before="0" w:beforeAutospacing="0" w:after="0" w:afterAutospacing="0" w:line="360" w:lineRule="auto"/>
        <w:ind w:firstLine="420" w:firstLineChars="200"/>
        <w:jc w:val="both"/>
        <w:rPr>
          <w:rFonts w:ascii="Times New Roman" w:hAnsi="Times New Roman" w:cs="Times New Roman"/>
          <w:sz w:val="21"/>
          <w:szCs w:val="21"/>
        </w:rPr>
      </w:pPr>
      <w:r>
        <w:rPr>
          <w:rFonts w:ascii="Times New Roman" w:hAnsi="Times New Roman" w:cs="Times New Roman"/>
          <w:sz w:val="21"/>
          <w:szCs w:val="21"/>
        </w:rPr>
        <w:t>标项名称：</w:t>
      </w:r>
      <w:r>
        <w:rPr>
          <w:rFonts w:hint="eastAsia" w:ascii="Times New Roman" w:hAnsi="Times New Roman" w:cs="Times New Roman"/>
          <w:sz w:val="21"/>
          <w:szCs w:val="21"/>
        </w:rPr>
        <w:t>舟山市新城功能区乡镇级国土空间总体规划（2021-2035年）</w:t>
      </w:r>
      <w:r>
        <w:rPr>
          <w:rFonts w:ascii="Times New Roman" w:hAnsi="Times New Roman" w:cs="Times New Roman"/>
          <w:sz w:val="21"/>
          <w:szCs w:val="21"/>
        </w:rPr>
        <w:br w:type="textWrapping"/>
      </w:r>
      <w:r>
        <w:rPr>
          <w:rFonts w:ascii="Times New Roman" w:hAnsi="Times New Roman" w:cs="Times New Roman"/>
          <w:sz w:val="21"/>
          <w:szCs w:val="21"/>
        </w:rPr>
        <w:t>     数量</w:t>
      </w:r>
      <w:r>
        <w:rPr>
          <w:rFonts w:hint="eastAsia" w:ascii="Times New Roman" w:hAnsi="Times New Roman" w:cs="Times New Roman"/>
          <w:sz w:val="21"/>
          <w:szCs w:val="21"/>
        </w:rPr>
        <w:t>：</w:t>
      </w:r>
      <w:r>
        <w:rPr>
          <w:rFonts w:ascii="Times New Roman" w:hAnsi="Times New Roman" w:cs="Times New Roman"/>
          <w:sz w:val="21"/>
          <w:szCs w:val="21"/>
        </w:rPr>
        <w:t>1</w:t>
      </w:r>
      <w:r>
        <w:rPr>
          <w:rFonts w:hint="eastAsia" w:ascii="Times New Roman" w:hAnsi="Times New Roman" w:cs="Times New Roman"/>
          <w:sz w:val="21"/>
          <w:szCs w:val="21"/>
        </w:rPr>
        <w:t>项</w:t>
      </w:r>
      <w:r>
        <w:rPr>
          <w:rFonts w:ascii="Times New Roman" w:hAnsi="Times New Roman" w:cs="Times New Roman"/>
          <w:sz w:val="21"/>
          <w:szCs w:val="21"/>
        </w:rPr>
        <w:br w:type="textWrapping"/>
      </w:r>
      <w:r>
        <w:rPr>
          <w:rFonts w:ascii="Times New Roman" w:hAnsi="Times New Roman" w:cs="Times New Roman"/>
          <w:sz w:val="21"/>
          <w:szCs w:val="21"/>
        </w:rPr>
        <w:t>     预算金额（元）</w:t>
      </w:r>
      <w:r>
        <w:rPr>
          <w:rFonts w:hint="eastAsia" w:ascii="Times New Roman" w:hAnsi="Times New Roman" w:cs="Times New Roman"/>
          <w:sz w:val="21"/>
          <w:szCs w:val="21"/>
        </w:rPr>
        <w:t>：1560000</w:t>
      </w:r>
      <w:r>
        <w:rPr>
          <w:rFonts w:ascii="Times New Roman" w:hAnsi="Times New Roman" w:cs="Times New Roman"/>
          <w:sz w:val="21"/>
          <w:szCs w:val="21"/>
        </w:rPr>
        <w:t xml:space="preserve">元  </w:t>
      </w:r>
    </w:p>
    <w:p w14:paraId="7F42A992">
      <w:pPr>
        <w:pStyle w:val="24"/>
        <w:widowControl/>
        <w:spacing w:before="0" w:beforeAutospacing="0" w:after="0" w:afterAutospacing="0" w:line="360" w:lineRule="auto"/>
        <w:ind w:firstLine="420" w:firstLineChars="200"/>
        <w:jc w:val="both"/>
        <w:rPr>
          <w:rFonts w:ascii="Times New Roman" w:hAnsi="Times New Roman" w:cs="Times New Roman"/>
          <w:sz w:val="21"/>
          <w:szCs w:val="21"/>
        </w:rPr>
      </w:pPr>
      <w:r>
        <w:rPr>
          <w:rFonts w:ascii="Times New Roman" w:hAnsi="Times New Roman" w:cs="Times New Roman"/>
          <w:sz w:val="21"/>
          <w:szCs w:val="21"/>
        </w:rPr>
        <w:t> 简要规格描述或项目基本概况介绍、用途：具体详见采购需求。</w:t>
      </w:r>
    </w:p>
    <w:p w14:paraId="3CC5704B">
      <w:pPr>
        <w:adjustRightInd w:val="0"/>
        <w:snapToGrid w:val="0"/>
        <w:spacing w:line="360" w:lineRule="auto"/>
        <w:ind w:firstLine="420" w:firstLineChars="200"/>
        <w:rPr>
          <w:rFonts w:ascii="Times New Roman" w:hAnsi="Times New Roman" w:cs="Times New Roman"/>
        </w:rPr>
      </w:pPr>
      <w:r>
        <w:rPr>
          <w:rFonts w:ascii="Times New Roman" w:hAnsi="Times New Roman" w:cs="Times New Roman"/>
        </w:rPr>
        <w:t>备注：</w:t>
      </w:r>
    </w:p>
    <w:p w14:paraId="72C80B8A">
      <w:pPr>
        <w:adjustRightInd w:val="0"/>
        <w:snapToGrid w:val="0"/>
        <w:spacing w:line="360" w:lineRule="auto"/>
        <w:ind w:firstLine="420" w:firstLineChars="200"/>
        <w:rPr>
          <w:rFonts w:ascii="Times New Roman" w:hAnsi="Times New Roman" w:cs="Times New Roman"/>
          <w:color w:val="auto"/>
          <w:kern w:val="0"/>
        </w:rPr>
      </w:pPr>
      <w:r>
        <w:rPr>
          <w:rFonts w:ascii="Times New Roman" w:hAnsi="Times New Roman" w:cs="Times New Roman"/>
        </w:rPr>
        <w:t>合同履约期限：标项1</w:t>
      </w:r>
      <w:r>
        <w:rPr>
          <w:rFonts w:ascii="Times New Roman" w:hAnsi="Times New Roman" w:cs="Times New Roman"/>
          <w:color w:val="auto"/>
        </w:rPr>
        <w:t>，</w:t>
      </w:r>
      <w:r>
        <w:rPr>
          <w:rFonts w:hint="eastAsia" w:ascii="Times New Roman" w:hAnsi="Times New Roman" w:cs="Times New Roman"/>
          <w:color w:val="auto"/>
        </w:rPr>
        <w:t>本次规划任务包括规划编制和配合报批相关工作，拟于</w:t>
      </w:r>
      <w:r>
        <w:rPr>
          <w:rFonts w:hint="eastAsia" w:ascii="Times New Roman" w:hAnsi="Times New Roman" w:cs="Times New Roman"/>
          <w:color w:val="auto"/>
          <w:highlight w:val="none"/>
        </w:rPr>
        <w:t>2024年12月31日前提交上报稿</w:t>
      </w:r>
      <w:r>
        <w:rPr>
          <w:rFonts w:hint="eastAsia" w:ascii="Times New Roman" w:hAnsi="Times New Roman" w:cs="Times New Roman"/>
          <w:color w:val="auto"/>
        </w:rPr>
        <w:t>，后需配合完成规划报批相关工作。</w:t>
      </w:r>
    </w:p>
    <w:p w14:paraId="4829005C">
      <w:pPr>
        <w:pStyle w:val="24"/>
        <w:widowControl/>
        <w:spacing w:before="0" w:beforeAutospacing="0" w:after="0" w:afterAutospacing="0" w:line="360" w:lineRule="auto"/>
        <w:ind w:firstLine="420" w:firstLineChars="200"/>
        <w:jc w:val="both"/>
        <w:rPr>
          <w:rFonts w:ascii="Times New Roman" w:hAnsi="Times New Roman" w:cs="Times New Roman"/>
          <w:sz w:val="21"/>
          <w:szCs w:val="21"/>
        </w:rPr>
      </w:pPr>
      <w:r>
        <w:rPr>
          <w:rFonts w:ascii="Times New Roman" w:hAnsi="Times New Roman" w:cs="Times New Roman"/>
          <w:sz w:val="21"/>
          <w:szCs w:val="21"/>
        </w:rPr>
        <w:t>本项目（是）接受联合体投标。</w:t>
      </w:r>
    </w:p>
    <w:p w14:paraId="0DC88B32">
      <w:pPr>
        <w:pStyle w:val="24"/>
        <w:widowControl/>
        <w:spacing w:before="0" w:beforeAutospacing="0" w:after="0" w:afterAutospacing="0" w:line="360" w:lineRule="auto"/>
        <w:jc w:val="both"/>
        <w:rPr>
          <w:rStyle w:val="31"/>
          <w:rFonts w:ascii="Times New Roman" w:hAnsi="Times New Roman" w:cs="Times New Roman"/>
          <w:sz w:val="21"/>
          <w:szCs w:val="21"/>
        </w:rPr>
      </w:pPr>
      <w:r>
        <w:rPr>
          <w:rStyle w:val="31"/>
          <w:rFonts w:ascii="Times New Roman" w:hAnsi="Times New Roman" w:cs="Times New Roman"/>
          <w:sz w:val="21"/>
          <w:szCs w:val="21"/>
        </w:rPr>
        <w:t>二、申请人的资格要求：</w:t>
      </w:r>
    </w:p>
    <w:p w14:paraId="04910AFB">
      <w:pPr>
        <w:pStyle w:val="24"/>
        <w:widowControl/>
        <w:spacing w:before="0" w:beforeAutospacing="0" w:after="0" w:afterAutospacing="0" w:line="360" w:lineRule="auto"/>
        <w:ind w:firstLine="420" w:firstLineChars="200"/>
        <w:jc w:val="both"/>
        <w:rPr>
          <w:rFonts w:ascii="Times New Roman" w:hAnsi="Times New Roman" w:cs="Times New Roman"/>
          <w:sz w:val="21"/>
          <w:szCs w:val="21"/>
        </w:rPr>
      </w:pPr>
      <w:r>
        <w:rPr>
          <w:rFonts w:ascii="Times New Roman" w:hAnsi="Times New Roman" w:cs="Times New Roman"/>
          <w:sz w:val="21"/>
          <w:szCs w:val="21"/>
        </w:rPr>
        <w:t>1.满足《中华人民共和国政府采购法》第二十二条规定；未被“信用中国”（www.creditchina.gov.cn)、中国政府采购网（www.ccgp.gov.cn）列入失信被执行人、重大税收违法案件当事人名单、政府采购严重违法失信行为记录名单。</w:t>
      </w:r>
    </w:p>
    <w:p w14:paraId="0D967CB9">
      <w:pPr>
        <w:pStyle w:val="24"/>
        <w:widowControl/>
        <w:spacing w:before="0" w:beforeAutospacing="0" w:after="0" w:afterAutospacing="0" w:line="400" w:lineRule="exact"/>
        <w:ind w:firstLine="420" w:firstLineChars="200"/>
        <w:jc w:val="both"/>
        <w:rPr>
          <w:rFonts w:ascii="Times New Roman" w:hAnsi="Times New Roman" w:cs="Times New Roman"/>
          <w:sz w:val="21"/>
          <w:szCs w:val="21"/>
        </w:rPr>
      </w:pPr>
      <w:r>
        <w:rPr>
          <w:rFonts w:ascii="Times New Roman" w:hAnsi="Times New Roman" w:cs="Times New Roman"/>
          <w:sz w:val="21"/>
          <w:szCs w:val="21"/>
        </w:rPr>
        <w:t>2.落实政府采购政策需满足的资格要求：无 </w:t>
      </w:r>
    </w:p>
    <w:p w14:paraId="6CDE538B">
      <w:pPr>
        <w:pStyle w:val="24"/>
        <w:widowControl/>
        <w:spacing w:before="0" w:beforeAutospacing="0" w:after="0" w:afterAutospacing="0" w:line="360" w:lineRule="auto"/>
        <w:ind w:firstLine="420" w:firstLineChars="200"/>
        <w:jc w:val="both"/>
        <w:rPr>
          <w:rFonts w:ascii="Times New Roman" w:hAnsi="Times New Roman" w:cs="Times New Roman"/>
          <w:b/>
          <w:bCs/>
          <w:color w:val="FF0000"/>
          <w:sz w:val="21"/>
          <w:szCs w:val="21"/>
        </w:rPr>
      </w:pPr>
      <w:r>
        <w:rPr>
          <w:rFonts w:ascii="Times New Roman" w:hAnsi="Times New Roman" w:cs="Times New Roman"/>
          <w:sz w:val="21"/>
          <w:szCs w:val="21"/>
        </w:rPr>
        <w:t>3.本项目的特定资格要求</w:t>
      </w:r>
      <w:r>
        <w:rPr>
          <w:rFonts w:ascii="Times New Roman" w:hAnsi="Times New Roman" w:cs="Times New Roman"/>
          <w:b w:val="0"/>
          <w:bCs w:val="0"/>
          <w:color w:val="auto"/>
          <w:sz w:val="21"/>
          <w:szCs w:val="21"/>
        </w:rPr>
        <w:t>：</w:t>
      </w:r>
      <w:r>
        <w:rPr>
          <w:rFonts w:hint="eastAsia" w:ascii="Times New Roman" w:hAnsi="Times New Roman" w:cs="Times New Roman"/>
          <w:b/>
          <w:bCs/>
          <w:color w:val="auto"/>
          <w:sz w:val="21"/>
          <w:szCs w:val="21"/>
        </w:rPr>
        <w:t>具备城乡规划或土地规划乙级及以上资质</w:t>
      </w:r>
      <w:r>
        <w:rPr>
          <w:rFonts w:ascii="Times New Roman" w:hAnsi="Times New Roman" w:cs="Times New Roman"/>
          <w:b/>
          <w:bCs/>
          <w:color w:val="auto"/>
          <w:sz w:val="21"/>
          <w:szCs w:val="21"/>
        </w:rPr>
        <w:t>。（联合体投标的，联合体成员均应具备此资质。）</w:t>
      </w:r>
    </w:p>
    <w:p w14:paraId="2A568593">
      <w:pPr>
        <w:pStyle w:val="24"/>
        <w:widowControl/>
        <w:spacing w:before="0" w:beforeAutospacing="0" w:after="0" w:afterAutospacing="0" w:line="360" w:lineRule="auto"/>
        <w:jc w:val="both"/>
        <w:rPr>
          <w:rStyle w:val="31"/>
          <w:rFonts w:ascii="Times New Roman" w:hAnsi="Times New Roman" w:cs="Times New Roman"/>
          <w:sz w:val="21"/>
          <w:szCs w:val="21"/>
        </w:rPr>
      </w:pPr>
      <w:r>
        <w:rPr>
          <w:rStyle w:val="31"/>
          <w:rFonts w:ascii="Times New Roman" w:hAnsi="Times New Roman" w:cs="Times New Roman"/>
          <w:sz w:val="21"/>
          <w:szCs w:val="21"/>
        </w:rPr>
        <w:t>三、获取招标文件 </w:t>
      </w:r>
    </w:p>
    <w:p w14:paraId="4C2D3B8D">
      <w:pPr>
        <w:pStyle w:val="24"/>
        <w:widowControl/>
        <w:spacing w:before="0" w:beforeAutospacing="0" w:after="0" w:afterAutospacing="0" w:line="360" w:lineRule="auto"/>
        <w:ind w:firstLine="420" w:firstLineChars="200"/>
        <w:jc w:val="both"/>
        <w:rPr>
          <w:rFonts w:ascii="Times New Roman" w:hAnsi="Times New Roman" w:cs="Times New Roman"/>
          <w:sz w:val="21"/>
          <w:szCs w:val="21"/>
        </w:rPr>
      </w:pPr>
      <w:r>
        <w:rPr>
          <w:rFonts w:ascii="Times New Roman" w:hAnsi="Times New Roman" w:cs="Times New Roman"/>
          <w:sz w:val="21"/>
          <w:szCs w:val="21"/>
        </w:rPr>
        <w:t>时间：/至2024年</w:t>
      </w:r>
      <w:r>
        <w:rPr>
          <w:rFonts w:hint="eastAsia" w:ascii="Times New Roman" w:hAnsi="Times New Roman" w:cs="Times New Roman"/>
          <w:sz w:val="21"/>
          <w:szCs w:val="21"/>
          <w:lang w:val="en-US" w:eastAsia="zh-CN"/>
        </w:rPr>
        <w:t>8</w:t>
      </w:r>
      <w:r>
        <w:rPr>
          <w:rFonts w:ascii="Times New Roman" w:hAnsi="Times New Roman" w:cs="Times New Roman"/>
          <w:sz w:val="21"/>
          <w:szCs w:val="21"/>
        </w:rPr>
        <w:t>月</w:t>
      </w:r>
      <w:r>
        <w:rPr>
          <w:rFonts w:hint="eastAsia" w:ascii="Times New Roman" w:hAnsi="Times New Roman" w:cs="Times New Roman"/>
          <w:sz w:val="21"/>
          <w:szCs w:val="21"/>
          <w:lang w:val="en-US" w:eastAsia="zh-CN"/>
        </w:rPr>
        <w:t>26</w:t>
      </w:r>
      <w:r>
        <w:rPr>
          <w:rFonts w:ascii="Times New Roman" w:hAnsi="Times New Roman" w:cs="Times New Roman"/>
          <w:sz w:val="21"/>
          <w:szCs w:val="21"/>
        </w:rPr>
        <w:t>日 ，每天上午00:00至12:00 ，下午12:00至23:59（北京时间，线上获取法定节假日均可，线下获取文件法定节假日除外）</w:t>
      </w:r>
    </w:p>
    <w:p w14:paraId="08690CF2">
      <w:pPr>
        <w:pStyle w:val="24"/>
        <w:widowControl/>
        <w:spacing w:before="0" w:beforeAutospacing="0" w:after="0" w:afterAutospacing="0" w:line="360" w:lineRule="auto"/>
        <w:ind w:firstLine="420" w:firstLineChars="200"/>
        <w:jc w:val="both"/>
        <w:rPr>
          <w:rFonts w:ascii="Times New Roman" w:hAnsi="Times New Roman" w:eastAsia="仿宋" w:cs="Times New Roman"/>
          <w:color w:val="000000"/>
          <w:sz w:val="27"/>
          <w:szCs w:val="27"/>
        </w:rPr>
      </w:pPr>
      <w:r>
        <w:rPr>
          <w:rFonts w:ascii="Times New Roman" w:hAnsi="Times New Roman" w:cs="Times New Roman"/>
          <w:sz w:val="21"/>
          <w:szCs w:val="21"/>
        </w:rPr>
        <w:t>地点（网址）：政采云平台线上获取</w:t>
      </w:r>
    </w:p>
    <w:p w14:paraId="34E23934">
      <w:pPr>
        <w:pStyle w:val="24"/>
        <w:widowControl/>
        <w:spacing w:before="0" w:beforeAutospacing="0" w:after="0" w:afterAutospacing="0" w:line="360" w:lineRule="auto"/>
        <w:ind w:firstLine="420" w:firstLineChars="200"/>
        <w:jc w:val="both"/>
        <w:rPr>
          <w:rFonts w:ascii="Times New Roman" w:hAnsi="Times New Roman" w:cs="Times New Roman"/>
          <w:sz w:val="21"/>
          <w:szCs w:val="21"/>
        </w:rPr>
      </w:pPr>
      <w:r>
        <w:rPr>
          <w:rFonts w:ascii="Times New Roman" w:hAnsi="Times New Roman" w:cs="Times New Roman"/>
          <w:sz w:val="21"/>
          <w:szCs w:val="21"/>
        </w:rPr>
        <w:t>方式：供应商登录政采云平台https://www.zcygov.cn/在线申请获取采购文件（进入“项目采购”应用，在获取采购文件菜单中选择项目，申请获取采购文件）    </w:t>
      </w:r>
    </w:p>
    <w:p w14:paraId="4F82161D">
      <w:pPr>
        <w:pStyle w:val="24"/>
        <w:widowControl/>
        <w:spacing w:before="0" w:beforeAutospacing="0" w:after="0" w:afterAutospacing="0" w:line="360" w:lineRule="auto"/>
        <w:ind w:firstLine="420" w:firstLineChars="200"/>
        <w:jc w:val="both"/>
        <w:rPr>
          <w:rFonts w:ascii="Times New Roman" w:hAnsi="Times New Roman" w:cs="Times New Roman"/>
          <w:sz w:val="21"/>
          <w:szCs w:val="21"/>
        </w:rPr>
      </w:pPr>
      <w:r>
        <w:rPr>
          <w:rFonts w:ascii="Times New Roman" w:hAnsi="Times New Roman" w:cs="Times New Roman"/>
          <w:sz w:val="21"/>
          <w:szCs w:val="21"/>
        </w:rPr>
        <w:t>售价（元）：0 </w:t>
      </w:r>
    </w:p>
    <w:p w14:paraId="4E70F8AC">
      <w:pPr>
        <w:pStyle w:val="24"/>
        <w:widowControl/>
        <w:spacing w:before="0" w:beforeAutospacing="0" w:after="0" w:afterAutospacing="0" w:line="360" w:lineRule="auto"/>
        <w:jc w:val="both"/>
        <w:rPr>
          <w:rStyle w:val="31"/>
          <w:rFonts w:ascii="Times New Roman" w:hAnsi="Times New Roman" w:cs="Times New Roman"/>
          <w:sz w:val="21"/>
          <w:szCs w:val="21"/>
        </w:rPr>
      </w:pPr>
      <w:r>
        <w:rPr>
          <w:rStyle w:val="31"/>
          <w:rFonts w:ascii="Times New Roman" w:hAnsi="Times New Roman" w:cs="Times New Roman"/>
          <w:sz w:val="21"/>
          <w:szCs w:val="21"/>
        </w:rPr>
        <w:t>四、提交投标文件截止时间、开标时间和地点</w:t>
      </w:r>
    </w:p>
    <w:p w14:paraId="67153175">
      <w:pPr>
        <w:pStyle w:val="24"/>
        <w:widowControl/>
        <w:spacing w:before="75" w:beforeAutospacing="0" w:after="75" w:afterAutospacing="0" w:line="360" w:lineRule="auto"/>
        <w:ind w:firstLine="370"/>
        <w:rPr>
          <w:rFonts w:ascii="Times New Roman" w:hAnsi="Times New Roman" w:cs="Times New Roman"/>
          <w:color w:val="auto"/>
          <w:sz w:val="21"/>
          <w:szCs w:val="21"/>
        </w:rPr>
      </w:pPr>
      <w:r>
        <w:rPr>
          <w:rFonts w:ascii="Times New Roman" w:hAnsi="Times New Roman" w:cs="Times New Roman"/>
          <w:sz w:val="21"/>
          <w:szCs w:val="21"/>
        </w:rPr>
        <w:t>提交投标文件截止</w:t>
      </w:r>
      <w:r>
        <w:rPr>
          <w:rFonts w:ascii="Times New Roman" w:hAnsi="Times New Roman" w:cs="Times New Roman"/>
          <w:color w:val="auto"/>
          <w:sz w:val="21"/>
          <w:szCs w:val="21"/>
        </w:rPr>
        <w:t>时间：2024年</w:t>
      </w:r>
      <w:r>
        <w:rPr>
          <w:rFonts w:hint="eastAsia" w:ascii="Times New Roman" w:hAnsi="Times New Roman" w:cs="Times New Roman"/>
          <w:color w:val="auto"/>
          <w:sz w:val="21"/>
          <w:szCs w:val="21"/>
          <w:lang w:val="en-US" w:eastAsia="zh-CN"/>
        </w:rPr>
        <w:t>8</w:t>
      </w:r>
      <w:r>
        <w:rPr>
          <w:rFonts w:ascii="Times New Roman" w:hAnsi="Times New Roman" w:cs="Times New Roman"/>
          <w:color w:val="auto"/>
          <w:sz w:val="21"/>
          <w:szCs w:val="21"/>
        </w:rPr>
        <w:t>月</w:t>
      </w:r>
      <w:r>
        <w:rPr>
          <w:rFonts w:hint="eastAsia" w:ascii="Times New Roman" w:hAnsi="Times New Roman" w:cs="Times New Roman"/>
          <w:color w:val="auto"/>
          <w:sz w:val="21"/>
          <w:szCs w:val="21"/>
          <w:lang w:val="en-US" w:eastAsia="zh-CN"/>
        </w:rPr>
        <w:t>26</w:t>
      </w:r>
      <w:r>
        <w:rPr>
          <w:rFonts w:ascii="Times New Roman" w:hAnsi="Times New Roman" w:cs="Times New Roman"/>
          <w:color w:val="auto"/>
          <w:sz w:val="21"/>
          <w:szCs w:val="21"/>
        </w:rPr>
        <w:t>日</w:t>
      </w:r>
      <w:r>
        <w:rPr>
          <w:rFonts w:hint="eastAsia" w:ascii="Times New Roman" w:hAnsi="Times New Roman" w:cs="Times New Roman"/>
          <w:color w:val="auto"/>
          <w:sz w:val="21"/>
          <w:szCs w:val="21"/>
          <w:lang w:val="en-US" w:eastAsia="zh-CN"/>
        </w:rPr>
        <w:t>14：40</w:t>
      </w:r>
      <w:r>
        <w:rPr>
          <w:rFonts w:ascii="Times New Roman" w:hAnsi="Times New Roman" w:cs="Times New Roman"/>
          <w:color w:val="auto"/>
          <w:sz w:val="21"/>
          <w:szCs w:val="21"/>
        </w:rPr>
        <w:t>（北京时间）</w:t>
      </w:r>
    </w:p>
    <w:p w14:paraId="2B1B216E">
      <w:pPr>
        <w:pStyle w:val="24"/>
        <w:widowControl/>
        <w:spacing w:before="75" w:beforeAutospacing="0" w:after="75" w:afterAutospacing="0" w:line="360" w:lineRule="auto"/>
        <w:ind w:firstLine="420" w:firstLineChars="200"/>
        <w:rPr>
          <w:rFonts w:ascii="Times New Roman" w:hAnsi="Times New Roman" w:cs="Times New Roman"/>
          <w:color w:val="auto"/>
          <w:sz w:val="21"/>
          <w:szCs w:val="21"/>
        </w:rPr>
      </w:pPr>
      <w:r>
        <w:rPr>
          <w:rFonts w:ascii="Times New Roman" w:hAnsi="Times New Roman" w:cs="Times New Roman"/>
          <w:color w:val="auto"/>
          <w:sz w:val="21"/>
          <w:szCs w:val="21"/>
        </w:rPr>
        <w:t>投标地点（网址）：通过政采云客户端在线投标 </w:t>
      </w:r>
    </w:p>
    <w:p w14:paraId="6AB398CE">
      <w:pPr>
        <w:pStyle w:val="24"/>
        <w:widowControl/>
        <w:spacing w:before="75" w:beforeAutospacing="0" w:after="75" w:afterAutospacing="0" w:line="360" w:lineRule="auto"/>
        <w:ind w:firstLine="370"/>
        <w:rPr>
          <w:rFonts w:ascii="Times New Roman" w:hAnsi="Times New Roman" w:cs="Times New Roman"/>
          <w:color w:val="auto"/>
          <w:sz w:val="21"/>
          <w:szCs w:val="21"/>
        </w:rPr>
      </w:pPr>
      <w:r>
        <w:rPr>
          <w:rFonts w:ascii="Times New Roman" w:hAnsi="Times New Roman" w:cs="Times New Roman"/>
          <w:color w:val="auto"/>
          <w:sz w:val="21"/>
          <w:szCs w:val="21"/>
        </w:rPr>
        <w:t>开标时间：2024年</w:t>
      </w:r>
      <w:r>
        <w:rPr>
          <w:rFonts w:hint="eastAsia" w:ascii="Times New Roman" w:hAnsi="Times New Roman" w:cs="Times New Roman"/>
          <w:color w:val="auto"/>
          <w:sz w:val="21"/>
          <w:szCs w:val="21"/>
          <w:lang w:val="en-US" w:eastAsia="zh-CN"/>
        </w:rPr>
        <w:t>8</w:t>
      </w:r>
      <w:r>
        <w:rPr>
          <w:rFonts w:ascii="Times New Roman" w:hAnsi="Times New Roman" w:cs="Times New Roman"/>
          <w:color w:val="auto"/>
          <w:sz w:val="21"/>
          <w:szCs w:val="21"/>
        </w:rPr>
        <w:t>月</w:t>
      </w:r>
      <w:r>
        <w:rPr>
          <w:rFonts w:hint="eastAsia" w:ascii="Times New Roman" w:hAnsi="Times New Roman" w:cs="Times New Roman"/>
          <w:color w:val="auto"/>
          <w:sz w:val="21"/>
          <w:szCs w:val="21"/>
          <w:lang w:val="en-US" w:eastAsia="zh-CN"/>
        </w:rPr>
        <w:t>26</w:t>
      </w:r>
      <w:r>
        <w:rPr>
          <w:rFonts w:ascii="Times New Roman" w:hAnsi="Times New Roman" w:cs="Times New Roman"/>
          <w:color w:val="auto"/>
          <w:sz w:val="21"/>
          <w:szCs w:val="21"/>
        </w:rPr>
        <w:t>日</w:t>
      </w:r>
      <w:r>
        <w:rPr>
          <w:rFonts w:hint="eastAsia" w:ascii="Times New Roman" w:hAnsi="Times New Roman" w:cs="Times New Roman"/>
          <w:color w:val="auto"/>
          <w:sz w:val="21"/>
          <w:szCs w:val="21"/>
          <w:lang w:val="en-US" w:eastAsia="zh-CN"/>
        </w:rPr>
        <w:t>14：40</w:t>
      </w:r>
      <w:r>
        <w:rPr>
          <w:rFonts w:ascii="Times New Roman" w:hAnsi="Times New Roman" w:cs="Times New Roman"/>
          <w:color w:val="auto"/>
          <w:sz w:val="21"/>
          <w:szCs w:val="21"/>
        </w:rPr>
        <w:t>（北京时间）</w:t>
      </w:r>
    </w:p>
    <w:p w14:paraId="02B5B721">
      <w:pPr>
        <w:pStyle w:val="24"/>
        <w:widowControl/>
        <w:spacing w:before="75" w:beforeAutospacing="0" w:after="75" w:afterAutospacing="0" w:line="360" w:lineRule="auto"/>
        <w:ind w:firstLine="370"/>
        <w:rPr>
          <w:rFonts w:ascii="Times New Roman" w:hAnsi="Times New Roman" w:cs="Times New Roman"/>
          <w:sz w:val="21"/>
          <w:szCs w:val="21"/>
        </w:rPr>
      </w:pPr>
      <w:r>
        <w:rPr>
          <w:rFonts w:ascii="Times New Roman" w:hAnsi="Times New Roman" w:cs="Times New Roman"/>
          <w:sz w:val="21"/>
          <w:szCs w:val="21"/>
        </w:rPr>
        <w:t>开标地点（网址）：</w:t>
      </w:r>
      <w:r>
        <w:rPr>
          <w:rStyle w:val="31"/>
          <w:rFonts w:ascii="Times New Roman" w:hAnsi="Times New Roman"/>
          <w:sz w:val="21"/>
          <w:szCs w:val="21"/>
        </w:rPr>
        <w:t>政采云平台（https://www.zcygov.cn/）</w:t>
      </w:r>
    </w:p>
    <w:p w14:paraId="3A5CE216">
      <w:pPr>
        <w:pStyle w:val="24"/>
        <w:widowControl/>
        <w:numPr>
          <w:ilvl w:val="0"/>
          <w:numId w:val="5"/>
        </w:numPr>
        <w:spacing w:before="75" w:beforeAutospacing="0" w:after="75" w:afterAutospacing="0" w:line="360" w:lineRule="auto"/>
        <w:rPr>
          <w:rFonts w:ascii="Times New Roman" w:hAnsi="Times New Roman" w:cs="Times New Roman"/>
          <w:sz w:val="21"/>
          <w:szCs w:val="21"/>
        </w:rPr>
      </w:pPr>
      <w:r>
        <w:rPr>
          <w:rStyle w:val="31"/>
          <w:rFonts w:ascii="Times New Roman" w:hAnsi="Times New Roman" w:cs="Times New Roman"/>
          <w:sz w:val="21"/>
          <w:szCs w:val="21"/>
        </w:rPr>
        <w:t>采购意向公开链接</w:t>
      </w:r>
    </w:p>
    <w:p w14:paraId="214033A3">
      <w:pPr>
        <w:pStyle w:val="24"/>
        <w:widowControl/>
        <w:spacing w:before="75" w:beforeAutospacing="0" w:after="75" w:afterAutospacing="0" w:line="360" w:lineRule="auto"/>
        <w:ind w:firstLine="422"/>
      </w:pPr>
      <w:r>
        <w:fldChar w:fldCharType="begin"/>
      </w:r>
      <w:r>
        <w:instrText xml:space="preserve"> HYPERLINK "https://zfcg.czt.zj.gov.cn/luban/detail?parentId=600007&amp;articleId=EPA6Dmfm96HTfF1grI4Ukg==&amp;utm=app-announcement-front.6da13629.0.0.3d70d660352211ef9c24739c335a12c2" </w:instrText>
      </w:r>
      <w:r>
        <w:fldChar w:fldCharType="separate"/>
      </w:r>
      <w:r>
        <w:rPr>
          <w:rStyle w:val="32"/>
          <w:rFonts w:hint="eastAsia"/>
          <w:color w:val="auto"/>
        </w:rPr>
        <w:t>https://zfcg.czt.zj.gov.cn/luban/detail?parentId=600007&amp;articleId=EPA6Dmfm96HTfF1grI4Ukg==&amp;utm=app-announcement-front.6da13629.0.0.3d70d660352211ef9c24739c335a12c2</w:t>
      </w:r>
      <w:r>
        <w:rPr>
          <w:rStyle w:val="32"/>
          <w:rFonts w:hint="eastAsia"/>
          <w:color w:val="auto"/>
        </w:rPr>
        <w:fldChar w:fldCharType="end"/>
      </w:r>
    </w:p>
    <w:p w14:paraId="10079E40">
      <w:pPr>
        <w:pStyle w:val="24"/>
        <w:widowControl/>
        <w:spacing w:before="75" w:beforeAutospacing="0" w:after="75" w:afterAutospacing="0" w:line="360" w:lineRule="auto"/>
        <w:rPr>
          <w:rStyle w:val="31"/>
          <w:rFonts w:ascii="Times New Roman" w:hAnsi="Times New Roman" w:cs="Times New Roman"/>
          <w:sz w:val="21"/>
          <w:szCs w:val="21"/>
        </w:rPr>
      </w:pPr>
      <w:r>
        <w:rPr>
          <w:rStyle w:val="31"/>
          <w:rFonts w:ascii="Times New Roman" w:hAnsi="Times New Roman" w:cs="Times New Roman"/>
          <w:sz w:val="21"/>
          <w:szCs w:val="21"/>
        </w:rPr>
        <w:t>六、公告期限 </w:t>
      </w:r>
    </w:p>
    <w:p w14:paraId="44B15A29">
      <w:pPr>
        <w:pStyle w:val="24"/>
        <w:widowControl/>
        <w:spacing w:before="0" w:beforeAutospacing="0" w:after="0" w:afterAutospacing="0" w:line="360" w:lineRule="auto"/>
        <w:ind w:firstLine="420" w:firstLineChars="200"/>
        <w:jc w:val="both"/>
        <w:rPr>
          <w:rFonts w:ascii="Times New Roman" w:hAnsi="Times New Roman" w:cs="Times New Roman"/>
          <w:sz w:val="21"/>
          <w:szCs w:val="21"/>
        </w:rPr>
      </w:pPr>
      <w:r>
        <w:rPr>
          <w:rFonts w:ascii="Times New Roman" w:hAnsi="Times New Roman" w:cs="Times New Roman"/>
          <w:sz w:val="21"/>
          <w:szCs w:val="21"/>
        </w:rPr>
        <w:t>自本公告发布之日起5个工作日。</w:t>
      </w:r>
    </w:p>
    <w:p w14:paraId="737B1EF8">
      <w:pPr>
        <w:pStyle w:val="24"/>
        <w:widowControl/>
        <w:spacing w:before="0" w:beforeAutospacing="0" w:after="0" w:afterAutospacing="0" w:line="360" w:lineRule="auto"/>
        <w:jc w:val="both"/>
        <w:rPr>
          <w:rStyle w:val="31"/>
          <w:rFonts w:ascii="Times New Roman" w:hAnsi="Times New Roman" w:cs="Times New Roman"/>
          <w:sz w:val="21"/>
          <w:szCs w:val="21"/>
        </w:rPr>
      </w:pPr>
      <w:r>
        <w:rPr>
          <w:rStyle w:val="31"/>
          <w:rFonts w:ascii="Times New Roman" w:hAnsi="Times New Roman" w:cs="Times New Roman"/>
          <w:sz w:val="21"/>
          <w:szCs w:val="21"/>
        </w:rPr>
        <w:t>七、其他补充事宜</w:t>
      </w:r>
    </w:p>
    <w:p w14:paraId="2472648C">
      <w:pPr>
        <w:pStyle w:val="24"/>
        <w:widowControl/>
        <w:spacing w:before="0" w:beforeAutospacing="0" w:after="0" w:afterAutospacing="0" w:line="400" w:lineRule="exact"/>
        <w:ind w:firstLine="420" w:firstLineChars="200"/>
        <w:rPr>
          <w:rFonts w:ascii="Times New Roman" w:hAnsi="Times New Roman" w:cs="Times New Roman"/>
          <w:sz w:val="21"/>
          <w:szCs w:val="21"/>
        </w:rPr>
      </w:pPr>
      <w:r>
        <w:rPr>
          <w:rFonts w:ascii="Times New Roman" w:hAnsi="Times New Roman" w:cs="Times New Roman"/>
          <w:sz w:val="21"/>
          <w:szCs w:val="21"/>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1FC2052F">
      <w:pPr>
        <w:pStyle w:val="24"/>
        <w:widowControl/>
        <w:spacing w:before="0" w:beforeAutospacing="0" w:after="0" w:afterAutospacing="0" w:line="400" w:lineRule="exact"/>
        <w:ind w:firstLine="370"/>
        <w:rPr>
          <w:rFonts w:ascii="Times New Roman" w:hAnsi="Times New Roman" w:cs="Times New Roman"/>
          <w:sz w:val="21"/>
          <w:szCs w:val="21"/>
        </w:rPr>
      </w:pPr>
      <w:r>
        <w:rPr>
          <w:rFonts w:ascii="Times New Roman" w:hAnsi="Times New Roman" w:cs="Times New Roman"/>
          <w:sz w:val="21"/>
          <w:szCs w:val="21"/>
        </w:rPr>
        <w:t>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174E91B">
      <w:pPr>
        <w:pStyle w:val="24"/>
        <w:widowControl/>
        <w:spacing w:before="0" w:beforeAutospacing="0" w:after="0" w:afterAutospacing="0" w:line="400" w:lineRule="exact"/>
        <w:ind w:firstLine="370"/>
        <w:rPr>
          <w:rFonts w:ascii="Times New Roman" w:hAnsi="Times New Roman" w:cs="Times New Roman"/>
          <w:sz w:val="21"/>
          <w:szCs w:val="21"/>
        </w:rPr>
      </w:pPr>
      <w:r>
        <w:rPr>
          <w:rFonts w:ascii="Times New Roman" w:hAnsi="Times New Roman" w:cs="Times New Roman"/>
          <w:sz w:val="21"/>
          <w:szCs w:val="21"/>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848806E">
      <w:pPr>
        <w:pStyle w:val="24"/>
        <w:widowControl/>
        <w:spacing w:before="0" w:beforeAutospacing="0" w:after="0" w:afterAutospacing="0" w:line="400" w:lineRule="exact"/>
        <w:ind w:firstLine="420" w:firstLineChars="200"/>
        <w:rPr>
          <w:rFonts w:ascii="Times New Roman" w:hAnsi="Times New Roman" w:cs="Times New Roman"/>
          <w:sz w:val="21"/>
          <w:szCs w:val="21"/>
        </w:rPr>
      </w:pPr>
      <w:r>
        <w:rPr>
          <w:rFonts w:ascii="Times New Roman" w:hAnsi="Times New Roman" w:cs="Times New Roman"/>
          <w:sz w:val="21"/>
          <w:szCs w:val="21"/>
        </w:rPr>
        <w:t>4.其他事项：（1）单位负责人为同一人或者存在直接控股、管理关系的不同供应商，不得同时参加同一合同项下的投标。（2）为项目提供整体设计、规范编制或者项目管理、监理、检测等服务的供应商，不得再参加该采购项目的其他采购活动。（3）本项目执行促进中小企业发展（监狱企业、残疾人福利性单位视同小型、微型企业）、优先采购节能产品、优先采购环境标志产品政策。（4）为支持和促进中小企业发展，舟山市财政局出台了政府采购信用融资政策，具体详见采购文件。（5）本项目接受联合体投标，并提供联合体协议书；联合体各方不得再单独参加或者与其他供应商另外组成联合体参加同一合同项下的政府采购活动，否则各相关投标均无效。</w:t>
      </w:r>
      <w:r>
        <w:rPr>
          <w:rFonts w:ascii="Times New Roman" w:hAnsi="Times New Roman" w:cs="Times New Roman"/>
          <w:sz w:val="21"/>
          <w:szCs w:val="21"/>
          <w:lang w:val="zh-CN"/>
        </w:rPr>
        <w:t>联合体组成单位不得超过</w:t>
      </w:r>
      <w:r>
        <w:rPr>
          <w:rFonts w:ascii="Times New Roman" w:hAnsi="Times New Roman" w:cs="Times New Roman"/>
          <w:sz w:val="21"/>
          <w:szCs w:val="21"/>
        </w:rPr>
        <w:t>两</w:t>
      </w:r>
      <w:r>
        <w:rPr>
          <w:rFonts w:ascii="Times New Roman" w:hAnsi="Times New Roman" w:cs="Times New Roman"/>
          <w:sz w:val="21"/>
          <w:szCs w:val="21"/>
          <w:lang w:val="zh-CN"/>
        </w:rPr>
        <w:t>家</w:t>
      </w:r>
      <w:r>
        <w:rPr>
          <w:rFonts w:ascii="Times New Roman" w:hAnsi="Times New Roman" w:cs="Times New Roman"/>
          <w:sz w:val="21"/>
          <w:szCs w:val="21"/>
        </w:rPr>
        <w:t>，且两方均需满足《中华人民共和国政府采购法》第二十二条规定。</w:t>
      </w:r>
      <w:r>
        <w:rPr>
          <w:rFonts w:hint="eastAsia" w:ascii="Times New Roman" w:hAnsi="Times New Roman" w:cs="Times New Roman"/>
          <w:sz w:val="21"/>
          <w:szCs w:val="21"/>
        </w:rPr>
        <w:t>（6）</w:t>
      </w:r>
      <w:r>
        <w:rPr>
          <w:rFonts w:ascii="Times New Roman" w:hAnsi="Times New Roman" w:cs="Times New Roman"/>
          <w:sz w:val="21"/>
          <w:szCs w:val="21"/>
        </w:rPr>
        <w:t>供应商须在线获取CA数字证书（完成CA数字证书办理预计一周左右，建议各投标人自行把握时间），并登</w:t>
      </w:r>
      <w:r>
        <w:rPr>
          <w:rFonts w:hint="eastAsia" w:ascii="Times New Roman" w:hAnsi="Times New Roman" w:cs="Times New Roman"/>
          <w:sz w:val="21"/>
          <w:szCs w:val="21"/>
        </w:rPr>
        <w:t>录</w:t>
      </w:r>
      <w:r>
        <w:rPr>
          <w:rFonts w:ascii="Times New Roman" w:hAnsi="Times New Roman" w:cs="Times New Roman"/>
          <w:sz w:val="21"/>
          <w:szCs w:val="21"/>
        </w:rPr>
        <w:t>“浙江省政府采购网”（</w:t>
      </w:r>
      <w:r>
        <w:fldChar w:fldCharType="begin"/>
      </w:r>
      <w:r>
        <w:instrText xml:space="preserve"> HYPERLINK "http://zfcg.czt.zj.gov.cn/" </w:instrText>
      </w:r>
      <w:r>
        <w:fldChar w:fldCharType="separate"/>
      </w:r>
      <w:r>
        <w:rPr>
          <w:rFonts w:ascii="Times New Roman" w:hAnsi="Times New Roman" w:cs="Times New Roman"/>
          <w:sz w:val="21"/>
          <w:szCs w:val="21"/>
        </w:rPr>
        <w:t>zfcg.czt.zj.gov.cn</w:t>
      </w:r>
      <w:r>
        <w:rPr>
          <w:rFonts w:ascii="Times New Roman" w:hAnsi="Times New Roman" w:cs="Times New Roman"/>
          <w:sz w:val="21"/>
          <w:szCs w:val="21"/>
        </w:rPr>
        <w:fldChar w:fldCharType="end"/>
      </w:r>
      <w:r>
        <w:rPr>
          <w:rFonts w:ascii="Times New Roman" w:hAnsi="Times New Roman" w:cs="Times New Roman"/>
          <w:sz w:val="21"/>
          <w:szCs w:val="21"/>
        </w:rPr>
        <w:t> ），进入“下载专区”下载“电子交易客户端”，制作投标文件。</w:t>
      </w:r>
      <w:r>
        <w:rPr>
          <w:rFonts w:hint="eastAsia" w:ascii="Times New Roman" w:hAnsi="Times New Roman" w:cs="Times New Roman"/>
          <w:sz w:val="21"/>
          <w:szCs w:val="21"/>
        </w:rPr>
        <w:t>（7）</w:t>
      </w:r>
      <w:r>
        <w:rPr>
          <w:rFonts w:ascii="Times New Roman" w:hAnsi="Times New Roman" w:cs="Times New Roman"/>
          <w:sz w:val="21"/>
          <w:szCs w:val="21"/>
        </w:rPr>
        <w:t>免费注册网址：浙江政府采购网（供应商注册页面）https://middle.zcygov.cn/settle-front/#/registry“政采云”，咨询电话：95763。已经注册成功的供应商无需重复注册。</w:t>
      </w:r>
    </w:p>
    <w:p w14:paraId="07AD4E73">
      <w:pPr>
        <w:pStyle w:val="24"/>
        <w:widowControl/>
        <w:spacing w:before="0" w:beforeAutospacing="0" w:after="0" w:afterAutospacing="0" w:line="360" w:lineRule="auto"/>
        <w:jc w:val="both"/>
        <w:rPr>
          <w:rStyle w:val="31"/>
          <w:rFonts w:ascii="Times New Roman" w:hAnsi="Times New Roman" w:cs="Times New Roman"/>
          <w:sz w:val="21"/>
          <w:szCs w:val="21"/>
        </w:rPr>
      </w:pPr>
      <w:r>
        <w:rPr>
          <w:rStyle w:val="31"/>
          <w:rFonts w:ascii="Times New Roman" w:hAnsi="Times New Roman" w:cs="Times New Roman"/>
          <w:sz w:val="21"/>
          <w:szCs w:val="21"/>
        </w:rPr>
        <w:t>八、对本次采购提出询问、质疑、投诉，请按以下方式联系：</w:t>
      </w:r>
    </w:p>
    <w:p w14:paraId="537396A3">
      <w:pPr>
        <w:pStyle w:val="24"/>
        <w:widowControl/>
        <w:spacing w:before="75" w:beforeAutospacing="0" w:after="75" w:afterAutospacing="0" w:line="400" w:lineRule="exact"/>
        <w:ind w:firstLine="210" w:firstLineChars="100"/>
        <w:rPr>
          <w:rFonts w:ascii="Times New Roman" w:hAnsi="Times New Roman" w:cs="Times New Roman"/>
          <w:sz w:val="21"/>
          <w:szCs w:val="21"/>
        </w:rPr>
      </w:pPr>
      <w:r>
        <w:rPr>
          <w:rFonts w:ascii="Times New Roman" w:hAnsi="Times New Roman" w:cs="Times New Roman"/>
          <w:sz w:val="21"/>
          <w:szCs w:val="21"/>
        </w:rPr>
        <w:t>1.采购人信息</w:t>
      </w:r>
    </w:p>
    <w:p w14:paraId="7B95691B">
      <w:pPr>
        <w:pStyle w:val="24"/>
        <w:widowControl/>
        <w:spacing w:before="75" w:beforeAutospacing="0" w:after="75" w:afterAutospacing="0" w:line="400" w:lineRule="exact"/>
        <w:rPr>
          <w:rFonts w:ascii="Times New Roman" w:hAnsi="Times New Roman"/>
          <w:sz w:val="21"/>
          <w:szCs w:val="21"/>
        </w:rPr>
      </w:pPr>
      <w:r>
        <w:rPr>
          <w:rFonts w:ascii="Times New Roman" w:hAnsi="Times New Roman" w:cs="Times New Roman"/>
          <w:sz w:val="21"/>
          <w:szCs w:val="21"/>
        </w:rPr>
        <w:t>   </w:t>
      </w:r>
      <w:r>
        <w:rPr>
          <w:rFonts w:ascii="Times New Roman" w:hAnsi="Times New Roman"/>
          <w:sz w:val="21"/>
          <w:szCs w:val="21"/>
        </w:rPr>
        <w:t> 名    称：</w:t>
      </w:r>
      <w:r>
        <w:rPr>
          <w:rFonts w:hint="eastAsia" w:ascii="Times New Roman" w:hAnsi="Times New Roman"/>
          <w:sz w:val="21"/>
          <w:szCs w:val="21"/>
        </w:rPr>
        <w:t>浙江舟山群岛新区新城管理委员会</w:t>
      </w:r>
    </w:p>
    <w:p w14:paraId="4D4DBA9C">
      <w:pPr>
        <w:pStyle w:val="24"/>
        <w:widowControl/>
        <w:spacing w:before="75" w:beforeAutospacing="0" w:after="75" w:afterAutospacing="0" w:line="400" w:lineRule="exact"/>
        <w:rPr>
          <w:rFonts w:ascii="Times New Roman" w:hAnsi="Times New Roman"/>
          <w:color w:val="auto"/>
          <w:sz w:val="21"/>
          <w:szCs w:val="21"/>
        </w:rPr>
      </w:pPr>
      <w:r>
        <w:rPr>
          <w:rFonts w:ascii="Times New Roman" w:hAnsi="Times New Roman"/>
          <w:sz w:val="21"/>
          <w:szCs w:val="21"/>
        </w:rPr>
        <w:t xml:space="preserve">  </w:t>
      </w:r>
      <w:r>
        <w:rPr>
          <w:rFonts w:ascii="Times New Roman" w:hAnsi="Times New Roman"/>
          <w:color w:val="auto"/>
          <w:sz w:val="21"/>
          <w:szCs w:val="21"/>
        </w:rPr>
        <w:t> 地    址： </w:t>
      </w:r>
      <w:r>
        <w:rPr>
          <w:rFonts w:ascii="Times New Roman" w:hAnsi="Times New Roman" w:cs="Times New Roman"/>
          <w:color w:val="auto"/>
          <w:sz w:val="21"/>
          <w:szCs w:val="21"/>
        </w:rPr>
        <w:t>舟山市定海区临城街道田螺峙路480号城投大厦</w:t>
      </w:r>
    </w:p>
    <w:p w14:paraId="62B48744">
      <w:pPr>
        <w:pStyle w:val="24"/>
        <w:widowControl/>
        <w:spacing w:before="75" w:beforeAutospacing="0" w:after="75" w:afterAutospacing="0" w:line="400" w:lineRule="exact"/>
        <w:rPr>
          <w:rFonts w:ascii="Times New Roman" w:hAnsi="Times New Roman"/>
          <w:color w:val="auto"/>
          <w:sz w:val="21"/>
          <w:szCs w:val="21"/>
        </w:rPr>
      </w:pPr>
      <w:r>
        <w:rPr>
          <w:rFonts w:ascii="Times New Roman" w:hAnsi="Times New Roman"/>
          <w:color w:val="auto"/>
          <w:sz w:val="21"/>
          <w:szCs w:val="21"/>
        </w:rPr>
        <w:t>   传    真</w:t>
      </w:r>
      <w:r>
        <w:rPr>
          <w:rFonts w:hint="eastAsia" w:ascii="Times New Roman" w:hAnsi="Times New Roman"/>
          <w:color w:val="auto"/>
          <w:sz w:val="21"/>
          <w:szCs w:val="21"/>
        </w:rPr>
        <w:t>：/</w:t>
      </w:r>
      <w:r>
        <w:rPr>
          <w:rFonts w:ascii="Times New Roman" w:hAnsi="Times New Roman"/>
          <w:color w:val="auto"/>
          <w:sz w:val="21"/>
          <w:szCs w:val="21"/>
        </w:rPr>
        <w:t>  </w:t>
      </w:r>
    </w:p>
    <w:p w14:paraId="4D5074E8">
      <w:pPr>
        <w:pStyle w:val="24"/>
        <w:widowControl/>
        <w:spacing w:before="75" w:beforeAutospacing="0" w:after="75" w:afterAutospacing="0" w:line="400" w:lineRule="exact"/>
        <w:rPr>
          <w:rFonts w:ascii="Times New Roman" w:hAnsi="Times New Roman"/>
          <w:color w:val="auto"/>
          <w:sz w:val="21"/>
          <w:szCs w:val="21"/>
        </w:rPr>
      </w:pPr>
      <w:r>
        <w:rPr>
          <w:rFonts w:ascii="Times New Roman" w:hAnsi="Times New Roman"/>
          <w:color w:val="auto"/>
          <w:sz w:val="21"/>
          <w:szCs w:val="21"/>
        </w:rPr>
        <w:t>   项目联系人（询问）：</w:t>
      </w:r>
      <w:r>
        <w:rPr>
          <w:rFonts w:hint="eastAsia" w:ascii="Times New Roman" w:hAnsi="Times New Roman"/>
          <w:color w:val="auto"/>
          <w:sz w:val="21"/>
          <w:szCs w:val="21"/>
        </w:rPr>
        <w:t xml:space="preserve">毛女士 </w:t>
      </w:r>
    </w:p>
    <w:p w14:paraId="10B9AF39">
      <w:pPr>
        <w:widowControl/>
        <w:spacing w:line="360" w:lineRule="exact"/>
        <w:jc w:val="left"/>
        <w:rPr>
          <w:rFonts w:ascii="Times New Roman" w:hAnsi="Times New Roman" w:cs="Times New Roman"/>
          <w:color w:val="auto"/>
          <w:kern w:val="0"/>
        </w:rPr>
      </w:pPr>
      <w:r>
        <w:rPr>
          <w:rFonts w:ascii="Times New Roman" w:hAnsi="Times New Roman"/>
          <w:color w:val="auto"/>
        </w:rPr>
        <w:t> </w:t>
      </w:r>
      <w:r>
        <w:rPr>
          <w:rFonts w:hint="eastAsia" w:ascii="Times New Roman" w:hAnsi="Times New Roman"/>
          <w:color w:val="auto"/>
        </w:rPr>
        <w:t xml:space="preserve"> </w:t>
      </w:r>
      <w:r>
        <w:rPr>
          <w:rFonts w:ascii="Times New Roman" w:hAnsi="Times New Roman"/>
          <w:color w:val="auto"/>
        </w:rPr>
        <w:t>项目联系方式</w:t>
      </w:r>
      <w:r>
        <w:rPr>
          <w:rFonts w:hint="eastAsia" w:ascii="Times New Roman" w:hAnsi="Times New Roman" w:cs="Times New Roman"/>
          <w:color w:val="auto"/>
          <w:kern w:val="0"/>
        </w:rPr>
        <w:t>（询问）：</w:t>
      </w:r>
      <w:r>
        <w:rPr>
          <w:rFonts w:hint="eastAsia" w:ascii="Times New Roman" w:hAnsi="Times New Roman" w:eastAsia="宋体"/>
          <w:color w:val="auto"/>
          <w:kern w:val="0"/>
          <w:sz w:val="21"/>
        </w:rPr>
        <w:t>0580-2292250</w:t>
      </w:r>
      <w:r>
        <w:rPr>
          <w:rFonts w:hint="eastAsia" w:ascii="Times New Roman" w:hAnsi="Times New Roman" w:eastAsia="宋体" w:cs="Calibri"/>
          <w:color w:val="auto"/>
          <w:kern w:val="0"/>
        </w:rPr>
        <w:t xml:space="preserve"> </w:t>
      </w:r>
    </w:p>
    <w:p w14:paraId="62305DBE">
      <w:pPr>
        <w:pStyle w:val="24"/>
        <w:widowControl/>
        <w:spacing w:before="75" w:beforeAutospacing="0" w:after="75" w:afterAutospacing="0" w:line="400" w:lineRule="exact"/>
        <w:ind w:firstLine="210" w:firstLineChars="100"/>
        <w:rPr>
          <w:rFonts w:ascii="Times New Roman" w:hAnsi="Times New Roman"/>
          <w:color w:val="auto"/>
          <w:sz w:val="21"/>
          <w:szCs w:val="21"/>
        </w:rPr>
      </w:pPr>
      <w:r>
        <w:rPr>
          <w:rFonts w:ascii="Times New Roman" w:hAnsi="Times New Roman"/>
          <w:color w:val="auto"/>
          <w:sz w:val="21"/>
          <w:szCs w:val="21"/>
        </w:rPr>
        <w:t>质疑联系人：</w:t>
      </w:r>
      <w:r>
        <w:rPr>
          <w:rFonts w:hint="eastAsia" w:ascii="Times New Roman" w:hAnsi="Times New Roman"/>
          <w:color w:val="auto"/>
          <w:sz w:val="21"/>
          <w:szCs w:val="21"/>
          <w:lang w:val="en-US" w:eastAsia="zh-CN"/>
        </w:rPr>
        <w:t>陈先生</w:t>
      </w:r>
    </w:p>
    <w:p w14:paraId="5B72B839">
      <w:pPr>
        <w:pStyle w:val="24"/>
        <w:widowControl/>
        <w:spacing w:before="75" w:beforeAutospacing="0" w:after="75" w:afterAutospacing="0" w:line="400" w:lineRule="exact"/>
        <w:ind w:firstLine="210" w:firstLineChars="100"/>
        <w:rPr>
          <w:rFonts w:ascii="Times New Roman" w:hAnsi="Times New Roman"/>
          <w:color w:val="auto"/>
          <w:sz w:val="21"/>
          <w:szCs w:val="21"/>
        </w:rPr>
      </w:pPr>
      <w:r>
        <w:rPr>
          <w:rFonts w:ascii="Times New Roman" w:hAnsi="Times New Roman"/>
          <w:color w:val="auto"/>
          <w:sz w:val="21"/>
          <w:szCs w:val="21"/>
        </w:rPr>
        <w:t>质疑联系方式：</w:t>
      </w:r>
      <w:r>
        <w:rPr>
          <w:rFonts w:hint="eastAsia" w:ascii="Times New Roman" w:hAnsi="Times New Roman"/>
          <w:color w:val="auto"/>
          <w:sz w:val="21"/>
          <w:szCs w:val="21"/>
        </w:rPr>
        <w:t>0580-2292337</w:t>
      </w:r>
      <w:r>
        <w:rPr>
          <w:rFonts w:hint="eastAsia" w:ascii="Times New Roman" w:hAnsi="Times New Roman" w:cs="Times New Roman"/>
          <w:color w:val="auto"/>
          <w:sz w:val="21"/>
          <w:szCs w:val="21"/>
        </w:rPr>
        <w:t xml:space="preserve"> </w:t>
      </w:r>
    </w:p>
    <w:p w14:paraId="34E71710">
      <w:pPr>
        <w:pStyle w:val="24"/>
        <w:widowControl/>
        <w:spacing w:before="75" w:beforeAutospacing="0" w:after="75" w:afterAutospacing="0" w:line="400" w:lineRule="exact"/>
        <w:ind w:firstLine="210" w:firstLineChars="100"/>
        <w:rPr>
          <w:rFonts w:ascii="Times New Roman" w:hAnsi="Times New Roman" w:cs="Times New Roman"/>
          <w:sz w:val="21"/>
          <w:szCs w:val="21"/>
        </w:rPr>
      </w:pPr>
    </w:p>
    <w:p w14:paraId="61D38EEC">
      <w:pPr>
        <w:pStyle w:val="24"/>
        <w:widowControl/>
        <w:spacing w:before="75" w:beforeAutospacing="0" w:after="75" w:afterAutospacing="0" w:line="400" w:lineRule="exact"/>
        <w:rPr>
          <w:rFonts w:ascii="Times New Roman" w:hAnsi="Times New Roman" w:cs="Times New Roman"/>
          <w:sz w:val="21"/>
          <w:szCs w:val="21"/>
        </w:rPr>
      </w:pPr>
      <w:r>
        <w:rPr>
          <w:rFonts w:ascii="Times New Roman" w:hAnsi="Times New Roman" w:cs="Times New Roman"/>
          <w:sz w:val="21"/>
          <w:szCs w:val="21"/>
        </w:rPr>
        <w:t>   </w:t>
      </w:r>
    </w:p>
    <w:p w14:paraId="28783DCB">
      <w:pPr>
        <w:pStyle w:val="24"/>
        <w:widowControl/>
        <w:spacing w:before="75" w:beforeAutospacing="0" w:after="75" w:afterAutospacing="0" w:line="400" w:lineRule="exact"/>
        <w:ind w:firstLine="210" w:firstLineChars="100"/>
        <w:rPr>
          <w:rFonts w:ascii="Times New Roman" w:hAnsi="Times New Roman" w:cs="Times New Roman"/>
          <w:sz w:val="21"/>
          <w:szCs w:val="21"/>
        </w:rPr>
      </w:pPr>
      <w:r>
        <w:rPr>
          <w:rFonts w:ascii="Times New Roman" w:hAnsi="Times New Roman" w:cs="Times New Roman"/>
          <w:sz w:val="21"/>
          <w:szCs w:val="21"/>
        </w:rPr>
        <w:t xml:space="preserve"> 2.采购代理机构信息            </w:t>
      </w:r>
    </w:p>
    <w:p w14:paraId="446B9704">
      <w:pPr>
        <w:pStyle w:val="24"/>
        <w:widowControl/>
        <w:spacing w:before="75" w:beforeAutospacing="0" w:after="75" w:afterAutospacing="0" w:line="400" w:lineRule="exact"/>
        <w:rPr>
          <w:rFonts w:ascii="Times New Roman" w:hAnsi="Times New Roman" w:cs="Times New Roman"/>
          <w:sz w:val="21"/>
          <w:szCs w:val="21"/>
        </w:rPr>
      </w:pPr>
      <w:r>
        <w:rPr>
          <w:rFonts w:ascii="Times New Roman" w:hAnsi="Times New Roman" w:cs="Times New Roman"/>
          <w:sz w:val="21"/>
          <w:szCs w:val="21"/>
        </w:rPr>
        <w:t>    名    称：浙江自贸区中昊工程管理有限公司             </w:t>
      </w:r>
    </w:p>
    <w:p w14:paraId="3AD90188">
      <w:pPr>
        <w:pStyle w:val="24"/>
        <w:widowControl/>
        <w:spacing w:before="75" w:beforeAutospacing="0" w:after="75" w:afterAutospacing="0" w:line="400" w:lineRule="exact"/>
        <w:rPr>
          <w:rFonts w:ascii="Times New Roman" w:hAnsi="Times New Roman" w:cs="Times New Roman"/>
          <w:sz w:val="21"/>
          <w:szCs w:val="21"/>
        </w:rPr>
      </w:pPr>
      <w:r>
        <w:rPr>
          <w:rFonts w:ascii="Times New Roman" w:hAnsi="Times New Roman" w:cs="Times New Roman"/>
          <w:sz w:val="21"/>
          <w:szCs w:val="21"/>
        </w:rPr>
        <w:t>    地    址：舟山市定海区临城街道百川道9号海洋科学城A12号楼             </w:t>
      </w:r>
    </w:p>
    <w:p w14:paraId="1479AEDE">
      <w:pPr>
        <w:pStyle w:val="24"/>
        <w:widowControl/>
        <w:spacing w:before="75" w:beforeAutospacing="0" w:after="75" w:afterAutospacing="0" w:line="400" w:lineRule="exact"/>
        <w:rPr>
          <w:rFonts w:ascii="Times New Roman" w:hAnsi="Times New Roman" w:cs="Times New Roman"/>
          <w:sz w:val="21"/>
          <w:szCs w:val="21"/>
        </w:rPr>
      </w:pPr>
      <w:r>
        <w:rPr>
          <w:rFonts w:ascii="Times New Roman" w:hAnsi="Times New Roman" w:cs="Times New Roman"/>
          <w:sz w:val="21"/>
          <w:szCs w:val="21"/>
        </w:rPr>
        <w:t>    传    真：0580-2119100             </w:t>
      </w:r>
    </w:p>
    <w:p w14:paraId="72205360">
      <w:pPr>
        <w:pStyle w:val="24"/>
        <w:widowControl/>
        <w:spacing w:before="75" w:beforeAutospacing="0" w:after="75" w:afterAutospacing="0" w:line="400" w:lineRule="exact"/>
        <w:rPr>
          <w:rFonts w:ascii="Times New Roman" w:hAnsi="Times New Roman" w:cs="Times New Roman"/>
          <w:sz w:val="21"/>
          <w:szCs w:val="21"/>
        </w:rPr>
      </w:pPr>
      <w:r>
        <w:rPr>
          <w:rFonts w:ascii="Times New Roman" w:hAnsi="Times New Roman" w:cs="Times New Roman"/>
          <w:sz w:val="21"/>
          <w:szCs w:val="21"/>
        </w:rPr>
        <w:t>    项目联系人（询问）：刘妮              </w:t>
      </w:r>
    </w:p>
    <w:p w14:paraId="485E77C7">
      <w:pPr>
        <w:pStyle w:val="24"/>
        <w:widowControl/>
        <w:spacing w:before="75" w:beforeAutospacing="0" w:after="75" w:afterAutospacing="0" w:line="400" w:lineRule="exact"/>
        <w:rPr>
          <w:rFonts w:ascii="Times New Roman" w:hAnsi="Times New Roman" w:cs="Times New Roman"/>
          <w:sz w:val="21"/>
          <w:szCs w:val="21"/>
        </w:rPr>
      </w:pPr>
      <w:r>
        <w:rPr>
          <w:rFonts w:ascii="Times New Roman" w:hAnsi="Times New Roman" w:cs="Times New Roman"/>
          <w:sz w:val="21"/>
          <w:szCs w:val="21"/>
        </w:rPr>
        <w:t>    项目联系方式（询问）：0580-2119100 </w:t>
      </w:r>
    </w:p>
    <w:p w14:paraId="732E61C8">
      <w:pPr>
        <w:pStyle w:val="24"/>
        <w:widowControl/>
        <w:spacing w:before="75" w:beforeAutospacing="0" w:after="75" w:afterAutospacing="0" w:line="400" w:lineRule="exact"/>
        <w:rPr>
          <w:rFonts w:ascii="Times New Roman" w:hAnsi="Times New Roman" w:cs="Times New Roman"/>
          <w:sz w:val="21"/>
          <w:szCs w:val="21"/>
        </w:rPr>
      </w:pPr>
      <w:r>
        <w:rPr>
          <w:rFonts w:ascii="Times New Roman" w:hAnsi="Times New Roman" w:cs="Times New Roman"/>
          <w:sz w:val="21"/>
          <w:szCs w:val="21"/>
        </w:rPr>
        <w:t>    质疑联系人：丁洁         </w:t>
      </w:r>
    </w:p>
    <w:p w14:paraId="606F8503">
      <w:pPr>
        <w:pStyle w:val="24"/>
        <w:widowControl/>
        <w:spacing w:before="75" w:beforeAutospacing="0" w:after="75" w:afterAutospacing="0" w:line="400" w:lineRule="exact"/>
        <w:rPr>
          <w:rFonts w:ascii="Times New Roman" w:hAnsi="Times New Roman" w:cs="Times New Roman"/>
          <w:sz w:val="21"/>
          <w:szCs w:val="21"/>
        </w:rPr>
      </w:pPr>
      <w:r>
        <w:rPr>
          <w:rFonts w:ascii="Times New Roman" w:hAnsi="Times New Roman" w:cs="Times New Roman"/>
          <w:sz w:val="21"/>
          <w:szCs w:val="21"/>
        </w:rPr>
        <w:t>    质疑联系方式：0580-2119100      </w:t>
      </w:r>
    </w:p>
    <w:p w14:paraId="32D56875">
      <w:pPr>
        <w:pStyle w:val="24"/>
        <w:widowControl/>
        <w:spacing w:before="75" w:beforeAutospacing="0" w:after="75" w:afterAutospacing="0" w:line="400" w:lineRule="exact"/>
        <w:rPr>
          <w:rFonts w:ascii="Times New Roman" w:hAnsi="Times New Roman" w:cs="Times New Roman"/>
          <w:sz w:val="21"/>
          <w:szCs w:val="21"/>
        </w:rPr>
      </w:pPr>
      <w:r>
        <w:rPr>
          <w:rFonts w:ascii="Times New Roman" w:hAnsi="Times New Roman" w:cs="Times New Roman"/>
          <w:sz w:val="21"/>
          <w:szCs w:val="21"/>
        </w:rPr>
        <w:t xml:space="preserve">    </w:t>
      </w:r>
    </w:p>
    <w:p w14:paraId="6E33ECE1">
      <w:pPr>
        <w:pStyle w:val="24"/>
        <w:widowControl/>
        <w:spacing w:before="75" w:beforeAutospacing="0" w:after="75" w:afterAutospacing="0" w:line="400" w:lineRule="exact"/>
        <w:rPr>
          <w:rFonts w:ascii="Times New Roman" w:hAnsi="Times New Roman" w:cs="Times New Roman"/>
          <w:sz w:val="21"/>
          <w:szCs w:val="21"/>
        </w:rPr>
      </w:pPr>
      <w:r>
        <w:rPr>
          <w:rFonts w:ascii="Times New Roman" w:hAnsi="Times New Roman" w:cs="Times New Roman"/>
          <w:sz w:val="21"/>
          <w:szCs w:val="21"/>
        </w:rPr>
        <w:t> 3、同级政府采购监督管理部门</w:t>
      </w:r>
    </w:p>
    <w:p w14:paraId="2B45CB5F">
      <w:pPr>
        <w:pStyle w:val="24"/>
        <w:widowControl/>
        <w:spacing w:before="75" w:beforeAutospacing="0" w:after="75" w:afterAutospacing="0" w:line="400" w:lineRule="exact"/>
        <w:ind w:firstLine="420" w:firstLineChars="200"/>
        <w:rPr>
          <w:rFonts w:ascii="Times New Roman" w:hAnsi="Times New Roman" w:cs="Times New Roman"/>
          <w:sz w:val="21"/>
          <w:szCs w:val="21"/>
        </w:rPr>
      </w:pPr>
      <w:r>
        <w:rPr>
          <w:rFonts w:ascii="Times New Roman" w:hAnsi="Times New Roman" w:cs="Times New Roman"/>
          <w:sz w:val="21"/>
          <w:szCs w:val="21"/>
        </w:rPr>
        <w:t>名   称：舟山市财政局政府采购监管处            </w:t>
      </w:r>
    </w:p>
    <w:p w14:paraId="00F72AEB">
      <w:pPr>
        <w:pStyle w:val="24"/>
        <w:widowControl/>
        <w:spacing w:before="75" w:beforeAutospacing="0" w:after="75" w:afterAutospacing="0" w:line="400" w:lineRule="exact"/>
        <w:ind w:firstLine="420" w:firstLineChars="200"/>
        <w:rPr>
          <w:rFonts w:ascii="Times New Roman" w:hAnsi="Times New Roman" w:cs="Times New Roman"/>
          <w:sz w:val="21"/>
          <w:szCs w:val="21"/>
        </w:rPr>
      </w:pPr>
      <w:r>
        <w:rPr>
          <w:rFonts w:ascii="Times New Roman" w:hAnsi="Times New Roman" w:cs="Times New Roman"/>
          <w:sz w:val="21"/>
          <w:szCs w:val="21"/>
        </w:rPr>
        <w:t>地   址：舟山市新城海天大道681号 </w:t>
      </w:r>
    </w:p>
    <w:p w14:paraId="47C5E117">
      <w:pPr>
        <w:pStyle w:val="24"/>
        <w:widowControl/>
        <w:spacing w:before="75" w:beforeAutospacing="0" w:after="75" w:afterAutospacing="0" w:line="400" w:lineRule="exact"/>
        <w:ind w:firstLine="420" w:firstLineChars="200"/>
        <w:rPr>
          <w:rFonts w:ascii="Times New Roman" w:hAnsi="Times New Roman" w:cs="Times New Roman"/>
          <w:sz w:val="21"/>
          <w:szCs w:val="21"/>
        </w:rPr>
      </w:pPr>
      <w:r>
        <w:rPr>
          <w:rFonts w:ascii="Times New Roman" w:hAnsi="Times New Roman" w:cs="Times New Roman"/>
          <w:sz w:val="21"/>
          <w:szCs w:val="21"/>
        </w:rPr>
        <w:t>传    真：0580-2282591  </w:t>
      </w:r>
    </w:p>
    <w:p w14:paraId="6DAC734F">
      <w:pPr>
        <w:pStyle w:val="24"/>
        <w:widowControl/>
        <w:spacing w:before="75" w:beforeAutospacing="0" w:after="75" w:afterAutospacing="0" w:line="400" w:lineRule="exact"/>
        <w:ind w:firstLine="420" w:firstLineChars="200"/>
        <w:rPr>
          <w:rFonts w:ascii="Times New Roman" w:hAnsi="Times New Roman" w:cs="Times New Roman"/>
          <w:sz w:val="21"/>
          <w:szCs w:val="21"/>
        </w:rPr>
      </w:pPr>
      <w:r>
        <w:rPr>
          <w:rFonts w:ascii="Times New Roman" w:hAnsi="Times New Roman" w:cs="Times New Roman"/>
          <w:sz w:val="21"/>
          <w:szCs w:val="21"/>
        </w:rPr>
        <w:t>联系人 ：王女士             </w:t>
      </w:r>
    </w:p>
    <w:p w14:paraId="6D1542FE">
      <w:pPr>
        <w:pStyle w:val="24"/>
        <w:widowControl/>
        <w:spacing w:before="75" w:beforeAutospacing="0" w:after="75" w:afterAutospacing="0" w:line="400" w:lineRule="exact"/>
        <w:ind w:firstLine="420" w:firstLineChars="200"/>
        <w:rPr>
          <w:rFonts w:ascii="Times New Roman" w:hAnsi="Times New Roman" w:cs="Times New Roman"/>
          <w:b/>
          <w:sz w:val="30"/>
          <w:szCs w:val="30"/>
        </w:rPr>
      </w:pPr>
      <w:r>
        <w:rPr>
          <w:rFonts w:ascii="Times New Roman" w:hAnsi="Times New Roman" w:cs="Times New Roman"/>
          <w:sz w:val="21"/>
          <w:szCs w:val="21"/>
        </w:rPr>
        <w:t>监督投诉电话：0580-2282591  </w:t>
      </w:r>
    </w:p>
    <w:p w14:paraId="5E68E91B">
      <w:pPr>
        <w:pStyle w:val="24"/>
        <w:widowControl/>
        <w:spacing w:before="50" w:beforeAutospacing="0" w:after="50" w:afterAutospacing="0" w:line="360" w:lineRule="auto"/>
        <w:rPr>
          <w:rFonts w:ascii="Times New Roman" w:hAnsi="Times New Roman" w:cs="Times New Roman"/>
          <w:sz w:val="21"/>
          <w:szCs w:val="21"/>
        </w:rPr>
      </w:pPr>
    </w:p>
    <w:p w14:paraId="57D23F8B">
      <w:pPr>
        <w:pStyle w:val="24"/>
        <w:widowControl/>
        <w:spacing w:before="50" w:beforeAutospacing="0" w:after="50" w:afterAutospacing="0" w:line="360" w:lineRule="auto"/>
        <w:rPr>
          <w:rFonts w:ascii="Times New Roman" w:hAnsi="Times New Roman" w:cs="Times New Roman"/>
          <w:sz w:val="21"/>
          <w:szCs w:val="21"/>
        </w:rPr>
      </w:pPr>
      <w:r>
        <w:rPr>
          <w:rFonts w:ascii="Times New Roman" w:hAnsi="Times New Roman" w:cs="Times New Roman"/>
          <w:sz w:val="21"/>
          <w:szCs w:val="21"/>
        </w:rPr>
        <w:t>若对项目采购电子交易系统操作有疑问，可登录政采云（https://www.zcygov.cn/），点击右侧咨询小采，获取采小蜜智能服务管家帮助，或拨打政采云服务热线95763  获取热线服务帮助。       </w:t>
      </w:r>
    </w:p>
    <w:p w14:paraId="54614631">
      <w:pPr>
        <w:pStyle w:val="24"/>
        <w:widowControl/>
        <w:spacing w:before="50" w:beforeAutospacing="0" w:after="50" w:afterAutospacing="0" w:line="360" w:lineRule="auto"/>
        <w:rPr>
          <w:rFonts w:ascii="Times New Roman" w:hAnsi="Times New Roman" w:cs="Times New Roman"/>
          <w:sz w:val="21"/>
          <w:szCs w:val="21"/>
        </w:rPr>
      </w:pPr>
      <w:r>
        <w:rPr>
          <w:rFonts w:ascii="Times New Roman" w:hAnsi="Times New Roman" w:cs="Times New Roman"/>
          <w:sz w:val="21"/>
          <w:szCs w:val="21"/>
        </w:rPr>
        <w:t>CA问题联系电话（人工）：汇信CA 400-888-4636；天谷CA 400-087-8198。</w:t>
      </w:r>
    </w:p>
    <w:p w14:paraId="42D287B0">
      <w:pPr>
        <w:pStyle w:val="24"/>
        <w:widowControl/>
        <w:spacing w:before="50" w:beforeAutospacing="0" w:after="50" w:afterAutospacing="0" w:line="360" w:lineRule="auto"/>
        <w:rPr>
          <w:rFonts w:ascii="Times New Roman" w:hAnsi="Times New Roman" w:cs="Times New Roman"/>
          <w:sz w:val="21"/>
          <w:szCs w:val="21"/>
        </w:rPr>
      </w:pPr>
      <w:r>
        <w:rPr>
          <w:rFonts w:ascii="Times New Roman" w:hAnsi="Times New Roman" w:cs="Times New Roman"/>
          <w:sz w:val="21"/>
          <w:szCs w:val="21"/>
        </w:rPr>
        <w:t></w:t>
      </w:r>
    </w:p>
    <w:p w14:paraId="3D6D4B8B">
      <w:pPr>
        <w:widowControl/>
        <w:spacing w:before="75" w:beforeAutospacing="0" w:after="75" w:afterAutospacing="0" w:line="360" w:lineRule="auto"/>
        <w:rPr>
          <w:rFonts w:ascii="Times New Roman" w:hAnsi="Times New Roman" w:cs="Times New Roman"/>
        </w:rPr>
      </w:pPr>
      <w:r>
        <w:rPr>
          <w:rFonts w:ascii="Times New Roman" w:hAnsi="Times New Roman" w:cs="Times New Roman"/>
        </w:rPr>
        <w:br w:type="page"/>
      </w:r>
    </w:p>
    <w:p w14:paraId="33FA1BE1">
      <w:pPr>
        <w:pStyle w:val="24"/>
        <w:widowControl/>
        <w:spacing w:before="75" w:beforeAutospacing="0" w:after="75" w:afterAutospacing="0" w:line="360" w:lineRule="auto"/>
        <w:ind w:firstLine="422"/>
        <w:rPr>
          <w:rFonts w:ascii="Times New Roman" w:hAnsi="Times New Roman" w:cs="Times New Roman"/>
        </w:rPr>
      </w:pPr>
    </w:p>
    <w:p w14:paraId="6D0F4094">
      <w:pPr>
        <w:numPr>
          <w:ilvl w:val="-1"/>
          <w:numId w:val="0"/>
        </w:numPr>
        <w:spacing w:line="360" w:lineRule="auto"/>
        <w:ind w:left="0" w:firstLine="0"/>
        <w:jc w:val="center"/>
        <w:rPr>
          <w:rFonts w:ascii="Times New Roman" w:hAnsi="Times New Roman" w:cs="Times New Roman"/>
          <w:b/>
          <w:bCs/>
          <w:kern w:val="0"/>
          <w:sz w:val="30"/>
          <w:szCs w:val="30"/>
        </w:rPr>
      </w:pPr>
      <w:r>
        <w:rPr>
          <w:rFonts w:hint="eastAsia" w:ascii="Times New Roman" w:hAnsi="Times New Roman" w:cs="Times New Roman"/>
          <w:b/>
          <w:bCs/>
          <w:kern w:val="0"/>
          <w:sz w:val="30"/>
          <w:szCs w:val="30"/>
          <w:lang w:val="en-US" w:eastAsia="zh-CN"/>
        </w:rPr>
        <w:t xml:space="preserve">第二章  </w:t>
      </w:r>
      <w:r>
        <w:rPr>
          <w:rFonts w:ascii="Times New Roman" w:hAnsi="Times New Roman" w:cs="Times New Roman"/>
          <w:b/>
          <w:bCs w:val="0"/>
          <w:kern w:val="2"/>
          <w:sz w:val="30"/>
          <w:szCs w:val="30"/>
        </w:rPr>
        <w:t>采购</w:t>
      </w:r>
      <w:r>
        <w:rPr>
          <w:rFonts w:ascii="Times New Roman" w:hAnsi="Times New Roman" w:cs="Times New Roman"/>
          <w:b/>
          <w:bCs/>
          <w:kern w:val="0"/>
          <w:sz w:val="30"/>
          <w:szCs w:val="30"/>
        </w:rPr>
        <w:t>需求</w:t>
      </w:r>
    </w:p>
    <w:p w14:paraId="7C1B5402">
      <w:pPr>
        <w:spacing w:line="360" w:lineRule="auto"/>
        <w:ind w:firstLine="424"/>
        <w:rPr>
          <w:rFonts w:ascii="Times New Roman" w:hAnsi="Times New Roman" w:cs="Times New Roman"/>
          <w:b/>
          <w:bCs/>
          <w:kern w:val="0"/>
          <w:sz w:val="24"/>
          <w:szCs w:val="24"/>
        </w:rPr>
      </w:pPr>
      <w:r>
        <w:rPr>
          <w:rFonts w:ascii="Times New Roman" w:hAnsi="Times New Roman" w:cs="Times New Roman"/>
          <w:b/>
          <w:bCs/>
          <w:kern w:val="0"/>
          <w:sz w:val="24"/>
          <w:szCs w:val="24"/>
        </w:rPr>
        <w:t>一、项目背景</w:t>
      </w:r>
    </w:p>
    <w:p w14:paraId="088C686E">
      <w:pPr>
        <w:spacing w:line="360" w:lineRule="auto"/>
        <w:ind w:firstLine="420" w:firstLineChars="200"/>
        <w:rPr>
          <w:rFonts w:ascii="Times New Roman" w:hAnsi="Times New Roman" w:cs="Times New Roman"/>
        </w:rPr>
      </w:pPr>
      <w:r>
        <w:rPr>
          <w:rFonts w:hint="eastAsia" w:ascii="Times New Roman" w:hAnsi="Times New Roman" w:cs="Times New Roman"/>
        </w:rPr>
        <w:t>国土空间规划是统筹全域国土空间发展的指南、可持续发展的空间蓝图，是各类开发保护建设活动的基本依据。按照浙江省、舟山市自然资源管理部门的总体工作部署，编制并实施《舟山市新城功能区乡镇级国土空间总体规划</w:t>
      </w:r>
      <w:r>
        <w:rPr>
          <w:rFonts w:ascii="Times New Roman" w:hAnsi="Times New Roman" w:cs="Times New Roman"/>
        </w:rPr>
        <w:t xml:space="preserve"> (2021-2035年)》。（以下简称《规划》）</w:t>
      </w:r>
    </w:p>
    <w:p w14:paraId="36BA7F1A">
      <w:pPr>
        <w:spacing w:line="360" w:lineRule="auto"/>
        <w:ind w:firstLine="420" w:firstLineChars="200"/>
        <w:rPr>
          <w:rFonts w:ascii="Times New Roman" w:hAnsi="Times New Roman" w:cs="Times New Roman"/>
          <w:b/>
          <w:bCs/>
          <w:kern w:val="0"/>
          <w:sz w:val="24"/>
          <w:szCs w:val="24"/>
        </w:rPr>
      </w:pPr>
      <w:r>
        <w:rPr>
          <w:rFonts w:hint="eastAsia" w:ascii="Times New Roman" w:hAnsi="Times New Roman" w:cs="Times New Roman"/>
        </w:rPr>
        <w:t>《规划》是对上位省、市和区级总体规划和相关专项规划的落实，是乡镇人民政府对本行政区域国土空间保护开发、利用、修复作出的具体安排，是编制详细规划以及实施国土空间规划用途管制的重要依据。</w:t>
      </w:r>
    </w:p>
    <w:p w14:paraId="37A1DF47">
      <w:pPr>
        <w:spacing w:line="360" w:lineRule="auto"/>
        <w:ind w:firstLine="424"/>
        <w:rPr>
          <w:rFonts w:ascii="Times New Roman" w:hAnsi="Times New Roman" w:cs="Times New Roman"/>
          <w:b/>
          <w:bCs/>
          <w:kern w:val="0"/>
          <w:sz w:val="24"/>
          <w:szCs w:val="24"/>
        </w:rPr>
      </w:pPr>
      <w:r>
        <w:rPr>
          <w:rFonts w:ascii="Times New Roman" w:hAnsi="Times New Roman" w:cs="Times New Roman"/>
          <w:b/>
          <w:bCs/>
          <w:kern w:val="0"/>
          <w:sz w:val="24"/>
          <w:szCs w:val="24"/>
        </w:rPr>
        <w:t>二、总体要求</w:t>
      </w:r>
    </w:p>
    <w:p w14:paraId="4BA2A1CA">
      <w:pPr>
        <w:adjustRightInd w:val="0"/>
        <w:snapToGrid w:val="0"/>
        <w:spacing w:line="360" w:lineRule="auto"/>
        <w:ind w:firstLine="422" w:firstLineChars="200"/>
        <w:outlineLvl w:val="2"/>
        <w:rPr>
          <w:rFonts w:ascii="Times New Roman" w:hAnsi="Times New Roman" w:cs="Times New Roman"/>
          <w:b/>
        </w:rPr>
      </w:pPr>
      <w:r>
        <w:rPr>
          <w:rFonts w:ascii="Times New Roman" w:hAnsi="Times New Roman" w:cs="Times New Roman"/>
          <w:b/>
        </w:rPr>
        <w:t>1. 工作要求</w:t>
      </w:r>
    </w:p>
    <w:p w14:paraId="758B66A6">
      <w:pPr>
        <w:spacing w:line="360" w:lineRule="auto"/>
        <w:ind w:firstLine="420" w:firstLineChars="200"/>
        <w:rPr>
          <w:rFonts w:ascii="Times New Roman" w:hAnsi="Times New Roman" w:cs="Times New Roman"/>
        </w:rPr>
      </w:pPr>
      <w:r>
        <w:rPr>
          <w:rFonts w:hint="eastAsia" w:ascii="Times New Roman" w:hAnsi="Times New Roman" w:cs="Times New Roman"/>
        </w:rPr>
        <w:t>参</w:t>
      </w:r>
      <w:r>
        <w:rPr>
          <w:rFonts w:ascii="Times New Roman" w:hAnsi="Times New Roman" w:cs="Times New Roman"/>
        </w:rPr>
        <w:t>照</w:t>
      </w:r>
      <w:r>
        <w:rPr>
          <w:rFonts w:hint="eastAsia" w:ascii="Times New Roman" w:hAnsi="Times New Roman" w:cs="Times New Roman"/>
        </w:rPr>
        <w:t>《浙江省乡镇级国土空间总体规划编制技术要点》（</w:t>
      </w:r>
      <w:r>
        <w:rPr>
          <w:rFonts w:ascii="Times New Roman" w:hAnsi="Times New Roman" w:cs="Times New Roman"/>
        </w:rPr>
        <w:t>2023年2月修订版）</w:t>
      </w:r>
      <w:r>
        <w:rPr>
          <w:rFonts w:hint="eastAsia" w:ascii="Times New Roman" w:hAnsi="Times New Roman" w:cs="Times New Roman"/>
        </w:rPr>
        <w:t>（后简称《技术要点》）</w:t>
      </w:r>
      <w:r>
        <w:rPr>
          <w:rFonts w:ascii="Times New Roman" w:hAnsi="Times New Roman" w:cs="Times New Roman"/>
        </w:rPr>
        <w:t>要求，完成本次《规划》编制工作。</w:t>
      </w:r>
    </w:p>
    <w:p w14:paraId="773E6E4C">
      <w:pPr>
        <w:spacing w:line="360" w:lineRule="auto"/>
        <w:ind w:firstLine="424"/>
        <w:rPr>
          <w:rFonts w:ascii="Times New Roman" w:hAnsi="Times New Roman" w:cs="Times New Roman"/>
          <w:b/>
          <w:bCs/>
          <w:kern w:val="0"/>
          <w:sz w:val="24"/>
          <w:szCs w:val="24"/>
        </w:rPr>
      </w:pPr>
      <w:r>
        <w:rPr>
          <w:rFonts w:ascii="Times New Roman" w:hAnsi="Times New Roman" w:cs="Times New Roman"/>
          <w:b/>
          <w:bCs/>
          <w:kern w:val="0"/>
          <w:sz w:val="24"/>
          <w:szCs w:val="24"/>
        </w:rPr>
        <w:t>三、规划范围</w:t>
      </w:r>
    </w:p>
    <w:p w14:paraId="46796529">
      <w:pPr>
        <w:spacing w:line="360" w:lineRule="auto"/>
        <w:ind w:firstLine="420" w:firstLineChars="200"/>
        <w:rPr>
          <w:rFonts w:ascii="Times New Roman" w:hAnsi="Times New Roman" w:cs="Times New Roman"/>
        </w:rPr>
      </w:pPr>
      <w:r>
        <w:rPr>
          <w:rFonts w:hint="eastAsia" w:ascii="Times New Roman" w:hAnsi="Times New Roman" w:cs="Times New Roman"/>
        </w:rPr>
        <w:t>本次《规划》编制范围涵盖新城功能区管辖的陆域部分，根据第三次全国国土调查数据，规划面积合计约</w:t>
      </w:r>
      <w:r>
        <w:rPr>
          <w:rFonts w:ascii="Times New Roman" w:hAnsi="Times New Roman" w:cs="Times New Roman"/>
        </w:rPr>
        <w:t>97.67平方千米，按照规划编制需要，分为</w:t>
      </w:r>
      <w:r>
        <w:rPr>
          <w:rFonts w:ascii="Times New Roman" w:hAnsi="Times New Roman" w:cs="Times New Roman"/>
          <w:b/>
        </w:rPr>
        <w:t>规划</w:t>
      </w:r>
      <w:r>
        <w:rPr>
          <w:rFonts w:hint="eastAsia" w:ascii="Times New Roman" w:hAnsi="Times New Roman" w:cs="Times New Roman"/>
          <w:b/>
        </w:rPr>
        <w:t>报批</w:t>
      </w:r>
      <w:r>
        <w:rPr>
          <w:rFonts w:ascii="Times New Roman" w:hAnsi="Times New Roman" w:cs="Times New Roman"/>
        </w:rPr>
        <w:t>和</w:t>
      </w:r>
      <w:r>
        <w:rPr>
          <w:rFonts w:ascii="Times New Roman" w:hAnsi="Times New Roman" w:cs="Times New Roman"/>
          <w:b/>
        </w:rPr>
        <w:t>规划管理</w:t>
      </w:r>
      <w:r>
        <w:rPr>
          <w:rFonts w:ascii="Times New Roman" w:hAnsi="Times New Roman" w:cs="Times New Roman"/>
        </w:rPr>
        <w:t>两个层面。</w:t>
      </w:r>
    </w:p>
    <w:p w14:paraId="73C80AC2">
      <w:pPr>
        <w:spacing w:line="360" w:lineRule="auto"/>
        <w:ind w:firstLine="422" w:firstLineChars="200"/>
        <w:rPr>
          <w:rFonts w:ascii="Times New Roman" w:hAnsi="Times New Roman" w:cs="Times New Roman"/>
          <w:b/>
        </w:rPr>
      </w:pPr>
      <w:r>
        <w:rPr>
          <w:rFonts w:ascii="Times New Roman" w:hAnsi="Times New Roman" w:cs="Times New Roman"/>
          <w:b/>
        </w:rPr>
        <w:t>1. 规划</w:t>
      </w:r>
      <w:r>
        <w:rPr>
          <w:rFonts w:hint="eastAsia" w:ascii="Times New Roman" w:hAnsi="Times New Roman" w:cs="Times New Roman"/>
          <w:b/>
        </w:rPr>
        <w:t>报批</w:t>
      </w:r>
      <w:r>
        <w:rPr>
          <w:rFonts w:ascii="Times New Roman" w:hAnsi="Times New Roman" w:cs="Times New Roman"/>
          <w:b/>
        </w:rPr>
        <w:t>层面，按照行政辖区分为一个街道、两个片区</w:t>
      </w:r>
    </w:p>
    <w:p w14:paraId="01CE8280">
      <w:pPr>
        <w:spacing w:line="360" w:lineRule="auto"/>
        <w:ind w:firstLine="420" w:firstLineChars="200"/>
        <w:rPr>
          <w:rFonts w:ascii="Times New Roman" w:hAnsi="Times New Roman" w:cs="Times New Roman"/>
        </w:rPr>
      </w:pPr>
      <w:r>
        <w:rPr>
          <w:rFonts w:hint="eastAsia" w:ascii="Times New Roman" w:hAnsi="Times New Roman" w:cs="Times New Roman"/>
        </w:rPr>
        <w:t>临城街道（行政单元），陆域面积约</w:t>
      </w:r>
      <w:r>
        <w:rPr>
          <w:rFonts w:ascii="Times New Roman" w:hAnsi="Times New Roman" w:cs="Times New Roman"/>
        </w:rPr>
        <w:t>82.27平方千米；</w:t>
      </w:r>
    </w:p>
    <w:p w14:paraId="042E91EF">
      <w:pPr>
        <w:spacing w:line="360" w:lineRule="auto"/>
        <w:ind w:firstLine="420" w:firstLineChars="200"/>
        <w:rPr>
          <w:rFonts w:ascii="Times New Roman" w:hAnsi="Times New Roman" w:cs="Times New Roman"/>
        </w:rPr>
      </w:pPr>
      <w:r>
        <w:rPr>
          <w:rFonts w:hint="eastAsia" w:ascii="Times New Roman" w:hAnsi="Times New Roman" w:cs="Times New Roman"/>
        </w:rPr>
        <w:t>东港街道</w:t>
      </w:r>
      <w:r>
        <w:rPr>
          <w:rFonts w:hint="eastAsia" w:ascii="Times New Roman" w:hAnsi="Times New Roman" w:cs="Times New Roman"/>
          <w:lang w:eastAsia="zh-CN"/>
        </w:rPr>
        <w:t>－</w:t>
      </w:r>
      <w:r>
        <w:rPr>
          <w:rFonts w:ascii="Times New Roman" w:hAnsi="Times New Roman" w:cs="Times New Roman"/>
        </w:rPr>
        <w:t>勾山片区，陆域面积约11.21平方千米；</w:t>
      </w:r>
    </w:p>
    <w:p w14:paraId="73264DEA">
      <w:pPr>
        <w:spacing w:line="360" w:lineRule="auto"/>
        <w:ind w:firstLine="420" w:firstLineChars="200"/>
        <w:rPr>
          <w:rFonts w:ascii="Times New Roman" w:hAnsi="Times New Roman" w:cs="Times New Roman"/>
        </w:rPr>
      </w:pPr>
      <w:r>
        <w:rPr>
          <w:rFonts w:hint="eastAsia" w:ascii="Times New Roman" w:hAnsi="Times New Roman" w:cs="Times New Roman"/>
        </w:rPr>
        <w:t>沈家门街道</w:t>
      </w:r>
      <w:r>
        <w:rPr>
          <w:rFonts w:hint="eastAsia" w:ascii="Times New Roman" w:hAnsi="Times New Roman" w:cs="Times New Roman"/>
          <w:lang w:eastAsia="zh-CN"/>
        </w:rPr>
        <w:t>－</w:t>
      </w:r>
      <w:r>
        <w:rPr>
          <w:rFonts w:ascii="Times New Roman" w:hAnsi="Times New Roman" w:cs="Times New Roman"/>
        </w:rPr>
        <w:t>小干片区，陆域面积约4.19平方千米。</w:t>
      </w:r>
    </w:p>
    <w:p w14:paraId="1878C53A">
      <w:pPr>
        <w:spacing w:line="360" w:lineRule="auto"/>
        <w:ind w:firstLine="420" w:firstLineChars="200"/>
        <w:rPr>
          <w:rFonts w:ascii="宋体" w:hAnsi="宋体" w:cs="Times New Roman"/>
        </w:rPr>
      </w:pPr>
      <w:r>
        <w:rPr>
          <w:rFonts w:hint="eastAsia" w:ascii="宋体" w:hAnsi="宋体" w:cs="Times New Roman"/>
        </w:rPr>
        <w:t>详见“规划范围图</w:t>
      </w:r>
      <w:r>
        <w:rPr>
          <w:rFonts w:ascii="宋体" w:hAnsi="宋体" w:cs="Times New Roman"/>
        </w:rPr>
        <w:t>1</w:t>
      </w:r>
      <w:r>
        <w:rPr>
          <w:rFonts w:hint="eastAsia" w:ascii="宋体" w:hAnsi="宋体" w:cs="Times New Roman"/>
        </w:rPr>
        <w:t>（规划报批）</w:t>
      </w:r>
      <w:r>
        <w:rPr>
          <w:rFonts w:ascii="宋体" w:hAnsi="宋体" w:cs="Times New Roman"/>
        </w:rPr>
        <w:t>”</w:t>
      </w:r>
    </w:p>
    <w:p w14:paraId="1535FD90">
      <w:pPr>
        <w:spacing w:line="360" w:lineRule="auto"/>
        <w:ind w:firstLine="422" w:firstLineChars="200"/>
        <w:rPr>
          <w:rFonts w:ascii="Times New Roman" w:hAnsi="Times New Roman" w:cs="Times New Roman"/>
          <w:b/>
        </w:rPr>
      </w:pPr>
      <w:r>
        <w:rPr>
          <w:rFonts w:hint="eastAsia" w:ascii="Times New Roman" w:hAnsi="Times New Roman" w:cs="Times New Roman"/>
          <w:b/>
        </w:rPr>
        <w:t>2</w:t>
      </w:r>
      <w:r>
        <w:rPr>
          <w:rFonts w:ascii="Times New Roman" w:hAnsi="Times New Roman" w:cs="Times New Roman"/>
          <w:b/>
        </w:rPr>
        <w:t xml:space="preserve">. </w:t>
      </w:r>
      <w:r>
        <w:rPr>
          <w:rFonts w:hint="eastAsia" w:ascii="Times New Roman" w:hAnsi="Times New Roman" w:cs="Times New Roman"/>
          <w:b/>
        </w:rPr>
        <w:t>规划管理层面，按照实际管辖分为两个街道</w:t>
      </w:r>
    </w:p>
    <w:p w14:paraId="589043EA">
      <w:pPr>
        <w:spacing w:line="360" w:lineRule="auto"/>
        <w:ind w:firstLine="420" w:firstLineChars="200"/>
        <w:rPr>
          <w:rFonts w:ascii="Times New Roman" w:hAnsi="Times New Roman" w:cs="Times New Roman"/>
        </w:rPr>
      </w:pPr>
      <w:r>
        <w:rPr>
          <w:rFonts w:hint="eastAsia" w:ascii="Times New Roman" w:hAnsi="Times New Roman" w:cs="Times New Roman"/>
        </w:rPr>
        <w:t>临城街道（管辖范围），陆域面积约</w:t>
      </w:r>
      <w:r>
        <w:rPr>
          <w:rFonts w:ascii="Times New Roman" w:hAnsi="Times New Roman" w:cs="Times New Roman"/>
        </w:rPr>
        <w:t>55.60</w:t>
      </w:r>
      <w:r>
        <w:rPr>
          <w:rFonts w:hint="eastAsia" w:ascii="Times New Roman" w:hAnsi="Times New Roman" w:cs="Times New Roman"/>
        </w:rPr>
        <w:t>平方千米；</w:t>
      </w:r>
    </w:p>
    <w:p w14:paraId="6DA10484">
      <w:pPr>
        <w:spacing w:line="360" w:lineRule="auto"/>
        <w:ind w:firstLine="420" w:firstLineChars="200"/>
        <w:rPr>
          <w:rFonts w:ascii="Times New Roman" w:hAnsi="Times New Roman" w:cs="Times New Roman"/>
        </w:rPr>
      </w:pPr>
      <w:r>
        <w:rPr>
          <w:rFonts w:hint="eastAsia" w:ascii="Times New Roman" w:hAnsi="Times New Roman" w:cs="Times New Roman"/>
        </w:rPr>
        <w:t>千岛街道（管辖范围），陆域面积约</w:t>
      </w:r>
      <w:r>
        <w:rPr>
          <w:rFonts w:ascii="Times New Roman" w:hAnsi="Times New Roman" w:cs="Times New Roman"/>
        </w:rPr>
        <w:t>42.07</w:t>
      </w:r>
      <w:r>
        <w:rPr>
          <w:rFonts w:hint="eastAsia" w:ascii="Times New Roman" w:hAnsi="Times New Roman" w:cs="Times New Roman"/>
        </w:rPr>
        <w:t>平方千米。</w:t>
      </w:r>
    </w:p>
    <w:p w14:paraId="326725EB">
      <w:pPr>
        <w:spacing w:line="360" w:lineRule="auto"/>
        <w:ind w:firstLine="420" w:firstLineChars="200"/>
        <w:rPr>
          <w:rFonts w:ascii="宋体" w:hAnsi="宋体" w:cs="Times New Roman"/>
        </w:rPr>
      </w:pPr>
      <w:r>
        <w:rPr>
          <w:rFonts w:hint="eastAsia" w:ascii="Times New Roman" w:hAnsi="Times New Roman" w:cs="Times New Roman"/>
        </w:rPr>
        <w:t>详见“规划范围图</w:t>
      </w:r>
      <w:r>
        <w:rPr>
          <w:rFonts w:ascii="宋体" w:hAnsi="宋体" w:cs="Times New Roman"/>
        </w:rPr>
        <w:t>2（规划</w:t>
      </w:r>
      <w:r>
        <w:rPr>
          <w:rFonts w:hint="eastAsia" w:ascii="宋体" w:hAnsi="宋体" w:cs="Times New Roman"/>
        </w:rPr>
        <w:t>管理</w:t>
      </w:r>
      <w:r>
        <w:rPr>
          <w:rFonts w:ascii="宋体" w:hAnsi="宋体" w:cs="Times New Roman"/>
        </w:rPr>
        <w:t>）”</w:t>
      </w:r>
    </w:p>
    <w:p w14:paraId="025750DA">
      <w:pPr>
        <w:spacing w:line="360" w:lineRule="auto"/>
        <w:jc w:val="both"/>
        <w:rPr>
          <w:rFonts w:ascii="Times New Roman" w:hAnsi="Times New Roman" w:cs="Times New Roman"/>
        </w:rPr>
      </w:pPr>
      <w:r>
        <w:rPr>
          <w:rFonts w:ascii="仿宋_GB2312" w:hAnsi="微软雅黑" w:eastAsia="仿宋_GB2312"/>
          <w:kern w:val="0"/>
        </w:rPr>
        <w:drawing>
          <wp:inline distT="0" distB="0" distL="114300" distR="114300">
            <wp:extent cx="5247640" cy="3717925"/>
            <wp:effectExtent l="0" t="0" r="10160" b="158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47640" cy="3717925"/>
                    </a:xfrm>
                    <a:prstGeom prst="rect">
                      <a:avLst/>
                    </a:prstGeom>
                    <a:noFill/>
                    <a:ln>
                      <a:noFill/>
                    </a:ln>
                  </pic:spPr>
                </pic:pic>
              </a:graphicData>
            </a:graphic>
          </wp:inline>
        </w:drawing>
      </w:r>
    </w:p>
    <w:p w14:paraId="77F34AA8">
      <w:pPr>
        <w:spacing w:line="360" w:lineRule="auto"/>
        <w:ind w:firstLine="371"/>
        <w:jc w:val="center"/>
        <w:rPr>
          <w:rFonts w:ascii="Times New Roman" w:hAnsi="Times New Roman" w:cs="Times New Roman"/>
          <w:b/>
        </w:rPr>
      </w:pPr>
      <w:r>
        <w:rPr>
          <w:rFonts w:ascii="宋体" w:hAnsi="宋体" w:cs="Times New Roman"/>
          <w:b/>
        </w:rPr>
        <w:t>规划范围图</w:t>
      </w:r>
      <w:r>
        <w:rPr>
          <w:rFonts w:hint="eastAsia" w:ascii="宋体" w:hAnsi="宋体" w:cs="Times New Roman"/>
          <w:b/>
        </w:rPr>
        <w:t>1</w:t>
      </w:r>
      <w:r>
        <w:rPr>
          <w:rFonts w:hint="eastAsia" w:ascii="Times New Roman" w:hAnsi="Times New Roman" w:cs="Times New Roman"/>
          <w:b/>
        </w:rPr>
        <w:t>（规划报批）</w:t>
      </w:r>
    </w:p>
    <w:p w14:paraId="50C0D857">
      <w:pPr>
        <w:spacing w:line="360" w:lineRule="auto"/>
        <w:ind w:firstLine="371"/>
        <w:jc w:val="center"/>
        <w:rPr>
          <w:rFonts w:ascii="Times New Roman" w:hAnsi="Times New Roman" w:cs="Times New Roman"/>
          <w:b/>
        </w:rPr>
      </w:pPr>
    </w:p>
    <w:p w14:paraId="0AC5329B">
      <w:pPr>
        <w:ind w:firstLine="0"/>
        <w:jc w:val="both"/>
        <w:rPr>
          <w:rFonts w:ascii="仿宋_GB2312" w:hAnsi="仿宋" w:eastAsia="仿宋_GB2312"/>
          <w:b/>
          <w:kern w:val="0"/>
        </w:rPr>
      </w:pPr>
      <w:r>
        <w:rPr>
          <w:rFonts w:ascii="仿宋_GB2312" w:hAnsi="仿宋" w:eastAsia="仿宋_GB2312"/>
          <w:b/>
          <w:kern w:val="0"/>
        </w:rPr>
        <w:drawing>
          <wp:inline distT="0" distB="0" distL="114300" distR="114300">
            <wp:extent cx="5260340" cy="3726180"/>
            <wp:effectExtent l="0" t="0" r="1651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5260340" cy="3726180"/>
                    </a:xfrm>
                    <a:prstGeom prst="rect">
                      <a:avLst/>
                    </a:prstGeom>
                    <a:noFill/>
                    <a:ln>
                      <a:noFill/>
                    </a:ln>
                  </pic:spPr>
                </pic:pic>
              </a:graphicData>
            </a:graphic>
          </wp:inline>
        </w:drawing>
      </w:r>
    </w:p>
    <w:p w14:paraId="4C344B2B">
      <w:pPr>
        <w:spacing w:line="360" w:lineRule="auto"/>
        <w:ind w:firstLine="371"/>
        <w:jc w:val="center"/>
        <w:rPr>
          <w:rFonts w:ascii="宋体" w:hAnsi="宋体" w:cs="Times New Roman"/>
          <w:b/>
        </w:rPr>
      </w:pPr>
      <w:r>
        <w:rPr>
          <w:rFonts w:hint="eastAsia" w:ascii="宋体" w:hAnsi="宋体" w:cs="Times New Roman"/>
          <w:b/>
        </w:rPr>
        <w:t>规划范围图2（规划管理）</w:t>
      </w:r>
    </w:p>
    <w:p w14:paraId="1C6DA010">
      <w:pPr>
        <w:spacing w:line="360" w:lineRule="auto"/>
        <w:ind w:firstLine="371"/>
        <w:jc w:val="center"/>
        <w:rPr>
          <w:rFonts w:ascii="宋体" w:hAnsi="宋体" w:cs="Times New Roman"/>
          <w:b/>
        </w:rPr>
      </w:pPr>
    </w:p>
    <w:p w14:paraId="65D5102B">
      <w:pPr>
        <w:spacing w:line="360" w:lineRule="auto"/>
        <w:ind w:firstLine="424"/>
        <w:rPr>
          <w:rFonts w:ascii="Times New Roman" w:hAnsi="Times New Roman" w:cs="Times New Roman"/>
          <w:b/>
          <w:bCs/>
          <w:kern w:val="0"/>
          <w:sz w:val="24"/>
          <w:szCs w:val="24"/>
        </w:rPr>
      </w:pPr>
      <w:r>
        <w:rPr>
          <w:rFonts w:ascii="Times New Roman" w:hAnsi="Times New Roman" w:cs="Times New Roman"/>
          <w:b/>
          <w:bCs/>
          <w:kern w:val="0"/>
          <w:sz w:val="24"/>
          <w:szCs w:val="24"/>
        </w:rPr>
        <w:t>四、规划期限</w:t>
      </w:r>
    </w:p>
    <w:p w14:paraId="0BF2EE65">
      <w:pPr>
        <w:spacing w:line="360" w:lineRule="auto"/>
        <w:ind w:left="-109" w:leftChars="-52" w:firstLine="420" w:firstLineChars="200"/>
        <w:rPr>
          <w:rFonts w:ascii="Times New Roman" w:hAnsi="Times New Roman" w:cs="Times New Roman"/>
        </w:rPr>
      </w:pPr>
      <w:r>
        <w:rPr>
          <w:rFonts w:ascii="Times New Roman" w:hAnsi="Times New Roman" w:cs="Times New Roman"/>
        </w:rPr>
        <w:t>规划期限到2035年，规划基期年为2020年。</w:t>
      </w:r>
    </w:p>
    <w:p w14:paraId="48155B11">
      <w:pPr>
        <w:spacing w:line="360" w:lineRule="auto"/>
        <w:ind w:firstLine="424"/>
        <w:rPr>
          <w:rFonts w:ascii="Times New Roman" w:hAnsi="Times New Roman" w:cs="Times New Roman"/>
          <w:b/>
          <w:bCs/>
          <w:kern w:val="0"/>
          <w:sz w:val="24"/>
          <w:szCs w:val="24"/>
        </w:rPr>
      </w:pPr>
      <w:r>
        <w:rPr>
          <w:rFonts w:ascii="Times New Roman" w:hAnsi="Times New Roman" w:cs="Times New Roman"/>
          <w:b/>
          <w:bCs/>
          <w:kern w:val="0"/>
          <w:sz w:val="24"/>
          <w:szCs w:val="24"/>
        </w:rPr>
        <w:t>五、编制内容</w:t>
      </w:r>
    </w:p>
    <w:p w14:paraId="72134785">
      <w:pPr>
        <w:spacing w:line="360" w:lineRule="auto"/>
        <w:ind w:firstLine="420" w:firstLineChars="200"/>
        <w:rPr>
          <w:rFonts w:ascii="Times New Roman" w:hAnsi="Times New Roman" w:cs="Times New Roman"/>
          <w:bCs/>
        </w:rPr>
      </w:pPr>
      <w:r>
        <w:rPr>
          <w:rFonts w:hint="eastAsia" w:ascii="Times New Roman" w:hAnsi="Times New Roman" w:cs="Times New Roman"/>
          <w:bCs/>
        </w:rPr>
        <w:t>深化</w:t>
      </w:r>
      <w:r>
        <w:rPr>
          <w:rFonts w:ascii="Times New Roman" w:hAnsi="Times New Roman" w:cs="Times New Roman"/>
          <w:bCs/>
        </w:rPr>
        <w:t>落实</w:t>
      </w:r>
      <w:r>
        <w:rPr>
          <w:rFonts w:hint="eastAsia" w:ascii="Times New Roman" w:hAnsi="Times New Roman" w:cs="Times New Roman"/>
          <w:bCs/>
        </w:rPr>
        <w:t>省、市、区</w:t>
      </w:r>
      <w:r>
        <w:rPr>
          <w:rFonts w:ascii="Times New Roman" w:hAnsi="Times New Roman" w:cs="Times New Roman"/>
          <w:bCs/>
        </w:rPr>
        <w:t>国土空间总体规划、相关专项规划确定的约束性指标和刚性管控要求，</w:t>
      </w:r>
      <w:r>
        <w:rPr>
          <w:rFonts w:hint="eastAsia" w:ascii="Times New Roman" w:hAnsi="Times New Roman" w:cs="Times New Roman"/>
          <w:bCs/>
        </w:rPr>
        <w:t>以国土空间规划“一张图”为基础，通过对规划指标、空间布局、控制线等进行深化落实，保障上位规划管控要求的自上而下传导，确保管控落地；在上位规划确定的国土空间格局与规划用途分区基础上，侧重用途与地类的深化布局，突出公共服务设施、市政基础设施等公益类设施的深化布局；进一步明确对详细规划的指导要求，强化规划实施引导，并细化近期统筹安排。</w:t>
      </w:r>
    </w:p>
    <w:p w14:paraId="78F0BBD8">
      <w:pPr>
        <w:spacing w:line="360" w:lineRule="auto"/>
        <w:ind w:firstLine="420" w:firstLineChars="200"/>
        <w:rPr>
          <w:rFonts w:ascii="Times New Roman" w:hAnsi="Times New Roman" w:cs="Times New Roman"/>
          <w:bCs/>
        </w:rPr>
      </w:pPr>
      <w:r>
        <w:rPr>
          <w:rFonts w:ascii="Times New Roman" w:hAnsi="Times New Roman" w:cs="Times New Roman"/>
          <w:bCs/>
        </w:rPr>
        <w:t>编制内容</w:t>
      </w:r>
      <w:r>
        <w:rPr>
          <w:rFonts w:hint="eastAsia" w:ascii="Times New Roman" w:hAnsi="Times New Roman" w:cs="Times New Roman"/>
          <w:bCs/>
        </w:rPr>
        <w:t>主要</w:t>
      </w:r>
      <w:r>
        <w:rPr>
          <w:rFonts w:ascii="Times New Roman" w:hAnsi="Times New Roman" w:cs="Times New Roman"/>
          <w:bCs/>
        </w:rPr>
        <w:t>包括：</w:t>
      </w:r>
      <w:r>
        <w:rPr>
          <w:rFonts w:hint="eastAsia" w:ascii="Times New Roman" w:hAnsi="Times New Roman" w:cs="Times New Roman"/>
          <w:bCs/>
        </w:rPr>
        <w:t>（</w:t>
      </w:r>
      <w:r>
        <w:rPr>
          <w:rFonts w:ascii="Times New Roman" w:hAnsi="Times New Roman" w:cs="Times New Roman"/>
          <w:bCs/>
        </w:rPr>
        <w:t>1）基础工作；（2）定位与目标；（3）空间控制线落实；（4）用地布局规划；（5）用途分区规划；（6）用途分类规划；（7）历史文化保护；（8）自然资源保护利用；（9）国土综合整治与修复；（10）国土空间安全与保障；（11）重大项目和工程；（12）详细规划编制单元划分与控制要求；（13）规划强制性内容；（14）规划实施保障等内容。</w:t>
      </w:r>
    </w:p>
    <w:p w14:paraId="63EBE248">
      <w:pPr>
        <w:spacing w:line="360" w:lineRule="auto"/>
        <w:ind w:firstLine="424"/>
        <w:rPr>
          <w:rFonts w:ascii="Times New Roman" w:hAnsi="Times New Roman" w:cs="Times New Roman"/>
          <w:b/>
          <w:bCs/>
          <w:kern w:val="0"/>
          <w:sz w:val="24"/>
          <w:szCs w:val="24"/>
        </w:rPr>
      </w:pPr>
      <w:r>
        <w:rPr>
          <w:rFonts w:ascii="Times New Roman" w:hAnsi="Times New Roman" w:cs="Times New Roman"/>
          <w:b/>
          <w:bCs/>
          <w:kern w:val="0"/>
          <w:sz w:val="24"/>
          <w:szCs w:val="24"/>
        </w:rPr>
        <w:t>六、成果及时间要求</w:t>
      </w:r>
    </w:p>
    <w:p w14:paraId="002EAD0D">
      <w:pPr>
        <w:spacing w:line="360" w:lineRule="auto"/>
        <w:ind w:firstLine="420" w:firstLineChars="200"/>
        <w:rPr>
          <w:rFonts w:ascii="Times New Roman" w:hAnsi="Times New Roman" w:cs="Times New Roman"/>
        </w:rPr>
      </w:pPr>
      <w:r>
        <w:rPr>
          <w:rFonts w:hint="eastAsia" w:ascii="Times New Roman" w:hAnsi="Times New Roman" w:cs="Times New Roman"/>
        </w:rPr>
        <w:t>《规划》</w:t>
      </w:r>
      <w:r>
        <w:rPr>
          <w:rFonts w:ascii="Times New Roman" w:hAnsi="Times New Roman" w:cs="Times New Roman"/>
        </w:rPr>
        <w:t>成果须符合国家规范要求，所有设计成果的计量单位均应采用国际标准计量单位，设计图纸和文本文件必须做到清晰、完整、尺寸齐全、准确，同类图纸规格应尽量统一。</w:t>
      </w:r>
    </w:p>
    <w:p w14:paraId="7234F59E">
      <w:pPr>
        <w:spacing w:line="360" w:lineRule="auto"/>
        <w:ind w:firstLine="420" w:firstLineChars="200"/>
        <w:rPr>
          <w:rFonts w:ascii="Times New Roman" w:hAnsi="Times New Roman" w:cs="Times New Roman"/>
        </w:rPr>
      </w:pPr>
      <w:r>
        <w:rPr>
          <w:rFonts w:hint="eastAsia" w:ascii="Times New Roman" w:hAnsi="Times New Roman" w:cs="Times New Roman"/>
        </w:rPr>
        <w:t>《规划》成果分为两个层次，一是按照行政辖区编制法定成果为主，完成法定审批程序；二是在法定成果基础上兼顾街道管理需求，按新城功能区两个街道（管辖范围）制作“一图一表”简本，以用于规划管理。</w:t>
      </w:r>
    </w:p>
    <w:p w14:paraId="6FBAD1CA">
      <w:pPr>
        <w:spacing w:line="360" w:lineRule="auto"/>
        <w:ind w:firstLine="389"/>
        <w:rPr>
          <w:rFonts w:ascii="Times New Roman" w:hAnsi="Times New Roman" w:cs="Times New Roman"/>
          <w:b/>
          <w:bCs/>
          <w:kern w:val="0"/>
          <w:sz w:val="22"/>
          <w:szCs w:val="24"/>
        </w:rPr>
      </w:pPr>
      <w:r>
        <w:rPr>
          <w:rFonts w:hint="eastAsia" w:ascii="Times New Roman" w:hAnsi="Times New Roman" w:cs="Times New Roman"/>
          <w:b/>
          <w:bCs/>
          <w:kern w:val="0"/>
          <w:sz w:val="22"/>
          <w:szCs w:val="24"/>
        </w:rPr>
        <w:t>（一）“法定”成果构成</w:t>
      </w:r>
    </w:p>
    <w:p w14:paraId="50FC1240">
      <w:pPr>
        <w:spacing w:line="360" w:lineRule="auto"/>
        <w:ind w:firstLine="420" w:firstLineChars="200"/>
        <w:rPr>
          <w:rFonts w:ascii="Times New Roman" w:hAnsi="Times New Roman" w:cs="Times New Roman"/>
        </w:rPr>
      </w:pPr>
      <w:r>
        <w:rPr>
          <w:rFonts w:hint="eastAsia" w:ascii="Times New Roman" w:hAnsi="Times New Roman" w:cs="Times New Roman"/>
        </w:rPr>
        <w:t>参照《技术要点》相关要求形成法定报批成果，其中：临城街道（行政范围）形成完整成果；东港街道</w:t>
      </w:r>
      <w:r>
        <w:rPr>
          <w:rFonts w:hint="eastAsia" w:ascii="Times New Roman" w:hAnsi="Times New Roman" w:cs="Times New Roman"/>
          <w:lang w:eastAsia="zh-CN"/>
        </w:rPr>
        <w:t>－</w:t>
      </w:r>
      <w:r>
        <w:rPr>
          <w:rFonts w:ascii="Times New Roman" w:hAnsi="Times New Roman" w:cs="Times New Roman"/>
        </w:rPr>
        <w:t>勾山片区、沈家门街道</w:t>
      </w:r>
      <w:r>
        <w:rPr>
          <w:rFonts w:hint="eastAsia" w:ascii="Times New Roman" w:hAnsi="Times New Roman" w:cs="Times New Roman"/>
          <w:lang w:eastAsia="zh-CN"/>
        </w:rPr>
        <w:t>－</w:t>
      </w:r>
      <w:r>
        <w:rPr>
          <w:rFonts w:ascii="Times New Roman" w:hAnsi="Times New Roman" w:cs="Times New Roman"/>
        </w:rPr>
        <w:t>小干片区分别</w:t>
      </w:r>
      <w:r>
        <w:rPr>
          <w:rFonts w:hint="eastAsia" w:ascii="Times New Roman" w:hAnsi="Times New Roman" w:cs="Times New Roman"/>
        </w:rPr>
        <w:t>完成</w:t>
      </w:r>
      <w:r>
        <w:rPr>
          <w:rFonts w:ascii="Times New Roman" w:hAnsi="Times New Roman" w:cs="Times New Roman"/>
        </w:rPr>
        <w:t>法定规划成果</w:t>
      </w:r>
      <w:r>
        <w:rPr>
          <w:rFonts w:hint="eastAsia" w:ascii="Times New Roman" w:hAnsi="Times New Roman" w:cs="Times New Roman"/>
        </w:rPr>
        <w:t>相关内容，纳入并配合</w:t>
      </w:r>
      <w:r>
        <w:rPr>
          <w:rFonts w:ascii="Times New Roman" w:hAnsi="Times New Roman" w:cs="Times New Roman"/>
        </w:rPr>
        <w:t>普陀区东港街道和沈家门街道完成法定成果</w:t>
      </w:r>
      <w:r>
        <w:rPr>
          <w:rFonts w:hint="eastAsia" w:ascii="Times New Roman" w:hAnsi="Times New Roman" w:cs="Times New Roman"/>
        </w:rPr>
        <w:t>编制及配合成果</w:t>
      </w:r>
      <w:r>
        <w:rPr>
          <w:rFonts w:ascii="Times New Roman" w:hAnsi="Times New Roman" w:cs="Times New Roman"/>
        </w:rPr>
        <w:t>报批</w:t>
      </w:r>
      <w:r>
        <w:rPr>
          <w:rFonts w:hint="eastAsia" w:ascii="Times New Roman" w:hAnsi="Times New Roman" w:cs="Times New Roman"/>
        </w:rPr>
        <w:t>工作</w:t>
      </w:r>
      <w:r>
        <w:rPr>
          <w:rFonts w:ascii="Times New Roman" w:hAnsi="Times New Roman" w:cs="Times New Roman"/>
        </w:rPr>
        <w:t>。</w:t>
      </w:r>
    </w:p>
    <w:p w14:paraId="415140C1">
      <w:pPr>
        <w:spacing w:line="360" w:lineRule="auto"/>
        <w:ind w:firstLine="422" w:firstLineChars="200"/>
        <w:rPr>
          <w:rFonts w:ascii="Times New Roman" w:hAnsi="Times New Roman" w:cs="Times New Roman"/>
          <w:b/>
        </w:rPr>
      </w:pPr>
      <w:r>
        <w:rPr>
          <w:rFonts w:ascii="Times New Roman" w:hAnsi="Times New Roman" w:cs="Times New Roman"/>
          <w:b/>
        </w:rPr>
        <w:t>1. 成果构成</w:t>
      </w:r>
    </w:p>
    <w:p w14:paraId="7733CD84">
      <w:pPr>
        <w:spacing w:line="360" w:lineRule="auto"/>
        <w:ind w:firstLine="420" w:firstLineChars="200"/>
        <w:rPr>
          <w:rFonts w:ascii="Times New Roman" w:hAnsi="Times New Roman" w:cs="Times New Roman"/>
        </w:rPr>
      </w:pPr>
      <w:r>
        <w:rPr>
          <w:rFonts w:hint="eastAsia" w:ascii="Times New Roman" w:hAnsi="Times New Roman" w:cs="Times New Roman"/>
        </w:rPr>
        <w:t>规划成果包括</w:t>
      </w:r>
      <w:r>
        <w:rPr>
          <w:rFonts w:hint="eastAsia" w:ascii="Times New Roman" w:hAnsi="Times New Roman" w:cs="Times New Roman"/>
          <w:b/>
        </w:rPr>
        <w:t>法定性文件</w:t>
      </w:r>
      <w:r>
        <w:rPr>
          <w:rFonts w:hint="eastAsia" w:ascii="Times New Roman" w:hAnsi="Times New Roman" w:cs="Times New Roman"/>
        </w:rPr>
        <w:t>和</w:t>
      </w:r>
      <w:r>
        <w:rPr>
          <w:rFonts w:hint="eastAsia" w:ascii="Times New Roman" w:hAnsi="Times New Roman" w:cs="Times New Roman"/>
          <w:b/>
        </w:rPr>
        <w:t>研究性文件</w:t>
      </w:r>
      <w:r>
        <w:rPr>
          <w:rFonts w:hint="eastAsia" w:ascii="Times New Roman" w:hAnsi="Times New Roman" w:cs="Times New Roman"/>
        </w:rPr>
        <w:t>。其中：</w:t>
      </w:r>
    </w:p>
    <w:p w14:paraId="20D75DD9">
      <w:pPr>
        <w:spacing w:line="360" w:lineRule="auto"/>
        <w:ind w:firstLine="422" w:firstLineChars="200"/>
        <w:rPr>
          <w:rFonts w:ascii="Times New Roman" w:hAnsi="Times New Roman" w:cs="Times New Roman"/>
        </w:rPr>
      </w:pPr>
      <w:r>
        <w:rPr>
          <w:rFonts w:hint="eastAsia" w:ascii="Times New Roman" w:hAnsi="Times New Roman" w:cs="Times New Roman"/>
          <w:b/>
        </w:rPr>
        <w:t>法定性文件：</w:t>
      </w:r>
      <w:r>
        <w:rPr>
          <w:rFonts w:hint="eastAsia" w:ascii="Times New Roman" w:hAnsi="Times New Roman" w:cs="Times New Roman"/>
        </w:rPr>
        <w:t>包括规划文本、规划图集、数据库及附件。</w:t>
      </w:r>
    </w:p>
    <w:p w14:paraId="5B364443">
      <w:pPr>
        <w:spacing w:line="360" w:lineRule="auto"/>
        <w:ind w:firstLine="422" w:firstLineChars="200"/>
        <w:rPr>
          <w:rFonts w:ascii="Times New Roman" w:hAnsi="Times New Roman" w:cs="Times New Roman"/>
        </w:rPr>
      </w:pPr>
      <w:r>
        <w:rPr>
          <w:rFonts w:hint="eastAsia" w:ascii="Times New Roman" w:hAnsi="Times New Roman" w:cs="Times New Roman"/>
          <w:b/>
        </w:rPr>
        <w:t>研究性文件：</w:t>
      </w:r>
      <w:r>
        <w:rPr>
          <w:rFonts w:hint="eastAsia" w:ascii="Times New Roman" w:hAnsi="Times New Roman" w:cs="Times New Roman"/>
        </w:rPr>
        <w:t>包括规划说明、分析图集等。</w:t>
      </w:r>
    </w:p>
    <w:p w14:paraId="79C42D3A">
      <w:pPr>
        <w:spacing w:line="360" w:lineRule="auto"/>
        <w:ind w:firstLine="422" w:firstLineChars="200"/>
        <w:rPr>
          <w:rFonts w:ascii="Times New Roman" w:hAnsi="Times New Roman" w:cs="Times New Roman"/>
          <w:b/>
        </w:rPr>
      </w:pPr>
      <w:r>
        <w:rPr>
          <w:rFonts w:ascii="Times New Roman" w:hAnsi="Times New Roman" w:cs="Times New Roman"/>
          <w:b/>
        </w:rPr>
        <w:t>2. 成果形式</w:t>
      </w:r>
    </w:p>
    <w:p w14:paraId="7C9AD657">
      <w:pPr>
        <w:spacing w:line="360" w:lineRule="auto"/>
        <w:ind w:firstLine="420" w:firstLineChars="200"/>
        <w:rPr>
          <w:rFonts w:ascii="Times New Roman" w:hAnsi="Times New Roman" w:cs="Times New Roman"/>
        </w:rPr>
      </w:pPr>
      <w:r>
        <w:rPr>
          <w:rFonts w:hint="eastAsia" w:ascii="Times New Roman" w:hAnsi="Times New Roman" w:cs="Times New Roman"/>
        </w:rPr>
        <w:t>临城街道规划成果独立成册，成果包括成果纸质文件、电子数据和数据库；</w:t>
      </w:r>
    </w:p>
    <w:p w14:paraId="0C8A1156">
      <w:pPr>
        <w:spacing w:line="360" w:lineRule="auto"/>
        <w:ind w:firstLine="420" w:firstLineChars="200"/>
        <w:rPr>
          <w:rFonts w:ascii="Times New Roman" w:hAnsi="Times New Roman" w:cs="Times New Roman"/>
        </w:rPr>
      </w:pPr>
      <w:r>
        <w:rPr>
          <w:rFonts w:hint="eastAsia" w:ascii="Times New Roman" w:hAnsi="Times New Roman" w:cs="Times New Roman"/>
        </w:rPr>
        <w:t>东港街道</w:t>
      </w:r>
      <w:r>
        <w:rPr>
          <w:rFonts w:hint="eastAsia" w:ascii="Times New Roman" w:hAnsi="Times New Roman" w:cs="Times New Roman"/>
          <w:lang w:eastAsia="zh-CN"/>
        </w:rPr>
        <w:t>－</w:t>
      </w:r>
      <w:r>
        <w:rPr>
          <w:rFonts w:ascii="Times New Roman" w:hAnsi="Times New Roman" w:cs="Times New Roman"/>
        </w:rPr>
        <w:t>勾山片区、沈家门街道</w:t>
      </w:r>
      <w:r>
        <w:rPr>
          <w:rFonts w:hint="eastAsia" w:ascii="Times New Roman" w:hAnsi="Times New Roman" w:cs="Times New Roman"/>
          <w:lang w:eastAsia="zh-CN"/>
        </w:rPr>
        <w:t>－</w:t>
      </w:r>
      <w:r>
        <w:rPr>
          <w:rFonts w:ascii="Times New Roman" w:hAnsi="Times New Roman" w:cs="Times New Roman"/>
        </w:rPr>
        <w:t>小干片区</w:t>
      </w:r>
      <w:r>
        <w:rPr>
          <w:rFonts w:hint="eastAsia" w:ascii="Times New Roman" w:hAnsi="Times New Roman" w:cs="Times New Roman"/>
        </w:rPr>
        <w:t>规划成果不独立成册，成果以电子文件为主纳入并配合</w:t>
      </w:r>
      <w:r>
        <w:rPr>
          <w:rFonts w:ascii="Times New Roman" w:hAnsi="Times New Roman" w:cs="Times New Roman"/>
        </w:rPr>
        <w:t>普陀区东港街道和沈家门街道完成法定成果</w:t>
      </w:r>
      <w:r>
        <w:rPr>
          <w:rFonts w:hint="eastAsia" w:ascii="Times New Roman" w:hAnsi="Times New Roman" w:cs="Times New Roman"/>
        </w:rPr>
        <w:t>及相关配合工作。</w:t>
      </w:r>
    </w:p>
    <w:p w14:paraId="7C4258D2">
      <w:pPr>
        <w:spacing w:line="360" w:lineRule="auto"/>
        <w:ind w:firstLine="422" w:firstLineChars="200"/>
        <w:rPr>
          <w:rFonts w:ascii="Times New Roman" w:hAnsi="Times New Roman" w:cs="Times New Roman"/>
        </w:rPr>
      </w:pPr>
      <w:r>
        <w:rPr>
          <w:rFonts w:hint="eastAsia" w:ascii="Times New Roman" w:hAnsi="Times New Roman" w:cs="Times New Roman"/>
          <w:b/>
        </w:rPr>
        <w:t>纸质文件：</w:t>
      </w:r>
      <w:r>
        <w:rPr>
          <w:rFonts w:hint="eastAsia" w:ascii="Times New Roman" w:hAnsi="Times New Roman" w:cs="Times New Roman"/>
        </w:rPr>
        <w:t>包含法定性文件和研究性文件，</w:t>
      </w:r>
      <w:r>
        <w:rPr>
          <w:rFonts w:ascii="Times New Roman" w:hAnsi="Times New Roman" w:cs="Times New Roman"/>
        </w:rPr>
        <w:t>8份</w:t>
      </w:r>
      <w:r>
        <w:rPr>
          <w:rFonts w:hint="eastAsia" w:ascii="Times New Roman" w:hAnsi="Times New Roman" w:cs="Times New Roman"/>
        </w:rPr>
        <w:t>，</w:t>
      </w:r>
      <w:r>
        <w:rPr>
          <w:rFonts w:ascii="Times New Roman" w:hAnsi="Times New Roman" w:cs="Times New Roman"/>
        </w:rPr>
        <w:t>A3版面；</w:t>
      </w:r>
    </w:p>
    <w:p w14:paraId="2DFAB3D3">
      <w:pPr>
        <w:spacing w:line="360" w:lineRule="auto"/>
        <w:ind w:firstLine="422" w:firstLineChars="200"/>
        <w:rPr>
          <w:rFonts w:ascii="Times New Roman" w:hAnsi="Times New Roman" w:cs="Times New Roman"/>
        </w:rPr>
      </w:pPr>
      <w:r>
        <w:rPr>
          <w:rFonts w:hint="eastAsia" w:ascii="Times New Roman" w:hAnsi="Times New Roman" w:cs="Times New Roman"/>
          <w:b/>
        </w:rPr>
        <w:t>电子数据：</w:t>
      </w:r>
      <w:r>
        <w:rPr>
          <w:rFonts w:hint="eastAsia" w:ascii="Times New Roman" w:hAnsi="Times New Roman" w:cs="Times New Roman"/>
        </w:rPr>
        <w:t>包含全部规划成果的电子版本，</w:t>
      </w:r>
      <w:r>
        <w:rPr>
          <w:rFonts w:ascii="Times New Roman" w:hAnsi="Times New Roman" w:cs="Times New Roman"/>
        </w:rPr>
        <w:t>2份电子文件光盘；</w:t>
      </w:r>
    </w:p>
    <w:p w14:paraId="013349FF">
      <w:pPr>
        <w:spacing w:line="360" w:lineRule="auto"/>
        <w:ind w:firstLine="422" w:firstLineChars="200"/>
        <w:rPr>
          <w:rFonts w:ascii="Times New Roman" w:hAnsi="Times New Roman" w:cs="Times New Roman"/>
        </w:rPr>
      </w:pPr>
      <w:r>
        <w:rPr>
          <w:rFonts w:hint="eastAsia" w:ascii="Times New Roman" w:hAnsi="Times New Roman" w:cs="Times New Roman"/>
          <w:b/>
        </w:rPr>
        <w:t>数据库：</w:t>
      </w:r>
      <w:r>
        <w:rPr>
          <w:rFonts w:hint="eastAsia" w:ascii="Times New Roman" w:hAnsi="Times New Roman" w:cs="Times New Roman"/>
        </w:rPr>
        <w:t>应符合浙江省国土空间总体规划数据库相关要求。</w:t>
      </w:r>
    </w:p>
    <w:p w14:paraId="6A77E5DD">
      <w:pPr>
        <w:spacing w:line="360" w:lineRule="auto"/>
        <w:ind w:firstLine="389"/>
        <w:rPr>
          <w:rFonts w:ascii="Times New Roman" w:hAnsi="Times New Roman" w:cs="Times New Roman"/>
          <w:b/>
          <w:bCs/>
          <w:kern w:val="0"/>
          <w:sz w:val="22"/>
          <w:szCs w:val="24"/>
        </w:rPr>
      </w:pPr>
      <w:r>
        <w:rPr>
          <w:rFonts w:hint="eastAsia" w:ascii="Times New Roman" w:hAnsi="Times New Roman" w:cs="Times New Roman"/>
          <w:b/>
          <w:bCs/>
          <w:kern w:val="0"/>
          <w:sz w:val="22"/>
          <w:szCs w:val="24"/>
        </w:rPr>
        <w:t>（二）“管理”成果构成</w:t>
      </w:r>
    </w:p>
    <w:p w14:paraId="1AC192C4">
      <w:pPr>
        <w:spacing w:line="360" w:lineRule="auto"/>
        <w:ind w:firstLine="420" w:firstLineChars="200"/>
        <w:rPr>
          <w:rFonts w:ascii="Times New Roman" w:hAnsi="Times New Roman" w:cs="Times New Roman"/>
          <w:b/>
        </w:rPr>
      </w:pPr>
      <w:r>
        <w:rPr>
          <w:rFonts w:hint="eastAsia" w:ascii="Times New Roman" w:hAnsi="Times New Roman" w:cs="Times New Roman"/>
        </w:rPr>
        <w:t>以街道管理需求为导向，按照临城街道（管辖范围）和千岛街道（管辖范围）分别制作</w:t>
      </w:r>
      <w:r>
        <w:rPr>
          <w:rFonts w:hint="eastAsia" w:ascii="Times New Roman" w:hAnsi="Times New Roman" w:cs="Times New Roman"/>
          <w:b/>
        </w:rPr>
        <w:t>“一图一表”规划简本。</w:t>
      </w:r>
    </w:p>
    <w:p w14:paraId="59445EEC">
      <w:pPr>
        <w:spacing w:line="360" w:lineRule="auto"/>
        <w:ind w:firstLine="422" w:firstLineChars="200"/>
        <w:rPr>
          <w:rFonts w:ascii="Times New Roman" w:hAnsi="Times New Roman" w:cs="Times New Roman"/>
          <w:b/>
        </w:rPr>
      </w:pPr>
      <w:r>
        <w:rPr>
          <w:rFonts w:ascii="Times New Roman" w:hAnsi="Times New Roman" w:cs="Times New Roman"/>
          <w:b/>
        </w:rPr>
        <w:t>1. 成果构成</w:t>
      </w:r>
    </w:p>
    <w:p w14:paraId="74C6C0DB">
      <w:pPr>
        <w:spacing w:line="360" w:lineRule="auto"/>
        <w:ind w:firstLine="422" w:firstLineChars="200"/>
        <w:rPr>
          <w:rFonts w:ascii="Times New Roman" w:hAnsi="Times New Roman" w:cs="Times New Roman"/>
        </w:rPr>
      </w:pPr>
      <w:r>
        <w:rPr>
          <w:rFonts w:hint="eastAsia" w:ascii="Times New Roman" w:hAnsi="Times New Roman" w:cs="Times New Roman"/>
          <w:b/>
        </w:rPr>
        <w:t>“一图”：</w:t>
      </w:r>
      <w:r>
        <w:rPr>
          <w:rFonts w:hint="eastAsia" w:ascii="Times New Roman" w:hAnsi="Times New Roman" w:cs="Times New Roman"/>
        </w:rPr>
        <w:t>主要包括国土空间控制线规划图（三条控制线图、其他重点控制线图）、国土空间用途规划图、详细规划编制单元划分图、城镇开发边界内新增空间分布图。</w:t>
      </w:r>
    </w:p>
    <w:p w14:paraId="47668582">
      <w:pPr>
        <w:spacing w:line="360" w:lineRule="auto"/>
        <w:ind w:firstLine="422" w:firstLineChars="200"/>
        <w:rPr>
          <w:rFonts w:ascii="Times New Roman" w:hAnsi="Times New Roman" w:cs="Times New Roman"/>
        </w:rPr>
      </w:pPr>
      <w:r>
        <w:rPr>
          <w:rFonts w:hint="eastAsia" w:ascii="Times New Roman" w:hAnsi="Times New Roman" w:cs="Times New Roman"/>
          <w:b/>
        </w:rPr>
        <w:t>“一表”：</w:t>
      </w:r>
      <w:r>
        <w:rPr>
          <w:rFonts w:hint="eastAsia" w:ascii="Times New Roman" w:hAnsi="Times New Roman" w:cs="Times New Roman"/>
        </w:rPr>
        <w:t>主要包括《规划指标体系表》《分行政村约束性指标分解表》《城乡国土空间用地结构调整表》《城区用地结构调整表》《耕地保有量动态平衡表》等。</w:t>
      </w:r>
    </w:p>
    <w:p w14:paraId="612999CE">
      <w:pPr>
        <w:spacing w:line="360" w:lineRule="auto"/>
        <w:ind w:firstLine="422" w:firstLineChars="200"/>
        <w:rPr>
          <w:rFonts w:ascii="Times New Roman" w:hAnsi="Times New Roman" w:cs="Times New Roman"/>
          <w:b/>
        </w:rPr>
      </w:pPr>
      <w:r>
        <w:rPr>
          <w:rFonts w:ascii="Times New Roman" w:hAnsi="Times New Roman" w:cs="Times New Roman"/>
          <w:b/>
        </w:rPr>
        <w:t>2. 成果形式</w:t>
      </w:r>
    </w:p>
    <w:p w14:paraId="1BC8874C">
      <w:pPr>
        <w:spacing w:line="360" w:lineRule="auto"/>
        <w:ind w:firstLine="420" w:firstLineChars="200"/>
        <w:rPr>
          <w:rFonts w:ascii="Times New Roman" w:hAnsi="Times New Roman" w:cs="Times New Roman"/>
        </w:rPr>
      </w:pPr>
      <w:r>
        <w:rPr>
          <w:rFonts w:hint="eastAsia" w:ascii="Times New Roman" w:hAnsi="Times New Roman" w:cs="Times New Roman"/>
        </w:rPr>
        <w:t>分别按照临城街道（管辖范围）和千岛街道（管辖范围）制作简本，成果包括成果纸质文件和电子数据。</w:t>
      </w:r>
    </w:p>
    <w:p w14:paraId="763731A6">
      <w:pPr>
        <w:spacing w:line="360" w:lineRule="auto"/>
        <w:ind w:firstLine="422" w:firstLineChars="200"/>
        <w:rPr>
          <w:rFonts w:ascii="Times New Roman" w:hAnsi="Times New Roman" w:cs="Times New Roman"/>
        </w:rPr>
      </w:pPr>
      <w:r>
        <w:rPr>
          <w:rFonts w:hint="eastAsia" w:ascii="Times New Roman" w:hAnsi="Times New Roman" w:cs="Times New Roman"/>
          <w:b/>
        </w:rPr>
        <w:t>纸质文件：</w:t>
      </w:r>
      <w:r>
        <w:rPr>
          <w:rFonts w:hint="eastAsia" w:ascii="Times New Roman" w:hAnsi="Times New Roman" w:cs="Times New Roman"/>
        </w:rPr>
        <w:t>即“一图一表”纸质简本，</w:t>
      </w:r>
      <w:r>
        <w:rPr>
          <w:rFonts w:ascii="Times New Roman" w:hAnsi="Times New Roman" w:cs="Times New Roman"/>
        </w:rPr>
        <w:t>8份</w:t>
      </w:r>
      <w:r>
        <w:rPr>
          <w:rFonts w:hint="eastAsia" w:ascii="Times New Roman" w:hAnsi="Times New Roman" w:cs="Times New Roman"/>
        </w:rPr>
        <w:t>，</w:t>
      </w:r>
      <w:r>
        <w:rPr>
          <w:rFonts w:ascii="Times New Roman" w:hAnsi="Times New Roman" w:cs="Times New Roman"/>
        </w:rPr>
        <w:t>A3版面；</w:t>
      </w:r>
    </w:p>
    <w:p w14:paraId="213BD5A1">
      <w:pPr>
        <w:spacing w:line="360" w:lineRule="auto"/>
        <w:ind w:firstLine="422" w:firstLineChars="200"/>
        <w:rPr>
          <w:rFonts w:ascii="Times New Roman" w:hAnsi="Times New Roman" w:cs="Times New Roman"/>
        </w:rPr>
      </w:pPr>
      <w:r>
        <w:rPr>
          <w:rFonts w:hint="eastAsia" w:ascii="Times New Roman" w:hAnsi="Times New Roman" w:cs="Times New Roman"/>
          <w:b/>
        </w:rPr>
        <w:t>电子数据：</w:t>
      </w:r>
      <w:r>
        <w:rPr>
          <w:rFonts w:hint="eastAsia" w:ascii="Times New Roman" w:hAnsi="Times New Roman" w:cs="Times New Roman"/>
        </w:rPr>
        <w:t>即“一图一表”的电子版本，</w:t>
      </w:r>
      <w:r>
        <w:rPr>
          <w:rFonts w:ascii="Times New Roman" w:hAnsi="Times New Roman" w:cs="Times New Roman"/>
        </w:rPr>
        <w:t>2份电子文件光盘。</w:t>
      </w:r>
    </w:p>
    <w:p w14:paraId="3A709D81">
      <w:pPr>
        <w:spacing w:line="360" w:lineRule="auto"/>
        <w:ind w:firstLine="420" w:firstLineChars="200"/>
        <w:rPr>
          <w:rFonts w:ascii="Times New Roman" w:hAnsi="Times New Roman" w:cs="Times New Roman"/>
        </w:rPr>
      </w:pPr>
      <w:r>
        <w:rPr>
          <w:rFonts w:hint="eastAsia" w:ascii="Times New Roman" w:hAnsi="Times New Roman" w:cs="Times New Roman"/>
        </w:rPr>
        <w:t>《规划》成果详细构成、文字内容及图纸内容要求，由各投标单位根据对本次规划的理解在技术标标书中提出。最终要求、数据格式及份数以签订的合同内容为准。</w:t>
      </w:r>
    </w:p>
    <w:p w14:paraId="3F0889D9">
      <w:pPr>
        <w:spacing w:line="360" w:lineRule="auto"/>
        <w:ind w:firstLine="389"/>
        <w:rPr>
          <w:rFonts w:ascii="Times New Roman" w:hAnsi="Times New Roman" w:cs="Times New Roman"/>
          <w:b/>
          <w:bCs/>
          <w:color w:val="auto"/>
          <w:kern w:val="0"/>
          <w:sz w:val="22"/>
          <w:szCs w:val="24"/>
        </w:rPr>
      </w:pPr>
      <w:r>
        <w:rPr>
          <w:rFonts w:hint="eastAsia" w:ascii="Times New Roman" w:hAnsi="Times New Roman" w:cs="Times New Roman"/>
          <w:b/>
          <w:bCs/>
          <w:color w:val="auto"/>
          <w:kern w:val="0"/>
          <w:sz w:val="22"/>
          <w:szCs w:val="24"/>
        </w:rPr>
        <w:t>（三）</w:t>
      </w:r>
      <w:r>
        <w:rPr>
          <w:rFonts w:ascii="Times New Roman" w:hAnsi="Times New Roman" w:cs="Times New Roman"/>
          <w:b/>
          <w:bCs/>
          <w:color w:val="auto"/>
          <w:kern w:val="0"/>
          <w:sz w:val="22"/>
          <w:szCs w:val="24"/>
        </w:rPr>
        <w:t>时间要求</w:t>
      </w:r>
    </w:p>
    <w:p w14:paraId="6B92D6BA">
      <w:pPr>
        <w:spacing w:line="360" w:lineRule="auto"/>
        <w:ind w:firstLine="420" w:firstLineChars="200"/>
        <w:rPr>
          <w:rFonts w:ascii="Times New Roman" w:hAnsi="Times New Roman" w:cs="Times New Roman"/>
        </w:rPr>
      </w:pPr>
      <w:r>
        <w:rPr>
          <w:rFonts w:hint="eastAsia" w:ascii="Times New Roman" w:hAnsi="Times New Roman" w:cs="Times New Roman"/>
          <w:color w:val="auto"/>
        </w:rPr>
        <w:t>本次规划任务包括规划编制和配合报批相关工作，拟于</w:t>
      </w:r>
      <w:r>
        <w:rPr>
          <w:rFonts w:hint="eastAsia" w:ascii="Times New Roman" w:hAnsi="Times New Roman" w:cs="Times New Roman"/>
          <w:color w:val="auto"/>
          <w:highlight w:val="none"/>
        </w:rPr>
        <w:t>2024年12月31日前提交上报稿</w:t>
      </w:r>
      <w:r>
        <w:rPr>
          <w:rFonts w:hint="eastAsia" w:ascii="Times New Roman" w:hAnsi="Times New Roman" w:cs="Times New Roman"/>
          <w:color w:val="auto"/>
        </w:rPr>
        <w:t>，后需配合完成规划报批相关工作。</w:t>
      </w:r>
    </w:p>
    <w:p w14:paraId="1910C488">
      <w:pPr>
        <w:spacing w:line="360" w:lineRule="auto"/>
        <w:ind w:firstLine="424"/>
        <w:rPr>
          <w:rFonts w:ascii="Times New Roman" w:hAnsi="Times New Roman" w:cs="Times New Roman"/>
          <w:b/>
          <w:bCs/>
          <w:kern w:val="0"/>
          <w:sz w:val="24"/>
          <w:szCs w:val="24"/>
        </w:rPr>
      </w:pPr>
      <w:r>
        <w:rPr>
          <w:rFonts w:ascii="Times New Roman" w:hAnsi="Times New Roman" w:cs="Times New Roman"/>
          <w:b/>
          <w:bCs/>
          <w:kern w:val="0"/>
          <w:sz w:val="24"/>
          <w:szCs w:val="24"/>
        </w:rPr>
        <w:t>七、</w:t>
      </w:r>
      <w:r>
        <w:rPr>
          <w:rFonts w:hint="eastAsia" w:ascii="Times New Roman" w:hAnsi="Times New Roman" w:cs="Times New Roman"/>
          <w:b/>
          <w:bCs/>
          <w:kern w:val="0"/>
          <w:sz w:val="24"/>
          <w:szCs w:val="24"/>
        </w:rPr>
        <w:t>其他</w:t>
      </w:r>
      <w:r>
        <w:rPr>
          <w:rFonts w:ascii="Times New Roman" w:hAnsi="Times New Roman" w:cs="Times New Roman"/>
          <w:b/>
          <w:bCs/>
          <w:kern w:val="0"/>
          <w:sz w:val="24"/>
          <w:szCs w:val="24"/>
        </w:rPr>
        <w:t>具体要求</w:t>
      </w:r>
    </w:p>
    <w:p w14:paraId="7FA6D76E">
      <w:pPr>
        <w:adjustRightInd w:val="0"/>
        <w:snapToGrid w:val="0"/>
        <w:spacing w:line="360" w:lineRule="auto"/>
        <w:ind w:firstLine="420" w:firstLineChars="200"/>
        <w:outlineLvl w:val="2"/>
        <w:rPr>
          <w:rFonts w:ascii="Times New Roman" w:hAnsi="Times New Roman" w:cs="Times New Roman"/>
          <w:bCs/>
        </w:rPr>
      </w:pPr>
      <w:r>
        <w:rPr>
          <w:rFonts w:ascii="Times New Roman" w:hAnsi="Times New Roman" w:cs="Times New Roman"/>
          <w:bCs/>
        </w:rPr>
        <w:t>1. 按约定向</w:t>
      </w:r>
      <w:r>
        <w:rPr>
          <w:rFonts w:hint="eastAsia" w:ascii="Times New Roman" w:hAnsi="Times New Roman" w:cs="Times New Roman"/>
          <w:bCs/>
        </w:rPr>
        <w:t>采购人</w:t>
      </w:r>
      <w:r>
        <w:rPr>
          <w:rFonts w:ascii="Times New Roman" w:hAnsi="Times New Roman" w:cs="Times New Roman"/>
          <w:bCs/>
        </w:rPr>
        <w:t>提交各阶段成果；</w:t>
      </w:r>
    </w:p>
    <w:p w14:paraId="53B8CE8B">
      <w:pPr>
        <w:adjustRightInd w:val="0"/>
        <w:snapToGrid w:val="0"/>
        <w:spacing w:line="360" w:lineRule="auto"/>
        <w:ind w:firstLine="420" w:firstLineChars="200"/>
        <w:outlineLvl w:val="2"/>
        <w:rPr>
          <w:rFonts w:ascii="Times New Roman" w:hAnsi="Times New Roman" w:cs="Times New Roman"/>
          <w:bCs/>
        </w:rPr>
      </w:pPr>
      <w:r>
        <w:rPr>
          <w:rFonts w:ascii="Times New Roman" w:hAnsi="Times New Roman" w:cs="Times New Roman"/>
          <w:bCs/>
        </w:rPr>
        <w:t>2. 向</w:t>
      </w:r>
      <w:r>
        <w:rPr>
          <w:rFonts w:hint="eastAsia" w:ascii="Times New Roman" w:hAnsi="Times New Roman" w:cs="Times New Roman"/>
          <w:bCs/>
        </w:rPr>
        <w:t>采购人</w:t>
      </w:r>
      <w:r>
        <w:rPr>
          <w:rFonts w:ascii="Times New Roman" w:hAnsi="Times New Roman" w:cs="Times New Roman"/>
          <w:bCs/>
        </w:rPr>
        <w:t>书面提出技术基础资料</w:t>
      </w:r>
      <w:r>
        <w:rPr>
          <w:rFonts w:hint="eastAsia" w:ascii="Times New Roman" w:hAnsi="Times New Roman" w:cs="Times New Roman"/>
          <w:bCs/>
        </w:rPr>
        <w:t>需求</w:t>
      </w:r>
      <w:r>
        <w:rPr>
          <w:rFonts w:ascii="Times New Roman" w:hAnsi="Times New Roman" w:cs="Times New Roman"/>
          <w:bCs/>
        </w:rPr>
        <w:t>；</w:t>
      </w:r>
    </w:p>
    <w:p w14:paraId="7B9695FF">
      <w:pPr>
        <w:adjustRightInd w:val="0"/>
        <w:snapToGrid w:val="0"/>
        <w:spacing w:line="360" w:lineRule="auto"/>
        <w:ind w:firstLine="420" w:firstLineChars="200"/>
        <w:outlineLvl w:val="2"/>
        <w:rPr>
          <w:rFonts w:ascii="Times New Roman" w:hAnsi="Times New Roman" w:cs="Times New Roman"/>
          <w:bCs/>
        </w:rPr>
      </w:pPr>
      <w:r>
        <w:rPr>
          <w:rFonts w:ascii="Times New Roman" w:hAnsi="Times New Roman" w:cs="Times New Roman"/>
          <w:bCs/>
        </w:rPr>
        <w:t>3. 在编制过程中中标人应积极主动与</w:t>
      </w:r>
      <w:r>
        <w:rPr>
          <w:rFonts w:hint="eastAsia" w:ascii="Times New Roman" w:hAnsi="Times New Roman" w:cs="Times New Roman"/>
          <w:bCs/>
        </w:rPr>
        <w:t>采购人</w:t>
      </w:r>
      <w:r>
        <w:rPr>
          <w:rFonts w:ascii="Times New Roman" w:hAnsi="Times New Roman" w:cs="Times New Roman"/>
          <w:bCs/>
        </w:rPr>
        <w:t>沟通，准确了解和贯彻</w:t>
      </w:r>
      <w:r>
        <w:rPr>
          <w:rFonts w:hint="eastAsia" w:ascii="Times New Roman" w:hAnsi="Times New Roman" w:cs="Times New Roman"/>
          <w:bCs/>
        </w:rPr>
        <w:t>采购人</w:t>
      </w:r>
      <w:r>
        <w:rPr>
          <w:rFonts w:ascii="Times New Roman" w:hAnsi="Times New Roman" w:cs="Times New Roman"/>
          <w:bCs/>
        </w:rPr>
        <w:t>意图；</w:t>
      </w:r>
    </w:p>
    <w:p w14:paraId="031DEB5A">
      <w:pPr>
        <w:adjustRightInd w:val="0"/>
        <w:snapToGrid w:val="0"/>
        <w:spacing w:line="360" w:lineRule="auto"/>
        <w:ind w:firstLine="420" w:firstLineChars="200"/>
        <w:outlineLvl w:val="2"/>
        <w:rPr>
          <w:rFonts w:ascii="Times New Roman" w:hAnsi="Times New Roman" w:cs="Times New Roman"/>
          <w:bCs/>
        </w:rPr>
      </w:pPr>
      <w:r>
        <w:rPr>
          <w:rFonts w:ascii="Times New Roman" w:hAnsi="Times New Roman" w:cs="Times New Roman"/>
          <w:bCs/>
        </w:rPr>
        <w:t>4. 按照双方商议的工作日程</w:t>
      </w:r>
      <w:r>
        <w:rPr>
          <w:rFonts w:ascii="Times New Roman" w:hAnsi="Times New Roman" w:cs="Times New Roman"/>
        </w:rPr>
        <w:t>，</w:t>
      </w:r>
      <w:r>
        <w:rPr>
          <w:rFonts w:ascii="Times New Roman" w:hAnsi="Times New Roman" w:cs="Times New Roman"/>
          <w:bCs/>
        </w:rPr>
        <w:t>提交并汇报各阶段成果；</w:t>
      </w:r>
    </w:p>
    <w:p w14:paraId="37CA2088">
      <w:pPr>
        <w:adjustRightInd w:val="0"/>
        <w:snapToGrid w:val="0"/>
        <w:spacing w:line="360" w:lineRule="auto"/>
        <w:ind w:firstLine="420" w:firstLineChars="200"/>
        <w:outlineLvl w:val="2"/>
        <w:rPr>
          <w:rFonts w:ascii="Times New Roman" w:hAnsi="Times New Roman" w:cs="Times New Roman"/>
          <w:bCs/>
        </w:rPr>
      </w:pPr>
      <w:r>
        <w:rPr>
          <w:rFonts w:ascii="Times New Roman" w:hAnsi="Times New Roman" w:cs="Times New Roman"/>
          <w:bCs/>
        </w:rPr>
        <w:t>5. 变更规划、设计工作日程时，及时书面通知</w:t>
      </w:r>
      <w:r>
        <w:rPr>
          <w:rFonts w:hint="eastAsia" w:ascii="Times New Roman" w:hAnsi="Times New Roman" w:cs="Times New Roman"/>
          <w:bCs/>
        </w:rPr>
        <w:t>采购人</w:t>
      </w:r>
      <w:r>
        <w:rPr>
          <w:rFonts w:ascii="Times New Roman" w:hAnsi="Times New Roman" w:cs="Times New Roman"/>
          <w:bCs/>
        </w:rPr>
        <w:t>；</w:t>
      </w:r>
    </w:p>
    <w:p w14:paraId="408EDE79">
      <w:pPr>
        <w:adjustRightInd w:val="0"/>
        <w:snapToGrid w:val="0"/>
        <w:spacing w:line="360" w:lineRule="auto"/>
        <w:ind w:firstLine="420" w:firstLineChars="200"/>
        <w:outlineLvl w:val="2"/>
        <w:rPr>
          <w:rFonts w:ascii="Times New Roman" w:hAnsi="Times New Roman" w:cs="Times New Roman"/>
          <w:bCs/>
        </w:rPr>
      </w:pPr>
      <w:r>
        <w:rPr>
          <w:rFonts w:ascii="Times New Roman" w:hAnsi="Times New Roman" w:cs="Times New Roman"/>
          <w:bCs/>
        </w:rPr>
        <w:t>6. 按</w:t>
      </w:r>
      <w:r>
        <w:rPr>
          <w:rFonts w:hint="eastAsia" w:ascii="Times New Roman" w:hAnsi="Times New Roman" w:cs="Times New Roman"/>
          <w:bCs/>
        </w:rPr>
        <w:t>采购人</w:t>
      </w:r>
      <w:r>
        <w:rPr>
          <w:rFonts w:ascii="Times New Roman" w:hAnsi="Times New Roman" w:cs="Times New Roman"/>
          <w:bCs/>
        </w:rPr>
        <w:t>的要求和国家、省、市等地方有关规定，保质保量完成规划、设计任务；</w:t>
      </w:r>
    </w:p>
    <w:p w14:paraId="17E5F96F">
      <w:pPr>
        <w:adjustRightInd w:val="0"/>
        <w:snapToGrid w:val="0"/>
        <w:spacing w:line="360" w:lineRule="auto"/>
        <w:ind w:firstLine="420" w:firstLineChars="200"/>
        <w:outlineLvl w:val="2"/>
        <w:rPr>
          <w:rFonts w:ascii="Times New Roman" w:hAnsi="Times New Roman" w:cs="Times New Roman"/>
          <w:bCs/>
        </w:rPr>
      </w:pPr>
      <w:r>
        <w:rPr>
          <w:rFonts w:ascii="Times New Roman" w:hAnsi="Times New Roman" w:cs="Times New Roman"/>
          <w:bCs/>
        </w:rPr>
        <w:t>7. 中标人要配合采购单位做好项目的审查、上报以及有关的资料准备等工作；</w:t>
      </w:r>
    </w:p>
    <w:p w14:paraId="3FCF4D92">
      <w:pPr>
        <w:adjustRightInd w:val="0"/>
        <w:snapToGrid w:val="0"/>
        <w:spacing w:line="360" w:lineRule="auto"/>
        <w:ind w:firstLine="420" w:firstLineChars="200"/>
        <w:outlineLvl w:val="2"/>
        <w:rPr>
          <w:rFonts w:ascii="Times New Roman" w:hAnsi="Times New Roman" w:cs="Times New Roman"/>
          <w:bCs/>
        </w:rPr>
      </w:pPr>
      <w:r>
        <w:rPr>
          <w:rFonts w:ascii="Times New Roman" w:hAnsi="Times New Roman" w:cs="Times New Roman"/>
          <w:bCs/>
        </w:rPr>
        <w:t>8. 中标人在进行调查工作过程中</w:t>
      </w:r>
      <w:r>
        <w:rPr>
          <w:rFonts w:ascii="Times New Roman" w:hAnsi="Times New Roman" w:cs="Times New Roman"/>
        </w:rPr>
        <w:t>，</w:t>
      </w:r>
      <w:r>
        <w:rPr>
          <w:rFonts w:ascii="Times New Roman" w:hAnsi="Times New Roman" w:cs="Times New Roman"/>
          <w:bCs/>
        </w:rPr>
        <w:t>其使用的工具设备和工艺方法的控制必须符合国家现行节能环保政策要求，优先使用节能环保设备。</w:t>
      </w:r>
    </w:p>
    <w:p w14:paraId="5539020E">
      <w:pPr>
        <w:spacing w:line="360" w:lineRule="auto"/>
        <w:ind w:firstLine="424"/>
        <w:rPr>
          <w:rFonts w:ascii="Times New Roman" w:hAnsi="Times New Roman" w:cs="Times New Roman"/>
          <w:b/>
          <w:bCs/>
          <w:kern w:val="0"/>
          <w:sz w:val="24"/>
          <w:szCs w:val="24"/>
        </w:rPr>
      </w:pPr>
      <w:r>
        <w:rPr>
          <w:rFonts w:ascii="Times New Roman" w:hAnsi="Times New Roman" w:cs="Times New Roman"/>
          <w:b/>
          <w:bCs/>
          <w:kern w:val="0"/>
          <w:sz w:val="24"/>
          <w:szCs w:val="24"/>
        </w:rPr>
        <w:t>八、服务要求</w:t>
      </w:r>
    </w:p>
    <w:p w14:paraId="6EF8AACF">
      <w:pPr>
        <w:spacing w:line="360" w:lineRule="auto"/>
        <w:ind w:firstLine="422" w:firstLineChars="200"/>
        <w:rPr>
          <w:rFonts w:ascii="Times New Roman" w:hAnsi="Times New Roman" w:cs="Times New Roman"/>
          <w:b/>
          <w:bCs/>
          <w:color w:val="000000"/>
        </w:rPr>
      </w:pPr>
      <w:r>
        <w:rPr>
          <w:rFonts w:ascii="Times New Roman" w:hAnsi="Times New Roman" w:cs="Times New Roman"/>
          <w:b/>
          <w:bCs/>
          <w:color w:val="000000"/>
        </w:rPr>
        <w:t>所有服务应符合相关法规、管理条例与技术标准、行业规范。</w:t>
      </w:r>
    </w:p>
    <w:p w14:paraId="4F346CBB">
      <w:pPr>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上述的服务内容等，应符合《城乡规划法》（2019修正）、《土地管理法》、《浙江省城乡规划条例》、《城乡规划编制办法》</w:t>
      </w:r>
      <w:r>
        <w:rPr>
          <w:rFonts w:hint="eastAsia" w:ascii="Times New Roman" w:hAnsi="Times New Roman" w:cs="Times New Roman"/>
          <w:bCs/>
          <w:color w:val="000000"/>
        </w:rPr>
        <w:t>（</w:t>
      </w:r>
      <w:r>
        <w:rPr>
          <w:rFonts w:ascii="Times New Roman" w:hAnsi="Times New Roman" w:cs="Times New Roman"/>
          <w:bCs/>
          <w:color w:val="000000"/>
        </w:rPr>
        <w:t>建设部2005第146号令</w:t>
      </w:r>
      <w:r>
        <w:rPr>
          <w:rFonts w:hint="eastAsia" w:ascii="Times New Roman" w:hAnsi="Times New Roman" w:cs="Times New Roman"/>
          <w:bCs/>
          <w:color w:val="000000"/>
        </w:rPr>
        <w:t>）</w:t>
      </w:r>
      <w:r>
        <w:rPr>
          <w:rFonts w:ascii="Times New Roman" w:hAnsi="Times New Roman" w:cs="Times New Roman"/>
          <w:bCs/>
          <w:color w:val="000000"/>
        </w:rPr>
        <w:t>、《城市规划强制性内容暂行规定》（建设部2002）等国家和地方相关法律规范，应当符合国家（强制性）标准、各项规范要求；国家没有相应标准、规范的，可使用行业标准、规定。</w:t>
      </w:r>
      <w:r>
        <w:rPr>
          <w:rFonts w:hint="eastAsia" w:ascii="Times New Roman" w:hAnsi="Times New Roman" w:cs="Times New Roman"/>
          <w:bCs/>
          <w:color w:val="000000"/>
        </w:rPr>
        <w:t>省自然资源厅等上级部门对分区国土空间总体规划有其他相关要求的，中标人应按要求配合落实。</w:t>
      </w:r>
    </w:p>
    <w:p w14:paraId="4AD1598C">
      <w:pPr>
        <w:spacing w:line="360" w:lineRule="auto"/>
        <w:ind w:firstLine="424"/>
        <w:rPr>
          <w:rFonts w:ascii="Times New Roman" w:hAnsi="Times New Roman" w:cs="Times New Roman"/>
          <w:b/>
          <w:bCs/>
          <w:kern w:val="0"/>
          <w:sz w:val="24"/>
          <w:szCs w:val="24"/>
        </w:rPr>
      </w:pPr>
      <w:r>
        <w:rPr>
          <w:rFonts w:ascii="Times New Roman" w:hAnsi="Times New Roman" w:cs="Times New Roman"/>
          <w:b/>
          <w:bCs/>
          <w:kern w:val="0"/>
          <w:sz w:val="24"/>
          <w:szCs w:val="24"/>
        </w:rPr>
        <w:t>九、安全需求</w:t>
      </w:r>
    </w:p>
    <w:p w14:paraId="163E29E6">
      <w:pPr>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项目服务过程中，乙方应确保数据安全性和网络安全性，提高技术人员安全意识和个人素质，确保项目零事故，确保项目如期</w:t>
      </w:r>
      <w:r>
        <w:rPr>
          <w:rFonts w:hint="eastAsia" w:ascii="Times New Roman" w:hAnsi="Times New Roman" w:cs="Times New Roman"/>
          <w:bCs/>
          <w:color w:val="000000"/>
        </w:rPr>
        <w:t>完成</w:t>
      </w:r>
      <w:r>
        <w:rPr>
          <w:rFonts w:ascii="Times New Roman" w:hAnsi="Times New Roman" w:cs="Times New Roman"/>
          <w:bCs/>
          <w:color w:val="000000"/>
        </w:rPr>
        <w:t>。</w:t>
      </w:r>
    </w:p>
    <w:p w14:paraId="5A5EE06E">
      <w:pPr>
        <w:spacing w:line="360" w:lineRule="auto"/>
        <w:ind w:firstLine="424" w:firstLineChars="0"/>
        <w:rPr>
          <w:rFonts w:ascii="Times New Roman" w:hAnsi="Times New Roman" w:cs="Times New Roman"/>
          <w:bCs/>
          <w:color w:val="000000"/>
        </w:rPr>
      </w:pPr>
      <w:r>
        <w:rPr>
          <w:rFonts w:hint="eastAsia" w:ascii="Times New Roman" w:hAnsi="Times New Roman" w:cs="Times New Roman"/>
          <w:b/>
          <w:bCs/>
          <w:color w:val="auto"/>
          <w:kern w:val="0"/>
          <w:sz w:val="24"/>
          <w:szCs w:val="24"/>
        </w:rPr>
        <w:t>十、其</w:t>
      </w:r>
      <w:r>
        <w:rPr>
          <w:rFonts w:hint="eastAsia" w:ascii="Times New Roman" w:hAnsi="Times New Roman" w:cs="Times New Roman"/>
          <w:b/>
          <w:bCs/>
          <w:kern w:val="0"/>
          <w:sz w:val="24"/>
          <w:szCs w:val="24"/>
        </w:rPr>
        <w:t>它</w:t>
      </w:r>
    </w:p>
    <w:p w14:paraId="39D48942">
      <w:pPr>
        <w:pStyle w:val="12"/>
        <w:spacing w:after="0" w:line="360" w:lineRule="auto"/>
        <w:ind w:firstLine="420" w:firstLineChars="200"/>
        <w:jc w:val="both"/>
        <w:rPr>
          <w:rFonts w:hint="eastAsia" w:ascii="Times New Roman" w:hAnsi="Times New Roman" w:cs="Times New Roman"/>
          <w:bCs/>
          <w:color w:val="auto"/>
        </w:rPr>
      </w:pPr>
      <w:r>
        <w:rPr>
          <w:rFonts w:hint="eastAsia" w:ascii="Times New Roman" w:hAnsi="Times New Roman" w:cs="Times New Roman"/>
          <w:bCs/>
          <w:color w:val="auto"/>
        </w:rPr>
        <w:t>本项目由舟山市自然资源和规划局新城分局负责组织编制、技术衔接与把关指导等</w:t>
      </w:r>
      <w:r>
        <w:rPr>
          <w:rFonts w:hint="eastAsia" w:ascii="Times New Roman" w:hAnsi="Times New Roman" w:cs="Times New Roman"/>
          <w:bCs/>
          <w:color w:val="auto"/>
          <w:lang w:eastAsia="zh-CN"/>
        </w:rPr>
        <w:t>编审</w:t>
      </w:r>
      <w:r>
        <w:rPr>
          <w:rFonts w:hint="eastAsia" w:ascii="Times New Roman" w:hAnsi="Times New Roman" w:cs="Times New Roman"/>
          <w:bCs/>
          <w:color w:val="auto"/>
        </w:rPr>
        <w:t>相关事宜。</w:t>
      </w:r>
    </w:p>
    <w:p w14:paraId="7C04CB6D">
      <w:pPr>
        <w:rPr>
          <w:rFonts w:ascii="Times New Roman" w:hAnsi="Times New Roman" w:cs="Times New Roman"/>
          <w:b/>
          <w:bCs w:val="0"/>
          <w:color w:val="000000"/>
          <w:sz w:val="30"/>
          <w:szCs w:val="30"/>
        </w:rPr>
      </w:pPr>
      <w:r>
        <w:rPr>
          <w:rFonts w:ascii="Times New Roman" w:hAnsi="Times New Roman" w:cs="Times New Roman"/>
          <w:b w:val="0"/>
          <w:bCs/>
          <w:color w:val="000000"/>
          <w:sz w:val="21"/>
          <w:szCs w:val="21"/>
        </w:rPr>
        <w:br w:type="page"/>
      </w:r>
    </w:p>
    <w:p w14:paraId="4E155C4E">
      <w:pPr>
        <w:numPr>
          <w:ilvl w:val="-1"/>
          <w:numId w:val="0"/>
        </w:numPr>
        <w:spacing w:line="360" w:lineRule="auto"/>
        <w:ind w:left="0" w:firstLine="0" w:firstLineChars="0"/>
        <w:jc w:val="center"/>
        <w:rPr>
          <w:rFonts w:ascii="Times New Roman" w:hAnsi="Times New Roman" w:cs="Times New Roman"/>
          <w:b/>
          <w:bCs/>
          <w:spacing w:val="12"/>
          <w:sz w:val="30"/>
          <w:szCs w:val="30"/>
        </w:rPr>
      </w:pPr>
      <w:r>
        <w:rPr>
          <w:rFonts w:ascii="Times New Roman" w:hAnsi="Times New Roman" w:cs="Times New Roman"/>
          <w:b/>
          <w:bCs w:val="0"/>
          <w:color w:val="auto"/>
          <w:sz w:val="30"/>
          <w:szCs w:val="30"/>
        </w:rPr>
        <w:t xml:space="preserve"> </w:t>
      </w:r>
      <w:r>
        <w:rPr>
          <w:rFonts w:hint="eastAsia" w:ascii="Times New Roman" w:hAnsi="Times New Roman" w:cs="Times New Roman"/>
          <w:b/>
          <w:bCs w:val="0"/>
          <w:sz w:val="30"/>
          <w:szCs w:val="30"/>
          <w:lang w:val="en-US" w:eastAsia="zh-CN"/>
        </w:rPr>
        <w:t xml:space="preserve">第三章  </w:t>
      </w:r>
      <w:r>
        <w:rPr>
          <w:rFonts w:ascii="Times New Roman" w:hAnsi="Times New Roman" w:cs="Times New Roman"/>
          <w:b/>
          <w:bCs w:val="0"/>
          <w:kern w:val="2"/>
          <w:sz w:val="30"/>
          <w:szCs w:val="30"/>
        </w:rPr>
        <w:t>投标</w:t>
      </w:r>
      <w:r>
        <w:rPr>
          <w:rFonts w:ascii="Times New Roman" w:hAnsi="Times New Roman" w:cs="Times New Roman"/>
          <w:b/>
          <w:bCs/>
          <w:kern w:val="0"/>
          <w:sz w:val="30"/>
          <w:szCs w:val="30"/>
        </w:rPr>
        <w:t>人须知</w:t>
      </w:r>
    </w:p>
    <w:p w14:paraId="3B489174">
      <w:pPr>
        <w:spacing w:line="360" w:lineRule="auto"/>
        <w:ind w:firstLine="530"/>
        <w:jc w:val="center"/>
        <w:rPr>
          <w:rFonts w:ascii="Times New Roman" w:hAnsi="Times New Roman" w:cs="Times New Roman"/>
          <w:b/>
          <w:bCs/>
          <w:sz w:val="30"/>
          <w:szCs w:val="30"/>
        </w:rPr>
      </w:pPr>
      <w:r>
        <w:rPr>
          <w:rFonts w:ascii="Times New Roman" w:hAnsi="Times New Roman" w:cs="Times New Roman"/>
          <w:b/>
          <w:bCs/>
          <w:sz w:val="30"/>
          <w:szCs w:val="30"/>
        </w:rPr>
        <w:t>前附表</w:t>
      </w:r>
    </w:p>
    <w:tbl>
      <w:tblPr>
        <w:tblStyle w:val="28"/>
        <w:tblW w:w="8921"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19"/>
        <w:gridCol w:w="1539"/>
        <w:gridCol w:w="3808"/>
        <w:gridCol w:w="1380"/>
        <w:gridCol w:w="1575"/>
      </w:tblGrid>
      <w:tr w14:paraId="6F6F6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6E5F8D1B">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序号</w:t>
            </w:r>
          </w:p>
        </w:tc>
        <w:tc>
          <w:tcPr>
            <w:tcW w:w="8281" w:type="dxa"/>
            <w:gridSpan w:val="4"/>
            <w:shd w:val="clear" w:color="auto" w:fill="E0E0E0"/>
            <w:vAlign w:val="center"/>
          </w:tcPr>
          <w:p w14:paraId="4233DE86">
            <w:pPr>
              <w:spacing w:before="0" w:beforeAutospacing="0" w:after="0" w:afterAutospacing="0" w:line="360" w:lineRule="auto"/>
              <w:ind w:left="105" w:leftChars="50" w:firstLine="371"/>
              <w:jc w:val="center"/>
              <w:rPr>
                <w:rFonts w:ascii="Times New Roman" w:hAnsi="Times New Roman" w:cs="Times New Roman"/>
                <w:b/>
                <w:bCs/>
              </w:rPr>
            </w:pPr>
            <w:r>
              <w:rPr>
                <w:rFonts w:ascii="Times New Roman" w:hAnsi="Times New Roman" w:cs="Times New Roman"/>
                <w:b/>
                <w:bCs/>
              </w:rPr>
              <w:t>内容说明及要求</w:t>
            </w:r>
          </w:p>
        </w:tc>
      </w:tr>
      <w:tr w14:paraId="5FA0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6E041EE3">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1</w:t>
            </w:r>
          </w:p>
        </w:tc>
        <w:tc>
          <w:tcPr>
            <w:tcW w:w="1525" w:type="dxa"/>
            <w:shd w:val="clear" w:color="auto" w:fill="E0E0E0"/>
            <w:vAlign w:val="center"/>
          </w:tcPr>
          <w:p w14:paraId="6C721AAE">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项目名称</w:t>
            </w:r>
          </w:p>
        </w:tc>
        <w:tc>
          <w:tcPr>
            <w:tcW w:w="3794" w:type="dxa"/>
            <w:shd w:val="clear" w:color="auto" w:fill="FFFFFF"/>
            <w:vAlign w:val="center"/>
          </w:tcPr>
          <w:p w14:paraId="2E669E40">
            <w:pPr>
              <w:spacing w:before="0" w:beforeAutospacing="0" w:after="0" w:afterAutospacing="0" w:line="360" w:lineRule="auto"/>
              <w:ind w:left="105" w:leftChars="50"/>
              <w:rPr>
                <w:rFonts w:ascii="Times New Roman" w:hAnsi="Times New Roman" w:cs="Times New Roman"/>
                <w:kern w:val="0"/>
              </w:rPr>
            </w:pPr>
            <w:r>
              <w:rPr>
                <w:rFonts w:hint="eastAsia" w:ascii="Times New Roman" w:hAnsi="Times New Roman" w:cs="Times New Roman"/>
                <w:shd w:val="clear" w:color="auto" w:fill="FFFFFF"/>
              </w:rPr>
              <w:t>舟山市新城功能区乡镇级国土空间总体规划（2021-2035年）</w:t>
            </w:r>
          </w:p>
        </w:tc>
        <w:tc>
          <w:tcPr>
            <w:tcW w:w="1366" w:type="dxa"/>
            <w:shd w:val="clear" w:color="auto" w:fill="E0E0E0"/>
            <w:vAlign w:val="center"/>
          </w:tcPr>
          <w:p w14:paraId="5F6C4FE5">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采购编号</w:t>
            </w:r>
          </w:p>
        </w:tc>
        <w:tc>
          <w:tcPr>
            <w:tcW w:w="1554" w:type="dxa"/>
            <w:shd w:val="clear" w:color="auto" w:fill="FFFFFF"/>
            <w:vAlign w:val="center"/>
          </w:tcPr>
          <w:p w14:paraId="099B6238">
            <w:pPr>
              <w:widowControl/>
              <w:spacing w:line="360" w:lineRule="auto"/>
              <w:ind w:left="105" w:leftChars="50"/>
              <w:jc w:val="left"/>
              <w:rPr>
                <w:rFonts w:ascii="Times New Roman" w:hAnsi="Times New Roman" w:cs="Times New Roman"/>
              </w:rPr>
            </w:pPr>
            <w:r>
              <w:rPr>
                <w:rFonts w:hint="eastAsia" w:ascii="Times New Roman" w:hAnsi="Times New Roman" w:cs="Times New Roman"/>
              </w:rPr>
              <w:t>ZHCG2024-33</w:t>
            </w:r>
          </w:p>
        </w:tc>
      </w:tr>
      <w:tr w14:paraId="0756C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4D3526F7">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2</w:t>
            </w:r>
          </w:p>
        </w:tc>
        <w:tc>
          <w:tcPr>
            <w:tcW w:w="1525" w:type="dxa"/>
            <w:shd w:val="clear" w:color="auto" w:fill="E0E0E0"/>
            <w:vAlign w:val="center"/>
          </w:tcPr>
          <w:p w14:paraId="0177B506">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采购内容</w:t>
            </w:r>
          </w:p>
        </w:tc>
        <w:tc>
          <w:tcPr>
            <w:tcW w:w="3794" w:type="dxa"/>
            <w:shd w:val="clear" w:color="auto" w:fill="FFFFFF"/>
            <w:vAlign w:val="center"/>
          </w:tcPr>
          <w:p w14:paraId="059ECBCF">
            <w:pPr>
              <w:spacing w:before="0" w:beforeAutospacing="0" w:after="0" w:afterAutospacing="0" w:line="360" w:lineRule="auto"/>
              <w:ind w:left="105" w:leftChars="50"/>
              <w:rPr>
                <w:rFonts w:ascii="Times New Roman" w:hAnsi="Times New Roman" w:cs="Times New Roman"/>
                <w:shd w:val="clear" w:color="auto" w:fill="FFFFFF"/>
              </w:rPr>
            </w:pPr>
            <w:r>
              <w:rPr>
                <w:rFonts w:ascii="Times New Roman" w:hAnsi="Times New Roman" w:cs="Times New Roman"/>
              </w:rPr>
              <w:t>详见第二章采购需求</w:t>
            </w:r>
          </w:p>
        </w:tc>
        <w:tc>
          <w:tcPr>
            <w:tcW w:w="1366" w:type="dxa"/>
            <w:shd w:val="clear" w:color="auto" w:fill="FFFFFF"/>
            <w:vAlign w:val="center"/>
          </w:tcPr>
          <w:p w14:paraId="77C88A60">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资金来源</w:t>
            </w:r>
          </w:p>
        </w:tc>
        <w:tc>
          <w:tcPr>
            <w:tcW w:w="1554" w:type="dxa"/>
            <w:shd w:val="clear" w:color="auto" w:fill="FFFFFF"/>
            <w:vAlign w:val="center"/>
          </w:tcPr>
          <w:p w14:paraId="4105E1C1">
            <w:pPr>
              <w:spacing w:before="0" w:beforeAutospacing="0" w:after="0" w:afterAutospacing="0" w:line="360" w:lineRule="auto"/>
              <w:ind w:left="105" w:leftChars="50"/>
              <w:rPr>
                <w:rFonts w:ascii="Times New Roman" w:hAnsi="Times New Roman" w:cs="Times New Roman"/>
                <w:shd w:val="clear" w:color="auto" w:fill="FFFFFF"/>
              </w:rPr>
            </w:pPr>
            <w:r>
              <w:rPr>
                <w:rFonts w:ascii="Times New Roman" w:hAnsi="Times New Roman" w:cs="Times New Roman"/>
              </w:rPr>
              <w:t>财政性资金</w:t>
            </w:r>
          </w:p>
        </w:tc>
      </w:tr>
      <w:tr w14:paraId="1A73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0779BF36">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3</w:t>
            </w:r>
          </w:p>
        </w:tc>
        <w:tc>
          <w:tcPr>
            <w:tcW w:w="1525" w:type="dxa"/>
            <w:shd w:val="clear" w:color="auto" w:fill="E0E0E0"/>
            <w:vAlign w:val="center"/>
          </w:tcPr>
          <w:p w14:paraId="447D89AF">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项目最高限价</w:t>
            </w:r>
          </w:p>
        </w:tc>
        <w:tc>
          <w:tcPr>
            <w:tcW w:w="6742" w:type="dxa"/>
            <w:gridSpan w:val="3"/>
            <w:shd w:val="clear" w:color="auto" w:fill="FFFFFF"/>
            <w:vAlign w:val="center"/>
          </w:tcPr>
          <w:p w14:paraId="437DC4FC">
            <w:pPr>
              <w:spacing w:before="0" w:beforeAutospacing="0" w:after="0" w:afterAutospacing="0" w:line="360" w:lineRule="auto"/>
              <w:ind w:left="105" w:leftChars="50"/>
              <w:rPr>
                <w:rFonts w:ascii="Times New Roman" w:hAnsi="Times New Roman" w:cs="Times New Roman"/>
                <w:kern w:val="0"/>
              </w:rPr>
            </w:pPr>
            <w:r>
              <w:rPr>
                <w:rFonts w:hint="eastAsia" w:ascii="Times New Roman" w:hAnsi="Times New Roman" w:cs="Times New Roman"/>
              </w:rPr>
              <w:t>156</w:t>
            </w:r>
            <w:r>
              <w:rPr>
                <w:rFonts w:ascii="Times New Roman" w:hAnsi="Times New Roman" w:cs="Times New Roman"/>
              </w:rPr>
              <w:t>万元</w:t>
            </w:r>
            <w:r>
              <w:rPr>
                <w:rFonts w:hint="eastAsia" w:ascii="Times New Roman" w:hAnsi="Times New Roman" w:cs="Times New Roman"/>
              </w:rPr>
              <w:t>。</w:t>
            </w:r>
          </w:p>
        </w:tc>
      </w:tr>
      <w:tr w14:paraId="457D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CellSpacing w:w="7" w:type="dxa"/>
          <w:jc w:val="center"/>
        </w:trPr>
        <w:tc>
          <w:tcPr>
            <w:tcW w:w="598" w:type="dxa"/>
            <w:shd w:val="clear" w:color="auto" w:fill="E0E0E0"/>
            <w:vAlign w:val="center"/>
          </w:tcPr>
          <w:p w14:paraId="080EB0C6">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4</w:t>
            </w:r>
          </w:p>
        </w:tc>
        <w:tc>
          <w:tcPr>
            <w:tcW w:w="1525" w:type="dxa"/>
            <w:shd w:val="clear" w:color="auto" w:fill="E0E0E0"/>
            <w:vAlign w:val="center"/>
          </w:tcPr>
          <w:p w14:paraId="6D70F562">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踏勘现场</w:t>
            </w:r>
          </w:p>
        </w:tc>
        <w:tc>
          <w:tcPr>
            <w:tcW w:w="6742" w:type="dxa"/>
            <w:gridSpan w:val="3"/>
            <w:shd w:val="clear" w:color="auto" w:fill="FFFFFF"/>
            <w:vAlign w:val="center"/>
          </w:tcPr>
          <w:p w14:paraId="38018943">
            <w:pPr>
              <w:spacing w:before="0" w:after="0" w:line="360" w:lineRule="auto"/>
              <w:ind w:left="105" w:leftChars="50"/>
              <w:jc w:val="left"/>
              <w:outlineLvl w:val="0"/>
              <w:rPr>
                <w:rFonts w:ascii="Times New Roman" w:hAnsi="Times New Roman" w:cs="Times New Roman"/>
              </w:rPr>
            </w:pPr>
            <w:r>
              <w:rPr>
                <w:rFonts w:ascii="Times New Roman" w:hAnsi="Times New Roman" w:cs="Times New Roman"/>
              </w:rPr>
              <w:t>本项目</w:t>
            </w:r>
            <w:r>
              <w:rPr>
                <w:rFonts w:ascii="Times New Roman" w:hAnsi="Times New Roman"/>
              </w:rPr>
              <w:t>不组织踏勘，如投标人需进行现场踏勘的，须跟采购人进行协商。但投标人不得因此使采购人承担有关责任和蒙受损失，投标人应承担踏勘现场的责任和风险。</w:t>
            </w:r>
          </w:p>
        </w:tc>
      </w:tr>
      <w:tr w14:paraId="793E2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7" w:hRule="atLeast"/>
          <w:tblCellSpacing w:w="7" w:type="dxa"/>
          <w:jc w:val="center"/>
        </w:trPr>
        <w:tc>
          <w:tcPr>
            <w:tcW w:w="598" w:type="dxa"/>
            <w:shd w:val="clear" w:color="auto" w:fill="E0E0E0"/>
            <w:vAlign w:val="center"/>
          </w:tcPr>
          <w:p w14:paraId="007DF93A">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5</w:t>
            </w:r>
          </w:p>
        </w:tc>
        <w:tc>
          <w:tcPr>
            <w:tcW w:w="1525" w:type="dxa"/>
            <w:shd w:val="clear" w:color="auto" w:fill="E0E0E0"/>
            <w:vAlign w:val="center"/>
          </w:tcPr>
          <w:p w14:paraId="0555ED05">
            <w:pPr>
              <w:spacing w:before="0" w:beforeAutospacing="0" w:after="0" w:afterAutospacing="0" w:line="360" w:lineRule="auto"/>
              <w:ind w:left="0" w:leftChars="0" w:firstLine="0"/>
              <w:jc w:val="center"/>
              <w:rPr>
                <w:rFonts w:ascii="Times New Roman" w:hAnsi="Times New Roman" w:cs="Times New Roman"/>
              </w:rPr>
            </w:pPr>
            <w:r>
              <w:rPr>
                <w:rFonts w:ascii="Times New Roman" w:hAnsi="Times New Roman"/>
                <w:b/>
              </w:rPr>
              <w:t>服务</w:t>
            </w:r>
            <w:r>
              <w:rPr>
                <w:rFonts w:ascii="Times New Roman" w:hAnsi="Times New Roman" w:cs="Times New Roman"/>
                <w:b/>
                <w:bCs/>
              </w:rPr>
              <w:t>期限</w:t>
            </w:r>
          </w:p>
        </w:tc>
        <w:tc>
          <w:tcPr>
            <w:tcW w:w="6742" w:type="dxa"/>
            <w:gridSpan w:val="3"/>
            <w:shd w:val="clear" w:color="auto" w:fill="FFFFFF"/>
            <w:vAlign w:val="center"/>
          </w:tcPr>
          <w:p w14:paraId="594BB248">
            <w:pPr>
              <w:spacing w:before="0" w:after="0" w:line="360" w:lineRule="auto"/>
              <w:ind w:left="105" w:leftChars="50"/>
              <w:jc w:val="left"/>
              <w:outlineLvl w:val="0"/>
              <w:rPr>
                <w:rFonts w:ascii="Times New Roman" w:hAnsi="Times New Roman" w:cs="Times New Roman"/>
              </w:rPr>
            </w:pPr>
            <w:r>
              <w:rPr>
                <w:rFonts w:hint="eastAsia" w:ascii="Times New Roman" w:hAnsi="Times New Roman" w:cs="Times New Roman"/>
                <w:color w:val="auto"/>
              </w:rPr>
              <w:t>本次规划任务包括规划编制和配合报批相关工作，拟于</w:t>
            </w:r>
            <w:r>
              <w:rPr>
                <w:rFonts w:hint="eastAsia" w:ascii="Times New Roman" w:hAnsi="Times New Roman" w:cs="Times New Roman"/>
                <w:color w:val="auto"/>
                <w:highlight w:val="none"/>
              </w:rPr>
              <w:t>2024年12月31日前提交上报稿</w:t>
            </w:r>
            <w:r>
              <w:rPr>
                <w:rFonts w:hint="eastAsia" w:ascii="Times New Roman" w:hAnsi="Times New Roman" w:cs="Times New Roman"/>
                <w:color w:val="auto"/>
              </w:rPr>
              <w:t>，后需配合完成规划报批相关工作。</w:t>
            </w:r>
          </w:p>
        </w:tc>
      </w:tr>
      <w:tr w14:paraId="631E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253E464B">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6</w:t>
            </w:r>
          </w:p>
        </w:tc>
        <w:tc>
          <w:tcPr>
            <w:tcW w:w="1525" w:type="dxa"/>
            <w:shd w:val="clear" w:color="auto" w:fill="E0E0E0"/>
            <w:vAlign w:val="center"/>
          </w:tcPr>
          <w:p w14:paraId="25E9A437">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投标有效期</w:t>
            </w:r>
          </w:p>
        </w:tc>
        <w:tc>
          <w:tcPr>
            <w:tcW w:w="6742" w:type="dxa"/>
            <w:gridSpan w:val="3"/>
            <w:shd w:val="clear" w:color="auto" w:fill="FFFFFF"/>
            <w:vAlign w:val="center"/>
          </w:tcPr>
          <w:p w14:paraId="2497ED2A">
            <w:pPr>
              <w:spacing w:before="0" w:beforeAutospacing="0" w:after="0" w:afterAutospacing="0" w:line="360" w:lineRule="auto"/>
              <w:ind w:left="105" w:leftChars="50"/>
              <w:rPr>
                <w:rFonts w:ascii="Times New Roman" w:hAnsi="Times New Roman" w:cs="Times New Roman"/>
              </w:rPr>
            </w:pPr>
            <w:r>
              <w:rPr>
                <w:rFonts w:ascii="Times New Roman" w:hAnsi="Times New Roman" w:cs="Times New Roman"/>
              </w:rPr>
              <w:t>90日历天。（从开标截止之日起）。</w:t>
            </w:r>
          </w:p>
        </w:tc>
      </w:tr>
      <w:tr w14:paraId="364A3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6E435701">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7</w:t>
            </w:r>
          </w:p>
        </w:tc>
        <w:tc>
          <w:tcPr>
            <w:tcW w:w="1525" w:type="dxa"/>
            <w:shd w:val="clear" w:color="auto" w:fill="E0E0E0"/>
            <w:vAlign w:val="center"/>
          </w:tcPr>
          <w:p w14:paraId="3DFABD93">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评标办法</w:t>
            </w:r>
          </w:p>
        </w:tc>
        <w:tc>
          <w:tcPr>
            <w:tcW w:w="6742" w:type="dxa"/>
            <w:gridSpan w:val="3"/>
            <w:shd w:val="clear" w:color="auto" w:fill="FFFFFF"/>
            <w:vAlign w:val="center"/>
          </w:tcPr>
          <w:p w14:paraId="6FCC0565">
            <w:pPr>
              <w:spacing w:before="0" w:beforeAutospacing="0" w:after="0" w:afterAutospacing="0" w:line="360" w:lineRule="auto"/>
              <w:ind w:left="105" w:leftChars="50"/>
              <w:jc w:val="left"/>
              <w:rPr>
                <w:rFonts w:ascii="Times New Roman" w:hAnsi="Times New Roman" w:cs="Times New Roman"/>
              </w:rPr>
            </w:pPr>
            <w:r>
              <w:rPr>
                <w:rFonts w:ascii="Times New Roman" w:hAnsi="Times New Roman" w:cs="Times New Roman"/>
              </w:rPr>
              <w:t>综合评分法</w:t>
            </w:r>
          </w:p>
        </w:tc>
      </w:tr>
      <w:tr w14:paraId="0E62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1125A9C1">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8</w:t>
            </w:r>
          </w:p>
        </w:tc>
        <w:tc>
          <w:tcPr>
            <w:tcW w:w="1525" w:type="dxa"/>
            <w:shd w:val="clear" w:color="auto" w:fill="E0E0E0"/>
            <w:vAlign w:val="center"/>
          </w:tcPr>
          <w:p w14:paraId="32E38605">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签订合同</w:t>
            </w:r>
          </w:p>
        </w:tc>
        <w:tc>
          <w:tcPr>
            <w:tcW w:w="6742" w:type="dxa"/>
            <w:gridSpan w:val="3"/>
            <w:shd w:val="clear" w:color="auto" w:fill="FFFFFF"/>
            <w:vAlign w:val="center"/>
          </w:tcPr>
          <w:p w14:paraId="6A2F47CD">
            <w:pPr>
              <w:spacing w:before="0" w:beforeAutospacing="0" w:after="0" w:afterAutospacing="0" w:line="360" w:lineRule="auto"/>
              <w:ind w:left="105" w:leftChars="50"/>
              <w:jc w:val="left"/>
              <w:rPr>
                <w:rFonts w:ascii="Times New Roman" w:hAnsi="Times New Roman" w:cs="Times New Roman"/>
              </w:rPr>
            </w:pPr>
            <w:r>
              <w:rPr>
                <w:rFonts w:ascii="Times New Roman" w:hAnsi="Times New Roman" w:cs="Times New Roman"/>
              </w:rPr>
              <w:t>中标通知书发出后 30 天内。</w:t>
            </w:r>
          </w:p>
        </w:tc>
      </w:tr>
      <w:tr w14:paraId="422AF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9" w:hRule="atLeast"/>
          <w:tblCellSpacing w:w="7" w:type="dxa"/>
          <w:jc w:val="center"/>
        </w:trPr>
        <w:tc>
          <w:tcPr>
            <w:tcW w:w="598" w:type="dxa"/>
            <w:shd w:val="clear" w:color="auto" w:fill="E0E0E0"/>
            <w:vAlign w:val="center"/>
          </w:tcPr>
          <w:p w14:paraId="70875A8C">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9</w:t>
            </w:r>
          </w:p>
        </w:tc>
        <w:tc>
          <w:tcPr>
            <w:tcW w:w="1525" w:type="dxa"/>
            <w:shd w:val="clear" w:color="auto" w:fill="E0E0E0"/>
            <w:vAlign w:val="center"/>
          </w:tcPr>
          <w:p w14:paraId="1B93185C">
            <w:pPr>
              <w:spacing w:before="0" w:beforeAutospacing="0" w:after="0" w:afterAutospacing="0" w:line="360" w:lineRule="auto"/>
              <w:ind w:left="0" w:leftChars="0" w:firstLine="0"/>
              <w:jc w:val="center"/>
              <w:rPr>
                <w:rFonts w:ascii="Times New Roman" w:hAnsi="Times New Roman" w:cs="Times New Roman"/>
                <w:b/>
                <w:bCs/>
                <w:color w:val="FF0000"/>
                <w:highlight w:val="yellow"/>
              </w:rPr>
            </w:pPr>
            <w:r>
              <w:rPr>
                <w:rFonts w:ascii="Times New Roman" w:hAnsi="Times New Roman" w:cs="Times New Roman"/>
                <w:b/>
                <w:bCs/>
              </w:rPr>
              <w:t>资金结算</w:t>
            </w:r>
          </w:p>
        </w:tc>
        <w:tc>
          <w:tcPr>
            <w:tcW w:w="6742" w:type="dxa"/>
            <w:gridSpan w:val="3"/>
            <w:shd w:val="clear" w:color="auto" w:fill="FFFFFF"/>
            <w:vAlign w:val="center"/>
          </w:tcPr>
          <w:p w14:paraId="4E0FF2CF">
            <w:pPr>
              <w:numPr>
                <w:ilvl w:val="0"/>
                <w:numId w:val="6"/>
              </w:numPr>
              <w:spacing w:before="0" w:after="0" w:line="360" w:lineRule="auto"/>
              <w:ind w:left="105" w:leftChars="50"/>
              <w:jc w:val="left"/>
              <w:outlineLvl w:val="0"/>
              <w:rPr>
                <w:color w:val="auto"/>
                <w:lang w:val="zh-CN"/>
              </w:rPr>
            </w:pPr>
            <w:r>
              <w:rPr>
                <w:rFonts w:hint="eastAsia"/>
                <w:color w:val="auto"/>
                <w:lang w:val="zh-CN"/>
              </w:rPr>
              <w:t>第一阶段：自合同生效以及具备实施条件，待财政资金到账能够支付后7个工作日内，支付合同款的40%预付款；</w:t>
            </w:r>
          </w:p>
          <w:p w14:paraId="745020E5">
            <w:pPr>
              <w:numPr>
                <w:ilvl w:val="0"/>
                <w:numId w:val="6"/>
              </w:numPr>
              <w:spacing w:before="0" w:after="0" w:line="360" w:lineRule="auto"/>
              <w:ind w:left="105" w:leftChars="50"/>
              <w:jc w:val="left"/>
              <w:outlineLvl w:val="0"/>
              <w:rPr>
                <w:color w:val="auto"/>
                <w:lang w:val="zh-CN"/>
              </w:rPr>
            </w:pPr>
            <w:r>
              <w:rPr>
                <w:rFonts w:hint="eastAsia"/>
                <w:color w:val="auto"/>
                <w:lang w:val="zh-CN"/>
              </w:rPr>
              <w:t>第二阶段：提交草案后7个工作日内，支付合同总额的</w:t>
            </w:r>
            <w:r>
              <w:rPr>
                <w:rFonts w:hint="eastAsia"/>
                <w:color w:val="auto"/>
              </w:rPr>
              <w:t>10</w:t>
            </w:r>
            <w:r>
              <w:rPr>
                <w:rFonts w:hint="eastAsia"/>
                <w:color w:val="auto"/>
                <w:lang w:val="zh-CN"/>
              </w:rPr>
              <w:t>%；</w:t>
            </w:r>
          </w:p>
          <w:p w14:paraId="78ACC5F6">
            <w:pPr>
              <w:spacing w:before="0" w:after="0" w:line="360" w:lineRule="auto"/>
              <w:ind w:left="105" w:leftChars="50"/>
              <w:jc w:val="left"/>
              <w:outlineLvl w:val="0"/>
              <w:rPr>
                <w:color w:val="auto"/>
                <w:lang w:val="zh-CN"/>
              </w:rPr>
            </w:pPr>
            <w:r>
              <w:rPr>
                <w:rFonts w:hint="eastAsia"/>
                <w:color w:val="auto"/>
                <w:lang w:val="zh-CN"/>
              </w:rPr>
              <w:t>（</w:t>
            </w:r>
            <w:r>
              <w:rPr>
                <w:rFonts w:hint="eastAsia"/>
                <w:color w:val="auto"/>
              </w:rPr>
              <w:t>3</w:t>
            </w:r>
            <w:r>
              <w:rPr>
                <w:rFonts w:hint="eastAsia"/>
                <w:color w:val="auto"/>
                <w:lang w:val="zh-CN"/>
              </w:rPr>
              <w:t>）第三阶段：提交评审稿后7个工作日内，支付合同总额的</w:t>
            </w:r>
            <w:r>
              <w:rPr>
                <w:rFonts w:hint="eastAsia"/>
                <w:color w:val="auto"/>
              </w:rPr>
              <w:t>10</w:t>
            </w:r>
            <w:r>
              <w:rPr>
                <w:rFonts w:hint="eastAsia"/>
                <w:color w:val="auto"/>
                <w:lang w:val="zh-CN"/>
              </w:rPr>
              <w:t>%；</w:t>
            </w:r>
          </w:p>
          <w:p w14:paraId="58E8BCB9">
            <w:pPr>
              <w:spacing w:before="0" w:after="0" w:line="360" w:lineRule="auto"/>
              <w:ind w:left="105" w:leftChars="50"/>
              <w:jc w:val="left"/>
              <w:outlineLvl w:val="0"/>
              <w:rPr>
                <w:color w:val="auto"/>
                <w:highlight w:val="none"/>
                <w:lang w:val="zh-CN"/>
              </w:rPr>
            </w:pPr>
            <w:r>
              <w:rPr>
                <w:rFonts w:hint="eastAsia"/>
                <w:color w:val="auto"/>
                <w:highlight w:val="none"/>
                <w:lang w:val="zh-CN"/>
              </w:rPr>
              <w:t>（</w:t>
            </w:r>
            <w:r>
              <w:rPr>
                <w:rFonts w:hint="eastAsia"/>
                <w:color w:val="auto"/>
                <w:highlight w:val="none"/>
              </w:rPr>
              <w:t>4</w:t>
            </w:r>
            <w:r>
              <w:rPr>
                <w:rFonts w:hint="eastAsia"/>
                <w:color w:val="auto"/>
                <w:highlight w:val="none"/>
                <w:lang w:val="zh-CN"/>
              </w:rPr>
              <w:t>）第四阶段：提交送审稿后</w:t>
            </w:r>
            <w:r>
              <w:rPr>
                <w:color w:val="auto"/>
                <w:highlight w:val="none"/>
                <w:lang w:val="zh-CN"/>
              </w:rPr>
              <w:t>7</w:t>
            </w:r>
            <w:r>
              <w:rPr>
                <w:rFonts w:hint="eastAsia"/>
                <w:color w:val="auto"/>
                <w:highlight w:val="none"/>
                <w:lang w:val="zh-CN"/>
              </w:rPr>
              <w:t>个工作日内，支付合同总额的</w:t>
            </w:r>
            <w:r>
              <w:rPr>
                <w:color w:val="auto"/>
                <w:highlight w:val="none"/>
              </w:rPr>
              <w:t>30</w:t>
            </w:r>
            <w:r>
              <w:rPr>
                <w:color w:val="auto"/>
                <w:highlight w:val="none"/>
                <w:lang w:val="zh-CN"/>
              </w:rPr>
              <w:t>%</w:t>
            </w:r>
            <w:r>
              <w:rPr>
                <w:rFonts w:hint="eastAsia"/>
                <w:color w:val="auto"/>
                <w:highlight w:val="none"/>
                <w:lang w:val="zh-CN"/>
              </w:rPr>
              <w:t>；</w:t>
            </w:r>
          </w:p>
          <w:p w14:paraId="7AA04F64">
            <w:pPr>
              <w:spacing w:before="0" w:after="0" w:line="360" w:lineRule="auto"/>
              <w:ind w:left="105" w:leftChars="50"/>
              <w:jc w:val="left"/>
              <w:outlineLvl w:val="0"/>
              <w:rPr>
                <w:rFonts w:ascii="Times New Roman" w:hAnsi="Times New Roman" w:cs="Times New Roman"/>
              </w:rPr>
            </w:pPr>
            <w:r>
              <w:rPr>
                <w:rFonts w:hint="eastAsia"/>
                <w:color w:val="auto"/>
                <w:highlight w:val="none"/>
                <w:lang w:val="zh-CN"/>
              </w:rPr>
              <w:t>（</w:t>
            </w:r>
            <w:r>
              <w:rPr>
                <w:rFonts w:hint="eastAsia"/>
                <w:color w:val="auto"/>
                <w:highlight w:val="none"/>
              </w:rPr>
              <w:t>5</w:t>
            </w:r>
            <w:r>
              <w:rPr>
                <w:rFonts w:hint="eastAsia"/>
                <w:color w:val="auto"/>
                <w:highlight w:val="none"/>
                <w:lang w:val="zh-CN"/>
              </w:rPr>
              <w:t>）第五阶段：提交最终成果后</w:t>
            </w:r>
            <w:r>
              <w:rPr>
                <w:color w:val="auto"/>
                <w:highlight w:val="none"/>
                <w:lang w:val="zh-CN"/>
              </w:rPr>
              <w:t>7</w:t>
            </w:r>
            <w:r>
              <w:rPr>
                <w:rFonts w:hint="eastAsia"/>
                <w:color w:val="auto"/>
                <w:highlight w:val="none"/>
                <w:lang w:val="zh-CN"/>
              </w:rPr>
              <w:t>个工作日内，支付合同总额的</w:t>
            </w:r>
            <w:r>
              <w:rPr>
                <w:color w:val="auto"/>
                <w:highlight w:val="none"/>
              </w:rPr>
              <w:t>10</w:t>
            </w:r>
            <w:r>
              <w:rPr>
                <w:color w:val="auto"/>
                <w:highlight w:val="none"/>
                <w:lang w:val="zh-CN"/>
              </w:rPr>
              <w:t>%</w:t>
            </w:r>
            <w:r>
              <w:rPr>
                <w:rFonts w:hint="eastAsia"/>
                <w:color w:val="auto"/>
                <w:highlight w:val="none"/>
                <w:lang w:val="zh-CN"/>
              </w:rPr>
              <w:t>。</w:t>
            </w:r>
          </w:p>
        </w:tc>
      </w:tr>
      <w:tr w14:paraId="0E54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55" w:hRule="atLeast"/>
          <w:tblCellSpacing w:w="7" w:type="dxa"/>
          <w:jc w:val="center"/>
        </w:trPr>
        <w:tc>
          <w:tcPr>
            <w:tcW w:w="598" w:type="dxa"/>
            <w:shd w:val="clear" w:color="auto" w:fill="E0E0E0"/>
            <w:vAlign w:val="center"/>
          </w:tcPr>
          <w:p w14:paraId="48A2C8B3">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10</w:t>
            </w:r>
          </w:p>
        </w:tc>
        <w:tc>
          <w:tcPr>
            <w:tcW w:w="1525" w:type="dxa"/>
            <w:shd w:val="clear" w:color="auto" w:fill="E0E0E0"/>
            <w:vAlign w:val="center"/>
          </w:tcPr>
          <w:p w14:paraId="6523E49C">
            <w:pPr>
              <w:spacing w:line="360" w:lineRule="auto"/>
              <w:ind w:left="0" w:leftChars="0" w:firstLine="0"/>
              <w:jc w:val="center"/>
              <w:rPr>
                <w:rFonts w:ascii="Times New Roman" w:hAnsi="Times New Roman" w:cs="Times New Roman"/>
                <w:b/>
                <w:bCs/>
              </w:rPr>
            </w:pPr>
            <w:r>
              <w:rPr>
                <w:rFonts w:ascii="Times New Roman" w:hAnsi="Times New Roman" w:cs="Times New Roman"/>
                <w:b/>
                <w:bCs/>
              </w:rPr>
              <w:t>投标报价</w:t>
            </w:r>
          </w:p>
          <w:p w14:paraId="6A795465">
            <w:pPr>
              <w:spacing w:line="360" w:lineRule="auto"/>
              <w:ind w:left="0" w:leftChars="0" w:firstLine="0"/>
              <w:jc w:val="center"/>
              <w:rPr>
                <w:rFonts w:ascii="Times New Roman" w:hAnsi="Times New Roman" w:cs="Times New Roman"/>
                <w:b/>
                <w:bCs/>
              </w:rPr>
            </w:pPr>
            <w:r>
              <w:rPr>
                <w:rFonts w:ascii="Times New Roman" w:hAnsi="Times New Roman" w:cs="Times New Roman"/>
                <w:b/>
                <w:bCs/>
              </w:rPr>
              <w:t>与费用</w:t>
            </w:r>
          </w:p>
        </w:tc>
        <w:tc>
          <w:tcPr>
            <w:tcW w:w="6742" w:type="dxa"/>
            <w:gridSpan w:val="3"/>
            <w:shd w:val="clear" w:color="auto" w:fill="FFFFFF"/>
            <w:vAlign w:val="center"/>
          </w:tcPr>
          <w:p w14:paraId="747031DB">
            <w:pPr>
              <w:numPr>
                <w:ilvl w:val="0"/>
                <w:numId w:val="7"/>
              </w:numPr>
              <w:spacing w:line="360" w:lineRule="auto"/>
              <w:ind w:left="105" w:leftChars="50"/>
              <w:rPr>
                <w:rFonts w:ascii="Times New Roman" w:hAnsi="Times New Roman"/>
              </w:rPr>
            </w:pPr>
            <w:r>
              <w:rPr>
                <w:rFonts w:hint="eastAsia" w:ascii="宋体" w:hAnsi="宋体" w:cs="宋体"/>
              </w:rPr>
              <w:t>本项目的投标应以人民币报价，</w:t>
            </w:r>
            <w:r>
              <w:rPr>
                <w:rFonts w:ascii="宋体" w:hAnsi="宋体" w:cs="宋体"/>
              </w:rPr>
              <w:t>投标价应包括</w:t>
            </w:r>
            <w:r>
              <w:rPr>
                <w:rFonts w:hint="eastAsia" w:ascii="宋体" w:hAnsi="宋体" w:cs="宋体"/>
              </w:rPr>
              <w:t>完成本项目所需的人工费、保险费、差旅费、设备使用费、报告编制费、企业管理费、专家评审费、利润和税金等一切费用，</w:t>
            </w:r>
            <w:r>
              <w:rPr>
                <w:rFonts w:ascii="Times New Roman" w:hAnsi="Times New Roman"/>
              </w:rPr>
              <w:t>投标人应结合项目特点、市场行情及自身的能力，技术、管理水平，确定最终报价。</w:t>
            </w:r>
          </w:p>
          <w:p w14:paraId="188F7B47">
            <w:pPr>
              <w:spacing w:line="360" w:lineRule="auto"/>
              <w:ind w:left="105" w:leftChars="50"/>
              <w:rPr>
                <w:rFonts w:ascii="Times New Roman" w:hAnsi="Times New Roman" w:cs="Times New Roman"/>
              </w:rPr>
            </w:pPr>
            <w:r>
              <w:rPr>
                <w:rFonts w:hint="eastAsia" w:ascii="Times New Roman" w:hAnsi="Times New Roman"/>
              </w:rPr>
              <w:t>2、</w:t>
            </w:r>
            <w:r>
              <w:rPr>
                <w:rFonts w:ascii="Times New Roman" w:hAnsi="Times New Roman"/>
              </w:rPr>
              <w:t>不论投标结果如何，投标人均应自行承担所有与投标有关的全部费用。</w:t>
            </w:r>
          </w:p>
        </w:tc>
      </w:tr>
      <w:tr w14:paraId="401C2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0" w:hRule="atLeast"/>
          <w:tblCellSpacing w:w="7" w:type="dxa"/>
          <w:jc w:val="center"/>
        </w:trPr>
        <w:tc>
          <w:tcPr>
            <w:tcW w:w="598" w:type="dxa"/>
            <w:shd w:val="clear" w:color="auto" w:fill="E0E0E0"/>
            <w:vAlign w:val="center"/>
          </w:tcPr>
          <w:p w14:paraId="40D6A5F8">
            <w:pPr>
              <w:spacing w:before="0" w:beforeAutospacing="0" w:after="0" w:afterAutospacing="0" w:line="360" w:lineRule="auto"/>
              <w:ind w:left="0" w:leftChars="0" w:firstLine="0"/>
              <w:jc w:val="center"/>
              <w:rPr>
                <w:rFonts w:ascii="Times New Roman" w:hAnsi="Times New Roman"/>
                <w:b/>
              </w:rPr>
            </w:pPr>
            <w:r>
              <w:rPr>
                <w:rFonts w:ascii="Times New Roman" w:hAnsi="Times New Roman"/>
                <w:b/>
              </w:rPr>
              <w:t>11</w:t>
            </w:r>
          </w:p>
        </w:tc>
        <w:tc>
          <w:tcPr>
            <w:tcW w:w="1525" w:type="dxa"/>
            <w:shd w:val="clear" w:color="auto" w:fill="E0E0E0"/>
            <w:vAlign w:val="center"/>
          </w:tcPr>
          <w:p w14:paraId="4311E41C">
            <w:pPr>
              <w:spacing w:line="360" w:lineRule="auto"/>
              <w:ind w:left="0" w:leftChars="0" w:firstLine="0"/>
              <w:jc w:val="center"/>
              <w:rPr>
                <w:rFonts w:ascii="Times New Roman" w:hAnsi="Times New Roman"/>
                <w:b/>
              </w:rPr>
            </w:pPr>
            <w:r>
              <w:rPr>
                <w:rFonts w:ascii="Times New Roman" w:hAnsi="Times New Roman"/>
                <w:b/>
              </w:rPr>
              <w:t>采购代理</w:t>
            </w:r>
          </w:p>
          <w:p w14:paraId="7505A1C4">
            <w:pPr>
              <w:spacing w:line="360" w:lineRule="auto"/>
              <w:ind w:left="0" w:leftChars="0" w:firstLine="0"/>
              <w:jc w:val="center"/>
              <w:rPr>
                <w:rFonts w:ascii="Times New Roman" w:hAnsi="Times New Roman"/>
                <w:b/>
              </w:rPr>
            </w:pPr>
            <w:r>
              <w:rPr>
                <w:rFonts w:ascii="Times New Roman" w:hAnsi="Times New Roman"/>
                <w:b/>
              </w:rPr>
              <w:t>服务费</w:t>
            </w:r>
          </w:p>
        </w:tc>
        <w:tc>
          <w:tcPr>
            <w:tcW w:w="6742" w:type="dxa"/>
            <w:gridSpan w:val="3"/>
            <w:shd w:val="clear" w:color="auto" w:fill="FFFFFF"/>
            <w:vAlign w:val="center"/>
          </w:tcPr>
          <w:p w14:paraId="5AC6AEA4">
            <w:pPr>
              <w:spacing w:line="360" w:lineRule="auto"/>
              <w:ind w:left="105" w:leftChars="50"/>
              <w:rPr>
                <w:rFonts w:ascii="Times New Roman" w:hAnsi="Times New Roman"/>
              </w:rPr>
            </w:pPr>
            <w:r>
              <w:rPr>
                <w:rFonts w:ascii="Times New Roman" w:hAnsi="Times New Roman"/>
              </w:rPr>
              <w:t>1、本项目的采购代理费由</w:t>
            </w:r>
            <w:r>
              <w:rPr>
                <w:rFonts w:ascii="Times New Roman" w:hAnsi="Times New Roman"/>
                <w:b/>
                <w:bCs/>
              </w:rPr>
              <w:t>中标供应商</w:t>
            </w:r>
            <w:r>
              <w:rPr>
                <w:rFonts w:ascii="Times New Roman" w:hAnsi="Times New Roman"/>
              </w:rPr>
              <w:t>承担支付，</w:t>
            </w:r>
            <w:r>
              <w:rPr>
                <w:rFonts w:hint="eastAsia" w:ascii="Times New Roman" w:hAnsi="Times New Roman"/>
                <w:b/>
                <w:bCs/>
              </w:rPr>
              <w:t>收费标准金额为：按17900元收取。</w:t>
            </w:r>
          </w:p>
          <w:p w14:paraId="321E924D">
            <w:pPr>
              <w:snapToGrid w:val="0"/>
              <w:spacing w:line="360" w:lineRule="auto"/>
              <w:ind w:left="105" w:leftChars="50"/>
              <w:rPr>
                <w:rFonts w:ascii="Times New Roman" w:hAnsi="Times New Roman"/>
              </w:rPr>
            </w:pPr>
            <w:r>
              <w:rPr>
                <w:rFonts w:ascii="Times New Roman" w:hAnsi="Times New Roman"/>
              </w:rPr>
              <w:t>2、</w:t>
            </w:r>
            <w:r>
              <w:rPr>
                <w:rFonts w:ascii="Times New Roman" w:hAnsi="Times New Roman"/>
                <w:b/>
                <w:bCs/>
              </w:rPr>
              <w:t>采购代理费由中标人支付，中标人在领取中标通知书时一次性付清</w:t>
            </w:r>
            <w:r>
              <w:rPr>
                <w:rFonts w:ascii="Times New Roman" w:hAnsi="Times New Roman"/>
              </w:rPr>
              <w:t>。</w:t>
            </w:r>
          </w:p>
          <w:p w14:paraId="3B56E18B">
            <w:pPr>
              <w:pStyle w:val="11"/>
              <w:spacing w:after="0" w:line="360" w:lineRule="auto"/>
              <w:ind w:left="105" w:leftChars="50"/>
              <w:rPr>
                <w:rFonts w:ascii="Times New Roman" w:hAnsi="Times New Roman"/>
                <w:sz w:val="21"/>
                <w:szCs w:val="21"/>
              </w:rPr>
            </w:pPr>
            <w:r>
              <w:rPr>
                <w:rFonts w:ascii="Times New Roman" w:hAnsi="Times New Roman"/>
                <w:sz w:val="21"/>
                <w:szCs w:val="21"/>
              </w:rPr>
              <w:t>收款账号信息：</w:t>
            </w:r>
          </w:p>
          <w:p w14:paraId="65716DE3">
            <w:pPr>
              <w:pStyle w:val="12"/>
              <w:spacing w:after="0" w:line="360" w:lineRule="auto"/>
              <w:ind w:left="105" w:leftChars="50"/>
              <w:jc w:val="left"/>
            </w:pPr>
            <w:r>
              <w:t>收款单位（户名）：浙江自贸区中昊工程管理有限公司</w:t>
            </w:r>
          </w:p>
          <w:p w14:paraId="48A8A2D8">
            <w:pPr>
              <w:pStyle w:val="12"/>
              <w:spacing w:after="0" w:line="360" w:lineRule="auto"/>
              <w:ind w:left="105" w:leftChars="50"/>
              <w:jc w:val="left"/>
            </w:pPr>
            <w:r>
              <w:t>开户银行：建行舟山定海支行</w:t>
            </w:r>
          </w:p>
          <w:p w14:paraId="27A3A71A">
            <w:pPr>
              <w:pStyle w:val="12"/>
              <w:spacing w:after="0" w:line="360" w:lineRule="auto"/>
              <w:ind w:left="105" w:leftChars="50"/>
              <w:jc w:val="left"/>
            </w:pPr>
            <w:r>
              <w:t>银行账号：33001706235050001511</w:t>
            </w:r>
          </w:p>
        </w:tc>
      </w:tr>
      <w:tr w14:paraId="27A7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3" w:hRule="atLeast"/>
          <w:tblCellSpacing w:w="7" w:type="dxa"/>
          <w:jc w:val="center"/>
        </w:trPr>
        <w:tc>
          <w:tcPr>
            <w:tcW w:w="598" w:type="dxa"/>
            <w:shd w:val="clear" w:color="auto" w:fill="E0E0E0"/>
            <w:vAlign w:val="center"/>
          </w:tcPr>
          <w:p w14:paraId="1C155A7A">
            <w:pPr>
              <w:spacing w:before="0" w:beforeAutospacing="0" w:after="0" w:afterAutospacing="0" w:line="360" w:lineRule="auto"/>
              <w:ind w:left="0" w:leftChars="0" w:firstLine="0"/>
              <w:jc w:val="center"/>
              <w:rPr>
                <w:rFonts w:ascii="Times New Roman" w:hAnsi="Times New Roman" w:cs="Times New Roman"/>
                <w:b/>
                <w:bCs/>
              </w:rPr>
            </w:pPr>
            <w:r>
              <w:rPr>
                <w:rFonts w:hint="eastAsia" w:ascii="Times New Roman" w:hAnsi="Times New Roman" w:cs="Times New Roman"/>
                <w:b/>
                <w:bCs/>
              </w:rPr>
              <w:t>12</w:t>
            </w:r>
          </w:p>
        </w:tc>
        <w:tc>
          <w:tcPr>
            <w:tcW w:w="1525" w:type="dxa"/>
            <w:shd w:val="clear" w:color="auto" w:fill="E0E0E0"/>
            <w:vAlign w:val="center"/>
          </w:tcPr>
          <w:p w14:paraId="21545059">
            <w:pPr>
              <w:spacing w:line="360" w:lineRule="auto"/>
              <w:ind w:left="0" w:leftChars="0" w:firstLine="0"/>
              <w:jc w:val="center"/>
              <w:rPr>
                <w:rFonts w:ascii="Times New Roman" w:hAnsi="Times New Roman" w:cs="Times New Roman"/>
                <w:b/>
                <w:bCs/>
              </w:rPr>
            </w:pPr>
            <w:r>
              <w:rPr>
                <w:rFonts w:ascii="Times New Roman" w:hAnsi="Times New Roman" w:cs="Times New Roman"/>
                <w:b/>
                <w:bCs/>
              </w:rPr>
              <w:t>履约保证金</w:t>
            </w:r>
          </w:p>
        </w:tc>
        <w:tc>
          <w:tcPr>
            <w:tcW w:w="6742" w:type="dxa"/>
            <w:gridSpan w:val="3"/>
            <w:shd w:val="clear" w:color="auto" w:fill="FFFFFF"/>
            <w:vAlign w:val="center"/>
          </w:tcPr>
          <w:p w14:paraId="2C6B8DED">
            <w:pPr>
              <w:spacing w:line="360" w:lineRule="auto"/>
              <w:ind w:left="105" w:leftChars="50"/>
              <w:rPr>
                <w:rFonts w:ascii="Times New Roman" w:hAnsi="Times New Roman" w:cs="Times New Roman"/>
              </w:rPr>
            </w:pPr>
            <w:r>
              <w:rPr>
                <w:rFonts w:hint="eastAsia" w:ascii="Times New Roman" w:hAnsi="Times New Roman" w:cs="Times New Roman"/>
              </w:rPr>
              <w:t>/</w:t>
            </w:r>
          </w:p>
        </w:tc>
      </w:tr>
      <w:tr w14:paraId="0D5B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1" w:hRule="atLeast"/>
          <w:tblCellSpacing w:w="7" w:type="dxa"/>
          <w:jc w:val="center"/>
        </w:trPr>
        <w:tc>
          <w:tcPr>
            <w:tcW w:w="598" w:type="dxa"/>
            <w:shd w:val="clear" w:color="auto" w:fill="E0E0E0"/>
            <w:vAlign w:val="center"/>
          </w:tcPr>
          <w:p w14:paraId="31A82D58">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13</w:t>
            </w:r>
          </w:p>
        </w:tc>
        <w:tc>
          <w:tcPr>
            <w:tcW w:w="1525" w:type="dxa"/>
            <w:shd w:val="clear" w:color="auto" w:fill="E0E0E0"/>
            <w:vAlign w:val="center"/>
          </w:tcPr>
          <w:p w14:paraId="0A9CFC86">
            <w:pPr>
              <w:spacing w:line="360" w:lineRule="auto"/>
              <w:ind w:left="0" w:leftChars="0" w:firstLine="0"/>
              <w:jc w:val="center"/>
              <w:rPr>
                <w:rFonts w:ascii="Times New Roman" w:hAnsi="Times New Roman" w:cs="Times New Roman"/>
                <w:b/>
                <w:bCs/>
              </w:rPr>
            </w:pPr>
            <w:r>
              <w:rPr>
                <w:rFonts w:ascii="Times New Roman" w:hAnsi="Times New Roman" w:cs="Times New Roman"/>
                <w:b/>
                <w:bCs/>
              </w:rPr>
              <w:t>投标文件</w:t>
            </w:r>
          </w:p>
          <w:p w14:paraId="09400548">
            <w:pPr>
              <w:spacing w:line="360" w:lineRule="auto"/>
              <w:ind w:left="0" w:leftChars="0" w:firstLine="0"/>
              <w:jc w:val="center"/>
              <w:rPr>
                <w:rFonts w:ascii="Times New Roman" w:hAnsi="Times New Roman" w:cs="Times New Roman"/>
                <w:b/>
                <w:bCs/>
              </w:rPr>
            </w:pPr>
            <w:r>
              <w:rPr>
                <w:rFonts w:ascii="Times New Roman" w:hAnsi="Times New Roman" w:cs="Times New Roman"/>
                <w:b/>
                <w:bCs/>
              </w:rPr>
              <w:t>的组成</w:t>
            </w:r>
          </w:p>
        </w:tc>
        <w:tc>
          <w:tcPr>
            <w:tcW w:w="6742" w:type="dxa"/>
            <w:gridSpan w:val="3"/>
            <w:shd w:val="clear" w:color="auto" w:fill="FFFFFF"/>
            <w:vAlign w:val="center"/>
          </w:tcPr>
          <w:p w14:paraId="472DB6C2">
            <w:pPr>
              <w:spacing w:line="360" w:lineRule="auto"/>
              <w:ind w:left="105" w:leftChars="50"/>
              <w:rPr>
                <w:rFonts w:ascii="Times New Roman" w:hAnsi="Times New Roman" w:cs="Times New Roman"/>
              </w:rPr>
            </w:pPr>
            <w:r>
              <w:rPr>
                <w:rFonts w:ascii="Times New Roman" w:hAnsi="Times New Roman" w:cs="Times New Roman"/>
              </w:rPr>
              <w:t>本项目实行电子投标。</w:t>
            </w:r>
          </w:p>
          <w:p w14:paraId="51AB74F7">
            <w:pPr>
              <w:pStyle w:val="11"/>
              <w:spacing w:after="0" w:line="360" w:lineRule="auto"/>
              <w:ind w:left="105" w:leftChars="50"/>
              <w:rPr>
                <w:rFonts w:ascii="Times New Roman" w:hAnsi="Times New Roman" w:cs="Times New Roman"/>
                <w:kern w:val="2"/>
                <w:sz w:val="21"/>
                <w:szCs w:val="21"/>
              </w:rPr>
            </w:pPr>
            <w:r>
              <w:rPr>
                <w:rFonts w:ascii="Times New Roman" w:hAnsi="Times New Roman" w:cs="Times New Roman"/>
                <w:kern w:val="2"/>
                <w:sz w:val="21"/>
                <w:szCs w:val="21"/>
              </w:rPr>
              <w:t>投标文件由资格响应文件、商务及技术响应文件、报价文件</w:t>
            </w:r>
            <w:r>
              <w:rPr>
                <w:rFonts w:hint="eastAsia" w:ascii="Times New Roman" w:hAnsi="Times New Roman" w:cs="Times New Roman"/>
                <w:kern w:val="2"/>
                <w:sz w:val="21"/>
                <w:szCs w:val="21"/>
              </w:rPr>
              <w:t>三部分组成</w:t>
            </w:r>
            <w:r>
              <w:rPr>
                <w:rFonts w:ascii="Times New Roman" w:hAnsi="Times New Roman" w:cs="Times New Roman"/>
                <w:kern w:val="2"/>
                <w:sz w:val="21"/>
                <w:szCs w:val="21"/>
              </w:rPr>
              <w:t>。</w:t>
            </w:r>
          </w:p>
        </w:tc>
      </w:tr>
      <w:tr w14:paraId="622D5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0B692ECA">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14</w:t>
            </w:r>
          </w:p>
        </w:tc>
        <w:tc>
          <w:tcPr>
            <w:tcW w:w="1525" w:type="dxa"/>
            <w:shd w:val="clear" w:color="auto" w:fill="E0E0E0"/>
            <w:vAlign w:val="center"/>
          </w:tcPr>
          <w:p w14:paraId="050E5988">
            <w:pPr>
              <w:spacing w:line="360" w:lineRule="auto"/>
              <w:ind w:left="0" w:leftChars="0" w:firstLine="0"/>
              <w:jc w:val="center"/>
              <w:rPr>
                <w:rFonts w:ascii="Times New Roman" w:hAnsi="Times New Roman" w:cs="Times New Roman"/>
                <w:b/>
                <w:bCs/>
              </w:rPr>
            </w:pPr>
            <w:r>
              <w:rPr>
                <w:rFonts w:ascii="Times New Roman" w:hAnsi="Times New Roman" w:cs="Times New Roman"/>
                <w:b/>
                <w:bCs/>
              </w:rPr>
              <w:t>投标文件</w:t>
            </w:r>
          </w:p>
          <w:p w14:paraId="17164F7F">
            <w:pPr>
              <w:spacing w:line="360" w:lineRule="auto"/>
              <w:ind w:left="0" w:leftChars="0" w:firstLine="0"/>
              <w:jc w:val="center"/>
              <w:rPr>
                <w:rFonts w:ascii="Times New Roman" w:hAnsi="Times New Roman" w:cs="Times New Roman"/>
                <w:b/>
                <w:bCs/>
              </w:rPr>
            </w:pPr>
            <w:r>
              <w:rPr>
                <w:rFonts w:ascii="Times New Roman" w:hAnsi="Times New Roman" w:cs="Times New Roman"/>
                <w:b/>
                <w:bCs/>
              </w:rPr>
              <w:t>的递交</w:t>
            </w:r>
          </w:p>
        </w:tc>
        <w:tc>
          <w:tcPr>
            <w:tcW w:w="6742" w:type="dxa"/>
            <w:gridSpan w:val="3"/>
            <w:shd w:val="clear" w:color="auto" w:fill="FFFFFF"/>
            <w:vAlign w:val="center"/>
          </w:tcPr>
          <w:p w14:paraId="58234BF8">
            <w:pPr>
              <w:snapToGrid w:val="0"/>
              <w:spacing w:line="360" w:lineRule="auto"/>
              <w:ind w:left="105" w:leftChars="50" w:right="0" w:rightChars="0"/>
              <w:rPr>
                <w:rFonts w:ascii="Times New Roman" w:hAnsi="Times New Roman" w:cs="Times New Roman"/>
              </w:rPr>
            </w:pPr>
            <w:r>
              <w:rPr>
                <w:rFonts w:ascii="Times New Roman" w:hAnsi="Times New Roman" w:cs="Times New Roman"/>
              </w:rPr>
              <w:t>本次投标投标人可递交电子备份投标文件，</w:t>
            </w:r>
            <w:r>
              <w:rPr>
                <w:rFonts w:ascii="Times New Roman" w:hAnsi="Times New Roman" w:cs="Times New Roman"/>
                <w:b/>
                <w:bCs/>
              </w:rPr>
              <w:t>但不强制要求提交</w:t>
            </w:r>
            <w:r>
              <w:rPr>
                <w:rFonts w:ascii="Times New Roman" w:hAnsi="Times New Roman" w:cs="Times New Roman"/>
              </w:rPr>
              <w:t>，未提供造成项目开评标活动无法进行下去的，投标无效，相关风险由投标人自行承担。</w:t>
            </w:r>
          </w:p>
          <w:p w14:paraId="5F080D91">
            <w:pPr>
              <w:snapToGrid w:val="0"/>
              <w:spacing w:line="360" w:lineRule="auto"/>
              <w:ind w:left="105" w:leftChars="50" w:right="0" w:rightChars="0"/>
              <w:rPr>
                <w:rFonts w:ascii="Times New Roman" w:hAnsi="Times New Roman" w:cs="Times New Roman"/>
              </w:rPr>
            </w:pPr>
            <w:r>
              <w:rPr>
                <w:rFonts w:ascii="Times New Roman" w:hAnsi="Times New Roman" w:cs="Times New Roman"/>
              </w:rPr>
              <w:t>1、在开标截止时间前须在政采云系统里上传加密的电子版投标文件。</w:t>
            </w:r>
          </w:p>
          <w:p w14:paraId="7D7B69B5">
            <w:pPr>
              <w:snapToGrid w:val="0"/>
              <w:spacing w:line="360" w:lineRule="auto"/>
              <w:ind w:left="105" w:leftChars="50" w:right="0" w:rightChars="0"/>
              <w:rPr>
                <w:rFonts w:ascii="Times New Roman" w:hAnsi="Times New Roman" w:cs="Times New Roman"/>
              </w:rPr>
            </w:pPr>
            <w:r>
              <w:rPr>
                <w:rFonts w:ascii="Times New Roman" w:hAnsi="Times New Roman" w:cs="Times New Roman"/>
              </w:rPr>
              <w:t>2、备份投标文件递交的方式为：</w:t>
            </w:r>
            <w:r>
              <w:rPr>
                <w:rFonts w:ascii="Times New Roman" w:hAnsi="Times New Roman" w:cs="Times New Roman"/>
                <w:b/>
                <w:bCs/>
              </w:rPr>
              <w:t>邮寄或电子邮箱</w:t>
            </w:r>
            <w:r>
              <w:rPr>
                <w:rFonts w:ascii="Times New Roman" w:hAnsi="Times New Roman" w:cs="Times New Roman"/>
              </w:rPr>
              <w:t>。（</w:t>
            </w:r>
            <w:r>
              <w:rPr>
                <w:rFonts w:ascii="Times New Roman" w:hAnsi="Times New Roman" w:cs="Times New Roman"/>
                <w:b/>
                <w:bCs/>
              </w:rPr>
              <w:t>备份文件的</w:t>
            </w:r>
            <w:r>
              <w:rPr>
                <w:rFonts w:ascii="Times New Roman" w:hAnsi="Times New Roman" w:cs="Times New Roman"/>
                <w:b/>
                <w:bCs/>
                <w:shd w:val="clear" w:color="auto" w:fill="FFFFFF"/>
              </w:rPr>
              <w:t>后缀名为.bfbs</w:t>
            </w:r>
            <w:r>
              <w:rPr>
                <w:rFonts w:ascii="Times New Roman" w:hAnsi="Times New Roman" w:cs="Times New Roman"/>
              </w:rPr>
              <w:t>）</w:t>
            </w:r>
          </w:p>
          <w:p w14:paraId="19265285">
            <w:pPr>
              <w:snapToGrid w:val="0"/>
              <w:spacing w:line="360" w:lineRule="auto"/>
              <w:ind w:left="105" w:leftChars="50" w:right="0" w:rightChars="0" w:firstLine="371"/>
              <w:rPr>
                <w:rFonts w:ascii="Times New Roman" w:hAnsi="Times New Roman" w:cs="Times New Roman"/>
              </w:rPr>
            </w:pPr>
            <w:r>
              <w:rPr>
                <w:rFonts w:ascii="Times New Roman" w:hAnsi="Times New Roman" w:cs="Times New Roman"/>
                <w:b/>
                <w:bCs/>
              </w:rPr>
              <w:t>2.1邮寄地址：</w:t>
            </w:r>
            <w:r>
              <w:rPr>
                <w:rFonts w:ascii="Times New Roman" w:hAnsi="Times New Roman" w:cs="Times New Roman"/>
              </w:rPr>
              <w:t>舟山市定海区临城街道百川道9号A12，910（海洋科学城）</w:t>
            </w:r>
          </w:p>
          <w:p w14:paraId="08DEDB08">
            <w:pPr>
              <w:snapToGrid w:val="0"/>
              <w:spacing w:line="360" w:lineRule="auto"/>
              <w:ind w:left="105" w:leftChars="50" w:right="0" w:rightChars="0"/>
              <w:rPr>
                <w:rFonts w:ascii="Times New Roman" w:hAnsi="Times New Roman" w:cs="Times New Roman"/>
              </w:rPr>
            </w:pPr>
            <w:r>
              <w:rPr>
                <w:rFonts w:ascii="Times New Roman" w:hAnsi="Times New Roman" w:cs="Times New Roman"/>
              </w:rPr>
              <w:t>收件人：</w:t>
            </w:r>
            <w:r>
              <w:rPr>
                <w:rFonts w:hint="eastAsia" w:ascii="Times New Roman" w:hAnsi="Times New Roman" w:cs="Times New Roman"/>
              </w:rPr>
              <w:t>刘妮</w:t>
            </w:r>
            <w:r>
              <w:rPr>
                <w:rFonts w:ascii="Times New Roman" w:hAnsi="Times New Roman" w:cs="Times New Roman"/>
              </w:rPr>
              <w:t>，电话：0580-2119100</w:t>
            </w:r>
          </w:p>
          <w:p w14:paraId="741BD5DC">
            <w:pPr>
              <w:snapToGrid w:val="0"/>
              <w:spacing w:line="360" w:lineRule="auto"/>
              <w:ind w:left="105" w:leftChars="50" w:right="0" w:rightChars="0" w:firstLine="371"/>
              <w:rPr>
                <w:rFonts w:ascii="Times New Roman" w:hAnsi="Times New Roman" w:cs="Times New Roman"/>
                <w:b/>
                <w:bCs/>
              </w:rPr>
            </w:pPr>
            <w:r>
              <w:rPr>
                <w:rFonts w:ascii="Times New Roman" w:hAnsi="Times New Roman" w:cs="Times New Roman"/>
                <w:b/>
                <w:bCs/>
              </w:rPr>
              <w:t>2.2邮箱：</w:t>
            </w:r>
            <w:r>
              <w:rPr>
                <w:rFonts w:hint="eastAsia" w:ascii="Times New Roman" w:hAnsi="Times New Roman" w:cs="Times New Roman"/>
                <w:b/>
                <w:bCs/>
              </w:rPr>
              <w:t>576646218</w:t>
            </w:r>
            <w:r>
              <w:rPr>
                <w:rFonts w:ascii="Times New Roman" w:hAnsi="Times New Roman" w:cs="Times New Roman"/>
                <w:b/>
                <w:bCs/>
              </w:rPr>
              <w:t>@qq.com</w:t>
            </w:r>
          </w:p>
          <w:p w14:paraId="10D41005">
            <w:pPr>
              <w:snapToGrid w:val="0"/>
              <w:spacing w:line="360" w:lineRule="auto"/>
              <w:ind w:left="105" w:leftChars="50" w:right="0" w:rightChars="0"/>
              <w:rPr>
                <w:rFonts w:ascii="Times New Roman" w:hAnsi="Times New Roman" w:cs="Times New Roman"/>
              </w:rPr>
            </w:pPr>
            <w:r>
              <w:rPr>
                <w:rFonts w:ascii="Times New Roman" w:hAnsi="Times New Roman" w:cs="Times New Roman"/>
              </w:rPr>
              <w:t>3、邮寄备份投标文件，介质可以是U盘或DVD光盘，只允许存储一个文件。</w:t>
            </w:r>
          </w:p>
          <w:p w14:paraId="799DD2C2">
            <w:pPr>
              <w:snapToGrid w:val="0"/>
              <w:spacing w:line="360" w:lineRule="auto"/>
              <w:ind w:left="105" w:leftChars="50" w:right="0" w:rightChars="0"/>
              <w:rPr>
                <w:rFonts w:ascii="Times New Roman" w:hAnsi="Times New Roman" w:cs="Times New Roman"/>
              </w:rPr>
            </w:pPr>
            <w:r>
              <w:rPr>
                <w:rFonts w:ascii="Times New Roman" w:hAnsi="Times New Roman" w:cs="Times New Roman"/>
              </w:rPr>
              <w:t>4、当发生投标人未按时解密时，代理机构将启用已提交的备份投标文件。</w:t>
            </w:r>
          </w:p>
          <w:p w14:paraId="681E33F2">
            <w:pPr>
              <w:snapToGrid w:val="0"/>
              <w:spacing w:line="360" w:lineRule="auto"/>
              <w:ind w:left="105" w:leftChars="50" w:right="0" w:rightChars="0"/>
              <w:rPr>
                <w:rFonts w:ascii="Times New Roman" w:hAnsi="Times New Roman" w:cs="Times New Roman"/>
              </w:rPr>
            </w:pPr>
            <w:r>
              <w:rPr>
                <w:rFonts w:ascii="Times New Roman" w:hAnsi="Times New Roman" w:cs="Times New Roman"/>
              </w:rPr>
              <w:t>5、投标人递交备份投标文件时，如出现下列情况之一的，将被拒收：（此条款仅针对邮寄的备份文件）</w:t>
            </w:r>
          </w:p>
          <w:p w14:paraId="015E6693">
            <w:pPr>
              <w:snapToGrid w:val="0"/>
              <w:spacing w:line="360" w:lineRule="auto"/>
              <w:ind w:left="105" w:leftChars="50" w:right="0" w:rightChars="0"/>
              <w:rPr>
                <w:rFonts w:ascii="Times New Roman" w:hAnsi="Times New Roman" w:cs="Times New Roman"/>
              </w:rPr>
            </w:pPr>
            <w:r>
              <w:rPr>
                <w:rFonts w:ascii="Times New Roman" w:hAnsi="Times New Roman" w:cs="Times New Roman"/>
              </w:rPr>
              <w:t>5.1未按规定密封或标记的投标文件；</w:t>
            </w:r>
          </w:p>
          <w:p w14:paraId="4B33F685">
            <w:pPr>
              <w:snapToGrid w:val="0"/>
              <w:spacing w:line="360" w:lineRule="auto"/>
              <w:ind w:left="105" w:leftChars="50" w:right="0" w:rightChars="0"/>
              <w:rPr>
                <w:rFonts w:ascii="Times New Roman" w:hAnsi="Times New Roman" w:cs="Times New Roman"/>
              </w:rPr>
            </w:pPr>
            <w:r>
              <w:rPr>
                <w:rFonts w:ascii="Times New Roman" w:hAnsi="Times New Roman" w:cs="Times New Roman"/>
              </w:rPr>
              <w:t>5.2由于包装不妥，在送交途中严重损坏的；</w:t>
            </w:r>
          </w:p>
          <w:p w14:paraId="0DF7FF23">
            <w:pPr>
              <w:snapToGrid w:val="0"/>
              <w:spacing w:line="360" w:lineRule="auto"/>
              <w:ind w:left="105" w:leftChars="50" w:right="0" w:rightChars="0"/>
              <w:rPr>
                <w:rFonts w:ascii="Times New Roman" w:hAnsi="Times New Roman" w:cs="Times New Roman"/>
              </w:rPr>
            </w:pPr>
            <w:r>
              <w:rPr>
                <w:rFonts w:ascii="Times New Roman" w:hAnsi="Times New Roman" w:cs="Times New Roman"/>
              </w:rPr>
              <w:t>5.3超过规定时间送达的。</w:t>
            </w:r>
          </w:p>
        </w:tc>
      </w:tr>
      <w:tr w14:paraId="75CE1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82" w:hRule="atLeast"/>
          <w:tblCellSpacing w:w="7" w:type="dxa"/>
          <w:jc w:val="center"/>
        </w:trPr>
        <w:tc>
          <w:tcPr>
            <w:tcW w:w="598" w:type="dxa"/>
            <w:shd w:val="clear" w:color="auto" w:fill="E0E0E0"/>
            <w:vAlign w:val="center"/>
          </w:tcPr>
          <w:p w14:paraId="72F8D9A4">
            <w:pPr>
              <w:spacing w:before="0" w:beforeAutospacing="0" w:after="0" w:afterAutospacing="0" w:line="360" w:lineRule="auto"/>
              <w:ind w:left="0" w:leftChars="0" w:firstLine="0"/>
              <w:jc w:val="center"/>
              <w:rPr>
                <w:rFonts w:ascii="Times New Roman" w:hAnsi="Times New Roman" w:cs="Times New Roman"/>
                <w:b/>
                <w:bCs/>
              </w:rPr>
            </w:pPr>
            <w:r>
              <w:rPr>
                <w:rFonts w:hint="eastAsia" w:ascii="Times New Roman" w:hAnsi="Times New Roman" w:cs="Times New Roman"/>
                <w:b/>
                <w:bCs/>
              </w:rPr>
              <w:t>15</w:t>
            </w:r>
          </w:p>
        </w:tc>
        <w:tc>
          <w:tcPr>
            <w:tcW w:w="1525" w:type="dxa"/>
            <w:shd w:val="clear" w:color="auto" w:fill="E0E0E0"/>
            <w:vAlign w:val="center"/>
          </w:tcPr>
          <w:p w14:paraId="60C47228">
            <w:pPr>
              <w:spacing w:line="360" w:lineRule="auto"/>
              <w:ind w:left="0" w:leftChars="0" w:firstLine="0"/>
              <w:jc w:val="center"/>
              <w:rPr>
                <w:rFonts w:ascii="Times New Roman" w:hAnsi="Times New Roman" w:cs="Times New Roman"/>
                <w:b/>
                <w:bCs/>
              </w:rPr>
            </w:pPr>
            <w:r>
              <w:rPr>
                <w:rFonts w:ascii="Times New Roman" w:hAnsi="Times New Roman" w:cs="Times New Roman"/>
                <w:b/>
                <w:bCs/>
              </w:rPr>
              <w:t>投标文件</w:t>
            </w:r>
          </w:p>
          <w:p w14:paraId="0A51A994">
            <w:pPr>
              <w:spacing w:line="360" w:lineRule="auto"/>
              <w:ind w:left="0" w:leftChars="0" w:firstLine="0"/>
              <w:jc w:val="center"/>
              <w:rPr>
                <w:rFonts w:ascii="Times New Roman" w:hAnsi="Times New Roman" w:cs="Times New Roman"/>
                <w:b/>
                <w:bCs/>
              </w:rPr>
            </w:pPr>
            <w:r>
              <w:rPr>
                <w:rFonts w:ascii="Times New Roman" w:hAnsi="Times New Roman" w:cs="Times New Roman"/>
                <w:b/>
                <w:bCs/>
              </w:rPr>
              <w:t>的密封要求</w:t>
            </w:r>
          </w:p>
        </w:tc>
        <w:tc>
          <w:tcPr>
            <w:tcW w:w="6742" w:type="dxa"/>
            <w:gridSpan w:val="3"/>
            <w:shd w:val="clear" w:color="auto" w:fill="FFFFFF"/>
            <w:vAlign w:val="center"/>
          </w:tcPr>
          <w:p w14:paraId="1D05DC8A">
            <w:pPr>
              <w:spacing w:line="360" w:lineRule="auto"/>
              <w:ind w:left="105" w:leftChars="50"/>
              <w:rPr>
                <w:rFonts w:ascii="Times New Roman" w:hAnsi="Times New Roman" w:cs="Times New Roman"/>
              </w:rPr>
            </w:pPr>
            <w:r>
              <w:rPr>
                <w:rFonts w:ascii="Times New Roman" w:hAnsi="Times New Roman" w:cs="Times New Roman"/>
              </w:rPr>
              <w:t>1、投标人线上制作投标文件并采用CA数字证书进行电子签章及加密。</w:t>
            </w:r>
          </w:p>
          <w:p w14:paraId="6A890774">
            <w:pPr>
              <w:spacing w:line="360" w:lineRule="auto"/>
              <w:ind w:left="105" w:leftChars="50"/>
              <w:rPr>
                <w:rFonts w:ascii="Times New Roman" w:hAnsi="Times New Roman" w:cs="Times New Roman"/>
              </w:rPr>
            </w:pPr>
            <w:r>
              <w:rPr>
                <w:rFonts w:ascii="Times New Roman" w:hAnsi="Times New Roman" w:cs="Times New Roman"/>
              </w:rPr>
              <w:t>2、投标人邮寄递交的备份投标文件应密封封装，注明投标人名称、项目名称并封口处加盖公章。</w:t>
            </w:r>
          </w:p>
        </w:tc>
      </w:tr>
      <w:tr w14:paraId="673D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1CCA7F98">
            <w:pPr>
              <w:spacing w:before="0" w:beforeAutospacing="0" w:after="0" w:afterAutospacing="0" w:line="360" w:lineRule="auto"/>
              <w:ind w:left="0" w:leftChars="0" w:firstLine="0"/>
              <w:jc w:val="center"/>
              <w:rPr>
                <w:rFonts w:ascii="Times New Roman" w:hAnsi="Times New Roman" w:cs="Times New Roman"/>
                <w:b/>
                <w:bCs/>
              </w:rPr>
            </w:pPr>
            <w:r>
              <w:rPr>
                <w:rFonts w:hint="eastAsia" w:ascii="Times New Roman" w:hAnsi="Times New Roman" w:cs="Times New Roman"/>
                <w:b/>
                <w:bCs/>
              </w:rPr>
              <w:t>16</w:t>
            </w:r>
          </w:p>
        </w:tc>
        <w:tc>
          <w:tcPr>
            <w:tcW w:w="1525" w:type="dxa"/>
            <w:shd w:val="clear" w:color="auto" w:fill="E0E0E0"/>
            <w:vAlign w:val="center"/>
          </w:tcPr>
          <w:p w14:paraId="2A376455">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投标文件提交/开标截止时间</w:t>
            </w:r>
          </w:p>
        </w:tc>
        <w:tc>
          <w:tcPr>
            <w:tcW w:w="6742" w:type="dxa"/>
            <w:gridSpan w:val="3"/>
            <w:shd w:val="clear" w:color="auto" w:fill="FFFFFF"/>
            <w:vAlign w:val="center"/>
          </w:tcPr>
          <w:p w14:paraId="6C5BC7E2">
            <w:pPr>
              <w:spacing w:line="360" w:lineRule="auto"/>
              <w:ind w:left="105" w:leftChars="50"/>
              <w:rPr>
                <w:rFonts w:ascii="Times New Roman" w:hAnsi="Times New Roman" w:cs="Times New Roman"/>
              </w:rPr>
            </w:pPr>
            <w:r>
              <w:rPr>
                <w:rStyle w:val="31"/>
                <w:rFonts w:ascii="Times New Roman" w:hAnsi="Times New Roman" w:cs="Times New Roman"/>
              </w:rPr>
              <w:t>详见采购公告</w:t>
            </w:r>
          </w:p>
        </w:tc>
      </w:tr>
      <w:tr w14:paraId="2EEC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543CE735">
            <w:pPr>
              <w:spacing w:before="0" w:beforeAutospacing="0" w:after="0" w:afterAutospacing="0" w:line="360" w:lineRule="auto"/>
              <w:ind w:left="0" w:leftChars="0" w:firstLine="0"/>
              <w:jc w:val="center"/>
              <w:rPr>
                <w:rFonts w:ascii="Times New Roman" w:hAnsi="Times New Roman" w:cs="Times New Roman"/>
                <w:b/>
                <w:bCs/>
              </w:rPr>
            </w:pPr>
            <w:r>
              <w:rPr>
                <w:rFonts w:hint="eastAsia" w:ascii="Times New Roman" w:hAnsi="Times New Roman" w:cs="Times New Roman"/>
                <w:b/>
                <w:bCs/>
              </w:rPr>
              <w:t>17</w:t>
            </w:r>
          </w:p>
        </w:tc>
        <w:tc>
          <w:tcPr>
            <w:tcW w:w="1525" w:type="dxa"/>
            <w:shd w:val="clear" w:color="auto" w:fill="E0E0E0"/>
            <w:vAlign w:val="center"/>
          </w:tcPr>
          <w:p w14:paraId="135F3032">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不良信用记录查询</w:t>
            </w:r>
          </w:p>
        </w:tc>
        <w:tc>
          <w:tcPr>
            <w:tcW w:w="6742" w:type="dxa"/>
            <w:gridSpan w:val="3"/>
            <w:shd w:val="clear" w:color="auto" w:fill="FFFFFF"/>
            <w:vAlign w:val="center"/>
          </w:tcPr>
          <w:p w14:paraId="6CE11C6A">
            <w:pPr>
              <w:spacing w:line="360" w:lineRule="auto"/>
              <w:ind w:left="105" w:leftChars="50"/>
              <w:rPr>
                <w:rFonts w:ascii="Times New Roman" w:hAnsi="Times New Roman" w:cs="Times New Roman"/>
              </w:rPr>
            </w:pPr>
            <w:r>
              <w:rPr>
                <w:rFonts w:ascii="Times New Roman" w:hAnsi="Times New Roman" w:cs="Times New Roman"/>
              </w:rPr>
              <w:t>根据财库〔2016〕125号《关于在政府采购活动中查询及使用信用记录有关问题的通知》要求，采购代理机构将对供应商信用记录进行查询并甄别。</w:t>
            </w:r>
          </w:p>
          <w:p w14:paraId="5AD46945">
            <w:pPr>
              <w:spacing w:line="360" w:lineRule="auto"/>
              <w:ind w:left="105" w:leftChars="50"/>
              <w:rPr>
                <w:rFonts w:ascii="Times New Roman" w:hAnsi="Times New Roman" w:cs="Times New Roman"/>
              </w:rPr>
            </w:pPr>
            <w:r>
              <w:rPr>
                <w:rFonts w:ascii="Times New Roman" w:hAnsi="Times New Roman" w:cs="Times New Roman"/>
              </w:rPr>
              <w:t>（1）信用信息查询的截止时点：</w:t>
            </w:r>
            <w:r>
              <w:rPr>
                <w:rFonts w:hint="eastAsia" w:ascii="Times New Roman" w:hAnsi="Times New Roman" w:cs="Times New Roman"/>
              </w:rPr>
              <w:t>投标</w:t>
            </w:r>
            <w:r>
              <w:rPr>
                <w:rFonts w:ascii="Times New Roman" w:hAnsi="Times New Roman" w:cs="Times New Roman"/>
              </w:rPr>
              <w:t>截止日；</w:t>
            </w:r>
          </w:p>
          <w:p w14:paraId="0272E555">
            <w:pPr>
              <w:spacing w:line="360" w:lineRule="auto"/>
              <w:ind w:left="105" w:leftChars="50"/>
              <w:rPr>
                <w:rFonts w:ascii="Times New Roman" w:hAnsi="Times New Roman" w:cs="Times New Roman"/>
              </w:rPr>
            </w:pPr>
            <w:r>
              <w:rPr>
                <w:rFonts w:ascii="Times New Roman" w:hAnsi="Times New Roman" w:cs="Times New Roman"/>
              </w:rPr>
              <w:t>（2）查询渠道：“信用中国”（www.creditchina.gov.cn）、“中国政府采购网”（www.ccgp.gov.cn）；</w:t>
            </w:r>
          </w:p>
          <w:p w14:paraId="155CDD3E">
            <w:pPr>
              <w:spacing w:line="360" w:lineRule="auto"/>
              <w:ind w:left="105" w:leftChars="50"/>
              <w:rPr>
                <w:rFonts w:ascii="Times New Roman" w:hAnsi="Times New Roman" w:cs="Times New Roman"/>
              </w:rPr>
            </w:pPr>
            <w:r>
              <w:rPr>
                <w:rFonts w:ascii="Times New Roman" w:hAnsi="Times New Roman" w:cs="Times New Roman"/>
              </w:rPr>
              <w:t>（3）信用信息查询记录和证据留存具体方式：采购代理机构将查询网页打印并保存；</w:t>
            </w:r>
          </w:p>
          <w:p w14:paraId="1ED612C5">
            <w:pPr>
              <w:spacing w:line="360" w:lineRule="auto"/>
              <w:ind w:left="105" w:leftChars="50"/>
              <w:rPr>
                <w:rFonts w:ascii="Times New Roman" w:hAnsi="Times New Roman" w:cs="Times New Roman"/>
              </w:rPr>
            </w:pPr>
            <w:r>
              <w:rPr>
                <w:rFonts w:ascii="Times New Roman" w:hAnsi="Times New Roman" w:cs="Times New Roman"/>
              </w:rPr>
              <w:t>（4）信用信息的使用规则：对列入失信被执行人、重大税收违法案件当事人名单、政府采购严重违法失信行为记录名单及其他不符合《中华人民共和国政府采购法》第二十二条规定条件的响应供应商，将拒绝其参与政府采购活动；</w:t>
            </w:r>
          </w:p>
          <w:p w14:paraId="46759F92">
            <w:pPr>
              <w:spacing w:line="360" w:lineRule="auto"/>
              <w:ind w:left="105" w:leftChars="50"/>
              <w:rPr>
                <w:rFonts w:ascii="Times New Roman" w:hAnsi="Times New Roman" w:cs="Times New Roman"/>
              </w:rPr>
            </w:pPr>
            <w:r>
              <w:rPr>
                <w:rFonts w:ascii="Times New Roman" w:hAnsi="Times New Roman" w:cs="Times New Roman"/>
              </w:rPr>
              <w:t>（5）行政处罚较大数额罚款标准认定：根据《财政部关于《中华人民共和国政府采购法实施条例》第十九条第一款“较大数额罚款”具体适用问题的意见》（财库〔2022〕3 号）要求：“较大数额罚款”认定为200万元以上的罚款，法律、行政法规以及国务院有关部门明确规定相关领域“较大数额罚款”标准高于200万元的，从其规定。</w:t>
            </w:r>
          </w:p>
          <w:p w14:paraId="70046A57">
            <w:pPr>
              <w:spacing w:line="360" w:lineRule="auto"/>
              <w:ind w:left="105" w:leftChars="50"/>
              <w:rPr>
                <w:rFonts w:ascii="Times New Roman" w:hAnsi="Times New Roman" w:cs="Times New Roman"/>
              </w:rPr>
            </w:pPr>
            <w:r>
              <w:rPr>
                <w:rFonts w:ascii="Times New Roman" w:hAnsi="Times New Roman" w:cs="Times New Roman"/>
              </w:rPr>
              <w:t>（6）若联合体成员存在不良信用记录的，视同联合体存在不良信用记录。</w:t>
            </w:r>
          </w:p>
        </w:tc>
      </w:tr>
      <w:tr w14:paraId="6E1DA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47" w:hRule="atLeast"/>
          <w:tblCellSpacing w:w="7" w:type="dxa"/>
          <w:jc w:val="center"/>
        </w:trPr>
        <w:tc>
          <w:tcPr>
            <w:tcW w:w="598" w:type="dxa"/>
            <w:shd w:val="clear" w:color="auto" w:fill="E0E0E0"/>
            <w:vAlign w:val="center"/>
          </w:tcPr>
          <w:p w14:paraId="4B7D81DE">
            <w:pPr>
              <w:spacing w:before="0" w:beforeAutospacing="0" w:after="0" w:afterAutospacing="0" w:line="360" w:lineRule="auto"/>
              <w:ind w:left="0" w:leftChars="0" w:firstLine="0"/>
              <w:jc w:val="center"/>
              <w:rPr>
                <w:rFonts w:ascii="Times New Roman" w:hAnsi="Times New Roman" w:cs="Times New Roman"/>
                <w:b/>
                <w:bCs/>
              </w:rPr>
            </w:pPr>
            <w:r>
              <w:rPr>
                <w:rFonts w:hint="eastAsia" w:ascii="Times New Roman" w:hAnsi="Times New Roman" w:cs="Times New Roman"/>
                <w:b/>
                <w:bCs/>
              </w:rPr>
              <w:t>18</w:t>
            </w:r>
          </w:p>
        </w:tc>
        <w:tc>
          <w:tcPr>
            <w:tcW w:w="1525" w:type="dxa"/>
            <w:shd w:val="clear" w:color="auto" w:fill="E0E0E0"/>
            <w:vAlign w:val="center"/>
          </w:tcPr>
          <w:p w14:paraId="5402DFBD">
            <w:pPr>
              <w:spacing w:line="360" w:lineRule="auto"/>
              <w:ind w:left="0" w:leftChars="0" w:firstLine="0"/>
              <w:jc w:val="center"/>
            </w:pPr>
            <w:r>
              <w:rPr>
                <w:rFonts w:ascii="Times New Roman" w:hAnsi="Times New Roman" w:cs="Times New Roman"/>
                <w:b/>
              </w:rPr>
              <w:t>分包</w:t>
            </w:r>
          </w:p>
        </w:tc>
        <w:tc>
          <w:tcPr>
            <w:tcW w:w="6742" w:type="dxa"/>
            <w:gridSpan w:val="3"/>
            <w:shd w:val="clear" w:color="auto" w:fill="FFFFFF"/>
            <w:vAlign w:val="center"/>
          </w:tcPr>
          <w:p w14:paraId="29FD770B">
            <w:pPr>
              <w:spacing w:line="360" w:lineRule="auto"/>
              <w:ind w:left="105" w:leftChars="50"/>
              <w:rPr>
                <w:rFonts w:ascii="Times New Roman" w:hAnsi="Times New Roman" w:cs="Times New Roman"/>
              </w:rPr>
            </w:pPr>
            <w:r>
              <w:rPr>
                <w:rFonts w:ascii="Segoe UI Symbol" w:hAnsi="Segoe UI Symbol" w:cs="Segoe UI Symbol"/>
                <w:kern w:val="0"/>
              </w:rPr>
              <w:t>☐</w:t>
            </w:r>
            <w:r>
              <w:rPr>
                <w:rFonts w:ascii="Times New Roman" w:hAnsi="Times New Roman" w:cs="Times New Roman"/>
                <w:kern w:val="0"/>
              </w:rPr>
              <w:t xml:space="preserve"> A</w:t>
            </w:r>
            <w:r>
              <w:rPr>
                <w:rFonts w:ascii="Times New Roman" w:hAnsi="Times New Roman" w:cs="Times New Roman"/>
              </w:rPr>
              <w:t>同意将非主体、非关键性的工作分包。</w:t>
            </w:r>
          </w:p>
          <w:p w14:paraId="339D8A7B">
            <w:pPr>
              <w:spacing w:line="360" w:lineRule="auto"/>
              <w:ind w:left="105" w:leftChars="50"/>
              <w:rPr>
                <w:rFonts w:ascii="Times New Roman" w:hAnsi="Times New Roman" w:cs="Times New Roman"/>
                <w:kern w:val="0"/>
              </w:rPr>
            </w:pPr>
            <w:r>
              <w:rPr>
                <w:rFonts w:ascii="Times New Roman" w:hAnsi="Times New Roman" w:cs="Times New Roman"/>
                <w:kern w:val="0"/>
              </w:rPr>
              <w:sym w:font="Wingdings" w:char="00FE"/>
            </w:r>
            <w:r>
              <w:rPr>
                <w:rFonts w:ascii="Times New Roman" w:hAnsi="Times New Roman" w:cs="Times New Roman"/>
                <w:b/>
                <w:bCs/>
                <w:kern w:val="0"/>
              </w:rPr>
              <w:t xml:space="preserve"> B</w:t>
            </w:r>
            <w:r>
              <w:rPr>
                <w:rFonts w:ascii="Times New Roman" w:hAnsi="Times New Roman" w:cs="Times New Roman"/>
                <w:b/>
                <w:bCs/>
              </w:rPr>
              <w:t>不同意分包</w:t>
            </w:r>
            <w:r>
              <w:rPr>
                <w:rFonts w:ascii="Times New Roman" w:hAnsi="Times New Roman" w:cs="Times New Roman"/>
              </w:rPr>
              <w:t>。</w:t>
            </w:r>
          </w:p>
        </w:tc>
      </w:tr>
      <w:tr w14:paraId="78493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3578D661">
            <w:pPr>
              <w:spacing w:before="0" w:beforeAutospacing="0" w:after="0" w:afterAutospacing="0" w:line="360" w:lineRule="auto"/>
              <w:ind w:left="0" w:leftChars="0" w:firstLine="0"/>
              <w:jc w:val="center"/>
              <w:rPr>
                <w:rFonts w:ascii="Times New Roman" w:hAnsi="Times New Roman" w:cs="Times New Roman"/>
                <w:b/>
                <w:bCs/>
              </w:rPr>
            </w:pPr>
            <w:r>
              <w:rPr>
                <w:rFonts w:hint="eastAsia" w:ascii="Times New Roman" w:hAnsi="Times New Roman" w:cs="Times New Roman"/>
                <w:b/>
                <w:bCs/>
              </w:rPr>
              <w:t>19</w:t>
            </w:r>
          </w:p>
        </w:tc>
        <w:tc>
          <w:tcPr>
            <w:tcW w:w="1525" w:type="dxa"/>
            <w:shd w:val="clear" w:color="auto" w:fill="E0E0E0"/>
            <w:vAlign w:val="center"/>
          </w:tcPr>
          <w:p w14:paraId="13822C0E">
            <w:pPr>
              <w:snapToGrid/>
              <w:spacing w:line="360" w:lineRule="auto"/>
              <w:ind w:left="0" w:leftChars="0" w:firstLine="0"/>
              <w:jc w:val="center"/>
              <w:rPr>
                <w:rFonts w:ascii="Times New Roman" w:hAnsi="Times New Roman" w:cs="Times New Roman"/>
                <w:b/>
              </w:rPr>
            </w:pPr>
            <w:r>
              <w:rPr>
                <w:rFonts w:ascii="Times New Roman" w:hAnsi="Times New Roman" w:cs="Times New Roman"/>
                <w:b/>
              </w:rPr>
              <w:t>样品提供</w:t>
            </w:r>
          </w:p>
        </w:tc>
        <w:tc>
          <w:tcPr>
            <w:tcW w:w="6742" w:type="dxa"/>
            <w:gridSpan w:val="3"/>
            <w:shd w:val="clear" w:color="auto" w:fill="FFFFFF"/>
            <w:vAlign w:val="center"/>
          </w:tcPr>
          <w:p w14:paraId="45A4CD09">
            <w:pPr>
              <w:spacing w:line="360" w:lineRule="auto"/>
              <w:ind w:left="105" w:leftChars="50" w:firstLine="0"/>
              <w:rPr>
                <w:rFonts w:ascii="Times New Roman" w:hAnsi="Times New Roman" w:cs="Times New Roman"/>
                <w:b/>
                <w:bCs/>
              </w:rPr>
            </w:pPr>
            <w:r>
              <w:rPr>
                <w:rFonts w:ascii="Times New Roman" w:hAnsi="Times New Roman" w:cs="Times New Roman"/>
                <w:b/>
                <w:bCs/>
                <w:kern w:val="0"/>
              </w:rPr>
              <w:sym w:font="Wingdings" w:char="00FE"/>
            </w:r>
            <w:r>
              <w:rPr>
                <w:rFonts w:ascii="Times New Roman" w:hAnsi="Times New Roman" w:cs="Times New Roman"/>
                <w:b/>
                <w:bCs/>
                <w:kern w:val="0"/>
              </w:rPr>
              <w:t>A</w:t>
            </w:r>
            <w:r>
              <w:rPr>
                <w:rFonts w:ascii="Times New Roman" w:hAnsi="Times New Roman" w:cs="Times New Roman"/>
                <w:b/>
                <w:bCs/>
              </w:rPr>
              <w:t>不要求提供。</w:t>
            </w:r>
          </w:p>
          <w:p w14:paraId="1D09FD2C">
            <w:pPr>
              <w:spacing w:line="360" w:lineRule="auto"/>
              <w:ind w:left="105" w:leftChars="50"/>
              <w:rPr>
                <w:rFonts w:ascii="Times New Roman" w:hAnsi="Times New Roman" w:cs="Times New Roman"/>
                <w:kern w:val="0"/>
              </w:rPr>
            </w:pPr>
            <w:r>
              <w:rPr>
                <w:rFonts w:ascii="Times New Roman" w:hAnsi="Times New Roman" w:cs="Times New Roman"/>
                <w:kern w:val="0"/>
              </w:rPr>
              <w:sym w:font="Wingdings" w:char="00A8"/>
            </w:r>
            <w:r>
              <w:rPr>
                <w:rFonts w:ascii="Times New Roman" w:hAnsi="Times New Roman" w:cs="Times New Roman"/>
                <w:kern w:val="0"/>
              </w:rPr>
              <w:t>B要求提供，</w:t>
            </w:r>
          </w:p>
        </w:tc>
      </w:tr>
      <w:tr w14:paraId="2670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7C3F7375">
            <w:pPr>
              <w:spacing w:before="0" w:beforeAutospacing="0" w:after="0" w:afterAutospacing="0" w:line="360" w:lineRule="auto"/>
              <w:ind w:left="0" w:leftChars="0" w:firstLine="0"/>
              <w:jc w:val="center"/>
              <w:rPr>
                <w:rFonts w:ascii="Times New Roman" w:hAnsi="Times New Roman" w:cs="Times New Roman"/>
                <w:b/>
                <w:bCs/>
              </w:rPr>
            </w:pPr>
            <w:r>
              <w:rPr>
                <w:rFonts w:hint="eastAsia" w:ascii="Times New Roman" w:hAnsi="Times New Roman" w:cs="Times New Roman"/>
                <w:b/>
                <w:bCs/>
              </w:rPr>
              <w:t>20</w:t>
            </w:r>
          </w:p>
        </w:tc>
        <w:tc>
          <w:tcPr>
            <w:tcW w:w="1525" w:type="dxa"/>
            <w:shd w:val="clear" w:color="auto" w:fill="E0E0E0"/>
            <w:vAlign w:val="center"/>
          </w:tcPr>
          <w:p w14:paraId="1B98A9BF">
            <w:pPr>
              <w:snapToGrid/>
              <w:spacing w:line="360" w:lineRule="auto"/>
              <w:ind w:left="0" w:leftChars="0" w:firstLine="0"/>
              <w:jc w:val="center"/>
              <w:rPr>
                <w:rFonts w:ascii="Times New Roman" w:hAnsi="Times New Roman" w:cs="Times New Roman"/>
                <w:b/>
              </w:rPr>
            </w:pPr>
            <w:r>
              <w:rPr>
                <w:rFonts w:ascii="Times New Roman" w:hAnsi="Times New Roman" w:cs="Times New Roman"/>
                <w:b/>
              </w:rPr>
              <w:t>方案讲解演示</w:t>
            </w:r>
          </w:p>
        </w:tc>
        <w:tc>
          <w:tcPr>
            <w:tcW w:w="6742" w:type="dxa"/>
            <w:gridSpan w:val="3"/>
            <w:shd w:val="clear" w:color="auto" w:fill="FFFFFF"/>
            <w:vAlign w:val="center"/>
          </w:tcPr>
          <w:p w14:paraId="516C7D60">
            <w:pPr>
              <w:spacing w:line="360" w:lineRule="auto"/>
              <w:ind w:left="105" w:leftChars="50" w:firstLine="0"/>
              <w:rPr>
                <w:rFonts w:ascii="Times New Roman" w:hAnsi="Times New Roman" w:cs="Times New Roman"/>
              </w:rPr>
            </w:pPr>
            <w:r>
              <w:rPr>
                <w:rFonts w:hint="eastAsia" w:ascii="宋体" w:hAnsi="宋体" w:cs="宋体"/>
                <w:b/>
                <w:bCs/>
                <w:kern w:val="0"/>
              </w:rPr>
              <w:sym w:font="Wingdings" w:char="00FE"/>
            </w:r>
            <w:r>
              <w:rPr>
                <w:rFonts w:hint="eastAsia" w:ascii="宋体" w:hAnsi="宋体" w:cs="宋体"/>
                <w:b/>
                <w:bCs/>
                <w:kern w:val="0"/>
              </w:rPr>
              <w:t>A</w:t>
            </w:r>
            <w:r>
              <w:rPr>
                <w:rFonts w:hint="eastAsia" w:ascii="宋体" w:hAnsi="宋体" w:cs="宋体"/>
                <w:b/>
                <w:bCs/>
              </w:rPr>
              <w:t>不</w:t>
            </w:r>
            <w:r>
              <w:rPr>
                <w:rFonts w:hint="default" w:ascii="Times New Roman" w:hAnsi="Times New Roman" w:cs="Times New Roman"/>
                <w:b/>
                <w:bCs/>
              </w:rPr>
              <w:t>组织</w:t>
            </w:r>
            <w:r>
              <w:rPr>
                <w:rFonts w:hint="eastAsia" w:ascii="宋体" w:hAnsi="宋体" w:cs="宋体"/>
                <w:b/>
                <w:bCs/>
              </w:rPr>
              <w:t xml:space="preserve">。 </w:t>
            </w:r>
          </w:p>
          <w:p w14:paraId="16BA1CB8">
            <w:pPr>
              <w:spacing w:line="360" w:lineRule="auto"/>
              <w:ind w:left="105" w:leftChars="50"/>
              <w:rPr>
                <w:rFonts w:ascii="Times New Roman" w:hAnsi="Times New Roman" w:cs="Times New Roman"/>
              </w:rPr>
            </w:pPr>
            <w:r>
              <w:rPr>
                <w:rFonts w:hint="eastAsia" w:ascii="宋体" w:hAnsi="宋体" w:cs="宋体"/>
                <w:kern w:val="0"/>
              </w:rPr>
              <w:sym w:font="Wingdings" w:char="00A8"/>
            </w:r>
            <w:r>
              <w:rPr>
                <w:rFonts w:hint="eastAsia" w:ascii="宋体" w:hAnsi="宋体" w:cs="宋体"/>
                <w:kern w:val="0"/>
              </w:rPr>
              <w:t>B组织。</w:t>
            </w:r>
          </w:p>
        </w:tc>
      </w:tr>
      <w:tr w14:paraId="0B62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3CEE44E5">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21</w:t>
            </w:r>
          </w:p>
        </w:tc>
        <w:tc>
          <w:tcPr>
            <w:tcW w:w="1525" w:type="dxa"/>
            <w:shd w:val="clear" w:color="auto" w:fill="E0E0E0"/>
            <w:vAlign w:val="center"/>
          </w:tcPr>
          <w:p w14:paraId="4238A931">
            <w:pPr>
              <w:adjustRightInd/>
              <w:snapToGrid/>
              <w:spacing w:line="360" w:lineRule="auto"/>
              <w:ind w:left="0" w:leftChars="0" w:firstLine="0"/>
              <w:jc w:val="center"/>
              <w:rPr>
                <w:rFonts w:ascii="Times New Roman" w:hAnsi="Times New Roman" w:cs="Times New Roman"/>
                <w:b/>
              </w:rPr>
            </w:pPr>
            <w:r>
              <w:rPr>
                <w:rFonts w:ascii="Times New Roman" w:hAnsi="Times New Roman" w:cs="Times New Roman"/>
                <w:b/>
              </w:rPr>
              <w:t>是否允许采购进口产品</w:t>
            </w:r>
          </w:p>
        </w:tc>
        <w:tc>
          <w:tcPr>
            <w:tcW w:w="6742" w:type="dxa"/>
            <w:gridSpan w:val="3"/>
            <w:shd w:val="clear" w:color="auto" w:fill="FFFFFF"/>
            <w:vAlign w:val="center"/>
          </w:tcPr>
          <w:p w14:paraId="0A4FF135">
            <w:pPr>
              <w:snapToGrid/>
              <w:spacing w:line="360" w:lineRule="auto"/>
              <w:ind w:left="105" w:leftChars="50" w:firstLine="0"/>
              <w:rPr>
                <w:rFonts w:ascii="宋体" w:hAnsi="宋体" w:cs="宋体"/>
                <w:kern w:val="0"/>
              </w:rPr>
            </w:pPr>
            <w:r>
              <w:rPr>
                <w:rFonts w:ascii="Wingdings" w:hAnsi="Wingdings" w:cs="宋体"/>
                <w:b/>
                <w:bCs/>
                <w:kern w:val="0"/>
              </w:rPr>
              <w:t></w:t>
            </w:r>
            <w:r>
              <w:rPr>
                <w:rFonts w:hint="eastAsia" w:ascii="宋体" w:hAnsi="宋体" w:cs="宋体"/>
                <w:b/>
                <w:bCs/>
                <w:kern w:val="0"/>
              </w:rPr>
              <w:t>本项目不允许采购进口产品</w:t>
            </w:r>
            <w:r>
              <w:rPr>
                <w:rFonts w:hint="eastAsia" w:ascii="宋体" w:hAnsi="宋体" w:cs="宋体"/>
                <w:kern w:val="0"/>
              </w:rPr>
              <w:t>。</w:t>
            </w:r>
          </w:p>
          <w:p w14:paraId="51D8C977">
            <w:pPr>
              <w:snapToGrid w:val="0"/>
              <w:spacing w:line="360" w:lineRule="auto"/>
              <w:ind w:left="105" w:leftChars="50"/>
              <w:rPr>
                <w:rFonts w:ascii="Times New Roman" w:hAnsi="Times New Roman" w:cs="Times New Roman"/>
              </w:rPr>
            </w:pPr>
            <w:r>
              <w:rPr>
                <w:rFonts w:ascii="Segoe UI Symbol" w:hAnsi="Segoe UI Symbol" w:cs="Segoe UI Symbol"/>
                <w:kern w:val="0"/>
              </w:rPr>
              <w:t>☐</w:t>
            </w:r>
            <w:r>
              <w:rPr>
                <w:rFonts w:hint="eastAsia" w:ascii="宋体" w:hAnsi="宋体" w:cs="宋体"/>
                <w:kern w:val="0"/>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C18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blCellSpacing w:w="7" w:type="dxa"/>
          <w:jc w:val="center"/>
        </w:trPr>
        <w:tc>
          <w:tcPr>
            <w:tcW w:w="598" w:type="dxa"/>
            <w:shd w:val="clear" w:color="auto" w:fill="E0E0E0"/>
            <w:vAlign w:val="center"/>
          </w:tcPr>
          <w:p w14:paraId="4D907730">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22</w:t>
            </w:r>
          </w:p>
        </w:tc>
        <w:tc>
          <w:tcPr>
            <w:tcW w:w="1525" w:type="dxa"/>
            <w:shd w:val="clear" w:color="auto" w:fill="E0E0E0"/>
            <w:vAlign w:val="center"/>
          </w:tcPr>
          <w:p w14:paraId="60AF7631">
            <w:pPr>
              <w:adjustRightInd/>
              <w:snapToGrid/>
              <w:spacing w:line="360" w:lineRule="auto"/>
              <w:ind w:left="0" w:leftChars="0" w:firstLine="0"/>
              <w:jc w:val="center"/>
              <w:rPr>
                <w:rFonts w:ascii="Times New Roman" w:hAnsi="Times New Roman" w:cs="Times New Roman"/>
                <w:b/>
              </w:rPr>
            </w:pPr>
            <w:r>
              <w:rPr>
                <w:rFonts w:ascii="Times New Roman" w:hAnsi="Times New Roman" w:cs="Times New Roman"/>
                <w:b/>
              </w:rPr>
              <w:t>项目属性与核心产品</w:t>
            </w:r>
          </w:p>
        </w:tc>
        <w:tc>
          <w:tcPr>
            <w:tcW w:w="6742" w:type="dxa"/>
            <w:gridSpan w:val="3"/>
            <w:shd w:val="clear" w:color="auto" w:fill="FFFFFF"/>
            <w:vAlign w:val="center"/>
          </w:tcPr>
          <w:p w14:paraId="753827D9">
            <w:pPr>
              <w:snapToGrid w:val="0"/>
              <w:spacing w:line="360" w:lineRule="auto"/>
              <w:ind w:left="105" w:leftChars="50"/>
              <w:rPr>
                <w:rFonts w:ascii="宋体" w:hAnsi="宋体" w:cs="宋体"/>
              </w:rPr>
            </w:pPr>
            <w:r>
              <w:rPr>
                <w:rFonts w:ascii="Segoe UI Symbol" w:hAnsi="Segoe UI Symbol" w:cs="Segoe UI Symbol"/>
                <w:kern w:val="0"/>
              </w:rPr>
              <w:t>☐</w:t>
            </w:r>
            <w:r>
              <w:rPr>
                <w:rFonts w:hint="eastAsia" w:ascii="宋体" w:hAnsi="宋体" w:cs="宋体"/>
                <w:kern w:val="0"/>
              </w:rPr>
              <w:t>A</w:t>
            </w:r>
            <w:r>
              <w:rPr>
                <w:rFonts w:hint="eastAsia" w:ascii="宋体" w:hAnsi="宋体" w:cs="宋体"/>
              </w:rPr>
              <w:t>货物类，单一产品或</w:t>
            </w:r>
            <w:r>
              <w:rPr>
                <w:rFonts w:hint="eastAsia" w:ascii="宋体" w:hAnsi="宋体" w:cs="宋体"/>
                <w:kern w:val="0"/>
              </w:rPr>
              <w:t>核心产品为：</w:t>
            </w:r>
            <w:r>
              <w:rPr>
                <w:rFonts w:hint="eastAsia" w:ascii="宋体" w:hAnsi="宋体" w:cs="宋体"/>
                <w:u w:val="single"/>
              </w:rPr>
              <w:t xml:space="preserve"> /  </w:t>
            </w:r>
            <w:r>
              <w:rPr>
                <w:rFonts w:hint="eastAsia" w:ascii="宋体" w:hAnsi="宋体" w:cs="宋体"/>
              </w:rPr>
              <w:t>。</w:t>
            </w:r>
          </w:p>
          <w:p w14:paraId="2840183E">
            <w:pPr>
              <w:snapToGrid/>
              <w:spacing w:line="360" w:lineRule="auto"/>
              <w:ind w:left="105" w:leftChars="50" w:firstLine="0"/>
              <w:rPr>
                <w:rFonts w:ascii="Times New Roman" w:hAnsi="Times New Roman" w:cs="Times New Roman"/>
                <w:kern w:val="0"/>
              </w:rPr>
            </w:pPr>
            <w:r>
              <w:rPr>
                <w:rFonts w:ascii="Wingdings" w:hAnsi="Wingdings" w:cs="宋体"/>
                <w:b/>
                <w:bCs/>
                <w:kern w:val="0"/>
              </w:rPr>
              <w:t></w:t>
            </w:r>
            <w:r>
              <w:rPr>
                <w:rFonts w:hint="eastAsia" w:ascii="宋体" w:hAnsi="宋体" w:cs="宋体"/>
                <w:b/>
                <w:bCs/>
                <w:kern w:val="0"/>
              </w:rPr>
              <w:t>B</w:t>
            </w:r>
            <w:r>
              <w:rPr>
                <w:rFonts w:hint="eastAsia" w:ascii="宋体" w:hAnsi="宋体" w:cs="宋体"/>
                <w:b/>
                <w:bCs/>
              </w:rPr>
              <w:t>服务类。</w:t>
            </w:r>
          </w:p>
        </w:tc>
      </w:tr>
      <w:tr w14:paraId="16AEF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99" w:hRule="atLeast"/>
          <w:tblCellSpacing w:w="7" w:type="dxa"/>
          <w:jc w:val="center"/>
        </w:trPr>
        <w:tc>
          <w:tcPr>
            <w:tcW w:w="598" w:type="dxa"/>
            <w:shd w:val="clear" w:color="auto" w:fill="E0E0E0"/>
            <w:vAlign w:val="center"/>
          </w:tcPr>
          <w:p w14:paraId="2058D1AC">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23</w:t>
            </w:r>
          </w:p>
        </w:tc>
        <w:tc>
          <w:tcPr>
            <w:tcW w:w="1525" w:type="dxa"/>
            <w:shd w:val="clear" w:color="auto" w:fill="E0E0E0"/>
            <w:vAlign w:val="center"/>
          </w:tcPr>
          <w:p w14:paraId="16C65EC5">
            <w:pPr>
              <w:spacing w:line="360" w:lineRule="auto"/>
              <w:ind w:left="0" w:leftChars="0" w:firstLine="0"/>
              <w:jc w:val="center"/>
              <w:rPr>
                <w:rFonts w:ascii="Times New Roman" w:hAnsi="Times New Roman" w:cs="Times New Roman"/>
                <w:b/>
                <w:bCs/>
              </w:rPr>
            </w:pPr>
            <w:r>
              <w:rPr>
                <w:rFonts w:ascii="Times New Roman" w:hAnsi="Times New Roman" w:cs="Times New Roman"/>
                <w:b/>
                <w:bCs/>
                <w:kern w:val="0"/>
              </w:rPr>
              <w:t>中小企业划分标准所属行业</w:t>
            </w:r>
          </w:p>
        </w:tc>
        <w:tc>
          <w:tcPr>
            <w:tcW w:w="6742" w:type="dxa"/>
            <w:gridSpan w:val="3"/>
            <w:shd w:val="clear" w:color="auto" w:fill="FFFFFF"/>
            <w:vAlign w:val="center"/>
          </w:tcPr>
          <w:p w14:paraId="17A6B632">
            <w:pPr>
              <w:adjustRightInd w:val="0"/>
              <w:snapToGrid w:val="0"/>
              <w:spacing w:line="360" w:lineRule="auto"/>
              <w:ind w:left="105" w:leftChars="50"/>
              <w:jc w:val="left"/>
              <w:rPr>
                <w:rFonts w:ascii="Times New Roman" w:hAnsi="Times New Roman"/>
                <w:b/>
                <w:bCs/>
              </w:rPr>
            </w:pPr>
            <w:r>
              <w:rPr>
                <w:rFonts w:ascii="Times New Roman" w:hAnsi="Times New Roman"/>
                <w:kern w:val="0"/>
              </w:rPr>
              <w:t>所属行业</w:t>
            </w:r>
            <w:r>
              <w:rPr>
                <w:rFonts w:ascii="Times New Roman" w:hAnsi="Times New Roman"/>
              </w:rPr>
              <w:t>：</w:t>
            </w:r>
            <w:r>
              <w:rPr>
                <w:rFonts w:ascii="Times New Roman" w:hAnsi="Times New Roman"/>
                <w:b/>
                <w:bCs/>
                <w:highlight w:val="yellow"/>
              </w:rPr>
              <w:t>其他未列明行业</w:t>
            </w:r>
          </w:p>
          <w:tbl>
            <w:tblPr>
              <w:tblStyle w:val="28"/>
              <w:tblW w:w="659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1256"/>
              <w:gridCol w:w="982"/>
              <w:gridCol w:w="1133"/>
              <w:gridCol w:w="1053"/>
              <w:gridCol w:w="697"/>
            </w:tblGrid>
            <w:tr w14:paraId="7862F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476" w:type="dxa"/>
                  <w:vAlign w:val="center"/>
                </w:tcPr>
                <w:p w14:paraId="27811F28">
                  <w:pPr>
                    <w:widowControl/>
                    <w:wordWrap w:val="0"/>
                    <w:spacing w:line="360" w:lineRule="auto"/>
                    <w:ind w:left="0" w:leftChars="0" w:firstLine="0"/>
                    <w:jc w:val="center"/>
                    <w:textAlignment w:val="center"/>
                    <w:rPr>
                      <w:rFonts w:ascii="Times New Roman" w:hAnsi="Times New Roman"/>
                      <w:sz w:val="18"/>
                      <w:szCs w:val="18"/>
                    </w:rPr>
                  </w:pPr>
                  <w:r>
                    <w:rPr>
                      <w:rFonts w:ascii="Times New Roman" w:hAnsi="Times New Roman"/>
                      <w:b/>
                      <w:bCs/>
                      <w:kern w:val="0"/>
                      <w:sz w:val="18"/>
                      <w:szCs w:val="18"/>
                    </w:rPr>
                    <w:t>行业名称</w:t>
                  </w:r>
                </w:p>
              </w:tc>
              <w:tc>
                <w:tcPr>
                  <w:tcW w:w="1256" w:type="dxa"/>
                  <w:vAlign w:val="center"/>
                </w:tcPr>
                <w:p w14:paraId="03C2226F">
                  <w:pPr>
                    <w:widowControl/>
                    <w:wordWrap w:val="0"/>
                    <w:spacing w:line="360" w:lineRule="auto"/>
                    <w:ind w:left="0" w:leftChars="0" w:firstLine="0"/>
                    <w:jc w:val="center"/>
                    <w:textAlignment w:val="center"/>
                    <w:rPr>
                      <w:rFonts w:ascii="Times New Roman" w:hAnsi="Times New Roman"/>
                      <w:sz w:val="18"/>
                      <w:szCs w:val="18"/>
                    </w:rPr>
                  </w:pPr>
                  <w:r>
                    <w:rPr>
                      <w:rFonts w:ascii="Times New Roman" w:hAnsi="Times New Roman"/>
                      <w:b/>
                      <w:bCs/>
                      <w:kern w:val="0"/>
                      <w:sz w:val="18"/>
                      <w:szCs w:val="18"/>
                    </w:rPr>
                    <w:t>指标名称</w:t>
                  </w:r>
                </w:p>
              </w:tc>
              <w:tc>
                <w:tcPr>
                  <w:tcW w:w="982" w:type="dxa"/>
                  <w:vAlign w:val="center"/>
                </w:tcPr>
                <w:p w14:paraId="4765EF08">
                  <w:pPr>
                    <w:widowControl/>
                    <w:wordWrap w:val="0"/>
                    <w:spacing w:line="360" w:lineRule="auto"/>
                    <w:ind w:left="0" w:leftChars="0" w:firstLine="0"/>
                    <w:jc w:val="center"/>
                    <w:textAlignment w:val="center"/>
                    <w:rPr>
                      <w:rFonts w:ascii="Times New Roman" w:hAnsi="Times New Roman"/>
                      <w:sz w:val="18"/>
                      <w:szCs w:val="18"/>
                    </w:rPr>
                  </w:pPr>
                  <w:r>
                    <w:rPr>
                      <w:rFonts w:ascii="Times New Roman" w:hAnsi="Times New Roman"/>
                      <w:b/>
                      <w:bCs/>
                      <w:kern w:val="0"/>
                      <w:sz w:val="18"/>
                      <w:szCs w:val="18"/>
                    </w:rPr>
                    <w:t>计量单位</w:t>
                  </w:r>
                </w:p>
              </w:tc>
              <w:tc>
                <w:tcPr>
                  <w:tcW w:w="1133" w:type="dxa"/>
                  <w:vAlign w:val="center"/>
                </w:tcPr>
                <w:p w14:paraId="3C0166F8">
                  <w:pPr>
                    <w:widowControl/>
                    <w:wordWrap w:val="0"/>
                    <w:spacing w:line="360" w:lineRule="auto"/>
                    <w:ind w:left="0" w:leftChars="0" w:firstLine="0"/>
                    <w:jc w:val="center"/>
                    <w:textAlignment w:val="center"/>
                    <w:rPr>
                      <w:rFonts w:ascii="Times New Roman" w:hAnsi="Times New Roman"/>
                      <w:sz w:val="18"/>
                      <w:szCs w:val="18"/>
                    </w:rPr>
                  </w:pPr>
                  <w:r>
                    <w:rPr>
                      <w:rFonts w:ascii="Times New Roman" w:hAnsi="Times New Roman"/>
                      <w:b/>
                      <w:bCs/>
                      <w:kern w:val="0"/>
                      <w:sz w:val="18"/>
                      <w:szCs w:val="18"/>
                    </w:rPr>
                    <w:t>中型</w:t>
                  </w:r>
                </w:p>
              </w:tc>
              <w:tc>
                <w:tcPr>
                  <w:tcW w:w="1053" w:type="dxa"/>
                  <w:vAlign w:val="center"/>
                </w:tcPr>
                <w:p w14:paraId="44630EC6">
                  <w:pPr>
                    <w:widowControl/>
                    <w:wordWrap w:val="0"/>
                    <w:spacing w:line="360" w:lineRule="auto"/>
                    <w:ind w:left="0" w:leftChars="0" w:firstLine="0"/>
                    <w:jc w:val="center"/>
                    <w:textAlignment w:val="center"/>
                    <w:rPr>
                      <w:rFonts w:ascii="Times New Roman" w:hAnsi="Times New Roman"/>
                      <w:sz w:val="18"/>
                      <w:szCs w:val="18"/>
                    </w:rPr>
                  </w:pPr>
                  <w:r>
                    <w:rPr>
                      <w:rFonts w:ascii="Times New Roman" w:hAnsi="Times New Roman"/>
                      <w:b/>
                      <w:bCs/>
                      <w:kern w:val="0"/>
                      <w:sz w:val="18"/>
                      <w:szCs w:val="18"/>
                    </w:rPr>
                    <w:t>小型</w:t>
                  </w:r>
                </w:p>
              </w:tc>
              <w:tc>
                <w:tcPr>
                  <w:tcW w:w="697" w:type="dxa"/>
                  <w:vAlign w:val="center"/>
                </w:tcPr>
                <w:p w14:paraId="44B43166">
                  <w:pPr>
                    <w:widowControl/>
                    <w:wordWrap w:val="0"/>
                    <w:spacing w:line="360" w:lineRule="auto"/>
                    <w:ind w:left="0" w:leftChars="0" w:firstLine="0"/>
                    <w:jc w:val="center"/>
                    <w:textAlignment w:val="center"/>
                    <w:rPr>
                      <w:rFonts w:ascii="Times New Roman" w:hAnsi="Times New Roman"/>
                      <w:sz w:val="18"/>
                      <w:szCs w:val="18"/>
                    </w:rPr>
                  </w:pPr>
                  <w:r>
                    <w:rPr>
                      <w:rFonts w:ascii="Times New Roman" w:hAnsi="Times New Roman"/>
                      <w:b/>
                      <w:bCs/>
                      <w:kern w:val="0"/>
                      <w:sz w:val="18"/>
                      <w:szCs w:val="18"/>
                    </w:rPr>
                    <w:t>微型</w:t>
                  </w:r>
                </w:p>
              </w:tc>
            </w:tr>
            <w:tr w14:paraId="2624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476" w:type="dxa"/>
                  <w:vAlign w:val="center"/>
                </w:tcPr>
                <w:p w14:paraId="76A5244D">
                  <w:pPr>
                    <w:widowControl/>
                    <w:wordWrap w:val="0"/>
                    <w:spacing w:line="360" w:lineRule="auto"/>
                    <w:ind w:left="0" w:leftChars="0" w:firstLine="0"/>
                    <w:jc w:val="both"/>
                    <w:textAlignment w:val="center"/>
                    <w:rPr>
                      <w:rFonts w:ascii="Times New Roman" w:hAnsi="Times New Roman"/>
                      <w:sz w:val="18"/>
                      <w:szCs w:val="18"/>
                    </w:rPr>
                  </w:pPr>
                  <w:r>
                    <w:rPr>
                      <w:rFonts w:ascii="Times New Roman" w:hAnsi="Times New Roman"/>
                      <w:kern w:val="0"/>
                      <w:sz w:val="18"/>
                      <w:szCs w:val="18"/>
                    </w:rPr>
                    <w:t>其他未列明行业</w:t>
                  </w:r>
                </w:p>
              </w:tc>
              <w:tc>
                <w:tcPr>
                  <w:tcW w:w="1256" w:type="dxa"/>
                  <w:vAlign w:val="center"/>
                </w:tcPr>
                <w:p w14:paraId="5967A319">
                  <w:pPr>
                    <w:widowControl/>
                    <w:wordWrap w:val="0"/>
                    <w:spacing w:line="360" w:lineRule="auto"/>
                    <w:ind w:left="0" w:leftChars="0" w:firstLine="0"/>
                    <w:jc w:val="center"/>
                    <w:textAlignment w:val="center"/>
                    <w:rPr>
                      <w:rFonts w:ascii="Times New Roman" w:hAnsi="Times New Roman"/>
                      <w:sz w:val="18"/>
                      <w:szCs w:val="18"/>
                    </w:rPr>
                  </w:pPr>
                  <w:r>
                    <w:rPr>
                      <w:rFonts w:ascii="Times New Roman" w:hAnsi="Times New Roman"/>
                      <w:kern w:val="0"/>
                      <w:sz w:val="18"/>
                      <w:szCs w:val="18"/>
                    </w:rPr>
                    <w:t>从业人员</w:t>
                  </w:r>
                  <w:r>
                    <w:rPr>
                      <w:rFonts w:hint="eastAsia" w:ascii="Times New Roman" w:hAnsi="Times New Roman"/>
                      <w:kern w:val="0"/>
                      <w:sz w:val="18"/>
                      <w:szCs w:val="18"/>
                    </w:rPr>
                    <w:t>（</w:t>
                  </w:r>
                  <w:r>
                    <w:rPr>
                      <w:rFonts w:ascii="Times New Roman" w:hAnsi="Times New Roman"/>
                      <w:kern w:val="0"/>
                      <w:sz w:val="18"/>
                      <w:szCs w:val="18"/>
                    </w:rPr>
                    <w:t>X</w:t>
                  </w:r>
                  <w:r>
                    <w:rPr>
                      <w:rFonts w:hint="eastAsia" w:ascii="Times New Roman" w:hAnsi="Times New Roman"/>
                      <w:kern w:val="0"/>
                      <w:sz w:val="18"/>
                      <w:szCs w:val="18"/>
                    </w:rPr>
                    <w:t>）</w:t>
                  </w:r>
                </w:p>
              </w:tc>
              <w:tc>
                <w:tcPr>
                  <w:tcW w:w="982" w:type="dxa"/>
                  <w:vAlign w:val="center"/>
                </w:tcPr>
                <w:p w14:paraId="1DAE9A7D">
                  <w:pPr>
                    <w:widowControl/>
                    <w:wordWrap w:val="0"/>
                    <w:spacing w:line="360" w:lineRule="auto"/>
                    <w:ind w:left="0" w:leftChars="0" w:firstLine="0"/>
                    <w:jc w:val="center"/>
                    <w:textAlignment w:val="center"/>
                    <w:rPr>
                      <w:rFonts w:ascii="Times New Roman" w:hAnsi="Times New Roman"/>
                      <w:sz w:val="18"/>
                      <w:szCs w:val="18"/>
                    </w:rPr>
                  </w:pPr>
                  <w:r>
                    <w:rPr>
                      <w:rFonts w:ascii="Times New Roman" w:hAnsi="Times New Roman"/>
                      <w:kern w:val="0"/>
                      <w:sz w:val="18"/>
                      <w:szCs w:val="18"/>
                    </w:rPr>
                    <w:t>人</w:t>
                  </w:r>
                </w:p>
              </w:tc>
              <w:tc>
                <w:tcPr>
                  <w:tcW w:w="1133" w:type="dxa"/>
                  <w:vAlign w:val="center"/>
                </w:tcPr>
                <w:p w14:paraId="29DCAD75">
                  <w:pPr>
                    <w:widowControl/>
                    <w:wordWrap w:val="0"/>
                    <w:spacing w:line="360" w:lineRule="auto"/>
                    <w:ind w:left="0" w:leftChars="0" w:firstLine="0"/>
                    <w:jc w:val="center"/>
                    <w:textAlignment w:val="center"/>
                    <w:rPr>
                      <w:rFonts w:ascii="Times New Roman" w:hAnsi="Times New Roman"/>
                      <w:sz w:val="18"/>
                      <w:szCs w:val="18"/>
                    </w:rPr>
                  </w:pPr>
                  <w:r>
                    <w:rPr>
                      <w:rFonts w:ascii="Times New Roman" w:hAnsi="Times New Roman"/>
                      <w:kern w:val="0"/>
                      <w:sz w:val="18"/>
                      <w:szCs w:val="18"/>
                    </w:rPr>
                    <w:t>100≤X&lt;300</w:t>
                  </w:r>
                </w:p>
              </w:tc>
              <w:tc>
                <w:tcPr>
                  <w:tcW w:w="1053" w:type="dxa"/>
                  <w:vAlign w:val="center"/>
                </w:tcPr>
                <w:p w14:paraId="37521980">
                  <w:pPr>
                    <w:widowControl/>
                    <w:wordWrap w:val="0"/>
                    <w:spacing w:line="360" w:lineRule="auto"/>
                    <w:ind w:left="0" w:leftChars="0" w:firstLine="0"/>
                    <w:jc w:val="center"/>
                    <w:textAlignment w:val="center"/>
                    <w:rPr>
                      <w:rFonts w:ascii="Times New Roman" w:hAnsi="Times New Roman"/>
                      <w:sz w:val="18"/>
                      <w:szCs w:val="18"/>
                    </w:rPr>
                  </w:pPr>
                  <w:r>
                    <w:rPr>
                      <w:rFonts w:ascii="Times New Roman" w:hAnsi="Times New Roman"/>
                      <w:kern w:val="0"/>
                      <w:sz w:val="18"/>
                      <w:szCs w:val="18"/>
                    </w:rPr>
                    <w:t>10≤X&lt;100</w:t>
                  </w:r>
                </w:p>
              </w:tc>
              <w:tc>
                <w:tcPr>
                  <w:tcW w:w="697" w:type="dxa"/>
                  <w:vAlign w:val="center"/>
                </w:tcPr>
                <w:p w14:paraId="39F6E80D">
                  <w:pPr>
                    <w:widowControl/>
                    <w:wordWrap w:val="0"/>
                    <w:spacing w:line="360" w:lineRule="auto"/>
                    <w:ind w:left="0" w:leftChars="0" w:firstLine="0"/>
                    <w:jc w:val="center"/>
                    <w:textAlignment w:val="center"/>
                    <w:rPr>
                      <w:rFonts w:ascii="Times New Roman" w:hAnsi="Times New Roman"/>
                      <w:sz w:val="18"/>
                      <w:szCs w:val="18"/>
                    </w:rPr>
                  </w:pPr>
                  <w:r>
                    <w:rPr>
                      <w:rFonts w:ascii="Times New Roman" w:hAnsi="Times New Roman"/>
                      <w:kern w:val="0"/>
                      <w:sz w:val="18"/>
                      <w:szCs w:val="18"/>
                    </w:rPr>
                    <w:t>X&lt;10</w:t>
                  </w:r>
                </w:p>
              </w:tc>
            </w:tr>
          </w:tbl>
          <w:p w14:paraId="0089D162">
            <w:pPr>
              <w:pStyle w:val="11"/>
              <w:spacing w:after="0" w:line="360" w:lineRule="auto"/>
              <w:ind w:left="105" w:leftChars="50" w:firstLine="422"/>
              <w:rPr>
                <w:rFonts w:ascii="Times New Roman" w:hAnsi="Times New Roman" w:cs="Times New Roman"/>
                <w:kern w:val="2"/>
              </w:rPr>
            </w:pPr>
          </w:p>
        </w:tc>
      </w:tr>
      <w:tr w14:paraId="69B5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64" w:hRule="atLeast"/>
          <w:tblCellSpacing w:w="7" w:type="dxa"/>
          <w:jc w:val="center"/>
        </w:trPr>
        <w:tc>
          <w:tcPr>
            <w:tcW w:w="598" w:type="dxa"/>
            <w:shd w:val="clear" w:color="auto" w:fill="E0E0E0"/>
            <w:vAlign w:val="center"/>
          </w:tcPr>
          <w:p w14:paraId="3BFAA6EA">
            <w:pPr>
              <w:spacing w:before="0" w:beforeAutospacing="0" w:after="0" w:afterAutospacing="0" w:line="360" w:lineRule="auto"/>
              <w:ind w:left="0" w:leftChars="0" w:firstLine="0"/>
              <w:jc w:val="center"/>
              <w:rPr>
                <w:rFonts w:ascii="Times New Roman" w:hAnsi="Times New Roman" w:cs="Times New Roman"/>
                <w:b/>
                <w:bCs/>
              </w:rPr>
            </w:pPr>
            <w:r>
              <w:rPr>
                <w:rFonts w:ascii="Times New Roman" w:hAnsi="Times New Roman" w:cs="Times New Roman"/>
                <w:b/>
                <w:bCs/>
              </w:rPr>
              <w:t>24</w:t>
            </w:r>
          </w:p>
        </w:tc>
        <w:tc>
          <w:tcPr>
            <w:tcW w:w="1525" w:type="dxa"/>
            <w:shd w:val="clear" w:color="auto" w:fill="E0E0E0"/>
            <w:vAlign w:val="center"/>
          </w:tcPr>
          <w:p w14:paraId="25AE855B">
            <w:pPr>
              <w:spacing w:line="360" w:lineRule="auto"/>
              <w:ind w:left="0" w:leftChars="0" w:firstLine="0"/>
              <w:jc w:val="center"/>
              <w:rPr>
                <w:rFonts w:ascii="Times New Roman" w:hAnsi="Times New Roman" w:cs="Times New Roman"/>
                <w:b/>
                <w:bCs/>
              </w:rPr>
            </w:pPr>
            <w:r>
              <w:rPr>
                <w:rFonts w:ascii="Times New Roman" w:hAnsi="Times New Roman" w:cs="Times New Roman"/>
                <w:b/>
              </w:rPr>
              <w:t>相关政策</w:t>
            </w:r>
          </w:p>
        </w:tc>
        <w:tc>
          <w:tcPr>
            <w:tcW w:w="6742" w:type="dxa"/>
            <w:gridSpan w:val="3"/>
            <w:shd w:val="clear" w:color="auto" w:fill="FFFFFF"/>
            <w:vAlign w:val="center"/>
          </w:tcPr>
          <w:p w14:paraId="325C1A55">
            <w:pPr>
              <w:spacing w:line="360" w:lineRule="auto"/>
              <w:ind w:left="105" w:leftChars="50"/>
              <w:rPr>
                <w:rFonts w:ascii="Times New Roman" w:hAnsi="Times New Roman" w:cs="Times New Roman"/>
                <w:kern w:val="0"/>
              </w:rPr>
            </w:pPr>
            <w:r>
              <w:rPr>
                <w:rFonts w:ascii="Times New Roman" w:hAnsi="Times New Roman" w:cs="Times New Roman"/>
                <w:kern w:val="0"/>
              </w:rPr>
              <w:sym w:font="Wingdings" w:char="00A8"/>
            </w:r>
            <w:r>
              <w:rPr>
                <w:rFonts w:ascii="Times New Roman" w:hAnsi="Times New Roman" w:cs="Times New Roman"/>
                <w:kern w:val="0"/>
              </w:rPr>
              <w:t>专门面向中小企业采购项目。</w:t>
            </w:r>
          </w:p>
          <w:p w14:paraId="1AB42D8E">
            <w:pPr>
              <w:spacing w:line="360" w:lineRule="auto"/>
              <w:ind w:left="105" w:leftChars="50"/>
              <w:rPr>
                <w:rFonts w:ascii="Times New Roman" w:hAnsi="Times New Roman" w:cs="Times New Roman"/>
              </w:rPr>
            </w:pPr>
            <w:r>
              <w:rPr>
                <w:rFonts w:ascii="Times New Roman" w:hAnsi="Times New Roman" w:cs="Times New Roman"/>
                <w:kern w:val="0"/>
              </w:rPr>
              <w:sym w:font="Wingdings" w:char="00FE"/>
            </w:r>
            <w:r>
              <w:rPr>
                <w:rFonts w:ascii="Times New Roman" w:hAnsi="Times New Roman" w:cs="Times New Roman"/>
                <w:b/>
                <w:bCs/>
              </w:rPr>
              <w:t>未预留份额专门面向中小企业采购的采购项目。</w:t>
            </w:r>
          </w:p>
          <w:p w14:paraId="094A6D7F">
            <w:pPr>
              <w:spacing w:line="360" w:lineRule="auto"/>
              <w:ind w:left="105" w:leftChars="50"/>
              <w:rPr>
                <w:rFonts w:ascii="Times New Roman" w:hAnsi="Times New Roman" w:cs="Times New Roman"/>
              </w:rPr>
            </w:pPr>
            <w:r>
              <w:rPr>
                <w:rFonts w:ascii="Times New Roman" w:hAnsi="Times New Roman" w:cs="Times New Roman"/>
                <w:kern w:val="0"/>
              </w:rPr>
              <w:sym w:font="Wingdings" w:char="00A8"/>
            </w:r>
            <w:r>
              <w:rPr>
                <w:rFonts w:ascii="Times New Roman" w:hAnsi="Times New Roman" w:cs="Times New Roman"/>
                <w:kern w:val="0"/>
              </w:rPr>
              <w:t>预留份额</w:t>
            </w:r>
            <w:r>
              <w:rPr>
                <w:rFonts w:ascii="Times New Roman" w:hAnsi="Times New Roman" w:cs="Times New Roman"/>
              </w:rPr>
              <w:t>专门面向中小企业采购的采购项目。</w:t>
            </w:r>
          </w:p>
        </w:tc>
      </w:tr>
      <w:tr w14:paraId="4B537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64" w:hRule="atLeast"/>
          <w:tblCellSpacing w:w="7" w:type="dxa"/>
          <w:jc w:val="center"/>
        </w:trPr>
        <w:tc>
          <w:tcPr>
            <w:tcW w:w="598" w:type="dxa"/>
            <w:shd w:val="clear" w:color="auto" w:fill="E0E0E0"/>
            <w:vAlign w:val="center"/>
          </w:tcPr>
          <w:p w14:paraId="5D0320DF">
            <w:pPr>
              <w:spacing w:before="0" w:beforeAutospacing="0" w:after="0" w:afterAutospacing="0" w:line="360" w:lineRule="auto"/>
              <w:ind w:left="0" w:leftChars="0" w:firstLine="0"/>
              <w:jc w:val="center"/>
              <w:rPr>
                <w:rFonts w:ascii="Times New Roman" w:hAnsi="Times New Roman" w:cs="Times New Roman"/>
                <w:b/>
                <w:bCs/>
              </w:rPr>
            </w:pPr>
            <w:r>
              <w:rPr>
                <w:rFonts w:hint="eastAsia" w:ascii="Times New Roman" w:hAnsi="Times New Roman" w:cs="Times New Roman"/>
                <w:b/>
                <w:bCs/>
              </w:rPr>
              <w:t>25</w:t>
            </w:r>
          </w:p>
        </w:tc>
        <w:tc>
          <w:tcPr>
            <w:tcW w:w="1525" w:type="dxa"/>
            <w:shd w:val="clear" w:color="auto" w:fill="E0E0E0"/>
            <w:vAlign w:val="center"/>
          </w:tcPr>
          <w:p w14:paraId="398B66ED">
            <w:pPr>
              <w:adjustRightInd/>
              <w:snapToGrid/>
              <w:spacing w:line="360" w:lineRule="auto"/>
              <w:ind w:left="0" w:leftChars="0" w:firstLine="0"/>
              <w:jc w:val="center"/>
              <w:rPr>
                <w:rFonts w:ascii="宋体" w:hAnsi="宋体"/>
                <w:b/>
              </w:rPr>
            </w:pPr>
            <w:r>
              <w:rPr>
                <w:rFonts w:hint="eastAsia" w:ascii="宋体" w:hAnsi="宋体"/>
                <w:b/>
              </w:rPr>
              <w:t>中小企业</w:t>
            </w:r>
          </w:p>
        </w:tc>
        <w:tc>
          <w:tcPr>
            <w:tcW w:w="6742" w:type="dxa"/>
            <w:gridSpan w:val="3"/>
            <w:shd w:val="clear" w:color="auto" w:fill="FFFFFF"/>
            <w:vAlign w:val="center"/>
          </w:tcPr>
          <w:p w14:paraId="2D0563B7">
            <w:pPr>
              <w:snapToGrid w:val="0"/>
              <w:spacing w:line="360" w:lineRule="auto"/>
              <w:ind w:left="105" w:leftChars="50"/>
            </w:pPr>
            <w:r>
              <w:rPr>
                <w:rFonts w:hint="eastAsia"/>
              </w:rPr>
              <w:t>根据《政府采购促进中小企业发展管理办法》（财库财库〔2020〕46号）、</w:t>
            </w:r>
            <w:r>
              <w:rPr>
                <w:rFonts w:hint="eastAsia"/>
                <w:lang w:val="zh-CN"/>
              </w:rPr>
              <w:t>《浙江省财政厅关于进一步发挥政府采购政策功能全力推动经济稳进提质的通知》 （浙财采监（2022）3号）、</w:t>
            </w:r>
            <w:r>
              <w:rPr>
                <w:rFonts w:hint="eastAsia"/>
              </w:rPr>
              <w:t>《关于进一步加大政府采购支持中小企业力度的通知》（财库（2022）19号）规定：</w:t>
            </w:r>
          </w:p>
          <w:p w14:paraId="1034D8A4">
            <w:pPr>
              <w:pStyle w:val="22"/>
              <w:numPr>
                <w:ilvl w:val="0"/>
                <w:numId w:val="8"/>
              </w:numPr>
              <w:spacing w:line="360" w:lineRule="auto"/>
              <w:ind w:left="105" w:leftChars="50"/>
            </w:pPr>
            <w:r>
              <w:rPr>
                <w:rFonts w:hint="eastAsia"/>
              </w:rPr>
              <w:t>本办法所称的中小企业，是指在中华人民共和国境内依法设立，依据国务院批准的中小企业划分标准确定的中型企业、小型企业和微型企业，但与大企业的负责人为同一人，或者与大企业存在直接控股、管理关系的除外。</w:t>
            </w:r>
          </w:p>
          <w:p w14:paraId="7D897E05">
            <w:pPr>
              <w:spacing w:line="360" w:lineRule="auto"/>
              <w:ind w:left="105" w:leftChars="50"/>
            </w:pPr>
            <w:r>
              <w:rPr>
                <w:rFonts w:hint="eastAsia"/>
              </w:rPr>
              <w:t>符合中小企业划分标准的个体工商户，在政府采购活动中视同中小企业。</w:t>
            </w:r>
          </w:p>
          <w:p w14:paraId="7168722F">
            <w:pPr>
              <w:numPr>
                <w:ilvl w:val="0"/>
                <w:numId w:val="8"/>
              </w:numPr>
              <w:spacing w:line="360" w:lineRule="auto"/>
              <w:ind w:left="105" w:leftChars="50"/>
            </w:pPr>
            <w:r>
              <w:rPr>
                <w:rFonts w:hint="eastAsia"/>
              </w:rPr>
              <w:t>在政府采购活动中，供应商提供的货物、工程或者服务符合下列情形的，享受本办法规定的中小企业扶持政策：</w:t>
            </w:r>
          </w:p>
          <w:p w14:paraId="5ACF28EC">
            <w:pPr>
              <w:pStyle w:val="22"/>
              <w:numPr>
                <w:ilvl w:val="0"/>
                <w:numId w:val="9"/>
              </w:numPr>
              <w:spacing w:line="360" w:lineRule="auto"/>
              <w:ind w:left="105" w:leftChars="50"/>
            </w:pPr>
            <w:r>
              <w:rPr>
                <w:rFonts w:hint="eastAsia"/>
              </w:rPr>
              <w:t>在货物采购项目中，货物由中小企业制造，即货物由中小企业生产且使用该中小企业商号或者注册商标；</w:t>
            </w:r>
          </w:p>
          <w:p w14:paraId="45B96242">
            <w:pPr>
              <w:numPr>
                <w:ilvl w:val="0"/>
                <w:numId w:val="9"/>
              </w:numPr>
              <w:spacing w:line="360" w:lineRule="auto"/>
              <w:ind w:left="105" w:leftChars="50"/>
            </w:pPr>
            <w:r>
              <w:rPr>
                <w:rFonts w:hint="eastAsia"/>
              </w:rPr>
              <w:t>在工程采购项目中，工程由中小企业承建，即工程施工单位为中小企业；</w:t>
            </w:r>
          </w:p>
          <w:p w14:paraId="64F669BA">
            <w:pPr>
              <w:pStyle w:val="22"/>
              <w:numPr>
                <w:ilvl w:val="0"/>
                <w:numId w:val="9"/>
              </w:numPr>
              <w:spacing w:line="360" w:lineRule="auto"/>
              <w:ind w:left="105" w:leftChars="50"/>
            </w:pPr>
            <w:r>
              <w:rPr>
                <w:rFonts w:hint="eastAsia"/>
              </w:rPr>
              <w:t>在服务采购项目中，服务由中小企业承建，即提供服务的人员为中小企业依照《中华人民共和国劳动合同法》订立劳动合同的从业人员。</w:t>
            </w:r>
          </w:p>
          <w:p w14:paraId="1652AE04">
            <w:pPr>
              <w:spacing w:line="360" w:lineRule="auto"/>
              <w:ind w:left="105" w:leftChars="50"/>
            </w:pPr>
            <w:r>
              <w:rPr>
                <w:rFonts w:hint="eastAsia"/>
              </w:rPr>
              <w:t>在货物采购项目中，供应商提供的货物既有中小企业制造货物，也有大型企业制造货物的，不享受本办法规定的中小企业扶持政策。</w:t>
            </w:r>
          </w:p>
          <w:p w14:paraId="578EEA6F">
            <w:pPr>
              <w:pStyle w:val="22"/>
              <w:numPr>
                <w:ilvl w:val="0"/>
                <w:numId w:val="8"/>
              </w:numPr>
              <w:spacing w:line="360" w:lineRule="auto"/>
              <w:ind w:left="105" w:leftChars="50"/>
            </w:pPr>
            <w:r>
              <w:rPr>
                <w:rFonts w:hint="eastAsia"/>
              </w:rPr>
              <w:t>符合财政部司法部关于政府采购支持监狱企业发展有关问题的通知（</w:t>
            </w:r>
            <w:r>
              <w:t>财库〔2014〕68号</w:t>
            </w:r>
            <w:r>
              <w:rPr>
                <w:rFonts w:hint="eastAsia"/>
              </w:rPr>
              <w:t>）的监狱企业、符合财政部民政部中国残疾人联合会关于促进残疾人就业政府采购政策的通知（</w:t>
            </w:r>
            <w:r>
              <w:t>财库〔2017〕141号</w:t>
            </w:r>
            <w:r>
              <w:rPr>
                <w:rFonts w:hint="eastAsia"/>
              </w:rPr>
              <w:t>）的残疾人福利性单位，在政府采购活动中，视同小型、微型企业的，不重复享受政策。</w:t>
            </w:r>
          </w:p>
          <w:p w14:paraId="2BD581D1">
            <w:pPr>
              <w:numPr>
                <w:ilvl w:val="0"/>
                <w:numId w:val="8"/>
              </w:numPr>
              <w:spacing w:line="360" w:lineRule="auto"/>
              <w:ind w:left="105" w:leftChars="50"/>
            </w:pPr>
            <w:r>
              <w:rPr>
                <w:rFonts w:hint="eastAsia"/>
              </w:rPr>
              <w:t>【</w:t>
            </w:r>
            <w:r>
              <w:rPr>
                <w:rFonts w:hint="eastAsia"/>
                <w:b/>
                <w:bCs/>
              </w:rPr>
              <w:t>评审中价格扣除政策</w:t>
            </w:r>
            <w:r>
              <w:rPr>
                <w:rFonts w:hint="eastAsia"/>
              </w:rPr>
              <w:t>】根据相关规定，本项目对符合本办法规定的小微企业报价给予10%的扣除，用扣除后的价格参加评审：投标人须提供《中小企业声明函》（监狱企业须提供</w:t>
            </w:r>
            <w:r>
              <w:t>省级以上监狱管理局、戒毒管理局（含新疆生产建设兵团）出具的属于监狱企业的证明文件</w:t>
            </w:r>
            <w:r>
              <w:rPr>
                <w:rFonts w:hint="eastAsia"/>
              </w:rPr>
              <w:t>）；</w:t>
            </w:r>
            <w:r>
              <w:t>残疾人福利性单位</w:t>
            </w:r>
            <w:r>
              <w:rPr>
                <w:rFonts w:hint="eastAsia"/>
              </w:rPr>
              <w:t>须提供《残疾人福利性单位声明函》</w:t>
            </w:r>
            <w:r>
              <w:t>（见投标文件相关格式）</w:t>
            </w:r>
            <w:r>
              <w:rPr>
                <w:rFonts w:hint="eastAsia"/>
              </w:rPr>
              <w:t>附在投标报价文件内，否则不享受价格扣除优惠政策。</w:t>
            </w:r>
          </w:p>
          <w:p w14:paraId="5656EB7D">
            <w:pPr>
              <w:pStyle w:val="22"/>
              <w:spacing w:line="360" w:lineRule="auto"/>
              <w:ind w:left="105" w:leftChars="50"/>
            </w:pPr>
            <w:r>
              <w:rPr>
                <w:rFonts w:hint="eastAsia"/>
              </w:rPr>
              <w:t>注：参加本项目投标的供应商不能重复享受价格扣除优惠政策。</w:t>
            </w:r>
          </w:p>
        </w:tc>
      </w:tr>
      <w:tr w14:paraId="0073D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64" w:hRule="atLeast"/>
          <w:tblCellSpacing w:w="7" w:type="dxa"/>
          <w:jc w:val="center"/>
        </w:trPr>
        <w:tc>
          <w:tcPr>
            <w:tcW w:w="598" w:type="dxa"/>
            <w:shd w:val="clear" w:color="auto" w:fill="E0E0E0"/>
            <w:vAlign w:val="center"/>
          </w:tcPr>
          <w:p w14:paraId="4B7F78F9">
            <w:pPr>
              <w:spacing w:before="0" w:beforeAutospacing="0" w:after="0" w:afterAutospacing="0" w:line="360" w:lineRule="auto"/>
              <w:ind w:left="0" w:leftChars="0" w:firstLine="0"/>
              <w:jc w:val="center"/>
              <w:rPr>
                <w:rFonts w:ascii="Times New Roman" w:hAnsi="Times New Roman" w:cs="Times New Roman"/>
                <w:b/>
                <w:bCs/>
              </w:rPr>
            </w:pPr>
            <w:r>
              <w:rPr>
                <w:rFonts w:hint="eastAsia" w:ascii="Times New Roman" w:hAnsi="Times New Roman" w:cs="Times New Roman"/>
                <w:b/>
                <w:bCs/>
              </w:rPr>
              <w:t>26</w:t>
            </w:r>
          </w:p>
        </w:tc>
        <w:tc>
          <w:tcPr>
            <w:tcW w:w="1525" w:type="dxa"/>
            <w:shd w:val="clear" w:color="auto" w:fill="E0E0E0"/>
            <w:vAlign w:val="center"/>
          </w:tcPr>
          <w:p w14:paraId="319C4BB3">
            <w:pPr>
              <w:adjustRightInd/>
              <w:snapToGrid/>
              <w:spacing w:line="360" w:lineRule="auto"/>
              <w:ind w:left="0" w:leftChars="0" w:firstLine="0"/>
              <w:jc w:val="center"/>
              <w:rPr>
                <w:rFonts w:ascii="宋体" w:hAnsi="宋体"/>
                <w:b/>
              </w:rPr>
            </w:pPr>
            <w:r>
              <w:rPr>
                <w:rFonts w:hint="eastAsia" w:ascii="宋体" w:hAnsi="宋体"/>
                <w:b/>
              </w:rPr>
              <w:t>联合体</w:t>
            </w:r>
          </w:p>
        </w:tc>
        <w:tc>
          <w:tcPr>
            <w:tcW w:w="6742" w:type="dxa"/>
            <w:gridSpan w:val="3"/>
            <w:shd w:val="clear" w:color="auto" w:fill="FFFFFF"/>
            <w:vAlign w:val="center"/>
          </w:tcPr>
          <w:p w14:paraId="13DE9BC9">
            <w:pPr>
              <w:pStyle w:val="22"/>
              <w:snapToGrid w:val="0"/>
              <w:spacing w:line="360" w:lineRule="auto"/>
              <w:ind w:left="105" w:leftChars="50"/>
              <w:rPr>
                <w:rFonts w:ascii="Times New Roman" w:hAnsi="Times New Roman" w:cs="Times New Roman"/>
                <w:b/>
                <w:bCs/>
              </w:rPr>
            </w:pPr>
            <w:r>
              <w:rPr>
                <w:rFonts w:hint="default" w:ascii="Times New Roman" w:hAnsi="Times New Roman" w:cs="Times New Roman"/>
                <w:b/>
                <w:bCs/>
                <w:lang w:val="en-US" w:eastAsia="zh-CN"/>
              </w:rPr>
              <w:t>一、</w:t>
            </w:r>
            <w:r>
              <w:rPr>
                <w:rFonts w:hint="default" w:ascii="Times New Roman" w:hAnsi="Times New Roman" w:cs="Times New Roman"/>
                <w:b/>
                <w:bCs/>
              </w:rPr>
              <w:t>本项目接受联合体投标，但组成联合体的供应商最多两个。</w:t>
            </w:r>
          </w:p>
          <w:p w14:paraId="09B7056B">
            <w:pPr>
              <w:pStyle w:val="22"/>
              <w:numPr>
                <w:ilvl w:val="-1"/>
                <w:numId w:val="0"/>
              </w:numPr>
              <w:spacing w:line="360" w:lineRule="auto"/>
              <w:ind w:left="105" w:leftChars="50"/>
              <w:rPr>
                <w:rFonts w:ascii="Times New Roman" w:hAnsi="Times New Roman" w:cs="Times New Roman"/>
              </w:rPr>
            </w:pPr>
            <w:r>
              <w:rPr>
                <w:rFonts w:hint="default" w:ascii="Times New Roman" w:hAnsi="Times New Roman" w:cs="Times New Roman"/>
                <w:lang w:val="en-US" w:eastAsia="zh-CN"/>
              </w:rPr>
              <w:t>二</w:t>
            </w:r>
            <w:r>
              <w:rPr>
                <w:rFonts w:hint="default" w:ascii="Times New Roman" w:hAnsi="Times New Roman" w:cs="Times New Roman"/>
                <w:b w:val="0"/>
                <w:bCs w:val="0"/>
                <w:lang w:val="en-US" w:eastAsia="zh-CN"/>
              </w:rPr>
              <w:t>、</w:t>
            </w:r>
            <w:r>
              <w:rPr>
                <w:rFonts w:hint="default" w:ascii="Times New Roman" w:hAnsi="Times New Roman" w:cs="Times New Roman"/>
              </w:rPr>
              <w:t>参加联合体的供应商应当在投标文件中提交《联合体协议书》，载明联合体各方承担的工作和义务。联合体成员均应满足本项目《中华人民共和国政府采购法》第二十二条规定；联合体各方应当共同与采购人签订采购合同，就采购合同约定的事项对采购人承担连带责任。以联合体形式参加政府采购活动的，联合体不得再单独参加或者与其他供应商另外组成联合体参加同一合同项下的政府采购活动。</w:t>
            </w:r>
          </w:p>
          <w:p w14:paraId="031DF504">
            <w:pPr>
              <w:pStyle w:val="22"/>
              <w:numPr>
                <w:ilvl w:val="-1"/>
                <w:numId w:val="0"/>
              </w:numPr>
              <w:spacing w:line="360" w:lineRule="auto"/>
              <w:ind w:left="105" w:leftChars="50"/>
              <w:rPr>
                <w:rFonts w:ascii="Times New Roman" w:hAnsi="Times New Roman" w:cs="Times New Roman"/>
              </w:rPr>
            </w:pPr>
            <w:r>
              <w:rPr>
                <w:rFonts w:hint="default" w:ascii="Times New Roman" w:hAnsi="Times New Roman" w:cs="Times New Roman"/>
                <w:b/>
                <w:bCs/>
                <w:lang w:val="en-US" w:eastAsia="zh-CN"/>
              </w:rPr>
              <w:t>三、</w:t>
            </w:r>
            <w:r>
              <w:rPr>
                <w:rFonts w:hint="default" w:ascii="Times New Roman" w:hAnsi="Times New Roman" w:cs="Times New Roman"/>
                <w:b/>
                <w:bCs/>
              </w:rPr>
              <w:t>【评审中价格扣除政策】</w:t>
            </w:r>
            <w:r>
              <w:rPr>
                <w:rFonts w:hint="default" w:ascii="Times New Roman" w:hAnsi="Times New Roman" w:cs="Times New Roman"/>
              </w:rPr>
              <w:t>根据相关规定，本项目以联合体形式参加政府采购活动，联合体各方均为中小企业的，联合体视同为中小企业，其中，联合体各方均为小微企业的，联合体视为小微企业。大中型企业与小微企业组成联合体的政府采购货物或服务项目，对于《联合体协议》约定小微企业的合同份额占到</w:t>
            </w:r>
            <w:r>
              <w:rPr>
                <w:rFonts w:ascii="Times New Roman" w:hAnsi="Times New Roman" w:cs="Times New Roman"/>
              </w:rPr>
              <w:t>合同总金额30%以上的，</w:t>
            </w:r>
            <w:r>
              <w:rPr>
                <w:rFonts w:hint="default" w:ascii="Times New Roman" w:hAnsi="Times New Roman" w:cs="Times New Roman"/>
              </w:rPr>
              <w:t>对</w:t>
            </w:r>
            <w:r>
              <w:rPr>
                <w:rFonts w:ascii="Times New Roman" w:hAnsi="Times New Roman" w:cs="Times New Roman"/>
              </w:rPr>
              <w:t>联合体</w:t>
            </w:r>
            <w:r>
              <w:rPr>
                <w:rFonts w:hint="default" w:ascii="Times New Roman" w:hAnsi="Times New Roman" w:cs="Times New Roman"/>
              </w:rPr>
              <w:t>的报价给予</w:t>
            </w:r>
            <w:r>
              <w:rPr>
                <w:rFonts w:ascii="Times New Roman" w:hAnsi="Times New Roman" w:cs="Times New Roman"/>
              </w:rPr>
              <w:t>4%的扣除，</w:t>
            </w:r>
            <w:r>
              <w:rPr>
                <w:rFonts w:hint="default" w:ascii="Times New Roman" w:hAnsi="Times New Roman" w:cs="Times New Roman"/>
              </w:rPr>
              <w:t>用扣除后的价格参加评审。组成联合体的小微企业与联合体内大中型企业之间不得存在直接控股、管理关系。</w:t>
            </w:r>
          </w:p>
          <w:p w14:paraId="70A73656">
            <w:pPr>
              <w:pStyle w:val="22"/>
              <w:numPr>
                <w:ilvl w:val="-1"/>
                <w:numId w:val="0"/>
              </w:numPr>
              <w:spacing w:line="360" w:lineRule="auto"/>
              <w:ind w:left="105" w:leftChars="50"/>
              <w:rPr>
                <w:rFonts w:ascii="Times New Roman" w:hAnsi="Times New Roman" w:cs="Times New Roman"/>
              </w:rPr>
            </w:pPr>
            <w:r>
              <w:rPr>
                <w:rFonts w:hint="default" w:ascii="Times New Roman" w:hAnsi="Times New Roman" w:cs="Times New Roman"/>
                <w:lang w:val="en-US" w:eastAsia="zh-CN"/>
              </w:rPr>
              <w:t>四、</w:t>
            </w:r>
            <w:r>
              <w:rPr>
                <w:rFonts w:hint="default" w:ascii="Times New Roman" w:hAnsi="Times New Roman" w:cs="Times New Roman"/>
              </w:rPr>
              <w:t>大中型企业与小微企业或监狱企业或残疾人福利性单位组成联合体的，须提供《中小企业声明函》或属于监狱企业的证明文件或《残疾人福利性单位声明函》，附在报价文件处，否则不享受评审中价格扣除政策。</w:t>
            </w:r>
          </w:p>
          <w:p w14:paraId="7F3C1FAC">
            <w:pPr>
              <w:spacing w:line="360" w:lineRule="auto"/>
              <w:ind w:left="105" w:leftChars="50"/>
            </w:pPr>
            <w:r>
              <w:rPr>
                <w:rFonts w:hint="default" w:ascii="Times New Roman" w:hAnsi="Times New Roman" w:cs="Times New Roman"/>
              </w:rPr>
              <w:t>注：参加本项目投标的供应商不能重复享受价格扣除优惠政策。</w:t>
            </w:r>
          </w:p>
        </w:tc>
      </w:tr>
    </w:tbl>
    <w:p w14:paraId="28BD54C2">
      <w:pPr>
        <w:pStyle w:val="56"/>
        <w:spacing w:before="156"/>
      </w:pPr>
    </w:p>
    <w:p w14:paraId="323A5FA2">
      <w:pPr>
        <w:pStyle w:val="56"/>
        <w:spacing w:before="156"/>
      </w:pPr>
      <w:r>
        <w:br w:type="page"/>
      </w:r>
      <w:r>
        <w:t>一、总则</w:t>
      </w:r>
    </w:p>
    <w:p w14:paraId="5F894F40">
      <w:pPr>
        <w:spacing w:line="360" w:lineRule="auto"/>
        <w:ind w:firstLine="422" w:firstLineChars="200"/>
        <w:rPr>
          <w:rFonts w:ascii="Times New Roman" w:hAnsi="Times New Roman" w:cs="Times New Roman"/>
          <w:b/>
          <w:bCs/>
        </w:rPr>
      </w:pPr>
      <w:r>
        <w:rPr>
          <w:rFonts w:ascii="Times New Roman" w:hAnsi="Times New Roman" w:cs="Times New Roman"/>
          <w:b/>
          <w:bCs/>
        </w:rPr>
        <w:t>（一）适用范围</w:t>
      </w:r>
    </w:p>
    <w:p w14:paraId="7CF8C139">
      <w:pPr>
        <w:snapToGrid/>
        <w:spacing w:line="360" w:lineRule="auto"/>
        <w:ind w:right="0" w:rightChars="0" w:firstLine="420" w:firstLineChars="200"/>
        <w:jc w:val="left"/>
        <w:rPr>
          <w:rFonts w:ascii="Times New Roman" w:hAnsi="Times New Roman" w:cs="Times New Roman"/>
        </w:rPr>
      </w:pPr>
      <w:r>
        <w:rPr>
          <w:rFonts w:ascii="Times New Roman" w:hAnsi="Times New Roman" w:cs="Times New Roman"/>
        </w:rPr>
        <w:t>本采购文件适用于</w:t>
      </w:r>
      <w:r>
        <w:rPr>
          <w:rFonts w:hint="eastAsia" w:ascii="Times New Roman" w:hAnsi="Times New Roman" w:cs="Times New Roman"/>
          <w:u w:val="single"/>
        </w:rPr>
        <w:t>舟山市新城功能区乡镇级国土空间总体规划（2021-2035年）</w:t>
      </w:r>
      <w:r>
        <w:rPr>
          <w:rFonts w:ascii="Times New Roman" w:hAnsi="Times New Roman" w:cs="Times New Roman"/>
        </w:rPr>
        <w:t>的招标、投标、评标、定标、验收、合同履约、付款等行为（</w:t>
      </w:r>
      <w:r>
        <w:rPr>
          <w:rFonts w:hint="eastAsia" w:ascii="Times New Roman" w:hAnsi="Times New Roman" w:cs="Times New Roman"/>
        </w:rPr>
        <w:t>法律法规</w:t>
      </w:r>
      <w:r>
        <w:rPr>
          <w:rFonts w:ascii="Times New Roman" w:hAnsi="Times New Roman" w:cs="Times New Roman"/>
        </w:rPr>
        <w:t>另有规定的，从其规定）。</w:t>
      </w:r>
    </w:p>
    <w:p w14:paraId="25E3DB9A">
      <w:pPr>
        <w:spacing w:line="360" w:lineRule="auto"/>
        <w:ind w:firstLine="422" w:firstLineChars="200"/>
        <w:rPr>
          <w:rFonts w:ascii="Times New Roman" w:hAnsi="Times New Roman" w:cs="Times New Roman"/>
          <w:b/>
          <w:bCs/>
        </w:rPr>
      </w:pPr>
      <w:r>
        <w:rPr>
          <w:rFonts w:ascii="Times New Roman" w:hAnsi="Times New Roman" w:cs="Times New Roman"/>
          <w:b/>
          <w:bCs/>
        </w:rPr>
        <w:t>（二）定义</w:t>
      </w:r>
    </w:p>
    <w:p w14:paraId="2565FD54">
      <w:pPr>
        <w:snapToGrid/>
        <w:spacing w:line="360" w:lineRule="auto"/>
        <w:ind w:right="0" w:rightChars="0" w:firstLine="420" w:firstLineChars="200"/>
        <w:jc w:val="left"/>
        <w:rPr>
          <w:rFonts w:ascii="Times New Roman" w:hAnsi="Times New Roman" w:cs="Times New Roman"/>
        </w:rPr>
      </w:pPr>
      <w:r>
        <w:rPr>
          <w:rFonts w:ascii="Times New Roman" w:hAnsi="Times New Roman" w:cs="Times New Roman"/>
        </w:rPr>
        <w:t>1.采购单位系指浙江舟山群岛新区新城管理委员会。</w:t>
      </w:r>
    </w:p>
    <w:p w14:paraId="33C8A9A5">
      <w:pPr>
        <w:snapToGrid/>
        <w:spacing w:line="360" w:lineRule="auto"/>
        <w:ind w:right="0" w:rightChars="0" w:firstLine="420" w:firstLineChars="200"/>
        <w:jc w:val="left"/>
        <w:rPr>
          <w:rFonts w:ascii="Times New Roman" w:hAnsi="Times New Roman" w:cs="Times New Roman"/>
        </w:rPr>
      </w:pPr>
      <w:r>
        <w:rPr>
          <w:rFonts w:ascii="Times New Roman" w:hAnsi="Times New Roman" w:cs="Times New Roman"/>
        </w:rPr>
        <w:t>2.代理机构系指组织本次公开采购的浙江自贸区中昊工程管理有限公司，是整个采购活动的组织者，并依法负责编制采购文件。</w:t>
      </w:r>
    </w:p>
    <w:p w14:paraId="520A4BDA">
      <w:pPr>
        <w:snapToGrid/>
        <w:spacing w:line="360" w:lineRule="auto"/>
        <w:ind w:right="0" w:rightChars="0" w:firstLine="420" w:firstLineChars="200"/>
        <w:jc w:val="left"/>
        <w:rPr>
          <w:rFonts w:ascii="Times New Roman" w:hAnsi="Times New Roman" w:cs="Times New Roman"/>
        </w:rPr>
      </w:pPr>
      <w:r>
        <w:rPr>
          <w:rFonts w:ascii="Times New Roman" w:hAnsi="Times New Roman" w:cs="Times New Roman"/>
        </w:rPr>
        <w:t>3.“投标人”系指向采购人提交投标响应文件的单位或个人。</w:t>
      </w:r>
    </w:p>
    <w:p w14:paraId="7E3C6B91">
      <w:pPr>
        <w:snapToGrid/>
        <w:spacing w:line="360" w:lineRule="auto"/>
        <w:ind w:right="0" w:rightChars="0" w:firstLine="420" w:firstLineChars="200"/>
        <w:jc w:val="left"/>
        <w:rPr>
          <w:rFonts w:ascii="Times New Roman" w:hAnsi="Times New Roman" w:cs="Times New Roman"/>
        </w:rPr>
      </w:pPr>
      <w:r>
        <w:rPr>
          <w:rFonts w:ascii="Times New Roman" w:hAnsi="Times New Roman" w:cs="Times New Roman"/>
        </w:rPr>
        <w:t>4.“产品”系指供方按采购文件规定，须向采购人提供的一切设备、保险、税金、备品备件、工具、手册</w:t>
      </w:r>
      <w:r>
        <w:rPr>
          <w:rFonts w:hint="eastAsia" w:ascii="Times New Roman" w:hAnsi="Times New Roman" w:cs="Times New Roman"/>
        </w:rPr>
        <w:t>及其他有关</w:t>
      </w:r>
      <w:r>
        <w:rPr>
          <w:rFonts w:ascii="Times New Roman" w:hAnsi="Times New Roman" w:cs="Times New Roman"/>
        </w:rPr>
        <w:t>技术资料和材料。</w:t>
      </w:r>
    </w:p>
    <w:p w14:paraId="1F3202D2">
      <w:pPr>
        <w:snapToGrid/>
        <w:spacing w:line="360" w:lineRule="auto"/>
        <w:ind w:right="0" w:rightChars="0" w:firstLine="420" w:firstLineChars="200"/>
        <w:jc w:val="left"/>
        <w:rPr>
          <w:rFonts w:ascii="Times New Roman" w:hAnsi="Times New Roman" w:cs="Times New Roman"/>
        </w:rPr>
      </w:pPr>
      <w:r>
        <w:rPr>
          <w:rFonts w:ascii="Times New Roman" w:hAnsi="Times New Roman" w:cs="Times New Roman"/>
        </w:rPr>
        <w:t>5.“服务”系指采购文件规定投标人须承担的安装、调试、技术协助、校准、培训、技术指导以及其他类似的义务。</w:t>
      </w:r>
    </w:p>
    <w:p w14:paraId="7D26ED54">
      <w:pPr>
        <w:snapToGrid/>
        <w:spacing w:line="360" w:lineRule="auto"/>
        <w:ind w:right="0" w:rightChars="0" w:firstLine="420" w:firstLineChars="200"/>
        <w:jc w:val="left"/>
        <w:rPr>
          <w:rFonts w:ascii="Times New Roman" w:hAnsi="Times New Roman" w:cs="Times New Roman"/>
        </w:rPr>
      </w:pPr>
      <w:r>
        <w:rPr>
          <w:rFonts w:ascii="Times New Roman" w:hAnsi="Times New Roman" w:cs="Times New Roman"/>
        </w:rPr>
        <w:t>6.“项目”系指投标人按采购文件规定向采购人提供的产品和服务。</w:t>
      </w:r>
    </w:p>
    <w:p w14:paraId="08603D6A">
      <w:pPr>
        <w:snapToGrid/>
        <w:spacing w:line="360" w:lineRule="auto"/>
        <w:ind w:right="0" w:rightChars="0" w:firstLine="420" w:firstLineChars="200"/>
        <w:jc w:val="left"/>
        <w:rPr>
          <w:rFonts w:ascii="Times New Roman" w:hAnsi="Times New Roman" w:cs="Times New Roman"/>
        </w:rPr>
      </w:pPr>
      <w:r>
        <w:rPr>
          <w:rFonts w:ascii="Times New Roman" w:hAnsi="Times New Roman" w:cs="Times New Roman"/>
        </w:rPr>
        <w:t>7.“中标人”是指经审查通过，并经公示无异议的投标人。</w:t>
      </w:r>
    </w:p>
    <w:p w14:paraId="44060846">
      <w:pPr>
        <w:snapToGrid/>
        <w:spacing w:line="360" w:lineRule="auto"/>
        <w:ind w:right="0" w:rightChars="0" w:firstLine="420" w:firstLineChars="200"/>
        <w:jc w:val="left"/>
        <w:rPr>
          <w:rFonts w:ascii="Times New Roman" w:hAnsi="Times New Roman" w:cs="Times New Roman"/>
        </w:rPr>
      </w:pPr>
      <w:r>
        <w:rPr>
          <w:rFonts w:ascii="Times New Roman" w:hAnsi="Times New Roman" w:cs="Times New Roman"/>
        </w:rPr>
        <w:t>8.“书面形式”包括信函、传真、电报、电子文档等。</w:t>
      </w:r>
    </w:p>
    <w:p w14:paraId="2446ADDC">
      <w:pPr>
        <w:snapToGrid/>
        <w:spacing w:line="360" w:lineRule="auto"/>
        <w:ind w:firstLine="420" w:firstLineChars="200"/>
        <w:jc w:val="left"/>
        <w:rPr>
          <w:rFonts w:ascii="Times New Roman" w:hAnsi="Times New Roman" w:cs="Times New Roman"/>
        </w:rPr>
      </w:pPr>
      <w:r>
        <w:rPr>
          <w:rFonts w:ascii="Times New Roman" w:hAnsi="Times New Roman" w:cs="Times New Roman"/>
        </w:rPr>
        <w:t>9.</w:t>
      </w:r>
      <w:r>
        <w:rPr>
          <w:rFonts w:ascii="Times New Roman" w:hAnsi="Times New Roman"/>
          <w:b/>
        </w:rPr>
        <w:t>“▲”系指实质性要求条款，</w:t>
      </w:r>
      <w:r>
        <w:rPr>
          <w:rFonts w:hint="eastAsia" w:ascii="Times New Roman" w:hAnsi="Times New Roman"/>
          <w:b/>
        </w:rPr>
        <w:t>“★”系</w:t>
      </w:r>
      <w:r>
        <w:rPr>
          <w:rFonts w:hint="default" w:ascii="Times New Roman" w:hAnsi="Times New Roman" w:cs="Times New Roman"/>
          <w:b w:val="0"/>
        </w:rPr>
        <w:t>关键性</w:t>
      </w:r>
      <w:r>
        <w:rPr>
          <w:rFonts w:hint="eastAsia" w:ascii="Times New Roman" w:hAnsi="Times New Roman"/>
          <w:b/>
        </w:rPr>
        <w:t>指标，“</w:t>
      </w:r>
      <w:r>
        <w:rPr>
          <w:rFonts w:ascii="Wingdings" w:hAnsi="Wingdings" w:cs="宋体"/>
          <w:b/>
          <w:bCs/>
          <w:kern w:val="0"/>
        </w:rPr>
        <w:t></w:t>
      </w:r>
      <w:r>
        <w:rPr>
          <w:rFonts w:hint="eastAsia" w:ascii="Times New Roman" w:hAnsi="Times New Roman"/>
          <w:b/>
        </w:rPr>
        <w:t>”系指适用本项目的要求，“</w:t>
      </w:r>
      <w:r>
        <w:rPr>
          <w:rFonts w:ascii="Wingdings" w:hAnsi="Wingdings" w:cs="宋体"/>
          <w:b/>
          <w:bCs/>
          <w:kern w:val="0"/>
        </w:rPr>
        <w:sym w:font="Wingdings" w:char="00A8"/>
      </w:r>
      <w:r>
        <w:rPr>
          <w:rFonts w:hint="eastAsia" w:ascii="Times New Roman" w:hAnsi="Times New Roman"/>
          <w:b/>
        </w:rPr>
        <w:t>”系指不适用本项目的要求</w:t>
      </w:r>
      <w:r>
        <w:rPr>
          <w:rFonts w:ascii="Times New Roman" w:hAnsi="Times New Roman" w:cs="Times New Roman"/>
          <w:b/>
        </w:rPr>
        <w:t>。</w:t>
      </w:r>
    </w:p>
    <w:p w14:paraId="17E6939E">
      <w:pPr>
        <w:spacing w:line="360" w:lineRule="auto"/>
        <w:ind w:firstLine="422" w:firstLineChars="200"/>
        <w:rPr>
          <w:rFonts w:ascii="Times New Roman" w:hAnsi="Times New Roman" w:cs="Times New Roman"/>
          <w:b/>
          <w:bCs/>
        </w:rPr>
      </w:pPr>
      <w:r>
        <w:rPr>
          <w:rFonts w:ascii="Times New Roman" w:hAnsi="Times New Roman" w:cs="Times New Roman"/>
          <w:b/>
          <w:bCs/>
        </w:rPr>
        <w:t>（三）采购方式</w:t>
      </w:r>
    </w:p>
    <w:p w14:paraId="055A767C">
      <w:pPr>
        <w:snapToGrid/>
        <w:spacing w:line="360" w:lineRule="auto"/>
        <w:ind w:firstLine="420" w:firstLineChars="200"/>
        <w:jc w:val="left"/>
        <w:rPr>
          <w:rFonts w:ascii="Times New Roman" w:hAnsi="Times New Roman" w:cs="Times New Roman"/>
        </w:rPr>
      </w:pPr>
      <w:r>
        <w:rPr>
          <w:rFonts w:ascii="Times New Roman" w:hAnsi="Times New Roman" w:cs="Times New Roman"/>
        </w:rPr>
        <w:t>本次采购采用公开采购方式进行。</w:t>
      </w:r>
    </w:p>
    <w:p w14:paraId="7D72F56C">
      <w:pPr>
        <w:spacing w:line="360" w:lineRule="auto"/>
        <w:ind w:firstLine="422" w:firstLineChars="200"/>
        <w:rPr>
          <w:rFonts w:ascii="Times New Roman" w:hAnsi="Times New Roman" w:cs="Times New Roman"/>
          <w:b/>
          <w:bCs/>
        </w:rPr>
      </w:pPr>
      <w:r>
        <w:rPr>
          <w:rFonts w:ascii="Times New Roman" w:hAnsi="Times New Roman" w:cs="Times New Roman"/>
          <w:b/>
          <w:bCs/>
        </w:rPr>
        <w:t>（四）采购预算</w:t>
      </w:r>
    </w:p>
    <w:p w14:paraId="6C93A9CC">
      <w:pPr>
        <w:pStyle w:val="11"/>
        <w:spacing w:after="0" w:line="360" w:lineRule="auto"/>
        <w:ind w:firstLine="420" w:firstLineChars="200"/>
        <w:rPr>
          <w:rFonts w:ascii="Times New Roman" w:hAnsi="Times New Roman" w:cs="Times New Roman"/>
          <w:kern w:val="2"/>
          <w:sz w:val="21"/>
          <w:szCs w:val="21"/>
        </w:rPr>
      </w:pPr>
      <w:r>
        <w:rPr>
          <w:rFonts w:ascii="Times New Roman" w:hAnsi="Times New Roman" w:cs="Times New Roman"/>
          <w:kern w:val="2"/>
          <w:sz w:val="21"/>
          <w:szCs w:val="21"/>
        </w:rPr>
        <w:t>本次采购以最高限价</w:t>
      </w:r>
      <w:r>
        <w:rPr>
          <w:rFonts w:hint="eastAsia" w:ascii="Times New Roman" w:hAnsi="Times New Roman" w:cs="Times New Roman"/>
          <w:kern w:val="2"/>
          <w:sz w:val="21"/>
          <w:szCs w:val="21"/>
          <w:u w:val="single"/>
        </w:rPr>
        <w:t>156</w:t>
      </w:r>
      <w:r>
        <w:rPr>
          <w:rFonts w:ascii="Times New Roman" w:hAnsi="Times New Roman" w:cs="Times New Roman"/>
          <w:kern w:val="2"/>
          <w:sz w:val="21"/>
          <w:szCs w:val="21"/>
          <w:u w:val="single"/>
        </w:rPr>
        <w:t>万元</w:t>
      </w:r>
      <w:r>
        <w:rPr>
          <w:rFonts w:ascii="Times New Roman" w:hAnsi="Times New Roman" w:cs="Times New Roman"/>
          <w:kern w:val="2"/>
          <w:sz w:val="21"/>
          <w:szCs w:val="21"/>
        </w:rPr>
        <w:t>作为上限价。</w:t>
      </w:r>
      <w:r>
        <w:rPr>
          <w:rFonts w:hint="eastAsia" w:ascii="Times New Roman" w:hAnsi="Times New Roman" w:cs="Times New Roman"/>
          <w:kern w:val="2"/>
          <w:sz w:val="21"/>
          <w:szCs w:val="21"/>
        </w:rPr>
        <w:t>超过作无效投标处理。</w:t>
      </w:r>
    </w:p>
    <w:p w14:paraId="16227516">
      <w:pPr>
        <w:spacing w:line="360" w:lineRule="auto"/>
        <w:ind w:firstLine="422" w:firstLineChars="200"/>
        <w:jc w:val="left"/>
        <w:rPr>
          <w:rFonts w:ascii="Times New Roman" w:hAnsi="Times New Roman" w:cs="Times New Roman"/>
          <w:b/>
          <w:bCs/>
        </w:rPr>
      </w:pPr>
      <w:r>
        <w:rPr>
          <w:rFonts w:ascii="Times New Roman" w:hAnsi="Times New Roman" w:cs="Times New Roman"/>
          <w:b/>
          <w:bCs/>
        </w:rPr>
        <w:t>（</w:t>
      </w:r>
      <w:r>
        <w:rPr>
          <w:rFonts w:hint="eastAsia" w:ascii="Times New Roman" w:hAnsi="Times New Roman" w:cs="Times New Roman"/>
          <w:b/>
          <w:bCs/>
        </w:rPr>
        <w:t>五</w:t>
      </w:r>
      <w:r>
        <w:rPr>
          <w:rFonts w:ascii="Times New Roman" w:hAnsi="Times New Roman" w:cs="Times New Roman"/>
          <w:b/>
          <w:bCs/>
        </w:rPr>
        <w:t>）费用</w:t>
      </w:r>
    </w:p>
    <w:p w14:paraId="314F37F9">
      <w:pPr>
        <w:snapToGrid/>
        <w:spacing w:line="360" w:lineRule="auto"/>
        <w:ind w:right="0" w:rightChars="0" w:firstLine="420" w:firstLineChars="200"/>
        <w:jc w:val="left"/>
        <w:rPr>
          <w:rFonts w:ascii="Times New Roman" w:hAnsi="Times New Roman" w:cs="Times New Roman"/>
        </w:rPr>
      </w:pPr>
      <w:r>
        <w:rPr>
          <w:rFonts w:ascii="Times New Roman" w:hAnsi="Times New Roman" w:cs="Times New Roman"/>
        </w:rPr>
        <w:t>不论采购结果如何，投标人均应自行承担所有与投标有关的全部费用（采购文件另有规定除外）。</w:t>
      </w:r>
    </w:p>
    <w:p w14:paraId="5BF86AEB">
      <w:pPr>
        <w:spacing w:line="360" w:lineRule="auto"/>
        <w:ind w:firstLine="422" w:firstLineChars="200"/>
        <w:rPr>
          <w:rFonts w:ascii="Times New Roman" w:hAnsi="Times New Roman" w:cs="Times New Roman"/>
          <w:b/>
          <w:bCs/>
        </w:rPr>
      </w:pPr>
      <w:r>
        <w:rPr>
          <w:rFonts w:hint="eastAsia" w:ascii="Times New Roman" w:hAnsi="Times New Roman" w:cs="Times New Roman"/>
          <w:b/>
          <w:bCs/>
        </w:rPr>
        <w:t>（六）</w:t>
      </w:r>
      <w:r>
        <w:rPr>
          <w:rFonts w:ascii="Times New Roman" w:hAnsi="Times New Roman" w:cs="Times New Roman"/>
          <w:b/>
          <w:bCs/>
        </w:rPr>
        <w:t>联合体投标</w:t>
      </w:r>
    </w:p>
    <w:p w14:paraId="317B1EA1">
      <w:pPr>
        <w:snapToGrid/>
        <w:spacing w:line="360" w:lineRule="auto"/>
        <w:ind w:right="0" w:rightChars="0" w:firstLine="420" w:firstLineChars="200"/>
        <w:jc w:val="left"/>
        <w:rPr>
          <w:rFonts w:ascii="Times New Roman" w:hAnsi="Times New Roman" w:cs="Times New Roman"/>
          <w:color w:val="0000FF"/>
        </w:rPr>
      </w:pPr>
      <w:r>
        <w:rPr>
          <w:rFonts w:ascii="Times New Roman" w:hAnsi="Times New Roman" w:cs="Times New Roman"/>
        </w:rPr>
        <w:t>本项目接受联合体投标。</w:t>
      </w:r>
    </w:p>
    <w:p w14:paraId="24BA46CF">
      <w:pPr>
        <w:snapToGrid/>
        <w:spacing w:line="360" w:lineRule="auto"/>
        <w:ind w:right="0" w:rightChars="0"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联合体各方应按招标文件提供的格式签订联合体协议书，明确联合体牵头人和各方权利义务；</w:t>
      </w:r>
    </w:p>
    <w:p w14:paraId="15DAED99">
      <w:pPr>
        <w:snapToGrid/>
        <w:spacing w:line="360" w:lineRule="auto"/>
        <w:ind w:right="0" w:rightChars="0" w:firstLine="420" w:firstLineChars="2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w:t>
      </w:r>
      <w:r>
        <w:rPr>
          <w:rFonts w:ascii="Times New Roman" w:hAnsi="Times New Roman" w:cs="Times New Roman"/>
        </w:rPr>
        <w:t>联合体投标的，联合体成员</w:t>
      </w:r>
      <w:r>
        <w:rPr>
          <w:rFonts w:hint="eastAsia" w:ascii="Times New Roman" w:hAnsi="Times New Roman" w:cs="Times New Roman"/>
        </w:rPr>
        <w:t>各方</w:t>
      </w:r>
      <w:r>
        <w:rPr>
          <w:rFonts w:ascii="Times New Roman" w:hAnsi="Times New Roman" w:cs="Times New Roman"/>
        </w:rPr>
        <w:t>均应满足资格要求。</w:t>
      </w:r>
    </w:p>
    <w:p w14:paraId="4D01981B">
      <w:pPr>
        <w:snapToGrid/>
        <w:spacing w:line="360" w:lineRule="auto"/>
        <w:ind w:right="0" w:rightChars="0" w:firstLine="420" w:firstLineChars="200"/>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w:t>
      </w:r>
      <w:r>
        <w:rPr>
          <w:rFonts w:ascii="Times New Roman" w:hAnsi="Times New Roman" w:cs="Times New Roman"/>
        </w:rPr>
        <w:t>联合体各方不得再以自己名义单独或参加其他联合体在同一标段中投标，否则相关投标文件均作否决处理；</w:t>
      </w:r>
    </w:p>
    <w:p w14:paraId="34D8BDB8">
      <w:pPr>
        <w:snapToGrid/>
        <w:spacing w:line="360" w:lineRule="auto"/>
        <w:ind w:right="0" w:rightChars="0" w:firstLine="420" w:firstLineChars="200"/>
        <w:jc w:val="left"/>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联合体各方应分别按照本招标文件的要求，填写投标文件中的相应表格，并由联合体牵头人负责对联合体各成员的资料进行统一汇总后一并提交给招标人；联合体牵头人所提交的投标文件应认为已代表了联合体各成员的真实情况；</w:t>
      </w:r>
    </w:p>
    <w:p w14:paraId="00BF663A">
      <w:pPr>
        <w:snapToGrid/>
        <w:spacing w:line="360" w:lineRule="auto"/>
        <w:ind w:right="0" w:rightChars="0" w:firstLine="420" w:firstLineChars="200"/>
        <w:jc w:val="left"/>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尽管</w:t>
      </w:r>
      <w:r>
        <w:rPr>
          <w:rFonts w:hint="eastAsia" w:ascii="Times New Roman" w:hAnsi="Times New Roman" w:cs="Times New Roman"/>
        </w:rPr>
        <w:t>委派</w:t>
      </w:r>
      <w:r>
        <w:rPr>
          <w:rFonts w:ascii="Times New Roman" w:hAnsi="Times New Roman" w:cs="Times New Roman"/>
        </w:rPr>
        <w:t>了联合体牵头人，但联合体各成员在投标、签约与履约合同过程中，仍负有连带的和各自的法律责任。</w:t>
      </w:r>
    </w:p>
    <w:p w14:paraId="48941313">
      <w:pPr>
        <w:snapToGrid/>
        <w:spacing w:line="360" w:lineRule="auto"/>
        <w:ind w:right="0" w:rightChars="0" w:firstLine="422" w:firstLineChars="200"/>
        <w:jc w:val="left"/>
        <w:rPr>
          <w:rFonts w:ascii="Times New Roman" w:hAnsi="Times New Roman" w:cs="Times New Roman"/>
          <w:b/>
          <w:bCs/>
        </w:rPr>
      </w:pPr>
      <w:r>
        <w:rPr>
          <w:rFonts w:hint="eastAsia" w:ascii="Times New Roman" w:hAnsi="Times New Roman" w:cs="Times New Roman"/>
          <w:b/>
        </w:rPr>
        <w:t>6.</w:t>
      </w:r>
      <w:r>
        <w:rPr>
          <w:rFonts w:ascii="Times New Roman" w:hAnsi="Times New Roman" w:cs="Times New Roman"/>
          <w:b/>
        </w:rPr>
        <w:t>组成联合体参与投标的，由联合体牵头人代表联合体办理投标事宜（除采购文件特别注明外，其余投标文件中的盖章、签字要求，均指由联合体牵头人单位进行盖章、签字），联合体牵头人在投标文件中的所有承诺</w:t>
      </w:r>
      <w:r>
        <w:rPr>
          <w:rFonts w:ascii="Times New Roman" w:hAnsi="Times New Roman" w:cs="Times New Roman"/>
          <w:b/>
          <w:bCs/>
        </w:rPr>
        <w:t>均代表了联合体各成员。</w:t>
      </w:r>
    </w:p>
    <w:p w14:paraId="30770264">
      <w:pPr>
        <w:spacing w:line="360" w:lineRule="auto"/>
        <w:ind w:firstLine="422" w:firstLineChars="200"/>
        <w:rPr>
          <w:rFonts w:ascii="Times New Roman" w:hAnsi="Times New Roman" w:cs="Times New Roman"/>
          <w:b/>
          <w:bCs/>
        </w:rPr>
      </w:pPr>
      <w:r>
        <w:rPr>
          <w:rFonts w:hint="eastAsia" w:ascii="Times New Roman" w:hAnsi="Times New Roman" w:cs="Times New Roman"/>
          <w:b/>
          <w:bCs/>
        </w:rPr>
        <w:t>（七）</w:t>
      </w:r>
      <w:r>
        <w:rPr>
          <w:rFonts w:ascii="Times New Roman" w:hAnsi="Times New Roman" w:cs="Times New Roman"/>
          <w:b/>
          <w:bCs/>
        </w:rPr>
        <w:t>转包与分包</w:t>
      </w:r>
    </w:p>
    <w:p w14:paraId="4C3DE925">
      <w:pPr>
        <w:snapToGrid w:val="0"/>
        <w:spacing w:line="360" w:lineRule="auto"/>
        <w:ind w:firstLine="420" w:firstLineChars="200"/>
        <w:rPr>
          <w:rFonts w:ascii="Times New Roman" w:hAnsi="Times New Roman" w:cs="Times New Roman"/>
        </w:rPr>
      </w:pPr>
      <w:r>
        <w:rPr>
          <w:rFonts w:ascii="Times New Roman" w:hAnsi="Times New Roman" w:cs="Times New Roman"/>
        </w:rPr>
        <w:t>1.本项目不允许转包。</w:t>
      </w:r>
    </w:p>
    <w:p w14:paraId="6030CFC8">
      <w:pPr>
        <w:pStyle w:val="11"/>
        <w:spacing w:after="0"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2.本项目不允许分包。</w:t>
      </w:r>
    </w:p>
    <w:p w14:paraId="19E562F3">
      <w:pPr>
        <w:spacing w:line="360" w:lineRule="auto"/>
        <w:ind w:firstLine="422" w:firstLineChars="200"/>
        <w:rPr>
          <w:rFonts w:ascii="Times New Roman" w:hAnsi="Times New Roman" w:cs="Times New Roman"/>
          <w:b/>
          <w:bCs/>
        </w:rPr>
      </w:pPr>
      <w:r>
        <w:rPr>
          <w:rFonts w:ascii="Times New Roman" w:hAnsi="Times New Roman" w:cs="Times New Roman"/>
          <w:b/>
          <w:bCs/>
        </w:rPr>
        <w:t>（八）踏勘现场和投标费用</w:t>
      </w:r>
    </w:p>
    <w:p w14:paraId="38444117">
      <w:pPr>
        <w:spacing w:line="360" w:lineRule="auto"/>
        <w:ind w:firstLine="420" w:firstLineChars="20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投标人可以对项目实施现场及周围环境进行踏勘，以便获取有关编制投标文件和签署合同所涉及现场的资料。投标人应承担踏勘现场所发生的自身费用。</w:t>
      </w:r>
    </w:p>
    <w:p w14:paraId="3494C3A6">
      <w:pPr>
        <w:spacing w:line="360" w:lineRule="auto"/>
        <w:ind w:firstLine="420" w:firstLineChars="20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w:t>
      </w:r>
      <w:r>
        <w:rPr>
          <w:rFonts w:ascii="Times New Roman" w:hAnsi="Times New Roman" w:cs="Times New Roman"/>
        </w:rPr>
        <w:t>招标人向投标人提供的有关现场的数据和资料，是招标人现有的能被投标人利用的资料，招标人对投标人做出的任何推论、理解和结论不负责任。</w:t>
      </w:r>
    </w:p>
    <w:p w14:paraId="32D6BC99">
      <w:pPr>
        <w:spacing w:line="360" w:lineRule="auto"/>
        <w:ind w:firstLine="420" w:firstLineChars="200"/>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w:t>
      </w:r>
      <w:r>
        <w:rPr>
          <w:rFonts w:ascii="Times New Roman" w:hAnsi="Times New Roman" w:cs="Times New Roman"/>
        </w:rPr>
        <w:t>经招标人允许，投标人可为踏勘目的进入招标人的项目现场，但投标人不得因此使招标人承担有关的责任和蒙受损失。投标人应承担踏勘现场的责任和风险。</w:t>
      </w:r>
    </w:p>
    <w:p w14:paraId="55F86BB2">
      <w:pPr>
        <w:spacing w:line="360" w:lineRule="auto"/>
        <w:ind w:firstLine="420" w:firstLineChars="200"/>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w:t>
      </w:r>
      <w:r>
        <w:rPr>
          <w:rFonts w:ascii="Times New Roman" w:hAnsi="Times New Roman" w:cs="Times New Roman"/>
        </w:rPr>
        <w:t>无论投标结果如何，投标人自行承担其所有与参加投标有关的全部费用。投标文件一律不退还。</w:t>
      </w:r>
    </w:p>
    <w:p w14:paraId="7016626F">
      <w:pPr>
        <w:spacing w:line="360" w:lineRule="auto"/>
        <w:ind w:firstLine="422" w:firstLineChars="200"/>
        <w:rPr>
          <w:rFonts w:ascii="Times New Roman" w:hAnsi="Times New Roman" w:cs="Times New Roman"/>
          <w:b/>
          <w:bCs/>
        </w:rPr>
      </w:pPr>
      <w:r>
        <w:rPr>
          <w:rFonts w:ascii="Times New Roman" w:hAnsi="Times New Roman" w:cs="Times New Roman"/>
          <w:b/>
          <w:bCs/>
        </w:rPr>
        <w:t>▲（九）特别说明：</w:t>
      </w:r>
    </w:p>
    <w:p w14:paraId="495F21B6">
      <w:pPr>
        <w:pStyle w:val="11"/>
        <w:spacing w:after="0" w:line="360" w:lineRule="auto"/>
        <w:ind w:firstLine="420" w:firstLineChars="200"/>
        <w:rPr>
          <w:rFonts w:ascii="Times New Roman" w:hAnsi="Times New Roman" w:cs="Times New Roman"/>
        </w:rPr>
      </w:pPr>
      <w:r>
        <w:rPr>
          <w:rFonts w:ascii="Times New Roman" w:hAnsi="Times New Roman" w:cs="Times New Roman"/>
          <w:snapToGrid w:val="0"/>
          <w:sz w:val="21"/>
          <w:szCs w:val="21"/>
        </w:rPr>
        <w:t>1.对投标人的限制</w:t>
      </w:r>
    </w:p>
    <w:p w14:paraId="5E174D28">
      <w:pPr>
        <w:snapToGrid/>
        <w:spacing w:line="360" w:lineRule="auto"/>
        <w:ind w:firstLine="420" w:firstLineChars="200"/>
        <w:jc w:val="left"/>
        <w:rPr>
          <w:rFonts w:ascii="Times New Roman" w:hAnsi="Times New Roman" w:cs="Times New Roman"/>
        </w:rPr>
      </w:pPr>
      <w:r>
        <w:rPr>
          <w:rFonts w:ascii="Times New Roman" w:hAnsi="Times New Roman" w:cs="Times New Roman"/>
          <w:snapToGrid w:val="0"/>
          <w:kern w:val="0"/>
        </w:rPr>
        <w:t>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投标。</w:t>
      </w:r>
    </w:p>
    <w:p w14:paraId="7DBE3827">
      <w:pPr>
        <w:snapToGrid/>
        <w:spacing w:line="360" w:lineRule="auto"/>
        <w:ind w:firstLine="420" w:firstLineChars="200"/>
        <w:jc w:val="left"/>
        <w:rPr>
          <w:rFonts w:ascii="Times New Roman" w:hAnsi="Times New Roman" w:cs="Times New Roman"/>
        </w:rPr>
      </w:pPr>
      <w:r>
        <w:rPr>
          <w:rFonts w:ascii="Times New Roman" w:hAnsi="Times New Roman" w:cs="Times New Roman"/>
        </w:rPr>
        <w:t>2.投标人投标所使用的资格、信誉、荣誉、业绩与企业认证必须为本法人所拥有。投标人投标所使用的采购项目实施人员必须为本法人员工。</w:t>
      </w:r>
    </w:p>
    <w:p w14:paraId="1A1F5D12">
      <w:pPr>
        <w:snapToGrid/>
        <w:spacing w:line="360" w:lineRule="auto"/>
        <w:ind w:firstLine="420" w:firstLineChars="200"/>
        <w:jc w:val="left"/>
        <w:rPr>
          <w:rFonts w:ascii="Times New Roman" w:hAnsi="Times New Roman" w:cs="Times New Roman"/>
          <w:u w:val="single"/>
        </w:rPr>
      </w:pPr>
      <w:r>
        <w:rPr>
          <w:rFonts w:ascii="Times New Roman" w:hAnsi="Times New Roman" w:cs="Times New Roman"/>
          <w:u w:val="single"/>
        </w:rPr>
        <w:t>3.根据浙采采监【2013】24号的规定，特定行业（金融、保险、通讯）在商务、技术或资格审查时，不得将属母公司（总机构）或同一母公司下属的其他子公司（同一总机构下属的其他分支机构）的人员、业绩、荣誉、知识产权、项目案例等作为该供应商资信文件予以确认或审查通过。</w:t>
      </w:r>
    </w:p>
    <w:p w14:paraId="186DEC79">
      <w:pPr>
        <w:snapToGrid/>
        <w:spacing w:line="360" w:lineRule="auto"/>
        <w:ind w:firstLine="420" w:firstLineChars="200"/>
        <w:jc w:val="left"/>
        <w:rPr>
          <w:rFonts w:ascii="Times New Roman" w:hAnsi="Times New Roman" w:cs="Times New Roman"/>
        </w:rPr>
      </w:pPr>
      <w:r>
        <w:rPr>
          <w:rFonts w:ascii="Times New Roman" w:hAnsi="Times New Roman" w:cs="Times New Roman"/>
        </w:rPr>
        <w:t>4.投标人应仔细阅读采购文件的所有内容，按照采购文件的要求提交投标响应文件，并对所提供的全部资料的真实性承担法律责任。</w:t>
      </w:r>
    </w:p>
    <w:p w14:paraId="3F735B51">
      <w:pPr>
        <w:spacing w:line="360" w:lineRule="auto"/>
        <w:ind w:firstLine="422" w:firstLineChars="200"/>
        <w:rPr>
          <w:rFonts w:ascii="Times New Roman" w:hAnsi="Times New Roman" w:cs="Times New Roman"/>
          <w:b/>
          <w:bCs/>
        </w:rPr>
      </w:pPr>
      <w:r>
        <w:rPr>
          <w:rFonts w:ascii="Times New Roman" w:hAnsi="Times New Roman" w:cs="Times New Roman"/>
          <w:b/>
          <w:bCs/>
        </w:rPr>
        <w:t>（十）质疑和投诉</w:t>
      </w:r>
    </w:p>
    <w:p w14:paraId="04C65AE3">
      <w:pPr>
        <w:spacing w:line="360" w:lineRule="auto"/>
        <w:ind w:firstLine="422" w:firstLineChars="200"/>
        <w:rPr>
          <w:b/>
        </w:rPr>
      </w:pPr>
      <w:r>
        <w:rPr>
          <w:b/>
        </w:rPr>
        <w:t>1、质疑</w:t>
      </w:r>
    </w:p>
    <w:p w14:paraId="1C1DBFEC">
      <w:pPr>
        <w:spacing w:line="360" w:lineRule="auto"/>
        <w:ind w:firstLine="420" w:firstLineChars="200"/>
        <w:contextualSpacing w:val="0"/>
        <w:jc w:val="left"/>
        <w:rPr>
          <w:rFonts w:ascii="Times New Roman" w:hAnsi="Times New Roman" w:cs="Times New Roman"/>
        </w:rPr>
      </w:pPr>
      <w:r>
        <w:rPr>
          <w:rFonts w:ascii="Times New Roman" w:hAnsi="Times New Roman" w:cs="Times New Roman"/>
        </w:rPr>
        <w:t>1.1</w:t>
      </w:r>
      <w:r>
        <w:rPr>
          <w:rFonts w:ascii="Times New Roman" w:hAnsi="Times New Roman" w:cs="Times New Roman"/>
          <w:kern w:val="0"/>
        </w:rPr>
        <w:t>根据财政部94号令（《政府采购质疑和投诉办法》）的规定，</w:t>
      </w:r>
      <w:r>
        <w:rPr>
          <w:rFonts w:ascii="Times New Roman" w:hAnsi="Times New Roman" w:cs="Times New Roman"/>
        </w:rPr>
        <w:t>投标人认为采购文件、招标过程和中标、成交结果使自己的权益受到损害的，可以在知道或者应知其权益受到损害之日起七个工作日内，以书面形式向招标代理机构提出质疑，投标人在法定质疑期内一次性提出针对同一采购程序环节的质疑。</w:t>
      </w:r>
    </w:p>
    <w:p w14:paraId="1738AD2C">
      <w:pPr>
        <w:spacing w:line="360" w:lineRule="auto"/>
        <w:ind w:firstLine="420" w:firstLineChars="200"/>
        <w:contextualSpacing w:val="0"/>
        <w:jc w:val="left"/>
        <w:rPr>
          <w:rFonts w:ascii="Times New Roman" w:hAnsi="Times New Roman" w:cs="Times New Roman"/>
        </w:rPr>
      </w:pPr>
      <w:r>
        <w:rPr>
          <w:rFonts w:ascii="Times New Roman" w:hAnsi="Times New Roman" w:cs="Times New Roman"/>
        </w:rPr>
        <w:t>（1）投标人如认为招标公告信息使自身的合法权益受到损害的，应于自招标公告期限届满之日起七个工作日内以书面形式向招标代理机构提出质疑；</w:t>
      </w:r>
    </w:p>
    <w:p w14:paraId="658B802D">
      <w:pPr>
        <w:spacing w:line="360" w:lineRule="auto"/>
        <w:ind w:firstLine="420" w:firstLineChars="200"/>
        <w:contextualSpacing w:val="0"/>
        <w:jc w:val="left"/>
        <w:rPr>
          <w:rFonts w:ascii="Times New Roman" w:hAnsi="Times New Roman" w:cs="Times New Roman"/>
        </w:rPr>
      </w:pPr>
      <w:r>
        <w:rPr>
          <w:rFonts w:ascii="Times New Roman" w:hAnsi="Times New Roman" w:cs="Times New Roman"/>
        </w:rPr>
        <w:t>（2）投标人如认为采购文件使自身的合法权益受到损害的，可以自获取采购文件之日或者采购文件公告期限届满之日（公告期限届满后获取采购文件的，以公告期限届满之日为准）起7个工作日内，以书面形式向采购人和采购代理机构提出质疑；</w:t>
      </w:r>
    </w:p>
    <w:p w14:paraId="594EA738">
      <w:pPr>
        <w:spacing w:line="360" w:lineRule="auto"/>
        <w:ind w:firstLine="420" w:firstLineChars="200"/>
        <w:contextualSpacing w:val="0"/>
        <w:jc w:val="left"/>
        <w:rPr>
          <w:rFonts w:ascii="Times New Roman" w:hAnsi="Times New Roman" w:cs="Times New Roman"/>
        </w:rPr>
      </w:pPr>
      <w:r>
        <w:rPr>
          <w:rFonts w:ascii="Times New Roman" w:hAnsi="Times New Roman" w:cs="Times New Roman"/>
        </w:rPr>
        <w:t>（3）对采购过程提出质疑的，为各采购程序环节结束之日；</w:t>
      </w:r>
    </w:p>
    <w:p w14:paraId="5EBABF65">
      <w:pPr>
        <w:spacing w:line="360" w:lineRule="auto"/>
        <w:ind w:firstLine="420" w:firstLineChars="200"/>
        <w:contextualSpacing w:val="0"/>
        <w:jc w:val="left"/>
        <w:rPr>
          <w:rFonts w:ascii="Times New Roman" w:hAnsi="Times New Roman" w:cs="Times New Roman"/>
        </w:rPr>
      </w:pPr>
      <w:r>
        <w:rPr>
          <w:rFonts w:ascii="Times New Roman" w:hAnsi="Times New Roman" w:cs="Times New Roman"/>
        </w:rPr>
        <w:t>（4）投标人如认为招标过程和中标结果使自身的合法权益受到损害的，应于中标结果公告期限届满之日起七个工作日内以书面形式向招标代理机构一次性提出针对同一采购程序环节的质疑。</w:t>
      </w:r>
    </w:p>
    <w:p w14:paraId="3BF5410C">
      <w:pPr>
        <w:spacing w:line="360" w:lineRule="auto"/>
        <w:ind w:firstLine="420" w:firstLineChars="200"/>
        <w:jc w:val="left"/>
        <w:rPr>
          <w:rFonts w:ascii="Times New Roman" w:hAnsi="Times New Roman" w:cs="Times New Roman"/>
        </w:rPr>
      </w:pPr>
      <w:r>
        <w:rPr>
          <w:rFonts w:ascii="Times New Roman" w:hAnsi="Times New Roman" w:cs="Times New Roman"/>
        </w:rPr>
        <w:t>1.2提出质疑的投标人（以下简称质疑投标人）应当是参与所质疑项目采购活动的投标人。</w:t>
      </w:r>
    </w:p>
    <w:p w14:paraId="314FAFDF">
      <w:pPr>
        <w:spacing w:line="360" w:lineRule="auto"/>
        <w:ind w:firstLine="420" w:firstLineChars="200"/>
        <w:jc w:val="left"/>
        <w:rPr>
          <w:rFonts w:ascii="Times New Roman" w:hAnsi="Times New Roman" w:cs="Times New Roman"/>
        </w:rPr>
      </w:pPr>
      <w:r>
        <w:rPr>
          <w:rFonts w:ascii="Times New Roman" w:hAnsi="Times New Roman" w:cs="Times New Roman"/>
        </w:rPr>
        <w:t>1.3投标人为自然人的，应当由本人签字；投标人为法人或者其他组织的，应当由法定代表人、主要负责人，或者其授权代表签字或者盖章，并加盖公章。</w:t>
      </w:r>
    </w:p>
    <w:p w14:paraId="4F4B2047">
      <w:pPr>
        <w:spacing w:line="360" w:lineRule="auto"/>
        <w:ind w:firstLine="420" w:firstLineChars="200"/>
        <w:jc w:val="left"/>
        <w:rPr>
          <w:rFonts w:ascii="Times New Roman" w:hAnsi="Times New Roman" w:cs="Times New Roman"/>
        </w:rPr>
      </w:pPr>
      <w:r>
        <w:rPr>
          <w:rFonts w:ascii="Times New Roman" w:hAnsi="Times New Roman" w:cs="Times New Roman"/>
        </w:rPr>
        <w:t>投标人可以委托代理人进行质疑和投诉。其授权委托书应当载明代理人的姓名或者名称、代理事项、具体权限、期限和相关事项。投标人为自然人的，应当由本人签字；投标人为法人或者其他组织的，应当由法定代表人、主要负责人签字或者盖章，并加盖公章。代理人提出质疑和投诉，应当提交投标人签署的授权委托书。</w:t>
      </w:r>
    </w:p>
    <w:p w14:paraId="784ED602">
      <w:pPr>
        <w:spacing w:line="360" w:lineRule="auto"/>
        <w:ind w:firstLine="420" w:firstLineChars="200"/>
        <w:jc w:val="left"/>
        <w:rPr>
          <w:rFonts w:ascii="Times New Roman" w:hAnsi="Times New Roman" w:cs="Times New Roman"/>
        </w:rPr>
      </w:pPr>
      <w:r>
        <w:rPr>
          <w:rFonts w:ascii="Times New Roman" w:hAnsi="Times New Roman" w:cs="Times New Roman"/>
        </w:rPr>
        <w:t>以联合体形式参加政府采购活动的，其投诉应当由组成联合体的所有投标人共同提出。</w:t>
      </w:r>
    </w:p>
    <w:p w14:paraId="01EE5B24">
      <w:pPr>
        <w:spacing w:line="360" w:lineRule="auto"/>
        <w:ind w:firstLine="420" w:firstLineChars="200"/>
        <w:jc w:val="left"/>
        <w:rPr>
          <w:rFonts w:ascii="Times New Roman" w:hAnsi="Times New Roman" w:cs="Times New Roman"/>
        </w:rPr>
      </w:pPr>
      <w:r>
        <w:rPr>
          <w:rFonts w:ascii="Times New Roman" w:hAnsi="Times New Roman" w:cs="Times New Roman"/>
        </w:rPr>
        <w:t>1.4投标人提交的质疑书需一式三份，质疑书至少应包括下列主要内容：</w:t>
      </w:r>
    </w:p>
    <w:p w14:paraId="5357BB14">
      <w:pPr>
        <w:spacing w:line="360" w:lineRule="auto"/>
        <w:ind w:firstLine="420" w:firstLineChars="200"/>
        <w:jc w:val="left"/>
        <w:rPr>
          <w:rFonts w:ascii="Times New Roman" w:hAnsi="Times New Roman" w:cs="Times New Roman"/>
        </w:rPr>
      </w:pPr>
      <w:r>
        <w:rPr>
          <w:rFonts w:ascii="Times New Roman" w:hAnsi="Times New Roman" w:cs="Times New Roman"/>
        </w:rPr>
        <w:t>（一）投标人的姓名或者名称、地址、邮编、联系人及联系电话；</w:t>
      </w:r>
    </w:p>
    <w:p w14:paraId="0EC130AA">
      <w:pPr>
        <w:spacing w:line="360" w:lineRule="auto"/>
        <w:ind w:firstLine="420" w:firstLineChars="200"/>
        <w:jc w:val="left"/>
        <w:rPr>
          <w:rFonts w:ascii="Times New Roman" w:hAnsi="Times New Roman" w:cs="Times New Roman"/>
        </w:rPr>
      </w:pPr>
      <w:r>
        <w:rPr>
          <w:rFonts w:ascii="Times New Roman" w:hAnsi="Times New Roman" w:cs="Times New Roman"/>
        </w:rPr>
        <w:t>（二）质疑项目的名称、编号；</w:t>
      </w:r>
    </w:p>
    <w:p w14:paraId="3E89933B">
      <w:pPr>
        <w:spacing w:line="360" w:lineRule="auto"/>
        <w:ind w:firstLine="420" w:firstLineChars="200"/>
        <w:jc w:val="left"/>
        <w:rPr>
          <w:rFonts w:ascii="Times New Roman" w:hAnsi="Times New Roman" w:cs="Times New Roman"/>
        </w:rPr>
      </w:pPr>
      <w:r>
        <w:rPr>
          <w:rFonts w:ascii="Times New Roman" w:hAnsi="Times New Roman" w:cs="Times New Roman"/>
        </w:rPr>
        <w:t>（三）具体、明确的质疑事项和与质疑事项相关的请求；</w:t>
      </w:r>
    </w:p>
    <w:p w14:paraId="43C48EA8">
      <w:pPr>
        <w:spacing w:line="360" w:lineRule="auto"/>
        <w:ind w:firstLine="420" w:firstLineChars="200"/>
        <w:jc w:val="left"/>
        <w:rPr>
          <w:rFonts w:ascii="Times New Roman" w:hAnsi="Times New Roman" w:cs="Times New Roman"/>
        </w:rPr>
      </w:pPr>
      <w:r>
        <w:rPr>
          <w:rFonts w:ascii="Times New Roman" w:hAnsi="Times New Roman" w:cs="Times New Roman"/>
        </w:rPr>
        <w:t>（四）事实依据；</w:t>
      </w:r>
    </w:p>
    <w:p w14:paraId="2BB844A6">
      <w:pPr>
        <w:spacing w:line="360" w:lineRule="auto"/>
        <w:ind w:firstLine="420" w:firstLineChars="200"/>
        <w:jc w:val="left"/>
        <w:rPr>
          <w:rFonts w:ascii="Times New Roman" w:hAnsi="Times New Roman" w:cs="Times New Roman"/>
        </w:rPr>
      </w:pPr>
      <w:r>
        <w:rPr>
          <w:rFonts w:ascii="Times New Roman" w:hAnsi="Times New Roman" w:cs="Times New Roman"/>
        </w:rPr>
        <w:t>（五）必要的法律依据；</w:t>
      </w:r>
    </w:p>
    <w:p w14:paraId="084797BF">
      <w:pPr>
        <w:spacing w:line="360" w:lineRule="auto"/>
        <w:ind w:firstLine="420" w:firstLineChars="200"/>
        <w:jc w:val="left"/>
        <w:rPr>
          <w:rFonts w:ascii="Times New Roman" w:hAnsi="Times New Roman" w:cs="Times New Roman"/>
        </w:rPr>
      </w:pPr>
      <w:r>
        <w:rPr>
          <w:rFonts w:ascii="Times New Roman" w:hAnsi="Times New Roman" w:cs="Times New Roman"/>
        </w:rPr>
        <w:t>（六）提出质疑的日期。</w:t>
      </w:r>
    </w:p>
    <w:p w14:paraId="11181B91">
      <w:pPr>
        <w:spacing w:line="360" w:lineRule="auto"/>
        <w:ind w:firstLine="420" w:firstLineChars="200"/>
        <w:jc w:val="left"/>
        <w:rPr>
          <w:rFonts w:ascii="Times New Roman" w:hAnsi="Times New Roman" w:cs="Times New Roman"/>
          <w:shd w:val="clear" w:color="auto" w:fill="FFFFFF"/>
        </w:rPr>
      </w:pPr>
      <w:r>
        <w:rPr>
          <w:rFonts w:ascii="Times New Roman" w:hAnsi="Times New Roman" w:cs="Times New Roman"/>
        </w:rPr>
        <w:t>1.5</w:t>
      </w:r>
      <w:r>
        <w:rPr>
          <w:rFonts w:ascii="Times New Roman" w:hAnsi="Times New Roman" w:cs="Times New Roman"/>
          <w:shd w:val="clear" w:color="auto" w:fill="FFFFFF"/>
        </w:rPr>
        <w:t>采购人、采购代理机构不得拒收质疑投标人在法定质疑期内发出的质疑函，应当在收到质疑函后7个工作日内作出答复，质疑答复的内容不得涉及商业秘密，并以书面形式通知质疑投标人和其他有关投标人。</w:t>
      </w:r>
    </w:p>
    <w:p w14:paraId="71458ED1">
      <w:pPr>
        <w:spacing w:line="360" w:lineRule="auto"/>
        <w:ind w:firstLine="422" w:firstLineChars="200"/>
        <w:jc w:val="left"/>
        <w:rPr>
          <w:rFonts w:ascii="Times New Roman" w:hAnsi="Times New Roman" w:cs="Times New Roman"/>
          <w:b/>
          <w:bCs/>
        </w:rPr>
      </w:pPr>
      <w:r>
        <w:rPr>
          <w:rFonts w:ascii="Times New Roman" w:hAnsi="Times New Roman" w:cs="Times New Roman"/>
          <w:b/>
          <w:bCs/>
        </w:rPr>
        <w:t>2、投诉</w:t>
      </w:r>
    </w:p>
    <w:p w14:paraId="2B416F05">
      <w:pPr>
        <w:spacing w:line="360" w:lineRule="auto"/>
        <w:ind w:firstLine="420" w:firstLineChars="200"/>
        <w:jc w:val="left"/>
        <w:rPr>
          <w:rFonts w:ascii="Times New Roman" w:hAnsi="Times New Roman" w:cs="Times New Roman"/>
          <w:shd w:val="clear" w:color="auto" w:fill="FFFFFF"/>
        </w:rPr>
      </w:pPr>
      <w:r>
        <w:rPr>
          <w:rFonts w:ascii="Times New Roman" w:hAnsi="Times New Roman" w:cs="Times New Roman"/>
          <w:shd w:val="clear" w:color="auto" w:fill="FFFFFF"/>
        </w:rPr>
        <w:t>2.1质疑投标人对采购人、采购</w:t>
      </w:r>
      <w:r>
        <w:rPr>
          <w:rFonts w:ascii="Times New Roman" w:hAnsi="Times New Roman" w:cs="Times New Roman"/>
          <w:shd w:val="clear" w:color="auto" w:fill="auto"/>
        </w:rPr>
        <w:t>代理</w:t>
      </w:r>
      <w:r>
        <w:rPr>
          <w:rFonts w:ascii="Times New Roman" w:hAnsi="Times New Roman" w:cs="Times New Roman"/>
          <w:shd w:val="clear" w:color="auto" w:fill="FFFFFF"/>
        </w:rPr>
        <w:t>机构的答复不满意，或者采购人、采购代理机构未在规定时间内作出答复的，可以在答复期满后15个工作日内向</w:t>
      </w:r>
      <w:r>
        <w:rPr>
          <w:rFonts w:ascii="Times New Roman" w:hAnsi="Times New Roman" w:cs="Times New Roman"/>
          <w:kern w:val="0"/>
        </w:rPr>
        <w:t>《政府采购质疑和投诉办法》</w:t>
      </w:r>
      <w:r>
        <w:rPr>
          <w:rFonts w:ascii="Times New Roman" w:hAnsi="Times New Roman" w:cs="Times New Roman"/>
          <w:shd w:val="clear" w:color="auto" w:fill="FFFFFF"/>
        </w:rPr>
        <w:t>第六条规定的财政部门提起投诉。</w:t>
      </w:r>
    </w:p>
    <w:p w14:paraId="24964F52">
      <w:pPr>
        <w:spacing w:line="360" w:lineRule="auto"/>
        <w:ind w:firstLine="420" w:firstLineChars="200"/>
        <w:jc w:val="left"/>
        <w:rPr>
          <w:rFonts w:ascii="Times New Roman" w:hAnsi="Times New Roman" w:cs="Times New Roman"/>
          <w:shd w:val="clear" w:color="auto" w:fill="FFFFFF"/>
        </w:rPr>
      </w:pPr>
      <w:r>
        <w:rPr>
          <w:rFonts w:ascii="Times New Roman" w:hAnsi="Times New Roman" w:cs="Times New Roman"/>
          <w:shd w:val="clear" w:color="auto" w:fill="FFFFFF"/>
        </w:rPr>
        <w:t>2.2投标人投诉的事项不得超出已质疑事项的范围，但基于质疑答复内容提出的投诉事项除外。</w:t>
      </w:r>
    </w:p>
    <w:p w14:paraId="093C7711">
      <w:pPr>
        <w:spacing w:line="360" w:lineRule="auto"/>
        <w:ind w:firstLine="420" w:firstLineChars="200"/>
        <w:rPr>
          <w:rFonts w:ascii="Times New Roman" w:hAnsi="Times New Roman" w:cs="Times New Roman"/>
          <w:shd w:val="clear" w:color="auto" w:fill="FFFFFF"/>
        </w:rPr>
      </w:pPr>
      <w:r>
        <w:rPr>
          <w:rFonts w:ascii="Times New Roman" w:hAnsi="Times New Roman" w:cs="Times New Roman"/>
          <w:shd w:val="clear" w:color="auto" w:fill="FFFFFF"/>
        </w:rPr>
        <w:t>2.3投诉人提起投诉应当符合下列条件：</w:t>
      </w:r>
    </w:p>
    <w:p w14:paraId="2E6E61DA">
      <w:pPr>
        <w:spacing w:line="360" w:lineRule="auto"/>
        <w:ind w:firstLine="420" w:firstLineChars="200"/>
        <w:jc w:val="left"/>
        <w:rPr>
          <w:rFonts w:ascii="Times New Roman" w:hAnsi="Times New Roman" w:cs="Times New Roman"/>
          <w:shd w:val="clear" w:color="auto" w:fill="FFFFFF"/>
        </w:rPr>
      </w:pPr>
      <w:r>
        <w:rPr>
          <w:rFonts w:ascii="Times New Roman" w:hAnsi="Times New Roman" w:cs="Times New Roman"/>
          <w:shd w:val="clear" w:color="auto" w:fill="FFFFFF"/>
        </w:rPr>
        <w:t>（一）提起投诉前已依法进行质疑；</w:t>
      </w:r>
    </w:p>
    <w:p w14:paraId="5BC2D318">
      <w:pPr>
        <w:spacing w:line="360" w:lineRule="auto"/>
        <w:ind w:firstLine="420" w:firstLineChars="200"/>
        <w:jc w:val="left"/>
        <w:rPr>
          <w:rFonts w:ascii="Times New Roman" w:hAnsi="Times New Roman" w:cs="Times New Roman"/>
          <w:shd w:val="clear" w:color="auto" w:fill="FFFFFF"/>
        </w:rPr>
      </w:pPr>
      <w:r>
        <w:rPr>
          <w:rFonts w:ascii="Times New Roman" w:hAnsi="Times New Roman" w:cs="Times New Roman"/>
          <w:shd w:val="clear" w:color="auto" w:fill="FFFFFF"/>
        </w:rPr>
        <w:t>（二）投诉书内容符合本办法的规定；</w:t>
      </w:r>
    </w:p>
    <w:p w14:paraId="0547D2BA">
      <w:pPr>
        <w:spacing w:line="360" w:lineRule="auto"/>
        <w:ind w:firstLine="420" w:firstLineChars="200"/>
        <w:jc w:val="left"/>
        <w:rPr>
          <w:rFonts w:ascii="Times New Roman" w:hAnsi="Times New Roman" w:cs="Times New Roman"/>
          <w:shd w:val="clear" w:color="auto" w:fill="FFFFFF"/>
        </w:rPr>
      </w:pPr>
      <w:r>
        <w:rPr>
          <w:rFonts w:ascii="Times New Roman" w:hAnsi="Times New Roman" w:cs="Times New Roman"/>
          <w:shd w:val="clear" w:color="auto" w:fill="FFFFFF"/>
        </w:rPr>
        <w:t>（三）在投诉有效期限内提起投诉；</w:t>
      </w:r>
    </w:p>
    <w:p w14:paraId="3590F8D9">
      <w:pPr>
        <w:spacing w:line="360" w:lineRule="auto"/>
        <w:ind w:firstLine="420" w:firstLineChars="200"/>
        <w:jc w:val="left"/>
        <w:rPr>
          <w:rFonts w:ascii="Times New Roman" w:hAnsi="Times New Roman" w:cs="Times New Roman"/>
          <w:shd w:val="clear" w:color="auto" w:fill="FFFFFF"/>
        </w:rPr>
      </w:pPr>
      <w:r>
        <w:rPr>
          <w:rFonts w:ascii="Times New Roman" w:hAnsi="Times New Roman" w:cs="Times New Roman"/>
          <w:shd w:val="clear" w:color="auto" w:fill="FFFFFF"/>
        </w:rPr>
        <w:t>（四）同一投诉事项未经财政部门投诉处理；</w:t>
      </w:r>
    </w:p>
    <w:p w14:paraId="04C5D491">
      <w:pPr>
        <w:spacing w:line="360" w:lineRule="auto"/>
        <w:ind w:firstLine="420" w:firstLineChars="200"/>
        <w:jc w:val="left"/>
        <w:rPr>
          <w:rFonts w:ascii="Times New Roman" w:hAnsi="Times New Roman" w:cs="Times New Roman"/>
          <w:shd w:val="clear" w:color="auto" w:fill="FFFFFF"/>
        </w:rPr>
      </w:pPr>
      <w:r>
        <w:rPr>
          <w:rFonts w:ascii="Times New Roman" w:hAnsi="Times New Roman" w:cs="Times New Roman"/>
          <w:shd w:val="clear" w:color="auto" w:fill="FFFFFF"/>
        </w:rPr>
        <w:t>（五）财政部规定的其他条件。</w:t>
      </w:r>
    </w:p>
    <w:p w14:paraId="553C119D">
      <w:pPr>
        <w:spacing w:line="360" w:lineRule="auto"/>
        <w:ind w:firstLine="420" w:firstLineChars="200"/>
        <w:jc w:val="left"/>
        <w:rPr>
          <w:rFonts w:ascii="Times New Roman" w:hAnsi="Times New Roman" w:cs="Times New Roman"/>
          <w:shd w:val="clear" w:color="auto" w:fill="FFFFFF"/>
        </w:rPr>
      </w:pPr>
      <w:r>
        <w:rPr>
          <w:rFonts w:ascii="Times New Roman" w:hAnsi="Times New Roman" w:cs="Times New Roman"/>
          <w:shd w:val="clear" w:color="auto" w:fill="FFFFFF"/>
        </w:rPr>
        <w:t>2.4投诉人在全国范围12个月内三次以上投诉查无实据的，由财政部门列入不良行为记录名单。</w:t>
      </w:r>
    </w:p>
    <w:p w14:paraId="704087CE">
      <w:pPr>
        <w:spacing w:line="360" w:lineRule="auto"/>
        <w:ind w:firstLine="420" w:firstLineChars="200"/>
        <w:jc w:val="left"/>
        <w:rPr>
          <w:rFonts w:ascii="Times New Roman" w:hAnsi="Times New Roman" w:cs="Times New Roman"/>
          <w:shd w:val="clear" w:color="auto" w:fill="FFFFFF"/>
        </w:rPr>
      </w:pPr>
      <w:r>
        <w:rPr>
          <w:rFonts w:ascii="Times New Roman" w:hAnsi="Times New Roman" w:cs="Times New Roman"/>
          <w:shd w:val="clear" w:color="auto" w:fill="FFFFFF"/>
        </w:rPr>
        <w:t>2.5投诉人有下列行为之一的，属于虚假、恶意投诉，由财政部门列入不良行为记录名单，禁止其1至3年内参加政府采购活动：</w:t>
      </w:r>
    </w:p>
    <w:p w14:paraId="303BE559">
      <w:pPr>
        <w:spacing w:line="360" w:lineRule="auto"/>
        <w:ind w:firstLine="420" w:firstLineChars="200"/>
        <w:jc w:val="left"/>
        <w:rPr>
          <w:rFonts w:ascii="Times New Roman" w:hAnsi="Times New Roman" w:cs="Times New Roman"/>
          <w:shd w:val="clear" w:color="auto" w:fill="FFFFFF"/>
        </w:rPr>
      </w:pPr>
      <w:r>
        <w:rPr>
          <w:rFonts w:ascii="Times New Roman" w:hAnsi="Times New Roman" w:cs="Times New Roman"/>
          <w:shd w:val="clear" w:color="auto" w:fill="FFFFFF"/>
        </w:rPr>
        <w:t>（一）捏造事实；</w:t>
      </w:r>
    </w:p>
    <w:p w14:paraId="48DE5825">
      <w:pPr>
        <w:spacing w:line="360" w:lineRule="auto"/>
        <w:ind w:firstLine="420" w:firstLineChars="200"/>
        <w:jc w:val="left"/>
        <w:rPr>
          <w:rFonts w:ascii="Times New Roman" w:hAnsi="Times New Roman" w:cs="Times New Roman"/>
          <w:shd w:val="clear" w:color="auto" w:fill="FFFFFF"/>
        </w:rPr>
      </w:pPr>
      <w:r>
        <w:rPr>
          <w:rFonts w:ascii="Times New Roman" w:hAnsi="Times New Roman" w:cs="Times New Roman"/>
          <w:shd w:val="clear" w:color="auto" w:fill="FFFFFF"/>
        </w:rPr>
        <w:t>（二）提供虚假材料；</w:t>
      </w:r>
    </w:p>
    <w:p w14:paraId="5CC71956">
      <w:pPr>
        <w:spacing w:line="360" w:lineRule="auto"/>
        <w:ind w:firstLine="420" w:firstLineChars="200"/>
        <w:jc w:val="left"/>
        <w:rPr>
          <w:rFonts w:ascii="Times New Roman" w:hAnsi="Times New Roman" w:cs="Times New Roman"/>
          <w:shd w:val="clear" w:color="auto" w:fill="FFFFFF"/>
        </w:rPr>
      </w:pPr>
      <w:r>
        <w:rPr>
          <w:rFonts w:ascii="Times New Roman" w:hAnsi="Times New Roman" w:cs="Times New Roman"/>
          <w:shd w:val="clear" w:color="auto" w:fill="FFFFFF"/>
        </w:rPr>
        <w:t>（三）以非法手段取得证明材料。证据来源的合法性存在明显疑问，投诉人无法证明其取得方式合法的，视为以非法手段取得证明材料。</w:t>
      </w:r>
    </w:p>
    <w:p w14:paraId="13DD3788">
      <w:pPr>
        <w:spacing w:line="360" w:lineRule="auto"/>
        <w:ind w:firstLine="420" w:firstLineChars="200"/>
        <w:jc w:val="left"/>
        <w:rPr>
          <w:rFonts w:ascii="Times New Roman" w:hAnsi="Times New Roman" w:cs="Times New Roman"/>
          <w:bCs/>
          <w:shd w:val="clear" w:color="auto" w:fill="FFFFFF"/>
        </w:rPr>
      </w:pPr>
      <w:r>
        <w:rPr>
          <w:rFonts w:ascii="Times New Roman" w:hAnsi="Times New Roman" w:cs="Times New Roman"/>
          <w:shd w:val="clear" w:color="auto" w:fill="FFFFFF"/>
        </w:rPr>
        <w:t>2.6</w:t>
      </w:r>
      <w:r>
        <w:rPr>
          <w:rFonts w:ascii="Times New Roman" w:hAnsi="Times New Roman" w:cs="Times New Roman"/>
          <w:bCs/>
          <w:kern w:val="0"/>
        </w:rPr>
        <w:t>政府采购投标人</w:t>
      </w:r>
      <w:r>
        <w:rPr>
          <w:rFonts w:ascii="Times New Roman" w:hAnsi="Times New Roman" w:cs="Times New Roman"/>
          <w:bCs w:val="0"/>
          <w:kern w:val="2"/>
          <w:shd w:val="clear" w:color="auto" w:fill="FFFFFF"/>
        </w:rPr>
        <w:t>质疑</w:t>
      </w:r>
      <w:r>
        <w:rPr>
          <w:rFonts w:ascii="Times New Roman" w:hAnsi="Times New Roman" w:cs="Times New Roman"/>
          <w:bCs/>
          <w:kern w:val="0"/>
        </w:rPr>
        <w:t>函范本，详见格式。</w:t>
      </w:r>
    </w:p>
    <w:p w14:paraId="0EEAA6A1">
      <w:pPr>
        <w:pStyle w:val="56"/>
        <w:spacing w:before="156"/>
      </w:pPr>
      <w:r>
        <w:t>二、采购文件</w:t>
      </w:r>
    </w:p>
    <w:p w14:paraId="18EF4ACC">
      <w:pPr>
        <w:snapToGrid w:val="0"/>
        <w:spacing w:line="360" w:lineRule="auto"/>
        <w:ind w:right="0" w:firstLine="422" w:firstLineChars="200"/>
        <w:jc w:val="left"/>
        <w:rPr>
          <w:rFonts w:ascii="Times New Roman" w:hAnsi="Times New Roman" w:cs="Times New Roman"/>
          <w:b/>
          <w:bCs/>
        </w:rPr>
      </w:pPr>
      <w:r>
        <w:rPr>
          <w:rFonts w:ascii="Times New Roman" w:hAnsi="Times New Roman" w:cs="Times New Roman"/>
          <w:b/>
          <w:bCs/>
        </w:rPr>
        <w:t>（一）采购文件的构成。本采购文件由以下</w:t>
      </w:r>
      <w:r>
        <w:rPr>
          <w:rFonts w:hint="eastAsia" w:ascii="Times New Roman" w:hAnsi="Times New Roman" w:cs="Times New Roman"/>
          <w:b/>
          <w:bCs/>
        </w:rPr>
        <w:t>部分</w:t>
      </w:r>
      <w:r>
        <w:rPr>
          <w:rFonts w:ascii="Times New Roman" w:hAnsi="Times New Roman" w:cs="Times New Roman"/>
          <w:b/>
          <w:bCs/>
        </w:rPr>
        <w:t>组成：</w:t>
      </w:r>
    </w:p>
    <w:p w14:paraId="2AE7C3C9">
      <w:pPr>
        <w:spacing w:line="360" w:lineRule="auto"/>
        <w:ind w:firstLine="420" w:firstLineChars="200"/>
        <w:rPr>
          <w:rFonts w:ascii="Times New Roman" w:hAnsi="Times New Roman" w:cs="Times New Roman"/>
        </w:rPr>
      </w:pPr>
      <w:r>
        <w:rPr>
          <w:rFonts w:ascii="Times New Roman" w:hAnsi="Times New Roman" w:cs="Times New Roman"/>
        </w:rPr>
        <w:t>第一章采购公告</w:t>
      </w:r>
    </w:p>
    <w:p w14:paraId="7369DE46">
      <w:pPr>
        <w:spacing w:line="360" w:lineRule="auto"/>
        <w:ind w:firstLine="420" w:firstLineChars="200"/>
        <w:rPr>
          <w:rFonts w:ascii="Times New Roman" w:hAnsi="Times New Roman" w:cs="Times New Roman"/>
        </w:rPr>
      </w:pPr>
      <w:r>
        <w:rPr>
          <w:rFonts w:ascii="Times New Roman" w:hAnsi="Times New Roman" w:cs="Times New Roman"/>
        </w:rPr>
        <w:t>第二章采购需求</w:t>
      </w:r>
    </w:p>
    <w:p w14:paraId="227A31F1">
      <w:pPr>
        <w:spacing w:line="360" w:lineRule="auto"/>
        <w:ind w:firstLine="420" w:firstLineChars="200"/>
        <w:rPr>
          <w:rFonts w:ascii="Times New Roman" w:hAnsi="Times New Roman" w:cs="Times New Roman"/>
        </w:rPr>
      </w:pPr>
      <w:r>
        <w:rPr>
          <w:rFonts w:ascii="Times New Roman" w:hAnsi="Times New Roman" w:cs="Times New Roman"/>
        </w:rPr>
        <w:t>第三章投标人须知</w:t>
      </w:r>
    </w:p>
    <w:p w14:paraId="19FE2E31">
      <w:pPr>
        <w:spacing w:line="360" w:lineRule="auto"/>
        <w:ind w:firstLine="420" w:firstLineChars="200"/>
        <w:rPr>
          <w:rFonts w:ascii="Times New Roman" w:hAnsi="Times New Roman" w:cs="Times New Roman"/>
        </w:rPr>
      </w:pPr>
      <w:r>
        <w:rPr>
          <w:rFonts w:ascii="Times New Roman" w:hAnsi="Times New Roman" w:cs="Times New Roman"/>
        </w:rPr>
        <w:t>第四章评标办法及标准</w:t>
      </w:r>
    </w:p>
    <w:p w14:paraId="5F69F35C">
      <w:pPr>
        <w:spacing w:line="360" w:lineRule="auto"/>
        <w:ind w:firstLine="420" w:firstLineChars="200"/>
        <w:rPr>
          <w:rFonts w:ascii="Times New Roman" w:hAnsi="Times New Roman" w:cs="Times New Roman"/>
        </w:rPr>
      </w:pPr>
      <w:r>
        <w:rPr>
          <w:rFonts w:ascii="Times New Roman" w:hAnsi="Times New Roman" w:cs="Times New Roman"/>
        </w:rPr>
        <w:t>第五章合同主要条款</w:t>
      </w:r>
    </w:p>
    <w:p w14:paraId="42D0BB6F">
      <w:pPr>
        <w:spacing w:line="360" w:lineRule="auto"/>
        <w:ind w:firstLine="420" w:firstLineChars="200"/>
        <w:rPr>
          <w:rFonts w:ascii="Times New Roman" w:hAnsi="Times New Roman" w:cs="Times New Roman"/>
        </w:rPr>
      </w:pPr>
      <w:r>
        <w:rPr>
          <w:rFonts w:ascii="Times New Roman" w:hAnsi="Times New Roman" w:cs="Times New Roman"/>
        </w:rPr>
        <w:t>第六章投标文件相关格式</w:t>
      </w:r>
    </w:p>
    <w:p w14:paraId="642A065A">
      <w:pPr>
        <w:snapToGrid w:val="0"/>
        <w:spacing w:line="360" w:lineRule="auto"/>
        <w:ind w:right="0" w:firstLine="422" w:firstLineChars="200"/>
        <w:jc w:val="left"/>
        <w:rPr>
          <w:rFonts w:ascii="Times New Roman" w:hAnsi="Times New Roman" w:cs="Times New Roman"/>
          <w:b/>
          <w:bCs/>
        </w:rPr>
      </w:pPr>
      <w:r>
        <w:rPr>
          <w:rFonts w:ascii="Times New Roman" w:hAnsi="Times New Roman" w:cs="Times New Roman"/>
          <w:b/>
          <w:bCs/>
        </w:rPr>
        <w:t>（二）投标人的风险</w:t>
      </w:r>
    </w:p>
    <w:p w14:paraId="2892D9B1">
      <w:pPr>
        <w:spacing w:line="360" w:lineRule="auto"/>
        <w:ind w:firstLine="420" w:firstLineChars="200"/>
        <w:jc w:val="left"/>
        <w:rPr>
          <w:rFonts w:ascii="Times New Roman" w:hAnsi="Times New Roman" w:cs="Times New Roman"/>
        </w:rPr>
      </w:pPr>
      <w:r>
        <w:rPr>
          <w:rFonts w:ascii="Times New Roman" w:hAnsi="Times New Roman" w:cs="Times New Roman"/>
        </w:rPr>
        <w:t>投标人没有按照采购文件</w:t>
      </w:r>
      <w:r>
        <w:rPr>
          <w:rFonts w:ascii="Times New Roman" w:hAnsi="Times New Roman" w:cs="Times New Roman"/>
          <w:shd w:val="clear" w:color="auto" w:fill="FFFFFF"/>
        </w:rPr>
        <w:t>要求</w:t>
      </w:r>
      <w:r>
        <w:rPr>
          <w:rFonts w:ascii="Times New Roman" w:hAnsi="Times New Roman" w:cs="Times New Roman"/>
        </w:rPr>
        <w:t>提供全部资料，或者投标人没有对采购文件在各方面作出实质性响应是投标人的风险，责任自负。</w:t>
      </w:r>
    </w:p>
    <w:p w14:paraId="4A507513">
      <w:pPr>
        <w:snapToGrid w:val="0"/>
        <w:spacing w:line="360" w:lineRule="auto"/>
        <w:ind w:right="0" w:firstLine="422" w:firstLineChars="200"/>
        <w:jc w:val="left"/>
        <w:rPr>
          <w:rFonts w:ascii="Times New Roman" w:hAnsi="Times New Roman" w:cs="Times New Roman"/>
          <w:b/>
          <w:bCs/>
        </w:rPr>
      </w:pPr>
      <w:r>
        <w:rPr>
          <w:rFonts w:ascii="Times New Roman" w:hAnsi="Times New Roman" w:cs="Times New Roman"/>
          <w:b/>
          <w:bCs/>
        </w:rPr>
        <w:t>（三）采购文件的澄清与修改</w:t>
      </w:r>
    </w:p>
    <w:p w14:paraId="2DC61EBC">
      <w:pPr>
        <w:spacing w:line="360" w:lineRule="auto"/>
        <w:ind w:firstLine="420" w:firstLineChars="200"/>
        <w:jc w:val="left"/>
        <w:rPr>
          <w:rFonts w:ascii="Times New Roman" w:hAnsi="Times New Roman" w:cs="Times New Roman"/>
        </w:rPr>
      </w:pPr>
      <w:r>
        <w:rPr>
          <w:rFonts w:ascii="Times New Roman" w:hAnsi="Times New Roman" w:cs="Times New Roman"/>
        </w:rPr>
        <w:t>1、投标人应认真阅读本采购文件，发现其中有误或有要求不合理的，投标人须在采购公告期限届满之日起7个工作日内，以书面形式一次性向采购人和采购代理机构提出。招标采购单位对已发出的采购文件进行必要澄清、答复、修改或补充的，应当在采购文件要求提交投标文件截止时间15天前，在财政部门指定的政府采购信息发布媒体上发布更正公告，并通知所有已报名的潜在投标人。</w:t>
      </w:r>
    </w:p>
    <w:p w14:paraId="7B35719A">
      <w:pPr>
        <w:spacing w:line="360" w:lineRule="auto"/>
        <w:ind w:firstLine="420" w:firstLineChars="200"/>
        <w:jc w:val="left"/>
        <w:rPr>
          <w:rFonts w:ascii="Times New Roman" w:hAnsi="Times New Roman" w:cs="Times New Roman"/>
        </w:rPr>
      </w:pPr>
      <w:r>
        <w:rPr>
          <w:rFonts w:ascii="Times New Roman" w:hAnsi="Times New Roman" w:cs="Times New Roman"/>
        </w:rPr>
        <w:t>2、采购文件的答复、澄清、修改、补充通知实质上改变采购需求相关内容，且自采购文件的答复、澄清、修改、补充通知发出之日起至投标截止时间止不足15天的，招标采购单位可视情况推迟投标截止时间和开标时间，按规定在财政部门指定的政府采购信息发布媒体上发布变更公告，并将变更后的时间通知所有已报名的潜在投标人。</w:t>
      </w:r>
    </w:p>
    <w:p w14:paraId="5FB48D4D">
      <w:pPr>
        <w:spacing w:line="360" w:lineRule="auto"/>
        <w:ind w:firstLine="420" w:firstLineChars="200"/>
        <w:jc w:val="left"/>
        <w:rPr>
          <w:rFonts w:ascii="Times New Roman" w:hAnsi="Times New Roman" w:cs="Times New Roman"/>
        </w:rPr>
      </w:pPr>
      <w:r>
        <w:rPr>
          <w:rFonts w:ascii="Times New Roman" w:hAnsi="Times New Roman" w:cs="Times New Roman"/>
        </w:rPr>
        <w:t>3、采购文件澄清、答复、修改、补充的内容为采购文件的组成部分。当采购文件与采购文件的答复、澄清、修改、补充通知就同一内容的表述不一致时，以最后发出的变更公告为准。</w:t>
      </w:r>
    </w:p>
    <w:p w14:paraId="6BC32AC4">
      <w:pPr>
        <w:spacing w:line="360" w:lineRule="auto"/>
        <w:ind w:firstLine="420" w:firstLineChars="200"/>
        <w:rPr>
          <w:rFonts w:ascii="Times New Roman" w:hAnsi="Times New Roman" w:cs="Times New Roman"/>
        </w:rPr>
      </w:pPr>
      <w:r>
        <w:rPr>
          <w:rFonts w:ascii="Times New Roman" w:hAnsi="Times New Roman" w:cs="Times New Roman"/>
        </w:rPr>
        <w:t>4、采购文件的澄清、答复、修改或补充都应该通过本代理机构以法定形式发布。</w:t>
      </w:r>
    </w:p>
    <w:p w14:paraId="3F049502">
      <w:pPr>
        <w:pStyle w:val="56"/>
        <w:spacing w:before="156"/>
      </w:pPr>
      <w:r>
        <w:t>三、投标文件的编制</w:t>
      </w:r>
    </w:p>
    <w:p w14:paraId="217910D8">
      <w:pPr>
        <w:snapToGrid w:val="0"/>
        <w:spacing w:line="360" w:lineRule="auto"/>
        <w:ind w:right="0" w:firstLine="422" w:firstLineChars="200"/>
        <w:jc w:val="left"/>
        <w:outlineLvl w:val="0"/>
        <w:rPr>
          <w:rFonts w:ascii="Times New Roman" w:hAnsi="Times New Roman" w:cs="Times New Roman"/>
          <w:b/>
        </w:rPr>
      </w:pPr>
      <w:r>
        <w:rPr>
          <w:rFonts w:ascii="Times New Roman" w:hAnsi="Times New Roman" w:cs="Times New Roman"/>
          <w:b/>
        </w:rPr>
        <w:t>（一）投标文件的组成</w:t>
      </w:r>
    </w:p>
    <w:p w14:paraId="5964AB7B">
      <w:pPr>
        <w:snapToGrid/>
        <w:spacing w:line="360" w:lineRule="auto"/>
        <w:ind w:right="0" w:firstLine="422" w:firstLineChars="200"/>
        <w:jc w:val="left"/>
        <w:outlineLvl w:val="9"/>
        <w:rPr>
          <w:rFonts w:ascii="Times New Roman" w:hAnsi="Times New Roman" w:cs="Times New Roman"/>
        </w:rPr>
      </w:pPr>
      <w:r>
        <w:rPr>
          <w:rFonts w:ascii="Times New Roman" w:hAnsi="Times New Roman" w:cs="Times New Roman"/>
          <w:b/>
          <w:bCs/>
        </w:rPr>
        <w:t>投标文件由资格响应文件、商务及技术响应文件、报价文件</w:t>
      </w:r>
      <w:r>
        <w:rPr>
          <w:rFonts w:hint="eastAsia" w:ascii="Times New Roman" w:hAnsi="Times New Roman" w:cs="Times New Roman"/>
          <w:b/>
          <w:bCs/>
        </w:rPr>
        <w:t>三部分组成</w:t>
      </w:r>
      <w:r>
        <w:rPr>
          <w:rFonts w:ascii="Times New Roman" w:hAnsi="Times New Roman" w:cs="Times New Roman"/>
        </w:rPr>
        <w:t>。</w:t>
      </w:r>
      <w:r>
        <w:rPr>
          <w:rFonts w:ascii="Times New Roman" w:hAnsi="Times New Roman" w:cs="Times New Roman"/>
          <w:u w:val="single"/>
        </w:rPr>
        <w:t>电子投标文件中所</w:t>
      </w:r>
      <w:r>
        <w:rPr>
          <w:rFonts w:hint="eastAsia" w:ascii="Times New Roman" w:hAnsi="Times New Roman" w:cs="Times New Roman"/>
          <w:u w:val="single"/>
        </w:rPr>
        <w:t>需</w:t>
      </w:r>
      <w:r>
        <w:rPr>
          <w:rFonts w:ascii="Times New Roman" w:hAnsi="Times New Roman" w:cs="Times New Roman"/>
          <w:u w:val="single"/>
        </w:rPr>
        <w:t>加盖公章部分均采用CA签章</w:t>
      </w:r>
      <w:r>
        <w:rPr>
          <w:rFonts w:ascii="Times New Roman" w:hAnsi="Times New Roman" w:cs="Times New Roman"/>
        </w:rPr>
        <w:t>。（投标文件的组成和格式见本采购文件第六章）</w:t>
      </w:r>
    </w:p>
    <w:p w14:paraId="7339DB36">
      <w:pPr>
        <w:snapToGrid w:val="0"/>
        <w:spacing w:line="360" w:lineRule="auto"/>
        <w:ind w:right="0" w:firstLine="422" w:firstLineChars="200"/>
        <w:jc w:val="left"/>
        <w:outlineLvl w:val="0"/>
        <w:rPr>
          <w:rFonts w:ascii="Times New Roman" w:hAnsi="Times New Roman" w:cs="Times New Roman"/>
          <w:b/>
        </w:rPr>
      </w:pPr>
      <w:r>
        <w:rPr>
          <w:rFonts w:ascii="Times New Roman" w:hAnsi="Times New Roman" w:cs="Times New Roman"/>
          <w:b/>
        </w:rPr>
        <w:t>（二）投标文件的编制</w:t>
      </w:r>
    </w:p>
    <w:p w14:paraId="4899FA20">
      <w:pPr>
        <w:snapToGrid/>
        <w:spacing w:line="360" w:lineRule="auto"/>
        <w:ind w:right="0" w:firstLine="420" w:firstLineChars="200"/>
        <w:jc w:val="left"/>
        <w:outlineLvl w:val="9"/>
        <w:rPr>
          <w:rFonts w:ascii="Times New Roman" w:hAnsi="Times New Roman" w:cs="Times New Roman"/>
        </w:rPr>
      </w:pPr>
      <w:r>
        <w:rPr>
          <w:rFonts w:ascii="Times New Roman" w:hAnsi="Times New Roman" w:cs="Times New Roman"/>
        </w:rPr>
        <w:t>投标人应根据“政采云供应商项目采购</w:t>
      </w:r>
      <w:r>
        <w:rPr>
          <w:rFonts w:hint="eastAsia" w:ascii="Times New Roman" w:hAnsi="Times New Roman" w:cs="Times New Roman"/>
        </w:rPr>
        <w:t>－</w:t>
      </w:r>
      <w:r>
        <w:rPr>
          <w:rFonts w:ascii="Times New Roman" w:hAnsi="Times New Roman" w:cs="Times New Roman"/>
        </w:rPr>
        <w:t>电子交易操作指南”及本采购文件规定的格式和顺序编制电子投标文件并进行关联定位。</w:t>
      </w:r>
    </w:p>
    <w:p w14:paraId="04DE3EE0">
      <w:pPr>
        <w:tabs>
          <w:tab w:val="left" w:pos="0"/>
        </w:tabs>
        <w:spacing w:line="360" w:lineRule="auto"/>
        <w:ind w:firstLine="422" w:firstLineChars="200"/>
        <w:rPr>
          <w:rFonts w:ascii="Times New Roman" w:hAnsi="Times New Roman" w:cs="Times New Roman"/>
          <w:b/>
        </w:rPr>
      </w:pPr>
      <w:r>
        <w:rPr>
          <w:rFonts w:ascii="Times New Roman" w:hAnsi="Times New Roman" w:cs="Times New Roman"/>
          <w:b/>
        </w:rPr>
        <w:t>（三）投标文件的语言及计量</w:t>
      </w:r>
    </w:p>
    <w:p w14:paraId="5C36A0D5">
      <w:pPr>
        <w:snapToGrid w:val="0"/>
        <w:spacing w:line="360" w:lineRule="auto"/>
        <w:ind w:firstLine="420" w:firstLineChars="200"/>
        <w:jc w:val="left"/>
        <w:rPr>
          <w:rFonts w:ascii="Times New Roman" w:hAnsi="Times New Roman" w:cs="Times New Roman"/>
        </w:rPr>
      </w:pPr>
      <w:r>
        <w:rPr>
          <w:rFonts w:ascii="Times New Roman" w:hAnsi="Times New Roman" w:cs="Times New Roman"/>
        </w:rPr>
        <w:t>1.投标文件以及投标人与采购人就有关投标事宜的所有来往函电，均应以中文汉语书写。除签名、盖章、专用名称等特殊情形外，以中文汉语以外的文字表述的投标文件视同未提供。</w:t>
      </w:r>
    </w:p>
    <w:p w14:paraId="5D57B3DD">
      <w:pPr>
        <w:snapToGrid w:val="0"/>
        <w:spacing w:line="360" w:lineRule="auto"/>
        <w:ind w:firstLine="420" w:firstLineChars="200"/>
        <w:jc w:val="left"/>
        <w:rPr>
          <w:rFonts w:ascii="Times New Roman" w:hAnsi="Times New Roman" w:cs="Times New Roman"/>
        </w:rPr>
      </w:pPr>
      <w:r>
        <w:rPr>
          <w:rFonts w:ascii="Times New Roman" w:hAnsi="Times New Roman" w:cs="Times New Roman"/>
        </w:rPr>
        <w:t>2.投标计量单位，采购文件已有明确规定的，使用采购文件规定的计量单位；采购文件没有规定的，应采用中华人民共和国法定计量单位（货币单位：人民币元），否则视同未响应。</w:t>
      </w:r>
    </w:p>
    <w:p w14:paraId="538544B5">
      <w:pPr>
        <w:tabs>
          <w:tab w:val="left" w:pos="0"/>
        </w:tabs>
        <w:spacing w:line="360" w:lineRule="auto"/>
        <w:ind w:firstLine="422" w:firstLineChars="200"/>
        <w:rPr>
          <w:rFonts w:ascii="Times New Roman" w:hAnsi="Times New Roman" w:cs="Times New Roman"/>
          <w:b/>
        </w:rPr>
      </w:pPr>
      <w:r>
        <w:rPr>
          <w:rFonts w:ascii="Times New Roman" w:hAnsi="Times New Roman" w:cs="Times New Roman"/>
          <w:b/>
        </w:rPr>
        <w:t>（四）响应报价</w:t>
      </w:r>
    </w:p>
    <w:p w14:paraId="6DEBC801">
      <w:pPr>
        <w:snapToGrid/>
        <w:spacing w:line="360" w:lineRule="auto"/>
        <w:ind w:firstLine="420" w:firstLineChars="200"/>
        <w:jc w:val="left"/>
        <w:rPr>
          <w:rFonts w:ascii="Times New Roman" w:hAnsi="Times New Roman" w:cs="Times New Roman"/>
        </w:rPr>
      </w:pPr>
      <w:r>
        <w:rPr>
          <w:rFonts w:ascii="Times New Roman" w:hAnsi="Times New Roman" w:cs="Times New Roman"/>
        </w:rPr>
        <w:t>1. 投标报价应以人民币报价，</w:t>
      </w:r>
      <w:r>
        <w:rPr>
          <w:rFonts w:ascii="Times New Roman" w:hAnsi="Times New Roman" w:cs="Times New Roman"/>
          <w:shd w:val="clear" w:color="auto" w:fill="FFFFFF"/>
        </w:rPr>
        <w:t>投标</w:t>
      </w:r>
      <w:r>
        <w:rPr>
          <w:rFonts w:ascii="Times New Roman" w:hAnsi="Times New Roman" w:cs="Times New Roman"/>
        </w:rPr>
        <w:t>人报价应是包括为完成本项目服务、设备供应可能发生的全部费用及中标人的利润和应</w:t>
      </w:r>
      <w:r>
        <w:rPr>
          <w:rFonts w:hint="eastAsia" w:ascii="Times New Roman" w:hAnsi="Times New Roman" w:cs="Times New Roman"/>
        </w:rPr>
        <w:t>缴纳</w:t>
      </w:r>
      <w:r>
        <w:rPr>
          <w:rFonts w:ascii="Times New Roman" w:hAnsi="Times New Roman" w:cs="Times New Roman"/>
        </w:rPr>
        <w:t>的税金等一切费用。</w:t>
      </w:r>
    </w:p>
    <w:p w14:paraId="617A8FCC">
      <w:pPr>
        <w:spacing w:line="360" w:lineRule="auto"/>
        <w:ind w:firstLine="420" w:firstLineChars="200"/>
        <w:jc w:val="left"/>
        <w:rPr>
          <w:rFonts w:ascii="Times New Roman" w:hAnsi="Times New Roman" w:cs="Times New Roman"/>
        </w:rPr>
      </w:pPr>
      <w:r>
        <w:rPr>
          <w:rFonts w:ascii="Times New Roman" w:hAnsi="Times New Roman" w:cs="Times New Roman"/>
        </w:rPr>
        <w:t>2.投标文件针对同一内容只允许有一个报价，有选择的或有条件的报价将不予接受。</w:t>
      </w:r>
    </w:p>
    <w:p w14:paraId="22020CB6">
      <w:pPr>
        <w:snapToGrid w:val="0"/>
        <w:spacing w:line="360" w:lineRule="auto"/>
        <w:ind w:firstLine="422" w:firstLineChars="200"/>
        <w:jc w:val="left"/>
        <w:outlineLvl w:val="0"/>
        <w:rPr>
          <w:rFonts w:ascii="Times New Roman" w:hAnsi="Times New Roman" w:cs="Times New Roman"/>
          <w:b/>
        </w:rPr>
      </w:pPr>
      <w:r>
        <w:rPr>
          <w:rFonts w:ascii="Times New Roman" w:hAnsi="Times New Roman" w:cs="Times New Roman"/>
          <w:b/>
        </w:rPr>
        <w:t>（五）投标文件的有效期</w:t>
      </w:r>
    </w:p>
    <w:p w14:paraId="0FB15EA3">
      <w:pPr>
        <w:snapToGrid w:val="0"/>
        <w:spacing w:line="360" w:lineRule="auto"/>
        <w:ind w:right="0" w:rightChars="0" w:firstLine="420" w:firstLineChars="200"/>
        <w:jc w:val="left"/>
        <w:rPr>
          <w:rFonts w:ascii="Times New Roman" w:hAnsi="Times New Roman" w:cs="Times New Roman"/>
        </w:rPr>
      </w:pPr>
      <w:r>
        <w:rPr>
          <w:rFonts w:ascii="Times New Roman" w:hAnsi="Times New Roman" w:cs="Times New Roman"/>
        </w:rPr>
        <w:t>1.自投标截止日起</w:t>
      </w:r>
      <w:r>
        <w:rPr>
          <w:rFonts w:ascii="Times New Roman" w:hAnsi="Times New Roman" w:cs="Times New Roman"/>
          <w:b/>
          <w:u w:val="single"/>
        </w:rPr>
        <w:t xml:space="preserve">90 </w:t>
      </w:r>
      <w:r>
        <w:rPr>
          <w:rFonts w:ascii="Times New Roman" w:hAnsi="Times New Roman" w:cs="Times New Roman"/>
          <w:b/>
        </w:rPr>
        <w:t>天</w:t>
      </w:r>
      <w:r>
        <w:rPr>
          <w:rFonts w:ascii="Times New Roman" w:hAnsi="Times New Roman" w:cs="Times New Roman"/>
        </w:rPr>
        <w:t>投标文件应保持有效。有效期不足的投标文件将被拒绝。</w:t>
      </w:r>
    </w:p>
    <w:p w14:paraId="4218345B">
      <w:pPr>
        <w:snapToGrid/>
        <w:spacing w:line="360" w:lineRule="auto"/>
        <w:ind w:right="0" w:rightChars="0" w:firstLine="420" w:firstLineChars="200"/>
        <w:jc w:val="left"/>
        <w:outlineLvl w:val="9"/>
        <w:rPr>
          <w:rFonts w:ascii="Times New Roman" w:hAnsi="Times New Roman" w:cs="Times New Roman"/>
        </w:rPr>
      </w:pPr>
      <w:r>
        <w:rPr>
          <w:rFonts w:ascii="Times New Roman" w:hAnsi="Times New Roman" w:cs="Times New Roman"/>
        </w:rPr>
        <w:t>2.在特殊情况下，采购人可与投标人协商延长投标书的有效期，这种要求和答复均以书面形式进行。</w:t>
      </w:r>
    </w:p>
    <w:p w14:paraId="40097E69">
      <w:pPr>
        <w:snapToGrid/>
        <w:spacing w:line="360" w:lineRule="auto"/>
        <w:ind w:right="0" w:firstLine="420" w:firstLineChars="200"/>
        <w:jc w:val="left"/>
        <w:outlineLvl w:val="9"/>
        <w:rPr>
          <w:rFonts w:ascii="Times New Roman" w:hAnsi="Times New Roman" w:cs="Times New Roman"/>
        </w:rPr>
      </w:pPr>
      <w:r>
        <w:rPr>
          <w:rFonts w:ascii="Times New Roman" w:hAnsi="Times New Roman" w:cs="Times New Roman"/>
        </w:rPr>
        <w:t>3.中标人的投标文件自开标之日起至合同履行完毕止均应保持有效。</w:t>
      </w:r>
    </w:p>
    <w:p w14:paraId="50BA3E62">
      <w:pPr>
        <w:snapToGrid w:val="0"/>
        <w:spacing w:line="360" w:lineRule="auto"/>
        <w:ind w:firstLine="422" w:firstLineChars="200"/>
        <w:jc w:val="left"/>
        <w:rPr>
          <w:rFonts w:ascii="Times New Roman" w:hAnsi="Times New Roman" w:cs="Times New Roman"/>
          <w:b/>
        </w:rPr>
      </w:pPr>
      <w:r>
        <w:rPr>
          <w:rFonts w:ascii="Times New Roman" w:hAnsi="Times New Roman" w:cs="Times New Roman"/>
          <w:b/>
        </w:rPr>
        <w:t>（六）投标文件的包装、递交、修改和撤回</w:t>
      </w:r>
    </w:p>
    <w:p w14:paraId="22E2F0F4">
      <w:pPr>
        <w:snapToGrid/>
        <w:spacing w:line="360" w:lineRule="auto"/>
        <w:ind w:right="0" w:rightChars="0" w:firstLine="420" w:firstLineChars="200"/>
        <w:jc w:val="left"/>
        <w:rPr>
          <w:rFonts w:ascii="Times New Roman" w:hAnsi="Times New Roman" w:cs="Times New Roman"/>
        </w:rPr>
      </w:pPr>
      <w:r>
        <w:rPr>
          <w:rFonts w:ascii="Times New Roman" w:hAnsi="Times New Roman" w:cs="Times New Roman"/>
        </w:rPr>
        <w:t>1.投标人应当在截止时间前完成电子版响应文件的传输递交，并可以补充、修改或者撤回响应文件。补充或者修改响应文件的，应当先行撤回原文件，补充、修改后重新传输递交。投标截止时间前未完成传输的，视为撤回响应文件。响应截止时间后送达的响应文件，将被政采云平台拒收。</w:t>
      </w:r>
    </w:p>
    <w:p w14:paraId="23B8B6FE">
      <w:pPr>
        <w:snapToGrid/>
        <w:spacing w:line="360" w:lineRule="auto"/>
        <w:ind w:right="0" w:rightChars="0" w:firstLine="420" w:firstLineChars="200"/>
        <w:jc w:val="left"/>
        <w:rPr>
          <w:rFonts w:ascii="Times New Roman" w:hAnsi="Times New Roman" w:cs="Times New Roman"/>
        </w:rPr>
      </w:pPr>
      <w:r>
        <w:rPr>
          <w:rFonts w:ascii="Times New Roman" w:hAnsi="Times New Roman" w:cs="Times New Roman"/>
        </w:rPr>
        <w:t>2.投标人除按规定时间在政采云系统中上传经加密的电子投标文件外，同时还可按采购文件要求邮寄到指定地点。</w:t>
      </w:r>
    </w:p>
    <w:p w14:paraId="1D33FE29">
      <w:pPr>
        <w:snapToGrid/>
        <w:spacing w:line="360" w:lineRule="auto"/>
        <w:ind w:right="0" w:rightChars="0" w:firstLine="420" w:firstLineChars="200"/>
        <w:jc w:val="left"/>
        <w:rPr>
          <w:rFonts w:ascii="Times New Roman" w:hAnsi="Times New Roman" w:cs="Times New Roman"/>
        </w:rPr>
      </w:pPr>
      <w:r>
        <w:rPr>
          <w:rFonts w:ascii="Times New Roman" w:hAnsi="Times New Roman" w:cs="Times New Roman"/>
        </w:rPr>
        <w:t>3.响应文件未按时解密，投标人提供了备份响应文件的，以备份响应文件作为依据，否则视为响应文件撤回。响应文件已按时解密的，备份响应文件自动失效。</w:t>
      </w:r>
    </w:p>
    <w:p w14:paraId="061B6AA5">
      <w:pPr>
        <w:snapToGrid/>
        <w:spacing w:line="360" w:lineRule="auto"/>
        <w:ind w:firstLine="420" w:firstLineChars="200"/>
        <w:jc w:val="left"/>
        <w:outlineLvl w:val="9"/>
        <w:rPr>
          <w:rFonts w:ascii="Times New Roman" w:hAnsi="Times New Roman" w:cs="Times New Roman"/>
        </w:rPr>
      </w:pPr>
      <w:r>
        <w:rPr>
          <w:rFonts w:ascii="Times New Roman" w:hAnsi="Times New Roman" w:cs="Times New Roman"/>
        </w:rPr>
        <w:t>4.备份投标文件须密封封装。包装封面上应注明投标人名称，封口处加盖投标人公章。</w:t>
      </w:r>
    </w:p>
    <w:p w14:paraId="77924E43">
      <w:pPr>
        <w:spacing w:line="360" w:lineRule="auto"/>
        <w:ind w:firstLine="422" w:firstLineChars="200"/>
        <w:rPr>
          <w:rFonts w:ascii="Times New Roman" w:hAnsi="Times New Roman" w:cs="Times New Roman"/>
        </w:rPr>
      </w:pPr>
      <w:r>
        <w:rPr>
          <w:rFonts w:ascii="Times New Roman" w:hAnsi="Times New Roman" w:cs="Times New Roman"/>
          <w:b/>
        </w:rPr>
        <w:t>（七）投标无效的情形</w:t>
      </w:r>
    </w:p>
    <w:p w14:paraId="0E1189FA">
      <w:pPr>
        <w:snapToGrid/>
        <w:spacing w:line="360" w:lineRule="auto"/>
        <w:ind w:right="0" w:rightChars="0" w:firstLine="420" w:firstLineChars="200"/>
        <w:jc w:val="left"/>
        <w:rPr>
          <w:rFonts w:ascii="Times New Roman" w:hAnsi="Times New Roman" w:cs="Times New Roman"/>
        </w:rPr>
      </w:pPr>
      <w:r>
        <w:rPr>
          <w:rFonts w:ascii="Times New Roman" w:hAnsi="Times New Roman" w:cs="Times New Roman"/>
        </w:rPr>
        <w:t>实质上没有响应采购文件要求的投标将被视为无效投标。投标人不得通过修正或</w:t>
      </w:r>
      <w:r>
        <w:rPr>
          <w:rFonts w:hint="eastAsia" w:ascii="Times New Roman" w:hAnsi="Times New Roman" w:cs="Times New Roman"/>
        </w:rPr>
        <w:t>撤销</w:t>
      </w:r>
      <w:r>
        <w:rPr>
          <w:rFonts w:ascii="Times New Roman" w:hAnsi="Times New Roman" w:cs="Times New Roman"/>
        </w:rPr>
        <w:t>不合要求的偏离或保留从而使其投标成为实质上响应的投标。经评标委员会认定属于投标人疏忽、笔误所造成的差错，应当允许其在评标结束之前进行修改或者补正（评审小组和投标人通过电子交易平台交换数据电文）。修改或者补正投标文件必须以书面形式进行，并应在中标结果公告之前查核原件。限期内不补正或经补正后仍不符合采购文件要求的，应认定其投标无效。投标人修改、补正投标文件后，不影响评标委员会对其投标文件所作的评价和评分结果。</w:t>
      </w:r>
    </w:p>
    <w:p w14:paraId="0B03A54D">
      <w:pPr>
        <w:spacing w:line="360" w:lineRule="auto"/>
        <w:ind w:firstLine="422" w:firstLineChars="200"/>
        <w:rPr>
          <w:rFonts w:ascii="Times New Roman" w:hAnsi="Times New Roman" w:cs="Times New Roman"/>
          <w:b/>
        </w:rPr>
      </w:pPr>
      <w:r>
        <w:rPr>
          <w:rFonts w:ascii="Times New Roman" w:hAnsi="Times New Roman" w:cs="Times New Roman"/>
          <w:b/>
        </w:rPr>
        <w:t>1、在符合性审查和商务评审时，如发现下列情形之一的，投标文件将被视为无效投标：</w:t>
      </w:r>
    </w:p>
    <w:p w14:paraId="7B48C107">
      <w:pPr>
        <w:spacing w:line="360" w:lineRule="auto"/>
        <w:ind w:firstLine="420" w:firstLineChars="200"/>
        <w:jc w:val="left"/>
        <w:rPr>
          <w:rFonts w:ascii="Times New Roman" w:hAnsi="Times New Roman" w:cs="Times New Roman"/>
          <w:bCs/>
          <w:sz w:val="21"/>
          <w:szCs w:val="21"/>
        </w:rPr>
      </w:pPr>
      <w:r>
        <w:rPr>
          <w:rFonts w:ascii="Times New Roman" w:hAnsi="Times New Roman" w:cs="Times New Roman"/>
          <w:bCs/>
          <w:sz w:val="21"/>
          <w:szCs w:val="21"/>
        </w:rPr>
        <w:t>1.1投标</w:t>
      </w:r>
      <w:r>
        <w:rPr>
          <w:rFonts w:ascii="Times New Roman" w:hAnsi="Times New Roman" w:cs="Times New Roman"/>
          <w:bCs w:val="0"/>
          <w:sz w:val="21"/>
          <w:szCs w:val="21"/>
        </w:rPr>
        <w:t>响应文件</w:t>
      </w:r>
      <w:r>
        <w:rPr>
          <w:rFonts w:ascii="Times New Roman" w:hAnsi="Times New Roman" w:cs="Times New Roman"/>
          <w:bCs/>
          <w:sz w:val="21"/>
          <w:szCs w:val="21"/>
        </w:rPr>
        <w:t>未按采购文件要求签字、盖章的；</w:t>
      </w:r>
    </w:p>
    <w:p w14:paraId="3829F58A">
      <w:pPr>
        <w:pStyle w:val="15"/>
        <w:spacing w:line="360" w:lineRule="auto"/>
        <w:ind w:firstLine="420" w:firstLineChars="200"/>
        <w:rPr>
          <w:rFonts w:ascii="Times New Roman" w:hAnsi="Times New Roman" w:cs="Times New Roman"/>
          <w:bCs/>
          <w:sz w:val="21"/>
          <w:szCs w:val="21"/>
        </w:rPr>
      </w:pPr>
      <w:r>
        <w:rPr>
          <w:rFonts w:ascii="Times New Roman" w:hAnsi="Times New Roman" w:cs="Times New Roman"/>
          <w:bCs/>
          <w:sz w:val="21"/>
          <w:szCs w:val="21"/>
        </w:rPr>
        <w:t>1.2资格证明文件不全的，或者不具备采购文件中规定的资格要求的；</w:t>
      </w:r>
    </w:p>
    <w:p w14:paraId="103BF399">
      <w:pPr>
        <w:pStyle w:val="15"/>
        <w:spacing w:line="360" w:lineRule="auto"/>
        <w:ind w:firstLine="420" w:firstLineChars="200"/>
        <w:rPr>
          <w:rFonts w:ascii="Times New Roman" w:hAnsi="Times New Roman" w:cs="Times New Roman"/>
          <w:bCs/>
          <w:sz w:val="21"/>
          <w:szCs w:val="21"/>
        </w:rPr>
      </w:pPr>
      <w:r>
        <w:rPr>
          <w:rFonts w:ascii="Times New Roman" w:hAnsi="Times New Roman" w:cs="Times New Roman"/>
          <w:bCs/>
          <w:sz w:val="21"/>
          <w:szCs w:val="21"/>
        </w:rPr>
        <w:t>1.3投标文件组成内容不齐全的；</w:t>
      </w:r>
    </w:p>
    <w:p w14:paraId="72471837">
      <w:pPr>
        <w:spacing w:line="360" w:lineRule="auto"/>
        <w:ind w:firstLine="420" w:firstLineChars="200"/>
        <w:jc w:val="left"/>
        <w:rPr>
          <w:rFonts w:ascii="Times New Roman" w:hAnsi="Times New Roman" w:cs="Times New Roman"/>
          <w:bCs/>
          <w:sz w:val="21"/>
          <w:szCs w:val="21"/>
        </w:rPr>
      </w:pPr>
      <w:r>
        <w:rPr>
          <w:rFonts w:ascii="Times New Roman" w:hAnsi="Times New Roman" w:cs="Times New Roman"/>
          <w:bCs/>
          <w:sz w:val="21"/>
          <w:szCs w:val="21"/>
        </w:rPr>
        <w:t>1.4投标响应文件的</w:t>
      </w:r>
      <w:r>
        <w:rPr>
          <w:rFonts w:ascii="Times New Roman" w:hAnsi="Times New Roman" w:cs="Times New Roman"/>
          <w:bCs w:val="0"/>
          <w:sz w:val="21"/>
          <w:szCs w:val="21"/>
        </w:rPr>
        <w:t>实质性</w:t>
      </w:r>
      <w:r>
        <w:rPr>
          <w:rFonts w:ascii="Times New Roman" w:hAnsi="Times New Roman" w:cs="Times New Roman"/>
          <w:bCs/>
          <w:sz w:val="21"/>
          <w:szCs w:val="21"/>
        </w:rPr>
        <w:t>内容未使用中文表述、意思表述不明确、前后矛盾或者使用计量单位不符合采购文件要求的；（经评审小组认定并符合本采购文件规定的情形除外）</w:t>
      </w:r>
    </w:p>
    <w:p w14:paraId="7D143D34">
      <w:pPr>
        <w:spacing w:line="360" w:lineRule="auto"/>
        <w:ind w:firstLine="420" w:firstLineChars="200"/>
        <w:jc w:val="left"/>
        <w:rPr>
          <w:rFonts w:ascii="Times New Roman" w:hAnsi="Times New Roman" w:cs="Times New Roman"/>
          <w:bCs/>
          <w:sz w:val="21"/>
          <w:szCs w:val="21"/>
        </w:rPr>
      </w:pPr>
      <w:r>
        <w:rPr>
          <w:rFonts w:ascii="Times New Roman" w:hAnsi="Times New Roman" w:cs="Times New Roman"/>
          <w:bCs/>
          <w:sz w:val="21"/>
          <w:szCs w:val="21"/>
        </w:rPr>
        <w:t>1.5投标响应文件的关键内容字迹模糊、无法辨认的，或者投标响应文件中经修正的内容字迹模糊</w:t>
      </w:r>
      <w:r>
        <w:rPr>
          <w:rFonts w:hint="eastAsia" w:ascii="Times New Roman" w:hAnsi="Times New Roman" w:cs="Times New Roman"/>
          <w:bCs/>
          <w:sz w:val="21"/>
          <w:szCs w:val="21"/>
        </w:rPr>
        <w:t>难以辨认</w:t>
      </w:r>
      <w:r>
        <w:rPr>
          <w:rFonts w:ascii="Times New Roman" w:hAnsi="Times New Roman" w:cs="Times New Roman"/>
          <w:bCs/>
          <w:sz w:val="21"/>
          <w:szCs w:val="21"/>
        </w:rPr>
        <w:t>或者修改处未按规定签名盖章的；</w:t>
      </w:r>
    </w:p>
    <w:p w14:paraId="51FB2DC5">
      <w:pPr>
        <w:pStyle w:val="15"/>
        <w:spacing w:line="360" w:lineRule="auto"/>
        <w:ind w:firstLine="420" w:firstLineChars="200"/>
        <w:rPr>
          <w:rFonts w:ascii="Times New Roman" w:hAnsi="Times New Roman" w:cs="Times New Roman"/>
          <w:bCs/>
          <w:sz w:val="21"/>
          <w:szCs w:val="21"/>
        </w:rPr>
      </w:pPr>
      <w:r>
        <w:rPr>
          <w:rFonts w:ascii="Times New Roman" w:hAnsi="Times New Roman" w:cs="Times New Roman"/>
          <w:bCs/>
          <w:sz w:val="21"/>
          <w:szCs w:val="21"/>
        </w:rPr>
        <w:t>1.6服务期、投标有效期等商务条款不能满足采购文件要求的；</w:t>
      </w:r>
    </w:p>
    <w:p w14:paraId="13AD61C8">
      <w:pPr>
        <w:pStyle w:val="15"/>
        <w:spacing w:line="360" w:lineRule="auto"/>
        <w:ind w:firstLine="420" w:firstLineChars="200"/>
        <w:rPr>
          <w:rFonts w:ascii="Times New Roman" w:hAnsi="Times New Roman" w:cs="Times New Roman"/>
          <w:bCs/>
          <w:sz w:val="21"/>
          <w:szCs w:val="21"/>
        </w:rPr>
      </w:pPr>
      <w:r>
        <w:rPr>
          <w:rFonts w:ascii="Times New Roman" w:hAnsi="Times New Roman" w:cs="Times New Roman"/>
          <w:bCs/>
          <w:sz w:val="21"/>
          <w:szCs w:val="21"/>
        </w:rPr>
        <w:t>1.7投标报价文件在投标文件商务技术部分中出现投标报价信息的；</w:t>
      </w:r>
    </w:p>
    <w:p w14:paraId="480F6A20">
      <w:pPr>
        <w:pStyle w:val="15"/>
        <w:spacing w:line="360" w:lineRule="auto"/>
        <w:ind w:firstLine="420" w:firstLineChars="200"/>
        <w:rPr>
          <w:rFonts w:ascii="Times New Roman" w:hAnsi="Times New Roman" w:cs="Times New Roman"/>
          <w:bCs/>
          <w:sz w:val="21"/>
          <w:szCs w:val="21"/>
        </w:rPr>
      </w:pPr>
      <w:r>
        <w:rPr>
          <w:rFonts w:ascii="Times New Roman" w:hAnsi="Times New Roman" w:cs="Times New Roman"/>
          <w:bCs/>
          <w:sz w:val="21"/>
          <w:szCs w:val="21"/>
        </w:rPr>
        <w:t>1.8不响应采购文件实质性要求或者投标响应文件有招标人不能接受的附加条件的；</w:t>
      </w:r>
    </w:p>
    <w:p w14:paraId="113D49D9">
      <w:pPr>
        <w:pStyle w:val="15"/>
        <w:spacing w:line="360" w:lineRule="auto"/>
        <w:ind w:firstLine="420" w:firstLineChars="200"/>
        <w:rPr>
          <w:rFonts w:ascii="Times New Roman" w:hAnsi="Times New Roman" w:cs="Times New Roman"/>
          <w:bCs/>
          <w:sz w:val="21"/>
          <w:szCs w:val="21"/>
        </w:rPr>
      </w:pPr>
      <w:r>
        <w:rPr>
          <w:rFonts w:ascii="Times New Roman" w:hAnsi="Times New Roman" w:cs="Times New Roman"/>
          <w:bCs/>
          <w:sz w:val="21"/>
          <w:szCs w:val="21"/>
        </w:rPr>
        <w:t>1.9投标文件没有按采购文件要求响应有标“▲”的条款的资料和材料的。</w:t>
      </w:r>
    </w:p>
    <w:p w14:paraId="793D3664">
      <w:pPr>
        <w:spacing w:line="360" w:lineRule="auto"/>
        <w:ind w:firstLine="422" w:firstLineChars="200"/>
        <w:rPr>
          <w:rFonts w:ascii="Times New Roman" w:hAnsi="Times New Roman" w:cs="Times New Roman"/>
          <w:b/>
        </w:rPr>
      </w:pPr>
      <w:r>
        <w:rPr>
          <w:rFonts w:ascii="Times New Roman" w:hAnsi="Times New Roman" w:cs="Times New Roman"/>
          <w:b/>
        </w:rPr>
        <w:t>2、在技术评审时，如发现下列情形之一的，</w:t>
      </w:r>
      <w:r>
        <w:rPr>
          <w:rFonts w:ascii="Times New Roman" w:hAnsi="Times New Roman" w:cs="Times New Roman"/>
          <w:b/>
          <w:bCs/>
        </w:rPr>
        <w:t>投标文件将被视为无效响应：</w:t>
      </w:r>
    </w:p>
    <w:p w14:paraId="5E46C44C">
      <w:pPr>
        <w:spacing w:line="360" w:lineRule="auto"/>
        <w:ind w:firstLine="420" w:firstLineChars="200"/>
        <w:rPr>
          <w:rFonts w:ascii="Times New Roman" w:hAnsi="Times New Roman" w:cs="Times New Roman"/>
        </w:rPr>
      </w:pPr>
      <w:r>
        <w:rPr>
          <w:rFonts w:ascii="Times New Roman" w:hAnsi="Times New Roman" w:cs="Times New Roman"/>
        </w:rPr>
        <w:t>2.1投标文件标明的响应或偏离与事实不符或虚假投标的；</w:t>
      </w:r>
    </w:p>
    <w:p w14:paraId="692890E7">
      <w:pPr>
        <w:spacing w:line="360" w:lineRule="auto"/>
        <w:ind w:firstLine="420" w:firstLineChars="200"/>
        <w:rPr>
          <w:rFonts w:ascii="Times New Roman" w:hAnsi="Times New Roman" w:cs="Times New Roman"/>
        </w:rPr>
      </w:pPr>
      <w:r>
        <w:rPr>
          <w:rFonts w:ascii="Times New Roman" w:hAnsi="Times New Roman" w:cs="Times New Roman"/>
          <w:bCs/>
        </w:rPr>
        <w:t>2.2明显不符合采购文件标明的质量标准，或者采购文件中标“</w:t>
      </w:r>
      <w:r>
        <w:rPr>
          <w:rFonts w:ascii="Times New Roman" w:hAnsi="Times New Roman" w:cs="Times New Roman"/>
          <w:b/>
        </w:rPr>
        <w:t>▲</w:t>
      </w:r>
      <w:r>
        <w:rPr>
          <w:rFonts w:ascii="Times New Roman" w:hAnsi="Times New Roman" w:cs="Times New Roman"/>
          <w:bCs/>
        </w:rPr>
        <w:t>”的技术参数、条款（如有）发生实质性偏离的；</w:t>
      </w:r>
    </w:p>
    <w:p w14:paraId="4E3A5D31">
      <w:pPr>
        <w:spacing w:line="360" w:lineRule="auto"/>
        <w:ind w:firstLine="420" w:firstLineChars="200"/>
        <w:rPr>
          <w:rFonts w:ascii="Times New Roman" w:hAnsi="Times New Roman" w:cs="Times New Roman"/>
        </w:rPr>
      </w:pPr>
      <w:r>
        <w:rPr>
          <w:rFonts w:ascii="Times New Roman" w:hAnsi="Times New Roman" w:cs="Times New Roman"/>
        </w:rPr>
        <w:t>2.3投标技术方案不明确，存在一个或一个以上备选（替代）投标方案的；</w:t>
      </w:r>
    </w:p>
    <w:p w14:paraId="2E75C2BF">
      <w:pPr>
        <w:spacing w:line="360" w:lineRule="auto"/>
        <w:ind w:firstLine="422" w:firstLineChars="200"/>
        <w:rPr>
          <w:rFonts w:ascii="Times New Roman" w:hAnsi="Times New Roman" w:cs="Times New Roman"/>
          <w:b/>
          <w:bCs/>
        </w:rPr>
      </w:pPr>
      <w:r>
        <w:rPr>
          <w:rFonts w:ascii="Times New Roman" w:hAnsi="Times New Roman" w:cs="Times New Roman"/>
          <w:b/>
          <w:bCs/>
        </w:rPr>
        <w:t>3、在投标报价文件评审时，如发现下列情形之一的，投标文件将被视为无效响应：</w:t>
      </w:r>
    </w:p>
    <w:p w14:paraId="5A59A9EC">
      <w:pPr>
        <w:spacing w:line="360" w:lineRule="auto"/>
        <w:ind w:firstLine="420" w:firstLineChars="200"/>
        <w:rPr>
          <w:rFonts w:ascii="Times New Roman" w:hAnsi="Times New Roman" w:cs="Times New Roman"/>
        </w:rPr>
      </w:pPr>
      <w:r>
        <w:rPr>
          <w:rFonts w:ascii="Times New Roman" w:hAnsi="Times New Roman" w:cs="Times New Roman"/>
        </w:rPr>
        <w:t>3.1未采用人民币报价或者未按照采购文件标明的币种报价的；</w:t>
      </w:r>
    </w:p>
    <w:p w14:paraId="69837102">
      <w:pPr>
        <w:spacing w:line="360" w:lineRule="auto"/>
        <w:ind w:firstLine="420" w:firstLineChars="200"/>
        <w:rPr>
          <w:rFonts w:ascii="Times New Roman" w:hAnsi="Times New Roman" w:cs="Times New Roman"/>
        </w:rPr>
      </w:pPr>
      <w:r>
        <w:rPr>
          <w:rFonts w:ascii="Times New Roman" w:hAnsi="Times New Roman" w:cs="Times New Roman"/>
        </w:rPr>
        <w:t>3.2报价超出最高限价，或者超出采购预算金额，采购人不能支付的；投标人的投标报价经评标委员会审定认为存在不合理的、恶性的低价竞争的，且投标人又不能</w:t>
      </w:r>
      <w:r>
        <w:rPr>
          <w:rFonts w:hint="eastAsia" w:ascii="Times New Roman" w:hAnsi="Times New Roman" w:cs="Times New Roman"/>
        </w:rPr>
        <w:t>提供</w:t>
      </w:r>
      <w:r>
        <w:rPr>
          <w:rFonts w:ascii="Times New Roman" w:hAnsi="Times New Roman" w:cs="Times New Roman"/>
        </w:rPr>
        <w:t>有效证明的作无</w:t>
      </w:r>
      <w:r>
        <w:rPr>
          <w:rFonts w:hint="eastAsia" w:ascii="Times New Roman" w:hAnsi="Times New Roman" w:cs="Times New Roman"/>
        </w:rPr>
        <w:t>效投</w:t>
      </w:r>
      <w:r>
        <w:rPr>
          <w:rFonts w:ascii="Times New Roman" w:hAnsi="Times New Roman" w:cs="Times New Roman"/>
        </w:rPr>
        <w:t>标处理。</w:t>
      </w:r>
    </w:p>
    <w:p w14:paraId="2CBD1F2C">
      <w:pPr>
        <w:spacing w:line="360" w:lineRule="auto"/>
        <w:ind w:firstLine="420" w:firstLineChars="200"/>
        <w:rPr>
          <w:rFonts w:ascii="Times New Roman" w:hAnsi="Times New Roman" w:cs="Times New Roman"/>
        </w:rPr>
      </w:pPr>
      <w:r>
        <w:rPr>
          <w:rFonts w:ascii="Times New Roman" w:hAnsi="Times New Roman" w:cs="Times New Roman"/>
        </w:rPr>
        <w:t>3.3投标报价具有选择性，或者开标价格与投标文件承诺的优惠（折扣）价格不一致的；</w:t>
      </w:r>
    </w:p>
    <w:p w14:paraId="5F30375F">
      <w:pPr>
        <w:spacing w:line="360" w:lineRule="auto"/>
        <w:ind w:firstLine="420" w:firstLineChars="200"/>
        <w:rPr>
          <w:rFonts w:ascii="Times New Roman" w:hAnsi="Times New Roman" w:cs="Times New Roman"/>
        </w:rPr>
      </w:pPr>
      <w:r>
        <w:rPr>
          <w:rFonts w:ascii="Times New Roman" w:hAnsi="Times New Roman" w:cs="Times New Roman"/>
        </w:rPr>
        <w:t>4、</w:t>
      </w:r>
      <w:r>
        <w:rPr>
          <w:rFonts w:ascii="Times New Roman" w:hAnsi="Times New Roman" w:cs="Times New Roman"/>
          <w:b/>
          <w:bCs/>
        </w:rPr>
        <w:t>以下情形视为未提交有效投标文件被视为无效响应：</w:t>
      </w:r>
    </w:p>
    <w:p w14:paraId="000BF945">
      <w:pPr>
        <w:spacing w:line="360" w:lineRule="auto"/>
        <w:ind w:firstLine="420" w:firstLineChars="200"/>
        <w:rPr>
          <w:rFonts w:ascii="Times New Roman" w:hAnsi="Times New Roman" w:cs="Times New Roman"/>
        </w:rPr>
      </w:pPr>
      <w:r>
        <w:rPr>
          <w:rFonts w:ascii="Times New Roman" w:hAnsi="Times New Roman" w:cs="Times New Roman"/>
        </w:rPr>
        <w:t>4.1仅提交备份投标文件的；</w:t>
      </w:r>
    </w:p>
    <w:p w14:paraId="62B55EE3">
      <w:pPr>
        <w:spacing w:line="360" w:lineRule="auto"/>
        <w:ind w:firstLine="420" w:firstLineChars="200"/>
        <w:rPr>
          <w:rFonts w:ascii="Times New Roman" w:hAnsi="Times New Roman" w:cs="Times New Roman"/>
        </w:rPr>
      </w:pPr>
      <w:r>
        <w:rPr>
          <w:rFonts w:ascii="Times New Roman" w:hAnsi="Times New Roman" w:cs="Times New Roman"/>
        </w:rPr>
        <w:t>4.2投标人未按时解密，且提交备份投标文件无效的；</w:t>
      </w:r>
    </w:p>
    <w:p w14:paraId="0297D1AB">
      <w:pPr>
        <w:spacing w:line="360" w:lineRule="auto"/>
        <w:ind w:firstLine="420" w:firstLineChars="200"/>
        <w:rPr>
          <w:rFonts w:ascii="Times New Roman" w:hAnsi="Times New Roman" w:cs="Times New Roman"/>
        </w:rPr>
      </w:pPr>
      <w:r>
        <w:rPr>
          <w:rFonts w:ascii="Times New Roman" w:hAnsi="Times New Roman" w:cs="Times New Roman"/>
        </w:rPr>
        <w:t>4.3投标人未按时解密，且提交的备份投标文件不明确，存在一个或一个以上备选（替代）备份投标文件。</w:t>
      </w:r>
    </w:p>
    <w:p w14:paraId="39080859">
      <w:pPr>
        <w:spacing w:line="360" w:lineRule="auto"/>
        <w:ind w:firstLine="422" w:firstLineChars="200"/>
        <w:rPr>
          <w:rFonts w:ascii="Times New Roman" w:hAnsi="Times New Roman" w:cs="Times New Roman"/>
          <w:b/>
          <w:bCs/>
        </w:rPr>
      </w:pPr>
      <w:r>
        <w:rPr>
          <w:rFonts w:ascii="Times New Roman" w:hAnsi="Times New Roman" w:cs="Times New Roman"/>
          <w:b/>
          <w:bCs/>
        </w:rPr>
        <w:t>5、</w:t>
      </w:r>
      <w:r>
        <w:rPr>
          <w:rFonts w:hint="eastAsia" w:ascii="Times New Roman" w:hAnsi="Times New Roman" w:cs="Times New Roman"/>
          <w:b/>
          <w:bCs/>
        </w:rPr>
        <w:t>法律法规</w:t>
      </w:r>
      <w:r>
        <w:rPr>
          <w:rFonts w:ascii="Times New Roman" w:hAnsi="Times New Roman" w:cs="Times New Roman"/>
          <w:b/>
          <w:bCs/>
        </w:rPr>
        <w:t>和采购文件规定的其他无效情形。</w:t>
      </w:r>
    </w:p>
    <w:p w14:paraId="31849C3B">
      <w:pPr>
        <w:spacing w:line="360" w:lineRule="auto"/>
        <w:ind w:firstLine="422" w:firstLineChars="200"/>
        <w:rPr>
          <w:rFonts w:ascii="Times New Roman" w:hAnsi="Times New Roman" w:cs="Times New Roman"/>
          <w:b/>
          <w:bCs/>
        </w:rPr>
      </w:pPr>
      <w:r>
        <w:rPr>
          <w:rFonts w:ascii="Times New Roman" w:hAnsi="Times New Roman" w:cs="Times New Roman"/>
          <w:b/>
          <w:bCs/>
        </w:rPr>
        <w:t>（八）出现以下情形，导致电子交易平台无法正常运行，或者无法保证电子交易的公平、公正和安全时，中止电子交易活动：</w:t>
      </w:r>
    </w:p>
    <w:p w14:paraId="6A953E24">
      <w:pPr>
        <w:pStyle w:val="65"/>
        <w:snapToGrid w:val="0"/>
        <w:spacing w:line="360" w:lineRule="auto"/>
        <w:ind w:right="0" w:rightChars="0" w:firstLine="420" w:firstLineChars="200"/>
        <w:rPr>
          <w:rFonts w:ascii="Times New Roman" w:hAnsi="Times New Roman" w:cs="Times New Roman"/>
        </w:rPr>
      </w:pPr>
      <w:r>
        <w:rPr>
          <w:rFonts w:ascii="Times New Roman" w:hAnsi="Times New Roman" w:cs="Times New Roman"/>
        </w:rPr>
        <w:t>（1）电子交易平台发生故障而无法登录访问的；</w:t>
      </w:r>
    </w:p>
    <w:p w14:paraId="24FBB832">
      <w:pPr>
        <w:pStyle w:val="65"/>
        <w:snapToGrid w:val="0"/>
        <w:spacing w:line="360" w:lineRule="auto"/>
        <w:ind w:right="0" w:rightChars="0" w:firstLine="420" w:firstLineChars="200"/>
        <w:rPr>
          <w:rFonts w:ascii="Times New Roman" w:hAnsi="Times New Roman" w:cs="Times New Roman"/>
        </w:rPr>
      </w:pPr>
      <w:r>
        <w:rPr>
          <w:rFonts w:ascii="Times New Roman" w:hAnsi="Times New Roman" w:cs="Times New Roman"/>
        </w:rPr>
        <w:t>（2）电子交易平台应用或数据库出现错误，不能进行正常操作的；</w:t>
      </w:r>
    </w:p>
    <w:p w14:paraId="7A38527B">
      <w:pPr>
        <w:pStyle w:val="65"/>
        <w:snapToGrid w:val="0"/>
        <w:spacing w:line="360" w:lineRule="auto"/>
        <w:ind w:right="0" w:rightChars="0" w:firstLine="420" w:firstLineChars="200"/>
        <w:rPr>
          <w:rFonts w:ascii="Times New Roman" w:hAnsi="Times New Roman" w:cs="Times New Roman"/>
        </w:rPr>
      </w:pPr>
      <w:r>
        <w:rPr>
          <w:rFonts w:ascii="Times New Roman" w:hAnsi="Times New Roman" w:cs="Times New Roman"/>
        </w:rPr>
        <w:t>（3）电子交易平台发现严重安全漏洞，有潜在泄密危险的；</w:t>
      </w:r>
    </w:p>
    <w:p w14:paraId="5E093365">
      <w:pPr>
        <w:pStyle w:val="65"/>
        <w:snapToGrid w:val="0"/>
        <w:spacing w:line="360" w:lineRule="auto"/>
        <w:ind w:right="0" w:rightChars="0" w:firstLine="420" w:firstLineChars="200"/>
        <w:rPr>
          <w:rFonts w:ascii="Times New Roman" w:hAnsi="Times New Roman" w:cs="Times New Roman"/>
        </w:rPr>
      </w:pPr>
      <w:r>
        <w:rPr>
          <w:rFonts w:ascii="Times New Roman" w:hAnsi="Times New Roman" w:cs="Times New Roman"/>
        </w:rPr>
        <w:t>（4）病毒发作导致不能进行正常操作的；</w:t>
      </w:r>
    </w:p>
    <w:p w14:paraId="5528D483">
      <w:pPr>
        <w:pStyle w:val="65"/>
        <w:snapToGrid w:val="0"/>
        <w:spacing w:line="360" w:lineRule="auto"/>
        <w:ind w:right="0" w:rightChars="0" w:firstLine="420" w:firstLineChars="200"/>
        <w:rPr>
          <w:rFonts w:ascii="Times New Roman" w:hAnsi="Times New Roman" w:cs="Times New Roman"/>
        </w:rPr>
      </w:pPr>
      <w:r>
        <w:rPr>
          <w:rFonts w:ascii="Times New Roman" w:hAnsi="Times New Roman" w:cs="Times New Roman"/>
        </w:rPr>
        <w:t>（5）其他无法保证电子交易的公平、公正和安全的情况。</w:t>
      </w:r>
    </w:p>
    <w:p w14:paraId="17F937BC">
      <w:pPr>
        <w:pStyle w:val="65"/>
        <w:snapToGrid w:val="0"/>
        <w:spacing w:line="360" w:lineRule="auto"/>
        <w:ind w:right="0" w:rightChars="0" w:firstLine="420" w:firstLineChars="200"/>
        <w:rPr>
          <w:rFonts w:ascii="Times New Roman" w:hAnsi="Times New Roman" w:cs="Times New Roman"/>
        </w:rPr>
      </w:pPr>
      <w:r>
        <w:rPr>
          <w:rFonts w:ascii="Times New Roman" w:hAnsi="Times New Roman" w:cs="Times New Roman"/>
        </w:rPr>
        <w:t>出现前款规定情形，不影响采购公平、公正性的，代理机构可以待上述情形消除后继续组织电子交易活动，也可以决定某些环节以纸质形式进行；影响或可能影响采购公平、公正性的，重新采购。</w:t>
      </w:r>
    </w:p>
    <w:p w14:paraId="438D5760">
      <w:pPr>
        <w:pStyle w:val="65"/>
        <w:snapToGrid w:val="0"/>
        <w:spacing w:line="360" w:lineRule="auto"/>
        <w:ind w:right="0" w:rightChars="0" w:firstLine="422" w:firstLineChars="200"/>
        <w:rPr>
          <w:rFonts w:ascii="Times New Roman" w:hAnsi="Times New Roman" w:cs="Times New Roman"/>
          <w:b/>
        </w:rPr>
      </w:pPr>
      <w:r>
        <w:rPr>
          <w:rFonts w:ascii="Times New Roman" w:hAnsi="Times New Roman" w:cs="Times New Roman"/>
          <w:b/>
        </w:rPr>
        <w:t>（九）有效投标文件不足三家时，重新组织招标。</w:t>
      </w:r>
    </w:p>
    <w:p w14:paraId="71B37FCD">
      <w:pPr>
        <w:pStyle w:val="56"/>
        <w:spacing w:before="156"/>
      </w:pPr>
      <w:r>
        <w:t>四、开标</w:t>
      </w:r>
    </w:p>
    <w:p w14:paraId="2F370F22">
      <w:pPr>
        <w:pStyle w:val="65"/>
        <w:snapToGrid w:val="0"/>
        <w:spacing w:line="360" w:lineRule="auto"/>
        <w:ind w:right="0" w:rightChars="0" w:firstLine="422" w:firstLineChars="200"/>
        <w:rPr>
          <w:rFonts w:ascii="Times New Roman" w:hAnsi="Times New Roman" w:cs="Times New Roman"/>
          <w:b/>
          <w:bCs/>
        </w:rPr>
      </w:pPr>
      <w:r>
        <w:rPr>
          <w:rFonts w:ascii="Times New Roman" w:hAnsi="Times New Roman" w:cs="Times New Roman"/>
          <w:b/>
          <w:bCs/>
        </w:rPr>
        <w:t>电子招投标开标及评审程序</w:t>
      </w:r>
    </w:p>
    <w:p w14:paraId="7360B7A6">
      <w:pPr>
        <w:adjustRightInd w:val="0"/>
        <w:snapToGrid w:val="0"/>
        <w:spacing w:line="360" w:lineRule="auto"/>
        <w:ind w:firstLine="420" w:firstLineChars="200"/>
        <w:jc w:val="left"/>
        <w:rPr>
          <w:rFonts w:ascii="Times New Roman" w:hAnsi="Times New Roman" w:cs="Times New Roman"/>
        </w:rPr>
      </w:pPr>
      <w:r>
        <w:rPr>
          <w:rFonts w:ascii="Times New Roman" w:hAnsi="Times New Roman" w:cs="Times New Roman"/>
        </w:rPr>
        <w:t>1、采购组织机构按照规定的时间通过政采云系统组织开标、开启响应文件，所有投标人均应当准时在线参加。</w:t>
      </w:r>
    </w:p>
    <w:p w14:paraId="3EE44E81">
      <w:pPr>
        <w:adjustRightInd w:val="0"/>
        <w:snapToGrid w:val="0"/>
        <w:spacing w:line="360" w:lineRule="auto"/>
        <w:ind w:firstLine="420" w:firstLineChars="200"/>
        <w:jc w:val="left"/>
        <w:rPr>
          <w:rFonts w:ascii="Times New Roman" w:hAnsi="Times New Roman" w:cs="Times New Roman"/>
        </w:rPr>
      </w:pPr>
      <w:r>
        <w:rPr>
          <w:rFonts w:ascii="Times New Roman" w:hAnsi="Times New Roman" w:cs="Times New Roman"/>
        </w:rPr>
        <w:t>2、投标截止时间后，投标人登录政采云平台，用“项目采购</w:t>
      </w:r>
      <w:r>
        <w:rPr>
          <w:rFonts w:hint="eastAsia" w:ascii="Times New Roman" w:hAnsi="Times New Roman" w:cs="Times New Roman"/>
        </w:rPr>
        <w:t>－</w:t>
      </w:r>
      <w:r>
        <w:rPr>
          <w:rFonts w:ascii="Times New Roman" w:hAnsi="Times New Roman" w:cs="Times New Roman"/>
        </w:rPr>
        <w:t>开标评标”功能对电子投标文件进行</w:t>
      </w:r>
      <w:r>
        <w:rPr>
          <w:rFonts w:ascii="Times New Roman" w:hAnsi="Times New Roman" w:cs="Times New Roman"/>
          <w:b/>
          <w:bCs/>
        </w:rPr>
        <w:t>在线解密。</w:t>
      </w:r>
      <w:r>
        <w:rPr>
          <w:rFonts w:ascii="Times New Roman" w:hAnsi="Times New Roman" w:cs="Times New Roman"/>
        </w:rPr>
        <w:t>在线解密电子投标文件时间</w:t>
      </w:r>
      <w:r>
        <w:rPr>
          <w:rFonts w:ascii="Times New Roman" w:hAnsi="Times New Roman" w:cs="Times New Roman"/>
          <w:b/>
          <w:bCs/>
        </w:rPr>
        <w:t>为开标时间起半个小时内；</w:t>
      </w:r>
    </w:p>
    <w:p w14:paraId="221B0CE4">
      <w:pPr>
        <w:adjustRightInd w:val="0"/>
        <w:snapToGrid w:val="0"/>
        <w:spacing w:line="360" w:lineRule="auto"/>
        <w:ind w:firstLine="420" w:firstLineChars="200"/>
        <w:jc w:val="left"/>
        <w:rPr>
          <w:rFonts w:ascii="Times New Roman" w:hAnsi="Times New Roman" w:cs="Times New Roman"/>
        </w:rPr>
      </w:pPr>
      <w:r>
        <w:rPr>
          <w:rFonts w:ascii="Times New Roman" w:hAnsi="Times New Roman" w:cs="Times New Roman"/>
        </w:rPr>
        <w:t>3、评标委员会对资格和商务技术响应文件进行评审；</w:t>
      </w:r>
    </w:p>
    <w:p w14:paraId="04EB47C2">
      <w:pPr>
        <w:adjustRightInd w:val="0"/>
        <w:snapToGrid w:val="0"/>
        <w:spacing w:line="360" w:lineRule="auto"/>
        <w:ind w:firstLine="420" w:firstLineChars="200"/>
        <w:jc w:val="left"/>
        <w:rPr>
          <w:rFonts w:ascii="Times New Roman" w:hAnsi="Times New Roman" w:cs="Times New Roman"/>
        </w:rPr>
      </w:pPr>
      <w:r>
        <w:rPr>
          <w:rFonts w:ascii="Times New Roman" w:hAnsi="Times New Roman" w:cs="Times New Roman"/>
        </w:rPr>
        <w:t>4、在系统上公开报价开标情况；</w:t>
      </w:r>
    </w:p>
    <w:p w14:paraId="6FE503C8">
      <w:pPr>
        <w:adjustRightInd w:val="0"/>
        <w:snapToGrid w:val="0"/>
        <w:spacing w:line="360" w:lineRule="auto"/>
        <w:ind w:firstLine="420" w:firstLineChars="200"/>
        <w:jc w:val="left"/>
        <w:rPr>
          <w:rFonts w:ascii="Times New Roman" w:hAnsi="Times New Roman" w:cs="Times New Roman"/>
        </w:rPr>
      </w:pPr>
      <w:r>
        <w:rPr>
          <w:rFonts w:ascii="Times New Roman" w:hAnsi="Times New Roman" w:cs="Times New Roman"/>
        </w:rPr>
        <w:t>5、评标委员会对报价情况进行评审；</w:t>
      </w:r>
    </w:p>
    <w:p w14:paraId="1A866DC9">
      <w:pPr>
        <w:adjustRightInd w:val="0"/>
        <w:snapToGrid w:val="0"/>
        <w:spacing w:line="360" w:lineRule="auto"/>
        <w:ind w:firstLine="420" w:firstLineChars="200"/>
        <w:jc w:val="left"/>
        <w:rPr>
          <w:rFonts w:ascii="Times New Roman" w:hAnsi="Times New Roman" w:cs="Times New Roman"/>
        </w:rPr>
      </w:pPr>
      <w:r>
        <w:rPr>
          <w:rFonts w:ascii="Times New Roman" w:hAnsi="Times New Roman" w:cs="Times New Roman"/>
        </w:rPr>
        <w:t>6、在系统上公布评审结果。</w:t>
      </w:r>
    </w:p>
    <w:p w14:paraId="4C81CD22">
      <w:pPr>
        <w:adjustRightInd w:val="0"/>
        <w:snapToGrid w:val="0"/>
        <w:spacing w:line="360" w:lineRule="auto"/>
        <w:ind w:firstLine="420" w:firstLineChars="200"/>
        <w:jc w:val="left"/>
        <w:rPr>
          <w:rFonts w:ascii="Times New Roman" w:hAnsi="Times New Roman" w:cs="Times New Roman"/>
          <w:b/>
          <w:bCs/>
          <w:sz w:val="28"/>
          <w:szCs w:val="28"/>
        </w:rPr>
      </w:pPr>
      <w:r>
        <w:rPr>
          <w:rFonts w:ascii="Times New Roman" w:hAnsi="Times New Roman" w:cs="Times New Roman"/>
        </w:rPr>
        <w:t>特别说明：政采云公司如对电子化开标及评审程序有调整的，按调整后的程序操作</w:t>
      </w:r>
      <w:r>
        <w:rPr>
          <w:rFonts w:ascii="Times New Roman" w:hAnsi="Times New Roman" w:cs="Times New Roman"/>
          <w:color w:val="000000"/>
        </w:rPr>
        <w:t>。</w:t>
      </w:r>
    </w:p>
    <w:p w14:paraId="00AFAEB7">
      <w:pPr>
        <w:pStyle w:val="56"/>
        <w:spacing w:before="156"/>
      </w:pPr>
      <w:r>
        <w:t>五、评标</w:t>
      </w:r>
    </w:p>
    <w:p w14:paraId="121BD6DE">
      <w:pPr>
        <w:snapToGrid w:val="0"/>
        <w:spacing w:line="360" w:lineRule="auto"/>
        <w:ind w:firstLine="422" w:firstLineChars="200"/>
        <w:rPr>
          <w:rFonts w:ascii="Times New Roman" w:hAnsi="Times New Roman" w:cs="Times New Roman"/>
          <w:b/>
        </w:rPr>
      </w:pPr>
      <w:r>
        <w:rPr>
          <w:rFonts w:ascii="Times New Roman" w:hAnsi="Times New Roman" w:cs="Times New Roman"/>
          <w:b/>
        </w:rPr>
        <w:t>（一）投标文件初审。</w:t>
      </w:r>
    </w:p>
    <w:p w14:paraId="4140E64B">
      <w:pPr>
        <w:adjustRightInd w:val="0"/>
        <w:snapToGrid w:val="0"/>
        <w:spacing w:line="360" w:lineRule="auto"/>
        <w:ind w:firstLine="420" w:firstLineChars="200"/>
        <w:jc w:val="left"/>
        <w:rPr>
          <w:rFonts w:ascii="Times New Roman" w:hAnsi="Times New Roman" w:cs="Times New Roman"/>
        </w:rPr>
      </w:pPr>
      <w:r>
        <w:rPr>
          <w:rFonts w:ascii="Times New Roman" w:hAnsi="Times New Roman" w:cs="Times New Roman"/>
        </w:rPr>
        <w:t>本项目评标委员会共5人组成。</w:t>
      </w:r>
    </w:p>
    <w:p w14:paraId="5C991981">
      <w:pPr>
        <w:pStyle w:val="65"/>
        <w:snapToGrid w:val="0"/>
        <w:spacing w:line="360" w:lineRule="auto"/>
        <w:ind w:firstLine="422" w:firstLineChars="200"/>
        <w:outlineLvl w:val="1"/>
        <w:rPr>
          <w:rFonts w:ascii="Times New Roman" w:hAnsi="Times New Roman" w:cs="Times New Roman"/>
          <w:b/>
        </w:rPr>
      </w:pPr>
      <w:r>
        <w:rPr>
          <w:rFonts w:ascii="Times New Roman" w:hAnsi="Times New Roman" w:cs="Times New Roman"/>
          <w:b/>
        </w:rPr>
        <w:t>（二）评标程序</w:t>
      </w:r>
    </w:p>
    <w:p w14:paraId="2372D830">
      <w:pPr>
        <w:snapToGrid w:val="0"/>
        <w:spacing w:line="360" w:lineRule="auto"/>
        <w:ind w:firstLine="422" w:firstLineChars="200"/>
        <w:rPr>
          <w:rFonts w:ascii="Times New Roman" w:hAnsi="Times New Roman" w:cs="Times New Roman"/>
        </w:rPr>
      </w:pPr>
      <w:r>
        <w:rPr>
          <w:rFonts w:ascii="Times New Roman" w:hAnsi="Times New Roman" w:cs="Times New Roman"/>
          <w:b/>
        </w:rPr>
        <w:t>1.投标文件初审。</w:t>
      </w:r>
    </w:p>
    <w:p w14:paraId="055C7A7E">
      <w:pPr>
        <w:snapToGrid w:val="0"/>
        <w:spacing w:line="360" w:lineRule="auto"/>
        <w:ind w:firstLine="420" w:firstLineChars="200"/>
        <w:rPr>
          <w:rFonts w:ascii="Times New Roman" w:hAnsi="Times New Roman" w:cs="Times New Roman"/>
          <w:b/>
        </w:rPr>
      </w:pPr>
      <w:r>
        <w:rPr>
          <w:rFonts w:ascii="Times New Roman" w:hAnsi="Times New Roman" w:cs="Times New Roman"/>
        </w:rPr>
        <w:t>1初审分为资格性检查和符合性检查。</w:t>
      </w:r>
    </w:p>
    <w:p w14:paraId="79E61865">
      <w:pPr>
        <w:adjustRightInd w:val="0"/>
        <w:snapToGrid w:val="0"/>
        <w:spacing w:line="360" w:lineRule="auto"/>
        <w:ind w:firstLine="420" w:firstLineChars="200"/>
        <w:jc w:val="left"/>
        <w:rPr>
          <w:rFonts w:ascii="Times New Roman" w:hAnsi="Times New Roman" w:cs="Times New Roman"/>
        </w:rPr>
      </w:pPr>
      <w:r>
        <w:rPr>
          <w:rFonts w:ascii="Times New Roman" w:hAnsi="Times New Roman" w:cs="Times New Roman"/>
        </w:rPr>
        <w:t>1.1资格性检查。依据法律法规和采购文件的规定，招标代理机构或采购人对投标文件中的资格证明等进行审查，以确定</w:t>
      </w:r>
      <w:r>
        <w:rPr>
          <w:rFonts w:hint="eastAsia" w:ascii="Times New Roman" w:hAnsi="Times New Roman" w:cs="Times New Roman"/>
        </w:rPr>
        <w:t>投标</w:t>
      </w:r>
      <w:r>
        <w:rPr>
          <w:rFonts w:ascii="Times New Roman" w:hAnsi="Times New Roman" w:cs="Times New Roman"/>
        </w:rPr>
        <w:t>人是否具备投标资格。</w:t>
      </w:r>
    </w:p>
    <w:p w14:paraId="5190533E">
      <w:pPr>
        <w:adjustRightInd w:val="0"/>
        <w:snapToGrid w:val="0"/>
        <w:spacing w:line="360" w:lineRule="auto"/>
        <w:ind w:firstLine="420" w:firstLineChars="200"/>
        <w:jc w:val="left"/>
        <w:rPr>
          <w:rFonts w:ascii="Times New Roman" w:hAnsi="Times New Roman" w:cs="Times New Roman"/>
        </w:rPr>
      </w:pPr>
      <w:r>
        <w:rPr>
          <w:rFonts w:ascii="Times New Roman" w:hAnsi="Times New Roman" w:cs="Times New Roman"/>
        </w:rPr>
        <w:t>1.2符合性检查。依据采购文件的规定，从投标文件的有效性、完整性和对采购文件的响应程度进行审查，以确定是否对采购文件实质性要求</w:t>
      </w:r>
      <w:r>
        <w:rPr>
          <w:rFonts w:hint="eastAsia" w:ascii="Times New Roman" w:hAnsi="Times New Roman" w:cs="Times New Roman"/>
        </w:rPr>
        <w:t>作出</w:t>
      </w:r>
      <w:r>
        <w:rPr>
          <w:rFonts w:ascii="Times New Roman" w:hAnsi="Times New Roman" w:cs="Times New Roman"/>
        </w:rPr>
        <w:t>响应。</w:t>
      </w:r>
    </w:p>
    <w:p w14:paraId="06BC4682">
      <w:pPr>
        <w:snapToGrid w:val="0"/>
        <w:spacing w:line="360" w:lineRule="auto"/>
        <w:ind w:right="0" w:firstLine="422" w:firstLineChars="200"/>
        <w:rPr>
          <w:rFonts w:ascii="Times New Roman" w:hAnsi="Times New Roman" w:cs="Times New Roman"/>
          <w:b/>
        </w:rPr>
      </w:pPr>
      <w:r>
        <w:rPr>
          <w:rFonts w:ascii="Times New Roman" w:hAnsi="Times New Roman" w:cs="Times New Roman"/>
          <w:b/>
        </w:rPr>
        <w:t>2.实质审查</w:t>
      </w:r>
    </w:p>
    <w:p w14:paraId="36A0B371">
      <w:pPr>
        <w:spacing w:line="360" w:lineRule="auto"/>
        <w:ind w:firstLine="420" w:firstLineChars="200"/>
        <w:rPr>
          <w:rFonts w:ascii="Times New Roman" w:hAnsi="Times New Roman" w:cs="Times New Roman"/>
          <w:kern w:val="0"/>
        </w:rPr>
      </w:pPr>
      <w:r>
        <w:rPr>
          <w:rFonts w:ascii="Times New Roman" w:hAnsi="Times New Roman" w:cs="Times New Roman"/>
          <w:kern w:val="0"/>
        </w:rPr>
        <w:t>（1）评标委员会审查投标文件的实质性内容是否符合采购文件的实质性要求。</w:t>
      </w:r>
    </w:p>
    <w:p w14:paraId="245EA023">
      <w:pPr>
        <w:spacing w:line="360" w:lineRule="auto"/>
        <w:ind w:firstLine="420" w:firstLineChars="200"/>
        <w:rPr>
          <w:rFonts w:ascii="Times New Roman" w:hAnsi="Times New Roman" w:cs="Times New Roman"/>
          <w:kern w:val="0"/>
        </w:rPr>
      </w:pPr>
      <w:r>
        <w:rPr>
          <w:rFonts w:ascii="Times New Roman" w:hAnsi="Times New Roman" w:cs="Times New Roman"/>
          <w:kern w:val="0"/>
        </w:rPr>
        <w:t>（2）评标委员会将根据投标人的投标文件进行审查、核对，如有疑问，将对投标人通过电子系统进行询标，投标人向评标委员会澄清有关问题，并最终以电子形式进行答复。投标人拒绝澄清或者澄清的内容改变了投标文件的实质性内容的，评标委员会有权对该投标文件作出不利于投标人的评判。</w:t>
      </w:r>
    </w:p>
    <w:p w14:paraId="632DFE9E">
      <w:pPr>
        <w:spacing w:line="360" w:lineRule="auto"/>
        <w:ind w:firstLine="420" w:firstLineChars="200"/>
        <w:rPr>
          <w:rFonts w:ascii="Times New Roman" w:hAnsi="Times New Roman" w:cs="Times New Roman"/>
          <w:kern w:val="0"/>
        </w:rPr>
      </w:pPr>
      <w:r>
        <w:rPr>
          <w:rFonts w:ascii="Times New Roman" w:hAnsi="Times New Roman" w:cs="Times New Roman"/>
          <w:kern w:val="0"/>
        </w:rPr>
        <w:t>（3）评审小组商务、技术方案响应性评定；</w:t>
      </w:r>
    </w:p>
    <w:p w14:paraId="0845692E">
      <w:pPr>
        <w:spacing w:line="360" w:lineRule="auto"/>
        <w:ind w:firstLine="420" w:firstLineChars="200"/>
        <w:rPr>
          <w:rFonts w:ascii="Times New Roman" w:hAnsi="Times New Roman" w:cs="Times New Roman"/>
          <w:kern w:val="0"/>
        </w:rPr>
      </w:pPr>
      <w:r>
        <w:rPr>
          <w:rFonts w:ascii="Times New Roman" w:hAnsi="Times New Roman" w:cs="Times New Roman"/>
          <w:kern w:val="0"/>
        </w:rPr>
        <w:t>（4）各投标人的技术得分为所有评委的有效评分的算术平均数。</w:t>
      </w:r>
    </w:p>
    <w:p w14:paraId="4073312D">
      <w:pPr>
        <w:spacing w:line="360" w:lineRule="auto"/>
        <w:ind w:firstLine="420" w:firstLineChars="200"/>
        <w:rPr>
          <w:rFonts w:ascii="Times New Roman" w:hAnsi="Times New Roman" w:cs="Times New Roman"/>
          <w:kern w:val="0"/>
        </w:rPr>
      </w:pPr>
      <w:r>
        <w:rPr>
          <w:rFonts w:ascii="Times New Roman" w:hAnsi="Times New Roman" w:cs="Times New Roman"/>
          <w:kern w:val="0"/>
        </w:rPr>
        <w:t>（5）当发生评审小组成员个人主观打分偏离所有评审小组成员主观打分平均值30%以上的，由评审委员会启动畸高、畸低行为认定程序。</w:t>
      </w:r>
    </w:p>
    <w:p w14:paraId="20C56395">
      <w:pPr>
        <w:spacing w:line="360" w:lineRule="auto"/>
        <w:ind w:firstLine="420" w:firstLineChars="200"/>
        <w:rPr>
          <w:rFonts w:ascii="Times New Roman" w:hAnsi="Times New Roman" w:cs="Times New Roman"/>
          <w:b/>
        </w:rPr>
      </w:pPr>
      <w:r>
        <w:rPr>
          <w:rFonts w:ascii="Times New Roman" w:hAnsi="Times New Roman" w:cs="Times New Roman"/>
          <w:kern w:val="0"/>
        </w:rPr>
        <w:t>（6）评标委员会完成评标后，系统对各部分得分汇总，计算出本项目综合评估分。评标委员会按</w:t>
      </w:r>
      <w:r>
        <w:rPr>
          <w:rFonts w:ascii="Times New Roman" w:hAnsi="Times New Roman" w:cs="Times New Roman"/>
        </w:rPr>
        <w:t>评标原则通过电子系统向采购人及采购代理机构提交评审报告。</w:t>
      </w:r>
    </w:p>
    <w:p w14:paraId="3BB12196">
      <w:pPr>
        <w:spacing w:line="360" w:lineRule="auto"/>
        <w:ind w:firstLine="422" w:firstLineChars="200"/>
        <w:rPr>
          <w:rFonts w:ascii="Times New Roman" w:hAnsi="Times New Roman" w:cs="Times New Roman"/>
          <w:b/>
        </w:rPr>
      </w:pPr>
      <w:r>
        <w:rPr>
          <w:rFonts w:ascii="Times New Roman" w:hAnsi="Times New Roman" w:cs="Times New Roman"/>
          <w:b/>
        </w:rPr>
        <w:t>（三）澄清问题的形式</w:t>
      </w:r>
    </w:p>
    <w:p w14:paraId="472E98FE">
      <w:pPr>
        <w:snapToGrid w:val="0"/>
        <w:spacing w:line="360" w:lineRule="auto"/>
        <w:ind w:right="0" w:firstLine="420" w:firstLineChars="200"/>
        <w:rPr>
          <w:rFonts w:ascii="Times New Roman" w:hAnsi="Times New Roman" w:cs="Times New Roman"/>
        </w:rPr>
      </w:pPr>
      <w:r>
        <w:rPr>
          <w:rFonts w:ascii="Times New Roman" w:hAnsi="Times New Roman" w:cs="Times New Roman"/>
        </w:rPr>
        <w:t>对投标文件中含义不明确、同类问题表述不一致或者有明显文字和计算错误的内容，评标委员会可要求投标人作出必要的澄清、说明或者纠正。投标人与评审小组通过电子交易平台交换数据电文的形式进行，给予投标人提交澄清说明或补正的时间不少于半个小时，投标人已经明确表示澄清说明或补正完毕的除外。不得超出投标文件的范围或者改变投标文件的实质性内容。</w:t>
      </w:r>
    </w:p>
    <w:p w14:paraId="1F176183">
      <w:pPr>
        <w:spacing w:line="360" w:lineRule="auto"/>
        <w:ind w:firstLine="422" w:firstLineChars="200"/>
        <w:rPr>
          <w:rFonts w:ascii="Times New Roman" w:hAnsi="Times New Roman" w:cs="Times New Roman"/>
          <w:b/>
        </w:rPr>
      </w:pPr>
      <w:r>
        <w:rPr>
          <w:rFonts w:ascii="Times New Roman" w:hAnsi="Times New Roman" w:cs="Times New Roman"/>
          <w:b/>
        </w:rPr>
        <w:t>（四）错误修正</w:t>
      </w:r>
    </w:p>
    <w:p w14:paraId="10301104">
      <w:pPr>
        <w:pStyle w:val="15"/>
        <w:snapToGrid w:val="0"/>
        <w:spacing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投标文件如果出现计算或表达上的错误，修正错误的原则如下：</w:t>
      </w:r>
    </w:p>
    <w:p w14:paraId="21A926F0">
      <w:pPr>
        <w:pStyle w:val="15"/>
        <w:snapToGrid w:val="0"/>
        <w:spacing w:line="360" w:lineRule="auto"/>
        <w:ind w:right="0" w:firstLine="420" w:firstLineChars="200"/>
        <w:rPr>
          <w:rFonts w:ascii="Times New Roman" w:hAnsi="Times New Roman" w:cs="Times New Roman"/>
          <w:sz w:val="21"/>
        </w:rPr>
      </w:pPr>
      <w:r>
        <w:rPr>
          <w:rFonts w:ascii="Times New Roman" w:hAnsi="Times New Roman" w:cs="Times New Roman"/>
          <w:sz w:val="21"/>
        </w:rPr>
        <w:t>（1）投标文件中开标一览表（报价表）内容与投标文件中相应内容不一致的，以开标一览表（报价表）为准；</w:t>
      </w:r>
    </w:p>
    <w:p w14:paraId="658551F0">
      <w:pPr>
        <w:pStyle w:val="15"/>
        <w:snapToGrid w:val="0"/>
        <w:spacing w:line="360" w:lineRule="auto"/>
        <w:ind w:right="0" w:firstLine="420" w:firstLineChars="200"/>
        <w:rPr>
          <w:rFonts w:ascii="Times New Roman" w:hAnsi="Times New Roman" w:cs="Times New Roman"/>
          <w:sz w:val="21"/>
        </w:rPr>
      </w:pPr>
      <w:r>
        <w:rPr>
          <w:rFonts w:ascii="Times New Roman" w:hAnsi="Times New Roman" w:cs="Times New Roman"/>
          <w:sz w:val="21"/>
        </w:rPr>
        <w:t>（2）大写金额和小写金额不一致的，以大写金额为准；</w:t>
      </w:r>
    </w:p>
    <w:p w14:paraId="79E4292A">
      <w:pPr>
        <w:pStyle w:val="15"/>
        <w:snapToGrid w:val="0"/>
        <w:spacing w:line="360" w:lineRule="auto"/>
        <w:ind w:right="0" w:firstLine="420" w:firstLineChars="200"/>
        <w:rPr>
          <w:rFonts w:ascii="Times New Roman" w:hAnsi="Times New Roman" w:cs="Times New Roman"/>
          <w:sz w:val="21"/>
        </w:rPr>
      </w:pPr>
      <w:r>
        <w:rPr>
          <w:rFonts w:ascii="Times New Roman" w:hAnsi="Times New Roman" w:cs="Times New Roman"/>
          <w:sz w:val="21"/>
        </w:rPr>
        <w:t>（3）单价金额小数点或者百分比有明显错位的，以开标一览表的总价为准，并修改单价；</w:t>
      </w:r>
    </w:p>
    <w:p w14:paraId="1A097BEB">
      <w:pPr>
        <w:pStyle w:val="15"/>
        <w:numPr>
          <w:ilvl w:val="0"/>
          <w:numId w:val="10"/>
        </w:numPr>
        <w:snapToGrid w:val="0"/>
        <w:spacing w:line="360" w:lineRule="auto"/>
        <w:ind w:firstLine="420" w:firstLineChars="200"/>
        <w:rPr>
          <w:rFonts w:ascii="Times New Roman" w:hAnsi="Times New Roman" w:cs="Times New Roman"/>
          <w:sz w:val="21"/>
        </w:rPr>
      </w:pPr>
      <w:r>
        <w:rPr>
          <w:rFonts w:ascii="Times New Roman" w:hAnsi="Times New Roman" w:cs="Times New Roman"/>
          <w:sz w:val="21"/>
        </w:rPr>
        <w:t>总价金额与按单价汇总金额不一致的，以单价金额计算结果为准。</w:t>
      </w:r>
    </w:p>
    <w:p w14:paraId="127E3BF8">
      <w:pPr>
        <w:pStyle w:val="15"/>
        <w:numPr>
          <w:ilvl w:val="0"/>
          <w:numId w:val="10"/>
        </w:numPr>
        <w:snapToGrid w:val="0"/>
        <w:spacing w:line="360" w:lineRule="auto"/>
        <w:ind w:firstLine="420" w:firstLineChars="200"/>
        <w:rPr>
          <w:rFonts w:ascii="Times New Roman" w:hAnsi="Times New Roman" w:cs="Times New Roman"/>
          <w:sz w:val="21"/>
        </w:rPr>
      </w:pPr>
      <w:r>
        <w:rPr>
          <w:rFonts w:ascii="Times New Roman" w:hAnsi="Times New Roman" w:cs="Times New Roman"/>
          <w:sz w:val="21"/>
        </w:rPr>
        <w:t>当投标文件中的开标一览表投标总价与政采云系统中的开标</w:t>
      </w:r>
      <w:r>
        <w:rPr>
          <w:rFonts w:hint="eastAsia" w:ascii="Times New Roman" w:hAnsi="Times New Roman" w:cs="Times New Roman"/>
          <w:sz w:val="21"/>
        </w:rPr>
        <w:t>一览表</w:t>
      </w:r>
      <w:r>
        <w:rPr>
          <w:rFonts w:ascii="Times New Roman" w:hAnsi="Times New Roman" w:cs="Times New Roman"/>
          <w:sz w:val="21"/>
        </w:rPr>
        <w:t>投标总价不一致，以投标文件中的开标</w:t>
      </w:r>
      <w:r>
        <w:rPr>
          <w:rFonts w:hint="eastAsia" w:ascii="Times New Roman" w:hAnsi="Times New Roman" w:cs="Times New Roman"/>
          <w:sz w:val="21"/>
        </w:rPr>
        <w:t>一览表</w:t>
      </w:r>
      <w:r>
        <w:rPr>
          <w:rFonts w:ascii="Times New Roman" w:hAnsi="Times New Roman" w:cs="Times New Roman"/>
          <w:sz w:val="21"/>
        </w:rPr>
        <w:t>为准。</w:t>
      </w:r>
    </w:p>
    <w:p w14:paraId="51AD3BE7">
      <w:pPr>
        <w:pStyle w:val="15"/>
        <w:snapToGrid w:val="0"/>
        <w:spacing w:line="360" w:lineRule="auto"/>
        <w:ind w:firstLine="420" w:firstLineChars="200"/>
        <w:rPr>
          <w:rFonts w:ascii="Times New Roman" w:hAnsi="Times New Roman" w:cs="Times New Roman"/>
          <w:sz w:val="21"/>
        </w:rPr>
      </w:pPr>
      <w:r>
        <w:rPr>
          <w:rFonts w:ascii="Times New Roman" w:hAnsi="Times New Roman" w:cs="Times New Roman"/>
          <w:sz w:val="21"/>
        </w:rPr>
        <w:t>同时出现两种以上不一致的，按照前款规定的顺序修正。</w:t>
      </w:r>
    </w:p>
    <w:p w14:paraId="31EF9D0C">
      <w:pPr>
        <w:pStyle w:val="15"/>
        <w:snapToGrid w:val="0"/>
        <w:spacing w:line="360" w:lineRule="auto"/>
        <w:ind w:firstLine="422" w:firstLineChars="200"/>
        <w:rPr>
          <w:rFonts w:ascii="Times New Roman" w:hAnsi="Times New Roman" w:cs="Times New Roman"/>
          <w:b/>
          <w:sz w:val="21"/>
          <w:szCs w:val="21"/>
        </w:rPr>
      </w:pPr>
      <w:r>
        <w:rPr>
          <w:rFonts w:ascii="Times New Roman" w:hAnsi="Times New Roman" w:cs="Times New Roman"/>
          <w:b/>
          <w:sz w:val="21"/>
          <w:szCs w:val="21"/>
        </w:rPr>
        <w:t>按上述修正错误的原则及方法调整或修正投标文件的投标报价，投标人通过电文并签章确认后，调整后的投标报价对投标人具有约束作用。如果投标人不接受修正后的报价，则其投标将作为无效投标处理。</w:t>
      </w:r>
    </w:p>
    <w:p w14:paraId="16E27811">
      <w:pPr>
        <w:spacing w:line="360" w:lineRule="auto"/>
        <w:ind w:firstLine="422" w:firstLineChars="200"/>
        <w:rPr>
          <w:rFonts w:ascii="Times New Roman" w:hAnsi="Times New Roman" w:cs="Times New Roman"/>
          <w:b/>
        </w:rPr>
      </w:pPr>
      <w:r>
        <w:rPr>
          <w:rFonts w:ascii="Times New Roman" w:hAnsi="Times New Roman" w:cs="Times New Roman"/>
          <w:b/>
        </w:rPr>
        <w:t>（五）评标原则和评标办法</w:t>
      </w:r>
    </w:p>
    <w:p w14:paraId="10C2E515">
      <w:pPr>
        <w:pStyle w:val="15"/>
        <w:snapToGrid w:val="0"/>
        <w:spacing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1、评标委员会必须公平、公正、客观，不带任何倾向性和启发性；不得向外界透露任何与评标有关的内容；任何单位和个人不得干扰、影响评标的正常进行；评标委员会及有关工作人员不得私下与投标人接触。</w:t>
      </w:r>
    </w:p>
    <w:p w14:paraId="6868662E">
      <w:pPr>
        <w:pStyle w:val="15"/>
        <w:snapToGrid w:val="0"/>
        <w:spacing w:line="360" w:lineRule="auto"/>
        <w:ind w:firstLine="420" w:firstLineChars="200"/>
        <w:rPr>
          <w:rFonts w:ascii="Times New Roman" w:hAnsi="Times New Roman" w:cs="Times New Roman"/>
        </w:rPr>
      </w:pPr>
      <w:r>
        <w:rPr>
          <w:rFonts w:ascii="Times New Roman" w:hAnsi="Times New Roman" w:cs="Times New Roman"/>
          <w:sz w:val="21"/>
          <w:szCs w:val="21"/>
        </w:rPr>
        <w:t>2、评标办法。本项目评标办法是</w:t>
      </w:r>
      <w:r>
        <w:rPr>
          <w:rFonts w:ascii="Times New Roman" w:hAnsi="Times New Roman" w:cs="Times New Roman"/>
          <w:sz w:val="21"/>
          <w:szCs w:val="21"/>
          <w:u w:val="single"/>
        </w:rPr>
        <w:t>综合评分法</w:t>
      </w:r>
      <w:r>
        <w:rPr>
          <w:rFonts w:ascii="Times New Roman" w:hAnsi="Times New Roman" w:cs="Times New Roman"/>
          <w:sz w:val="21"/>
          <w:szCs w:val="21"/>
        </w:rPr>
        <w:t>，具体评标内容及评分标准等详见《第四章：评标办法及评分标准》。</w:t>
      </w:r>
    </w:p>
    <w:p w14:paraId="6AEF72AB">
      <w:pPr>
        <w:widowControl/>
        <w:snapToGrid w:val="0"/>
        <w:spacing w:line="360" w:lineRule="auto"/>
        <w:ind w:firstLine="422" w:firstLineChars="200"/>
        <w:rPr>
          <w:rFonts w:ascii="Times New Roman" w:hAnsi="Times New Roman" w:cs="Times New Roman"/>
          <w:b/>
        </w:rPr>
      </w:pPr>
      <w:r>
        <w:rPr>
          <w:rFonts w:ascii="Times New Roman" w:hAnsi="Times New Roman" w:cs="Times New Roman"/>
          <w:b/>
        </w:rPr>
        <w:t>（六）评标过程的监控</w:t>
      </w:r>
    </w:p>
    <w:p w14:paraId="6979CE58">
      <w:pPr>
        <w:pStyle w:val="15"/>
        <w:snapToGrid w:val="0"/>
        <w:spacing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本项目评标过程实行全程录音、录像监控。</w:t>
      </w:r>
    </w:p>
    <w:p w14:paraId="1FDEED59">
      <w:pPr>
        <w:pStyle w:val="56"/>
        <w:spacing w:before="156"/>
      </w:pPr>
      <w:r>
        <w:t>六、定标</w:t>
      </w:r>
    </w:p>
    <w:p w14:paraId="506E11B6">
      <w:pPr>
        <w:pStyle w:val="15"/>
        <w:snapToGrid w:val="0"/>
        <w:spacing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（一）确定中标人。本项目由采购人事先授权评审小组确定中标候选人3名。推荐第一名中标候选人为中标人，经采购人确认后，确定项目中标人，同时发布采购结果公告，发出中标通知书。</w:t>
      </w:r>
    </w:p>
    <w:p w14:paraId="694223AD">
      <w:pPr>
        <w:pStyle w:val="15"/>
        <w:snapToGrid w:val="0"/>
        <w:spacing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1.采购代理机构在评标结束后在2个工作日内将评审报告交采购人确认。</w:t>
      </w:r>
    </w:p>
    <w:p w14:paraId="6ABF699E">
      <w:pPr>
        <w:pStyle w:val="15"/>
        <w:snapToGrid w:val="0"/>
        <w:spacing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2.投标人对评审结果无异议的，采购人应在收到评审报告后5个工作日内对评审结果进行确认。如有投标人对评审结果提出质疑的，采购人可在质疑处理完毕后确定中标人。</w:t>
      </w:r>
    </w:p>
    <w:p w14:paraId="5A83DCB8">
      <w:pPr>
        <w:pStyle w:val="15"/>
        <w:snapToGrid w:val="0"/>
        <w:spacing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3.采购人依法确定中标人后2个工作日内，采购代理机构以书面形式发出《中标通知书》</w:t>
      </w:r>
      <w:r>
        <w:rPr>
          <w:rFonts w:hint="eastAsia" w:ascii="Times New Roman" w:hAnsi="Times New Roman" w:cs="Times New Roman"/>
          <w:sz w:val="21"/>
          <w:szCs w:val="21"/>
        </w:rPr>
        <w:t>，</w:t>
      </w:r>
      <w:r>
        <w:rPr>
          <w:rFonts w:ascii="Times New Roman" w:hAnsi="Times New Roman" w:cs="Times New Roman"/>
          <w:sz w:val="21"/>
          <w:szCs w:val="21"/>
        </w:rPr>
        <w:t>并同时在相关网站上发布中标公告。</w:t>
      </w:r>
    </w:p>
    <w:p w14:paraId="7A3A3AD3">
      <w:pPr>
        <w:pStyle w:val="15"/>
        <w:snapToGrid w:val="0"/>
        <w:spacing w:line="360" w:lineRule="auto"/>
        <w:ind w:firstLine="420" w:firstLineChars="200"/>
        <w:rPr>
          <w:rFonts w:ascii="Times New Roman" w:hAnsi="Times New Roman" w:cs="Times New Roman"/>
          <w:b/>
          <w:bCs/>
          <w:sz w:val="28"/>
          <w:szCs w:val="28"/>
        </w:rPr>
      </w:pPr>
      <w:r>
        <w:rPr>
          <w:rFonts w:ascii="Times New Roman" w:hAnsi="Times New Roman" w:cs="Times New Roman"/>
          <w:sz w:val="21"/>
          <w:szCs w:val="21"/>
        </w:rPr>
        <w:t>（二）中标人因自身原因放弃中标或因不可抗力不能履行合同的；经质疑，采购代理机构审查确认因中标人在本次采购活动中存在违法违规行为或其他原因使质疑成立的，如发生上述两种情况的，采购人可以与排位在中标人之后第一位的中标候选人签订采购合同，以此类推。</w:t>
      </w:r>
    </w:p>
    <w:p w14:paraId="21AA0689">
      <w:pPr>
        <w:pStyle w:val="56"/>
        <w:spacing w:before="156"/>
      </w:pPr>
      <w:r>
        <w:t>七、合同授予</w:t>
      </w:r>
    </w:p>
    <w:p w14:paraId="622123C5">
      <w:pPr>
        <w:pStyle w:val="15"/>
        <w:snapToGrid w:val="0"/>
        <w:spacing w:line="360" w:lineRule="auto"/>
        <w:ind w:firstLine="422" w:firstLineChars="200"/>
        <w:rPr>
          <w:rFonts w:ascii="Times New Roman" w:hAnsi="Times New Roman" w:cs="Times New Roman"/>
          <w:b/>
          <w:bCs/>
          <w:sz w:val="21"/>
          <w:szCs w:val="21"/>
        </w:rPr>
      </w:pPr>
      <w:r>
        <w:rPr>
          <w:rFonts w:ascii="Times New Roman" w:hAnsi="Times New Roman" w:cs="Times New Roman"/>
          <w:b/>
          <w:bCs/>
          <w:sz w:val="21"/>
          <w:szCs w:val="21"/>
        </w:rPr>
        <w:t>（一）签订合同</w:t>
      </w:r>
    </w:p>
    <w:p w14:paraId="3387BCEA">
      <w:pPr>
        <w:pStyle w:val="15"/>
        <w:snapToGrid w:val="0"/>
        <w:spacing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1、中标人应自</w:t>
      </w:r>
      <w:r>
        <w:rPr>
          <w:rFonts w:hint="default" w:ascii="Times New Roman" w:hAnsi="Times New Roman" w:cs="Times New Roman"/>
          <w:sz w:val="21"/>
          <w:szCs w:val="21"/>
          <w:lang w:val="en-US" w:eastAsia="zh-CN"/>
        </w:rPr>
        <w:t>发出</w:t>
      </w:r>
      <w:r>
        <w:rPr>
          <w:rFonts w:ascii="Times New Roman" w:hAnsi="Times New Roman" w:cs="Times New Roman"/>
          <w:sz w:val="21"/>
          <w:szCs w:val="21"/>
        </w:rPr>
        <w:t>中标通知书后30日内与采购人</w:t>
      </w:r>
      <w:r>
        <w:rPr>
          <w:rFonts w:hint="eastAsia" w:ascii="Times New Roman" w:hAnsi="Times New Roman" w:cs="Times New Roman"/>
          <w:sz w:val="21"/>
          <w:szCs w:val="21"/>
        </w:rPr>
        <w:t>签订合同</w:t>
      </w:r>
      <w:r>
        <w:rPr>
          <w:rFonts w:ascii="Times New Roman" w:hAnsi="Times New Roman" w:cs="Times New Roman"/>
          <w:sz w:val="21"/>
          <w:szCs w:val="21"/>
        </w:rPr>
        <w:t>。同时，采购代理机构对合同内容进行审查，如发现与采购结果和投标承诺内容不一致的，应予以纠正。</w:t>
      </w:r>
    </w:p>
    <w:p w14:paraId="109BC186">
      <w:pPr>
        <w:pStyle w:val="15"/>
        <w:snapToGrid w:val="0"/>
        <w:spacing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2、中标人拖延、拒签合同的，将上报监管部门并取消中标资格。</w:t>
      </w:r>
    </w:p>
    <w:p w14:paraId="631893F1">
      <w:pPr>
        <w:pStyle w:val="15"/>
        <w:snapToGrid w:val="0"/>
        <w:spacing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3、中标人和采购人签订合同，按合同规定的服务期限履行合同。</w:t>
      </w:r>
    </w:p>
    <w:p w14:paraId="59268920">
      <w:pPr>
        <w:pStyle w:val="15"/>
        <w:snapToGrid w:val="0"/>
        <w:spacing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4、已确定中标或者成交供应商但尚未签订政府采购合同的，认定中标或者成交结果无效。合格供应商符合法定数量时，可以从合格的中标或者成交候选人中另行确定中标或者成交供应商的，应当要求采购人依法另行确定中标、成交供应商；否则责令重新开展采购活动。</w:t>
      </w:r>
    </w:p>
    <w:p w14:paraId="24164EC0">
      <w:pPr>
        <w:pStyle w:val="15"/>
        <w:snapToGrid w:val="0"/>
        <w:spacing w:line="360" w:lineRule="auto"/>
        <w:ind w:firstLine="422" w:firstLineChars="200"/>
        <w:rPr>
          <w:rFonts w:ascii="Times New Roman" w:hAnsi="Times New Roman" w:cs="Times New Roman"/>
          <w:b/>
          <w:bCs/>
          <w:sz w:val="21"/>
          <w:szCs w:val="21"/>
        </w:rPr>
      </w:pPr>
      <w:r>
        <w:rPr>
          <w:rFonts w:ascii="Times New Roman" w:hAnsi="Times New Roman" w:cs="Times New Roman"/>
          <w:b/>
          <w:bCs/>
          <w:sz w:val="21"/>
          <w:szCs w:val="21"/>
        </w:rPr>
        <w:t>（二）合同公告</w:t>
      </w:r>
    </w:p>
    <w:p w14:paraId="25FC2E70">
      <w:pPr>
        <w:pStyle w:val="15"/>
        <w:snapToGrid w:val="0"/>
        <w:spacing w:line="360" w:lineRule="auto"/>
        <w:ind w:firstLine="420" w:firstLineChars="200"/>
        <w:rPr>
          <w:rFonts w:ascii="Times New Roman" w:hAnsi="Times New Roman" w:cs="Times New Roman"/>
          <w:sz w:val="21"/>
          <w:szCs w:val="21"/>
        </w:rPr>
      </w:pPr>
      <w:r>
        <w:rPr>
          <w:rFonts w:ascii="Times New Roman" w:hAnsi="Times New Roman" w:cs="Times New Roman"/>
          <w:sz w:val="21"/>
          <w:szCs w:val="21"/>
        </w:rPr>
        <w:t>采购人应当自政府采购合同签订之日起2个工作日内，将政府采购合同在省级以上人民政府财政部门指定的媒体上公告，但政府采购合同中涉及国家秘密、商业秘密的内容除外。</w:t>
      </w:r>
    </w:p>
    <w:p w14:paraId="26B24D47">
      <w:pPr>
        <w:pStyle w:val="56"/>
        <w:spacing w:before="156"/>
      </w:pPr>
      <w:r>
        <w:t>八、招标代理费</w:t>
      </w:r>
    </w:p>
    <w:p w14:paraId="38C15D38">
      <w:pPr>
        <w:adjustRightInd w:val="0"/>
        <w:snapToGrid w:val="0"/>
        <w:spacing w:line="360" w:lineRule="auto"/>
        <w:ind w:firstLine="420" w:firstLineChars="200"/>
        <w:rPr>
          <w:rFonts w:ascii="Times New Roman" w:hAnsi="Times New Roman" w:cs="Times New Roman"/>
          <w:snapToGrid w:val="0"/>
          <w:kern w:val="0"/>
        </w:rPr>
      </w:pPr>
      <w:r>
        <w:rPr>
          <w:rFonts w:ascii="Times New Roman" w:hAnsi="Times New Roman" w:cs="Times New Roman"/>
          <w:snapToGrid w:val="0"/>
          <w:kern w:val="0"/>
        </w:rPr>
        <w:t>本项目的招标代理费由</w:t>
      </w:r>
      <w:r>
        <w:rPr>
          <w:rFonts w:ascii="Times New Roman" w:hAnsi="Times New Roman" w:cs="Times New Roman"/>
          <w:b/>
          <w:bCs/>
          <w:snapToGrid w:val="0"/>
          <w:kern w:val="0"/>
        </w:rPr>
        <w:t>中标人</w:t>
      </w:r>
      <w:r>
        <w:rPr>
          <w:rFonts w:ascii="Times New Roman" w:hAnsi="Times New Roman" w:cs="Times New Roman"/>
          <w:snapToGrid w:val="0"/>
          <w:kern w:val="0"/>
        </w:rPr>
        <w:t>支付。</w:t>
      </w:r>
    </w:p>
    <w:p w14:paraId="4FC96B69">
      <w:pPr>
        <w:adjustRightInd w:val="0"/>
        <w:snapToGrid w:val="0"/>
        <w:spacing w:line="360" w:lineRule="auto"/>
        <w:ind w:firstLine="420" w:firstLineChars="200"/>
        <w:rPr>
          <w:rFonts w:ascii="Times New Roman" w:hAnsi="Times New Roman" w:cs="Times New Roman"/>
          <w:snapToGrid w:val="0"/>
          <w:kern w:val="0"/>
        </w:rPr>
      </w:pPr>
      <w:r>
        <w:rPr>
          <w:rFonts w:ascii="Times New Roman" w:hAnsi="Times New Roman" w:cs="Times New Roman"/>
          <w:snapToGrid w:val="0"/>
          <w:kern w:val="0"/>
        </w:rPr>
        <w:t>结算方式及时间为：在领取中标通知书时由中标人一次性向采购代理机构付清。</w:t>
      </w:r>
    </w:p>
    <w:p w14:paraId="16BB47E4">
      <w:pPr>
        <w:pStyle w:val="56"/>
        <w:spacing w:before="156"/>
      </w:pPr>
      <w:r>
        <w:t>九、政府采购政策</w:t>
      </w:r>
    </w:p>
    <w:p w14:paraId="57FAC72D">
      <w:pPr>
        <w:spacing w:line="360" w:lineRule="auto"/>
        <w:ind w:firstLine="420" w:firstLineChars="200"/>
        <w:rPr>
          <w:rFonts w:ascii="Times New Roman" w:hAnsi="Times New Roman" w:cs="Times New Roman"/>
        </w:rPr>
      </w:pPr>
      <w:r>
        <w:rPr>
          <w:rFonts w:ascii="Times New Roman" w:hAnsi="Times New Roman" w:cs="Times New Roman"/>
        </w:rPr>
        <w:t>1、中小企业，是指在中华人民共和国境内依法设立，依据国务院批准的中小企业划分标准确定的中型企业、小型企业和微型企业，但与大企业的负责人为同一人，或者与大企业存在直接控股、管理关系的除外。</w:t>
      </w:r>
    </w:p>
    <w:p w14:paraId="215993D6">
      <w:pPr>
        <w:spacing w:line="360" w:lineRule="auto"/>
        <w:ind w:firstLine="420" w:firstLineChars="200"/>
        <w:rPr>
          <w:rFonts w:ascii="Times New Roman" w:hAnsi="Times New Roman" w:cs="Times New Roman"/>
        </w:rPr>
      </w:pPr>
      <w:r>
        <w:rPr>
          <w:rFonts w:ascii="Times New Roman" w:hAnsi="Times New Roman" w:cs="Times New Roman"/>
        </w:rPr>
        <w:t>符合中小企业划分标准的个体工商户，在政府采购活动中视同中小企业。</w:t>
      </w:r>
    </w:p>
    <w:p w14:paraId="11A04F6C">
      <w:pPr>
        <w:spacing w:line="360" w:lineRule="auto"/>
        <w:ind w:firstLine="420" w:firstLineChars="200"/>
        <w:rPr>
          <w:rFonts w:ascii="Times New Roman" w:hAnsi="Times New Roman" w:cs="Times New Roman"/>
        </w:rPr>
      </w:pPr>
      <w:r>
        <w:rPr>
          <w:rFonts w:ascii="Times New Roman" w:hAnsi="Times New Roman" w:cs="Times New Roman"/>
        </w:rPr>
        <w:t>1.1在政府采购活动中，投标人提供的货物、工程或者服务符合下列情形的，享受中小企业扶持政策：</w:t>
      </w:r>
    </w:p>
    <w:p w14:paraId="161948DA">
      <w:pPr>
        <w:spacing w:line="360" w:lineRule="auto"/>
        <w:ind w:firstLine="420" w:firstLineChars="200"/>
        <w:rPr>
          <w:rFonts w:ascii="Times New Roman" w:hAnsi="Times New Roman" w:cs="Times New Roman"/>
        </w:rPr>
      </w:pPr>
      <w:r>
        <w:rPr>
          <w:rFonts w:ascii="Times New Roman" w:hAnsi="Times New Roman" w:cs="Times New Roman"/>
        </w:rPr>
        <w:t>1.1.1在货物采购项目中，货物由中小企业制造，即货物由中小企业生产且使用该中小企业商号或者注册商标；</w:t>
      </w:r>
    </w:p>
    <w:p w14:paraId="65C0AFB2">
      <w:pPr>
        <w:spacing w:line="360" w:lineRule="auto"/>
        <w:ind w:firstLine="420" w:firstLineChars="200"/>
        <w:rPr>
          <w:rFonts w:ascii="Times New Roman" w:hAnsi="Times New Roman" w:cs="Times New Roman"/>
        </w:rPr>
      </w:pPr>
      <w:r>
        <w:rPr>
          <w:rFonts w:ascii="Times New Roman" w:hAnsi="Times New Roman" w:cs="Times New Roman"/>
        </w:rPr>
        <w:t>1.1.2在工程采购项目中，工程由中小企业承建，即工程施工单位为中小企业；</w:t>
      </w:r>
    </w:p>
    <w:p w14:paraId="095ED38F">
      <w:pPr>
        <w:spacing w:line="360" w:lineRule="auto"/>
        <w:ind w:firstLine="420" w:firstLineChars="200"/>
        <w:rPr>
          <w:rFonts w:ascii="Times New Roman" w:hAnsi="Times New Roman" w:cs="Times New Roman"/>
        </w:rPr>
      </w:pPr>
      <w:r>
        <w:rPr>
          <w:rFonts w:ascii="Times New Roman" w:hAnsi="Times New Roman" w:cs="Times New Roman"/>
        </w:rPr>
        <w:t>1.1.3在服务采购项目中，服务由中小企业承接，即提供服务的人员为中小企业依照《中华人民共和国劳动合同法》订立劳动合同的从业人员。</w:t>
      </w:r>
    </w:p>
    <w:p w14:paraId="50B56D25">
      <w:pPr>
        <w:spacing w:line="360" w:lineRule="auto"/>
        <w:ind w:firstLine="420" w:firstLineChars="200"/>
        <w:rPr>
          <w:rFonts w:ascii="Times New Roman" w:hAnsi="Times New Roman" w:cs="Times New Roman"/>
        </w:rPr>
      </w:pPr>
      <w:r>
        <w:rPr>
          <w:rFonts w:ascii="Times New Roman" w:hAnsi="Times New Roman" w:cs="Times New Roman"/>
        </w:rPr>
        <w:t>在货物采购项目中，投标人提供的货物既有中小企业制造货物，也有大型企业制造货物的，不享受中小企业扶持政策。</w:t>
      </w:r>
    </w:p>
    <w:p w14:paraId="2B754E1C">
      <w:pPr>
        <w:spacing w:line="360" w:lineRule="auto"/>
        <w:ind w:firstLine="420" w:firstLineChars="200"/>
        <w:rPr>
          <w:rFonts w:ascii="Times New Roman" w:hAnsi="Times New Roman" w:cs="Times New Roman"/>
        </w:rPr>
      </w:pPr>
      <w:r>
        <w:rPr>
          <w:rFonts w:ascii="Times New Roman" w:hAnsi="Times New Roman" w:cs="Times New Roman"/>
        </w:rPr>
        <w:t>以联合体形式参加政府采购活动，联合体各方均为中小企业的，联合体视同中小企业。其中，联合体各方均为小微企业的，联合体视同小微企业。</w:t>
      </w:r>
    </w:p>
    <w:p w14:paraId="0A3675CF">
      <w:pPr>
        <w:spacing w:line="360" w:lineRule="auto"/>
        <w:ind w:firstLine="420" w:firstLineChars="200"/>
        <w:rPr>
          <w:rFonts w:ascii="Times New Roman" w:hAnsi="Times New Roman" w:cs="Times New Roman"/>
        </w:rPr>
      </w:pPr>
      <w:r>
        <w:rPr>
          <w:rFonts w:ascii="Times New Roman" w:hAnsi="Times New Roman" w:cs="Times New Roman"/>
        </w:rPr>
        <w:t>1.2对于未预留份额专门面向中小企业的政府采购货物或服务项目，以及预留份额政府采购货物或服务项目中的非预留部分标项，对小型和微型企业的投标报价给予</w:t>
      </w:r>
      <w:r>
        <w:rPr>
          <w:rFonts w:hint="eastAsia" w:ascii="Times New Roman" w:hAnsi="Times New Roman" w:cs="Times New Roman"/>
        </w:rPr>
        <w:t>10%—20%</w:t>
      </w:r>
      <w:r>
        <w:rPr>
          <w:rFonts w:ascii="Times New Roman" w:hAnsi="Times New Roman" w:cs="Times New Roman"/>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Times New Roman" w:hAnsi="Times New Roman" w:cs="Times New Roman"/>
        </w:rPr>
        <w:t>4%—6%</w:t>
      </w:r>
      <w:r>
        <w:rPr>
          <w:rFonts w:ascii="Times New Roman" w:hAnsi="Times New Roman" w:cs="Times New Roman"/>
        </w:rPr>
        <w:t>的扣除，用扣除后的价格参加评审。组成联合体或者接受分包的小微企业与联合体内其他企业、分包企业之间存在直接控股、管理关系的，不享受价格扣除优惠政策。</w:t>
      </w:r>
    </w:p>
    <w:p w14:paraId="12D7523B">
      <w:pPr>
        <w:spacing w:line="360" w:lineRule="auto"/>
        <w:ind w:firstLine="420" w:firstLineChars="200"/>
        <w:rPr>
          <w:rFonts w:ascii="Times New Roman" w:hAnsi="Times New Roman" w:cs="Times New Roman"/>
        </w:rPr>
      </w:pPr>
      <w:r>
        <w:rPr>
          <w:rFonts w:ascii="Times New Roman" w:hAnsi="Times New Roman" w:cs="Times New Roman"/>
        </w:rPr>
        <w:t>1.3符合《关于促进残疾人就业政府采购政策的通知》（财库〔2017〕141号）规定的条件并提供《残疾人福利性单位声明函》的残疾人福利性单位视同小型、微型企业；</w:t>
      </w:r>
    </w:p>
    <w:p w14:paraId="76B8C89F">
      <w:pPr>
        <w:spacing w:line="360" w:lineRule="auto"/>
        <w:ind w:firstLine="420" w:firstLineChars="200"/>
        <w:rPr>
          <w:rFonts w:ascii="Times New Roman" w:hAnsi="Times New Roman" w:cs="Times New Roman"/>
        </w:rPr>
      </w:pPr>
      <w:r>
        <w:rPr>
          <w:rFonts w:ascii="Times New Roman" w:hAnsi="Times New Roman" w:cs="Times New Roman"/>
        </w:rPr>
        <w:t>1.4符合《关于政府采购支持监狱企业发展有关问题的通知》（财库[2014]68号）规定的监狱企业并提供由省级以上监狱管理局、戒毒管理局（含新疆生产建设兵团）出具的属于监狱企业证明文件的，视同为小型、微型企业。</w:t>
      </w:r>
    </w:p>
    <w:p w14:paraId="45221163">
      <w:pPr>
        <w:spacing w:line="360" w:lineRule="auto"/>
        <w:ind w:firstLine="420" w:firstLineChars="200"/>
        <w:rPr>
          <w:rFonts w:ascii="Times New Roman" w:hAnsi="Times New Roman" w:cs="Times New Roman"/>
        </w:rPr>
      </w:pPr>
      <w:r>
        <w:rPr>
          <w:rFonts w:ascii="Times New Roman" w:hAnsi="Times New Roman" w:cs="Times New Roman"/>
        </w:rPr>
        <w:t>1.5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1DF6221E">
      <w:pPr>
        <w:spacing w:line="360" w:lineRule="auto"/>
        <w:ind w:firstLine="420" w:firstLineChars="200"/>
        <w:rPr>
          <w:rFonts w:ascii="Times New Roman" w:hAnsi="Times New Roman" w:cs="Times New Roman"/>
        </w:rPr>
      </w:pPr>
      <w:r>
        <w:rPr>
          <w:rFonts w:ascii="Times New Roman" w:hAnsi="Times New Roman" w:cs="Times New Roman"/>
        </w:rPr>
        <w:t>1.6中小企业享受扶持政策获得政府采购合同的，小微企业不得将合同分包给大中型企业，中型企业不得将合同分包给大型企业。</w:t>
      </w:r>
    </w:p>
    <w:p w14:paraId="7C70EDA4">
      <w:pPr>
        <w:spacing w:line="360" w:lineRule="auto"/>
        <w:ind w:firstLine="420" w:firstLineChars="200"/>
        <w:contextualSpacing/>
        <w:rPr>
          <w:rFonts w:ascii="Times New Roman" w:hAnsi="Times New Roman" w:cs="Times New Roman"/>
          <w:b/>
          <w:spacing w:val="-4"/>
          <w:sz w:val="28"/>
          <w:szCs w:val="28"/>
        </w:rPr>
      </w:pPr>
      <w:r>
        <w:rPr>
          <w:rFonts w:ascii="Times New Roman" w:hAnsi="Times New Roman" w:cs="Times New Roman"/>
        </w:rPr>
        <w:t>2、信贷政策</w:t>
      </w:r>
    </w:p>
    <w:p w14:paraId="2C848664">
      <w:pPr>
        <w:spacing w:line="360" w:lineRule="auto"/>
        <w:ind w:firstLine="420" w:firstLineChars="200"/>
        <w:rPr>
          <w:rFonts w:ascii="Times New Roman" w:hAnsi="Times New Roman" w:cs="Times New Roman"/>
        </w:rPr>
      </w:pPr>
      <w:r>
        <w:rPr>
          <w:rFonts w:ascii="Times New Roman" w:hAnsi="Times New Roman" w:cs="Times New Roman"/>
        </w:rPr>
        <w:t>2.1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有关的合作银行详见下表：</w:t>
      </w:r>
    </w:p>
    <w:tbl>
      <w:tblPr>
        <w:tblStyle w:val="28"/>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3"/>
        <w:gridCol w:w="3547"/>
        <w:gridCol w:w="1288"/>
        <w:gridCol w:w="1689"/>
      </w:tblGrid>
      <w:tr w14:paraId="797EB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897" w:type="dxa"/>
            <w:gridSpan w:val="4"/>
          </w:tcPr>
          <w:p w14:paraId="7A8C2FD2">
            <w:pPr>
              <w:spacing w:line="360" w:lineRule="auto"/>
              <w:jc w:val="center"/>
              <w:rPr>
                <w:rFonts w:ascii="Times New Roman" w:hAnsi="Times New Roman" w:cs="Times New Roman"/>
                <w:bCs/>
              </w:rPr>
            </w:pPr>
            <w:r>
              <w:rPr>
                <w:rFonts w:ascii="Times New Roman" w:hAnsi="Times New Roman" w:cs="Times New Roman"/>
                <w:bCs/>
              </w:rPr>
              <w:t>舟山市政府采购信用融资合作银行</w:t>
            </w:r>
          </w:p>
        </w:tc>
      </w:tr>
      <w:tr w14:paraId="721F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373" w:type="dxa"/>
            <w:vAlign w:val="center"/>
          </w:tcPr>
          <w:p w14:paraId="31E81CF5">
            <w:pPr>
              <w:pStyle w:val="102"/>
              <w:spacing w:line="360" w:lineRule="auto"/>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银行名称</w:t>
            </w:r>
          </w:p>
        </w:tc>
        <w:tc>
          <w:tcPr>
            <w:tcW w:w="3547" w:type="dxa"/>
            <w:vAlign w:val="center"/>
          </w:tcPr>
          <w:p w14:paraId="749EFC39">
            <w:pPr>
              <w:pStyle w:val="102"/>
              <w:spacing w:line="360" w:lineRule="auto"/>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产品特点</w:t>
            </w:r>
          </w:p>
        </w:tc>
        <w:tc>
          <w:tcPr>
            <w:tcW w:w="1288" w:type="dxa"/>
            <w:vAlign w:val="center"/>
          </w:tcPr>
          <w:p w14:paraId="76208F34">
            <w:pPr>
              <w:pStyle w:val="102"/>
              <w:spacing w:line="360" w:lineRule="auto"/>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经办人</w:t>
            </w:r>
          </w:p>
        </w:tc>
        <w:tc>
          <w:tcPr>
            <w:tcW w:w="1689" w:type="dxa"/>
            <w:vAlign w:val="center"/>
          </w:tcPr>
          <w:p w14:paraId="07D7B90A">
            <w:pPr>
              <w:spacing w:line="360" w:lineRule="auto"/>
              <w:jc w:val="center"/>
              <w:rPr>
                <w:rFonts w:ascii="Times New Roman" w:hAnsi="Times New Roman" w:cs="Times New Roman"/>
                <w:bCs/>
              </w:rPr>
            </w:pPr>
            <w:r>
              <w:rPr>
                <w:rFonts w:ascii="Times New Roman" w:hAnsi="Times New Roman" w:cs="Times New Roman"/>
                <w:bCs/>
              </w:rPr>
              <w:t>联系方式</w:t>
            </w:r>
          </w:p>
        </w:tc>
      </w:tr>
      <w:tr w14:paraId="0F8B8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2101CBA7">
            <w:pPr>
              <w:pStyle w:val="102"/>
              <w:spacing w:line="360" w:lineRule="auto"/>
              <w:ind w:firstLine="0" w:firstLineChars="0"/>
              <w:rPr>
                <w:rFonts w:ascii="Times New Roman" w:hAnsi="Times New Roman" w:eastAsia="宋体" w:cs="Times New Roman"/>
                <w:bCs/>
                <w:sz w:val="21"/>
                <w:szCs w:val="21"/>
              </w:rPr>
            </w:pPr>
            <w:r>
              <w:rPr>
                <w:rFonts w:ascii="Times New Roman" w:hAnsi="Times New Roman" w:eastAsia="宋体" w:cs="Times New Roman"/>
                <w:bCs/>
                <w:sz w:val="21"/>
                <w:szCs w:val="21"/>
              </w:rPr>
              <w:t>中国工商银行股份有限公司舟山分行</w:t>
            </w:r>
          </w:p>
        </w:tc>
        <w:tc>
          <w:tcPr>
            <w:tcW w:w="3547" w:type="dxa"/>
          </w:tcPr>
          <w:p w14:paraId="6E7617DD">
            <w:pPr>
              <w:spacing w:line="360" w:lineRule="auto"/>
              <w:rPr>
                <w:rFonts w:ascii="Times New Roman" w:hAnsi="Times New Roman" w:cs="Times New Roman"/>
                <w:bCs/>
              </w:rPr>
            </w:pPr>
            <w:r>
              <w:rPr>
                <w:rFonts w:ascii="Times New Roman" w:hAnsi="Times New Roman" w:cs="Times New Roman"/>
                <w:bCs/>
              </w:rPr>
              <w:t>“采购贷”业务是指符合条件的中小企业供应商客户，在其取得政府采购合同后，以合同项下的预期销货款抵押为基础，为其提供的融资业务。融资额度根据政府采购合同实有金额（</w:t>
            </w:r>
            <w:r>
              <w:rPr>
                <w:rFonts w:hint="eastAsia" w:ascii="Times New Roman" w:hAnsi="Times New Roman" w:cs="Times New Roman"/>
                <w:bCs/>
              </w:rPr>
              <w:t>合同</w:t>
            </w:r>
            <w:r>
              <w:rPr>
                <w:rFonts w:ascii="Times New Roman" w:hAnsi="Times New Roman" w:cs="Times New Roman"/>
                <w:bCs/>
              </w:rPr>
              <w:t>金额减去预收货款）及供应商资金需求确定，融资本息最高可达政府采购合同实有金额的100%。</w:t>
            </w:r>
          </w:p>
        </w:tc>
        <w:tc>
          <w:tcPr>
            <w:tcW w:w="1288" w:type="dxa"/>
            <w:vAlign w:val="center"/>
          </w:tcPr>
          <w:p w14:paraId="5C437C45">
            <w:pPr>
              <w:pStyle w:val="102"/>
              <w:spacing w:line="360" w:lineRule="auto"/>
              <w:ind w:firstLine="0" w:firstLineChars="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柳超颖</w:t>
            </w:r>
          </w:p>
        </w:tc>
        <w:tc>
          <w:tcPr>
            <w:tcW w:w="1689" w:type="dxa"/>
            <w:vAlign w:val="center"/>
          </w:tcPr>
          <w:p w14:paraId="50F86EBF">
            <w:pPr>
              <w:spacing w:line="360" w:lineRule="auto"/>
              <w:jc w:val="center"/>
              <w:rPr>
                <w:rFonts w:ascii="Times New Roman" w:hAnsi="Times New Roman" w:cs="Times New Roman"/>
                <w:bCs/>
              </w:rPr>
            </w:pPr>
            <w:r>
              <w:rPr>
                <w:rFonts w:ascii="Times New Roman" w:hAnsi="Times New Roman" w:cs="Times New Roman"/>
                <w:bCs/>
              </w:rPr>
              <w:t>15858076468</w:t>
            </w:r>
          </w:p>
        </w:tc>
      </w:tr>
      <w:tr w14:paraId="7574D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373" w:type="dxa"/>
          </w:tcPr>
          <w:p w14:paraId="71CFBEEE">
            <w:pPr>
              <w:spacing w:line="360" w:lineRule="auto"/>
              <w:rPr>
                <w:rFonts w:ascii="Times New Roman" w:hAnsi="Times New Roman" w:cs="Times New Roman"/>
                <w:bCs/>
              </w:rPr>
            </w:pPr>
            <w:r>
              <w:rPr>
                <w:rFonts w:ascii="Times New Roman" w:hAnsi="Times New Roman" w:cs="Times New Roman"/>
                <w:bCs/>
              </w:rPr>
              <w:t>中国建设银行股份有限公司舟山分行</w:t>
            </w:r>
          </w:p>
        </w:tc>
        <w:tc>
          <w:tcPr>
            <w:tcW w:w="3547" w:type="dxa"/>
          </w:tcPr>
          <w:p w14:paraId="7BCD68BC">
            <w:pPr>
              <w:spacing w:line="360" w:lineRule="auto"/>
              <w:rPr>
                <w:rFonts w:ascii="Times New Roman" w:hAnsi="Times New Roman" w:cs="Times New Roman"/>
                <w:bCs/>
              </w:rPr>
            </w:pPr>
            <w:r>
              <w:rPr>
                <w:rFonts w:ascii="Times New Roman" w:hAnsi="Times New Roman" w:cs="Times New Roman"/>
                <w:bCs/>
              </w:rPr>
              <w:t>1.快速便捷：全流程线上操作，通过浙江省政府采购网数据审核信用额度，建行供应链平台快速放款。2.申请额度高：单笔融资额度最高可达政府采购合同金额的90%，单户额度最高可达3000万。3.无需额外抵押：以浙江省政府采购网备案公示的政府采购合同进行融资，无需额外抵押担保。4.利率优惠：给予流动资金贷款最优惠利率。</w:t>
            </w:r>
          </w:p>
        </w:tc>
        <w:tc>
          <w:tcPr>
            <w:tcW w:w="1288" w:type="dxa"/>
            <w:vAlign w:val="center"/>
          </w:tcPr>
          <w:p w14:paraId="0BFE947C">
            <w:pPr>
              <w:spacing w:line="360" w:lineRule="auto"/>
              <w:rPr>
                <w:rFonts w:ascii="Times New Roman" w:hAnsi="Times New Roman" w:cs="Times New Roman"/>
                <w:bCs/>
              </w:rPr>
            </w:pPr>
            <w:r>
              <w:rPr>
                <w:rFonts w:ascii="Times New Roman" w:hAnsi="Times New Roman" w:cs="Times New Roman"/>
                <w:bCs/>
              </w:rPr>
              <w:t>普陀片区：蔡妮妮</w:t>
            </w:r>
          </w:p>
          <w:p w14:paraId="5270FEF7">
            <w:pPr>
              <w:spacing w:line="360" w:lineRule="auto"/>
              <w:rPr>
                <w:rFonts w:ascii="Times New Roman" w:hAnsi="Times New Roman" w:cs="Times New Roman"/>
                <w:bCs/>
              </w:rPr>
            </w:pPr>
            <w:r>
              <w:rPr>
                <w:rFonts w:ascii="Times New Roman" w:hAnsi="Times New Roman" w:cs="Times New Roman"/>
                <w:bCs/>
              </w:rPr>
              <w:t>定海片区：杨莹</w:t>
            </w:r>
          </w:p>
          <w:p w14:paraId="69460C9C">
            <w:pPr>
              <w:spacing w:line="360" w:lineRule="auto"/>
              <w:rPr>
                <w:rFonts w:ascii="Times New Roman" w:hAnsi="Times New Roman" w:cs="Times New Roman"/>
                <w:bCs/>
              </w:rPr>
            </w:pPr>
            <w:r>
              <w:rPr>
                <w:rFonts w:ascii="Times New Roman" w:hAnsi="Times New Roman" w:cs="Times New Roman"/>
                <w:bCs/>
              </w:rPr>
              <w:t>自贸区片区：郑佳奇</w:t>
            </w:r>
          </w:p>
        </w:tc>
        <w:tc>
          <w:tcPr>
            <w:tcW w:w="1689" w:type="dxa"/>
            <w:vAlign w:val="center"/>
          </w:tcPr>
          <w:p w14:paraId="1AA87692">
            <w:pPr>
              <w:spacing w:line="360" w:lineRule="auto"/>
              <w:rPr>
                <w:rFonts w:ascii="Times New Roman" w:hAnsi="Times New Roman" w:cs="Times New Roman"/>
                <w:bCs/>
              </w:rPr>
            </w:pPr>
            <w:r>
              <w:rPr>
                <w:rFonts w:ascii="Times New Roman" w:hAnsi="Times New Roman" w:cs="Times New Roman"/>
                <w:bCs/>
              </w:rPr>
              <w:t>普陀片区：13957201791</w:t>
            </w:r>
          </w:p>
          <w:p w14:paraId="2C2C97E7">
            <w:pPr>
              <w:spacing w:line="360" w:lineRule="auto"/>
              <w:rPr>
                <w:rFonts w:ascii="Times New Roman" w:hAnsi="Times New Roman" w:cs="Times New Roman"/>
                <w:bCs/>
              </w:rPr>
            </w:pPr>
            <w:r>
              <w:rPr>
                <w:rFonts w:ascii="Times New Roman" w:hAnsi="Times New Roman" w:cs="Times New Roman"/>
                <w:bCs/>
              </w:rPr>
              <w:t>定海片区：13655803997</w:t>
            </w:r>
          </w:p>
          <w:p w14:paraId="5BDCD69F">
            <w:pPr>
              <w:spacing w:line="360" w:lineRule="auto"/>
              <w:rPr>
                <w:rFonts w:ascii="Times New Roman" w:hAnsi="Times New Roman" w:cs="Times New Roman"/>
                <w:bCs/>
              </w:rPr>
            </w:pPr>
            <w:r>
              <w:rPr>
                <w:rFonts w:ascii="Times New Roman" w:hAnsi="Times New Roman" w:cs="Times New Roman"/>
                <w:bCs/>
              </w:rPr>
              <w:t>自贸区片区：13857208408</w:t>
            </w:r>
          </w:p>
        </w:tc>
      </w:tr>
      <w:tr w14:paraId="68E22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4D24D784">
            <w:pPr>
              <w:pStyle w:val="102"/>
              <w:spacing w:line="360" w:lineRule="auto"/>
              <w:ind w:firstLine="0" w:firstLineChars="0"/>
              <w:rPr>
                <w:rFonts w:ascii="Times New Roman" w:hAnsi="Times New Roman" w:eastAsia="宋体" w:cs="Times New Roman"/>
                <w:bCs/>
                <w:sz w:val="21"/>
                <w:szCs w:val="21"/>
              </w:rPr>
            </w:pPr>
            <w:r>
              <w:rPr>
                <w:rFonts w:ascii="Times New Roman" w:hAnsi="Times New Roman" w:eastAsia="宋体" w:cs="Times New Roman"/>
                <w:bCs/>
                <w:sz w:val="21"/>
                <w:szCs w:val="21"/>
              </w:rPr>
              <w:t>杭州银行股份有限公司舟山市分行</w:t>
            </w:r>
          </w:p>
        </w:tc>
        <w:tc>
          <w:tcPr>
            <w:tcW w:w="3547" w:type="dxa"/>
          </w:tcPr>
          <w:p w14:paraId="187E3FAA">
            <w:pPr>
              <w:spacing w:line="360" w:lineRule="auto"/>
              <w:rPr>
                <w:rFonts w:ascii="Times New Roman" w:hAnsi="Times New Roman" w:cs="Times New Roman"/>
                <w:bCs/>
              </w:rPr>
            </w:pPr>
            <w:r>
              <w:rPr>
                <w:rFonts w:ascii="Times New Roman" w:hAnsi="Times New Roman" w:cs="Times New Roman"/>
                <w:bCs/>
              </w:rPr>
              <w:t>“云采贷”是杭州银行为政府采购供应商提供的纯信用贷款产品。客户申请、签约、放款全流程线上化，平台注册入库并取得采购合同即可申请，融资比例最高达采购订单的80%，单户、单笔最高可达3000万，最长期限一年。</w:t>
            </w:r>
          </w:p>
        </w:tc>
        <w:tc>
          <w:tcPr>
            <w:tcW w:w="1288" w:type="dxa"/>
            <w:vAlign w:val="center"/>
          </w:tcPr>
          <w:p w14:paraId="74C02E5F">
            <w:pPr>
              <w:spacing w:line="360" w:lineRule="auto"/>
              <w:jc w:val="center"/>
              <w:rPr>
                <w:rFonts w:ascii="Times New Roman" w:hAnsi="Times New Roman" w:cs="Times New Roman"/>
                <w:bCs/>
              </w:rPr>
            </w:pPr>
            <w:r>
              <w:rPr>
                <w:rFonts w:ascii="Times New Roman" w:hAnsi="Times New Roman" w:cs="Times New Roman"/>
                <w:bCs/>
              </w:rPr>
              <w:t>方经理</w:t>
            </w:r>
          </w:p>
        </w:tc>
        <w:tc>
          <w:tcPr>
            <w:tcW w:w="1689" w:type="dxa"/>
            <w:vAlign w:val="center"/>
          </w:tcPr>
          <w:p w14:paraId="4BC58407">
            <w:pPr>
              <w:spacing w:line="360" w:lineRule="auto"/>
              <w:jc w:val="center"/>
              <w:rPr>
                <w:rFonts w:ascii="Times New Roman" w:hAnsi="Times New Roman" w:cs="Times New Roman"/>
                <w:bCs/>
              </w:rPr>
            </w:pPr>
            <w:r>
              <w:rPr>
                <w:rFonts w:ascii="Times New Roman" w:hAnsi="Times New Roman" w:cs="Times New Roman"/>
                <w:bCs/>
              </w:rPr>
              <w:t>0580-2185201、18205800451</w:t>
            </w:r>
          </w:p>
        </w:tc>
      </w:tr>
      <w:tr w14:paraId="1D6E9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6DFF027B">
            <w:pPr>
              <w:pStyle w:val="102"/>
              <w:spacing w:line="360" w:lineRule="auto"/>
              <w:ind w:firstLine="0" w:firstLineChars="0"/>
              <w:rPr>
                <w:rFonts w:ascii="Times New Roman" w:hAnsi="Times New Roman" w:eastAsia="宋体" w:cs="Times New Roman"/>
                <w:bCs/>
                <w:sz w:val="21"/>
                <w:szCs w:val="21"/>
              </w:rPr>
            </w:pPr>
            <w:r>
              <w:rPr>
                <w:rFonts w:ascii="Times New Roman" w:hAnsi="Times New Roman" w:eastAsia="宋体" w:cs="Times New Roman"/>
                <w:bCs/>
                <w:sz w:val="21"/>
                <w:szCs w:val="21"/>
              </w:rPr>
              <w:t>招商银行股份有限公司浙江自贸试验区舟山分行</w:t>
            </w:r>
          </w:p>
        </w:tc>
        <w:tc>
          <w:tcPr>
            <w:tcW w:w="3547" w:type="dxa"/>
          </w:tcPr>
          <w:p w14:paraId="5A6506CD">
            <w:pPr>
              <w:spacing w:line="360" w:lineRule="auto"/>
              <w:rPr>
                <w:rFonts w:ascii="Times New Roman" w:hAnsi="Times New Roman" w:cs="Times New Roman"/>
                <w:bCs/>
              </w:rPr>
            </w:pPr>
            <w:r>
              <w:rPr>
                <w:rFonts w:ascii="Times New Roman" w:hAnsi="Times New Roman" w:cs="Times New Roman"/>
                <w:bCs/>
              </w:rPr>
              <w:t>小企业政采贷是招商银行为政府采购中标供应商提供的用于履行政府采购合同的专属融资产品。优势：一、额度高。根据企业上一年或近一年获得政府采购中标及成交通知的一定比例给予额度，最高可达3000万元。二、操作简便、模式丰富。客户通过我行一网通等渠道在线申请。支持线上用款，按日计息，随借随还。三、担保方式灵活。实际控制人夫妇担保＋融资项下应收账款质押作为辅助，无需抵押，一次性签署合作协议。</w:t>
            </w:r>
          </w:p>
        </w:tc>
        <w:tc>
          <w:tcPr>
            <w:tcW w:w="1288" w:type="dxa"/>
            <w:vAlign w:val="center"/>
          </w:tcPr>
          <w:p w14:paraId="2FBDEACC">
            <w:pPr>
              <w:spacing w:line="360" w:lineRule="auto"/>
              <w:jc w:val="center"/>
              <w:rPr>
                <w:rFonts w:ascii="Times New Roman" w:hAnsi="Times New Roman" w:cs="Times New Roman"/>
                <w:bCs/>
              </w:rPr>
            </w:pPr>
            <w:r>
              <w:rPr>
                <w:rFonts w:ascii="Times New Roman" w:hAnsi="Times New Roman" w:cs="Times New Roman"/>
                <w:bCs/>
              </w:rPr>
              <w:t>李玲</w:t>
            </w:r>
          </w:p>
        </w:tc>
        <w:tc>
          <w:tcPr>
            <w:tcW w:w="1689" w:type="dxa"/>
            <w:vAlign w:val="center"/>
          </w:tcPr>
          <w:p w14:paraId="2C0BF75A">
            <w:pPr>
              <w:spacing w:line="360" w:lineRule="auto"/>
              <w:jc w:val="center"/>
              <w:rPr>
                <w:rFonts w:ascii="Times New Roman" w:hAnsi="Times New Roman" w:cs="Times New Roman"/>
                <w:bCs/>
              </w:rPr>
            </w:pPr>
            <w:r>
              <w:rPr>
                <w:rFonts w:ascii="Times New Roman" w:hAnsi="Times New Roman" w:cs="Times New Roman"/>
                <w:bCs/>
              </w:rPr>
              <w:t>0580-2061710、13957227971</w:t>
            </w:r>
          </w:p>
        </w:tc>
      </w:tr>
      <w:tr w14:paraId="7E39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373" w:type="dxa"/>
          </w:tcPr>
          <w:p w14:paraId="094F4C27">
            <w:pPr>
              <w:pStyle w:val="102"/>
              <w:spacing w:line="360" w:lineRule="auto"/>
              <w:ind w:firstLine="0" w:firstLineChars="0"/>
              <w:rPr>
                <w:rFonts w:ascii="Times New Roman" w:hAnsi="Times New Roman" w:eastAsia="宋体" w:cs="Times New Roman"/>
                <w:bCs/>
                <w:sz w:val="21"/>
                <w:szCs w:val="21"/>
              </w:rPr>
            </w:pPr>
            <w:r>
              <w:rPr>
                <w:rFonts w:ascii="Times New Roman" w:hAnsi="Times New Roman" w:eastAsia="宋体" w:cs="Times New Roman"/>
                <w:bCs/>
                <w:sz w:val="21"/>
                <w:szCs w:val="21"/>
              </w:rPr>
              <w:t>温州银行股份有限公司舟山市分行</w:t>
            </w:r>
          </w:p>
        </w:tc>
        <w:tc>
          <w:tcPr>
            <w:tcW w:w="3547" w:type="dxa"/>
          </w:tcPr>
          <w:p w14:paraId="1BDD2E21">
            <w:pPr>
              <w:spacing w:line="360" w:lineRule="auto"/>
              <w:rPr>
                <w:rFonts w:ascii="Times New Roman" w:hAnsi="Times New Roman" w:cs="Times New Roman"/>
                <w:bCs/>
              </w:rPr>
            </w:pPr>
            <w:r>
              <w:rPr>
                <w:rFonts w:ascii="Times New Roman" w:hAnsi="Times New Roman" w:cs="Times New Roman"/>
                <w:bCs/>
              </w:rPr>
              <w:t>“政采订单贷” ：单户授信最高为500万，单笔申请最高可按中标金额0.8折，贷款期限最少三个月、最长一年，可通过政采云平台向本行发起政采订单贷业务申请</w:t>
            </w:r>
          </w:p>
        </w:tc>
        <w:tc>
          <w:tcPr>
            <w:tcW w:w="1288" w:type="dxa"/>
            <w:vAlign w:val="center"/>
          </w:tcPr>
          <w:p w14:paraId="336FABBD">
            <w:pPr>
              <w:spacing w:line="360" w:lineRule="auto"/>
              <w:jc w:val="center"/>
              <w:rPr>
                <w:rFonts w:ascii="Times New Roman" w:hAnsi="Times New Roman" w:cs="Times New Roman"/>
                <w:bCs/>
              </w:rPr>
            </w:pPr>
            <w:r>
              <w:rPr>
                <w:rFonts w:ascii="Times New Roman" w:hAnsi="Times New Roman" w:cs="Times New Roman"/>
                <w:bCs/>
              </w:rPr>
              <w:t>郑贤栋</w:t>
            </w:r>
          </w:p>
        </w:tc>
        <w:tc>
          <w:tcPr>
            <w:tcW w:w="1689" w:type="dxa"/>
            <w:vAlign w:val="center"/>
          </w:tcPr>
          <w:p w14:paraId="7B5A7DC8">
            <w:pPr>
              <w:spacing w:line="360" w:lineRule="auto"/>
              <w:jc w:val="center"/>
              <w:rPr>
                <w:rFonts w:ascii="Times New Roman" w:hAnsi="Times New Roman" w:cs="Times New Roman"/>
                <w:bCs/>
              </w:rPr>
            </w:pPr>
            <w:r>
              <w:rPr>
                <w:rFonts w:ascii="Times New Roman" w:hAnsi="Times New Roman" w:cs="Times New Roman"/>
                <w:bCs/>
              </w:rPr>
              <w:t>0580—8866086</w:t>
            </w:r>
          </w:p>
        </w:tc>
      </w:tr>
      <w:tr w14:paraId="2317E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tcPr>
          <w:p w14:paraId="247B2DA9">
            <w:pPr>
              <w:pStyle w:val="102"/>
              <w:spacing w:line="360" w:lineRule="auto"/>
              <w:ind w:firstLine="0" w:firstLineChars="0"/>
              <w:rPr>
                <w:rFonts w:ascii="Times New Roman" w:hAnsi="Times New Roman" w:eastAsia="宋体" w:cs="Times New Roman"/>
                <w:bCs/>
                <w:sz w:val="21"/>
                <w:szCs w:val="21"/>
              </w:rPr>
            </w:pPr>
            <w:r>
              <w:rPr>
                <w:rFonts w:ascii="Times New Roman" w:hAnsi="Times New Roman" w:eastAsia="宋体" w:cs="Times New Roman"/>
                <w:bCs/>
                <w:sz w:val="21"/>
                <w:szCs w:val="21"/>
              </w:rPr>
              <w:t>交通银行股份有限公司舟山分行</w:t>
            </w:r>
          </w:p>
        </w:tc>
        <w:tc>
          <w:tcPr>
            <w:tcW w:w="3547" w:type="dxa"/>
          </w:tcPr>
          <w:p w14:paraId="363F6204">
            <w:pPr>
              <w:autoSpaceDE w:val="0"/>
              <w:autoSpaceDN w:val="0"/>
              <w:adjustRightInd w:val="0"/>
              <w:spacing w:line="360" w:lineRule="auto"/>
              <w:rPr>
                <w:rFonts w:ascii="Times New Roman" w:hAnsi="Times New Roman" w:cs="Times New Roman"/>
                <w:bCs/>
              </w:rPr>
            </w:pPr>
            <w:r>
              <w:rPr>
                <w:rFonts w:ascii="Times New Roman" w:hAnsi="Times New Roman" w:cs="Times New Roman"/>
                <w:bCs/>
              </w:rPr>
              <w:t>交通银行政采贷，最长期限1年，融资金额一般不超过1000万元，单笔提款金额最高至采购合同金额的70%。担保方式为信用（附加该笔业务项下未来应收账款质押、实际控制人及配偶个人保证），随借随还，利率最低至当期LPR。</w:t>
            </w:r>
          </w:p>
        </w:tc>
        <w:tc>
          <w:tcPr>
            <w:tcW w:w="1288" w:type="dxa"/>
            <w:vAlign w:val="center"/>
          </w:tcPr>
          <w:p w14:paraId="74ADF4CC">
            <w:pPr>
              <w:spacing w:line="360" w:lineRule="auto"/>
              <w:jc w:val="center"/>
              <w:rPr>
                <w:rFonts w:ascii="Times New Roman" w:hAnsi="Times New Roman" w:cs="Times New Roman"/>
                <w:bCs/>
              </w:rPr>
            </w:pPr>
            <w:r>
              <w:rPr>
                <w:rFonts w:ascii="Times New Roman" w:hAnsi="Times New Roman" w:cs="Times New Roman"/>
                <w:bCs/>
              </w:rPr>
              <w:t>赵争艳</w:t>
            </w:r>
          </w:p>
        </w:tc>
        <w:tc>
          <w:tcPr>
            <w:tcW w:w="1689" w:type="dxa"/>
            <w:vAlign w:val="center"/>
          </w:tcPr>
          <w:p w14:paraId="78562E87">
            <w:pPr>
              <w:spacing w:line="360" w:lineRule="auto"/>
              <w:jc w:val="center"/>
              <w:rPr>
                <w:rFonts w:ascii="Times New Roman" w:hAnsi="Times New Roman" w:cs="Times New Roman"/>
                <w:bCs/>
              </w:rPr>
            </w:pPr>
            <w:r>
              <w:rPr>
                <w:rFonts w:ascii="Times New Roman" w:hAnsi="Times New Roman" w:cs="Times New Roman"/>
                <w:bCs/>
              </w:rPr>
              <w:t>0580-2260728,13758007280</w:t>
            </w:r>
          </w:p>
        </w:tc>
      </w:tr>
      <w:tr w14:paraId="75051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373" w:type="dxa"/>
          </w:tcPr>
          <w:p w14:paraId="75950D54">
            <w:pPr>
              <w:pStyle w:val="102"/>
              <w:spacing w:line="360" w:lineRule="auto"/>
              <w:ind w:firstLine="0" w:firstLineChars="0"/>
              <w:rPr>
                <w:rFonts w:ascii="Times New Roman" w:hAnsi="Times New Roman" w:eastAsia="宋体" w:cs="Times New Roman"/>
                <w:bCs/>
                <w:sz w:val="21"/>
                <w:szCs w:val="21"/>
              </w:rPr>
            </w:pPr>
            <w:r>
              <w:rPr>
                <w:rFonts w:ascii="Times New Roman" w:hAnsi="Times New Roman" w:eastAsia="宋体" w:cs="Times New Roman"/>
                <w:bCs/>
                <w:sz w:val="21"/>
                <w:szCs w:val="21"/>
              </w:rPr>
              <w:t>中信银行股份有限公司舟山分行</w:t>
            </w:r>
          </w:p>
        </w:tc>
        <w:tc>
          <w:tcPr>
            <w:tcW w:w="3547" w:type="dxa"/>
          </w:tcPr>
          <w:p w14:paraId="7A4B99EE">
            <w:pPr>
              <w:spacing w:line="360" w:lineRule="auto"/>
              <w:rPr>
                <w:rFonts w:ascii="Times New Roman" w:hAnsi="Times New Roman" w:cs="Times New Roman"/>
                <w:bCs/>
              </w:rPr>
            </w:pPr>
            <w:r>
              <w:rPr>
                <w:rFonts w:ascii="Times New Roman" w:hAnsi="Times New Roman" w:cs="Times New Roman"/>
                <w:bCs/>
              </w:rPr>
              <w:t>中信银行“政采e贷”产品特点：根据政府采购中标通知书或合同，以政府财政支付资金为主要还款来源，为中标小微企业提供流动资金贷款。产品实现预授信、贷款申请、应收账款质押、授信审批、自助提款等环节的线上化、自动化处理，操作便利，授信额度最高不超过1000万元，贷款期限最长1年，利率低。</w:t>
            </w:r>
          </w:p>
        </w:tc>
        <w:tc>
          <w:tcPr>
            <w:tcW w:w="1288" w:type="dxa"/>
            <w:vAlign w:val="center"/>
          </w:tcPr>
          <w:p w14:paraId="326460B8">
            <w:pPr>
              <w:spacing w:line="360" w:lineRule="auto"/>
              <w:jc w:val="center"/>
              <w:rPr>
                <w:rFonts w:ascii="Times New Roman" w:hAnsi="Times New Roman" w:cs="Times New Roman"/>
                <w:bCs/>
              </w:rPr>
            </w:pPr>
            <w:r>
              <w:rPr>
                <w:rFonts w:ascii="Times New Roman" w:hAnsi="Times New Roman" w:cs="Times New Roman"/>
                <w:bCs/>
              </w:rPr>
              <w:t>杨莉丹</w:t>
            </w:r>
          </w:p>
        </w:tc>
        <w:tc>
          <w:tcPr>
            <w:tcW w:w="1689" w:type="dxa"/>
            <w:vAlign w:val="center"/>
          </w:tcPr>
          <w:p w14:paraId="5F6B3FAC">
            <w:pPr>
              <w:spacing w:line="360" w:lineRule="auto"/>
              <w:jc w:val="center"/>
              <w:rPr>
                <w:rFonts w:ascii="Times New Roman" w:hAnsi="Times New Roman" w:cs="Times New Roman"/>
                <w:bCs/>
              </w:rPr>
            </w:pPr>
            <w:r>
              <w:rPr>
                <w:rFonts w:ascii="Times New Roman" w:hAnsi="Times New Roman" w:cs="Times New Roman"/>
                <w:bCs/>
              </w:rPr>
              <w:t>13905809681</w:t>
            </w:r>
          </w:p>
        </w:tc>
      </w:tr>
      <w:tr w14:paraId="34DB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373" w:type="dxa"/>
          </w:tcPr>
          <w:p w14:paraId="7CA6A542">
            <w:pPr>
              <w:pStyle w:val="102"/>
              <w:spacing w:line="360" w:lineRule="auto"/>
              <w:ind w:firstLine="0" w:firstLineChars="0"/>
              <w:rPr>
                <w:rFonts w:ascii="Times New Roman" w:hAnsi="Times New Roman" w:eastAsia="宋体" w:cs="Times New Roman"/>
                <w:bCs/>
                <w:sz w:val="21"/>
                <w:szCs w:val="21"/>
              </w:rPr>
            </w:pPr>
            <w:r>
              <w:rPr>
                <w:rFonts w:ascii="Times New Roman" w:hAnsi="Times New Roman" w:eastAsia="宋体" w:cs="Times New Roman"/>
                <w:bCs/>
                <w:sz w:val="21"/>
                <w:szCs w:val="21"/>
              </w:rPr>
              <w:t>泰隆银行舟山市分行</w:t>
            </w:r>
          </w:p>
        </w:tc>
        <w:tc>
          <w:tcPr>
            <w:tcW w:w="3547" w:type="dxa"/>
          </w:tcPr>
          <w:p w14:paraId="27DBFD32">
            <w:pPr>
              <w:spacing w:line="360" w:lineRule="auto"/>
              <w:rPr>
                <w:rFonts w:ascii="Times New Roman" w:hAnsi="Times New Roman" w:cs="Times New Roman"/>
                <w:bCs/>
              </w:rPr>
            </w:pPr>
            <w:r>
              <w:rPr>
                <w:rFonts w:ascii="Times New Roman" w:hAnsi="Times New Roman" w:cs="Times New Roman"/>
                <w:bCs/>
              </w:rPr>
              <w:t>符合我行基本准入，期限对照订单最长不超过1年，额度最高1000万，担保方式享受信用贷款执行，可由中标企业或其实际控制人出面申请，利率最低可至当期LPR ，对于合同期限确实超过一年的，可享受无还本续</w:t>
            </w:r>
          </w:p>
          <w:p w14:paraId="651C2658">
            <w:pPr>
              <w:spacing w:line="360" w:lineRule="auto"/>
              <w:rPr>
                <w:rFonts w:ascii="Times New Roman" w:hAnsi="Times New Roman" w:cs="Times New Roman"/>
                <w:bCs/>
              </w:rPr>
            </w:pPr>
            <w:r>
              <w:rPr>
                <w:rFonts w:hint="eastAsia" w:ascii="Times New Roman" w:hAnsi="Times New Roman" w:cs="Times New Roman"/>
                <w:bCs/>
              </w:rPr>
              <w:t>截至</w:t>
            </w:r>
            <w:r>
              <w:rPr>
                <w:rFonts w:ascii="Times New Roman" w:hAnsi="Times New Roman" w:cs="Times New Roman"/>
                <w:bCs/>
              </w:rPr>
              <w:t>合同付款日。</w:t>
            </w:r>
          </w:p>
        </w:tc>
        <w:tc>
          <w:tcPr>
            <w:tcW w:w="1288" w:type="dxa"/>
            <w:vAlign w:val="center"/>
          </w:tcPr>
          <w:p w14:paraId="30D6B04B">
            <w:pPr>
              <w:spacing w:line="360" w:lineRule="auto"/>
              <w:jc w:val="center"/>
              <w:rPr>
                <w:rFonts w:ascii="Times New Roman" w:hAnsi="Times New Roman" w:cs="Times New Roman"/>
                <w:bCs/>
              </w:rPr>
            </w:pPr>
            <w:r>
              <w:rPr>
                <w:rFonts w:ascii="Times New Roman" w:hAnsi="Times New Roman" w:cs="Times New Roman"/>
                <w:bCs/>
              </w:rPr>
              <w:t>胡亢宇</w:t>
            </w:r>
          </w:p>
        </w:tc>
        <w:tc>
          <w:tcPr>
            <w:tcW w:w="1689" w:type="dxa"/>
            <w:vAlign w:val="center"/>
          </w:tcPr>
          <w:p w14:paraId="3D02D683">
            <w:pPr>
              <w:spacing w:line="360" w:lineRule="auto"/>
              <w:jc w:val="center"/>
              <w:rPr>
                <w:rFonts w:ascii="Times New Roman" w:hAnsi="Times New Roman" w:cs="Times New Roman"/>
                <w:bCs/>
              </w:rPr>
            </w:pPr>
            <w:r>
              <w:rPr>
                <w:rFonts w:ascii="Times New Roman" w:hAnsi="Times New Roman" w:cs="Times New Roman"/>
                <w:bCs/>
              </w:rPr>
              <w:t>17605868703</w:t>
            </w:r>
          </w:p>
        </w:tc>
      </w:tr>
      <w:tr w14:paraId="20DA0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373" w:type="dxa"/>
          </w:tcPr>
          <w:p w14:paraId="3EB83131">
            <w:pPr>
              <w:pStyle w:val="102"/>
              <w:spacing w:line="360" w:lineRule="auto"/>
              <w:ind w:firstLine="0" w:firstLineChars="0"/>
              <w:rPr>
                <w:rFonts w:ascii="Times New Roman" w:hAnsi="Times New Roman" w:eastAsia="宋体" w:cs="Times New Roman"/>
                <w:bCs/>
                <w:sz w:val="21"/>
                <w:szCs w:val="21"/>
              </w:rPr>
            </w:pPr>
            <w:r>
              <w:rPr>
                <w:rFonts w:ascii="Times New Roman" w:hAnsi="Times New Roman" w:eastAsia="宋体" w:cs="Times New Roman"/>
                <w:bCs/>
                <w:sz w:val="21"/>
                <w:szCs w:val="21"/>
              </w:rPr>
              <w:t>中国农业银行股份有限公司舟山分行</w:t>
            </w:r>
          </w:p>
        </w:tc>
        <w:tc>
          <w:tcPr>
            <w:tcW w:w="3547" w:type="dxa"/>
          </w:tcPr>
          <w:p w14:paraId="38C15CBB">
            <w:pPr>
              <w:spacing w:line="360" w:lineRule="auto"/>
              <w:rPr>
                <w:rFonts w:ascii="Times New Roman" w:hAnsi="Times New Roman" w:cs="Times New Roman"/>
                <w:bCs/>
              </w:rPr>
            </w:pPr>
            <w:r>
              <w:rPr>
                <w:rFonts w:ascii="Times New Roman" w:hAnsi="Times New Roman" w:cs="Times New Roman"/>
                <w:bCs/>
              </w:rPr>
              <w:t>政采贷业务是指农业银行向政府采购中标供应商发放的，用于满足其采购货物、服务等资金需求，并以该政府采购合同项下预期销售收入为主要还款来源的中短期信用业务，适用对象为在政府采购中标的中小微企业。贷款额度原则上不超过政府采购合同实有金额的80%</w:t>
            </w:r>
            <w:r>
              <w:rPr>
                <w:rFonts w:hint="eastAsia" w:ascii="Times New Roman" w:hAnsi="Times New Roman" w:cs="Times New Roman"/>
                <w:bCs/>
              </w:rPr>
              <w:t>，</w:t>
            </w:r>
            <w:r>
              <w:rPr>
                <w:rFonts w:ascii="Times New Roman" w:hAnsi="Times New Roman" w:cs="Times New Roman"/>
                <w:bCs/>
              </w:rPr>
              <w:t>单户借款额度不超过500万元。</w:t>
            </w:r>
          </w:p>
        </w:tc>
        <w:tc>
          <w:tcPr>
            <w:tcW w:w="1288" w:type="dxa"/>
            <w:vAlign w:val="center"/>
          </w:tcPr>
          <w:p w14:paraId="029BABE1">
            <w:pPr>
              <w:spacing w:line="360" w:lineRule="auto"/>
              <w:jc w:val="center"/>
              <w:rPr>
                <w:rFonts w:ascii="Times New Roman" w:hAnsi="Times New Roman" w:cs="Times New Roman"/>
                <w:bCs/>
              </w:rPr>
            </w:pPr>
            <w:r>
              <w:rPr>
                <w:rFonts w:ascii="Times New Roman" w:hAnsi="Times New Roman" w:cs="Times New Roman"/>
                <w:bCs/>
              </w:rPr>
              <w:t>邵琼</w:t>
            </w:r>
          </w:p>
        </w:tc>
        <w:tc>
          <w:tcPr>
            <w:tcW w:w="1689" w:type="dxa"/>
            <w:vAlign w:val="center"/>
          </w:tcPr>
          <w:p w14:paraId="0BCBC00B">
            <w:pPr>
              <w:spacing w:line="360" w:lineRule="auto"/>
              <w:jc w:val="center"/>
              <w:rPr>
                <w:rFonts w:ascii="Times New Roman" w:hAnsi="Times New Roman" w:cs="Times New Roman"/>
                <w:bCs/>
              </w:rPr>
            </w:pPr>
            <w:r>
              <w:rPr>
                <w:rFonts w:ascii="Times New Roman" w:hAnsi="Times New Roman" w:cs="Times New Roman"/>
                <w:bCs/>
              </w:rPr>
              <w:t>13587049595</w:t>
            </w:r>
          </w:p>
        </w:tc>
      </w:tr>
      <w:tr w14:paraId="7F1C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373" w:type="dxa"/>
          </w:tcPr>
          <w:p w14:paraId="1B1C6E5D">
            <w:pPr>
              <w:pStyle w:val="102"/>
              <w:spacing w:line="360" w:lineRule="auto"/>
              <w:ind w:firstLine="0" w:firstLineChars="0"/>
              <w:rPr>
                <w:rFonts w:ascii="Times New Roman" w:hAnsi="Times New Roman" w:eastAsia="宋体" w:cs="Times New Roman"/>
                <w:bCs/>
                <w:sz w:val="21"/>
                <w:szCs w:val="21"/>
              </w:rPr>
            </w:pPr>
            <w:r>
              <w:rPr>
                <w:rFonts w:ascii="Times New Roman" w:hAnsi="Times New Roman" w:eastAsia="宋体" w:cs="Times New Roman"/>
                <w:bCs/>
                <w:sz w:val="21"/>
                <w:szCs w:val="21"/>
              </w:rPr>
              <w:t>中国邮政储蓄银行股份有限公司舟山市分行</w:t>
            </w:r>
          </w:p>
        </w:tc>
        <w:tc>
          <w:tcPr>
            <w:tcW w:w="3547" w:type="dxa"/>
          </w:tcPr>
          <w:p w14:paraId="6020DAA8">
            <w:pPr>
              <w:spacing w:line="360" w:lineRule="auto"/>
              <w:rPr>
                <w:rFonts w:ascii="Times New Roman" w:hAnsi="Times New Roman" w:cs="Times New Roman"/>
                <w:bCs/>
              </w:rPr>
            </w:pPr>
            <w:r>
              <w:rPr>
                <w:rFonts w:ascii="Times New Roman" w:hAnsi="Times New Roman" w:cs="Times New Roman"/>
                <w:bCs/>
              </w:rPr>
              <w:t>邮储银行“政采贷”产品指我行向在政府采购活动中中标的企业发放的，用于中标企业合法生产经营活动的短期流动资金贷款。融资模式根据融资行为所处采购合同的履行阶段确定，包括应收账款融资模式与采购合同融资模式。授信金额最高不超过500万元，期限最长不超过1年。</w:t>
            </w:r>
          </w:p>
        </w:tc>
        <w:tc>
          <w:tcPr>
            <w:tcW w:w="1288" w:type="dxa"/>
            <w:vAlign w:val="center"/>
          </w:tcPr>
          <w:p w14:paraId="17792994">
            <w:pPr>
              <w:spacing w:line="360" w:lineRule="auto"/>
              <w:jc w:val="center"/>
              <w:rPr>
                <w:rFonts w:ascii="Times New Roman" w:hAnsi="Times New Roman" w:cs="Times New Roman"/>
                <w:bCs/>
              </w:rPr>
            </w:pPr>
            <w:r>
              <w:rPr>
                <w:rFonts w:ascii="Times New Roman" w:hAnsi="Times New Roman" w:cs="Times New Roman"/>
                <w:bCs/>
              </w:rPr>
              <w:t>曾超</w:t>
            </w:r>
          </w:p>
        </w:tc>
        <w:tc>
          <w:tcPr>
            <w:tcW w:w="1689" w:type="dxa"/>
            <w:vAlign w:val="center"/>
          </w:tcPr>
          <w:p w14:paraId="463BEA98">
            <w:pPr>
              <w:spacing w:line="360" w:lineRule="auto"/>
              <w:jc w:val="center"/>
              <w:rPr>
                <w:rFonts w:ascii="Times New Roman" w:hAnsi="Times New Roman" w:cs="Times New Roman"/>
                <w:bCs/>
              </w:rPr>
            </w:pPr>
            <w:r>
              <w:rPr>
                <w:rFonts w:ascii="Times New Roman" w:hAnsi="Times New Roman" w:cs="Times New Roman"/>
                <w:bCs/>
              </w:rPr>
              <w:t>15924008387</w:t>
            </w:r>
          </w:p>
        </w:tc>
      </w:tr>
    </w:tbl>
    <w:p w14:paraId="62CA1C8A">
      <w:pPr>
        <w:spacing w:line="360" w:lineRule="auto"/>
        <w:ind w:firstLine="420" w:firstLineChars="200"/>
        <w:rPr>
          <w:rFonts w:ascii="Times New Roman" w:hAnsi="Times New Roman" w:cs="Times New Roman"/>
          <w:bCs/>
        </w:rPr>
      </w:pPr>
      <w:r>
        <w:rPr>
          <w:rFonts w:ascii="Times New Roman" w:hAnsi="Times New Roman" w:cs="Times New Roman"/>
          <w:bCs/>
        </w:rPr>
        <w:t>2.2一般步骤</w:t>
      </w:r>
    </w:p>
    <w:p w14:paraId="43094697">
      <w:pPr>
        <w:spacing w:line="360" w:lineRule="auto"/>
        <w:ind w:firstLine="420" w:firstLineChars="200"/>
        <w:rPr>
          <w:rFonts w:ascii="Times New Roman" w:hAnsi="Times New Roman" w:cs="Times New Roman"/>
          <w:bCs/>
        </w:rPr>
      </w:pPr>
      <w:r>
        <w:rPr>
          <w:rFonts w:ascii="Times New Roman" w:hAnsi="Times New Roman" w:cs="Times New Roman"/>
          <w:bCs/>
        </w:rPr>
        <w:t>（1）供应商先与银行对接，办理融资前期手续；</w:t>
      </w:r>
    </w:p>
    <w:p w14:paraId="4CBDBA48">
      <w:pPr>
        <w:spacing w:line="360" w:lineRule="auto"/>
        <w:ind w:firstLine="420" w:firstLineChars="200"/>
        <w:rPr>
          <w:rFonts w:ascii="Times New Roman" w:hAnsi="Times New Roman" w:cs="Times New Roman"/>
          <w:bCs/>
        </w:rPr>
      </w:pPr>
      <w:r>
        <w:rPr>
          <w:rFonts w:ascii="Times New Roman" w:hAnsi="Times New Roman" w:cs="Times New Roman"/>
          <w:bCs/>
        </w:rPr>
        <w:t>（2）供应商中标后，凭中标通知书等材料，向相关合作银行发出融资申请；</w:t>
      </w:r>
    </w:p>
    <w:p w14:paraId="64F0EE9C">
      <w:pPr>
        <w:spacing w:line="360" w:lineRule="auto"/>
        <w:ind w:firstLine="420" w:firstLineChars="200"/>
        <w:rPr>
          <w:rFonts w:ascii="Times New Roman" w:hAnsi="Times New Roman" w:cs="Times New Roman"/>
          <w:bCs/>
        </w:rPr>
      </w:pPr>
      <w:r>
        <w:rPr>
          <w:rFonts w:ascii="Times New Roman" w:hAnsi="Times New Roman" w:cs="Times New Roman"/>
          <w:bCs/>
        </w:rPr>
        <w:t>（3）银行、供应商线上办理审批、放贷事宜。</w:t>
      </w:r>
    </w:p>
    <w:p w14:paraId="73C3773D">
      <w:pPr>
        <w:spacing w:line="360" w:lineRule="auto"/>
        <w:ind w:firstLine="420" w:firstLineChars="200"/>
        <w:rPr>
          <w:rFonts w:ascii="Times New Roman" w:hAnsi="Times New Roman" w:cs="Times New Roman"/>
          <w:bCs/>
        </w:rPr>
      </w:pPr>
      <w:r>
        <w:rPr>
          <w:rFonts w:ascii="Times New Roman" w:hAnsi="Times New Roman" w:cs="Times New Roman"/>
          <w:bCs/>
        </w:rPr>
        <w:t>2.3注意事项</w:t>
      </w:r>
    </w:p>
    <w:p w14:paraId="3B5FAC17">
      <w:pPr>
        <w:spacing w:line="360" w:lineRule="auto"/>
        <w:ind w:firstLine="420" w:firstLineChars="200"/>
        <w:rPr>
          <w:rFonts w:ascii="Times New Roman" w:hAnsi="Times New Roman" w:cs="Times New Roman"/>
          <w:bCs/>
        </w:rPr>
      </w:pPr>
      <w:r>
        <w:rPr>
          <w:rFonts w:ascii="Times New Roman" w:hAnsi="Times New Roman" w:cs="Times New Roman"/>
          <w:bCs/>
        </w:rPr>
        <w:t>（1）中标供应商需确保政府采购合同的收款账户与融资银行开户账户一致。</w:t>
      </w:r>
    </w:p>
    <w:p w14:paraId="78FA8137">
      <w:pPr>
        <w:spacing w:line="360" w:lineRule="auto"/>
        <w:ind w:firstLine="420" w:firstLineChars="200"/>
        <w:rPr>
          <w:rFonts w:ascii="Times New Roman" w:hAnsi="Times New Roman" w:cs="Times New Roman"/>
          <w:bCs/>
        </w:rPr>
      </w:pPr>
      <w:r>
        <w:rPr>
          <w:rFonts w:ascii="Times New Roman" w:hAnsi="Times New Roman" w:cs="Times New Roman"/>
          <w:bCs/>
        </w:rPr>
        <w:t>（2）用于政府采购信用融资的政府采购合同，应当包含如下条款：</w:t>
      </w:r>
      <w:r>
        <w:rPr>
          <w:rFonts w:hint="eastAsia" w:ascii="Times New Roman" w:hAnsi="Times New Roman" w:cs="Times New Roman"/>
          <w:bCs/>
        </w:rPr>
        <w:t>“</w:t>
      </w:r>
      <w:r>
        <w:rPr>
          <w:rFonts w:ascii="Times New Roman" w:hAnsi="Times New Roman" w:cs="Times New Roman"/>
          <w:bCs/>
        </w:rPr>
        <w:t>第   条：政府采购合同贷款</w:t>
      </w:r>
    </w:p>
    <w:p w14:paraId="0EE79FFE">
      <w:pPr>
        <w:spacing w:line="360" w:lineRule="auto"/>
        <w:ind w:firstLine="420" w:firstLineChars="200"/>
        <w:rPr>
          <w:rFonts w:ascii="Times New Roman" w:hAnsi="Times New Roman" w:cs="Times New Roman"/>
          <w:bCs/>
        </w:rPr>
      </w:pPr>
      <w:r>
        <w:rPr>
          <w:rFonts w:ascii="Times New Roman" w:hAnsi="Times New Roman" w:cs="Times New Roman"/>
          <w:bCs/>
        </w:rPr>
        <w:t>本合同同时用于乙方向银行（金融机构）申请政府采购信用贷款。</w:t>
      </w:r>
      <w:r>
        <w:rPr>
          <w:rFonts w:hint="eastAsia" w:ascii="Times New Roman" w:hAnsi="Times New Roman" w:cs="Times New Roman"/>
          <w:bCs/>
        </w:rPr>
        <w:t>”</w:t>
      </w:r>
    </w:p>
    <w:p w14:paraId="21AF093D">
      <w:pPr>
        <w:pStyle w:val="12"/>
        <w:spacing w:after="0" w:line="360" w:lineRule="auto"/>
        <w:ind w:firstLine="420" w:firstLineChars="200"/>
        <w:jc w:val="both"/>
        <w:rPr>
          <w:rFonts w:ascii="Times New Roman" w:hAnsi="Times New Roman" w:cs="Times New Roman"/>
          <w:bCs/>
        </w:rPr>
      </w:pPr>
      <w:r>
        <w:rPr>
          <w:rFonts w:ascii="Times New Roman" w:hAnsi="Times New Roman" w:cs="Times New Roman"/>
          <w:bCs/>
        </w:rPr>
        <w:t>本合同一经签订，原则上不得更改乙方收款账户信息。</w:t>
      </w:r>
      <w:r>
        <w:rPr>
          <w:rFonts w:hint="eastAsia" w:ascii="Times New Roman" w:hAnsi="Times New Roman" w:cs="Times New Roman"/>
          <w:bCs/>
        </w:rPr>
        <w:t>确需</w:t>
      </w:r>
      <w:r>
        <w:rPr>
          <w:rFonts w:ascii="Times New Roman" w:hAnsi="Times New Roman" w:cs="Times New Roman"/>
          <w:bCs/>
        </w:rPr>
        <w:t>更改的，乙方应取得原合同收款账户开户银行书面同意，否则修改后的合同不予备案，采购资金不予支付。</w:t>
      </w:r>
    </w:p>
    <w:p w14:paraId="6EBA0AAC">
      <w:pPr>
        <w:rPr>
          <w:rFonts w:ascii="Times New Roman" w:hAnsi="Times New Roman" w:cs="Times New Roman"/>
          <w:bCs/>
        </w:rPr>
      </w:pPr>
      <w:r>
        <w:rPr>
          <w:rFonts w:ascii="Times New Roman" w:hAnsi="Times New Roman" w:cs="Times New Roman"/>
          <w:bCs/>
        </w:rPr>
        <w:br w:type="page"/>
      </w:r>
    </w:p>
    <w:p w14:paraId="70D033CE">
      <w:pPr>
        <w:numPr>
          <w:ilvl w:val="-1"/>
          <w:numId w:val="0"/>
        </w:numPr>
        <w:spacing w:line="360" w:lineRule="auto"/>
        <w:ind w:left="0" w:firstLine="0"/>
        <w:jc w:val="center"/>
        <w:rPr>
          <w:rFonts w:ascii="Times New Roman" w:hAnsi="Times New Roman" w:cs="Times New Roman"/>
          <w:b/>
          <w:bCs/>
          <w:sz w:val="30"/>
          <w:szCs w:val="30"/>
        </w:rPr>
      </w:pPr>
      <w:r>
        <w:rPr>
          <w:rFonts w:hint="eastAsia" w:ascii="Times New Roman" w:hAnsi="Times New Roman" w:cs="Times New Roman"/>
          <w:b/>
          <w:bCs w:val="0"/>
          <w:sz w:val="30"/>
          <w:szCs w:val="30"/>
          <w:lang w:val="en-US" w:eastAsia="zh-CN"/>
        </w:rPr>
        <w:t xml:space="preserve">第四章  </w:t>
      </w:r>
      <w:r>
        <w:rPr>
          <w:rFonts w:ascii="Times New Roman" w:hAnsi="Times New Roman" w:cs="Times New Roman"/>
          <w:b/>
          <w:bCs w:val="0"/>
          <w:sz w:val="30"/>
          <w:szCs w:val="30"/>
        </w:rPr>
        <w:t>评标</w:t>
      </w:r>
      <w:r>
        <w:rPr>
          <w:rFonts w:ascii="Times New Roman" w:hAnsi="Times New Roman" w:cs="Times New Roman"/>
          <w:b/>
          <w:bCs/>
          <w:sz w:val="30"/>
          <w:szCs w:val="30"/>
        </w:rPr>
        <w:t>办法及标准</w:t>
      </w:r>
    </w:p>
    <w:p w14:paraId="1A88FB26">
      <w:pPr>
        <w:spacing w:line="360" w:lineRule="auto"/>
        <w:ind w:firstLine="420" w:firstLineChars="200"/>
        <w:rPr>
          <w:rFonts w:ascii="Times New Roman" w:hAnsi="Times New Roman" w:cs="Times New Roman"/>
          <w:b/>
          <w:bCs/>
        </w:rPr>
      </w:pPr>
      <w:r>
        <w:rPr>
          <w:rFonts w:ascii="Times New Roman" w:hAnsi="Times New Roman" w:cs="Times New Roman"/>
        </w:rPr>
        <w:t>为公正、公平、科学地选择成交人，根据《中华人民共和国政府采购法》等有关法律法规的规定，并结合本项目的实际，制定本办法，本办法适用本项目的评标。</w:t>
      </w:r>
    </w:p>
    <w:p w14:paraId="6AD02131">
      <w:pPr>
        <w:autoSpaceDE w:val="0"/>
        <w:autoSpaceDN w:val="0"/>
        <w:adjustRightInd w:val="0"/>
        <w:spacing w:line="360" w:lineRule="auto"/>
        <w:ind w:firstLine="371"/>
        <w:rPr>
          <w:rFonts w:ascii="Times New Roman" w:hAnsi="Times New Roman" w:cs="Times New Roman"/>
          <w:b/>
          <w:bCs/>
        </w:rPr>
      </w:pPr>
      <w:r>
        <w:rPr>
          <w:rFonts w:ascii="Times New Roman" w:hAnsi="Times New Roman" w:cs="Times New Roman"/>
          <w:b/>
          <w:bCs/>
        </w:rPr>
        <w:t>一、中标候选人的选取</w:t>
      </w:r>
    </w:p>
    <w:p w14:paraId="0A5CCA2C">
      <w:pPr>
        <w:spacing w:line="360" w:lineRule="auto"/>
        <w:ind w:firstLine="420" w:firstLineChars="200"/>
        <w:rPr>
          <w:rFonts w:ascii="Times New Roman" w:hAnsi="Times New Roman" w:cs="Times New Roman"/>
          <w:b/>
          <w:bCs/>
          <w:lang w:val="zh-CN"/>
        </w:rPr>
      </w:pPr>
      <w:r>
        <w:rPr>
          <w:rFonts w:ascii="Times New Roman" w:hAnsi="Times New Roman" w:cs="Times New Roman"/>
        </w:rPr>
        <w:t>将综合评估分从高到低排序，得出参投标人名次</w:t>
      </w:r>
      <w:r>
        <w:rPr>
          <w:rFonts w:hint="eastAsia" w:ascii="Times New Roman" w:hAnsi="Times New Roman" w:cs="Times New Roman"/>
        </w:rPr>
        <w:t>，</w:t>
      </w:r>
      <w:r>
        <w:rPr>
          <w:rFonts w:ascii="Times New Roman" w:hAnsi="Times New Roman" w:cs="Times New Roman"/>
        </w:rPr>
        <w:t>按照综合评估分名次推荐中标候选人3名。得分相同时，按投标报价由低到高顺序排列，得分且投标报价相同的，按技术指标优劣顺序排列。</w:t>
      </w:r>
    </w:p>
    <w:p w14:paraId="2180660E">
      <w:pPr>
        <w:spacing w:line="360" w:lineRule="auto"/>
        <w:ind w:firstLine="371"/>
        <w:rPr>
          <w:rFonts w:ascii="Times New Roman" w:hAnsi="Times New Roman" w:cs="Times New Roman"/>
          <w:b/>
          <w:bCs/>
        </w:rPr>
      </w:pPr>
      <w:r>
        <w:rPr>
          <w:rFonts w:ascii="Times New Roman" w:hAnsi="Times New Roman" w:cs="Times New Roman"/>
          <w:b/>
          <w:bCs/>
        </w:rPr>
        <w:t>二、成交人选取依据</w:t>
      </w:r>
    </w:p>
    <w:p w14:paraId="753B0A63">
      <w:pPr>
        <w:spacing w:line="360" w:lineRule="auto"/>
        <w:ind w:firstLine="420" w:firstLineChars="200"/>
        <w:rPr>
          <w:rFonts w:ascii="Times New Roman" w:hAnsi="Times New Roman" w:cs="Times New Roman"/>
        </w:rPr>
      </w:pPr>
      <w:r>
        <w:rPr>
          <w:rFonts w:ascii="Times New Roman" w:hAnsi="Times New Roman" w:cs="Times New Roman"/>
        </w:rPr>
        <w:t>评审小组根据综合评估分得分排序，推荐第一名中标候选人为中标人，经采购人确认后，确定项目中标人，同时发布采购结果公告，发出中标通知书。</w:t>
      </w:r>
    </w:p>
    <w:p w14:paraId="51B1361F">
      <w:pPr>
        <w:spacing w:line="360" w:lineRule="auto"/>
        <w:ind w:firstLine="371"/>
        <w:rPr>
          <w:rFonts w:ascii="Times New Roman" w:hAnsi="Times New Roman" w:cs="Times New Roman"/>
          <w:b/>
          <w:bCs/>
        </w:rPr>
      </w:pPr>
      <w:r>
        <w:rPr>
          <w:rFonts w:ascii="Times New Roman" w:hAnsi="Times New Roman" w:cs="Times New Roman"/>
          <w:b/>
          <w:bCs/>
        </w:rPr>
        <w:t>三、综合评估分计分方法</w:t>
      </w:r>
    </w:p>
    <w:p w14:paraId="783715B2">
      <w:pPr>
        <w:autoSpaceDE w:val="0"/>
        <w:autoSpaceDN w:val="0"/>
        <w:adjustRightInd w:val="0"/>
        <w:spacing w:line="360" w:lineRule="auto"/>
        <w:ind w:firstLine="420" w:firstLineChars="200"/>
        <w:rPr>
          <w:rFonts w:ascii="Times New Roman" w:hAnsi="Times New Roman" w:cs="Times New Roman"/>
          <w:lang w:val="zh-CN"/>
        </w:rPr>
      </w:pPr>
      <w:r>
        <w:rPr>
          <w:rFonts w:ascii="Times New Roman" w:hAnsi="Times New Roman" w:cs="Times New Roman"/>
          <w:lang w:val="zh-CN"/>
        </w:rPr>
        <w:t>满足采购文件要求且投标价格最低的投标报价为评标基准价，其价格分为满分，其他投标人的价格分按下列公式计算：投标报价得分＝（评标基准价/投标报价）×价格权重×100。</w:t>
      </w:r>
    </w:p>
    <w:p w14:paraId="4D222ACC">
      <w:pPr>
        <w:autoSpaceDE w:val="0"/>
        <w:autoSpaceDN w:val="0"/>
        <w:adjustRightInd w:val="0"/>
        <w:spacing w:line="360" w:lineRule="auto"/>
        <w:ind w:firstLine="420" w:firstLineChars="200"/>
        <w:rPr>
          <w:rFonts w:ascii="Times New Roman" w:hAnsi="Times New Roman" w:cs="Times New Roman"/>
          <w:lang w:val="zh-CN"/>
        </w:rPr>
      </w:pPr>
      <w:r>
        <w:rPr>
          <w:rFonts w:ascii="Times New Roman" w:hAnsi="Times New Roman" w:cs="Times New Roman"/>
          <w:lang w:val="zh-CN"/>
        </w:rPr>
        <w:t>根据《政府采购促进中小企业发展管理办法》第九条的规定，</w:t>
      </w:r>
      <w:r>
        <w:rPr>
          <w:rFonts w:ascii="Times New Roman" w:hAnsi="Times New Roman" w:cs="Times New Roman"/>
        </w:rPr>
        <w:t>小微企业报价</w:t>
      </w:r>
      <w:r>
        <w:rPr>
          <w:rFonts w:ascii="Times New Roman" w:hAnsi="Times New Roman" w:cs="Times New Roman"/>
          <w:lang w:val="zh-CN"/>
        </w:rPr>
        <w:t>给予</w:t>
      </w:r>
      <w:r>
        <w:rPr>
          <w:rFonts w:ascii="Times New Roman" w:hAnsi="Times New Roman" w:cs="Times New Roman"/>
        </w:rPr>
        <w:t>10</w:t>
      </w:r>
      <w:r>
        <w:rPr>
          <w:rFonts w:ascii="Times New Roman" w:hAnsi="Times New Roman" w:cs="Times New Roman"/>
          <w:lang w:val="zh-CN"/>
        </w:rPr>
        <w:t>%的扣除的优惠，用扣除后的价格参与评审。即小型或微型企业的评审报价=投标报价×9</w:t>
      </w:r>
      <w:r>
        <w:rPr>
          <w:rFonts w:ascii="Times New Roman" w:hAnsi="Times New Roman" w:cs="Times New Roman"/>
        </w:rPr>
        <w:t>0</w:t>
      </w:r>
      <w:r>
        <w:rPr>
          <w:rFonts w:ascii="Times New Roman" w:hAnsi="Times New Roman" w:cs="Times New Roman"/>
          <w:lang w:val="zh-CN"/>
        </w:rPr>
        <w:t>%；其他企业的评审报价=投标报价。</w:t>
      </w:r>
    </w:p>
    <w:p w14:paraId="078B689F">
      <w:pPr>
        <w:autoSpaceDE w:val="0"/>
        <w:autoSpaceDN w:val="0"/>
        <w:adjustRightInd w:val="0"/>
        <w:spacing w:line="360" w:lineRule="auto"/>
        <w:ind w:firstLine="422" w:firstLineChars="200"/>
        <w:rPr>
          <w:rFonts w:ascii="Times New Roman" w:hAnsi="Times New Roman"/>
          <w:b/>
          <w:bCs/>
        </w:rPr>
      </w:pPr>
      <w:r>
        <w:rPr>
          <w:rFonts w:hint="eastAsia" w:ascii="Times New Roman" w:hAnsi="Times New Roman"/>
          <w:b/>
          <w:bCs/>
        </w:rPr>
        <w:t>【评审中价格扣除政策】</w:t>
      </w:r>
    </w:p>
    <w:p w14:paraId="11C048FC">
      <w:pPr>
        <w:autoSpaceDE w:val="0"/>
        <w:autoSpaceDN w:val="0"/>
        <w:adjustRightInd w:val="0"/>
        <w:spacing w:line="360" w:lineRule="auto"/>
        <w:ind w:firstLine="422" w:firstLineChars="200"/>
        <w:rPr>
          <w:b/>
          <w:bCs/>
        </w:rPr>
      </w:pPr>
      <w:r>
        <w:rPr>
          <w:rFonts w:hint="eastAsia"/>
          <w:b/>
          <w:bCs/>
        </w:rPr>
        <w:t>1、本项目对符合本办法规定的小微企业报价给予10%的扣除，用扣除后的价格参加评审：供应商须提供《中小企业声明函》；监狱企业须提供</w:t>
      </w:r>
      <w:r>
        <w:rPr>
          <w:b/>
          <w:bCs/>
        </w:rPr>
        <w:t>省级以上监狱管理局、戒毒管理局（含新疆生产建设兵团）出具的属于监狱企业的证明文件</w:t>
      </w:r>
      <w:r>
        <w:rPr>
          <w:rFonts w:hint="eastAsia"/>
          <w:b/>
          <w:bCs/>
        </w:rPr>
        <w:t>；</w:t>
      </w:r>
      <w:r>
        <w:rPr>
          <w:b/>
          <w:bCs/>
        </w:rPr>
        <w:t>残疾人福利性单位</w:t>
      </w:r>
      <w:r>
        <w:rPr>
          <w:rFonts w:hint="eastAsia"/>
          <w:b/>
          <w:bCs/>
        </w:rPr>
        <w:t>须提供《残疾人福利性单位声明函》附在投标报价文件内，否则不享受价格扣除优惠政策。</w:t>
      </w:r>
    </w:p>
    <w:p w14:paraId="2E3A115C">
      <w:pPr>
        <w:autoSpaceDE w:val="0"/>
        <w:autoSpaceDN w:val="0"/>
        <w:adjustRightInd w:val="0"/>
        <w:spacing w:line="360" w:lineRule="auto"/>
        <w:ind w:firstLine="422" w:firstLineChars="200"/>
        <w:rPr>
          <w:b/>
          <w:bCs/>
        </w:rPr>
      </w:pPr>
      <w:r>
        <w:rPr>
          <w:rFonts w:hint="eastAsia"/>
          <w:b/>
          <w:bCs/>
        </w:rPr>
        <w:t>2、大中型企业与小微企业组成联合体的政府采购货物或服务项目，对于《联合体协议》约定小微企业的合同份额占到</w:t>
      </w:r>
      <w:r>
        <w:rPr>
          <w:b/>
          <w:bCs/>
        </w:rPr>
        <w:t>合同总金额30%以上的，</w:t>
      </w:r>
      <w:r>
        <w:rPr>
          <w:rFonts w:hint="eastAsia"/>
          <w:b/>
          <w:bCs/>
        </w:rPr>
        <w:t>对</w:t>
      </w:r>
      <w:r>
        <w:rPr>
          <w:b/>
          <w:bCs/>
        </w:rPr>
        <w:t>联合体</w:t>
      </w:r>
      <w:r>
        <w:rPr>
          <w:rFonts w:hint="eastAsia"/>
          <w:b/>
          <w:bCs/>
        </w:rPr>
        <w:t>的报价给予4%</w:t>
      </w:r>
      <w:r>
        <w:rPr>
          <w:b/>
          <w:bCs/>
        </w:rPr>
        <w:t>的扣除，</w:t>
      </w:r>
      <w:r>
        <w:rPr>
          <w:rFonts w:hint="eastAsia"/>
          <w:b/>
          <w:bCs/>
        </w:rPr>
        <w:t>用扣除后的价格参加评审。供应商须提供《联合体协议》和《中小企业声明函》附在报价文件处，否则不享受价格扣除优惠政策。组成联合体的小微企业与联合体内大中型企业之间不得存在直接控股、管理关系，否则不享受价格扣除优惠政策。（以联合体形式参加政府采购活动，联合体各方均为中小企业的，联合体视同中小企业。其中，联合体各方均为小微企业的，联合体视为小微企业的）</w:t>
      </w:r>
    </w:p>
    <w:p w14:paraId="31A05923">
      <w:pPr>
        <w:autoSpaceDE w:val="0"/>
        <w:autoSpaceDN w:val="0"/>
        <w:adjustRightInd w:val="0"/>
        <w:spacing w:line="360" w:lineRule="auto"/>
        <w:ind w:firstLine="422" w:firstLineChars="200"/>
        <w:rPr>
          <w:rFonts w:ascii="Times New Roman" w:hAnsi="Times New Roman" w:cs="Times New Roman"/>
          <w:lang w:val="zh-CN"/>
        </w:rPr>
      </w:pPr>
      <w:r>
        <w:rPr>
          <w:rFonts w:hint="eastAsia"/>
          <w:b/>
          <w:bCs/>
        </w:rPr>
        <w:t>注：参加本项目投标的供应商不能重复享受以上价格扣除优惠政策。</w:t>
      </w:r>
    </w:p>
    <w:p w14:paraId="763E7553">
      <w:pPr>
        <w:autoSpaceDE w:val="0"/>
        <w:autoSpaceDN w:val="0"/>
        <w:adjustRightInd w:val="0"/>
        <w:spacing w:line="360" w:lineRule="auto"/>
        <w:ind w:firstLine="420" w:firstLineChars="200"/>
        <w:rPr>
          <w:rFonts w:ascii="Times New Roman" w:hAnsi="Times New Roman" w:cs="Times New Roman"/>
        </w:rPr>
      </w:pPr>
      <w:r>
        <w:rPr>
          <w:rFonts w:ascii="Times New Roman" w:hAnsi="Times New Roman" w:cs="Times New Roman"/>
        </w:rPr>
        <w:t>在评分时，各投标人投标报价得分保留小数点后二位，第三位四舍五入。评审专家打分准确到小数点后一位，综合评估分=商务技术部分得分＋投标报价得分，商务技术部分得分为所有评委评分的算术平均值，得分保留小数点后二位。</w:t>
      </w:r>
    </w:p>
    <w:tbl>
      <w:tblPr>
        <w:tblStyle w:val="28"/>
        <w:tblW w:w="8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7"/>
        <w:gridCol w:w="2693"/>
      </w:tblGrid>
      <w:tr w14:paraId="10AA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7" w:type="dxa"/>
            <w:vAlign w:val="center"/>
          </w:tcPr>
          <w:p w14:paraId="5E3B8DAD">
            <w:pPr>
              <w:spacing w:line="400" w:lineRule="exact"/>
              <w:ind w:firstLine="630" w:firstLineChars="300"/>
              <w:jc w:val="center"/>
              <w:rPr>
                <w:rFonts w:ascii="Times New Roman" w:hAnsi="Times New Roman"/>
              </w:rPr>
            </w:pPr>
            <w:r>
              <w:rPr>
                <w:rFonts w:ascii="Times New Roman" w:hAnsi="Times New Roman"/>
                <w:lang w:val="zh-CN"/>
              </w:rPr>
              <w:t>评价指标和各评价权重指标：</w:t>
            </w:r>
            <w:r>
              <w:rPr>
                <w:rFonts w:ascii="Times New Roman" w:hAnsi="Times New Roman"/>
              </w:rPr>
              <w:t>评标指标</w:t>
            </w:r>
          </w:p>
        </w:tc>
        <w:tc>
          <w:tcPr>
            <w:tcW w:w="2693" w:type="dxa"/>
            <w:vAlign w:val="center"/>
          </w:tcPr>
          <w:p w14:paraId="75E3E3AA">
            <w:pPr>
              <w:spacing w:line="400" w:lineRule="exact"/>
              <w:jc w:val="center"/>
              <w:rPr>
                <w:rFonts w:ascii="Times New Roman" w:hAnsi="Times New Roman"/>
              </w:rPr>
            </w:pPr>
            <w:r>
              <w:rPr>
                <w:rFonts w:ascii="Times New Roman" w:hAnsi="Times New Roman"/>
              </w:rPr>
              <w:t>权重（％）</w:t>
            </w:r>
          </w:p>
        </w:tc>
      </w:tr>
      <w:tr w14:paraId="215B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5387" w:type="dxa"/>
            <w:vAlign w:val="center"/>
          </w:tcPr>
          <w:p w14:paraId="72E27983">
            <w:pPr>
              <w:spacing w:line="400" w:lineRule="exact"/>
              <w:jc w:val="center"/>
              <w:rPr>
                <w:rFonts w:ascii="Times New Roman" w:hAnsi="Times New Roman"/>
              </w:rPr>
            </w:pPr>
            <w:r>
              <w:rPr>
                <w:rFonts w:ascii="Times New Roman" w:hAnsi="Times New Roman"/>
              </w:rPr>
              <w:t>投标报价</w:t>
            </w:r>
          </w:p>
        </w:tc>
        <w:tc>
          <w:tcPr>
            <w:tcW w:w="2693" w:type="dxa"/>
            <w:vAlign w:val="center"/>
          </w:tcPr>
          <w:p w14:paraId="49A897F7">
            <w:pPr>
              <w:spacing w:line="400" w:lineRule="exact"/>
              <w:jc w:val="center"/>
              <w:rPr>
                <w:rFonts w:ascii="Times New Roman" w:hAnsi="Times New Roman"/>
              </w:rPr>
            </w:pPr>
            <w:r>
              <w:rPr>
                <w:rFonts w:hint="eastAsia" w:ascii="Times New Roman" w:hAnsi="Times New Roman"/>
              </w:rPr>
              <w:t>10</w:t>
            </w:r>
          </w:p>
        </w:tc>
      </w:tr>
      <w:tr w14:paraId="3B738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387" w:type="dxa"/>
            <w:vAlign w:val="center"/>
          </w:tcPr>
          <w:p w14:paraId="54E3F240">
            <w:pPr>
              <w:spacing w:line="400" w:lineRule="exact"/>
              <w:jc w:val="center"/>
              <w:rPr>
                <w:rFonts w:ascii="Times New Roman" w:hAnsi="Times New Roman"/>
              </w:rPr>
            </w:pPr>
            <w:r>
              <w:rPr>
                <w:rFonts w:ascii="Times New Roman" w:hAnsi="Times New Roman"/>
              </w:rPr>
              <w:t>商务部分</w:t>
            </w:r>
          </w:p>
        </w:tc>
        <w:tc>
          <w:tcPr>
            <w:tcW w:w="2693" w:type="dxa"/>
            <w:vAlign w:val="center"/>
          </w:tcPr>
          <w:p w14:paraId="3BF4045B">
            <w:pPr>
              <w:spacing w:line="400" w:lineRule="exact"/>
              <w:jc w:val="center"/>
              <w:rPr>
                <w:rFonts w:ascii="Times New Roman" w:hAnsi="Times New Roman"/>
              </w:rPr>
            </w:pPr>
            <w:r>
              <w:rPr>
                <w:rFonts w:hint="eastAsia" w:ascii="Times New Roman" w:hAnsi="Times New Roman"/>
              </w:rPr>
              <w:t>30</w:t>
            </w:r>
          </w:p>
        </w:tc>
      </w:tr>
      <w:tr w14:paraId="0272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387" w:type="dxa"/>
            <w:vAlign w:val="center"/>
          </w:tcPr>
          <w:p w14:paraId="71797C13">
            <w:pPr>
              <w:spacing w:line="400" w:lineRule="exact"/>
              <w:jc w:val="center"/>
              <w:rPr>
                <w:rFonts w:ascii="Times New Roman" w:hAnsi="Times New Roman"/>
              </w:rPr>
            </w:pPr>
            <w:r>
              <w:rPr>
                <w:rFonts w:hint="eastAsia" w:ascii="Times New Roman" w:hAnsi="Times New Roman"/>
              </w:rPr>
              <w:t>技术</w:t>
            </w:r>
            <w:r>
              <w:rPr>
                <w:rFonts w:ascii="Times New Roman" w:hAnsi="Times New Roman"/>
              </w:rPr>
              <w:t>部分</w:t>
            </w:r>
          </w:p>
        </w:tc>
        <w:tc>
          <w:tcPr>
            <w:tcW w:w="2693" w:type="dxa"/>
            <w:vAlign w:val="center"/>
          </w:tcPr>
          <w:p w14:paraId="558CDDBD">
            <w:pPr>
              <w:spacing w:line="400" w:lineRule="exact"/>
              <w:jc w:val="center"/>
              <w:rPr>
                <w:rFonts w:ascii="Times New Roman" w:hAnsi="Times New Roman"/>
              </w:rPr>
            </w:pPr>
            <w:r>
              <w:rPr>
                <w:rFonts w:hint="eastAsia" w:ascii="Times New Roman" w:hAnsi="Times New Roman"/>
              </w:rPr>
              <w:t>60</w:t>
            </w:r>
          </w:p>
        </w:tc>
      </w:tr>
      <w:tr w14:paraId="246F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387" w:type="dxa"/>
            <w:vAlign w:val="center"/>
          </w:tcPr>
          <w:p w14:paraId="0C6918AA">
            <w:pPr>
              <w:spacing w:line="400" w:lineRule="exact"/>
              <w:jc w:val="center"/>
              <w:rPr>
                <w:rFonts w:ascii="Times New Roman" w:hAnsi="Times New Roman"/>
              </w:rPr>
            </w:pPr>
            <w:r>
              <w:rPr>
                <w:rFonts w:ascii="Times New Roman" w:hAnsi="Times New Roman"/>
              </w:rPr>
              <w:t>合计</w:t>
            </w:r>
          </w:p>
        </w:tc>
        <w:tc>
          <w:tcPr>
            <w:tcW w:w="2693" w:type="dxa"/>
            <w:vAlign w:val="center"/>
          </w:tcPr>
          <w:p w14:paraId="574BB416">
            <w:pPr>
              <w:spacing w:line="400" w:lineRule="exact"/>
              <w:jc w:val="center"/>
              <w:rPr>
                <w:rFonts w:ascii="Times New Roman" w:hAnsi="Times New Roman"/>
              </w:rPr>
            </w:pPr>
            <w:r>
              <w:rPr>
                <w:rFonts w:ascii="Times New Roman" w:hAnsi="Times New Roman"/>
              </w:rPr>
              <w:t>100</w:t>
            </w:r>
          </w:p>
        </w:tc>
      </w:tr>
    </w:tbl>
    <w:p w14:paraId="04F47283">
      <w:pPr>
        <w:pStyle w:val="34"/>
        <w:ind w:firstLine="352"/>
        <w:rPr>
          <w:rFonts w:ascii="Times New Roman" w:hAnsi="Times New Roman" w:cs="Times New Roman"/>
        </w:rPr>
      </w:pPr>
    </w:p>
    <w:p w14:paraId="16B0897B">
      <w:pPr>
        <w:pStyle w:val="15"/>
        <w:snapToGrid w:val="0"/>
        <w:ind w:left="210" w:firstLine="389"/>
        <w:rPr>
          <w:rFonts w:ascii="Times New Roman" w:hAnsi="Times New Roman" w:cs="Times New Roman"/>
        </w:rPr>
      </w:pPr>
      <w:r>
        <w:rPr>
          <w:rFonts w:ascii="Times New Roman" w:hAnsi="Times New Roman" w:cs="Times New Roman"/>
          <w:b/>
          <w:bCs/>
          <w:sz w:val="22"/>
          <w:szCs w:val="22"/>
        </w:rPr>
        <w:t>四、评标内容及标准</w:t>
      </w:r>
    </w:p>
    <w:tbl>
      <w:tblPr>
        <w:tblStyle w:val="28"/>
        <w:tblpPr w:leftFromText="180" w:rightFromText="180" w:vertAnchor="text" w:horzAnchor="page" w:tblpX="1883" w:tblpY="222"/>
        <w:tblOverlap w:val="never"/>
        <w:tblW w:w="488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6430"/>
        <w:gridCol w:w="905"/>
      </w:tblGrid>
      <w:tr w14:paraId="618205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774" w:type="pct"/>
            <w:vAlign w:val="center"/>
          </w:tcPr>
          <w:p w14:paraId="523A57F4">
            <w:pPr>
              <w:snapToGrid w:val="0"/>
              <w:spacing w:line="420" w:lineRule="exact"/>
              <w:ind w:firstLine="0"/>
              <w:jc w:val="center"/>
              <w:rPr>
                <w:rFonts w:ascii="Times New Roman" w:hAnsi="Times New Roman" w:cs="宋体"/>
                <w:b/>
                <w:kern w:val="0"/>
              </w:rPr>
            </w:pPr>
            <w:r>
              <w:rPr>
                <w:rFonts w:ascii="Times New Roman" w:hAnsi="Times New Roman" w:cs="宋体"/>
                <w:b/>
                <w:kern w:val="0"/>
              </w:rPr>
              <w:t>评分项目</w:t>
            </w:r>
          </w:p>
        </w:tc>
        <w:tc>
          <w:tcPr>
            <w:tcW w:w="3705" w:type="pct"/>
            <w:vAlign w:val="center"/>
          </w:tcPr>
          <w:p w14:paraId="0F7803ED">
            <w:pPr>
              <w:snapToGrid w:val="0"/>
              <w:spacing w:line="420" w:lineRule="exact"/>
              <w:ind w:firstLine="371"/>
              <w:jc w:val="center"/>
              <w:rPr>
                <w:rFonts w:ascii="Times New Roman" w:hAnsi="Times New Roman" w:cs="宋体"/>
                <w:b/>
                <w:kern w:val="0"/>
              </w:rPr>
            </w:pPr>
            <w:r>
              <w:rPr>
                <w:rFonts w:ascii="Times New Roman" w:hAnsi="Times New Roman" w:cs="宋体"/>
                <w:b/>
                <w:kern w:val="0"/>
              </w:rPr>
              <w:t>评分细则</w:t>
            </w:r>
          </w:p>
        </w:tc>
        <w:tc>
          <w:tcPr>
            <w:tcW w:w="520" w:type="pct"/>
            <w:vAlign w:val="center"/>
          </w:tcPr>
          <w:p w14:paraId="6D24041C">
            <w:pPr>
              <w:snapToGrid w:val="0"/>
              <w:spacing w:line="420" w:lineRule="exact"/>
              <w:jc w:val="center"/>
              <w:rPr>
                <w:rFonts w:ascii="Times New Roman" w:hAnsi="Times New Roman" w:cs="宋体"/>
                <w:b/>
                <w:kern w:val="0"/>
              </w:rPr>
            </w:pPr>
            <w:r>
              <w:rPr>
                <w:rFonts w:ascii="Times New Roman" w:hAnsi="Times New Roman" w:cs="宋体"/>
                <w:b/>
                <w:kern w:val="0"/>
              </w:rPr>
              <w:t>分值</w:t>
            </w:r>
          </w:p>
        </w:tc>
      </w:tr>
      <w:tr w14:paraId="37867F7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674" w:hRule="atLeast"/>
        </w:trPr>
        <w:tc>
          <w:tcPr>
            <w:tcW w:w="774" w:type="pct"/>
            <w:vAlign w:val="center"/>
          </w:tcPr>
          <w:p w14:paraId="0711F98E">
            <w:pPr>
              <w:snapToGrid w:val="0"/>
              <w:spacing w:line="420" w:lineRule="exact"/>
              <w:ind w:firstLine="0"/>
              <w:jc w:val="center"/>
              <w:rPr>
                <w:rFonts w:ascii="Times New Roman" w:hAnsi="Times New Roman" w:cs="宋体"/>
                <w:b/>
                <w:kern w:val="0"/>
              </w:rPr>
            </w:pPr>
            <w:r>
              <w:rPr>
                <w:rFonts w:ascii="Times New Roman" w:hAnsi="Times New Roman" w:cs="宋体"/>
                <w:b/>
                <w:kern w:val="0"/>
              </w:rPr>
              <w:t>报价部分</w:t>
            </w:r>
          </w:p>
        </w:tc>
        <w:tc>
          <w:tcPr>
            <w:tcW w:w="3705" w:type="pct"/>
            <w:vAlign w:val="center"/>
          </w:tcPr>
          <w:p w14:paraId="2AC12190">
            <w:pPr>
              <w:snapToGrid w:val="0"/>
              <w:spacing w:line="420" w:lineRule="exact"/>
              <w:jc w:val="left"/>
              <w:rPr>
                <w:rFonts w:ascii="Times New Roman" w:hAnsi="Times New Roman" w:cs="宋体"/>
                <w:b/>
                <w:kern w:val="0"/>
              </w:rPr>
            </w:pPr>
            <w:r>
              <w:rPr>
                <w:rFonts w:ascii="Times New Roman" w:hAnsi="Times New Roman" w:cs="宋体"/>
                <w:bCs/>
                <w:kern w:val="0"/>
              </w:rPr>
              <w:t>以满足采购文件要求且投标价格最低的投标报价为评标基准价，其价格分为满分。其他投标人的价格分统一按照下列公式计算：报价得分=（评标基准价/投标报价）×10。如涉及价格扣除，用扣除后的价格计算评标基准价和评审报价。</w:t>
            </w:r>
          </w:p>
        </w:tc>
        <w:tc>
          <w:tcPr>
            <w:tcW w:w="520" w:type="pct"/>
            <w:vAlign w:val="center"/>
          </w:tcPr>
          <w:p w14:paraId="25AA421A">
            <w:pPr>
              <w:snapToGrid w:val="0"/>
              <w:spacing w:line="420" w:lineRule="exact"/>
              <w:jc w:val="center"/>
              <w:rPr>
                <w:rFonts w:ascii="Times New Roman" w:hAnsi="Times New Roman" w:cs="宋体"/>
                <w:b/>
                <w:kern w:val="0"/>
              </w:rPr>
            </w:pPr>
            <w:r>
              <w:rPr>
                <w:rFonts w:ascii="Times New Roman" w:hAnsi="Times New Roman" w:cs="宋体"/>
                <w:b/>
                <w:kern w:val="0"/>
              </w:rPr>
              <w:t>10</w:t>
            </w:r>
          </w:p>
        </w:tc>
      </w:tr>
      <w:tr w14:paraId="2C0947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5000" w:type="pct"/>
            <w:gridSpan w:val="3"/>
            <w:vAlign w:val="center"/>
          </w:tcPr>
          <w:p w14:paraId="762FEC16">
            <w:pPr>
              <w:snapToGrid w:val="0"/>
              <w:spacing w:line="420" w:lineRule="exact"/>
              <w:ind w:firstLine="0" w:firstLineChars="0"/>
              <w:jc w:val="both"/>
              <w:rPr>
                <w:rFonts w:ascii="Times New Roman" w:hAnsi="Times New Roman" w:cs="宋体"/>
                <w:b/>
                <w:kern w:val="0"/>
              </w:rPr>
            </w:pPr>
            <w:r>
              <w:rPr>
                <w:rFonts w:ascii="Times New Roman" w:hAnsi="Times New Roman" w:cs="宋体"/>
                <w:b/>
                <w:kern w:val="0"/>
              </w:rPr>
              <w:t>商务部分</w:t>
            </w:r>
            <w:r>
              <w:rPr>
                <w:rFonts w:hint="eastAsia" w:ascii="Times New Roman" w:hAnsi="Times New Roman" w:cs="宋体"/>
                <w:b/>
                <w:kern w:val="0"/>
              </w:rPr>
              <w:t>3</w:t>
            </w:r>
            <w:r>
              <w:rPr>
                <w:rFonts w:ascii="Times New Roman" w:hAnsi="Times New Roman" w:cs="宋体"/>
                <w:b/>
                <w:kern w:val="0"/>
              </w:rPr>
              <w:t>0分</w:t>
            </w:r>
          </w:p>
        </w:tc>
      </w:tr>
      <w:tr w14:paraId="25B08A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trPr>
        <w:tc>
          <w:tcPr>
            <w:tcW w:w="774" w:type="pct"/>
            <w:vAlign w:val="center"/>
          </w:tcPr>
          <w:p w14:paraId="32CAA904">
            <w:pPr>
              <w:spacing w:line="420" w:lineRule="exact"/>
              <w:jc w:val="center"/>
              <w:rPr>
                <w:rFonts w:ascii="宋体" w:hAnsi="宋体" w:cs="宋体"/>
                <w:snapToGrid w:val="0"/>
              </w:rPr>
            </w:pPr>
            <w:r>
              <w:rPr>
                <w:rFonts w:hint="eastAsia" w:ascii="宋体" w:hAnsi="宋体" w:cs="宋体"/>
                <w:snapToGrid w:val="0"/>
              </w:rPr>
              <w:t>相关科研</w:t>
            </w:r>
          </w:p>
          <w:p w14:paraId="0D50DF8D">
            <w:pPr>
              <w:spacing w:line="420" w:lineRule="exact"/>
              <w:jc w:val="center"/>
              <w:rPr>
                <w:rFonts w:hint="eastAsia" w:ascii="宋体" w:hAnsi="宋体" w:cs="宋体"/>
                <w:snapToGrid w:val="0"/>
              </w:rPr>
            </w:pPr>
            <w:r>
              <w:rPr>
                <w:rFonts w:hint="eastAsia" w:ascii="宋体" w:hAnsi="宋体" w:cs="宋体"/>
                <w:snapToGrid w:val="0"/>
              </w:rPr>
              <w:t xml:space="preserve">课题 </w:t>
            </w:r>
          </w:p>
          <w:p w14:paraId="491E625C">
            <w:pPr>
              <w:spacing w:line="420" w:lineRule="exact"/>
              <w:jc w:val="center"/>
              <w:rPr>
                <w:rFonts w:hint="eastAsia" w:ascii="宋体" w:hAnsi="宋体" w:cs="宋体"/>
                <w:snapToGrid w:val="0"/>
              </w:rPr>
            </w:pPr>
            <w:r>
              <w:rPr>
                <w:rFonts w:hint="eastAsia" w:ascii="Times New Roman" w:hAnsi="Times New Roman"/>
              </w:rPr>
              <w:t>（客观）</w:t>
            </w:r>
          </w:p>
        </w:tc>
        <w:tc>
          <w:tcPr>
            <w:tcW w:w="3705" w:type="pct"/>
            <w:vAlign w:val="center"/>
          </w:tcPr>
          <w:p w14:paraId="6AD1B632">
            <w:pPr>
              <w:spacing w:line="420" w:lineRule="exact"/>
              <w:jc w:val="left"/>
            </w:pPr>
            <w:r>
              <w:rPr>
                <w:rFonts w:hint="eastAsia"/>
              </w:rPr>
              <w:t>供应商具备在城乡规划或土地规划领域的学术和研究基础，提供自20</w:t>
            </w:r>
            <w:r>
              <w:t>20</w:t>
            </w:r>
            <w:r>
              <w:rPr>
                <w:rFonts w:hint="eastAsia"/>
              </w:rPr>
              <w:t>年1月1日至今承担的城乡规划或土地规划研究相关的国家级、省部级科研课题证明。每有1项得1分，最高得4分。</w:t>
            </w:r>
          </w:p>
          <w:p w14:paraId="3504EDEE">
            <w:pPr>
              <w:spacing w:line="420" w:lineRule="exact"/>
              <w:jc w:val="left"/>
              <w:rPr>
                <w:rFonts w:ascii="Times New Roman" w:hAnsi="Times New Roman"/>
              </w:rPr>
            </w:pPr>
            <w:r>
              <w:rPr>
                <w:rFonts w:ascii="Times New Roman" w:hAnsi="Times New Roman"/>
              </w:rPr>
              <w:t>【</w:t>
            </w:r>
            <w:r>
              <w:rPr>
                <w:rFonts w:hint="eastAsia"/>
              </w:rPr>
              <w:t>注：需提供相关课题的合同关键页，或行政部门任务书，或结题证书等文件材料复印件，并加盖公章，否则不得分。</w:t>
            </w:r>
            <w:r>
              <w:rPr>
                <w:rFonts w:ascii="Times New Roman" w:hAnsi="Times New Roman"/>
                <w:b/>
                <w:bCs/>
              </w:rPr>
              <w:t>若为联合体投标的，双方</w:t>
            </w:r>
            <w:r>
              <w:rPr>
                <w:rFonts w:hint="eastAsia" w:ascii="Times New Roman" w:hAnsi="Times New Roman"/>
                <w:b/>
                <w:bCs/>
              </w:rPr>
              <w:t>课题</w:t>
            </w:r>
            <w:r>
              <w:rPr>
                <w:rFonts w:ascii="Times New Roman" w:hAnsi="Times New Roman"/>
                <w:b/>
                <w:bCs/>
              </w:rPr>
              <w:t>均认可。】</w:t>
            </w:r>
          </w:p>
        </w:tc>
        <w:tc>
          <w:tcPr>
            <w:tcW w:w="520" w:type="pct"/>
            <w:vAlign w:val="center"/>
          </w:tcPr>
          <w:p w14:paraId="535A8BA1">
            <w:pPr>
              <w:snapToGrid w:val="0"/>
              <w:spacing w:line="420" w:lineRule="exact"/>
              <w:jc w:val="center"/>
              <w:rPr>
                <w:rFonts w:ascii="Times New Roman" w:hAnsi="Times New Roman"/>
                <w:b/>
              </w:rPr>
            </w:pPr>
            <w:r>
              <w:rPr>
                <w:rFonts w:hint="eastAsia" w:ascii="Times New Roman" w:hAnsi="Times New Roman" w:eastAsia="Times New Roman"/>
                <w:b/>
              </w:rPr>
              <w:t>0-4</w:t>
            </w:r>
            <w:r>
              <w:rPr>
                <w:rFonts w:hint="eastAsia" w:ascii="宋体" w:hAnsi="宋体" w:cs="宋体"/>
                <w:b/>
              </w:rPr>
              <w:t>分</w:t>
            </w:r>
          </w:p>
        </w:tc>
      </w:tr>
      <w:tr w14:paraId="3E8394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774" w:type="pct"/>
            <w:vAlign w:val="center"/>
          </w:tcPr>
          <w:p w14:paraId="5EDBE202">
            <w:pPr>
              <w:adjustRightInd w:val="0"/>
              <w:snapToGrid w:val="0"/>
              <w:spacing w:line="420" w:lineRule="exact"/>
              <w:jc w:val="center"/>
              <w:rPr>
                <w:rFonts w:ascii="Times New Roman" w:hAnsi="Times New Roman"/>
              </w:rPr>
            </w:pPr>
            <w:r>
              <w:rPr>
                <w:rFonts w:hint="eastAsia" w:ascii="Times New Roman" w:hAnsi="Times New Roman"/>
              </w:rPr>
              <w:t>履约经验类似业绩</w:t>
            </w:r>
          </w:p>
          <w:p w14:paraId="144FF2D8">
            <w:pPr>
              <w:adjustRightInd w:val="0"/>
              <w:snapToGrid w:val="0"/>
              <w:spacing w:line="420" w:lineRule="exact"/>
              <w:jc w:val="center"/>
              <w:rPr>
                <w:rFonts w:ascii="Times New Roman" w:hAnsi="Times New Roman"/>
              </w:rPr>
            </w:pPr>
            <w:r>
              <w:rPr>
                <w:rFonts w:hint="eastAsia" w:ascii="Times New Roman" w:hAnsi="Times New Roman"/>
              </w:rPr>
              <w:t>（客观）</w:t>
            </w:r>
          </w:p>
        </w:tc>
        <w:tc>
          <w:tcPr>
            <w:tcW w:w="3705" w:type="pct"/>
            <w:vAlign w:val="center"/>
          </w:tcPr>
          <w:p w14:paraId="2D80364B">
            <w:pPr>
              <w:widowControl/>
              <w:adjustRightInd w:val="0"/>
              <w:snapToGrid w:val="0"/>
              <w:spacing w:line="420" w:lineRule="exact"/>
              <w:ind w:firstLine="0"/>
              <w:jc w:val="left"/>
              <w:rPr>
                <w:rFonts w:ascii="Times New Roman" w:hAnsi="Times New Roman"/>
              </w:rPr>
            </w:pPr>
            <w:r>
              <w:rPr>
                <w:rFonts w:ascii="Times New Roman" w:hAnsi="Times New Roman"/>
                <w:spacing w:val="-2"/>
              </w:rPr>
              <w:t>投</w:t>
            </w:r>
            <w:r>
              <w:rPr>
                <w:rFonts w:hint="eastAsia" w:ascii="Times New Roman" w:hAnsi="Times New Roman"/>
                <w:spacing w:val="-2"/>
              </w:rPr>
              <w:t>标人20</w:t>
            </w:r>
            <w:r>
              <w:rPr>
                <w:rFonts w:ascii="Times New Roman" w:hAnsi="Times New Roman"/>
                <w:spacing w:val="-2"/>
              </w:rPr>
              <w:t>20</w:t>
            </w:r>
            <w:r>
              <w:rPr>
                <w:rFonts w:hint="eastAsia" w:ascii="Times New Roman" w:hAnsi="Times New Roman"/>
                <w:spacing w:val="-2"/>
              </w:rPr>
              <w:t>年1月1日</w:t>
            </w:r>
            <w:r>
              <w:rPr>
                <w:rFonts w:ascii="Times New Roman" w:hAnsi="Times New Roman"/>
                <w:spacing w:val="-2"/>
              </w:rPr>
              <w:t>以来</w:t>
            </w:r>
            <w:r>
              <w:rPr>
                <w:rFonts w:hint="eastAsia" w:ascii="Times New Roman" w:hAnsi="Times New Roman"/>
                <w:spacing w:val="-2"/>
              </w:rPr>
              <w:t>承担过</w:t>
            </w:r>
            <w:r>
              <w:rPr>
                <w:rFonts w:hint="eastAsia" w:ascii="宋体" w:hAnsi="宋体" w:cs="宋体"/>
              </w:rPr>
              <w:t>国土空间总体规划</w:t>
            </w:r>
            <w:r>
              <w:rPr>
                <w:rFonts w:hint="eastAsia" w:hAnsi="宋体" w:cs="宋体"/>
              </w:rPr>
              <w:t>业绩的，每</w:t>
            </w:r>
            <w:r>
              <w:rPr>
                <w:rFonts w:hint="eastAsia"/>
              </w:rPr>
              <w:t>有1</w:t>
            </w:r>
            <w:r>
              <w:rPr>
                <w:rFonts w:hint="eastAsia" w:hAnsi="宋体" w:cs="宋体"/>
              </w:rPr>
              <w:t>个得0.5分，最高得1分。</w:t>
            </w:r>
          </w:p>
          <w:p w14:paraId="5DB7E512">
            <w:pPr>
              <w:spacing w:line="420" w:lineRule="exact"/>
              <w:rPr>
                <w:rFonts w:ascii="Times New Roman" w:hAnsi="Times New Roman"/>
              </w:rPr>
            </w:pPr>
            <w:r>
              <w:rPr>
                <w:rFonts w:ascii="Times New Roman" w:hAnsi="Times New Roman"/>
              </w:rPr>
              <w:t>【</w:t>
            </w:r>
            <w:r>
              <w:rPr>
                <w:rFonts w:hint="eastAsia" w:ascii="Times New Roman" w:hAnsi="Times New Roman"/>
              </w:rPr>
              <w:t>注：需</w:t>
            </w:r>
            <w:r>
              <w:rPr>
                <w:rFonts w:ascii="Times New Roman" w:hAnsi="Times New Roman"/>
              </w:rPr>
              <w:t>提供</w:t>
            </w:r>
            <w:r>
              <w:rPr>
                <w:rFonts w:hint="eastAsia" w:ascii="Times New Roman" w:hAnsi="Times New Roman"/>
              </w:rPr>
              <w:t>相关业绩的</w:t>
            </w:r>
            <w:r>
              <w:rPr>
                <w:rFonts w:ascii="Times New Roman" w:hAnsi="Times New Roman"/>
              </w:rPr>
              <w:t>合同</w:t>
            </w:r>
            <w:r>
              <w:rPr>
                <w:rFonts w:hint="eastAsia" w:ascii="Times New Roman" w:hAnsi="Times New Roman"/>
              </w:rPr>
              <w:t>关键页复印件，并</w:t>
            </w:r>
            <w:r>
              <w:rPr>
                <w:rFonts w:ascii="Times New Roman" w:hAnsi="Times New Roman"/>
              </w:rPr>
              <w:t>加盖公章，</w:t>
            </w:r>
            <w:r>
              <w:rPr>
                <w:rFonts w:hint="eastAsia" w:ascii="Times New Roman" w:hAnsi="Times New Roman"/>
              </w:rPr>
              <w:t>否则不得分</w:t>
            </w:r>
            <w:r>
              <w:rPr>
                <w:rFonts w:ascii="Times New Roman" w:hAnsi="Times New Roman"/>
              </w:rPr>
              <w:t>。</w:t>
            </w:r>
            <w:r>
              <w:rPr>
                <w:rFonts w:ascii="Times New Roman" w:hAnsi="Times New Roman"/>
                <w:b/>
                <w:bCs/>
              </w:rPr>
              <w:t>若为联合体投标的，双方</w:t>
            </w:r>
            <w:r>
              <w:rPr>
                <w:rFonts w:hint="eastAsia" w:ascii="Times New Roman" w:hAnsi="Times New Roman"/>
                <w:b/>
                <w:bCs/>
              </w:rPr>
              <w:t>业绩</w:t>
            </w:r>
            <w:r>
              <w:rPr>
                <w:rFonts w:ascii="Times New Roman" w:hAnsi="Times New Roman"/>
                <w:b/>
                <w:bCs/>
              </w:rPr>
              <w:t>均认可。】</w:t>
            </w:r>
          </w:p>
        </w:tc>
        <w:tc>
          <w:tcPr>
            <w:tcW w:w="520" w:type="pct"/>
            <w:vAlign w:val="center"/>
          </w:tcPr>
          <w:p w14:paraId="60B9EAFF">
            <w:pPr>
              <w:snapToGrid w:val="0"/>
              <w:spacing w:line="420" w:lineRule="exact"/>
              <w:jc w:val="center"/>
              <w:rPr>
                <w:rFonts w:ascii="Times New Roman" w:hAnsi="Times New Roman" w:cs="宋体"/>
                <w:b/>
                <w:kern w:val="0"/>
              </w:rPr>
            </w:pPr>
            <w:r>
              <w:rPr>
                <w:rFonts w:ascii="Times New Roman" w:hAnsi="Times New Roman" w:cs="宋体"/>
                <w:b/>
                <w:kern w:val="0"/>
              </w:rPr>
              <w:t>0-1分</w:t>
            </w:r>
          </w:p>
        </w:tc>
      </w:tr>
      <w:tr w14:paraId="13DC4DE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4" w:type="pct"/>
            <w:vMerge w:val="restart"/>
            <w:vAlign w:val="center"/>
          </w:tcPr>
          <w:p w14:paraId="3389B372">
            <w:pPr>
              <w:adjustRightInd w:val="0"/>
              <w:snapToGrid w:val="0"/>
              <w:spacing w:line="420" w:lineRule="exact"/>
              <w:jc w:val="center"/>
              <w:rPr>
                <w:rFonts w:ascii="Times New Roman" w:hAnsi="Times New Roman"/>
              </w:rPr>
            </w:pPr>
            <w:r>
              <w:rPr>
                <w:rFonts w:ascii="Times New Roman" w:hAnsi="Times New Roman"/>
              </w:rPr>
              <w:t>人员投入</w:t>
            </w:r>
          </w:p>
          <w:p w14:paraId="5C3757B9">
            <w:pPr>
              <w:adjustRightInd w:val="0"/>
              <w:snapToGrid w:val="0"/>
              <w:spacing w:line="420" w:lineRule="exact"/>
              <w:jc w:val="center"/>
              <w:rPr>
                <w:rFonts w:ascii="Times New Roman" w:hAnsi="Times New Roman"/>
              </w:rPr>
            </w:pPr>
            <w:r>
              <w:rPr>
                <w:rFonts w:ascii="Times New Roman" w:hAnsi="Times New Roman"/>
              </w:rPr>
              <w:t>情况</w:t>
            </w:r>
          </w:p>
          <w:p w14:paraId="6E14E7E0">
            <w:pPr>
              <w:spacing w:line="420" w:lineRule="exact"/>
              <w:jc w:val="center"/>
              <w:rPr>
                <w:rFonts w:ascii="宋体" w:hAnsi="Courier New" w:cs="宋体"/>
                <w:kern w:val="21"/>
                <w:sz w:val="20"/>
                <w:szCs w:val="20"/>
              </w:rPr>
            </w:pPr>
            <w:r>
              <w:rPr>
                <w:rFonts w:hint="eastAsia" w:ascii="Times New Roman" w:hAnsi="Times New Roman" w:cs="宋体"/>
                <w:szCs w:val="20"/>
              </w:rPr>
              <w:t>（客观）</w:t>
            </w:r>
          </w:p>
        </w:tc>
        <w:tc>
          <w:tcPr>
            <w:tcW w:w="3705" w:type="pct"/>
            <w:vAlign w:val="center"/>
          </w:tcPr>
          <w:p w14:paraId="42A95974">
            <w:pPr>
              <w:spacing w:line="420" w:lineRule="exact"/>
              <w:ind w:firstLine="0"/>
              <w:rPr>
                <w:rFonts w:ascii="Times New Roman" w:hAnsi="Times New Roman"/>
                <w:b/>
                <w:bCs/>
              </w:rPr>
            </w:pPr>
            <w:r>
              <w:rPr>
                <w:rFonts w:ascii="Times New Roman" w:hAnsi="Times New Roman"/>
                <w:b/>
                <w:bCs/>
              </w:rPr>
              <w:t>项目负责人</w:t>
            </w:r>
          </w:p>
          <w:p w14:paraId="3ADDE158">
            <w:pPr>
              <w:numPr>
                <w:ilvl w:val="0"/>
                <w:numId w:val="11"/>
              </w:numPr>
              <w:spacing w:line="420" w:lineRule="exact"/>
            </w:pPr>
            <w:r>
              <w:rPr>
                <w:rFonts w:ascii="Times New Roman" w:hAnsi="Times New Roman"/>
              </w:rPr>
              <w:t>拟投入的项目负责人</w:t>
            </w:r>
            <w:r>
              <w:rPr>
                <w:rFonts w:hint="eastAsia"/>
              </w:rPr>
              <w:t>具有城市</w:t>
            </w:r>
            <w:r>
              <w:rPr>
                <w:rFonts w:hint="eastAsia" w:ascii="Times New Roman" w:hAnsi="Times New Roman"/>
              </w:rPr>
              <w:t>规划、城乡规</w:t>
            </w:r>
            <w:r>
              <w:rPr>
                <w:rFonts w:hint="eastAsia" w:ascii="Times New Roman" w:hAnsi="Times New Roman" w:cs="Times New Roman"/>
              </w:rPr>
              <w:t>划或土地规划专业</w:t>
            </w:r>
            <w:r>
              <w:rPr>
                <w:rFonts w:ascii="Times New Roman" w:hAnsi="Times New Roman" w:cs="Times New Roman"/>
              </w:rPr>
              <w:t>教授级高级工程师</w:t>
            </w:r>
            <w:r>
              <w:rPr>
                <w:rFonts w:hint="eastAsia" w:ascii="Times New Roman" w:hAnsi="Times New Roman" w:cs="Times New Roman"/>
              </w:rPr>
              <w:t>（正高）</w:t>
            </w:r>
            <w:r>
              <w:rPr>
                <w:rFonts w:ascii="Times New Roman" w:hAnsi="Times New Roman" w:cs="Times New Roman"/>
              </w:rPr>
              <w:t>职称</w:t>
            </w:r>
            <w:r>
              <w:rPr>
                <w:rFonts w:hint="eastAsia" w:ascii="Times New Roman" w:hAnsi="Times New Roman" w:cs="Times New Roman"/>
              </w:rPr>
              <w:t>的得3分；具有城市规划、城乡规划或土地规划专业高级职称的得1分。其他不得分。本项最高得3分。</w:t>
            </w:r>
          </w:p>
          <w:p w14:paraId="1BFA7698">
            <w:pPr>
              <w:adjustRightInd w:val="0"/>
              <w:snapToGrid w:val="0"/>
              <w:spacing w:line="420" w:lineRule="exact"/>
              <w:rPr>
                <w:rFonts w:hint="eastAsia" w:ascii="Times New Roman" w:hAnsi="Times New Roman" w:cs="Times New Roman"/>
              </w:rPr>
            </w:pPr>
            <w:r>
              <w:t>2</w:t>
            </w:r>
            <w:r>
              <w:rPr>
                <w:rFonts w:hint="eastAsia"/>
              </w:rPr>
              <w:t>、</w:t>
            </w:r>
            <w:r>
              <w:t>拟投入的项目负责人</w:t>
            </w:r>
            <w:r>
              <w:rPr>
                <w:rFonts w:hint="eastAsia"/>
              </w:rPr>
              <w:t>自20</w:t>
            </w:r>
            <w:r>
              <w:t>20</w:t>
            </w:r>
            <w:r>
              <w:rPr>
                <w:rFonts w:hint="eastAsia"/>
              </w:rPr>
              <w:t>年1月1日至今，作为主要参与人员（排名前5名</w:t>
            </w:r>
            <w:r>
              <w:rPr>
                <w:rFonts w:hint="eastAsia" w:ascii="Times New Roman" w:hAnsi="Times New Roman" w:cs="Times New Roman"/>
              </w:rPr>
              <w:t>）参与</w:t>
            </w:r>
            <w:r>
              <w:rPr>
                <w:rFonts w:hint="eastAsia"/>
              </w:rPr>
              <w:t>城市</w:t>
            </w:r>
            <w:r>
              <w:rPr>
                <w:rFonts w:hint="eastAsia" w:ascii="Times New Roman" w:hAnsi="Times New Roman"/>
              </w:rPr>
              <w:t>规划、城乡规</w:t>
            </w:r>
            <w:r>
              <w:rPr>
                <w:rFonts w:hint="eastAsia" w:ascii="Times New Roman" w:hAnsi="Times New Roman" w:cs="Times New Roman"/>
              </w:rPr>
              <w:t>划或土地</w:t>
            </w:r>
            <w:r>
              <w:rPr>
                <w:rFonts w:hint="eastAsia" w:ascii="Times New Roman" w:hAnsi="Times New Roman" w:cs="Times New Roman"/>
                <w:color w:val="auto"/>
              </w:rPr>
              <w:t>规划</w:t>
            </w:r>
            <w:r>
              <w:rPr>
                <w:rFonts w:hint="eastAsia" w:ascii="Times New Roman" w:hAnsi="Times New Roman" w:cs="Times New Roman"/>
              </w:rPr>
              <w:t>研究相关的国家级、省部级科研课题的，得3分。本项最高得3分。</w:t>
            </w:r>
          </w:p>
          <w:p w14:paraId="0584000C">
            <w:pPr>
              <w:snapToGrid w:val="0"/>
              <w:spacing w:line="420" w:lineRule="exact"/>
              <w:jc w:val="left"/>
              <w:rPr>
                <w:rFonts w:ascii="Times New Roman" w:hAnsi="Times New Roman" w:cs="宋体"/>
                <w:b/>
                <w:kern w:val="0"/>
              </w:rPr>
            </w:pPr>
            <w:r>
              <w:rPr>
                <w:rFonts w:hint="eastAsia" w:ascii="宋体" w:hAnsi="宋体" w:cs="宋体"/>
                <w:kern w:val="0"/>
              </w:rPr>
              <w:t>【</w:t>
            </w:r>
            <w:r>
              <w:rPr>
                <w:rFonts w:hint="eastAsia" w:ascii="Times New Roman" w:hAnsi="Times New Roman" w:cs="宋体"/>
                <w:kern w:val="0"/>
              </w:rPr>
              <w:t>注：需提</w:t>
            </w:r>
            <w:r>
              <w:rPr>
                <w:rFonts w:hint="eastAsia" w:ascii="宋体" w:hAnsi="宋体" w:cs="宋体"/>
                <w:kern w:val="0"/>
              </w:rPr>
              <w:t>供相关证书扫描件及投标人为其缴纳的近三个月内任意一个月的单位社保缴纳证明材料。需提供相关课题的合同关键页，或行政部门任务书，或结题证书等文件材料复印件，并加盖公章，否则不得分。</w:t>
            </w:r>
            <w:r>
              <w:rPr>
                <w:rFonts w:hint="eastAsia" w:ascii="Times New Roman" w:hAnsi="Times New Roman"/>
                <w:b/>
                <w:bCs/>
              </w:rPr>
              <w:t>投标人若为联合体投标的，由联合体牵头人提供。</w:t>
            </w:r>
            <w:r>
              <w:rPr>
                <w:rFonts w:hint="eastAsia" w:ascii="宋体" w:hAnsi="宋体" w:cs="宋体"/>
                <w:kern w:val="0"/>
              </w:rPr>
              <w:t>】</w:t>
            </w:r>
          </w:p>
        </w:tc>
        <w:tc>
          <w:tcPr>
            <w:tcW w:w="520" w:type="pct"/>
            <w:vAlign w:val="center"/>
          </w:tcPr>
          <w:p w14:paraId="32B9D790">
            <w:pPr>
              <w:snapToGrid w:val="0"/>
              <w:spacing w:line="420" w:lineRule="exact"/>
              <w:jc w:val="center"/>
              <w:rPr>
                <w:rFonts w:ascii="Times New Roman" w:hAnsi="Times New Roman" w:cs="宋体"/>
                <w:b/>
                <w:kern w:val="0"/>
              </w:rPr>
            </w:pPr>
            <w:r>
              <w:rPr>
                <w:rFonts w:ascii="Times New Roman" w:hAnsi="Times New Roman" w:cs="宋体"/>
                <w:b/>
                <w:kern w:val="0"/>
              </w:rPr>
              <w:t>0-</w:t>
            </w:r>
            <w:r>
              <w:rPr>
                <w:rFonts w:hint="eastAsia" w:ascii="Times New Roman" w:hAnsi="Times New Roman" w:cs="宋体"/>
                <w:b/>
                <w:kern w:val="0"/>
              </w:rPr>
              <w:t>6</w:t>
            </w:r>
            <w:r>
              <w:rPr>
                <w:rFonts w:ascii="Times New Roman" w:hAnsi="Times New Roman" w:cs="宋体"/>
                <w:b/>
                <w:kern w:val="0"/>
              </w:rPr>
              <w:t>分</w:t>
            </w:r>
          </w:p>
        </w:tc>
      </w:tr>
      <w:tr w14:paraId="049172F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trPr>
        <w:tc>
          <w:tcPr>
            <w:tcW w:w="774" w:type="pct"/>
            <w:vMerge w:val="continue"/>
            <w:vAlign w:val="center"/>
          </w:tcPr>
          <w:p w14:paraId="6E745EF2">
            <w:pPr>
              <w:adjustRightInd w:val="0"/>
              <w:snapToGrid w:val="0"/>
              <w:spacing w:line="420" w:lineRule="exact"/>
              <w:jc w:val="center"/>
              <w:rPr>
                <w:rFonts w:ascii="Times New Roman" w:hAnsi="Times New Roman"/>
              </w:rPr>
            </w:pPr>
          </w:p>
        </w:tc>
        <w:tc>
          <w:tcPr>
            <w:tcW w:w="3705" w:type="pct"/>
            <w:vAlign w:val="center"/>
          </w:tcPr>
          <w:p w14:paraId="636B4988">
            <w:pPr>
              <w:adjustRightInd w:val="0"/>
              <w:snapToGrid w:val="0"/>
              <w:spacing w:line="420" w:lineRule="exact"/>
              <w:ind w:firstLine="0"/>
              <w:rPr>
                <w:rFonts w:ascii="Times New Roman" w:hAnsi="Times New Roman"/>
                <w:b/>
                <w:bCs/>
              </w:rPr>
            </w:pPr>
            <w:r>
              <w:rPr>
                <w:rFonts w:ascii="Times New Roman" w:hAnsi="Times New Roman"/>
                <w:b/>
                <w:bCs/>
              </w:rPr>
              <w:t>项目组成员</w:t>
            </w:r>
          </w:p>
          <w:p w14:paraId="27D23635">
            <w:pPr>
              <w:adjustRightInd w:val="0"/>
              <w:snapToGrid w:val="0"/>
              <w:spacing w:line="420" w:lineRule="exact"/>
              <w:rPr>
                <w:rFonts w:ascii="Times New Roman" w:hAnsi="Times New Roman" w:cs="Times New Roman"/>
              </w:rPr>
            </w:pPr>
            <w:r>
              <w:rPr>
                <w:rFonts w:hint="eastAsia" w:ascii="Times New Roman" w:hAnsi="Times New Roman" w:cs="Times New Roman"/>
              </w:rPr>
              <w:t>项目团队人员（不含项目负责人）具有城市规划或城乡规划、土地规划、交通工程（交通规划/交通工程）、市政工程（电力/给排水）专业相应职称的可得分。其中：</w:t>
            </w:r>
          </w:p>
          <w:p w14:paraId="482CB486">
            <w:pPr>
              <w:adjustRightInd w:val="0"/>
              <w:snapToGrid w:val="0"/>
              <w:spacing w:line="420" w:lineRule="exact"/>
              <w:rPr>
                <w:rFonts w:ascii="Times New Roman" w:hAnsi="Times New Roman" w:cs="Times New Roman"/>
              </w:rPr>
            </w:pPr>
            <w:r>
              <w:rPr>
                <w:rFonts w:hint="eastAsia" w:ascii="Times New Roman" w:hAnsi="Times New Roman" w:cs="Times New Roman"/>
              </w:rPr>
              <w:t>具有教授级高级工程师（正高）职称的，每有1人得3分；</w:t>
            </w:r>
          </w:p>
          <w:p w14:paraId="2F3D5C47">
            <w:pPr>
              <w:adjustRightInd w:val="0"/>
              <w:snapToGrid w:val="0"/>
              <w:spacing w:line="420" w:lineRule="exact"/>
              <w:rPr>
                <w:rFonts w:ascii="Times New Roman" w:hAnsi="Times New Roman" w:cs="Times New Roman"/>
              </w:rPr>
            </w:pPr>
            <w:r>
              <w:rPr>
                <w:rFonts w:hint="eastAsia" w:ascii="Times New Roman" w:hAnsi="Times New Roman" w:cs="Times New Roman"/>
              </w:rPr>
              <w:t>具有高级工程师职称的，每有1人得1分。</w:t>
            </w:r>
          </w:p>
          <w:p w14:paraId="0F89F69D">
            <w:pPr>
              <w:adjustRightInd w:val="0"/>
              <w:snapToGrid w:val="0"/>
              <w:spacing w:line="420" w:lineRule="exact"/>
              <w:rPr>
                <w:rFonts w:ascii="Times New Roman" w:hAnsi="Times New Roman" w:cs="Times New Roman"/>
              </w:rPr>
            </w:pPr>
            <w:r>
              <w:rPr>
                <w:rFonts w:hint="eastAsia" w:ascii="Times New Roman" w:hAnsi="Times New Roman" w:cs="Times New Roman"/>
              </w:rPr>
              <w:t>本项最高得19分。</w:t>
            </w:r>
          </w:p>
          <w:p w14:paraId="18262FDB">
            <w:pPr>
              <w:snapToGrid w:val="0"/>
              <w:spacing w:line="420" w:lineRule="exact"/>
              <w:jc w:val="left"/>
              <w:rPr>
                <w:rFonts w:ascii="Times New Roman" w:hAnsi="Times New Roman" w:cs="宋体"/>
                <w:kern w:val="0"/>
              </w:rPr>
            </w:pPr>
            <w:r>
              <w:rPr>
                <w:rFonts w:ascii="Times New Roman" w:hAnsi="Times New Roman" w:cs="宋体"/>
                <w:kern w:val="0"/>
              </w:rPr>
              <w:t>【</w:t>
            </w:r>
            <w:r>
              <w:rPr>
                <w:rFonts w:hint="eastAsia" w:ascii="Times New Roman" w:hAnsi="Times New Roman" w:cs="宋体"/>
                <w:kern w:val="0"/>
              </w:rPr>
              <w:t>注：同一人不同职称不得累计得分。需</w:t>
            </w:r>
            <w:r>
              <w:rPr>
                <w:rFonts w:ascii="Times New Roman" w:hAnsi="Times New Roman" w:cs="宋体"/>
                <w:kern w:val="0"/>
              </w:rPr>
              <w:t>提供</w:t>
            </w:r>
            <w:r>
              <w:rPr>
                <w:rFonts w:hint="eastAsia" w:ascii="Times New Roman" w:hAnsi="Times New Roman" w:cs="宋体"/>
                <w:kern w:val="0"/>
              </w:rPr>
              <w:t>相关</w:t>
            </w:r>
            <w:r>
              <w:rPr>
                <w:rFonts w:ascii="Times New Roman" w:hAnsi="Times New Roman" w:cs="宋体"/>
                <w:kern w:val="0"/>
              </w:rPr>
              <w:t>证书扫描件及投标人为其缴纳的近三个月内任意一个月的单位社保缴纳证明材料。</w:t>
            </w:r>
            <w:r>
              <w:rPr>
                <w:rFonts w:hint="eastAsia" w:ascii="宋体" w:hAnsi="宋体" w:cs="宋体"/>
                <w:b/>
                <w:bCs/>
                <w:kern w:val="0"/>
              </w:rPr>
              <w:t>若为联合体投标的，双方人员均认可。</w:t>
            </w:r>
            <w:r>
              <w:rPr>
                <w:rFonts w:ascii="Times New Roman" w:hAnsi="Times New Roman" w:cs="宋体"/>
                <w:kern w:val="0"/>
              </w:rPr>
              <w:t>】</w:t>
            </w:r>
          </w:p>
        </w:tc>
        <w:tc>
          <w:tcPr>
            <w:tcW w:w="520" w:type="pct"/>
            <w:vAlign w:val="center"/>
          </w:tcPr>
          <w:p w14:paraId="107B0432">
            <w:pPr>
              <w:snapToGrid w:val="0"/>
              <w:spacing w:line="420" w:lineRule="exact"/>
              <w:jc w:val="center"/>
              <w:rPr>
                <w:rFonts w:ascii="Times New Roman" w:hAnsi="Times New Roman" w:cs="宋体"/>
                <w:b/>
                <w:kern w:val="0"/>
              </w:rPr>
            </w:pPr>
            <w:r>
              <w:rPr>
                <w:rFonts w:ascii="Times New Roman" w:hAnsi="Times New Roman" w:cs="宋体"/>
                <w:b/>
                <w:kern w:val="0"/>
              </w:rPr>
              <w:t>0-19分</w:t>
            </w:r>
          </w:p>
        </w:tc>
      </w:tr>
      <w:tr w14:paraId="74093D2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vAlign w:val="center"/>
          </w:tcPr>
          <w:p w14:paraId="282958D4">
            <w:pPr>
              <w:snapToGrid w:val="0"/>
              <w:spacing w:line="420" w:lineRule="exact"/>
              <w:ind w:firstLine="0"/>
              <w:jc w:val="both"/>
              <w:rPr>
                <w:rFonts w:ascii="Times New Roman" w:hAnsi="Times New Roman" w:cs="宋体"/>
                <w:b/>
                <w:kern w:val="0"/>
              </w:rPr>
            </w:pPr>
            <w:r>
              <w:rPr>
                <w:rFonts w:hint="eastAsia" w:ascii="Times New Roman" w:hAnsi="Times New Roman" w:cs="宋体"/>
                <w:b/>
                <w:kern w:val="0"/>
              </w:rPr>
              <w:t>技术</w:t>
            </w:r>
            <w:r>
              <w:rPr>
                <w:rFonts w:ascii="Times New Roman" w:hAnsi="Times New Roman" w:cs="宋体"/>
                <w:b/>
                <w:kern w:val="0"/>
              </w:rPr>
              <w:t>部分</w:t>
            </w:r>
            <w:r>
              <w:rPr>
                <w:rFonts w:hint="eastAsia" w:ascii="Times New Roman" w:hAnsi="Times New Roman" w:cs="宋体"/>
                <w:b/>
                <w:kern w:val="0"/>
              </w:rPr>
              <w:t>60</w:t>
            </w:r>
            <w:r>
              <w:rPr>
                <w:rFonts w:ascii="Times New Roman" w:hAnsi="Times New Roman" w:cs="宋体"/>
                <w:b/>
                <w:kern w:val="0"/>
              </w:rPr>
              <w:t>分</w:t>
            </w:r>
          </w:p>
        </w:tc>
      </w:tr>
      <w:tr w14:paraId="76DF926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774" w:type="pct"/>
            <w:vAlign w:val="center"/>
          </w:tcPr>
          <w:p w14:paraId="75747020">
            <w:pPr>
              <w:adjustRightInd w:val="0"/>
              <w:snapToGrid w:val="0"/>
              <w:spacing w:line="420" w:lineRule="exact"/>
              <w:jc w:val="center"/>
              <w:rPr>
                <w:rFonts w:ascii="Times New Roman" w:hAnsi="Times New Roman"/>
              </w:rPr>
            </w:pPr>
            <w:r>
              <w:rPr>
                <w:rFonts w:ascii="Times New Roman" w:hAnsi="Times New Roman"/>
              </w:rPr>
              <w:t>对本项目的</w:t>
            </w:r>
          </w:p>
          <w:p w14:paraId="7A7740A5">
            <w:pPr>
              <w:adjustRightInd w:val="0"/>
              <w:snapToGrid w:val="0"/>
              <w:spacing w:line="420" w:lineRule="exact"/>
              <w:jc w:val="center"/>
              <w:rPr>
                <w:rFonts w:ascii="Times New Roman" w:hAnsi="Times New Roman"/>
              </w:rPr>
            </w:pPr>
            <w:r>
              <w:rPr>
                <w:rFonts w:ascii="Times New Roman" w:hAnsi="Times New Roman"/>
              </w:rPr>
              <w:t>理解</w:t>
            </w:r>
          </w:p>
          <w:p w14:paraId="61FF8088">
            <w:pPr>
              <w:spacing w:line="420" w:lineRule="exact"/>
              <w:jc w:val="center"/>
              <w:outlineLvl w:val="0"/>
              <w:rPr>
                <w:rFonts w:ascii="Times New Roman" w:hAnsi="Times New Roman" w:cs="Times New Roman"/>
              </w:rPr>
            </w:pPr>
            <w:r>
              <w:rPr>
                <w:rFonts w:ascii="Times New Roman" w:hAnsi="Times New Roman" w:cs="Times New Roman"/>
              </w:rPr>
              <w:t>（主观）</w:t>
            </w:r>
          </w:p>
        </w:tc>
        <w:tc>
          <w:tcPr>
            <w:tcW w:w="3705" w:type="pct"/>
            <w:vAlign w:val="center"/>
          </w:tcPr>
          <w:p w14:paraId="584F6CAF">
            <w:pPr>
              <w:snapToGrid w:val="0"/>
              <w:spacing w:line="420" w:lineRule="exact"/>
              <w:jc w:val="left"/>
              <w:rPr>
                <w:rFonts w:ascii="Times New Roman" w:hAnsi="Times New Roman" w:cs="宋体"/>
                <w:kern w:val="0"/>
              </w:rPr>
            </w:pPr>
            <w:r>
              <w:rPr>
                <w:rFonts w:ascii="Times New Roman" w:hAnsi="Times New Roman" w:cs="宋体"/>
                <w:kern w:val="0"/>
              </w:rPr>
              <w:t>对本项目的理解是否符合采购要求及相关技术要求。</w:t>
            </w:r>
          </w:p>
          <w:p w14:paraId="59B85095">
            <w:pPr>
              <w:snapToGrid w:val="0"/>
              <w:spacing w:line="420" w:lineRule="exact"/>
              <w:jc w:val="left"/>
              <w:rPr>
                <w:rFonts w:ascii="Times New Roman" w:hAnsi="Times New Roman" w:cs="宋体"/>
                <w:kern w:val="0"/>
              </w:rPr>
            </w:pPr>
            <w:r>
              <w:rPr>
                <w:rFonts w:hint="eastAsia" w:ascii="Times New Roman" w:hAnsi="Times New Roman" w:cs="宋体"/>
                <w:kern w:val="0"/>
              </w:rPr>
              <w:t>合理、完善的得6分</w:t>
            </w:r>
            <w:r>
              <w:rPr>
                <w:rFonts w:ascii="Times New Roman" w:hAnsi="Times New Roman" w:cs="宋体"/>
                <w:kern w:val="0"/>
              </w:rPr>
              <w:t>；</w:t>
            </w:r>
            <w:r>
              <w:rPr>
                <w:rFonts w:hint="eastAsia" w:ascii="Times New Roman" w:hAnsi="Times New Roman" w:cs="宋体"/>
                <w:kern w:val="0"/>
              </w:rPr>
              <w:t>基本合理、基本完善的得3分</w:t>
            </w:r>
            <w:r>
              <w:rPr>
                <w:rFonts w:ascii="Times New Roman" w:hAnsi="Times New Roman" w:cs="宋体"/>
                <w:kern w:val="0"/>
              </w:rPr>
              <w:t>；</w:t>
            </w:r>
            <w:r>
              <w:rPr>
                <w:rFonts w:hint="eastAsia" w:ascii="Times New Roman" w:hAnsi="Times New Roman" w:cs="宋体"/>
                <w:kern w:val="0"/>
              </w:rPr>
              <w:t>存在较大偏差、不完善的得1分</w:t>
            </w:r>
            <w:r>
              <w:rPr>
                <w:rFonts w:ascii="Times New Roman" w:hAnsi="Times New Roman" w:cs="宋体"/>
                <w:kern w:val="0"/>
              </w:rPr>
              <w:t>；</w:t>
            </w:r>
            <w:r>
              <w:rPr>
                <w:rFonts w:hint="eastAsia" w:ascii="Times New Roman" w:hAnsi="Times New Roman" w:cs="宋体"/>
                <w:kern w:val="0"/>
              </w:rPr>
              <w:t>无相关内容表述，不得分。</w:t>
            </w:r>
          </w:p>
        </w:tc>
        <w:tc>
          <w:tcPr>
            <w:tcW w:w="520" w:type="pct"/>
            <w:vAlign w:val="center"/>
          </w:tcPr>
          <w:p w14:paraId="39937326">
            <w:pPr>
              <w:snapToGrid w:val="0"/>
              <w:spacing w:line="420" w:lineRule="exact"/>
              <w:jc w:val="center"/>
              <w:rPr>
                <w:rFonts w:ascii="Times New Roman" w:hAnsi="Times New Roman" w:cs="宋体"/>
                <w:b/>
                <w:kern w:val="0"/>
              </w:rPr>
            </w:pPr>
            <w:r>
              <w:rPr>
                <w:rFonts w:ascii="Times New Roman" w:hAnsi="Times New Roman" w:cs="宋体"/>
                <w:b/>
                <w:kern w:val="0"/>
              </w:rPr>
              <w:t>0-6分</w:t>
            </w:r>
          </w:p>
        </w:tc>
      </w:tr>
      <w:tr w14:paraId="63E86D8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774" w:type="pct"/>
            <w:vAlign w:val="center"/>
          </w:tcPr>
          <w:p w14:paraId="1BC8C68B">
            <w:pPr>
              <w:adjustRightInd w:val="0"/>
              <w:snapToGrid w:val="0"/>
              <w:spacing w:line="420" w:lineRule="exact"/>
              <w:jc w:val="center"/>
              <w:rPr>
                <w:rFonts w:ascii="Times New Roman" w:hAnsi="Times New Roman"/>
              </w:rPr>
            </w:pPr>
            <w:r>
              <w:rPr>
                <w:rFonts w:hint="eastAsia" w:ascii="Times New Roman" w:hAnsi="Times New Roman"/>
              </w:rPr>
              <w:t>对上位规划的解读</w:t>
            </w:r>
          </w:p>
          <w:p w14:paraId="2FB9E2E6">
            <w:pPr>
              <w:spacing w:line="420" w:lineRule="exact"/>
              <w:jc w:val="center"/>
              <w:rPr>
                <w:rFonts w:ascii="Times New Roman" w:hAnsi="Times New Roman" w:cs="宋体"/>
                <w:szCs w:val="20"/>
              </w:rPr>
            </w:pPr>
            <w:r>
              <w:rPr>
                <w:rFonts w:hint="eastAsia" w:ascii="Times New Roman" w:hAnsi="Times New Roman" w:cs="宋体"/>
                <w:szCs w:val="20"/>
              </w:rPr>
              <w:t>（主观）</w:t>
            </w:r>
          </w:p>
        </w:tc>
        <w:tc>
          <w:tcPr>
            <w:tcW w:w="3705" w:type="pct"/>
            <w:vAlign w:val="center"/>
          </w:tcPr>
          <w:p w14:paraId="5D5163C0">
            <w:pPr>
              <w:snapToGrid w:val="0"/>
              <w:spacing w:line="420" w:lineRule="exact"/>
              <w:jc w:val="left"/>
              <w:rPr>
                <w:rFonts w:ascii="Times New Roman" w:hAnsi="Times New Roman" w:cs="宋体"/>
                <w:kern w:val="0"/>
              </w:rPr>
            </w:pPr>
            <w:r>
              <w:rPr>
                <w:rFonts w:hint="eastAsia" w:ascii="Times New Roman" w:hAnsi="Times New Roman" w:cs="宋体"/>
                <w:kern w:val="0"/>
              </w:rPr>
              <w:t>对上位规划的解读是否全面、详实、准确。</w:t>
            </w:r>
          </w:p>
          <w:p w14:paraId="11DC2B3E">
            <w:pPr>
              <w:snapToGrid w:val="0"/>
              <w:spacing w:line="420" w:lineRule="exact"/>
              <w:jc w:val="left"/>
              <w:rPr>
                <w:rFonts w:ascii="Times New Roman" w:hAnsi="Times New Roman" w:cs="宋体"/>
                <w:kern w:val="0"/>
              </w:rPr>
            </w:pPr>
            <w:r>
              <w:rPr>
                <w:rFonts w:hint="eastAsia" w:ascii="Times New Roman" w:hAnsi="Times New Roman" w:cs="宋体"/>
                <w:kern w:val="0"/>
              </w:rPr>
              <w:t>全面、详实、准确的得6分</w:t>
            </w:r>
            <w:r>
              <w:rPr>
                <w:rFonts w:ascii="Times New Roman" w:hAnsi="Times New Roman" w:cs="宋体"/>
                <w:kern w:val="0"/>
              </w:rPr>
              <w:t>；</w:t>
            </w:r>
            <w:r>
              <w:rPr>
                <w:rFonts w:hint="eastAsia" w:ascii="Times New Roman" w:hAnsi="Times New Roman" w:cs="宋体"/>
                <w:kern w:val="0"/>
              </w:rPr>
              <w:t>基本全面、基本详实、基本准确的得3分</w:t>
            </w:r>
            <w:r>
              <w:rPr>
                <w:rFonts w:ascii="Times New Roman" w:hAnsi="Times New Roman" w:cs="宋体"/>
                <w:kern w:val="0"/>
              </w:rPr>
              <w:t>；</w:t>
            </w:r>
            <w:r>
              <w:rPr>
                <w:rFonts w:hint="eastAsia" w:ascii="Times New Roman" w:hAnsi="Times New Roman" w:cs="宋体"/>
                <w:kern w:val="0"/>
              </w:rPr>
              <w:t>有所欠缺、遗漏的得1分</w:t>
            </w:r>
            <w:r>
              <w:rPr>
                <w:rFonts w:ascii="Times New Roman" w:hAnsi="Times New Roman" w:cs="宋体"/>
                <w:kern w:val="0"/>
              </w:rPr>
              <w:t>；</w:t>
            </w:r>
            <w:r>
              <w:rPr>
                <w:rFonts w:hint="eastAsia" w:ascii="Times New Roman" w:hAnsi="Times New Roman" w:cs="宋体"/>
                <w:kern w:val="0"/>
              </w:rPr>
              <w:t>无相关内容表述，不得分。</w:t>
            </w:r>
          </w:p>
        </w:tc>
        <w:tc>
          <w:tcPr>
            <w:tcW w:w="520" w:type="pct"/>
            <w:vAlign w:val="center"/>
          </w:tcPr>
          <w:p w14:paraId="3151071C">
            <w:pPr>
              <w:snapToGrid w:val="0"/>
              <w:spacing w:line="420" w:lineRule="exact"/>
              <w:jc w:val="center"/>
              <w:rPr>
                <w:rFonts w:ascii="Times New Roman" w:hAnsi="Times New Roman" w:cs="宋体"/>
                <w:b/>
                <w:kern w:val="0"/>
              </w:rPr>
            </w:pPr>
            <w:r>
              <w:rPr>
                <w:rFonts w:ascii="Times New Roman" w:hAnsi="Times New Roman" w:cs="宋体"/>
                <w:b/>
                <w:kern w:val="0"/>
              </w:rPr>
              <w:t>0-6分</w:t>
            </w:r>
          </w:p>
        </w:tc>
      </w:tr>
      <w:tr w14:paraId="1EA1865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774" w:type="pct"/>
            <w:vAlign w:val="center"/>
          </w:tcPr>
          <w:p w14:paraId="6ECB2D63">
            <w:pPr>
              <w:adjustRightInd w:val="0"/>
              <w:snapToGrid w:val="0"/>
              <w:spacing w:line="420" w:lineRule="exact"/>
              <w:jc w:val="center"/>
              <w:rPr>
                <w:rFonts w:ascii="Times New Roman" w:hAnsi="Times New Roman"/>
              </w:rPr>
            </w:pPr>
            <w:r>
              <w:rPr>
                <w:rFonts w:ascii="Times New Roman" w:hAnsi="Times New Roman"/>
              </w:rPr>
              <w:t>现状分析</w:t>
            </w:r>
          </w:p>
          <w:p w14:paraId="1C89EFDC">
            <w:pPr>
              <w:adjustRightInd w:val="0"/>
              <w:snapToGrid w:val="0"/>
              <w:spacing w:line="420" w:lineRule="exact"/>
              <w:jc w:val="center"/>
              <w:rPr>
                <w:rFonts w:ascii="Times New Roman" w:hAnsi="Times New Roman"/>
                <w:b/>
                <w:bCs/>
              </w:rPr>
            </w:pPr>
            <w:r>
              <w:rPr>
                <w:rFonts w:ascii="Times New Roman" w:hAnsi="Times New Roman"/>
              </w:rPr>
              <w:t>（主观）</w:t>
            </w:r>
          </w:p>
        </w:tc>
        <w:tc>
          <w:tcPr>
            <w:tcW w:w="3705" w:type="pct"/>
            <w:vAlign w:val="center"/>
          </w:tcPr>
          <w:p w14:paraId="2F107736">
            <w:pPr>
              <w:snapToGrid w:val="0"/>
              <w:spacing w:line="420" w:lineRule="exact"/>
              <w:jc w:val="left"/>
              <w:rPr>
                <w:rFonts w:ascii="Times New Roman" w:hAnsi="Times New Roman" w:cs="宋体"/>
                <w:kern w:val="0"/>
              </w:rPr>
            </w:pPr>
            <w:r>
              <w:rPr>
                <w:rFonts w:ascii="Times New Roman" w:hAnsi="Times New Roman" w:cs="宋体"/>
                <w:kern w:val="0"/>
              </w:rPr>
              <w:t>对本项目</w:t>
            </w:r>
            <w:r>
              <w:rPr>
                <w:rFonts w:hint="eastAsia" w:ascii="Times New Roman" w:hAnsi="Times New Roman" w:cs="宋体"/>
                <w:kern w:val="0"/>
              </w:rPr>
              <w:t>现状</w:t>
            </w:r>
            <w:r>
              <w:rPr>
                <w:rFonts w:ascii="Times New Roman" w:hAnsi="Times New Roman" w:cs="宋体"/>
                <w:kern w:val="0"/>
              </w:rPr>
              <w:t>的</w:t>
            </w:r>
            <w:r>
              <w:rPr>
                <w:rFonts w:hint="eastAsia" w:ascii="Times New Roman" w:hAnsi="Times New Roman" w:cs="宋体"/>
                <w:kern w:val="0"/>
              </w:rPr>
              <w:t>分析</w:t>
            </w:r>
            <w:r>
              <w:rPr>
                <w:rFonts w:ascii="Times New Roman" w:hAnsi="Times New Roman" w:cs="宋体"/>
                <w:kern w:val="0"/>
              </w:rPr>
              <w:t>认识是否全面</w:t>
            </w:r>
            <w:r>
              <w:rPr>
                <w:rFonts w:hint="eastAsia" w:ascii="Times New Roman" w:hAnsi="Times New Roman" w:cs="宋体"/>
                <w:kern w:val="0"/>
              </w:rPr>
              <w:t>、详实、准确</w:t>
            </w:r>
            <w:r>
              <w:rPr>
                <w:rFonts w:ascii="Times New Roman" w:hAnsi="Times New Roman" w:cs="宋体"/>
                <w:kern w:val="0"/>
              </w:rPr>
              <w:t>。</w:t>
            </w:r>
          </w:p>
          <w:p w14:paraId="08F2F270">
            <w:pPr>
              <w:snapToGrid w:val="0"/>
              <w:spacing w:line="420" w:lineRule="exact"/>
              <w:jc w:val="left"/>
              <w:rPr>
                <w:rFonts w:ascii="Times New Roman" w:hAnsi="Times New Roman" w:cs="宋体"/>
                <w:kern w:val="0"/>
              </w:rPr>
            </w:pPr>
            <w:r>
              <w:rPr>
                <w:rFonts w:ascii="Times New Roman" w:hAnsi="Times New Roman" w:cs="宋体"/>
                <w:kern w:val="0"/>
              </w:rPr>
              <w:t>全面</w:t>
            </w:r>
            <w:r>
              <w:rPr>
                <w:rFonts w:hint="eastAsia" w:ascii="Times New Roman" w:hAnsi="Times New Roman" w:cs="宋体"/>
                <w:kern w:val="0"/>
              </w:rPr>
              <w:t>、详实、准确</w:t>
            </w:r>
            <w:r>
              <w:rPr>
                <w:rFonts w:ascii="Times New Roman" w:hAnsi="Times New Roman" w:cs="宋体"/>
                <w:kern w:val="0"/>
              </w:rPr>
              <w:t>的得</w:t>
            </w:r>
            <w:r>
              <w:rPr>
                <w:rFonts w:hint="eastAsia" w:ascii="Times New Roman" w:hAnsi="Times New Roman" w:cs="宋体"/>
                <w:kern w:val="0"/>
              </w:rPr>
              <w:t>8</w:t>
            </w:r>
            <w:r>
              <w:rPr>
                <w:rFonts w:ascii="Times New Roman" w:hAnsi="Times New Roman" w:cs="宋体"/>
                <w:kern w:val="0"/>
              </w:rPr>
              <w:t>分；基本全面、基本</w:t>
            </w:r>
            <w:r>
              <w:rPr>
                <w:rFonts w:hint="eastAsia" w:ascii="Times New Roman" w:hAnsi="Times New Roman" w:cs="宋体"/>
                <w:kern w:val="0"/>
              </w:rPr>
              <w:t>详实、基本</w:t>
            </w:r>
            <w:r>
              <w:rPr>
                <w:rFonts w:ascii="Times New Roman" w:hAnsi="Times New Roman" w:cs="宋体"/>
                <w:kern w:val="0"/>
              </w:rPr>
              <w:t>准确的得</w:t>
            </w:r>
            <w:r>
              <w:rPr>
                <w:rFonts w:hint="eastAsia" w:ascii="Times New Roman" w:hAnsi="Times New Roman" w:cs="宋体"/>
                <w:kern w:val="0"/>
              </w:rPr>
              <w:t>6分</w:t>
            </w:r>
            <w:r>
              <w:rPr>
                <w:rFonts w:ascii="Times New Roman" w:hAnsi="Times New Roman" w:cs="宋体"/>
                <w:kern w:val="0"/>
              </w:rPr>
              <w:t>；有所欠缺、遗漏的得</w:t>
            </w:r>
            <w:r>
              <w:rPr>
                <w:rFonts w:hint="eastAsia" w:ascii="Times New Roman" w:hAnsi="Times New Roman" w:cs="宋体"/>
                <w:kern w:val="0"/>
              </w:rPr>
              <w:t>3</w:t>
            </w:r>
            <w:r>
              <w:rPr>
                <w:rFonts w:ascii="Times New Roman" w:hAnsi="Times New Roman" w:cs="宋体"/>
                <w:kern w:val="0"/>
              </w:rPr>
              <w:t>分；</w:t>
            </w:r>
            <w:r>
              <w:rPr>
                <w:rFonts w:hint="eastAsia" w:ascii="Times New Roman" w:hAnsi="Times New Roman" w:cs="宋体"/>
                <w:kern w:val="0"/>
              </w:rPr>
              <w:t>分析</w:t>
            </w:r>
            <w:r>
              <w:rPr>
                <w:rFonts w:ascii="Times New Roman" w:hAnsi="Times New Roman" w:cs="宋体"/>
                <w:kern w:val="0"/>
              </w:rPr>
              <w:t>偏离，与采购需求有较大偏离的得1分；无相关内容表述，不得分。</w:t>
            </w:r>
          </w:p>
        </w:tc>
        <w:tc>
          <w:tcPr>
            <w:tcW w:w="520" w:type="pct"/>
            <w:vAlign w:val="center"/>
          </w:tcPr>
          <w:p w14:paraId="63BE792A">
            <w:pPr>
              <w:snapToGrid w:val="0"/>
              <w:spacing w:line="420" w:lineRule="exact"/>
              <w:jc w:val="center"/>
              <w:rPr>
                <w:rFonts w:ascii="Times New Roman" w:hAnsi="Times New Roman" w:cs="宋体"/>
                <w:b/>
                <w:kern w:val="0"/>
              </w:rPr>
            </w:pPr>
            <w:r>
              <w:rPr>
                <w:rFonts w:ascii="Times New Roman" w:hAnsi="Times New Roman" w:cs="宋体"/>
                <w:b/>
                <w:kern w:val="0"/>
              </w:rPr>
              <w:t>0-8分</w:t>
            </w:r>
          </w:p>
        </w:tc>
      </w:tr>
      <w:tr w14:paraId="00AA99C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trPr>
        <w:tc>
          <w:tcPr>
            <w:tcW w:w="774" w:type="pct"/>
            <w:vAlign w:val="center"/>
          </w:tcPr>
          <w:p w14:paraId="452E655A">
            <w:pPr>
              <w:spacing w:line="420" w:lineRule="exact"/>
              <w:jc w:val="center"/>
              <w:outlineLvl w:val="0"/>
              <w:rPr>
                <w:rFonts w:ascii="Times New Roman" w:hAnsi="Times New Roman" w:cs="Times New Roman"/>
              </w:rPr>
            </w:pPr>
            <w:r>
              <w:rPr>
                <w:rFonts w:ascii="Times New Roman" w:hAnsi="Times New Roman" w:cs="Times New Roman"/>
              </w:rPr>
              <w:t>发展诉求</w:t>
            </w:r>
          </w:p>
          <w:p w14:paraId="4777469F">
            <w:pPr>
              <w:spacing w:line="420" w:lineRule="exact"/>
              <w:jc w:val="center"/>
              <w:outlineLvl w:val="0"/>
              <w:rPr>
                <w:rFonts w:ascii="Times New Roman" w:hAnsi="Times New Roman" w:cs="Times New Roman"/>
              </w:rPr>
            </w:pPr>
            <w:r>
              <w:rPr>
                <w:rFonts w:ascii="Times New Roman" w:hAnsi="Times New Roman" w:cs="Times New Roman"/>
              </w:rPr>
              <w:t>研判</w:t>
            </w:r>
          </w:p>
          <w:p w14:paraId="1855CAFC">
            <w:pPr>
              <w:spacing w:line="420" w:lineRule="exact"/>
              <w:jc w:val="center"/>
              <w:outlineLvl w:val="0"/>
              <w:rPr>
                <w:rFonts w:ascii="Times New Roman" w:hAnsi="Times New Roman" w:cs="Times New Roman"/>
              </w:rPr>
            </w:pPr>
            <w:r>
              <w:rPr>
                <w:rFonts w:ascii="Times New Roman" w:hAnsi="Times New Roman" w:cs="Times New Roman"/>
              </w:rPr>
              <w:t>（主观）</w:t>
            </w:r>
          </w:p>
        </w:tc>
        <w:tc>
          <w:tcPr>
            <w:tcW w:w="3705" w:type="pct"/>
            <w:vAlign w:val="center"/>
          </w:tcPr>
          <w:p w14:paraId="30429283">
            <w:pPr>
              <w:snapToGrid w:val="0"/>
              <w:spacing w:line="420" w:lineRule="exact"/>
              <w:jc w:val="left"/>
              <w:rPr>
                <w:rFonts w:ascii="Times New Roman" w:hAnsi="Times New Roman" w:cs="宋体"/>
                <w:kern w:val="0"/>
              </w:rPr>
            </w:pPr>
            <w:r>
              <w:rPr>
                <w:rFonts w:ascii="Times New Roman" w:hAnsi="Times New Roman" w:cs="宋体"/>
                <w:kern w:val="0"/>
              </w:rPr>
              <w:t>对项目发展条件解析、形势研判是否合理、准确；对项目自身发展诉求的分析和把握是否有理有据、准确。</w:t>
            </w:r>
          </w:p>
          <w:p w14:paraId="1B808313">
            <w:pPr>
              <w:snapToGrid w:val="0"/>
              <w:spacing w:line="420" w:lineRule="exact"/>
              <w:jc w:val="left"/>
              <w:rPr>
                <w:rFonts w:ascii="Times New Roman" w:hAnsi="Times New Roman" w:cs="宋体"/>
                <w:kern w:val="0"/>
              </w:rPr>
            </w:pPr>
            <w:r>
              <w:rPr>
                <w:rFonts w:ascii="Times New Roman" w:hAnsi="Times New Roman" w:cs="宋体"/>
                <w:kern w:val="0"/>
              </w:rPr>
              <w:t>解析到位、理由充分、准确的得</w:t>
            </w:r>
            <w:r>
              <w:rPr>
                <w:rFonts w:hint="eastAsia" w:ascii="Times New Roman" w:hAnsi="Times New Roman" w:cs="宋体"/>
                <w:kern w:val="0"/>
              </w:rPr>
              <w:t>8</w:t>
            </w:r>
            <w:r>
              <w:rPr>
                <w:rFonts w:ascii="Times New Roman" w:hAnsi="Times New Roman" w:cs="宋体"/>
                <w:kern w:val="0"/>
              </w:rPr>
              <w:t>分；解析基本涵盖、理由基本充分、准确的得</w:t>
            </w:r>
            <w:r>
              <w:rPr>
                <w:rFonts w:hint="eastAsia" w:ascii="Times New Roman" w:hAnsi="Times New Roman" w:cs="宋体"/>
                <w:kern w:val="0"/>
              </w:rPr>
              <w:t>6分</w:t>
            </w:r>
            <w:r>
              <w:rPr>
                <w:rFonts w:ascii="Times New Roman" w:hAnsi="Times New Roman" w:cs="宋体"/>
                <w:kern w:val="0"/>
              </w:rPr>
              <w:t>；分析不全，有所缺漏的得3分；分析</w:t>
            </w:r>
            <w:r>
              <w:rPr>
                <w:rFonts w:hint="eastAsia" w:ascii="Times New Roman" w:hAnsi="Times New Roman" w:cs="宋体"/>
                <w:kern w:val="0"/>
              </w:rPr>
              <w:t>偏离</w:t>
            </w:r>
            <w:r>
              <w:rPr>
                <w:rFonts w:ascii="Times New Roman" w:hAnsi="Times New Roman" w:cs="宋体"/>
                <w:kern w:val="0"/>
              </w:rPr>
              <w:t>、解析有误、存在偏差的得</w:t>
            </w:r>
            <w:r>
              <w:rPr>
                <w:rFonts w:hint="eastAsia" w:ascii="Times New Roman" w:hAnsi="Times New Roman" w:cs="宋体"/>
                <w:kern w:val="0"/>
              </w:rPr>
              <w:t>1</w:t>
            </w:r>
            <w:r>
              <w:rPr>
                <w:rFonts w:ascii="Times New Roman" w:hAnsi="Times New Roman" w:cs="宋体"/>
                <w:kern w:val="0"/>
              </w:rPr>
              <w:t>分；无相关内容表述，不得分。</w:t>
            </w:r>
          </w:p>
        </w:tc>
        <w:tc>
          <w:tcPr>
            <w:tcW w:w="520" w:type="pct"/>
            <w:vAlign w:val="center"/>
          </w:tcPr>
          <w:p w14:paraId="481E69A8">
            <w:pPr>
              <w:snapToGrid w:val="0"/>
              <w:spacing w:line="420" w:lineRule="exact"/>
              <w:jc w:val="center"/>
              <w:rPr>
                <w:rFonts w:ascii="Times New Roman" w:hAnsi="Times New Roman" w:cs="宋体"/>
                <w:b/>
                <w:kern w:val="0"/>
              </w:rPr>
            </w:pPr>
            <w:r>
              <w:rPr>
                <w:rFonts w:ascii="Times New Roman" w:hAnsi="Times New Roman" w:cs="宋体"/>
                <w:b/>
                <w:kern w:val="0"/>
              </w:rPr>
              <w:t>0-8分</w:t>
            </w:r>
          </w:p>
        </w:tc>
      </w:tr>
      <w:tr w14:paraId="782A4C2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74" w:type="pct"/>
            <w:vAlign w:val="center"/>
          </w:tcPr>
          <w:p w14:paraId="62A3CAD8">
            <w:pPr>
              <w:spacing w:line="420" w:lineRule="exact"/>
              <w:jc w:val="center"/>
              <w:outlineLvl w:val="0"/>
              <w:rPr>
                <w:rFonts w:ascii="Times New Roman" w:hAnsi="Times New Roman" w:cs="Times New Roman"/>
              </w:rPr>
            </w:pPr>
            <w:r>
              <w:rPr>
                <w:rFonts w:ascii="Times New Roman" w:hAnsi="Times New Roman" w:cs="Times New Roman"/>
              </w:rPr>
              <w:t>工作思路与技术路线</w:t>
            </w:r>
          </w:p>
          <w:p w14:paraId="79482FA2">
            <w:pPr>
              <w:spacing w:line="420" w:lineRule="exact"/>
              <w:jc w:val="center"/>
              <w:rPr>
                <w:rFonts w:ascii="Times New Roman" w:hAnsi="Times New Roman"/>
              </w:rPr>
            </w:pPr>
            <w:r>
              <w:rPr>
                <w:rFonts w:ascii="Times New Roman" w:hAnsi="Times New Roman"/>
              </w:rPr>
              <w:t>（主观）</w:t>
            </w:r>
          </w:p>
        </w:tc>
        <w:tc>
          <w:tcPr>
            <w:tcW w:w="3705" w:type="pct"/>
            <w:vAlign w:val="center"/>
          </w:tcPr>
          <w:p w14:paraId="298CDDB9">
            <w:pPr>
              <w:snapToGrid w:val="0"/>
              <w:spacing w:line="420" w:lineRule="exact"/>
              <w:jc w:val="left"/>
              <w:rPr>
                <w:rFonts w:ascii="Times New Roman" w:hAnsi="Times New Roman" w:cs="宋体"/>
                <w:kern w:val="0"/>
              </w:rPr>
            </w:pPr>
            <w:r>
              <w:rPr>
                <w:rFonts w:ascii="Times New Roman" w:hAnsi="Times New Roman" w:cs="宋体"/>
                <w:kern w:val="0"/>
              </w:rPr>
              <w:t>规划编制的工作思路和技术路线是否合理，是否具备可操作性。</w:t>
            </w:r>
          </w:p>
          <w:p w14:paraId="489016E4">
            <w:pPr>
              <w:snapToGrid w:val="0"/>
              <w:spacing w:line="420" w:lineRule="exact"/>
              <w:jc w:val="left"/>
              <w:rPr>
                <w:rFonts w:ascii="Times New Roman" w:hAnsi="Times New Roman" w:cs="宋体"/>
                <w:kern w:val="0"/>
                <w:sz w:val="20"/>
                <w:szCs w:val="20"/>
              </w:rPr>
            </w:pPr>
            <w:r>
              <w:rPr>
                <w:rFonts w:ascii="Times New Roman" w:hAnsi="Times New Roman" w:cs="宋体"/>
                <w:kern w:val="0"/>
              </w:rPr>
              <w:t>工作思路和技术路线</w:t>
            </w:r>
            <w:r>
              <w:rPr>
                <w:rFonts w:hint="eastAsia" w:ascii="Times New Roman" w:hAnsi="Times New Roman" w:cs="宋体"/>
                <w:kern w:val="0"/>
              </w:rPr>
              <w:t>合理并具备可操作性的得8</w:t>
            </w:r>
            <w:r>
              <w:rPr>
                <w:rFonts w:ascii="Times New Roman" w:hAnsi="Times New Roman" w:cs="宋体"/>
                <w:kern w:val="0"/>
              </w:rPr>
              <w:t>分；工作思路和技术路线</w:t>
            </w:r>
            <w:r>
              <w:rPr>
                <w:rFonts w:hint="eastAsia" w:ascii="Times New Roman" w:hAnsi="Times New Roman" w:cs="宋体"/>
                <w:kern w:val="0"/>
              </w:rPr>
              <w:t>基本合理、基本具备可操作性的</w:t>
            </w:r>
            <w:r>
              <w:rPr>
                <w:rFonts w:ascii="Times New Roman" w:hAnsi="Times New Roman" w:cs="宋体"/>
                <w:kern w:val="0"/>
              </w:rPr>
              <w:t>得</w:t>
            </w:r>
            <w:r>
              <w:rPr>
                <w:rFonts w:hint="eastAsia" w:ascii="Times New Roman" w:hAnsi="Times New Roman" w:cs="宋体"/>
                <w:kern w:val="0"/>
              </w:rPr>
              <w:t>6分</w:t>
            </w:r>
            <w:r>
              <w:rPr>
                <w:rFonts w:ascii="Times New Roman" w:hAnsi="Times New Roman" w:cs="宋体"/>
                <w:kern w:val="0"/>
              </w:rPr>
              <w:t>；工作思路和技术</w:t>
            </w:r>
            <w:r>
              <w:rPr>
                <w:rFonts w:hint="eastAsia" w:ascii="Times New Roman" w:hAnsi="Times New Roman" w:cs="宋体"/>
                <w:kern w:val="0"/>
              </w:rPr>
              <w:t>路线稍微有所偏离、缺乏一定操作性的得3分；</w:t>
            </w:r>
            <w:r>
              <w:rPr>
                <w:rFonts w:ascii="Times New Roman" w:hAnsi="Times New Roman" w:cs="宋体"/>
                <w:kern w:val="0"/>
              </w:rPr>
              <w:t>工作思路和技术</w:t>
            </w:r>
            <w:r>
              <w:rPr>
                <w:rFonts w:hint="eastAsia" w:ascii="Times New Roman" w:hAnsi="Times New Roman" w:cs="宋体"/>
                <w:kern w:val="0"/>
              </w:rPr>
              <w:t>路线不合理、不具备可操作性的得1</w:t>
            </w:r>
            <w:r>
              <w:rPr>
                <w:rFonts w:ascii="Times New Roman" w:hAnsi="Times New Roman" w:cs="宋体"/>
                <w:kern w:val="0"/>
              </w:rPr>
              <w:t>分；无相关内容表述，不得分。</w:t>
            </w:r>
          </w:p>
        </w:tc>
        <w:tc>
          <w:tcPr>
            <w:tcW w:w="520" w:type="pct"/>
            <w:vAlign w:val="center"/>
          </w:tcPr>
          <w:p w14:paraId="5A1BBF79">
            <w:pPr>
              <w:snapToGrid w:val="0"/>
              <w:spacing w:line="420" w:lineRule="exact"/>
              <w:jc w:val="center"/>
              <w:rPr>
                <w:rFonts w:ascii="Times New Roman" w:hAnsi="Times New Roman" w:cs="宋体"/>
                <w:b/>
                <w:kern w:val="0"/>
              </w:rPr>
            </w:pPr>
            <w:r>
              <w:rPr>
                <w:rFonts w:ascii="Times New Roman" w:hAnsi="Times New Roman" w:cs="宋体"/>
                <w:b/>
                <w:kern w:val="0"/>
              </w:rPr>
              <w:t>0-8分</w:t>
            </w:r>
          </w:p>
        </w:tc>
      </w:tr>
      <w:tr w14:paraId="5FD1CC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trPr>
        <w:tc>
          <w:tcPr>
            <w:tcW w:w="774" w:type="pct"/>
            <w:vAlign w:val="center"/>
          </w:tcPr>
          <w:p w14:paraId="04743122">
            <w:pPr>
              <w:snapToGrid w:val="0"/>
              <w:spacing w:line="420" w:lineRule="exact"/>
              <w:jc w:val="center"/>
              <w:rPr>
                <w:rFonts w:ascii="Times New Roman" w:hAnsi="Times New Roman" w:cs="宋体"/>
                <w:kern w:val="0"/>
              </w:rPr>
            </w:pPr>
            <w:r>
              <w:rPr>
                <w:rFonts w:hint="eastAsia" w:ascii="Times New Roman" w:hAnsi="Times New Roman" w:cs="宋体"/>
                <w:kern w:val="0"/>
              </w:rPr>
              <w:t>对</w:t>
            </w:r>
            <w:r>
              <w:rPr>
                <w:rFonts w:ascii="Times New Roman" w:hAnsi="Times New Roman" w:cs="宋体"/>
                <w:kern w:val="0"/>
              </w:rPr>
              <w:t>规划重点</w:t>
            </w:r>
            <w:r>
              <w:rPr>
                <w:rFonts w:hint="eastAsia" w:ascii="Times New Roman" w:hAnsi="Times New Roman" w:cs="宋体"/>
                <w:kern w:val="0"/>
              </w:rPr>
              <w:t>问题的把握</w:t>
            </w:r>
          </w:p>
          <w:p w14:paraId="52CEDFD0">
            <w:pPr>
              <w:snapToGrid w:val="0"/>
              <w:spacing w:line="420" w:lineRule="exact"/>
              <w:jc w:val="center"/>
              <w:rPr>
                <w:rFonts w:ascii="Times New Roman" w:hAnsi="Times New Roman" w:cs="宋体"/>
                <w:kern w:val="0"/>
              </w:rPr>
            </w:pPr>
            <w:r>
              <w:rPr>
                <w:rFonts w:ascii="Times New Roman" w:hAnsi="Times New Roman" w:cs="宋体"/>
                <w:kern w:val="0"/>
              </w:rPr>
              <w:t>（主观）</w:t>
            </w:r>
          </w:p>
        </w:tc>
        <w:tc>
          <w:tcPr>
            <w:tcW w:w="3705" w:type="pct"/>
            <w:vAlign w:val="center"/>
          </w:tcPr>
          <w:p w14:paraId="2E4AD2CB">
            <w:pPr>
              <w:snapToGrid w:val="0"/>
              <w:spacing w:line="420" w:lineRule="exact"/>
              <w:jc w:val="left"/>
              <w:rPr>
                <w:rFonts w:ascii="Times New Roman" w:hAnsi="Times New Roman" w:cs="宋体"/>
                <w:kern w:val="0"/>
              </w:rPr>
            </w:pPr>
            <w:r>
              <w:rPr>
                <w:rFonts w:ascii="Times New Roman" w:hAnsi="Times New Roman" w:cs="宋体"/>
                <w:kern w:val="0"/>
              </w:rPr>
              <w:t>对项目重点</w:t>
            </w:r>
            <w:r>
              <w:rPr>
                <w:rFonts w:hint="eastAsia" w:ascii="Times New Roman" w:hAnsi="Times New Roman" w:cs="宋体"/>
                <w:kern w:val="0"/>
              </w:rPr>
              <w:t>问题</w:t>
            </w:r>
            <w:r>
              <w:rPr>
                <w:rFonts w:ascii="Times New Roman" w:hAnsi="Times New Roman" w:cs="宋体"/>
                <w:kern w:val="0"/>
              </w:rPr>
              <w:t>的把握是否准确、合理，是否有针对性强</w:t>
            </w:r>
            <w:r>
              <w:rPr>
                <w:rFonts w:hint="eastAsia" w:ascii="Times New Roman" w:hAnsi="Times New Roman" w:cs="宋体"/>
                <w:kern w:val="0"/>
              </w:rPr>
              <w:t>的建议</w:t>
            </w:r>
            <w:r>
              <w:rPr>
                <w:rFonts w:ascii="Times New Roman" w:hAnsi="Times New Roman" w:cs="宋体"/>
                <w:kern w:val="0"/>
              </w:rPr>
              <w:t>。</w:t>
            </w:r>
          </w:p>
          <w:p w14:paraId="6FE17C0A">
            <w:pPr>
              <w:numPr>
                <w:ilvl w:val="0"/>
                <w:numId w:val="12"/>
              </w:numPr>
              <w:snapToGrid w:val="0"/>
              <w:spacing w:line="420" w:lineRule="exact"/>
              <w:jc w:val="left"/>
              <w:rPr>
                <w:rFonts w:ascii="Times New Roman" w:hAnsi="Times New Roman" w:cs="宋体"/>
                <w:kern w:val="0"/>
              </w:rPr>
            </w:pPr>
            <w:r>
              <w:rPr>
                <w:rFonts w:ascii="Times New Roman" w:hAnsi="Times New Roman" w:cs="宋体"/>
                <w:kern w:val="0"/>
              </w:rPr>
              <w:t>对</w:t>
            </w:r>
            <w:r>
              <w:rPr>
                <w:rFonts w:hint="eastAsia" w:ascii="Times New Roman" w:hAnsi="Times New Roman" w:cs="宋体"/>
                <w:kern w:val="0"/>
              </w:rPr>
              <w:t>项目</w:t>
            </w:r>
            <w:r>
              <w:rPr>
                <w:rFonts w:ascii="Times New Roman" w:hAnsi="Times New Roman" w:cs="宋体"/>
                <w:kern w:val="0"/>
              </w:rPr>
              <w:t>重点</w:t>
            </w:r>
            <w:r>
              <w:rPr>
                <w:rFonts w:hint="eastAsia" w:ascii="Times New Roman" w:hAnsi="Times New Roman" w:cs="宋体"/>
                <w:kern w:val="0"/>
              </w:rPr>
              <w:t>问题</w:t>
            </w:r>
            <w:r>
              <w:rPr>
                <w:rFonts w:ascii="Times New Roman" w:hAnsi="Times New Roman" w:cs="宋体"/>
                <w:kern w:val="0"/>
              </w:rPr>
              <w:t>把握准确、合理的得</w:t>
            </w:r>
            <w:r>
              <w:rPr>
                <w:rFonts w:hint="eastAsia" w:ascii="Times New Roman" w:hAnsi="Times New Roman" w:cs="宋体"/>
                <w:kern w:val="0"/>
              </w:rPr>
              <w:t>7</w:t>
            </w:r>
            <w:r>
              <w:rPr>
                <w:rFonts w:ascii="Times New Roman" w:hAnsi="Times New Roman" w:cs="宋体"/>
                <w:kern w:val="0"/>
              </w:rPr>
              <w:t>分；对重点</w:t>
            </w:r>
            <w:r>
              <w:rPr>
                <w:rFonts w:hint="eastAsia" w:ascii="Times New Roman" w:hAnsi="Times New Roman" w:cs="宋体"/>
                <w:kern w:val="0"/>
              </w:rPr>
              <w:t>问题</w:t>
            </w:r>
            <w:r>
              <w:rPr>
                <w:rFonts w:ascii="Times New Roman" w:hAnsi="Times New Roman" w:cs="宋体"/>
                <w:kern w:val="0"/>
              </w:rPr>
              <w:t>把握基本准确</w:t>
            </w:r>
            <w:r>
              <w:rPr>
                <w:rFonts w:hint="eastAsia" w:ascii="Times New Roman" w:hAnsi="Times New Roman" w:cs="宋体"/>
                <w:kern w:val="0"/>
              </w:rPr>
              <w:t>、基本合理</w:t>
            </w:r>
            <w:r>
              <w:rPr>
                <w:rFonts w:ascii="Times New Roman" w:hAnsi="Times New Roman" w:cs="宋体"/>
                <w:kern w:val="0"/>
              </w:rPr>
              <w:t>的得</w:t>
            </w:r>
            <w:r>
              <w:rPr>
                <w:rFonts w:hint="eastAsia" w:ascii="Times New Roman" w:hAnsi="Times New Roman" w:cs="宋体"/>
                <w:kern w:val="0"/>
              </w:rPr>
              <w:t>5</w:t>
            </w:r>
            <w:r>
              <w:rPr>
                <w:rFonts w:ascii="Times New Roman" w:hAnsi="Times New Roman" w:cs="宋体"/>
                <w:kern w:val="0"/>
              </w:rPr>
              <w:t>分；对重点</w:t>
            </w:r>
            <w:r>
              <w:rPr>
                <w:rFonts w:hint="eastAsia" w:ascii="Times New Roman" w:hAnsi="Times New Roman" w:cs="宋体"/>
                <w:kern w:val="0"/>
              </w:rPr>
              <w:t>问题</w:t>
            </w:r>
            <w:r>
              <w:rPr>
                <w:rFonts w:ascii="Times New Roman" w:hAnsi="Times New Roman" w:cs="宋体"/>
                <w:kern w:val="0"/>
              </w:rPr>
              <w:t>把握</w:t>
            </w:r>
            <w:r>
              <w:rPr>
                <w:rFonts w:hint="eastAsia" w:ascii="Times New Roman" w:hAnsi="Times New Roman" w:cs="宋体"/>
                <w:kern w:val="0"/>
              </w:rPr>
              <w:t>模糊</w:t>
            </w:r>
            <w:r>
              <w:rPr>
                <w:rFonts w:ascii="Times New Roman" w:hAnsi="Times New Roman" w:cs="宋体"/>
                <w:kern w:val="0"/>
              </w:rPr>
              <w:t>的得</w:t>
            </w:r>
            <w:r>
              <w:rPr>
                <w:rFonts w:hint="eastAsia" w:ascii="Times New Roman" w:hAnsi="Times New Roman" w:cs="宋体"/>
                <w:kern w:val="0"/>
              </w:rPr>
              <w:t>2</w:t>
            </w:r>
            <w:r>
              <w:rPr>
                <w:rFonts w:ascii="Times New Roman" w:hAnsi="Times New Roman" w:cs="宋体"/>
                <w:kern w:val="0"/>
              </w:rPr>
              <w:t>分；对重点</w:t>
            </w:r>
            <w:r>
              <w:rPr>
                <w:rFonts w:hint="eastAsia" w:ascii="Times New Roman" w:hAnsi="Times New Roman" w:cs="宋体"/>
                <w:kern w:val="0"/>
              </w:rPr>
              <w:t>问题</w:t>
            </w:r>
            <w:r>
              <w:rPr>
                <w:rFonts w:ascii="Times New Roman" w:hAnsi="Times New Roman" w:cs="宋体"/>
                <w:kern w:val="0"/>
              </w:rPr>
              <w:t>把握偏离</w:t>
            </w:r>
            <w:r>
              <w:rPr>
                <w:rFonts w:hint="eastAsia" w:ascii="Times New Roman" w:hAnsi="Times New Roman" w:cs="宋体"/>
                <w:kern w:val="0"/>
              </w:rPr>
              <w:t>实际情况的得1分；</w:t>
            </w:r>
            <w:r>
              <w:rPr>
                <w:rFonts w:ascii="Times New Roman" w:hAnsi="Times New Roman" w:cs="宋体"/>
                <w:kern w:val="0"/>
              </w:rPr>
              <w:t>无相关内容表述，不得分。</w:t>
            </w:r>
          </w:p>
          <w:p w14:paraId="63342408">
            <w:pPr>
              <w:snapToGrid w:val="0"/>
              <w:spacing w:line="420" w:lineRule="exact"/>
              <w:jc w:val="left"/>
              <w:rPr>
                <w:rFonts w:ascii="Times New Roman" w:hAnsi="Times New Roman" w:cs="宋体"/>
                <w:kern w:val="0"/>
              </w:rPr>
            </w:pPr>
            <w:r>
              <w:rPr>
                <w:rFonts w:hint="eastAsia" w:ascii="Times New Roman" w:hAnsi="Times New Roman" w:cs="宋体"/>
                <w:kern w:val="0"/>
              </w:rPr>
              <w:t>2、</w:t>
            </w:r>
            <w:r>
              <w:rPr>
                <w:rFonts w:ascii="Times New Roman" w:hAnsi="Times New Roman" w:cs="宋体"/>
                <w:kern w:val="0"/>
              </w:rPr>
              <w:t>能实际解决项目</w:t>
            </w:r>
            <w:r>
              <w:rPr>
                <w:rFonts w:hint="eastAsia" w:ascii="Times New Roman" w:hAnsi="Times New Roman" w:cs="宋体"/>
                <w:kern w:val="0"/>
              </w:rPr>
              <w:t>重点问题</w:t>
            </w:r>
            <w:r>
              <w:rPr>
                <w:rFonts w:ascii="Times New Roman" w:hAnsi="Times New Roman" w:cs="宋体"/>
                <w:kern w:val="0"/>
              </w:rPr>
              <w:t>，每提出一个</w:t>
            </w:r>
            <w:r>
              <w:rPr>
                <w:rFonts w:hint="eastAsia" w:ascii="Times New Roman" w:hAnsi="Times New Roman" w:cs="宋体"/>
                <w:kern w:val="0"/>
              </w:rPr>
              <w:t>针对性强和</w:t>
            </w:r>
            <w:r>
              <w:rPr>
                <w:rFonts w:ascii="Times New Roman" w:hAnsi="Times New Roman" w:cs="宋体"/>
                <w:kern w:val="0"/>
              </w:rPr>
              <w:t>有效解决措施</w:t>
            </w:r>
            <w:r>
              <w:rPr>
                <w:rFonts w:hint="eastAsia" w:ascii="Times New Roman" w:hAnsi="Times New Roman" w:cs="宋体"/>
                <w:kern w:val="0"/>
              </w:rPr>
              <w:t>的</w:t>
            </w:r>
            <w:r>
              <w:rPr>
                <w:rFonts w:ascii="Times New Roman" w:hAnsi="Times New Roman" w:cs="宋体"/>
                <w:kern w:val="0"/>
              </w:rPr>
              <w:t>得1分，本项最高得3分。</w:t>
            </w:r>
          </w:p>
        </w:tc>
        <w:tc>
          <w:tcPr>
            <w:tcW w:w="520" w:type="pct"/>
            <w:vAlign w:val="center"/>
          </w:tcPr>
          <w:p w14:paraId="6872EF22">
            <w:pPr>
              <w:snapToGrid w:val="0"/>
              <w:spacing w:line="420" w:lineRule="exact"/>
              <w:jc w:val="center"/>
              <w:rPr>
                <w:rFonts w:ascii="Times New Roman" w:hAnsi="Times New Roman" w:cs="宋体"/>
                <w:kern w:val="0"/>
              </w:rPr>
            </w:pPr>
            <w:r>
              <w:rPr>
                <w:rFonts w:ascii="Times New Roman" w:hAnsi="Times New Roman" w:cs="宋体"/>
                <w:b/>
                <w:kern w:val="0"/>
              </w:rPr>
              <w:t>0-10分</w:t>
            </w:r>
          </w:p>
        </w:tc>
      </w:tr>
      <w:tr w14:paraId="7936F7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74" w:type="pct"/>
            <w:vAlign w:val="center"/>
          </w:tcPr>
          <w:p w14:paraId="1BFBF051">
            <w:pPr>
              <w:snapToGrid w:val="0"/>
              <w:spacing w:line="420" w:lineRule="exact"/>
              <w:jc w:val="center"/>
              <w:rPr>
                <w:rFonts w:ascii="Times New Roman" w:hAnsi="Times New Roman" w:cs="宋体"/>
                <w:kern w:val="0"/>
              </w:rPr>
            </w:pPr>
            <w:r>
              <w:rPr>
                <w:rFonts w:ascii="Times New Roman" w:hAnsi="Times New Roman" w:cs="宋体"/>
                <w:kern w:val="0"/>
              </w:rPr>
              <w:t>初步</w:t>
            </w:r>
            <w:r>
              <w:rPr>
                <w:rFonts w:hint="eastAsia" w:ascii="Times New Roman" w:hAnsi="Times New Roman" w:cs="宋体"/>
                <w:kern w:val="0"/>
              </w:rPr>
              <w:t>定位和功能意向</w:t>
            </w:r>
          </w:p>
          <w:p w14:paraId="66F8D954">
            <w:pPr>
              <w:snapToGrid w:val="0"/>
              <w:spacing w:line="420" w:lineRule="exact"/>
              <w:jc w:val="center"/>
              <w:rPr>
                <w:rFonts w:ascii="Times New Roman" w:hAnsi="Times New Roman" w:cs="宋体"/>
                <w:kern w:val="0"/>
              </w:rPr>
            </w:pPr>
            <w:r>
              <w:rPr>
                <w:rFonts w:ascii="Times New Roman" w:hAnsi="Times New Roman" w:cs="宋体"/>
                <w:kern w:val="0"/>
              </w:rPr>
              <w:t>（主观）</w:t>
            </w:r>
          </w:p>
        </w:tc>
        <w:tc>
          <w:tcPr>
            <w:tcW w:w="3705" w:type="pct"/>
            <w:vAlign w:val="center"/>
          </w:tcPr>
          <w:p w14:paraId="56216B62">
            <w:pPr>
              <w:snapToGrid w:val="0"/>
              <w:spacing w:line="420" w:lineRule="exact"/>
              <w:jc w:val="left"/>
              <w:rPr>
                <w:rFonts w:ascii="Times New Roman" w:hAnsi="Times New Roman" w:cs="宋体"/>
                <w:kern w:val="0"/>
              </w:rPr>
            </w:pPr>
            <w:r>
              <w:rPr>
                <w:rFonts w:hint="eastAsia" w:ascii="Times New Roman" w:hAnsi="Times New Roman" w:cs="宋体"/>
                <w:kern w:val="0"/>
              </w:rPr>
              <w:t>在上位规划功能定位的基础上，</w:t>
            </w:r>
            <w:r>
              <w:rPr>
                <w:rFonts w:ascii="Times New Roman" w:hAnsi="Times New Roman" w:cs="宋体"/>
                <w:kern w:val="0"/>
              </w:rPr>
              <w:t>对各</w:t>
            </w:r>
            <w:r>
              <w:rPr>
                <w:rFonts w:hint="eastAsia" w:ascii="Times New Roman" w:hAnsi="Times New Roman" w:cs="宋体"/>
                <w:kern w:val="0"/>
              </w:rPr>
              <w:t>街道/区块</w:t>
            </w:r>
            <w:r>
              <w:rPr>
                <w:rFonts w:ascii="Times New Roman" w:hAnsi="Times New Roman" w:cs="宋体"/>
                <w:kern w:val="0"/>
              </w:rPr>
              <w:t>提出初步</w:t>
            </w:r>
            <w:r>
              <w:rPr>
                <w:rFonts w:hint="eastAsia" w:ascii="Times New Roman" w:hAnsi="Times New Roman" w:cs="宋体"/>
                <w:kern w:val="0"/>
              </w:rPr>
              <w:t>定位和功能意向</w:t>
            </w:r>
            <w:r>
              <w:rPr>
                <w:rFonts w:ascii="Times New Roman" w:hAnsi="Times New Roman" w:cs="宋体"/>
                <w:kern w:val="0"/>
              </w:rPr>
              <w:t>。</w:t>
            </w:r>
          </w:p>
          <w:p w14:paraId="30C524FA">
            <w:pPr>
              <w:snapToGrid w:val="0"/>
              <w:spacing w:line="420" w:lineRule="exact"/>
              <w:jc w:val="left"/>
              <w:rPr>
                <w:rFonts w:ascii="宋体" w:hAnsi="Courier New" w:cs="宋体"/>
                <w:kern w:val="0"/>
                <w:sz w:val="20"/>
                <w:szCs w:val="20"/>
              </w:rPr>
            </w:pPr>
            <w:r>
              <w:rPr>
                <w:rFonts w:hint="eastAsia" w:ascii="Times New Roman" w:hAnsi="Times New Roman" w:cs="宋体"/>
                <w:kern w:val="0"/>
              </w:rPr>
              <w:t>定位和功能针对性强、</w:t>
            </w:r>
            <w:r>
              <w:rPr>
                <w:rFonts w:ascii="Times New Roman" w:hAnsi="Times New Roman" w:cs="宋体"/>
                <w:kern w:val="0"/>
              </w:rPr>
              <w:t>合理</w:t>
            </w:r>
            <w:r>
              <w:rPr>
                <w:rFonts w:hint="eastAsia" w:ascii="Times New Roman" w:hAnsi="Times New Roman" w:cs="宋体"/>
                <w:kern w:val="0"/>
              </w:rPr>
              <w:t>且</w:t>
            </w:r>
            <w:r>
              <w:rPr>
                <w:rFonts w:ascii="Times New Roman" w:hAnsi="Times New Roman" w:cs="宋体"/>
                <w:kern w:val="0"/>
              </w:rPr>
              <w:t>有指导意义的得10分；</w:t>
            </w:r>
            <w:r>
              <w:rPr>
                <w:rFonts w:hint="eastAsia" w:ascii="Times New Roman" w:hAnsi="Times New Roman" w:cs="宋体"/>
                <w:kern w:val="0"/>
              </w:rPr>
              <w:t>定位和功能</w:t>
            </w:r>
            <w:r>
              <w:rPr>
                <w:rFonts w:ascii="Times New Roman" w:hAnsi="Times New Roman" w:cs="宋体"/>
                <w:kern w:val="0"/>
              </w:rPr>
              <w:t>基本合理</w:t>
            </w:r>
            <w:r>
              <w:rPr>
                <w:rFonts w:hint="eastAsia" w:ascii="Times New Roman" w:hAnsi="Times New Roman" w:cs="宋体"/>
                <w:kern w:val="0"/>
              </w:rPr>
              <w:t>、基本符合采购需求</w:t>
            </w:r>
            <w:r>
              <w:rPr>
                <w:rFonts w:ascii="Times New Roman" w:hAnsi="Times New Roman" w:cs="宋体"/>
                <w:kern w:val="0"/>
              </w:rPr>
              <w:t>的得6分；</w:t>
            </w:r>
            <w:r>
              <w:rPr>
                <w:rFonts w:hint="eastAsia" w:ascii="Times New Roman" w:hAnsi="Times New Roman" w:cs="宋体"/>
                <w:kern w:val="0"/>
              </w:rPr>
              <w:t>定位和功能有点偏离、针对性不强的得3分；定位和功能偏离采购需求，无针对性</w:t>
            </w:r>
            <w:r>
              <w:rPr>
                <w:rFonts w:ascii="Times New Roman" w:hAnsi="Times New Roman" w:cs="宋体"/>
                <w:kern w:val="0"/>
              </w:rPr>
              <w:t>的1分。无相关内容表述，不得分。</w:t>
            </w:r>
          </w:p>
        </w:tc>
        <w:tc>
          <w:tcPr>
            <w:tcW w:w="520" w:type="pct"/>
            <w:vAlign w:val="center"/>
          </w:tcPr>
          <w:p w14:paraId="34E73C77">
            <w:pPr>
              <w:snapToGrid w:val="0"/>
              <w:spacing w:line="420" w:lineRule="exact"/>
              <w:jc w:val="center"/>
              <w:rPr>
                <w:rFonts w:ascii="Times New Roman" w:hAnsi="Times New Roman" w:cs="宋体"/>
                <w:kern w:val="0"/>
              </w:rPr>
            </w:pPr>
            <w:r>
              <w:rPr>
                <w:rFonts w:ascii="Times New Roman" w:hAnsi="Times New Roman" w:cs="宋体"/>
                <w:b/>
                <w:kern w:val="0"/>
              </w:rPr>
              <w:t>0-10分</w:t>
            </w:r>
          </w:p>
        </w:tc>
      </w:tr>
      <w:tr w14:paraId="126FFED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74" w:type="pct"/>
            <w:vAlign w:val="center"/>
          </w:tcPr>
          <w:p w14:paraId="7DED8662">
            <w:pPr>
              <w:spacing w:line="420" w:lineRule="exact"/>
              <w:jc w:val="center"/>
              <w:rPr>
                <w:rFonts w:ascii="Times New Roman" w:hAnsi="Times New Roman"/>
              </w:rPr>
            </w:pPr>
            <w:r>
              <w:rPr>
                <w:rFonts w:ascii="Times New Roman" w:hAnsi="Times New Roman"/>
              </w:rPr>
              <w:t>分工组织</w:t>
            </w:r>
          </w:p>
          <w:p w14:paraId="19D67CDA">
            <w:pPr>
              <w:spacing w:line="420" w:lineRule="exact"/>
              <w:jc w:val="center"/>
              <w:rPr>
                <w:rFonts w:ascii="Times New Roman" w:hAnsi="Times New Roman"/>
                <w:b/>
                <w:bCs/>
                <w:spacing w:val="4"/>
              </w:rPr>
            </w:pPr>
            <w:r>
              <w:rPr>
                <w:rFonts w:ascii="Times New Roman" w:hAnsi="Times New Roman"/>
              </w:rPr>
              <w:t>（主观）</w:t>
            </w:r>
          </w:p>
        </w:tc>
        <w:tc>
          <w:tcPr>
            <w:tcW w:w="3705" w:type="pct"/>
            <w:vAlign w:val="center"/>
          </w:tcPr>
          <w:p w14:paraId="0A26321A">
            <w:pPr>
              <w:adjustRightInd w:val="0"/>
              <w:snapToGrid w:val="0"/>
              <w:spacing w:line="420" w:lineRule="exact"/>
              <w:ind w:firstLine="0"/>
              <w:rPr>
                <w:rFonts w:ascii="Times New Roman" w:hAnsi="Times New Roman"/>
                <w:bCs/>
                <w:spacing w:val="4"/>
              </w:rPr>
            </w:pPr>
            <w:r>
              <w:rPr>
                <w:rFonts w:ascii="Times New Roman" w:hAnsi="Times New Roman"/>
                <w:bCs/>
                <w:spacing w:val="4"/>
              </w:rPr>
              <w:t>对项目的专业分工和组织是否专业、合理。</w:t>
            </w:r>
          </w:p>
          <w:p w14:paraId="65ADA764">
            <w:pPr>
              <w:adjustRightInd w:val="0"/>
              <w:snapToGrid w:val="0"/>
              <w:spacing w:line="420" w:lineRule="exact"/>
              <w:ind w:firstLine="0"/>
              <w:rPr>
                <w:rFonts w:ascii="Times New Roman" w:hAnsi="Times New Roman"/>
                <w:bCs/>
                <w:spacing w:val="4"/>
              </w:rPr>
            </w:pPr>
            <w:r>
              <w:rPr>
                <w:rFonts w:ascii="Times New Roman" w:hAnsi="Times New Roman"/>
                <w:bCs/>
                <w:spacing w:val="4"/>
              </w:rPr>
              <w:t>专业安排、分工组织详尽得当的得</w:t>
            </w:r>
            <w:r>
              <w:rPr>
                <w:rFonts w:hint="eastAsia" w:ascii="Times New Roman" w:hAnsi="Times New Roman"/>
                <w:bCs/>
                <w:spacing w:val="4"/>
              </w:rPr>
              <w:t>2</w:t>
            </w:r>
            <w:r>
              <w:rPr>
                <w:rFonts w:ascii="Times New Roman" w:hAnsi="Times New Roman"/>
                <w:bCs/>
                <w:spacing w:val="4"/>
              </w:rPr>
              <w:t>分；专业安排、分工组织</w:t>
            </w:r>
            <w:r>
              <w:rPr>
                <w:rFonts w:hint="eastAsia" w:ascii="Times New Roman" w:hAnsi="Times New Roman"/>
                <w:bCs/>
                <w:spacing w:val="4"/>
              </w:rPr>
              <w:t>基本合理</w:t>
            </w:r>
            <w:r>
              <w:rPr>
                <w:rFonts w:ascii="Times New Roman" w:hAnsi="Times New Roman"/>
                <w:bCs/>
                <w:spacing w:val="4"/>
              </w:rPr>
              <w:t>的得</w:t>
            </w:r>
            <w:r>
              <w:rPr>
                <w:rFonts w:hint="eastAsia" w:ascii="Times New Roman" w:hAnsi="Times New Roman"/>
                <w:bCs/>
                <w:spacing w:val="4"/>
              </w:rPr>
              <w:t>1</w:t>
            </w:r>
            <w:r>
              <w:rPr>
                <w:rFonts w:ascii="Times New Roman" w:hAnsi="Times New Roman"/>
                <w:bCs/>
                <w:spacing w:val="4"/>
              </w:rPr>
              <w:t>分；</w:t>
            </w:r>
            <w:r>
              <w:rPr>
                <w:rFonts w:ascii="Times New Roman" w:hAnsi="Times New Roman"/>
                <w:kern w:val="0"/>
              </w:rPr>
              <w:t>无相关内容表述，不得分</w:t>
            </w:r>
            <w:r>
              <w:rPr>
                <w:rFonts w:ascii="Times New Roman" w:hAnsi="Times New Roman"/>
              </w:rPr>
              <w:t>。</w:t>
            </w:r>
          </w:p>
        </w:tc>
        <w:tc>
          <w:tcPr>
            <w:tcW w:w="520" w:type="pct"/>
            <w:vAlign w:val="center"/>
          </w:tcPr>
          <w:p w14:paraId="1F9005F3">
            <w:pPr>
              <w:snapToGrid w:val="0"/>
              <w:spacing w:line="420" w:lineRule="exact"/>
              <w:jc w:val="center"/>
              <w:rPr>
                <w:rFonts w:ascii="Times New Roman" w:hAnsi="Times New Roman" w:cs="宋体"/>
                <w:b/>
                <w:kern w:val="0"/>
              </w:rPr>
            </w:pPr>
            <w:r>
              <w:rPr>
                <w:rFonts w:ascii="Times New Roman" w:hAnsi="Times New Roman" w:cs="宋体"/>
                <w:b/>
                <w:kern w:val="0"/>
              </w:rPr>
              <w:t>0-</w:t>
            </w:r>
            <w:r>
              <w:rPr>
                <w:rFonts w:hint="eastAsia" w:ascii="Times New Roman" w:hAnsi="Times New Roman" w:cs="宋体"/>
                <w:b/>
                <w:kern w:val="0"/>
              </w:rPr>
              <w:t>2</w:t>
            </w:r>
            <w:r>
              <w:rPr>
                <w:rFonts w:ascii="Times New Roman" w:hAnsi="Times New Roman" w:cs="宋体"/>
                <w:b/>
                <w:kern w:val="0"/>
              </w:rPr>
              <w:t>分</w:t>
            </w:r>
          </w:p>
        </w:tc>
      </w:tr>
      <w:tr w14:paraId="003792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774" w:type="pct"/>
            <w:vAlign w:val="center"/>
          </w:tcPr>
          <w:p w14:paraId="1AF8CC3D">
            <w:pPr>
              <w:widowControl/>
              <w:spacing w:line="420" w:lineRule="exact"/>
              <w:jc w:val="center"/>
              <w:rPr>
                <w:rFonts w:ascii="Times New Roman" w:hAnsi="Times New Roman"/>
              </w:rPr>
            </w:pPr>
            <w:r>
              <w:rPr>
                <w:rFonts w:ascii="Times New Roman" w:hAnsi="Times New Roman"/>
              </w:rPr>
              <w:t>服务承诺及后续服务</w:t>
            </w:r>
          </w:p>
          <w:p w14:paraId="6DC76C0F">
            <w:pPr>
              <w:widowControl/>
              <w:spacing w:line="420" w:lineRule="exact"/>
              <w:jc w:val="center"/>
              <w:rPr>
                <w:rFonts w:ascii="Times New Roman" w:hAnsi="Times New Roman"/>
              </w:rPr>
            </w:pPr>
            <w:r>
              <w:rPr>
                <w:rFonts w:ascii="Times New Roman" w:hAnsi="Times New Roman"/>
              </w:rPr>
              <w:t>（主观）</w:t>
            </w:r>
          </w:p>
        </w:tc>
        <w:tc>
          <w:tcPr>
            <w:tcW w:w="3705" w:type="pct"/>
            <w:vAlign w:val="center"/>
          </w:tcPr>
          <w:p w14:paraId="6406AE56">
            <w:pPr>
              <w:snapToGrid w:val="0"/>
              <w:spacing w:line="420" w:lineRule="exact"/>
              <w:jc w:val="left"/>
              <w:rPr>
                <w:rFonts w:ascii="Times New Roman" w:hAnsi="Times New Roman" w:cs="宋体"/>
                <w:bCs/>
                <w:spacing w:val="4"/>
                <w:kern w:val="0"/>
                <w:sz w:val="20"/>
              </w:rPr>
            </w:pPr>
            <w:r>
              <w:rPr>
                <w:rFonts w:ascii="Times New Roman" w:hAnsi="Times New Roman" w:cs="宋体"/>
                <w:kern w:val="0"/>
              </w:rPr>
              <w:t>对规划编制质量的保障措施可行程度、后续服务合理程度进行综合评分。后续服务完善、有保障的得</w:t>
            </w:r>
            <w:r>
              <w:rPr>
                <w:rFonts w:hint="eastAsia" w:ascii="Times New Roman" w:hAnsi="Times New Roman" w:cs="宋体"/>
                <w:kern w:val="0"/>
              </w:rPr>
              <w:t>2</w:t>
            </w:r>
            <w:r>
              <w:rPr>
                <w:rFonts w:ascii="Times New Roman" w:hAnsi="Times New Roman" w:cs="宋体"/>
                <w:kern w:val="0"/>
              </w:rPr>
              <w:t>分；后续服务基本完善、基本有保障的得1分；无相关内容表述的，不得分。</w:t>
            </w:r>
          </w:p>
        </w:tc>
        <w:tc>
          <w:tcPr>
            <w:tcW w:w="520" w:type="pct"/>
            <w:vAlign w:val="center"/>
          </w:tcPr>
          <w:p w14:paraId="43F11A66">
            <w:pPr>
              <w:snapToGrid w:val="0"/>
              <w:spacing w:line="420" w:lineRule="exact"/>
              <w:jc w:val="center"/>
              <w:rPr>
                <w:rFonts w:ascii="Times New Roman" w:hAnsi="Times New Roman" w:cs="宋体"/>
                <w:b/>
                <w:kern w:val="0"/>
              </w:rPr>
            </w:pPr>
            <w:r>
              <w:rPr>
                <w:rFonts w:ascii="Times New Roman" w:hAnsi="Times New Roman" w:cs="宋体"/>
                <w:b/>
                <w:kern w:val="0"/>
              </w:rPr>
              <w:t>0-2分</w:t>
            </w:r>
          </w:p>
        </w:tc>
      </w:tr>
    </w:tbl>
    <w:p w14:paraId="33D065DD">
      <w:pPr>
        <w:rPr>
          <w:rFonts w:ascii="Times New Roman" w:hAnsi="Times New Roman" w:cs="Times New Roman"/>
        </w:rPr>
      </w:pPr>
    </w:p>
    <w:p w14:paraId="766F31F8">
      <w:pPr>
        <w:rPr>
          <w:rFonts w:ascii="Times New Roman" w:hAnsi="Times New Roman" w:cs="Times New Roman"/>
          <w:b w:val="0"/>
          <w:bCs/>
          <w:color w:val="000000"/>
          <w:sz w:val="21"/>
          <w:szCs w:val="21"/>
        </w:rPr>
      </w:pPr>
      <w:r>
        <w:rPr>
          <w:rFonts w:ascii="Times New Roman" w:hAnsi="Times New Roman" w:cs="Times New Roman"/>
          <w:b w:val="0"/>
          <w:bCs/>
          <w:color w:val="000000"/>
          <w:sz w:val="21"/>
          <w:szCs w:val="21"/>
        </w:rPr>
        <w:br w:type="page"/>
      </w:r>
    </w:p>
    <w:p w14:paraId="69B6568C">
      <w:pPr>
        <w:tabs>
          <w:tab w:val="left" w:pos="0"/>
        </w:tabs>
        <w:spacing w:line="360" w:lineRule="auto"/>
        <w:ind w:firstLine="0"/>
        <w:jc w:val="center"/>
        <w:rPr>
          <w:rFonts w:ascii="Times New Roman" w:hAnsi="Times New Roman" w:cs="Times New Roman"/>
          <w:sz w:val="28"/>
          <w:szCs w:val="28"/>
        </w:rPr>
      </w:pPr>
      <w:r>
        <w:rPr>
          <w:rFonts w:ascii="Times New Roman" w:hAnsi="Times New Roman" w:cs="Times New Roman"/>
          <w:b/>
          <w:bCs/>
          <w:sz w:val="32"/>
          <w:szCs w:val="32"/>
        </w:rPr>
        <w:t>第五章</w:t>
      </w:r>
      <w:r>
        <w:rPr>
          <w:rFonts w:hint="eastAsia" w:ascii="Times New Roman" w:hAnsi="Times New Roman" w:cs="Times New Roman"/>
          <w:b/>
          <w:bCs/>
          <w:sz w:val="32"/>
          <w:szCs w:val="32"/>
        </w:rPr>
        <w:t xml:space="preserve">  </w:t>
      </w:r>
      <w:r>
        <w:rPr>
          <w:rFonts w:ascii="Times New Roman" w:hAnsi="Times New Roman" w:cs="Times New Roman"/>
          <w:b/>
          <w:bCs/>
          <w:sz w:val="32"/>
          <w:szCs w:val="32"/>
        </w:rPr>
        <w:t>合同主要条款</w:t>
      </w:r>
    </w:p>
    <w:p w14:paraId="22A3A50E">
      <w:pPr>
        <w:pStyle w:val="18"/>
        <w:spacing w:line="360" w:lineRule="auto"/>
        <w:ind w:right="-341" w:firstLine="0" w:firstLineChars="0"/>
        <w:jc w:val="center"/>
        <w:rPr>
          <w:szCs w:val="22"/>
        </w:rPr>
      </w:pPr>
      <w:r>
        <w:t>（此合同仅供参</w:t>
      </w:r>
      <w:r>
        <w:rPr>
          <w:szCs w:val="22"/>
        </w:rPr>
        <w:t>考</w:t>
      </w:r>
      <w:r>
        <w:rPr>
          <w:rFonts w:hint="eastAsia"/>
          <w:szCs w:val="22"/>
        </w:rPr>
        <w:t>，</w:t>
      </w:r>
      <w:r>
        <w:rPr>
          <w:szCs w:val="22"/>
        </w:rPr>
        <w:t>以最终双方签订的合同为准）</w:t>
      </w:r>
    </w:p>
    <w:p w14:paraId="7BA3324F">
      <w:pPr>
        <w:pStyle w:val="18"/>
        <w:spacing w:line="360" w:lineRule="auto"/>
        <w:ind w:right="-341" w:firstLine="0" w:firstLineChars="0"/>
        <w:jc w:val="center"/>
        <w:rPr>
          <w:szCs w:val="22"/>
        </w:rPr>
      </w:pPr>
    </w:p>
    <w:p w14:paraId="20FB77C4">
      <w:pPr>
        <w:pStyle w:val="18"/>
        <w:spacing w:line="360" w:lineRule="auto"/>
        <w:ind w:right="-341" w:firstLine="0" w:firstLineChars="0"/>
        <w:rPr>
          <w:sz w:val="24"/>
        </w:rPr>
      </w:pPr>
      <w:r>
        <w:rPr>
          <w:rFonts w:hint="eastAsia"/>
          <w:sz w:val="24"/>
        </w:rPr>
        <w:t>合同登记编号：</w:t>
      </w:r>
    </w:p>
    <w:p w14:paraId="177677BF">
      <w:pPr>
        <w:ind w:firstLine="777"/>
        <w:rPr>
          <w:rFonts w:eastAsia="黑体"/>
          <w:b/>
          <w:bCs/>
          <w:sz w:val="44"/>
        </w:rPr>
      </w:pPr>
    </w:p>
    <w:p w14:paraId="5D02065E">
      <w:pPr>
        <w:ind w:firstLine="777"/>
        <w:jc w:val="center"/>
        <w:rPr>
          <w:rFonts w:eastAsia="黑体"/>
          <w:b/>
          <w:bCs/>
          <w:sz w:val="44"/>
        </w:rPr>
      </w:pPr>
    </w:p>
    <w:p w14:paraId="196704F9">
      <w:pPr>
        <w:ind w:firstLine="777"/>
        <w:jc w:val="center"/>
        <w:rPr>
          <w:rFonts w:eastAsia="黑体"/>
          <w:b/>
          <w:bCs/>
          <w:sz w:val="44"/>
        </w:rPr>
      </w:pPr>
    </w:p>
    <w:p w14:paraId="3D3D1EA7">
      <w:pPr>
        <w:ind w:firstLine="777"/>
        <w:jc w:val="center"/>
        <w:rPr>
          <w:rFonts w:eastAsia="黑体"/>
          <w:b/>
          <w:bCs/>
          <w:sz w:val="44"/>
        </w:rPr>
      </w:pPr>
    </w:p>
    <w:p w14:paraId="74E4629F">
      <w:pPr>
        <w:ind w:firstLine="777"/>
        <w:jc w:val="center"/>
        <w:rPr>
          <w:rFonts w:eastAsia="黑体"/>
          <w:b/>
          <w:bCs/>
          <w:sz w:val="44"/>
        </w:rPr>
      </w:pPr>
      <w:r>
        <w:rPr>
          <w:rFonts w:hint="eastAsia" w:eastAsia="黑体"/>
          <w:b/>
          <w:bCs/>
          <w:sz w:val="44"/>
        </w:rPr>
        <w:t>合   同   书</w:t>
      </w:r>
    </w:p>
    <w:p w14:paraId="11E0A4F7">
      <w:pPr>
        <w:ind w:firstLine="493"/>
        <w:rPr>
          <w:sz w:val="28"/>
        </w:rPr>
      </w:pPr>
    </w:p>
    <w:p w14:paraId="0992F894">
      <w:pPr>
        <w:adjustRightInd w:val="0"/>
        <w:snapToGrid w:val="0"/>
        <w:spacing w:line="360" w:lineRule="auto"/>
        <w:ind w:firstLine="528"/>
        <w:jc w:val="left"/>
        <w:rPr>
          <w:rFonts w:eastAsia="黑体"/>
          <w:sz w:val="28"/>
          <w:u w:val="single"/>
        </w:rPr>
      </w:pPr>
      <w:r>
        <w:rPr>
          <w:rFonts w:hint="eastAsia"/>
          <w:sz w:val="30"/>
        </w:rPr>
        <w:t>项目名称：</w:t>
      </w:r>
      <w:r>
        <w:rPr>
          <w:rFonts w:hint="eastAsia" w:eastAsia="黑体"/>
          <w:sz w:val="28"/>
          <w:u w:val="single"/>
        </w:rPr>
        <w:t xml:space="preserve">                                        </w:t>
      </w:r>
    </w:p>
    <w:p w14:paraId="27FFCA4E">
      <w:pPr>
        <w:adjustRightInd w:val="0"/>
        <w:snapToGrid w:val="0"/>
        <w:spacing w:line="360" w:lineRule="auto"/>
        <w:ind w:firstLine="528"/>
        <w:jc w:val="left"/>
        <w:rPr>
          <w:sz w:val="30"/>
        </w:rPr>
      </w:pPr>
      <w:r>
        <w:rPr>
          <w:rFonts w:hint="eastAsia"/>
          <w:sz w:val="30"/>
        </w:rPr>
        <w:t>委托方：</w:t>
      </w:r>
      <w:r>
        <w:rPr>
          <w:rFonts w:hint="eastAsia" w:eastAsia="黑体"/>
          <w:sz w:val="28"/>
          <w:u w:val="single"/>
        </w:rPr>
        <w:t>浙江舟山群岛新区新城管理委员会</w:t>
      </w:r>
      <w:r>
        <w:rPr>
          <w:rFonts w:hint="eastAsia" w:ascii="黑体" w:eastAsia="黑体"/>
          <w:sz w:val="28"/>
          <w:szCs w:val="28"/>
          <w:u w:val="single"/>
        </w:rPr>
        <w:t xml:space="preserve"> </w:t>
      </w:r>
      <w:r>
        <w:rPr>
          <w:rFonts w:hint="eastAsia"/>
          <w:sz w:val="30"/>
        </w:rPr>
        <w:t>（甲方）</w:t>
      </w:r>
    </w:p>
    <w:p w14:paraId="60525FAD">
      <w:pPr>
        <w:adjustRightInd w:val="0"/>
        <w:snapToGrid w:val="0"/>
        <w:spacing w:line="360" w:lineRule="auto"/>
        <w:ind w:firstLine="528"/>
        <w:jc w:val="left"/>
        <w:rPr>
          <w:sz w:val="30"/>
        </w:rPr>
      </w:pPr>
      <w:r>
        <w:rPr>
          <w:rFonts w:hint="eastAsia"/>
          <w:sz w:val="30"/>
        </w:rPr>
        <w:t>委托方：</w:t>
      </w:r>
      <w:r>
        <w:rPr>
          <w:rFonts w:hint="eastAsia" w:eastAsia="黑体"/>
          <w:sz w:val="28"/>
          <w:u w:val="single"/>
        </w:rPr>
        <w:t>舟山市自然资源和规划局新城分局</w:t>
      </w:r>
      <w:r>
        <w:rPr>
          <w:sz w:val="30"/>
          <w:u w:val="single"/>
        </w:rPr>
        <w:t xml:space="preserve"> </w:t>
      </w:r>
      <w:r>
        <w:rPr>
          <w:rFonts w:hint="eastAsia"/>
          <w:sz w:val="30"/>
        </w:rPr>
        <w:t>（乙方）</w:t>
      </w:r>
    </w:p>
    <w:p w14:paraId="4E45E40A">
      <w:pPr>
        <w:adjustRightInd w:val="0"/>
        <w:snapToGrid w:val="0"/>
        <w:spacing w:line="360" w:lineRule="auto"/>
        <w:ind w:firstLine="528"/>
        <w:jc w:val="left"/>
        <w:rPr>
          <w:sz w:val="32"/>
        </w:rPr>
      </w:pPr>
      <w:r>
        <w:rPr>
          <w:rFonts w:hint="eastAsia"/>
          <w:sz w:val="30"/>
        </w:rPr>
        <w:t>设计方：</w:t>
      </w:r>
      <w:r>
        <w:rPr>
          <w:rFonts w:eastAsia="黑体"/>
          <w:sz w:val="28"/>
          <w:u w:val="single"/>
        </w:rPr>
        <w:t xml:space="preserve">                     </w:t>
      </w:r>
      <w:r>
        <w:rPr>
          <w:rFonts w:hint="eastAsia" w:eastAsia="黑体"/>
          <w:sz w:val="28"/>
          <w:u w:val="single"/>
        </w:rPr>
        <w:t xml:space="preserve">     </w:t>
      </w:r>
      <w:r>
        <w:rPr>
          <w:rFonts w:eastAsia="黑体"/>
          <w:sz w:val="28"/>
          <w:u w:val="single"/>
        </w:rPr>
        <w:t xml:space="preserve"> </w:t>
      </w:r>
      <w:r>
        <w:rPr>
          <w:rFonts w:hint="eastAsia" w:eastAsia="黑体"/>
          <w:sz w:val="28"/>
          <w:u w:val="single"/>
        </w:rPr>
        <w:t xml:space="preserve"> </w:t>
      </w:r>
      <w:r>
        <w:rPr>
          <w:rFonts w:eastAsia="黑体"/>
          <w:sz w:val="28"/>
          <w:u w:val="single"/>
        </w:rPr>
        <w:t xml:space="preserve">  </w:t>
      </w:r>
      <w:r>
        <w:rPr>
          <w:rFonts w:hint="eastAsia" w:eastAsia="黑体"/>
          <w:sz w:val="28"/>
          <w:u w:val="single"/>
        </w:rPr>
        <w:t xml:space="preserve"> </w:t>
      </w:r>
      <w:r>
        <w:rPr>
          <w:rFonts w:hint="eastAsia"/>
          <w:sz w:val="30"/>
        </w:rPr>
        <w:t>（丙方）</w:t>
      </w:r>
    </w:p>
    <w:p w14:paraId="65210B0C">
      <w:pPr>
        <w:ind w:firstLine="563"/>
        <w:rPr>
          <w:sz w:val="32"/>
        </w:rPr>
      </w:pPr>
    </w:p>
    <w:p w14:paraId="7DAD114A">
      <w:pPr>
        <w:ind w:firstLine="493"/>
        <w:jc w:val="center"/>
        <w:rPr>
          <w:rFonts w:ascii="宋体" w:hAnsi="宋体"/>
          <w:sz w:val="28"/>
        </w:rPr>
      </w:pPr>
    </w:p>
    <w:p w14:paraId="34379110">
      <w:pPr>
        <w:ind w:firstLine="493"/>
        <w:jc w:val="center"/>
        <w:rPr>
          <w:rFonts w:ascii="宋体" w:hAnsi="宋体"/>
          <w:sz w:val="28"/>
        </w:rPr>
      </w:pPr>
    </w:p>
    <w:p w14:paraId="04969126">
      <w:pPr>
        <w:ind w:firstLine="493"/>
        <w:jc w:val="center"/>
        <w:rPr>
          <w:rFonts w:ascii="宋体" w:hAnsi="宋体"/>
          <w:sz w:val="28"/>
        </w:rPr>
      </w:pPr>
    </w:p>
    <w:p w14:paraId="287E7F51">
      <w:pPr>
        <w:ind w:firstLine="493"/>
        <w:jc w:val="center"/>
        <w:rPr>
          <w:rFonts w:hint="eastAsia" w:ascii="宋体" w:hAnsi="宋体"/>
          <w:sz w:val="28"/>
        </w:rPr>
      </w:pPr>
    </w:p>
    <w:p w14:paraId="6013A2AA">
      <w:pPr>
        <w:ind w:firstLine="493"/>
        <w:jc w:val="center"/>
        <w:rPr>
          <w:rFonts w:ascii="宋体" w:hAnsi="宋体"/>
          <w:sz w:val="28"/>
        </w:rPr>
      </w:pPr>
    </w:p>
    <w:p w14:paraId="45E7CD36">
      <w:pPr>
        <w:ind w:firstLine="493"/>
        <w:jc w:val="center"/>
        <w:rPr>
          <w:rFonts w:ascii="宋体" w:hAnsi="宋体"/>
          <w:sz w:val="28"/>
        </w:rPr>
      </w:pPr>
    </w:p>
    <w:p w14:paraId="2709DB39">
      <w:pPr>
        <w:ind w:firstLine="493"/>
        <w:jc w:val="center"/>
        <w:rPr>
          <w:rFonts w:ascii="宋体" w:hAnsi="宋体"/>
          <w:sz w:val="28"/>
        </w:rPr>
      </w:pPr>
      <w:r>
        <w:rPr>
          <w:rFonts w:hint="eastAsia" w:ascii="宋体" w:hAnsi="宋体"/>
          <w:sz w:val="28"/>
        </w:rPr>
        <w:t>签订日期： 年</w:t>
      </w:r>
      <w:r>
        <w:rPr>
          <w:rFonts w:ascii="宋体" w:hAnsi="宋体"/>
          <w:sz w:val="28"/>
        </w:rPr>
        <w:t xml:space="preserve">  </w:t>
      </w:r>
      <w:r>
        <w:rPr>
          <w:rFonts w:hint="eastAsia" w:ascii="宋体" w:hAnsi="宋体"/>
          <w:sz w:val="28"/>
        </w:rPr>
        <w:t>月</w:t>
      </w:r>
      <w:r>
        <w:rPr>
          <w:rFonts w:ascii="宋体" w:hAnsi="宋体"/>
          <w:sz w:val="28"/>
        </w:rPr>
        <w:t xml:space="preserve">  </w:t>
      </w:r>
      <w:r>
        <w:rPr>
          <w:rFonts w:hint="eastAsia" w:ascii="宋体" w:hAnsi="宋体"/>
          <w:sz w:val="28"/>
        </w:rPr>
        <w:t>日</w:t>
      </w:r>
    </w:p>
    <w:p w14:paraId="72D04438">
      <w:pPr>
        <w:adjustRightInd w:val="0"/>
        <w:snapToGrid w:val="0"/>
        <w:spacing w:line="360" w:lineRule="auto"/>
        <w:ind w:firstLine="422"/>
        <w:rPr>
          <w:rFonts w:ascii="宋体" w:hAnsi="宋体"/>
          <w:sz w:val="24"/>
        </w:rPr>
        <w:sectPr>
          <w:footerReference r:id="rId5" w:type="default"/>
          <w:pgSz w:w="11907" w:h="16840"/>
          <w:pgMar w:top="1134" w:right="1616" w:bottom="1134" w:left="1616" w:header="851" w:footer="992" w:gutter="0"/>
          <w:pgNumType w:fmt="decimal" w:start="1"/>
          <w:cols w:space="720" w:num="1"/>
          <w:docGrid w:type="lines" w:linePitch="312" w:charSpace="0"/>
        </w:sectPr>
      </w:pPr>
      <w:r>
        <w:rPr>
          <w:rFonts w:hint="eastAsia" w:ascii="宋体" w:hAnsi="宋体"/>
          <w:sz w:val="24"/>
        </w:rPr>
        <w:t xml:space="preserve">  </w:t>
      </w:r>
    </w:p>
    <w:p w14:paraId="5EA5BA83">
      <w:pPr>
        <w:adjustRightInd w:val="0"/>
        <w:snapToGrid w:val="0"/>
        <w:spacing w:line="360" w:lineRule="auto"/>
        <w:ind w:firstLine="420" w:firstLineChars="200"/>
        <w:rPr>
          <w:rFonts w:ascii="宋体" w:hAnsi="宋体" w:cs="宋体"/>
        </w:rPr>
      </w:pPr>
      <w:r>
        <w:rPr>
          <w:rFonts w:hint="eastAsia" w:ascii="宋体" w:hAnsi="宋体" w:cs="宋体"/>
        </w:rPr>
        <w:t>依据《中华人民共和国民法典》的规定，合同</w:t>
      </w:r>
      <w:r>
        <w:rPr>
          <w:rFonts w:hint="eastAsia" w:ascii="宋体" w:hAnsi="宋体" w:cs="宋体"/>
          <w:u w:val="single"/>
        </w:rPr>
        <w:t xml:space="preserve">    </w:t>
      </w:r>
      <w:r>
        <w:rPr>
          <w:rFonts w:hint="eastAsia" w:ascii="宋体" w:hAnsi="宋体" w:cs="宋体"/>
        </w:rPr>
        <w:t>方就</w:t>
      </w:r>
      <w:r>
        <w:rPr>
          <w:rFonts w:hint="eastAsia" w:ascii="宋体" w:hAnsi="宋体" w:cs="宋体"/>
          <w:u w:val="single"/>
        </w:rPr>
        <w:t xml:space="preserve">          </w:t>
      </w:r>
      <w:r>
        <w:rPr>
          <w:rFonts w:hint="eastAsia" w:ascii="宋体" w:hAnsi="宋体" w:cs="宋体"/>
        </w:rPr>
        <w:t>项目的技术服务，经协商一致，签订本合同。</w:t>
      </w:r>
    </w:p>
    <w:p w14:paraId="45C6CA2B">
      <w:pPr>
        <w:adjustRightInd w:val="0"/>
        <w:snapToGrid w:val="0"/>
        <w:spacing w:line="360" w:lineRule="auto"/>
        <w:rPr>
          <w:rFonts w:ascii="宋体" w:hAnsi="宋体" w:cs="宋体"/>
        </w:rPr>
      </w:pPr>
    </w:p>
    <w:p w14:paraId="1222C2EB">
      <w:pPr>
        <w:adjustRightInd w:val="0"/>
        <w:snapToGrid w:val="0"/>
        <w:spacing w:line="360" w:lineRule="auto"/>
        <w:ind w:firstLine="422"/>
        <w:rPr>
          <w:rFonts w:ascii="仿宋" w:hAnsi="仿宋" w:eastAsia="仿宋" w:cs="仿宋"/>
          <w:sz w:val="24"/>
          <w:szCs w:val="24"/>
        </w:rPr>
      </w:pPr>
      <w:r>
        <w:rPr>
          <w:rFonts w:hint="eastAsia" w:ascii="仿宋" w:hAnsi="仿宋" w:eastAsia="仿宋" w:cs="仿宋"/>
          <w:sz w:val="24"/>
          <w:szCs w:val="24"/>
        </w:rPr>
        <w:t>一、服务内容、方式和要求</w:t>
      </w:r>
    </w:p>
    <w:p w14:paraId="0B0C61A2">
      <w:pPr>
        <w:adjustRightInd w:val="0"/>
        <w:snapToGrid w:val="0"/>
        <w:spacing w:line="360" w:lineRule="auto"/>
        <w:ind w:firstLine="371" w:firstLineChars="176"/>
        <w:rPr>
          <w:rFonts w:ascii="宋体" w:hAnsi="宋体" w:cs="宋体"/>
          <w:b/>
        </w:rPr>
      </w:pPr>
      <w:r>
        <w:rPr>
          <w:rFonts w:hint="eastAsia" w:ascii="宋体" w:hAnsi="宋体" w:cs="宋体"/>
          <w:b/>
        </w:rPr>
        <w:t>第一条 项目编制依据</w:t>
      </w:r>
    </w:p>
    <w:p w14:paraId="3209BF2F">
      <w:pPr>
        <w:adjustRightInd w:val="0"/>
        <w:snapToGrid w:val="0"/>
        <w:spacing w:line="360" w:lineRule="auto"/>
        <w:ind w:firstLine="371" w:firstLineChars="176"/>
        <w:rPr>
          <w:rFonts w:ascii="宋体" w:hAnsi="宋体" w:cs="宋体"/>
        </w:rPr>
      </w:pPr>
      <w:r>
        <w:rPr>
          <w:rFonts w:hint="eastAsia" w:ascii="宋体" w:hAnsi="宋体" w:cs="宋体"/>
          <w:b/>
        </w:rPr>
        <w:t>第二条 项目设计范围与规模</w:t>
      </w:r>
    </w:p>
    <w:p w14:paraId="1E52FEFF">
      <w:pPr>
        <w:adjustRightInd w:val="0"/>
        <w:snapToGrid w:val="0"/>
        <w:spacing w:line="360" w:lineRule="auto"/>
        <w:ind w:firstLine="371" w:firstLineChars="176"/>
        <w:rPr>
          <w:rFonts w:ascii="宋体" w:hAnsi="宋体" w:cs="宋体"/>
          <w:b/>
        </w:rPr>
      </w:pPr>
      <w:r>
        <w:rPr>
          <w:rFonts w:hint="eastAsia" w:ascii="宋体" w:hAnsi="宋体" w:cs="宋体"/>
          <w:b/>
        </w:rPr>
        <w:t>第三条 规划内容</w:t>
      </w:r>
    </w:p>
    <w:p w14:paraId="67FE732F">
      <w:pPr>
        <w:adjustRightInd w:val="0"/>
        <w:snapToGrid w:val="0"/>
        <w:spacing w:line="360" w:lineRule="auto"/>
        <w:ind w:firstLine="371" w:firstLineChars="176"/>
        <w:rPr>
          <w:rFonts w:ascii="宋体" w:hAnsi="宋体" w:cs="宋体"/>
          <w:b/>
        </w:rPr>
      </w:pPr>
      <w:r>
        <w:rPr>
          <w:rFonts w:hint="eastAsia" w:ascii="宋体" w:hAnsi="宋体" w:cs="宋体"/>
          <w:b/>
        </w:rPr>
        <w:t>第四条 规划成果要求</w:t>
      </w:r>
    </w:p>
    <w:p w14:paraId="4750FBBA">
      <w:pPr>
        <w:adjustRightInd w:val="0"/>
        <w:snapToGrid w:val="0"/>
        <w:spacing w:line="360" w:lineRule="auto"/>
        <w:ind w:firstLine="370"/>
        <w:rPr>
          <w:rFonts w:ascii="宋体" w:hAnsi="宋体" w:cs="宋体"/>
        </w:rPr>
      </w:pPr>
    </w:p>
    <w:p w14:paraId="55F78E5F">
      <w:pPr>
        <w:adjustRightInd w:val="0"/>
        <w:snapToGrid w:val="0"/>
        <w:spacing w:line="360" w:lineRule="auto"/>
        <w:ind w:firstLine="422"/>
        <w:rPr>
          <w:rFonts w:ascii="仿宋" w:hAnsi="仿宋" w:eastAsia="仿宋" w:cs="仿宋"/>
          <w:sz w:val="24"/>
          <w:szCs w:val="24"/>
        </w:rPr>
      </w:pPr>
      <w:r>
        <w:rPr>
          <w:rFonts w:hint="eastAsia" w:ascii="仿宋" w:hAnsi="仿宋" w:eastAsia="仿宋" w:cs="仿宋"/>
          <w:sz w:val="24"/>
          <w:szCs w:val="24"/>
        </w:rPr>
        <w:t>二、进度安排和验收</w:t>
      </w:r>
    </w:p>
    <w:p w14:paraId="378B2C73">
      <w:pPr>
        <w:adjustRightInd w:val="0"/>
        <w:snapToGrid w:val="0"/>
        <w:spacing w:line="360" w:lineRule="auto"/>
        <w:ind w:firstLine="371" w:firstLineChars="176"/>
        <w:rPr>
          <w:rFonts w:ascii="宋体" w:hAnsi="宋体" w:cs="宋体"/>
          <w:b/>
        </w:rPr>
      </w:pPr>
      <w:r>
        <w:rPr>
          <w:rFonts w:hint="eastAsia" w:ascii="宋体" w:hAnsi="宋体" w:cs="宋体"/>
          <w:b/>
        </w:rPr>
        <w:t>第五条 服务期限</w:t>
      </w:r>
    </w:p>
    <w:p w14:paraId="153769DD">
      <w:pPr>
        <w:adjustRightInd w:val="0"/>
        <w:snapToGrid w:val="0"/>
        <w:spacing w:line="360" w:lineRule="auto"/>
        <w:ind w:firstLine="371" w:firstLineChars="176"/>
        <w:rPr>
          <w:rFonts w:ascii="宋体" w:hAnsi="宋体" w:cs="宋体"/>
        </w:rPr>
      </w:pPr>
      <w:r>
        <w:rPr>
          <w:rFonts w:hint="eastAsia" w:ascii="宋体" w:hAnsi="宋体" w:cs="宋体"/>
          <w:b/>
        </w:rPr>
        <w:t>第六条 技术审查及成果验收</w:t>
      </w:r>
    </w:p>
    <w:p w14:paraId="1DEB10E5">
      <w:pPr>
        <w:adjustRightInd w:val="0"/>
        <w:snapToGrid w:val="0"/>
        <w:spacing w:line="360" w:lineRule="auto"/>
        <w:ind w:firstLine="370"/>
        <w:rPr>
          <w:rFonts w:ascii="宋体" w:hAnsi="宋体" w:cs="宋体"/>
        </w:rPr>
      </w:pPr>
    </w:p>
    <w:p w14:paraId="620D263D">
      <w:pPr>
        <w:adjustRightInd w:val="0"/>
        <w:snapToGrid w:val="0"/>
        <w:spacing w:line="360" w:lineRule="auto"/>
        <w:ind w:firstLine="422"/>
        <w:rPr>
          <w:rFonts w:ascii="仿宋" w:hAnsi="仿宋" w:eastAsia="仿宋" w:cs="仿宋"/>
          <w:sz w:val="24"/>
          <w:szCs w:val="24"/>
        </w:rPr>
      </w:pPr>
      <w:r>
        <w:rPr>
          <w:rFonts w:hint="eastAsia" w:ascii="仿宋" w:hAnsi="仿宋" w:eastAsia="仿宋" w:cs="仿宋"/>
          <w:sz w:val="24"/>
          <w:szCs w:val="24"/>
        </w:rPr>
        <w:t>三、报酬及其支付方式</w:t>
      </w:r>
    </w:p>
    <w:p w14:paraId="2377628D">
      <w:pPr>
        <w:adjustRightInd w:val="0"/>
        <w:snapToGrid w:val="0"/>
        <w:spacing w:line="360" w:lineRule="auto"/>
        <w:ind w:firstLine="371" w:firstLineChars="176"/>
        <w:rPr>
          <w:rFonts w:ascii="宋体" w:hAnsi="宋体" w:cs="宋体"/>
          <w:b/>
        </w:rPr>
      </w:pPr>
      <w:r>
        <w:rPr>
          <w:rFonts w:hint="eastAsia" w:ascii="宋体" w:hAnsi="宋体" w:cs="宋体"/>
          <w:b/>
        </w:rPr>
        <w:t>第七条 项目经费</w:t>
      </w:r>
    </w:p>
    <w:p w14:paraId="1FC01EE4">
      <w:pPr>
        <w:adjustRightInd w:val="0"/>
        <w:snapToGrid w:val="0"/>
        <w:spacing w:line="360" w:lineRule="auto"/>
        <w:ind w:firstLine="369" w:firstLineChars="176"/>
        <w:rPr>
          <w:rFonts w:ascii="宋体" w:hAnsi="宋体" w:cs="宋体"/>
        </w:rPr>
      </w:pPr>
      <w:r>
        <w:rPr>
          <w:rFonts w:hint="eastAsia" w:ascii="宋体" w:hAnsi="宋体" w:cs="宋体"/>
        </w:rPr>
        <w:t>本项目费用总额为</w:t>
      </w:r>
      <w:r>
        <w:rPr>
          <w:rFonts w:hint="eastAsia" w:ascii="宋体" w:hAnsi="宋体" w:cs="宋体"/>
          <w:u w:val="single"/>
        </w:rPr>
        <w:t>人民币     万元（大写：       ）</w:t>
      </w:r>
      <w:r>
        <w:rPr>
          <w:rFonts w:hint="eastAsia" w:ascii="宋体" w:hAnsi="宋体" w:cs="宋体"/>
        </w:rPr>
        <w:t>。</w:t>
      </w:r>
    </w:p>
    <w:p w14:paraId="25CFEF70">
      <w:pPr>
        <w:adjustRightInd w:val="0"/>
        <w:snapToGrid w:val="0"/>
        <w:spacing w:line="360" w:lineRule="auto"/>
        <w:ind w:firstLine="371" w:firstLineChars="176"/>
        <w:rPr>
          <w:rFonts w:ascii="宋体" w:hAnsi="宋体" w:cs="宋体"/>
          <w:b/>
        </w:rPr>
      </w:pPr>
      <w:r>
        <w:rPr>
          <w:rFonts w:hint="eastAsia" w:ascii="宋体" w:hAnsi="宋体" w:cs="宋体"/>
          <w:b/>
        </w:rPr>
        <w:t>第八条 支付进程</w:t>
      </w:r>
    </w:p>
    <w:p w14:paraId="310116FF">
      <w:pPr>
        <w:adjustRightInd w:val="0"/>
        <w:snapToGrid w:val="0"/>
        <w:spacing w:line="360" w:lineRule="auto"/>
        <w:ind w:firstLine="369" w:firstLineChars="176"/>
        <w:rPr>
          <w:rFonts w:ascii="宋体" w:hAnsi="宋体" w:cs="宋体"/>
        </w:rPr>
      </w:pPr>
      <w:r>
        <w:rPr>
          <w:rFonts w:hint="eastAsia" w:ascii="宋体" w:hAnsi="宋体" w:cs="宋体"/>
        </w:rPr>
        <w:t>项目费用由甲方</w:t>
      </w:r>
      <w:r>
        <w:rPr>
          <w:rFonts w:hint="eastAsia" w:ascii="宋体" w:hAnsi="宋体" w:cs="宋体"/>
          <w:u w:val="single"/>
        </w:rPr>
        <w:t xml:space="preserve">          </w:t>
      </w:r>
      <w:r>
        <w:rPr>
          <w:rFonts w:hint="eastAsia" w:ascii="宋体" w:hAnsi="宋体" w:cs="宋体"/>
        </w:rPr>
        <w:t>（一次性或分期）支付</w:t>
      </w:r>
      <w:bookmarkStart w:id="9" w:name="_GoBack"/>
      <w:r>
        <w:rPr>
          <w:rFonts w:hint="eastAsia" w:ascii="宋体" w:hAnsi="宋体" w:cs="宋体"/>
          <w:color w:val="auto"/>
        </w:rPr>
        <w:t>给</w:t>
      </w:r>
      <w:r>
        <w:rPr>
          <w:rFonts w:hint="eastAsia" w:ascii="宋体" w:hAnsi="宋体" w:cs="宋体"/>
          <w:color w:val="auto"/>
          <w:u w:val="none"/>
        </w:rPr>
        <w:t>丙</w:t>
      </w:r>
      <w:r>
        <w:rPr>
          <w:rFonts w:hint="eastAsia" w:ascii="宋体" w:hAnsi="宋体" w:cs="宋体"/>
          <w:color w:val="auto"/>
        </w:rPr>
        <w:t>方</w:t>
      </w:r>
      <w:bookmarkEnd w:id="9"/>
      <w:r>
        <w:rPr>
          <w:rFonts w:hint="eastAsia" w:ascii="宋体" w:hAnsi="宋体" w:cs="宋体"/>
        </w:rPr>
        <w:t xml:space="preserve">。 </w:t>
      </w:r>
    </w:p>
    <w:p w14:paraId="7F394F95">
      <w:pPr>
        <w:adjustRightInd w:val="0"/>
        <w:snapToGrid w:val="0"/>
        <w:spacing w:line="360" w:lineRule="auto"/>
        <w:ind w:firstLine="370"/>
        <w:rPr>
          <w:rFonts w:ascii="宋体" w:hAnsi="宋体" w:cs="宋体"/>
        </w:rPr>
      </w:pPr>
      <w:r>
        <w:rPr>
          <w:rFonts w:hint="eastAsia" w:ascii="宋体" w:hAnsi="宋体" w:cs="宋体"/>
        </w:rPr>
        <w:t>具体支付如下：</w:t>
      </w:r>
      <w:r>
        <w:rPr>
          <w:rFonts w:hint="eastAsia" w:ascii="宋体" w:hAnsi="宋体" w:cs="宋体"/>
          <w:u w:val="single"/>
        </w:rPr>
        <w:t xml:space="preserve">         </w:t>
      </w:r>
      <w:r>
        <w:rPr>
          <w:rFonts w:hint="eastAsia" w:ascii="宋体" w:hAnsi="宋体" w:cs="宋体"/>
        </w:rPr>
        <w:t xml:space="preserve">。 </w:t>
      </w:r>
    </w:p>
    <w:p w14:paraId="46290236">
      <w:pPr>
        <w:adjustRightInd w:val="0"/>
        <w:snapToGrid w:val="0"/>
        <w:spacing w:line="360" w:lineRule="auto"/>
        <w:ind w:firstLine="370"/>
        <w:rPr>
          <w:rFonts w:ascii="宋体" w:hAnsi="宋体" w:cs="宋体"/>
        </w:rPr>
      </w:pPr>
    </w:p>
    <w:p w14:paraId="399E0E6A">
      <w:pPr>
        <w:adjustRightInd w:val="0"/>
        <w:snapToGrid w:val="0"/>
        <w:spacing w:line="360" w:lineRule="auto"/>
        <w:ind w:firstLine="422"/>
        <w:rPr>
          <w:rFonts w:ascii="仿宋" w:hAnsi="仿宋" w:eastAsia="仿宋" w:cs="仿宋"/>
          <w:sz w:val="24"/>
          <w:szCs w:val="24"/>
        </w:rPr>
      </w:pPr>
      <w:r>
        <w:rPr>
          <w:rFonts w:hint="eastAsia" w:ascii="仿宋" w:hAnsi="仿宋" w:eastAsia="仿宋" w:cs="仿宋"/>
          <w:sz w:val="24"/>
          <w:szCs w:val="24"/>
        </w:rPr>
        <w:t>四、工作条件和协作事项</w:t>
      </w:r>
    </w:p>
    <w:p w14:paraId="03CDD1CF">
      <w:pPr>
        <w:adjustRightInd w:val="0"/>
        <w:snapToGrid w:val="0"/>
        <w:spacing w:line="360" w:lineRule="auto"/>
        <w:ind w:firstLine="371" w:firstLineChars="176"/>
        <w:rPr>
          <w:rFonts w:ascii="宋体" w:hAnsi="宋体" w:cs="宋体"/>
          <w:b/>
        </w:rPr>
      </w:pPr>
      <w:r>
        <w:rPr>
          <w:rFonts w:hint="eastAsia" w:ascii="宋体" w:hAnsi="宋体" w:cs="宋体"/>
          <w:b/>
        </w:rPr>
        <w:t>第九条 委托方责任</w:t>
      </w:r>
    </w:p>
    <w:p w14:paraId="3256EC37">
      <w:pPr>
        <w:adjustRightInd w:val="0"/>
        <w:snapToGrid w:val="0"/>
        <w:spacing w:line="360" w:lineRule="auto"/>
        <w:ind w:firstLine="369" w:firstLineChars="176"/>
        <w:rPr>
          <w:rFonts w:ascii="宋体" w:hAnsi="宋体" w:cs="宋体"/>
        </w:rPr>
      </w:pPr>
      <w:r>
        <w:rPr>
          <w:rFonts w:hint="eastAsia" w:ascii="宋体" w:hAnsi="宋体" w:cs="宋体"/>
        </w:rPr>
        <w:t>（一）委托方必须在合同签订后5个工作日内提供基础资料。设计方对委托方提供的资料或数据有异议时，委托方应及时核实或及时更正。如因委托方的原因没有及时提供准确的基础资料，则后续阶段的时间顺延，设计方不承担任何法律责任。</w:t>
      </w:r>
    </w:p>
    <w:p w14:paraId="312AB668">
      <w:pPr>
        <w:adjustRightInd w:val="0"/>
        <w:snapToGrid w:val="0"/>
        <w:spacing w:line="360" w:lineRule="auto"/>
        <w:ind w:firstLine="369" w:firstLineChars="176"/>
        <w:rPr>
          <w:rFonts w:ascii="宋体" w:hAnsi="宋体" w:cs="宋体"/>
        </w:rPr>
      </w:pPr>
      <w:r>
        <w:rPr>
          <w:rFonts w:hint="eastAsia" w:ascii="宋体" w:hAnsi="宋体" w:cs="宋体"/>
        </w:rPr>
        <w:t>（二）委托方应协助设计方征询有关方面的意见，并在过程中做好有关部门的协调工作。负责组织设计方案评审、报批。在每阶段汇报讨论后应按合同要求及时出具书面意见。</w:t>
      </w:r>
    </w:p>
    <w:p w14:paraId="467D85D9">
      <w:pPr>
        <w:adjustRightInd w:val="0"/>
        <w:snapToGrid w:val="0"/>
        <w:spacing w:line="360" w:lineRule="auto"/>
        <w:ind w:firstLine="369" w:firstLineChars="176"/>
        <w:rPr>
          <w:rFonts w:ascii="宋体" w:hAnsi="宋体" w:cs="宋体"/>
        </w:rPr>
      </w:pPr>
      <w:r>
        <w:rPr>
          <w:rFonts w:hint="eastAsia" w:ascii="宋体" w:hAnsi="宋体" w:cs="宋体"/>
        </w:rPr>
        <w:t>（三）委托方应根据合同规定按时如期支付费用。</w:t>
      </w:r>
    </w:p>
    <w:p w14:paraId="620B54E6">
      <w:pPr>
        <w:adjustRightInd w:val="0"/>
        <w:snapToGrid w:val="0"/>
        <w:spacing w:line="360" w:lineRule="auto"/>
        <w:ind w:firstLine="369" w:firstLineChars="176"/>
        <w:rPr>
          <w:rFonts w:ascii="宋体" w:hAnsi="宋体" w:cs="宋体"/>
        </w:rPr>
      </w:pPr>
      <w:r>
        <w:rPr>
          <w:rFonts w:hint="eastAsia" w:ascii="宋体" w:hAnsi="宋体" w:cs="宋体"/>
        </w:rPr>
        <w:t>（四）委托方变更委托项目范围、内容和深度，或因提交的资料错误，或提交资料作较大修改，以致造成设计方工作需返工时，三方需另行协商签订补充协议（合同）、调整原合同中有关条款，增付返工及新增内容的费用。如协商不成，委托方应按设计方已完成的内容支付相应的费用。</w:t>
      </w:r>
    </w:p>
    <w:p w14:paraId="1B9BCA97">
      <w:pPr>
        <w:adjustRightInd w:val="0"/>
        <w:snapToGrid w:val="0"/>
        <w:spacing w:line="360" w:lineRule="auto"/>
        <w:ind w:firstLine="371" w:firstLineChars="176"/>
        <w:rPr>
          <w:rFonts w:ascii="宋体" w:hAnsi="宋体" w:cs="宋体"/>
          <w:b/>
        </w:rPr>
      </w:pPr>
      <w:r>
        <w:rPr>
          <w:rFonts w:hint="eastAsia" w:ascii="宋体" w:hAnsi="宋体" w:cs="宋体"/>
          <w:b/>
        </w:rPr>
        <w:t>第十条 设计方责任</w:t>
      </w:r>
    </w:p>
    <w:p w14:paraId="572639B5">
      <w:pPr>
        <w:adjustRightInd w:val="0"/>
        <w:snapToGrid w:val="0"/>
        <w:spacing w:line="360" w:lineRule="auto"/>
        <w:ind w:firstLine="369" w:firstLineChars="176"/>
        <w:rPr>
          <w:rFonts w:ascii="宋体" w:hAnsi="宋体" w:cs="宋体"/>
        </w:rPr>
      </w:pPr>
      <w:r>
        <w:rPr>
          <w:rFonts w:hint="eastAsia" w:ascii="宋体" w:hAnsi="宋体" w:cs="宋体"/>
        </w:rPr>
        <w:t>（一）设计方应按国家和地方有关法律、技术规范标准，以及合同约定的工作内容进行。</w:t>
      </w:r>
    </w:p>
    <w:p w14:paraId="5370537F">
      <w:pPr>
        <w:adjustRightInd w:val="0"/>
        <w:snapToGrid w:val="0"/>
        <w:spacing w:line="360" w:lineRule="auto"/>
        <w:ind w:firstLine="369" w:firstLineChars="176"/>
        <w:rPr>
          <w:rFonts w:ascii="宋体" w:hAnsi="宋体" w:cs="宋体"/>
        </w:rPr>
      </w:pPr>
      <w:r>
        <w:rPr>
          <w:rFonts w:hint="eastAsia" w:ascii="宋体" w:hAnsi="宋体" w:cs="宋体"/>
        </w:rPr>
        <w:t>（二）设计方应参加合同规定的向有关部门的汇报，负责提供所需的汇报资料。应按合同规定的进度、提交质量合格的成果，并对其负责。</w:t>
      </w:r>
    </w:p>
    <w:p w14:paraId="5778E6D6">
      <w:pPr>
        <w:adjustRightInd w:val="0"/>
        <w:snapToGrid w:val="0"/>
        <w:spacing w:line="360" w:lineRule="auto"/>
        <w:ind w:firstLine="369" w:firstLineChars="176"/>
        <w:rPr>
          <w:rFonts w:ascii="宋体" w:hAnsi="宋体" w:cs="宋体"/>
        </w:rPr>
      </w:pPr>
      <w:r>
        <w:rPr>
          <w:rFonts w:hint="eastAsia" w:ascii="宋体" w:hAnsi="宋体" w:cs="宋体"/>
        </w:rPr>
        <w:t>（三）设计方对成果中的遗漏、差错应负责进行修改或补充。如超出本合同规定的工作内容，三方需另行协商签订补充协议，就超出范围的修改内容的完成时间、新增费用等作出规定。</w:t>
      </w:r>
    </w:p>
    <w:p w14:paraId="62B10049">
      <w:pPr>
        <w:adjustRightInd w:val="0"/>
        <w:snapToGrid w:val="0"/>
        <w:spacing w:line="360" w:lineRule="auto"/>
        <w:ind w:firstLine="371" w:firstLineChars="176"/>
        <w:rPr>
          <w:rFonts w:ascii="宋体" w:hAnsi="宋体" w:cs="宋体"/>
          <w:b/>
        </w:rPr>
      </w:pPr>
      <w:r>
        <w:rPr>
          <w:rFonts w:hint="eastAsia" w:ascii="宋体" w:hAnsi="宋体" w:cs="宋体"/>
          <w:b/>
        </w:rPr>
        <w:t>第十一条 技术资料保密与技术成果产权</w:t>
      </w:r>
    </w:p>
    <w:p w14:paraId="56C96723">
      <w:pPr>
        <w:adjustRightInd w:val="0"/>
        <w:snapToGrid w:val="0"/>
        <w:spacing w:line="360" w:lineRule="auto"/>
        <w:ind w:firstLine="369" w:firstLineChars="176"/>
        <w:rPr>
          <w:rFonts w:ascii="宋体" w:hAnsi="宋体" w:cs="宋体"/>
        </w:rPr>
      </w:pPr>
      <w:r>
        <w:rPr>
          <w:rFonts w:hint="eastAsia" w:ascii="宋体" w:hAnsi="宋体" w:cs="宋体"/>
        </w:rPr>
        <w:t>（一）设计方对委托方所提供的资料承担保密义务。</w:t>
      </w:r>
    </w:p>
    <w:p w14:paraId="14553FE5">
      <w:pPr>
        <w:adjustRightInd w:val="0"/>
        <w:snapToGrid w:val="0"/>
        <w:spacing w:line="360" w:lineRule="auto"/>
        <w:ind w:firstLine="369" w:firstLineChars="176"/>
        <w:rPr>
          <w:rFonts w:ascii="宋体" w:hAnsi="宋体" w:cs="宋体"/>
        </w:rPr>
      </w:pPr>
      <w:r>
        <w:rPr>
          <w:rFonts w:hint="eastAsia" w:ascii="宋体" w:hAnsi="宋体" w:cs="宋体"/>
        </w:rPr>
        <w:t>（二）每个阶段设计方配合委托方提供技术审查工作的相关文件，合同完成后，设计方需提供委托方规定的规划成果电子文件，并按保密协议规定处置涉及相关电子文件。</w:t>
      </w:r>
    </w:p>
    <w:p w14:paraId="40C8791A">
      <w:pPr>
        <w:adjustRightInd w:val="0"/>
        <w:snapToGrid w:val="0"/>
        <w:spacing w:line="360" w:lineRule="auto"/>
        <w:ind w:firstLine="369" w:firstLineChars="176"/>
        <w:rPr>
          <w:rFonts w:ascii="宋体" w:hAnsi="宋体" w:cs="宋体"/>
        </w:rPr>
      </w:pPr>
      <w:r>
        <w:rPr>
          <w:rFonts w:hint="eastAsia" w:ascii="宋体" w:hAnsi="宋体" w:cs="宋体"/>
        </w:rPr>
        <w:t>（三）提前终止合同时，未经设计方许可，委托方不得使用相关成果和技术资料，否则设计方有权诉求相应的经济补偿、经济赔偿。</w:t>
      </w:r>
    </w:p>
    <w:p w14:paraId="74457307">
      <w:pPr>
        <w:adjustRightInd w:val="0"/>
        <w:snapToGrid w:val="0"/>
        <w:spacing w:line="360" w:lineRule="auto"/>
        <w:ind w:firstLine="369" w:firstLineChars="176"/>
        <w:rPr>
          <w:rFonts w:ascii="宋体" w:hAnsi="宋体" w:cs="宋体"/>
        </w:rPr>
      </w:pPr>
      <w:r>
        <w:rPr>
          <w:rFonts w:hint="eastAsia" w:ascii="宋体" w:hAnsi="宋体" w:cs="宋体"/>
        </w:rPr>
        <w:t>（四）未经委托方许可，设计方不得将资料向其他方进行商业用途的技术转让（除法律规定需要外）。</w:t>
      </w:r>
    </w:p>
    <w:p w14:paraId="1606C8AD">
      <w:pPr>
        <w:adjustRightInd w:val="0"/>
        <w:snapToGrid w:val="0"/>
        <w:spacing w:line="360" w:lineRule="auto"/>
        <w:ind w:firstLine="422"/>
        <w:rPr>
          <w:rFonts w:ascii="仿宋" w:hAnsi="仿宋" w:eastAsia="仿宋" w:cs="仿宋"/>
          <w:sz w:val="24"/>
          <w:szCs w:val="24"/>
        </w:rPr>
      </w:pPr>
      <w:r>
        <w:rPr>
          <w:rFonts w:hint="eastAsia" w:ascii="仿宋" w:hAnsi="仿宋" w:eastAsia="仿宋" w:cs="仿宋"/>
          <w:sz w:val="24"/>
          <w:szCs w:val="24"/>
        </w:rPr>
        <w:t>五、违约及争议解决方式</w:t>
      </w:r>
    </w:p>
    <w:p w14:paraId="1A1253EB">
      <w:pPr>
        <w:adjustRightInd w:val="0"/>
        <w:snapToGrid w:val="0"/>
        <w:spacing w:line="360" w:lineRule="auto"/>
        <w:ind w:firstLine="371" w:firstLineChars="176"/>
        <w:outlineLvl w:val="0"/>
        <w:rPr>
          <w:rFonts w:ascii="宋体" w:hAnsi="宋体" w:cs="宋体"/>
          <w:b/>
        </w:rPr>
      </w:pPr>
      <w:r>
        <w:rPr>
          <w:rFonts w:hint="eastAsia" w:ascii="宋体" w:hAnsi="宋体" w:cs="宋体"/>
          <w:b/>
        </w:rPr>
        <w:t>第十二条 违约责任</w:t>
      </w:r>
    </w:p>
    <w:p w14:paraId="04607B47">
      <w:pPr>
        <w:adjustRightInd w:val="0"/>
        <w:snapToGrid w:val="0"/>
        <w:spacing w:line="360" w:lineRule="auto"/>
        <w:ind w:firstLine="369" w:firstLineChars="176"/>
        <w:rPr>
          <w:rFonts w:ascii="宋体" w:hAnsi="宋体" w:cs="宋体"/>
        </w:rPr>
      </w:pPr>
      <w:r>
        <w:rPr>
          <w:rFonts w:hint="eastAsia" w:ascii="宋体" w:hAnsi="宋体" w:cs="宋体"/>
        </w:rPr>
        <w:t>（一）委托方应按本合同规定的时间和金额向设计方支付费用。因委托方原因，造成项目延期或中止，委托方应出具书面说明，责任由委托方承担，并与设计方协商处理办法。</w:t>
      </w:r>
    </w:p>
    <w:p w14:paraId="6FA6ECF1">
      <w:pPr>
        <w:adjustRightInd w:val="0"/>
        <w:snapToGrid w:val="0"/>
        <w:spacing w:line="360" w:lineRule="auto"/>
        <w:ind w:firstLine="369" w:firstLineChars="176"/>
        <w:rPr>
          <w:rFonts w:ascii="宋体" w:hAnsi="宋体" w:cs="宋体"/>
        </w:rPr>
      </w:pPr>
      <w:r>
        <w:rPr>
          <w:rFonts w:hint="eastAsia" w:ascii="宋体" w:hAnsi="宋体" w:cs="宋体"/>
        </w:rPr>
        <w:t>（二）设计方应按本合同约定的时间提交成果。因设计方原因，造成项目延期或中止，应出具书面说明，承担责任，并与委托方协商处理办法。</w:t>
      </w:r>
    </w:p>
    <w:p w14:paraId="3016A5C5">
      <w:pPr>
        <w:adjustRightInd w:val="0"/>
        <w:snapToGrid w:val="0"/>
        <w:spacing w:line="360" w:lineRule="auto"/>
        <w:ind w:firstLine="371" w:firstLineChars="176"/>
        <w:outlineLvl w:val="0"/>
        <w:rPr>
          <w:rFonts w:ascii="宋体" w:hAnsi="宋体" w:cs="宋体"/>
          <w:b/>
        </w:rPr>
      </w:pPr>
      <w:r>
        <w:rPr>
          <w:rFonts w:hint="eastAsia" w:ascii="宋体" w:hAnsi="宋体" w:cs="宋体"/>
          <w:b/>
        </w:rPr>
        <w:t>第十三条 争议解决方式</w:t>
      </w:r>
    </w:p>
    <w:p w14:paraId="79CC3919">
      <w:pPr>
        <w:adjustRightInd w:val="0"/>
        <w:snapToGrid w:val="0"/>
        <w:spacing w:line="360" w:lineRule="auto"/>
        <w:ind w:firstLine="369" w:firstLineChars="176"/>
        <w:rPr>
          <w:rFonts w:ascii="宋体" w:hAnsi="宋体" w:cs="宋体"/>
        </w:rPr>
      </w:pPr>
      <w:r>
        <w:rPr>
          <w:rFonts w:hint="eastAsia" w:ascii="宋体" w:hAnsi="宋体" w:cs="宋体"/>
        </w:rPr>
        <w:t>在合同履行过程中发生争议，三方应本着真诚友好的态度及时协商解决。协商不成的，三方同意由舟山仲裁委员会仲裁。</w:t>
      </w:r>
    </w:p>
    <w:p w14:paraId="0EE10F2F">
      <w:pPr>
        <w:adjustRightInd w:val="0"/>
        <w:snapToGrid w:val="0"/>
        <w:spacing w:line="360" w:lineRule="auto"/>
        <w:ind w:firstLine="369" w:firstLineChars="176"/>
        <w:rPr>
          <w:rFonts w:ascii="宋体" w:hAnsi="宋体" w:cs="宋体"/>
        </w:rPr>
      </w:pPr>
    </w:p>
    <w:p w14:paraId="3DCB4B6C">
      <w:pPr>
        <w:adjustRightInd w:val="0"/>
        <w:snapToGrid w:val="0"/>
        <w:spacing w:line="360" w:lineRule="auto"/>
        <w:ind w:firstLine="422"/>
        <w:rPr>
          <w:rFonts w:ascii="仿宋" w:hAnsi="仿宋" w:eastAsia="仿宋" w:cs="仿宋"/>
          <w:sz w:val="24"/>
          <w:szCs w:val="24"/>
        </w:rPr>
      </w:pPr>
      <w:r>
        <w:rPr>
          <w:rFonts w:hint="eastAsia" w:ascii="仿宋" w:hAnsi="仿宋" w:eastAsia="仿宋" w:cs="仿宋"/>
          <w:sz w:val="24"/>
          <w:szCs w:val="24"/>
        </w:rPr>
        <w:t>六、其他（含上述条款未尽事宜）</w:t>
      </w:r>
    </w:p>
    <w:p w14:paraId="7BB9A912">
      <w:pPr>
        <w:adjustRightInd w:val="0"/>
        <w:snapToGrid w:val="0"/>
        <w:spacing w:line="360" w:lineRule="auto"/>
        <w:ind w:firstLine="371" w:firstLineChars="176"/>
        <w:outlineLvl w:val="0"/>
        <w:rPr>
          <w:rFonts w:ascii="宋体" w:hAnsi="宋体" w:cs="宋体"/>
          <w:b/>
        </w:rPr>
      </w:pPr>
      <w:r>
        <w:rPr>
          <w:rFonts w:hint="eastAsia" w:ascii="宋体" w:hAnsi="宋体" w:cs="宋体"/>
          <w:b/>
        </w:rPr>
        <w:t>第十四条 合同的解除与终止</w:t>
      </w:r>
    </w:p>
    <w:p w14:paraId="3EA9E311">
      <w:pPr>
        <w:adjustRightInd w:val="0"/>
        <w:snapToGrid w:val="0"/>
        <w:spacing w:line="360" w:lineRule="auto"/>
        <w:ind w:firstLine="369" w:firstLineChars="176"/>
        <w:rPr>
          <w:rFonts w:ascii="宋体" w:hAnsi="宋体" w:cs="宋体"/>
        </w:rPr>
      </w:pPr>
      <w:r>
        <w:rPr>
          <w:rFonts w:hint="eastAsia" w:ascii="宋体" w:hAnsi="宋体" w:cs="宋体"/>
        </w:rPr>
        <w:t>（一）在合同生效五个工作日以后，任何一方要求终止或解除合同，三方应协商处理，并就终止或解除合同达成一致。</w:t>
      </w:r>
    </w:p>
    <w:p w14:paraId="45CB60E6">
      <w:pPr>
        <w:adjustRightInd w:val="0"/>
        <w:snapToGrid w:val="0"/>
        <w:spacing w:line="360" w:lineRule="auto"/>
        <w:ind w:firstLine="369" w:firstLineChars="176"/>
        <w:rPr>
          <w:rFonts w:ascii="宋体" w:hAnsi="宋体" w:cs="宋体"/>
        </w:rPr>
      </w:pPr>
      <w:r>
        <w:rPr>
          <w:rFonts w:hint="eastAsia" w:ascii="宋体" w:hAnsi="宋体" w:cs="宋体"/>
        </w:rPr>
        <w:t>（二）在合同约定期内因各种原因未能如期履行完毕，三方应友好协商另行约定合同有效期限。</w:t>
      </w:r>
    </w:p>
    <w:p w14:paraId="3BE1AF24">
      <w:pPr>
        <w:adjustRightInd w:val="0"/>
        <w:snapToGrid w:val="0"/>
        <w:spacing w:line="360" w:lineRule="auto"/>
        <w:ind w:firstLine="371" w:firstLineChars="176"/>
        <w:outlineLvl w:val="0"/>
        <w:rPr>
          <w:rFonts w:ascii="宋体" w:hAnsi="宋体" w:cs="宋体"/>
          <w:b/>
        </w:rPr>
      </w:pPr>
      <w:r>
        <w:rPr>
          <w:rFonts w:hint="eastAsia" w:ascii="宋体" w:hAnsi="宋体" w:cs="宋体"/>
          <w:b/>
        </w:rPr>
        <w:t>第十五条 合同补充文件</w:t>
      </w:r>
    </w:p>
    <w:p w14:paraId="0FBF072C">
      <w:pPr>
        <w:adjustRightInd w:val="0"/>
        <w:snapToGrid w:val="0"/>
        <w:spacing w:line="360" w:lineRule="auto"/>
        <w:ind w:firstLine="369" w:firstLineChars="176"/>
        <w:rPr>
          <w:rFonts w:ascii="宋体" w:hAnsi="宋体" w:cs="宋体"/>
        </w:rPr>
      </w:pPr>
      <w:r>
        <w:rPr>
          <w:rFonts w:hint="eastAsia" w:ascii="宋体" w:hAnsi="宋体" w:cs="宋体"/>
        </w:rPr>
        <w:t>本合同未尽事宜，三方可签订补充协议，有关协议及三方认定的来往传真、会议纪要等，均为本合同组成部分，与本合同具有同等法律效力。对本合同的修改与变更，必须经三方签署书面协议方可生效。</w:t>
      </w:r>
    </w:p>
    <w:p w14:paraId="36653C79">
      <w:pPr>
        <w:pStyle w:val="24"/>
        <w:spacing w:before="0" w:beforeAutospacing="0" w:after="0" w:afterAutospacing="0" w:line="360" w:lineRule="auto"/>
        <w:ind w:firstLine="422" w:firstLineChars="200"/>
        <w:rPr>
          <w:rFonts w:ascii="Times New Roman" w:hAnsi="Times New Roman"/>
          <w:b/>
          <w:sz w:val="21"/>
          <w:szCs w:val="21"/>
        </w:rPr>
      </w:pPr>
      <w:r>
        <w:rPr>
          <w:rFonts w:hint="eastAsia" w:ascii="Times New Roman" w:hAnsi="Times New Roman"/>
          <w:b/>
          <w:sz w:val="21"/>
          <w:szCs w:val="21"/>
        </w:rPr>
        <w:t xml:space="preserve">第十六条 </w:t>
      </w:r>
      <w:r>
        <w:rPr>
          <w:rFonts w:ascii="Times New Roman" w:hAnsi="Times New Roman"/>
          <w:b/>
          <w:sz w:val="21"/>
          <w:szCs w:val="21"/>
        </w:rPr>
        <w:t>政府采购合同贷款</w:t>
      </w:r>
      <w:r>
        <w:rPr>
          <w:rFonts w:hint="eastAsia" w:ascii="Times New Roman" w:hAnsi="Times New Roman"/>
          <w:b/>
          <w:sz w:val="21"/>
          <w:szCs w:val="21"/>
        </w:rPr>
        <w:t>（本条款适用于政府信用融资的政府采购合同，如是）</w:t>
      </w:r>
    </w:p>
    <w:p w14:paraId="037C42C1">
      <w:pPr>
        <w:spacing w:line="360" w:lineRule="auto"/>
        <w:ind w:firstLine="370"/>
        <w:rPr>
          <w:rFonts w:ascii="Times New Roman" w:hAnsi="Times New Roman"/>
        </w:rPr>
      </w:pPr>
      <w:r>
        <w:rPr>
          <w:rFonts w:ascii="Times New Roman" w:hAnsi="Times New Roman"/>
        </w:rPr>
        <w:t>本合同（</w:t>
      </w:r>
      <w:r>
        <w:rPr>
          <w:rFonts w:ascii="Times New Roman" w:hAnsi="Times New Roman"/>
        </w:rPr>
        <w:sym w:font="Wingdings" w:char="00A8"/>
      </w:r>
      <w:r>
        <w:rPr>
          <w:rFonts w:ascii="Times New Roman" w:hAnsi="Times New Roman"/>
        </w:rPr>
        <w:t xml:space="preserve">是  </w:t>
      </w:r>
      <w:r>
        <w:rPr>
          <w:rFonts w:ascii="Times New Roman" w:hAnsi="Times New Roman"/>
        </w:rPr>
        <w:sym w:font="Wingdings" w:char="00A8"/>
      </w:r>
      <w:r>
        <w:rPr>
          <w:rFonts w:ascii="Times New Roman" w:hAnsi="Times New Roman"/>
        </w:rPr>
        <w:t>否）为政府采购信用融资的政府采购合同，本合同同时用于乙方向</w:t>
      </w:r>
    </w:p>
    <w:p w14:paraId="3BE12FFC">
      <w:pPr>
        <w:spacing w:line="360" w:lineRule="auto"/>
        <w:rPr>
          <w:rFonts w:ascii="Times New Roman" w:hAnsi="Times New Roman"/>
        </w:rPr>
      </w:pPr>
      <w:r>
        <w:rPr>
          <w:rFonts w:ascii="Times New Roman" w:hAnsi="Times New Roman"/>
          <w:u w:val="single"/>
        </w:rPr>
        <w:t xml:space="preserve">         </w:t>
      </w:r>
      <w:r>
        <w:rPr>
          <w:rFonts w:ascii="Times New Roman" w:hAnsi="Times New Roman"/>
        </w:rPr>
        <w:t>银行（金融机构）申请政府采购信用贷款。</w:t>
      </w:r>
    </w:p>
    <w:p w14:paraId="3FDC45AD">
      <w:pPr>
        <w:spacing w:line="360" w:lineRule="auto"/>
        <w:ind w:firstLine="370"/>
        <w:rPr>
          <w:rFonts w:ascii="Times New Roman" w:hAnsi="Times New Roman"/>
        </w:rPr>
      </w:pPr>
      <w:r>
        <w:rPr>
          <w:rFonts w:ascii="Times New Roman" w:hAnsi="Times New Roman"/>
        </w:rPr>
        <w:t>本合同一经签订，原则上不得更改乙方收款账户信息。</w:t>
      </w:r>
      <w:r>
        <w:rPr>
          <w:rFonts w:hint="eastAsia" w:ascii="Times New Roman" w:hAnsi="Times New Roman"/>
        </w:rPr>
        <w:t>确需</w:t>
      </w:r>
      <w:r>
        <w:rPr>
          <w:rFonts w:ascii="Times New Roman" w:hAnsi="Times New Roman"/>
        </w:rPr>
        <w:t>更改的，乙方应取得原合同收款账户开户银行书面同意，否则修改后的合同不予备案，采购资金不予支付。</w:t>
      </w:r>
    </w:p>
    <w:p w14:paraId="326E971A">
      <w:pPr>
        <w:spacing w:line="360" w:lineRule="auto"/>
        <w:ind w:firstLine="370"/>
        <w:rPr>
          <w:rFonts w:ascii="Times New Roman" w:hAnsi="Times New Roman"/>
          <w:b/>
        </w:rPr>
      </w:pPr>
      <w:r>
        <w:rPr>
          <w:rFonts w:ascii="Times New Roman" w:hAnsi="Times New Roman"/>
        </w:rPr>
        <w:t>中标供应商需确保政府采购合同的收款账户与融资银行开户账户一致。</w:t>
      </w:r>
    </w:p>
    <w:p w14:paraId="0E888330">
      <w:pPr>
        <w:adjustRightInd w:val="0"/>
        <w:snapToGrid w:val="0"/>
        <w:spacing w:line="360" w:lineRule="auto"/>
        <w:ind w:firstLine="371" w:firstLineChars="176"/>
        <w:rPr>
          <w:rFonts w:ascii="宋体" w:hAnsi="宋体" w:cs="宋体"/>
          <w:b/>
        </w:rPr>
      </w:pPr>
    </w:p>
    <w:p w14:paraId="4DD192DB">
      <w:pPr>
        <w:adjustRightInd w:val="0"/>
        <w:snapToGrid w:val="0"/>
        <w:spacing w:line="360" w:lineRule="auto"/>
        <w:ind w:firstLine="371" w:firstLineChars="176"/>
        <w:rPr>
          <w:rFonts w:ascii="宋体" w:hAnsi="宋体" w:cs="宋体"/>
          <w:b/>
        </w:rPr>
      </w:pPr>
      <w:r>
        <w:rPr>
          <w:rFonts w:hint="eastAsia" w:ascii="宋体" w:hAnsi="宋体" w:cs="宋体"/>
          <w:b/>
        </w:rPr>
        <w:t>第十六条 合同生效</w:t>
      </w:r>
    </w:p>
    <w:p w14:paraId="158C8971">
      <w:pPr>
        <w:adjustRightInd w:val="0"/>
        <w:snapToGrid w:val="0"/>
        <w:spacing w:line="360" w:lineRule="auto"/>
        <w:ind w:firstLine="369" w:firstLineChars="176"/>
        <w:rPr>
          <w:rFonts w:ascii="宋体" w:hAnsi="宋体" w:cs="宋体"/>
          <w:color w:val="auto"/>
        </w:rPr>
      </w:pPr>
      <w:r>
        <w:rPr>
          <w:rFonts w:hint="eastAsia" w:ascii="宋体" w:hAnsi="宋体" w:cs="宋体"/>
          <w:color w:val="auto"/>
        </w:rPr>
        <w:t>本合同一式</w:t>
      </w:r>
      <w:r>
        <w:rPr>
          <w:rFonts w:hint="eastAsia" w:ascii="宋体" w:hAnsi="宋体" w:cs="宋体"/>
          <w:color w:val="auto"/>
          <w:u w:val="single"/>
        </w:rPr>
        <w:t xml:space="preserve"> </w:t>
      </w:r>
      <w:r>
        <w:rPr>
          <w:rFonts w:ascii="宋体" w:hAnsi="宋体" w:cs="宋体"/>
          <w:color w:val="auto"/>
          <w:u w:val="single"/>
        </w:rPr>
        <w:t xml:space="preserve">  </w:t>
      </w:r>
      <w:r>
        <w:rPr>
          <w:rFonts w:hint="eastAsia" w:ascii="宋体" w:hAnsi="宋体" w:cs="宋体"/>
          <w:color w:val="auto"/>
          <w:u w:val="single"/>
        </w:rPr>
        <w:t xml:space="preserve"> </w:t>
      </w:r>
      <w:r>
        <w:rPr>
          <w:rFonts w:hint="eastAsia" w:ascii="宋体" w:hAnsi="宋体" w:cs="宋体"/>
          <w:color w:val="auto"/>
        </w:rPr>
        <w:t>份，</w:t>
      </w:r>
      <w:r>
        <w:rPr>
          <w:rFonts w:hint="eastAsia" w:ascii="宋体" w:hAnsi="宋体" w:cs="宋体"/>
          <w:color w:val="auto"/>
          <w:u w:val="single"/>
        </w:rPr>
        <w:t xml:space="preserve">  </w:t>
      </w:r>
      <w:r>
        <w:rPr>
          <w:rFonts w:ascii="宋体" w:hAnsi="宋体" w:cs="宋体"/>
          <w:color w:val="auto"/>
          <w:u w:val="single"/>
        </w:rPr>
        <w:t xml:space="preserve">  </w:t>
      </w:r>
      <w:r>
        <w:rPr>
          <w:rFonts w:hint="eastAsia" w:ascii="宋体" w:hAnsi="宋体" w:cs="宋体"/>
          <w:color w:val="auto"/>
        </w:rPr>
        <w:t>方各执</w:t>
      </w:r>
      <w:r>
        <w:rPr>
          <w:rFonts w:hint="eastAsia" w:ascii="宋体" w:hAnsi="宋体" w:cs="宋体"/>
          <w:color w:val="auto"/>
          <w:u w:val="single"/>
        </w:rPr>
        <w:t xml:space="preserve"> </w:t>
      </w:r>
      <w:r>
        <w:rPr>
          <w:rFonts w:ascii="宋体" w:hAnsi="宋体" w:cs="宋体"/>
          <w:color w:val="auto"/>
          <w:u w:val="single"/>
        </w:rPr>
        <w:t xml:space="preserve">    </w:t>
      </w:r>
      <w:r>
        <w:rPr>
          <w:rFonts w:hint="eastAsia" w:ascii="宋体" w:hAnsi="宋体" w:cs="宋体"/>
          <w:color w:val="auto"/>
        </w:rPr>
        <w:t>份。合同自</w:t>
      </w:r>
      <w:r>
        <w:rPr>
          <w:rFonts w:hint="eastAsia" w:ascii="宋体" w:hAnsi="宋体" w:cs="宋体"/>
          <w:color w:val="auto"/>
          <w:u w:val="single"/>
        </w:rPr>
        <w:t xml:space="preserve"> </w:t>
      </w:r>
      <w:r>
        <w:rPr>
          <w:rFonts w:ascii="宋体" w:hAnsi="宋体" w:cs="宋体"/>
          <w:color w:val="auto"/>
          <w:u w:val="single"/>
        </w:rPr>
        <w:t xml:space="preserve">     </w:t>
      </w:r>
      <w:r>
        <w:rPr>
          <w:rFonts w:hint="eastAsia" w:ascii="宋体" w:hAnsi="宋体" w:cs="宋体"/>
          <w:color w:val="auto"/>
        </w:rPr>
        <w:t>方签字、盖章后生效。</w:t>
      </w:r>
    </w:p>
    <w:p w14:paraId="0A5DD26D">
      <w:pPr>
        <w:adjustRightInd w:val="0"/>
        <w:snapToGrid w:val="0"/>
        <w:spacing w:line="360" w:lineRule="auto"/>
        <w:ind w:firstLine="422"/>
        <w:rPr>
          <w:rFonts w:ascii="宋体" w:hAnsi="宋体"/>
          <w:sz w:val="24"/>
        </w:rPr>
      </w:pPr>
    </w:p>
    <w:p w14:paraId="50727871">
      <w:pPr>
        <w:spacing w:line="360" w:lineRule="auto"/>
        <w:ind w:firstLine="371"/>
        <w:rPr>
          <w:rFonts w:ascii="Times New Roman" w:hAnsi="Times New Roman"/>
          <w:b/>
        </w:rPr>
      </w:pPr>
      <w:r>
        <w:rPr>
          <w:rFonts w:ascii="Times New Roman" w:hAnsi="Times New Roman"/>
          <w:b/>
        </w:rPr>
        <w:t xml:space="preserve"> </w:t>
      </w:r>
    </w:p>
    <w:p w14:paraId="7CAA590B">
      <w:pPr>
        <w:adjustRightInd w:val="0"/>
        <w:snapToGrid w:val="0"/>
        <w:spacing w:line="360" w:lineRule="auto"/>
        <w:ind w:firstLine="422"/>
        <w:rPr>
          <w:rFonts w:ascii="宋体" w:hAnsi="宋体"/>
          <w:sz w:val="24"/>
        </w:rPr>
      </w:pPr>
      <w:r>
        <w:rPr>
          <w:rFonts w:ascii="宋体" w:hAnsi="宋体"/>
          <w:sz w:val="24"/>
        </w:rPr>
        <w:br w:type="page"/>
      </w:r>
    </w:p>
    <w:tbl>
      <w:tblPr>
        <w:tblStyle w:val="28"/>
        <w:tblW w:w="92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910"/>
        <w:gridCol w:w="1860"/>
        <w:gridCol w:w="55"/>
        <w:gridCol w:w="1598"/>
        <w:gridCol w:w="28"/>
        <w:gridCol w:w="3279"/>
      </w:tblGrid>
      <w:tr w14:paraId="7BC9C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trPr>
        <w:tc>
          <w:tcPr>
            <w:tcW w:w="569" w:type="dxa"/>
            <w:vMerge w:val="restart"/>
            <w:vAlign w:val="center"/>
          </w:tcPr>
          <w:p w14:paraId="694189E7">
            <w:pPr>
              <w:spacing w:line="400" w:lineRule="exact"/>
              <w:ind w:firstLine="0"/>
              <w:jc w:val="center"/>
              <w:rPr>
                <w:sz w:val="22"/>
              </w:rPr>
            </w:pPr>
            <w:r>
              <w:rPr>
                <w:rFonts w:hint="eastAsia"/>
                <w:sz w:val="22"/>
              </w:rPr>
              <w:t>委托方甲方</w:t>
            </w:r>
          </w:p>
        </w:tc>
        <w:tc>
          <w:tcPr>
            <w:tcW w:w="1910" w:type="dxa"/>
            <w:vAlign w:val="center"/>
          </w:tcPr>
          <w:p w14:paraId="061CE39F">
            <w:pPr>
              <w:spacing w:line="400" w:lineRule="exact"/>
              <w:ind w:firstLine="0"/>
              <w:jc w:val="center"/>
              <w:rPr>
                <w:sz w:val="22"/>
              </w:rPr>
            </w:pPr>
            <w:r>
              <w:rPr>
                <w:rFonts w:hint="eastAsia"/>
                <w:sz w:val="22"/>
              </w:rPr>
              <w:t>名称（或姓名）</w:t>
            </w:r>
          </w:p>
        </w:tc>
        <w:tc>
          <w:tcPr>
            <w:tcW w:w="6820" w:type="dxa"/>
            <w:gridSpan w:val="5"/>
            <w:vAlign w:val="center"/>
          </w:tcPr>
          <w:p w14:paraId="0F881488">
            <w:pPr>
              <w:tabs>
                <w:tab w:val="right" w:pos="5544"/>
              </w:tabs>
              <w:spacing w:line="400" w:lineRule="exact"/>
              <w:ind w:firstLine="387"/>
              <w:jc w:val="left"/>
              <w:rPr>
                <w:sz w:val="22"/>
              </w:rPr>
            </w:pPr>
            <w:r>
              <w:rPr>
                <w:rFonts w:ascii="黑体" w:hAnsi="黑体" w:eastAsia="黑体"/>
                <w:sz w:val="22"/>
              </w:rPr>
              <w:t xml:space="preserve"> </w:t>
            </w:r>
            <w:r>
              <w:rPr>
                <w:rFonts w:hint="eastAsia" w:ascii="黑体" w:hAnsi="黑体" w:eastAsia="黑体"/>
                <w:sz w:val="22"/>
              </w:rPr>
              <w:t xml:space="preserve">浙江舟山群岛新区新城管理委员会 </w:t>
            </w:r>
            <w:r>
              <w:rPr>
                <w:rFonts w:ascii="黑体" w:hAnsi="黑体" w:eastAsia="黑体"/>
                <w:sz w:val="22"/>
              </w:rPr>
              <w:t xml:space="preserve">     </w:t>
            </w:r>
            <w:r>
              <w:rPr>
                <w:rFonts w:hint="eastAsia" w:ascii="黑体" w:hAnsi="黑体" w:eastAsia="黑体"/>
                <w:sz w:val="22"/>
              </w:rPr>
              <w:t xml:space="preserve"> （</w:t>
            </w:r>
            <w:r>
              <w:rPr>
                <w:rFonts w:hint="eastAsia"/>
                <w:sz w:val="22"/>
              </w:rPr>
              <w:t>签章）</w:t>
            </w:r>
          </w:p>
        </w:tc>
      </w:tr>
      <w:tr w14:paraId="75307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trPr>
        <w:tc>
          <w:tcPr>
            <w:tcW w:w="569" w:type="dxa"/>
            <w:vMerge w:val="continue"/>
            <w:vAlign w:val="center"/>
          </w:tcPr>
          <w:p w14:paraId="30D33654">
            <w:pPr>
              <w:spacing w:line="400" w:lineRule="exact"/>
              <w:ind w:firstLine="387"/>
              <w:jc w:val="center"/>
              <w:rPr>
                <w:sz w:val="22"/>
              </w:rPr>
            </w:pPr>
          </w:p>
        </w:tc>
        <w:tc>
          <w:tcPr>
            <w:tcW w:w="1910" w:type="dxa"/>
            <w:vAlign w:val="center"/>
          </w:tcPr>
          <w:p w14:paraId="495A8B4B">
            <w:pPr>
              <w:spacing w:line="400" w:lineRule="exact"/>
              <w:ind w:firstLine="0"/>
              <w:jc w:val="center"/>
              <w:rPr>
                <w:sz w:val="22"/>
              </w:rPr>
            </w:pPr>
            <w:r>
              <w:rPr>
                <w:rFonts w:hint="eastAsia"/>
                <w:sz w:val="22"/>
              </w:rPr>
              <w:t>法定代表人</w:t>
            </w:r>
          </w:p>
        </w:tc>
        <w:tc>
          <w:tcPr>
            <w:tcW w:w="1860" w:type="dxa"/>
            <w:vAlign w:val="center"/>
          </w:tcPr>
          <w:p w14:paraId="1CDF6DC7">
            <w:pPr>
              <w:spacing w:line="400" w:lineRule="exact"/>
              <w:ind w:firstLine="387"/>
              <w:jc w:val="center"/>
              <w:rPr>
                <w:sz w:val="22"/>
              </w:rPr>
            </w:pPr>
          </w:p>
        </w:tc>
        <w:tc>
          <w:tcPr>
            <w:tcW w:w="1653" w:type="dxa"/>
            <w:gridSpan w:val="2"/>
            <w:vAlign w:val="center"/>
          </w:tcPr>
          <w:p w14:paraId="1DB00D92">
            <w:pPr>
              <w:spacing w:line="400" w:lineRule="exact"/>
              <w:ind w:firstLine="0"/>
              <w:jc w:val="center"/>
              <w:rPr>
                <w:sz w:val="22"/>
              </w:rPr>
            </w:pPr>
            <w:r>
              <w:rPr>
                <w:rFonts w:hint="eastAsia"/>
                <w:sz w:val="22"/>
              </w:rPr>
              <w:t>委托代理人</w:t>
            </w:r>
          </w:p>
        </w:tc>
        <w:tc>
          <w:tcPr>
            <w:tcW w:w="3307" w:type="dxa"/>
            <w:gridSpan w:val="2"/>
            <w:vAlign w:val="center"/>
          </w:tcPr>
          <w:p w14:paraId="0CA4B3B6">
            <w:pPr>
              <w:spacing w:line="400" w:lineRule="exact"/>
              <w:ind w:firstLine="387"/>
              <w:jc w:val="center"/>
              <w:rPr>
                <w:sz w:val="22"/>
              </w:rPr>
            </w:pPr>
            <w:r>
              <w:rPr>
                <w:rFonts w:hint="eastAsia"/>
                <w:sz w:val="22"/>
              </w:rPr>
              <w:t xml:space="preserve">          </w:t>
            </w:r>
            <w:r>
              <w:rPr>
                <w:sz w:val="22"/>
              </w:rPr>
              <w:t xml:space="preserve">   </w:t>
            </w:r>
            <w:r>
              <w:rPr>
                <w:rFonts w:hint="eastAsia"/>
                <w:sz w:val="22"/>
              </w:rPr>
              <w:t xml:space="preserve">   </w:t>
            </w:r>
            <w:r>
              <w:rPr>
                <w:sz w:val="22"/>
              </w:rPr>
              <w:t xml:space="preserve"> </w:t>
            </w:r>
            <w:r>
              <w:rPr>
                <w:rFonts w:hint="eastAsia"/>
                <w:sz w:val="22"/>
              </w:rPr>
              <w:t>（签章）</w:t>
            </w:r>
          </w:p>
        </w:tc>
      </w:tr>
      <w:tr w14:paraId="36018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trPr>
        <w:tc>
          <w:tcPr>
            <w:tcW w:w="569" w:type="dxa"/>
            <w:vMerge w:val="continue"/>
            <w:vAlign w:val="center"/>
          </w:tcPr>
          <w:p w14:paraId="4D1B5652">
            <w:pPr>
              <w:spacing w:line="400" w:lineRule="exact"/>
              <w:ind w:firstLine="387"/>
              <w:jc w:val="center"/>
              <w:rPr>
                <w:sz w:val="22"/>
              </w:rPr>
            </w:pPr>
          </w:p>
        </w:tc>
        <w:tc>
          <w:tcPr>
            <w:tcW w:w="1910" w:type="dxa"/>
            <w:vAlign w:val="center"/>
          </w:tcPr>
          <w:p w14:paraId="407F8B9A">
            <w:pPr>
              <w:spacing w:line="400" w:lineRule="exact"/>
              <w:ind w:firstLine="0"/>
              <w:jc w:val="center"/>
              <w:rPr>
                <w:rFonts w:ascii="Times New Roman" w:hAnsi="Times New Roman"/>
                <w:sz w:val="22"/>
              </w:rPr>
            </w:pPr>
            <w:r>
              <w:rPr>
                <w:rFonts w:hint="eastAsia"/>
                <w:sz w:val="22"/>
              </w:rPr>
              <w:t>联  系  人</w:t>
            </w:r>
          </w:p>
        </w:tc>
        <w:tc>
          <w:tcPr>
            <w:tcW w:w="6820" w:type="dxa"/>
            <w:gridSpan w:val="5"/>
            <w:vAlign w:val="center"/>
          </w:tcPr>
          <w:p w14:paraId="6F044B3E">
            <w:pPr>
              <w:spacing w:line="400" w:lineRule="exact"/>
              <w:ind w:firstLine="387"/>
              <w:jc w:val="right"/>
              <w:rPr>
                <w:sz w:val="22"/>
              </w:rPr>
            </w:pPr>
            <w:r>
              <w:rPr>
                <w:rFonts w:hint="eastAsia" w:ascii="Times New Roman" w:hAnsi="Times New Roman"/>
                <w:sz w:val="22"/>
              </w:rPr>
              <w:t xml:space="preserve">  （</w:t>
            </w:r>
            <w:r>
              <w:rPr>
                <w:rFonts w:hint="eastAsia"/>
                <w:sz w:val="22"/>
              </w:rPr>
              <w:t>签章）</w:t>
            </w:r>
          </w:p>
        </w:tc>
      </w:tr>
      <w:tr w14:paraId="7198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trPr>
        <w:tc>
          <w:tcPr>
            <w:tcW w:w="569" w:type="dxa"/>
            <w:vMerge w:val="continue"/>
            <w:vAlign w:val="center"/>
          </w:tcPr>
          <w:p w14:paraId="037CB7AB">
            <w:pPr>
              <w:spacing w:line="400" w:lineRule="exact"/>
              <w:ind w:firstLine="387"/>
              <w:jc w:val="center"/>
              <w:rPr>
                <w:sz w:val="22"/>
              </w:rPr>
            </w:pPr>
          </w:p>
        </w:tc>
        <w:tc>
          <w:tcPr>
            <w:tcW w:w="1910" w:type="dxa"/>
            <w:vAlign w:val="center"/>
          </w:tcPr>
          <w:p w14:paraId="3EE4D306">
            <w:pPr>
              <w:spacing w:line="400" w:lineRule="exact"/>
              <w:ind w:firstLine="0"/>
              <w:jc w:val="center"/>
              <w:rPr>
                <w:sz w:val="22"/>
              </w:rPr>
            </w:pPr>
            <w:r>
              <w:rPr>
                <w:rFonts w:hint="eastAsia"/>
                <w:sz w:val="22"/>
              </w:rPr>
              <w:t>通讯地址</w:t>
            </w:r>
          </w:p>
        </w:tc>
        <w:tc>
          <w:tcPr>
            <w:tcW w:w="6820" w:type="dxa"/>
            <w:gridSpan w:val="5"/>
            <w:vAlign w:val="center"/>
          </w:tcPr>
          <w:p w14:paraId="56C7B371">
            <w:pPr>
              <w:spacing w:line="400" w:lineRule="exact"/>
              <w:ind w:firstLine="387"/>
              <w:jc w:val="left"/>
              <w:rPr>
                <w:sz w:val="22"/>
              </w:rPr>
            </w:pPr>
          </w:p>
        </w:tc>
      </w:tr>
      <w:tr w14:paraId="2DDB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trPr>
        <w:tc>
          <w:tcPr>
            <w:tcW w:w="569" w:type="dxa"/>
            <w:vMerge w:val="continue"/>
            <w:vAlign w:val="center"/>
          </w:tcPr>
          <w:p w14:paraId="75F06F90">
            <w:pPr>
              <w:spacing w:line="400" w:lineRule="exact"/>
              <w:ind w:firstLine="387"/>
              <w:jc w:val="center"/>
              <w:rPr>
                <w:sz w:val="22"/>
              </w:rPr>
            </w:pPr>
          </w:p>
        </w:tc>
        <w:tc>
          <w:tcPr>
            <w:tcW w:w="1910" w:type="dxa"/>
            <w:vAlign w:val="center"/>
          </w:tcPr>
          <w:p w14:paraId="79AA79A1">
            <w:pPr>
              <w:spacing w:line="400" w:lineRule="exact"/>
              <w:ind w:firstLine="0"/>
              <w:jc w:val="center"/>
              <w:rPr>
                <w:sz w:val="22"/>
              </w:rPr>
            </w:pPr>
            <w:r>
              <w:rPr>
                <w:rFonts w:hint="eastAsia"/>
                <w:sz w:val="22"/>
              </w:rPr>
              <w:t>电    话</w:t>
            </w:r>
          </w:p>
        </w:tc>
        <w:tc>
          <w:tcPr>
            <w:tcW w:w="1915" w:type="dxa"/>
            <w:gridSpan w:val="2"/>
            <w:vAlign w:val="center"/>
          </w:tcPr>
          <w:p w14:paraId="259E34F5">
            <w:pPr>
              <w:spacing w:line="400" w:lineRule="exact"/>
              <w:ind w:firstLine="387"/>
              <w:jc w:val="center"/>
              <w:rPr>
                <w:sz w:val="22"/>
              </w:rPr>
            </w:pPr>
          </w:p>
        </w:tc>
        <w:tc>
          <w:tcPr>
            <w:tcW w:w="1598" w:type="dxa"/>
            <w:vAlign w:val="center"/>
          </w:tcPr>
          <w:p w14:paraId="19A3B2F1">
            <w:pPr>
              <w:spacing w:line="400" w:lineRule="exact"/>
              <w:ind w:firstLine="0"/>
              <w:jc w:val="center"/>
              <w:rPr>
                <w:sz w:val="22"/>
              </w:rPr>
            </w:pPr>
            <w:r>
              <w:rPr>
                <w:rFonts w:hint="eastAsia"/>
                <w:sz w:val="22"/>
              </w:rPr>
              <w:t>邮   编</w:t>
            </w:r>
          </w:p>
        </w:tc>
        <w:tc>
          <w:tcPr>
            <w:tcW w:w="3307" w:type="dxa"/>
            <w:gridSpan w:val="2"/>
            <w:vAlign w:val="center"/>
          </w:tcPr>
          <w:p w14:paraId="69440060">
            <w:pPr>
              <w:spacing w:line="400" w:lineRule="exact"/>
              <w:ind w:firstLine="387"/>
              <w:jc w:val="center"/>
              <w:rPr>
                <w:sz w:val="22"/>
              </w:rPr>
            </w:pPr>
          </w:p>
        </w:tc>
      </w:tr>
      <w:tr w14:paraId="34927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trPr>
        <w:tc>
          <w:tcPr>
            <w:tcW w:w="569" w:type="dxa"/>
            <w:vMerge w:val="continue"/>
            <w:vAlign w:val="center"/>
          </w:tcPr>
          <w:p w14:paraId="01DF58A1">
            <w:pPr>
              <w:spacing w:line="400" w:lineRule="exact"/>
              <w:ind w:firstLine="387"/>
              <w:jc w:val="center"/>
              <w:rPr>
                <w:sz w:val="22"/>
              </w:rPr>
            </w:pPr>
          </w:p>
        </w:tc>
        <w:tc>
          <w:tcPr>
            <w:tcW w:w="1910" w:type="dxa"/>
            <w:vAlign w:val="center"/>
          </w:tcPr>
          <w:p w14:paraId="1695B7B0">
            <w:pPr>
              <w:spacing w:line="400" w:lineRule="exact"/>
              <w:ind w:firstLine="0"/>
              <w:jc w:val="center"/>
              <w:rPr>
                <w:sz w:val="22"/>
              </w:rPr>
            </w:pPr>
            <w:r>
              <w:rPr>
                <w:rFonts w:hint="eastAsia"/>
                <w:sz w:val="22"/>
              </w:rPr>
              <w:t>开户银行</w:t>
            </w:r>
          </w:p>
        </w:tc>
        <w:tc>
          <w:tcPr>
            <w:tcW w:w="6820" w:type="dxa"/>
            <w:gridSpan w:val="5"/>
            <w:vAlign w:val="center"/>
          </w:tcPr>
          <w:p w14:paraId="0F56708B">
            <w:pPr>
              <w:spacing w:line="400" w:lineRule="exact"/>
              <w:ind w:firstLine="387"/>
              <w:jc w:val="left"/>
              <w:rPr>
                <w:sz w:val="22"/>
              </w:rPr>
            </w:pPr>
          </w:p>
        </w:tc>
      </w:tr>
      <w:tr w14:paraId="6A2B4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trPr>
        <w:tc>
          <w:tcPr>
            <w:tcW w:w="569" w:type="dxa"/>
            <w:vMerge w:val="continue"/>
            <w:vAlign w:val="center"/>
          </w:tcPr>
          <w:p w14:paraId="451FFC32">
            <w:pPr>
              <w:spacing w:line="400" w:lineRule="exact"/>
              <w:ind w:firstLine="387"/>
              <w:jc w:val="center"/>
              <w:rPr>
                <w:sz w:val="22"/>
              </w:rPr>
            </w:pPr>
          </w:p>
        </w:tc>
        <w:tc>
          <w:tcPr>
            <w:tcW w:w="1910" w:type="dxa"/>
            <w:vAlign w:val="center"/>
          </w:tcPr>
          <w:p w14:paraId="77804AFD">
            <w:pPr>
              <w:spacing w:line="400" w:lineRule="exact"/>
              <w:ind w:firstLine="0"/>
              <w:jc w:val="center"/>
              <w:rPr>
                <w:sz w:val="22"/>
              </w:rPr>
            </w:pPr>
            <w:r>
              <w:rPr>
                <w:rFonts w:hint="eastAsia"/>
                <w:sz w:val="22"/>
              </w:rPr>
              <w:t>帐    号</w:t>
            </w:r>
          </w:p>
        </w:tc>
        <w:tc>
          <w:tcPr>
            <w:tcW w:w="6820" w:type="dxa"/>
            <w:gridSpan w:val="5"/>
            <w:vAlign w:val="center"/>
          </w:tcPr>
          <w:p w14:paraId="32D058D5">
            <w:pPr>
              <w:spacing w:line="400" w:lineRule="exact"/>
              <w:ind w:firstLine="387"/>
              <w:jc w:val="left"/>
              <w:rPr>
                <w:sz w:val="22"/>
              </w:rPr>
            </w:pPr>
          </w:p>
        </w:tc>
      </w:tr>
      <w:tr w14:paraId="2409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trPr>
        <w:tc>
          <w:tcPr>
            <w:tcW w:w="569" w:type="dxa"/>
            <w:vMerge w:val="restart"/>
            <w:vAlign w:val="center"/>
          </w:tcPr>
          <w:p w14:paraId="56B321DF">
            <w:pPr>
              <w:spacing w:line="400" w:lineRule="exact"/>
              <w:ind w:firstLine="0"/>
              <w:jc w:val="center"/>
              <w:rPr>
                <w:sz w:val="22"/>
              </w:rPr>
            </w:pPr>
            <w:r>
              <w:rPr>
                <w:rFonts w:hint="eastAsia"/>
                <w:sz w:val="22"/>
              </w:rPr>
              <w:t>委托方乙方</w:t>
            </w:r>
          </w:p>
        </w:tc>
        <w:tc>
          <w:tcPr>
            <w:tcW w:w="1910" w:type="dxa"/>
            <w:vAlign w:val="center"/>
          </w:tcPr>
          <w:p w14:paraId="73E59AF5">
            <w:pPr>
              <w:spacing w:line="400" w:lineRule="exact"/>
              <w:ind w:firstLine="0"/>
              <w:jc w:val="center"/>
              <w:rPr>
                <w:sz w:val="22"/>
              </w:rPr>
            </w:pPr>
            <w:r>
              <w:rPr>
                <w:rFonts w:hint="eastAsia"/>
                <w:sz w:val="22"/>
              </w:rPr>
              <w:t>名称（或姓名）</w:t>
            </w:r>
          </w:p>
        </w:tc>
        <w:tc>
          <w:tcPr>
            <w:tcW w:w="6820" w:type="dxa"/>
            <w:gridSpan w:val="5"/>
            <w:vAlign w:val="center"/>
          </w:tcPr>
          <w:p w14:paraId="7B0FC46C">
            <w:pPr>
              <w:spacing w:line="400" w:lineRule="exact"/>
              <w:ind w:firstLine="387"/>
              <w:jc w:val="left"/>
              <w:rPr>
                <w:sz w:val="22"/>
              </w:rPr>
            </w:pPr>
            <w:r>
              <w:rPr>
                <w:rFonts w:hint="eastAsia" w:ascii="黑体" w:hAnsi="黑体" w:eastAsia="黑体"/>
                <w:sz w:val="22"/>
              </w:rPr>
              <w:t xml:space="preserve">舟山市自然资源和规划局新城分局 </w:t>
            </w:r>
            <w:r>
              <w:rPr>
                <w:rFonts w:ascii="黑体" w:hAnsi="黑体" w:eastAsia="黑体"/>
                <w:sz w:val="22"/>
              </w:rPr>
              <w:tab/>
            </w:r>
            <w:r>
              <w:rPr>
                <w:rFonts w:ascii="黑体" w:hAnsi="黑体" w:eastAsia="黑体"/>
                <w:sz w:val="22"/>
              </w:rPr>
              <w:t xml:space="preserve">         </w:t>
            </w:r>
            <w:r>
              <w:rPr>
                <w:rFonts w:hint="eastAsia" w:ascii="黑体" w:hAnsi="黑体" w:eastAsia="黑体"/>
                <w:sz w:val="22"/>
              </w:rPr>
              <w:t>（</w:t>
            </w:r>
            <w:r>
              <w:rPr>
                <w:rFonts w:hint="eastAsia" w:ascii="宋体" w:hAnsi="宋体"/>
                <w:sz w:val="22"/>
              </w:rPr>
              <w:t>签章）</w:t>
            </w:r>
          </w:p>
        </w:tc>
      </w:tr>
      <w:tr w14:paraId="601E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trPr>
        <w:tc>
          <w:tcPr>
            <w:tcW w:w="569" w:type="dxa"/>
            <w:vMerge w:val="continue"/>
            <w:vAlign w:val="center"/>
          </w:tcPr>
          <w:p w14:paraId="31E7CD80">
            <w:pPr>
              <w:spacing w:line="400" w:lineRule="exact"/>
              <w:ind w:firstLine="387"/>
              <w:jc w:val="center"/>
              <w:rPr>
                <w:sz w:val="22"/>
              </w:rPr>
            </w:pPr>
          </w:p>
        </w:tc>
        <w:tc>
          <w:tcPr>
            <w:tcW w:w="1910" w:type="dxa"/>
            <w:vAlign w:val="center"/>
          </w:tcPr>
          <w:p w14:paraId="39D5EEB6">
            <w:pPr>
              <w:spacing w:line="400" w:lineRule="exact"/>
              <w:ind w:firstLine="0"/>
              <w:jc w:val="center"/>
              <w:rPr>
                <w:sz w:val="22"/>
              </w:rPr>
            </w:pPr>
            <w:r>
              <w:rPr>
                <w:rFonts w:hint="eastAsia"/>
                <w:sz w:val="22"/>
              </w:rPr>
              <w:t>法定代表人</w:t>
            </w:r>
          </w:p>
        </w:tc>
        <w:tc>
          <w:tcPr>
            <w:tcW w:w="1915" w:type="dxa"/>
            <w:gridSpan w:val="2"/>
            <w:vAlign w:val="center"/>
          </w:tcPr>
          <w:p w14:paraId="1234E5CC">
            <w:pPr>
              <w:spacing w:line="400" w:lineRule="exact"/>
              <w:ind w:firstLine="387"/>
              <w:jc w:val="center"/>
              <w:rPr>
                <w:sz w:val="22"/>
              </w:rPr>
            </w:pPr>
          </w:p>
        </w:tc>
        <w:tc>
          <w:tcPr>
            <w:tcW w:w="1626" w:type="dxa"/>
            <w:gridSpan w:val="2"/>
            <w:vAlign w:val="center"/>
          </w:tcPr>
          <w:p w14:paraId="40A96193">
            <w:pPr>
              <w:spacing w:line="400" w:lineRule="exact"/>
              <w:ind w:firstLine="0"/>
              <w:jc w:val="center"/>
              <w:rPr>
                <w:sz w:val="22"/>
              </w:rPr>
            </w:pPr>
            <w:r>
              <w:rPr>
                <w:rFonts w:hint="eastAsia"/>
                <w:sz w:val="22"/>
              </w:rPr>
              <w:t>委托代理人</w:t>
            </w:r>
          </w:p>
        </w:tc>
        <w:tc>
          <w:tcPr>
            <w:tcW w:w="3279" w:type="dxa"/>
            <w:vAlign w:val="center"/>
          </w:tcPr>
          <w:p w14:paraId="7D8256CA">
            <w:pPr>
              <w:spacing w:line="400" w:lineRule="exact"/>
              <w:ind w:firstLine="387"/>
              <w:jc w:val="center"/>
              <w:rPr>
                <w:sz w:val="22"/>
              </w:rPr>
            </w:pPr>
            <w:r>
              <w:rPr>
                <w:rFonts w:hint="eastAsia"/>
                <w:sz w:val="22"/>
              </w:rPr>
              <w:t xml:space="preserve">            </w:t>
            </w:r>
            <w:r>
              <w:rPr>
                <w:sz w:val="22"/>
              </w:rPr>
              <w:t xml:space="preserve"> </w:t>
            </w:r>
            <w:r>
              <w:rPr>
                <w:rFonts w:hint="eastAsia"/>
                <w:sz w:val="22"/>
              </w:rPr>
              <w:t xml:space="preserve"> </w:t>
            </w:r>
            <w:r>
              <w:rPr>
                <w:sz w:val="22"/>
              </w:rPr>
              <w:t xml:space="preserve"> </w:t>
            </w:r>
            <w:r>
              <w:rPr>
                <w:rFonts w:hint="eastAsia"/>
                <w:sz w:val="22"/>
              </w:rPr>
              <w:t xml:space="preserve"> （签章）</w:t>
            </w:r>
          </w:p>
        </w:tc>
      </w:tr>
      <w:tr w14:paraId="0185A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trPr>
        <w:tc>
          <w:tcPr>
            <w:tcW w:w="569" w:type="dxa"/>
            <w:vMerge w:val="continue"/>
            <w:vAlign w:val="center"/>
          </w:tcPr>
          <w:p w14:paraId="58032661">
            <w:pPr>
              <w:spacing w:line="400" w:lineRule="exact"/>
              <w:ind w:firstLine="387"/>
              <w:jc w:val="center"/>
              <w:rPr>
                <w:sz w:val="22"/>
              </w:rPr>
            </w:pPr>
          </w:p>
        </w:tc>
        <w:tc>
          <w:tcPr>
            <w:tcW w:w="1910" w:type="dxa"/>
            <w:vAlign w:val="center"/>
          </w:tcPr>
          <w:p w14:paraId="33424B97">
            <w:pPr>
              <w:spacing w:line="400" w:lineRule="exact"/>
              <w:ind w:firstLine="0"/>
              <w:jc w:val="center"/>
              <w:rPr>
                <w:sz w:val="22"/>
              </w:rPr>
            </w:pPr>
            <w:r>
              <w:rPr>
                <w:rFonts w:hint="eastAsia"/>
                <w:sz w:val="22"/>
              </w:rPr>
              <w:t>联  系  人</w:t>
            </w:r>
          </w:p>
        </w:tc>
        <w:tc>
          <w:tcPr>
            <w:tcW w:w="6820" w:type="dxa"/>
            <w:gridSpan w:val="5"/>
            <w:vAlign w:val="center"/>
          </w:tcPr>
          <w:p w14:paraId="4D5F95CC">
            <w:pPr>
              <w:spacing w:line="400" w:lineRule="exact"/>
              <w:ind w:firstLine="387"/>
              <w:jc w:val="left"/>
              <w:rPr>
                <w:sz w:val="22"/>
              </w:rPr>
            </w:pPr>
            <w:r>
              <w:rPr>
                <w:sz w:val="22"/>
              </w:rPr>
              <w:t xml:space="preserve">                                            </w:t>
            </w:r>
            <w:r>
              <w:rPr>
                <w:rFonts w:hint="eastAsia"/>
                <w:sz w:val="22"/>
              </w:rPr>
              <w:t>（签章）</w:t>
            </w:r>
          </w:p>
        </w:tc>
      </w:tr>
      <w:tr w14:paraId="5108C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trPr>
        <w:tc>
          <w:tcPr>
            <w:tcW w:w="569" w:type="dxa"/>
            <w:vMerge w:val="continue"/>
            <w:vAlign w:val="center"/>
          </w:tcPr>
          <w:p w14:paraId="121DB22E">
            <w:pPr>
              <w:spacing w:line="400" w:lineRule="exact"/>
              <w:ind w:firstLine="387"/>
              <w:jc w:val="center"/>
              <w:rPr>
                <w:sz w:val="22"/>
              </w:rPr>
            </w:pPr>
          </w:p>
        </w:tc>
        <w:tc>
          <w:tcPr>
            <w:tcW w:w="1910" w:type="dxa"/>
            <w:vAlign w:val="center"/>
          </w:tcPr>
          <w:p w14:paraId="5DA7429F">
            <w:pPr>
              <w:spacing w:line="400" w:lineRule="exact"/>
              <w:ind w:firstLine="0"/>
              <w:jc w:val="center"/>
              <w:rPr>
                <w:sz w:val="22"/>
              </w:rPr>
            </w:pPr>
            <w:r>
              <w:rPr>
                <w:rFonts w:hint="eastAsia"/>
                <w:sz w:val="22"/>
              </w:rPr>
              <w:t>通讯地址</w:t>
            </w:r>
          </w:p>
        </w:tc>
        <w:tc>
          <w:tcPr>
            <w:tcW w:w="6820" w:type="dxa"/>
            <w:gridSpan w:val="5"/>
            <w:vAlign w:val="center"/>
          </w:tcPr>
          <w:p w14:paraId="62505F60">
            <w:pPr>
              <w:spacing w:line="400" w:lineRule="exact"/>
              <w:ind w:firstLine="387"/>
              <w:jc w:val="left"/>
              <w:rPr>
                <w:sz w:val="22"/>
              </w:rPr>
            </w:pPr>
          </w:p>
        </w:tc>
      </w:tr>
      <w:tr w14:paraId="08AB4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trPr>
        <w:tc>
          <w:tcPr>
            <w:tcW w:w="569" w:type="dxa"/>
            <w:vMerge w:val="continue"/>
            <w:vAlign w:val="center"/>
          </w:tcPr>
          <w:p w14:paraId="3AED1D58">
            <w:pPr>
              <w:spacing w:line="400" w:lineRule="exact"/>
              <w:ind w:firstLine="387"/>
              <w:jc w:val="center"/>
              <w:rPr>
                <w:sz w:val="22"/>
              </w:rPr>
            </w:pPr>
          </w:p>
        </w:tc>
        <w:tc>
          <w:tcPr>
            <w:tcW w:w="1910" w:type="dxa"/>
            <w:vAlign w:val="center"/>
          </w:tcPr>
          <w:p w14:paraId="616B2725">
            <w:pPr>
              <w:spacing w:line="400" w:lineRule="exact"/>
              <w:ind w:firstLine="0"/>
              <w:jc w:val="center"/>
              <w:rPr>
                <w:sz w:val="22"/>
              </w:rPr>
            </w:pPr>
            <w:r>
              <w:rPr>
                <w:rFonts w:hint="eastAsia"/>
                <w:sz w:val="22"/>
              </w:rPr>
              <w:t>电    话</w:t>
            </w:r>
          </w:p>
        </w:tc>
        <w:tc>
          <w:tcPr>
            <w:tcW w:w="1915" w:type="dxa"/>
            <w:gridSpan w:val="2"/>
            <w:vAlign w:val="center"/>
          </w:tcPr>
          <w:p w14:paraId="6F3DB425">
            <w:pPr>
              <w:spacing w:line="400" w:lineRule="exact"/>
              <w:ind w:firstLine="387"/>
              <w:rPr>
                <w:sz w:val="22"/>
              </w:rPr>
            </w:pPr>
          </w:p>
        </w:tc>
        <w:tc>
          <w:tcPr>
            <w:tcW w:w="1626" w:type="dxa"/>
            <w:gridSpan w:val="2"/>
            <w:vAlign w:val="center"/>
          </w:tcPr>
          <w:p w14:paraId="6B5FF71E">
            <w:pPr>
              <w:spacing w:line="400" w:lineRule="exact"/>
              <w:ind w:firstLine="0"/>
              <w:jc w:val="center"/>
              <w:rPr>
                <w:sz w:val="22"/>
              </w:rPr>
            </w:pPr>
            <w:r>
              <w:rPr>
                <w:rFonts w:hint="eastAsia"/>
                <w:sz w:val="22"/>
              </w:rPr>
              <w:t>邮   编</w:t>
            </w:r>
          </w:p>
        </w:tc>
        <w:tc>
          <w:tcPr>
            <w:tcW w:w="3279" w:type="dxa"/>
            <w:vAlign w:val="center"/>
          </w:tcPr>
          <w:p w14:paraId="3FDF8D03">
            <w:pPr>
              <w:spacing w:line="400" w:lineRule="exact"/>
              <w:ind w:firstLine="387"/>
              <w:rPr>
                <w:sz w:val="22"/>
              </w:rPr>
            </w:pPr>
          </w:p>
        </w:tc>
      </w:tr>
      <w:tr w14:paraId="4638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trPr>
        <w:tc>
          <w:tcPr>
            <w:tcW w:w="569" w:type="dxa"/>
            <w:vMerge w:val="continue"/>
            <w:vAlign w:val="center"/>
          </w:tcPr>
          <w:p w14:paraId="28E7B8E5">
            <w:pPr>
              <w:spacing w:line="400" w:lineRule="exact"/>
              <w:ind w:firstLine="387"/>
              <w:jc w:val="center"/>
              <w:rPr>
                <w:sz w:val="22"/>
              </w:rPr>
            </w:pPr>
          </w:p>
        </w:tc>
        <w:tc>
          <w:tcPr>
            <w:tcW w:w="1910" w:type="dxa"/>
            <w:vAlign w:val="center"/>
          </w:tcPr>
          <w:p w14:paraId="412924F2">
            <w:pPr>
              <w:spacing w:line="400" w:lineRule="exact"/>
              <w:ind w:firstLine="0"/>
              <w:jc w:val="center"/>
              <w:rPr>
                <w:sz w:val="22"/>
              </w:rPr>
            </w:pPr>
            <w:r>
              <w:rPr>
                <w:rFonts w:hint="eastAsia"/>
                <w:sz w:val="22"/>
              </w:rPr>
              <w:t>开户银行</w:t>
            </w:r>
          </w:p>
        </w:tc>
        <w:tc>
          <w:tcPr>
            <w:tcW w:w="6820" w:type="dxa"/>
            <w:gridSpan w:val="5"/>
            <w:vAlign w:val="center"/>
          </w:tcPr>
          <w:p w14:paraId="54CE186F">
            <w:pPr>
              <w:spacing w:line="400" w:lineRule="exact"/>
              <w:ind w:firstLine="387"/>
              <w:jc w:val="left"/>
              <w:rPr>
                <w:sz w:val="22"/>
              </w:rPr>
            </w:pPr>
          </w:p>
        </w:tc>
      </w:tr>
      <w:tr w14:paraId="2F303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trPr>
        <w:tc>
          <w:tcPr>
            <w:tcW w:w="569" w:type="dxa"/>
            <w:vMerge w:val="continue"/>
            <w:vAlign w:val="center"/>
          </w:tcPr>
          <w:p w14:paraId="29EC8F34">
            <w:pPr>
              <w:spacing w:line="400" w:lineRule="exact"/>
              <w:ind w:firstLine="387"/>
              <w:jc w:val="center"/>
              <w:rPr>
                <w:sz w:val="22"/>
              </w:rPr>
            </w:pPr>
          </w:p>
        </w:tc>
        <w:tc>
          <w:tcPr>
            <w:tcW w:w="1910" w:type="dxa"/>
            <w:vAlign w:val="center"/>
          </w:tcPr>
          <w:p w14:paraId="21D76266">
            <w:pPr>
              <w:spacing w:line="400" w:lineRule="exact"/>
              <w:ind w:firstLine="0"/>
              <w:jc w:val="center"/>
              <w:rPr>
                <w:sz w:val="22"/>
              </w:rPr>
            </w:pPr>
            <w:r>
              <w:rPr>
                <w:rFonts w:hint="eastAsia"/>
                <w:sz w:val="22"/>
              </w:rPr>
              <w:t>帐    号</w:t>
            </w:r>
          </w:p>
        </w:tc>
        <w:tc>
          <w:tcPr>
            <w:tcW w:w="6820" w:type="dxa"/>
            <w:gridSpan w:val="5"/>
            <w:vAlign w:val="center"/>
          </w:tcPr>
          <w:p w14:paraId="1A65E24C">
            <w:pPr>
              <w:spacing w:line="400" w:lineRule="exact"/>
              <w:ind w:firstLine="387"/>
              <w:jc w:val="left"/>
              <w:rPr>
                <w:sz w:val="22"/>
              </w:rPr>
            </w:pPr>
          </w:p>
        </w:tc>
      </w:tr>
      <w:tr w14:paraId="731C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trPr>
        <w:tc>
          <w:tcPr>
            <w:tcW w:w="569" w:type="dxa"/>
            <w:vMerge w:val="restart"/>
            <w:vAlign w:val="center"/>
          </w:tcPr>
          <w:p w14:paraId="13B7F7A6">
            <w:pPr>
              <w:spacing w:line="400" w:lineRule="exact"/>
              <w:ind w:firstLine="0"/>
              <w:jc w:val="center"/>
              <w:rPr>
                <w:sz w:val="22"/>
              </w:rPr>
            </w:pPr>
            <w:r>
              <w:rPr>
                <w:rFonts w:hint="eastAsia"/>
                <w:sz w:val="22"/>
              </w:rPr>
              <w:t>设计方丙方</w:t>
            </w:r>
          </w:p>
        </w:tc>
        <w:tc>
          <w:tcPr>
            <w:tcW w:w="1910" w:type="dxa"/>
            <w:vAlign w:val="center"/>
          </w:tcPr>
          <w:p w14:paraId="00E8F05F">
            <w:pPr>
              <w:spacing w:line="400" w:lineRule="exact"/>
              <w:ind w:firstLine="0"/>
              <w:jc w:val="center"/>
              <w:rPr>
                <w:sz w:val="22"/>
              </w:rPr>
            </w:pPr>
            <w:r>
              <w:rPr>
                <w:rFonts w:hint="eastAsia"/>
                <w:sz w:val="22"/>
              </w:rPr>
              <w:t>名称（或姓名）</w:t>
            </w:r>
          </w:p>
        </w:tc>
        <w:tc>
          <w:tcPr>
            <w:tcW w:w="6820" w:type="dxa"/>
            <w:gridSpan w:val="5"/>
            <w:vAlign w:val="center"/>
          </w:tcPr>
          <w:p w14:paraId="28C72FC8">
            <w:pPr>
              <w:spacing w:line="400" w:lineRule="exact"/>
              <w:ind w:firstLine="387"/>
              <w:jc w:val="left"/>
              <w:rPr>
                <w:sz w:val="22"/>
              </w:rPr>
            </w:pPr>
            <w:r>
              <w:rPr>
                <w:rFonts w:ascii="黑体" w:hAnsi="黑体" w:eastAsia="黑体"/>
                <w:sz w:val="22"/>
              </w:rPr>
              <w:tab/>
            </w:r>
            <w:r>
              <w:rPr>
                <w:rFonts w:ascii="黑体" w:hAnsi="黑体" w:eastAsia="黑体"/>
                <w:sz w:val="22"/>
              </w:rPr>
              <w:t xml:space="preserve">           </w:t>
            </w:r>
            <w:r>
              <w:rPr>
                <w:rFonts w:hint="eastAsia" w:ascii="黑体" w:hAnsi="黑体" w:eastAsia="黑体"/>
                <w:sz w:val="22"/>
              </w:rPr>
              <w:t>（</w:t>
            </w:r>
            <w:r>
              <w:rPr>
                <w:rFonts w:hint="eastAsia" w:ascii="宋体" w:hAnsi="宋体"/>
                <w:sz w:val="22"/>
              </w:rPr>
              <w:t>签章）</w:t>
            </w:r>
          </w:p>
        </w:tc>
      </w:tr>
      <w:tr w14:paraId="18DED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trPr>
        <w:tc>
          <w:tcPr>
            <w:tcW w:w="569" w:type="dxa"/>
            <w:vMerge w:val="continue"/>
          </w:tcPr>
          <w:p w14:paraId="5CBC4EF9">
            <w:pPr>
              <w:spacing w:line="400" w:lineRule="exact"/>
              <w:ind w:firstLine="387"/>
              <w:rPr>
                <w:sz w:val="22"/>
              </w:rPr>
            </w:pPr>
          </w:p>
        </w:tc>
        <w:tc>
          <w:tcPr>
            <w:tcW w:w="1910" w:type="dxa"/>
            <w:vAlign w:val="center"/>
          </w:tcPr>
          <w:p w14:paraId="458DFECC">
            <w:pPr>
              <w:spacing w:line="400" w:lineRule="exact"/>
              <w:ind w:firstLine="0"/>
              <w:jc w:val="center"/>
              <w:rPr>
                <w:sz w:val="22"/>
              </w:rPr>
            </w:pPr>
            <w:r>
              <w:rPr>
                <w:rFonts w:hint="eastAsia"/>
                <w:sz w:val="22"/>
              </w:rPr>
              <w:t>法定代表人</w:t>
            </w:r>
          </w:p>
        </w:tc>
        <w:tc>
          <w:tcPr>
            <w:tcW w:w="1860" w:type="dxa"/>
            <w:vAlign w:val="center"/>
          </w:tcPr>
          <w:p w14:paraId="5E717EA6">
            <w:pPr>
              <w:spacing w:line="400" w:lineRule="exact"/>
              <w:ind w:firstLine="387"/>
              <w:jc w:val="center"/>
              <w:rPr>
                <w:sz w:val="22"/>
              </w:rPr>
            </w:pPr>
          </w:p>
        </w:tc>
        <w:tc>
          <w:tcPr>
            <w:tcW w:w="1653" w:type="dxa"/>
            <w:gridSpan w:val="2"/>
            <w:vAlign w:val="center"/>
          </w:tcPr>
          <w:p w14:paraId="1B235ED0">
            <w:pPr>
              <w:spacing w:line="400" w:lineRule="exact"/>
              <w:ind w:firstLine="0"/>
              <w:jc w:val="center"/>
              <w:rPr>
                <w:sz w:val="22"/>
              </w:rPr>
            </w:pPr>
            <w:r>
              <w:rPr>
                <w:rFonts w:hint="eastAsia"/>
                <w:sz w:val="22"/>
              </w:rPr>
              <w:t>委托代理人</w:t>
            </w:r>
          </w:p>
        </w:tc>
        <w:tc>
          <w:tcPr>
            <w:tcW w:w="3307" w:type="dxa"/>
            <w:gridSpan w:val="2"/>
            <w:vAlign w:val="center"/>
          </w:tcPr>
          <w:p w14:paraId="115724A3">
            <w:pPr>
              <w:spacing w:line="400" w:lineRule="exact"/>
              <w:ind w:firstLine="387"/>
              <w:jc w:val="center"/>
              <w:rPr>
                <w:sz w:val="22"/>
              </w:rPr>
            </w:pPr>
          </w:p>
        </w:tc>
      </w:tr>
      <w:tr w14:paraId="43637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trPr>
        <w:tc>
          <w:tcPr>
            <w:tcW w:w="569" w:type="dxa"/>
            <w:vMerge w:val="continue"/>
          </w:tcPr>
          <w:p w14:paraId="4180CF42">
            <w:pPr>
              <w:spacing w:line="400" w:lineRule="exact"/>
              <w:ind w:firstLine="387"/>
              <w:rPr>
                <w:sz w:val="22"/>
              </w:rPr>
            </w:pPr>
          </w:p>
        </w:tc>
        <w:tc>
          <w:tcPr>
            <w:tcW w:w="1910" w:type="dxa"/>
            <w:vAlign w:val="center"/>
          </w:tcPr>
          <w:p w14:paraId="326B120D">
            <w:pPr>
              <w:spacing w:line="400" w:lineRule="exact"/>
              <w:ind w:firstLine="0"/>
              <w:jc w:val="center"/>
              <w:rPr>
                <w:sz w:val="22"/>
              </w:rPr>
            </w:pPr>
            <w:r>
              <w:rPr>
                <w:rFonts w:hint="eastAsia"/>
                <w:sz w:val="22"/>
              </w:rPr>
              <w:t>联  系  人</w:t>
            </w:r>
          </w:p>
        </w:tc>
        <w:tc>
          <w:tcPr>
            <w:tcW w:w="6820" w:type="dxa"/>
            <w:gridSpan w:val="5"/>
            <w:vAlign w:val="center"/>
          </w:tcPr>
          <w:p w14:paraId="01D6153C">
            <w:pPr>
              <w:spacing w:line="400" w:lineRule="exact"/>
              <w:ind w:firstLine="387"/>
              <w:jc w:val="left"/>
              <w:rPr>
                <w:sz w:val="22"/>
              </w:rPr>
            </w:pPr>
            <w:r>
              <w:rPr>
                <w:sz w:val="22"/>
              </w:rPr>
              <w:t xml:space="preserve">                             </w:t>
            </w:r>
            <w:r>
              <w:rPr>
                <w:rFonts w:hint="eastAsia"/>
                <w:sz w:val="22"/>
              </w:rPr>
              <w:t>（签章）</w:t>
            </w:r>
          </w:p>
        </w:tc>
      </w:tr>
      <w:tr w14:paraId="2FBBA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trPr>
        <w:tc>
          <w:tcPr>
            <w:tcW w:w="569" w:type="dxa"/>
            <w:vMerge w:val="continue"/>
          </w:tcPr>
          <w:p w14:paraId="4D8CBAAF">
            <w:pPr>
              <w:spacing w:line="400" w:lineRule="exact"/>
              <w:ind w:firstLine="387"/>
              <w:rPr>
                <w:sz w:val="22"/>
              </w:rPr>
            </w:pPr>
          </w:p>
        </w:tc>
        <w:tc>
          <w:tcPr>
            <w:tcW w:w="1910" w:type="dxa"/>
            <w:vAlign w:val="center"/>
          </w:tcPr>
          <w:p w14:paraId="429CF708">
            <w:pPr>
              <w:spacing w:line="400" w:lineRule="exact"/>
              <w:ind w:firstLine="0" w:firstLineChars="0"/>
              <w:jc w:val="center"/>
              <w:rPr>
                <w:sz w:val="22"/>
              </w:rPr>
            </w:pPr>
            <w:r>
              <w:rPr>
                <w:rFonts w:hint="eastAsia"/>
                <w:sz w:val="22"/>
              </w:rPr>
              <w:t>通讯地址</w:t>
            </w:r>
          </w:p>
        </w:tc>
        <w:tc>
          <w:tcPr>
            <w:tcW w:w="6820" w:type="dxa"/>
            <w:gridSpan w:val="5"/>
            <w:vAlign w:val="center"/>
          </w:tcPr>
          <w:p w14:paraId="0BCEAF4C">
            <w:pPr>
              <w:spacing w:line="400" w:lineRule="exact"/>
              <w:ind w:firstLine="387"/>
              <w:jc w:val="left"/>
              <w:rPr>
                <w:sz w:val="22"/>
              </w:rPr>
            </w:pPr>
          </w:p>
        </w:tc>
      </w:tr>
      <w:tr w14:paraId="04331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trPr>
        <w:tc>
          <w:tcPr>
            <w:tcW w:w="569" w:type="dxa"/>
            <w:vMerge w:val="continue"/>
          </w:tcPr>
          <w:p w14:paraId="72FF9672">
            <w:pPr>
              <w:spacing w:line="400" w:lineRule="exact"/>
              <w:ind w:firstLine="387"/>
              <w:rPr>
                <w:sz w:val="22"/>
              </w:rPr>
            </w:pPr>
          </w:p>
        </w:tc>
        <w:tc>
          <w:tcPr>
            <w:tcW w:w="1910" w:type="dxa"/>
            <w:vAlign w:val="center"/>
          </w:tcPr>
          <w:p w14:paraId="1FDB5CCD">
            <w:pPr>
              <w:spacing w:line="400" w:lineRule="exact"/>
              <w:ind w:firstLine="0"/>
              <w:jc w:val="center"/>
              <w:rPr>
                <w:sz w:val="22"/>
              </w:rPr>
            </w:pPr>
            <w:r>
              <w:rPr>
                <w:rFonts w:hint="eastAsia"/>
                <w:sz w:val="22"/>
              </w:rPr>
              <w:t>电    话</w:t>
            </w:r>
          </w:p>
        </w:tc>
        <w:tc>
          <w:tcPr>
            <w:tcW w:w="1915" w:type="dxa"/>
            <w:gridSpan w:val="2"/>
            <w:vAlign w:val="center"/>
          </w:tcPr>
          <w:p w14:paraId="2BCC5365">
            <w:pPr>
              <w:spacing w:line="400" w:lineRule="exact"/>
              <w:ind w:firstLine="387"/>
              <w:rPr>
                <w:sz w:val="22"/>
              </w:rPr>
            </w:pPr>
          </w:p>
        </w:tc>
        <w:tc>
          <w:tcPr>
            <w:tcW w:w="1598" w:type="dxa"/>
            <w:vAlign w:val="center"/>
          </w:tcPr>
          <w:p w14:paraId="24BA03A1">
            <w:pPr>
              <w:spacing w:line="400" w:lineRule="exact"/>
              <w:ind w:firstLine="0"/>
              <w:jc w:val="center"/>
              <w:rPr>
                <w:sz w:val="22"/>
              </w:rPr>
            </w:pPr>
            <w:r>
              <w:rPr>
                <w:rFonts w:hint="eastAsia"/>
                <w:sz w:val="22"/>
              </w:rPr>
              <w:t>邮   编</w:t>
            </w:r>
          </w:p>
        </w:tc>
        <w:tc>
          <w:tcPr>
            <w:tcW w:w="3307" w:type="dxa"/>
            <w:gridSpan w:val="2"/>
            <w:vAlign w:val="center"/>
          </w:tcPr>
          <w:p w14:paraId="24B46510">
            <w:pPr>
              <w:spacing w:line="400" w:lineRule="exact"/>
              <w:ind w:firstLine="387"/>
              <w:rPr>
                <w:sz w:val="22"/>
              </w:rPr>
            </w:pPr>
          </w:p>
        </w:tc>
      </w:tr>
      <w:tr w14:paraId="6BDC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trPr>
        <w:tc>
          <w:tcPr>
            <w:tcW w:w="569" w:type="dxa"/>
            <w:vMerge w:val="continue"/>
          </w:tcPr>
          <w:p w14:paraId="13414795">
            <w:pPr>
              <w:spacing w:line="400" w:lineRule="exact"/>
              <w:ind w:firstLine="387"/>
              <w:rPr>
                <w:sz w:val="22"/>
              </w:rPr>
            </w:pPr>
          </w:p>
        </w:tc>
        <w:tc>
          <w:tcPr>
            <w:tcW w:w="1910" w:type="dxa"/>
            <w:vAlign w:val="center"/>
          </w:tcPr>
          <w:p w14:paraId="7421FA9D">
            <w:pPr>
              <w:spacing w:line="400" w:lineRule="exact"/>
              <w:ind w:firstLine="0"/>
              <w:jc w:val="center"/>
              <w:rPr>
                <w:sz w:val="22"/>
              </w:rPr>
            </w:pPr>
            <w:r>
              <w:rPr>
                <w:rFonts w:hint="eastAsia"/>
                <w:sz w:val="22"/>
              </w:rPr>
              <w:t>开户银行</w:t>
            </w:r>
          </w:p>
        </w:tc>
        <w:tc>
          <w:tcPr>
            <w:tcW w:w="6820" w:type="dxa"/>
            <w:gridSpan w:val="5"/>
            <w:vAlign w:val="center"/>
          </w:tcPr>
          <w:p w14:paraId="4FB90E4C">
            <w:pPr>
              <w:spacing w:line="400" w:lineRule="exact"/>
              <w:ind w:firstLine="387"/>
              <w:jc w:val="left"/>
              <w:rPr>
                <w:sz w:val="22"/>
              </w:rPr>
            </w:pPr>
          </w:p>
        </w:tc>
      </w:tr>
      <w:tr w14:paraId="219DC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exact"/>
        </w:trPr>
        <w:tc>
          <w:tcPr>
            <w:tcW w:w="569" w:type="dxa"/>
            <w:vMerge w:val="continue"/>
            <w:tcBorders>
              <w:bottom w:val="single" w:color="auto" w:sz="4" w:space="0"/>
            </w:tcBorders>
          </w:tcPr>
          <w:p w14:paraId="5599499B">
            <w:pPr>
              <w:spacing w:line="400" w:lineRule="exact"/>
              <w:ind w:firstLine="387"/>
              <w:rPr>
                <w:sz w:val="22"/>
              </w:rPr>
            </w:pPr>
          </w:p>
        </w:tc>
        <w:tc>
          <w:tcPr>
            <w:tcW w:w="1910" w:type="dxa"/>
            <w:tcBorders>
              <w:bottom w:val="single" w:color="auto" w:sz="4" w:space="0"/>
            </w:tcBorders>
            <w:vAlign w:val="center"/>
          </w:tcPr>
          <w:p w14:paraId="7402D310">
            <w:pPr>
              <w:spacing w:line="400" w:lineRule="exact"/>
              <w:ind w:firstLine="0"/>
              <w:jc w:val="center"/>
              <w:rPr>
                <w:sz w:val="22"/>
              </w:rPr>
            </w:pPr>
            <w:r>
              <w:rPr>
                <w:rFonts w:hint="eastAsia"/>
                <w:sz w:val="22"/>
              </w:rPr>
              <w:t>帐    号</w:t>
            </w:r>
          </w:p>
        </w:tc>
        <w:tc>
          <w:tcPr>
            <w:tcW w:w="6820" w:type="dxa"/>
            <w:gridSpan w:val="5"/>
            <w:tcBorders>
              <w:bottom w:val="single" w:color="auto" w:sz="4" w:space="0"/>
            </w:tcBorders>
            <w:vAlign w:val="center"/>
          </w:tcPr>
          <w:p w14:paraId="7A2B8DE5">
            <w:pPr>
              <w:spacing w:line="400" w:lineRule="exact"/>
              <w:ind w:firstLine="387"/>
              <w:jc w:val="left"/>
              <w:rPr>
                <w:sz w:val="22"/>
              </w:rPr>
            </w:pPr>
          </w:p>
        </w:tc>
      </w:tr>
    </w:tbl>
    <w:p w14:paraId="2B09CB71">
      <w:pPr>
        <w:pStyle w:val="12"/>
        <w:spacing w:after="0" w:line="360" w:lineRule="auto"/>
        <w:ind w:firstLine="0" w:firstLineChars="0"/>
        <w:jc w:val="both"/>
        <w:sectPr>
          <w:footerReference r:id="rId7" w:type="first"/>
          <w:footerReference r:id="rId6" w:type="default"/>
          <w:pgSz w:w="11906" w:h="16838"/>
          <w:pgMar w:top="1134" w:right="1616" w:bottom="1134" w:left="1616" w:header="851" w:footer="583" w:gutter="0"/>
          <w:pgNumType w:fmt="decimal"/>
          <w:cols w:space="720" w:num="1"/>
          <w:docGrid w:type="lines" w:linePitch="312" w:charSpace="0"/>
        </w:sectPr>
      </w:pPr>
      <w:r>
        <w:rPr>
          <w:rFonts w:ascii="Times New Roman" w:hAnsi="Times New Roman" w:cs="Times New Roman"/>
          <w:b w:val="0"/>
          <w:bCs/>
          <w:color w:val="000000"/>
          <w:sz w:val="21"/>
          <w:szCs w:val="21"/>
        </w:rPr>
        <w:br w:type="page"/>
      </w:r>
    </w:p>
    <w:p w14:paraId="2F249C23">
      <w:pPr>
        <w:spacing w:line="360" w:lineRule="auto"/>
        <w:ind w:firstLine="602" w:firstLineChars="200"/>
        <w:jc w:val="center"/>
        <w:rPr>
          <w:rFonts w:ascii="Times New Roman" w:hAnsi="Times New Roman" w:cs="Times New Roman"/>
          <w:b/>
          <w:bCs/>
          <w:sz w:val="30"/>
          <w:szCs w:val="30"/>
        </w:rPr>
      </w:pPr>
      <w:bookmarkStart w:id="1" w:name="_Toc451429387"/>
      <w:bookmarkStart w:id="2" w:name="_Toc480187595"/>
      <w:r>
        <w:rPr>
          <w:rFonts w:hint="eastAsia" w:ascii="Times New Roman" w:hAnsi="Times New Roman" w:cs="Times New Roman"/>
          <w:b/>
          <w:bCs/>
          <w:sz w:val="30"/>
          <w:szCs w:val="30"/>
        </w:rPr>
        <w:t xml:space="preserve">  </w:t>
      </w:r>
      <w:r>
        <w:rPr>
          <w:rFonts w:ascii="Times New Roman" w:hAnsi="Times New Roman" w:cs="Times New Roman"/>
          <w:b/>
          <w:bCs/>
          <w:sz w:val="32"/>
          <w:szCs w:val="32"/>
        </w:rPr>
        <w:t>第</w:t>
      </w:r>
      <w:r>
        <w:rPr>
          <w:rFonts w:hint="eastAsia" w:ascii="Times New Roman" w:hAnsi="Times New Roman" w:cs="Times New Roman"/>
          <w:b/>
          <w:bCs/>
          <w:sz w:val="32"/>
          <w:szCs w:val="32"/>
        </w:rPr>
        <w:t>六</w:t>
      </w:r>
      <w:r>
        <w:rPr>
          <w:rFonts w:ascii="Times New Roman" w:hAnsi="Times New Roman" w:cs="Times New Roman"/>
          <w:b/>
          <w:bCs/>
          <w:sz w:val="32"/>
          <w:szCs w:val="32"/>
        </w:rPr>
        <w:t>章</w:t>
      </w:r>
      <w:r>
        <w:rPr>
          <w:rFonts w:hint="eastAsia" w:ascii="Times New Roman" w:hAnsi="Times New Roman" w:cs="Times New Roman"/>
          <w:b/>
          <w:bCs/>
          <w:sz w:val="32"/>
          <w:szCs w:val="32"/>
        </w:rPr>
        <w:t xml:space="preserve">  </w:t>
      </w:r>
      <w:r>
        <w:rPr>
          <w:rFonts w:ascii="Times New Roman" w:hAnsi="Times New Roman" w:cs="Times New Roman"/>
          <w:b/>
          <w:bCs/>
          <w:sz w:val="30"/>
          <w:szCs w:val="30"/>
        </w:rPr>
        <w:t>投标文件相关格式</w:t>
      </w:r>
    </w:p>
    <w:p w14:paraId="55011065">
      <w:pPr>
        <w:snapToGrid w:val="0"/>
        <w:spacing w:line="360" w:lineRule="auto"/>
        <w:ind w:firstLine="422" w:firstLineChars="200"/>
        <w:jc w:val="left"/>
        <w:rPr>
          <w:rFonts w:ascii="Times New Roman" w:hAnsi="Times New Roman" w:cs="Times New Roman"/>
          <w:b/>
        </w:rPr>
      </w:pPr>
      <w:r>
        <w:rPr>
          <w:rFonts w:ascii="Times New Roman" w:hAnsi="Times New Roman" w:cs="Times New Roman"/>
          <w:b/>
        </w:rPr>
        <w:t>投标文件由资格响应文件、商务及技术响应文件、报价文件</w:t>
      </w:r>
      <w:r>
        <w:rPr>
          <w:rFonts w:hint="eastAsia" w:ascii="Times New Roman" w:hAnsi="Times New Roman" w:cs="Times New Roman"/>
          <w:b/>
        </w:rPr>
        <w:t>三部分组成</w:t>
      </w:r>
      <w:r>
        <w:rPr>
          <w:rFonts w:ascii="Times New Roman" w:hAnsi="Times New Roman" w:cs="Times New Roman"/>
          <w:b/>
        </w:rPr>
        <w:t>。</w:t>
      </w:r>
      <w:r>
        <w:rPr>
          <w:rFonts w:hint="eastAsia" w:ascii="Times New Roman" w:hAnsi="Times New Roman" w:cs="Times New Roman"/>
          <w:b/>
        </w:rPr>
        <w:t>投标文件中涉及的有关内容均须提供合法有效的证明材料扫描件。</w:t>
      </w:r>
      <w:r>
        <w:rPr>
          <w:rFonts w:ascii="Times New Roman" w:hAnsi="Times New Roman" w:cs="Times New Roman"/>
          <w:b/>
        </w:rPr>
        <w:t>电子投标文件中所须加盖公章部分均采用CA签章。</w:t>
      </w:r>
      <w:r>
        <w:rPr>
          <w:rFonts w:hint="eastAsia" w:ascii="Times New Roman" w:hAnsi="Times New Roman" w:cs="Times New Roman"/>
          <w:b/>
        </w:rPr>
        <w:t>有</w:t>
      </w:r>
      <w:r>
        <w:rPr>
          <w:rFonts w:ascii="Times New Roman" w:hAnsi="Times New Roman" w:cs="Times New Roman"/>
          <w:b/>
        </w:rPr>
        <w:t>▲</w:t>
      </w:r>
      <w:r>
        <w:rPr>
          <w:rFonts w:hint="eastAsia" w:ascii="Times New Roman" w:hAnsi="Times New Roman" w:cs="Times New Roman"/>
          <w:b/>
        </w:rPr>
        <w:t>标识的条款为必须提交的资料</w:t>
      </w:r>
      <w:r>
        <w:rPr>
          <w:rFonts w:ascii="Times New Roman" w:hAnsi="Times New Roman" w:cs="Times New Roman"/>
          <w:b/>
        </w:rPr>
        <w:t>。</w:t>
      </w:r>
    </w:p>
    <w:p w14:paraId="57AA10A6">
      <w:pPr>
        <w:pStyle w:val="56"/>
        <w:spacing w:before="159"/>
        <w:jc w:val="left"/>
        <w:rPr>
          <w:sz w:val="21"/>
          <w:szCs w:val="21"/>
        </w:rPr>
      </w:pPr>
      <w:r>
        <w:rPr>
          <w:sz w:val="21"/>
          <w:szCs w:val="21"/>
        </w:rPr>
        <w:t>▲1、资格响应部分：</w:t>
      </w:r>
      <w:r>
        <w:rPr>
          <w:rFonts w:ascii="Times New Roman" w:hAnsi="Times New Roman"/>
          <w:bCs/>
          <w:sz w:val="21"/>
          <w:szCs w:val="21"/>
        </w:rPr>
        <w:t>（以联合体形式进行政府采购的，参加联合体的供应商均应当提供）</w:t>
      </w:r>
    </w:p>
    <w:p w14:paraId="74E8E802">
      <w:pPr>
        <w:snapToGrid w:val="0"/>
        <w:spacing w:line="360" w:lineRule="auto"/>
        <w:ind w:firstLine="420" w:firstLineChars="200"/>
        <w:jc w:val="left"/>
        <w:rPr>
          <w:rFonts w:ascii="Times New Roman" w:hAnsi="Times New Roman" w:cs="Times New Roman"/>
        </w:rPr>
      </w:pPr>
      <w:r>
        <w:rPr>
          <w:rFonts w:ascii="Times New Roman" w:hAnsi="Times New Roman" w:cs="Times New Roman"/>
        </w:rPr>
        <w:t>基本资格条件：符合《中华人民共和国政府采购法》第二十二条的规定；</w:t>
      </w:r>
    </w:p>
    <w:p w14:paraId="271F3F79">
      <w:pPr>
        <w:snapToGrid w:val="0"/>
        <w:spacing w:line="360" w:lineRule="auto"/>
        <w:ind w:firstLine="420" w:firstLineChars="200"/>
        <w:jc w:val="left"/>
        <w:rPr>
          <w:rFonts w:ascii="Times New Roman" w:hAnsi="Times New Roman" w:cs="Times New Roman"/>
        </w:rPr>
      </w:pPr>
      <w:r>
        <w:rPr>
          <w:rFonts w:ascii="Times New Roman" w:hAnsi="Times New Roman" w:cs="Times New Roman"/>
        </w:rPr>
        <w:t>1.1营业执照复印件；</w:t>
      </w:r>
    </w:p>
    <w:p w14:paraId="6706A2AF">
      <w:pPr>
        <w:snapToGrid w:val="0"/>
        <w:spacing w:line="360" w:lineRule="auto"/>
        <w:ind w:firstLine="420" w:firstLineChars="200"/>
        <w:jc w:val="left"/>
        <w:rPr>
          <w:rFonts w:ascii="Times New Roman" w:hAnsi="Times New Roman" w:cs="Times New Roman"/>
        </w:rPr>
      </w:pPr>
      <w:r>
        <w:rPr>
          <w:rFonts w:ascii="Times New Roman" w:hAnsi="Times New Roman" w:cs="Times New Roman"/>
        </w:rPr>
        <w:t>提供在工商部门注册的有效“企业法人营业执照”或“营业执照”</w:t>
      </w:r>
    </w:p>
    <w:p w14:paraId="6E19FA2A">
      <w:pPr>
        <w:snapToGrid w:val="0"/>
        <w:spacing w:line="360" w:lineRule="auto"/>
        <w:ind w:firstLine="420" w:firstLineChars="200"/>
        <w:jc w:val="left"/>
        <w:rPr>
          <w:rFonts w:ascii="Times New Roman" w:hAnsi="Times New Roman" w:cs="Times New Roman"/>
        </w:rPr>
      </w:pPr>
      <w:r>
        <w:rPr>
          <w:rFonts w:ascii="Times New Roman" w:hAnsi="Times New Roman" w:cs="Times New Roman"/>
        </w:rPr>
        <w:t>1.1.1特定行业（银行、保险、石油石化、电力、电信、移动、联通等行业）供应商为区域性分支机构的提供总公司（总机构）授权书。（如是）</w:t>
      </w:r>
    </w:p>
    <w:p w14:paraId="7433853F">
      <w:pPr>
        <w:snapToGrid w:val="0"/>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1.2</w:t>
      </w:r>
      <w:r>
        <w:rPr>
          <w:rFonts w:ascii="Times New Roman" w:hAnsi="Times New Roman" w:cs="Times New Roman"/>
        </w:rPr>
        <w:t>《投标函》（格式见附件）；</w:t>
      </w:r>
    </w:p>
    <w:p w14:paraId="4792F116">
      <w:pPr>
        <w:snapToGrid w:val="0"/>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2</w:t>
      </w:r>
      <w:r>
        <w:rPr>
          <w:rFonts w:ascii="Times New Roman" w:hAnsi="Times New Roman" w:cs="Times New Roman"/>
        </w:rPr>
        <w:t>法定代表人身份证复印件；</w:t>
      </w:r>
    </w:p>
    <w:p w14:paraId="671A9702">
      <w:pPr>
        <w:snapToGrid w:val="0"/>
        <w:spacing w:line="360" w:lineRule="auto"/>
        <w:ind w:firstLine="422" w:firstLineChars="200"/>
        <w:jc w:val="left"/>
        <w:rPr>
          <w:rFonts w:ascii="Times New Roman" w:hAnsi="Times New Roman" w:cs="Times New Roman"/>
          <w:b/>
        </w:rPr>
      </w:pPr>
      <w:r>
        <w:rPr>
          <w:rFonts w:ascii="Times New Roman" w:hAnsi="Times New Roman" w:cs="Times New Roman"/>
          <w:b/>
        </w:rPr>
        <w:t>1.</w:t>
      </w:r>
      <w:r>
        <w:rPr>
          <w:rFonts w:hint="eastAsia" w:ascii="Times New Roman" w:hAnsi="Times New Roman" w:cs="Times New Roman"/>
          <w:b/>
        </w:rPr>
        <w:t>3《</w:t>
      </w:r>
      <w:r>
        <w:rPr>
          <w:rFonts w:ascii="Times New Roman" w:hAnsi="Times New Roman" w:cs="Times New Roman"/>
          <w:b/>
        </w:rPr>
        <w:t>联合体协议书</w:t>
      </w:r>
      <w:r>
        <w:rPr>
          <w:rFonts w:hint="eastAsia" w:ascii="Times New Roman" w:hAnsi="Times New Roman" w:cs="Times New Roman"/>
          <w:b/>
        </w:rPr>
        <w:t>》，联合体投标时提供；</w:t>
      </w:r>
    </w:p>
    <w:p w14:paraId="0C7AAC54">
      <w:pPr>
        <w:snapToGrid w:val="0"/>
        <w:spacing w:line="360" w:lineRule="auto"/>
        <w:ind w:firstLine="422" w:firstLineChars="200"/>
        <w:jc w:val="left"/>
        <w:rPr>
          <w:rFonts w:ascii="Times New Roman" w:hAnsi="Times New Roman" w:cs="Times New Roman"/>
          <w:b/>
          <w:bCs w:val="0"/>
          <w:color w:val="auto"/>
        </w:rPr>
      </w:pPr>
      <w:r>
        <w:rPr>
          <w:rFonts w:ascii="Times New Roman" w:hAnsi="Times New Roman" w:cs="Times New Roman"/>
          <w:b/>
        </w:rPr>
        <w:t>1.</w:t>
      </w:r>
      <w:r>
        <w:rPr>
          <w:rFonts w:hint="eastAsia" w:ascii="Times New Roman" w:hAnsi="Times New Roman" w:cs="Times New Roman"/>
          <w:b/>
        </w:rPr>
        <w:t>4</w:t>
      </w:r>
      <w:r>
        <w:rPr>
          <w:rFonts w:ascii="Times New Roman" w:hAnsi="Times New Roman" w:cs="Times New Roman"/>
          <w:b/>
        </w:rPr>
        <w:t>本项目的特定资格要求：</w:t>
      </w:r>
      <w:r>
        <w:rPr>
          <w:rFonts w:hint="eastAsia" w:ascii="Times New Roman" w:hAnsi="Times New Roman" w:cs="Times New Roman"/>
          <w:b/>
          <w:bCs w:val="0"/>
          <w:color w:val="auto"/>
        </w:rPr>
        <w:t>具备城乡规划或土地规划乙级及以上资质</w:t>
      </w:r>
      <w:r>
        <w:rPr>
          <w:rFonts w:ascii="Times New Roman" w:hAnsi="Times New Roman" w:cs="Times New Roman"/>
          <w:b/>
          <w:bCs w:val="0"/>
          <w:color w:val="auto"/>
        </w:rPr>
        <w:t>（联合体投标的，联合体成员均应具备此资质）。</w:t>
      </w:r>
    </w:p>
    <w:p w14:paraId="40402AEC">
      <w:pPr>
        <w:snapToGrid w:val="0"/>
        <w:spacing w:line="360" w:lineRule="auto"/>
        <w:ind w:firstLine="422" w:firstLineChars="200"/>
        <w:jc w:val="left"/>
        <w:rPr>
          <w:rFonts w:ascii="Times New Roman" w:hAnsi="Times New Roman" w:cs="Times New Roman"/>
          <w:b/>
          <w:bCs w:val="0"/>
        </w:rPr>
      </w:pPr>
      <w:r>
        <w:rPr>
          <w:rFonts w:ascii="Times New Roman" w:hAnsi="Times New Roman" w:cs="Times New Roman"/>
          <w:b/>
          <w:bCs w:val="0"/>
        </w:rPr>
        <w:t>注：证明材料均需加盖签章。</w:t>
      </w:r>
    </w:p>
    <w:p w14:paraId="7ED1B61A">
      <w:pPr>
        <w:pStyle w:val="56"/>
        <w:spacing w:before="159"/>
        <w:jc w:val="left"/>
        <w:rPr>
          <w:sz w:val="21"/>
          <w:szCs w:val="21"/>
        </w:rPr>
      </w:pPr>
      <w:r>
        <w:rPr>
          <w:rFonts w:hint="eastAsia"/>
          <w:sz w:val="21"/>
          <w:szCs w:val="21"/>
        </w:rPr>
        <w:t>2、</w:t>
      </w:r>
      <w:r>
        <w:rPr>
          <w:sz w:val="21"/>
          <w:szCs w:val="21"/>
        </w:rPr>
        <w:t>商务及技术部分：</w:t>
      </w:r>
    </w:p>
    <w:p w14:paraId="6ADC7934">
      <w:pPr>
        <w:snapToGrid w:val="0"/>
        <w:spacing w:line="360" w:lineRule="auto"/>
        <w:ind w:firstLine="420" w:firstLineChars="200"/>
        <w:jc w:val="left"/>
        <w:rPr>
          <w:rFonts w:ascii="Times New Roman" w:hAnsi="Times New Roman"/>
        </w:rPr>
      </w:pPr>
      <w:r>
        <w:rPr>
          <w:rFonts w:ascii="Times New Roman" w:hAnsi="Times New Roman" w:cs="Times New Roman"/>
        </w:rPr>
        <w:t>2.1供应商</w:t>
      </w:r>
      <w:r>
        <w:rPr>
          <w:rFonts w:ascii="Times New Roman" w:hAnsi="Times New Roman"/>
        </w:rPr>
        <w:t>自评表（格式见附件）；</w:t>
      </w:r>
    </w:p>
    <w:p w14:paraId="00CA62AB">
      <w:pPr>
        <w:snapToGrid w:val="0"/>
        <w:spacing w:line="360" w:lineRule="auto"/>
        <w:ind w:firstLine="420" w:firstLineChars="200"/>
        <w:jc w:val="left"/>
        <w:rPr>
          <w:rFonts w:ascii="Times New Roman" w:hAnsi="Times New Roman"/>
        </w:rPr>
      </w:pPr>
      <w:r>
        <w:rPr>
          <w:rFonts w:ascii="Times New Roman" w:hAnsi="Times New Roman"/>
        </w:rPr>
        <w:t>2.2投标人基本情况表（如有）</w:t>
      </w:r>
      <w:r>
        <w:rPr>
          <w:rFonts w:hint="eastAsia" w:ascii="Times New Roman" w:hAnsi="Times New Roman"/>
        </w:rPr>
        <w:t>；</w:t>
      </w:r>
    </w:p>
    <w:p w14:paraId="7EF17877">
      <w:pPr>
        <w:snapToGrid w:val="0"/>
        <w:spacing w:line="360" w:lineRule="auto"/>
        <w:ind w:firstLine="422" w:firstLineChars="200"/>
        <w:jc w:val="left"/>
      </w:pPr>
      <w:r>
        <w:rPr>
          <w:rFonts w:hint="eastAsia" w:ascii="Times New Roman" w:hAnsi="Times New Roman" w:cs="Times New Roman"/>
          <w:b/>
          <w:bCs/>
        </w:rPr>
        <w:t>2</w:t>
      </w:r>
      <w:r>
        <w:rPr>
          <w:rFonts w:ascii="Times New Roman" w:hAnsi="Times New Roman" w:cs="Times New Roman"/>
          <w:b/>
          <w:bCs/>
        </w:rPr>
        <w:t>.</w:t>
      </w:r>
      <w:r>
        <w:rPr>
          <w:rFonts w:hint="eastAsia" w:ascii="Times New Roman" w:hAnsi="Times New Roman" w:cs="Times New Roman"/>
          <w:b/>
          <w:bCs/>
        </w:rPr>
        <w:t>3</w:t>
      </w:r>
      <w:r>
        <w:rPr>
          <w:rFonts w:ascii="Times New Roman" w:hAnsi="Times New Roman" w:cs="Times New Roman"/>
          <w:b/>
          <w:bCs/>
        </w:rPr>
        <w:t>法定代表人身份证复印件；</w:t>
      </w:r>
    </w:p>
    <w:p w14:paraId="077CDC37">
      <w:pPr>
        <w:snapToGrid w:val="0"/>
        <w:spacing w:line="360" w:lineRule="auto"/>
        <w:ind w:firstLine="420" w:firstLineChars="200"/>
        <w:jc w:val="left"/>
        <w:rPr>
          <w:rFonts w:ascii="Times New Roman" w:hAnsi="Times New Roman"/>
        </w:rPr>
      </w:pPr>
      <w:r>
        <w:rPr>
          <w:rFonts w:ascii="Times New Roman" w:hAnsi="Times New Roman"/>
        </w:rPr>
        <w:t>2.</w:t>
      </w:r>
      <w:r>
        <w:rPr>
          <w:rFonts w:hint="eastAsia" w:ascii="Times New Roman" w:hAnsi="Times New Roman"/>
        </w:rPr>
        <w:t>4</w:t>
      </w:r>
      <w:r>
        <w:rPr>
          <w:rFonts w:ascii="Times New Roman" w:hAnsi="Times New Roman"/>
        </w:rPr>
        <w:t>类似业绩（格式见附件）；</w:t>
      </w:r>
    </w:p>
    <w:p w14:paraId="1EA8A173">
      <w:pPr>
        <w:snapToGrid w:val="0"/>
        <w:spacing w:line="360" w:lineRule="auto"/>
        <w:ind w:firstLine="420" w:firstLineChars="200"/>
        <w:jc w:val="left"/>
        <w:rPr>
          <w:rFonts w:ascii="Times New Roman" w:hAnsi="Times New Roman"/>
        </w:rPr>
      </w:pPr>
      <w:r>
        <w:rPr>
          <w:rFonts w:ascii="Times New Roman" w:hAnsi="Times New Roman"/>
        </w:rPr>
        <w:t>2.</w:t>
      </w:r>
      <w:r>
        <w:rPr>
          <w:rFonts w:hint="eastAsia" w:ascii="Times New Roman" w:hAnsi="Times New Roman"/>
        </w:rPr>
        <w:t>5</w:t>
      </w:r>
      <w:r>
        <w:rPr>
          <w:rFonts w:hint="eastAsia" w:ascii="宋体" w:hAnsi="宋体" w:cs="宋体"/>
        </w:rPr>
        <w:t>项目组成</w:t>
      </w:r>
      <w:r>
        <w:rPr>
          <w:rFonts w:hint="eastAsia" w:ascii="Times New Roman" w:hAnsi="Times New Roman" w:cs="Times New Roman"/>
        </w:rPr>
        <w:t>人员情况表；（格式见附件）</w:t>
      </w:r>
      <w:r>
        <w:rPr>
          <w:rFonts w:ascii="Times New Roman" w:hAnsi="Times New Roman" w:cs="Times New Roman"/>
        </w:rPr>
        <w:t>（项目负责人及其他主要管理人员须提供有效证件/证书、社保等，中标后</w:t>
      </w:r>
      <w:r>
        <w:rPr>
          <w:rFonts w:hint="eastAsia" w:ascii="Times New Roman" w:hAnsi="Times New Roman" w:cs="Times New Roman"/>
        </w:rPr>
        <w:t>人员不得随意更换，更换需采购人书面同意）；</w:t>
      </w:r>
    </w:p>
    <w:p w14:paraId="3F72C31E">
      <w:pPr>
        <w:snapToGrid w:val="0"/>
        <w:spacing w:line="360" w:lineRule="auto"/>
        <w:ind w:firstLine="420" w:firstLineChars="200"/>
        <w:jc w:val="left"/>
        <w:rPr>
          <w:rFonts w:ascii="Times New Roman" w:hAnsi="Times New Roman" w:cs="Times New Roman"/>
        </w:rPr>
      </w:pPr>
      <w:r>
        <w:rPr>
          <w:rFonts w:hint="eastAsia" w:ascii="Times New Roman" w:hAnsi="Times New Roman" w:cs="Times New Roman"/>
        </w:rPr>
        <w:t>2.6按评分标准依序提供相关材料、方案；</w:t>
      </w:r>
    </w:p>
    <w:p w14:paraId="175EC683">
      <w:pPr>
        <w:snapToGrid w:val="0"/>
        <w:spacing w:line="360" w:lineRule="auto"/>
        <w:ind w:firstLine="210" w:firstLineChars="1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7</w:t>
      </w:r>
      <w:r>
        <w:rPr>
          <w:rFonts w:ascii="Times New Roman" w:hAnsi="Times New Roman" w:cs="Times New Roman"/>
        </w:rPr>
        <w:t>商务条款响应表；（格式见附件）</w:t>
      </w:r>
    </w:p>
    <w:p w14:paraId="4061C5F7">
      <w:pPr>
        <w:snapToGrid w:val="0"/>
        <w:spacing w:line="360" w:lineRule="auto"/>
        <w:ind w:firstLine="420" w:firstLineChars="200"/>
        <w:jc w:val="left"/>
        <w:rPr>
          <w:rFonts w:ascii="Times New Roman" w:hAnsi="Times New Roman"/>
        </w:rPr>
      </w:pPr>
      <w:r>
        <w:rPr>
          <w:rFonts w:ascii="Times New Roman" w:hAnsi="Times New Roman"/>
        </w:rPr>
        <w:t>2.</w:t>
      </w:r>
      <w:r>
        <w:rPr>
          <w:rFonts w:hint="eastAsia" w:ascii="Times New Roman" w:hAnsi="Times New Roman"/>
        </w:rPr>
        <w:t>8</w:t>
      </w:r>
      <w:r>
        <w:rPr>
          <w:rFonts w:ascii="Times New Roman" w:hAnsi="Times New Roman"/>
        </w:rPr>
        <w:t>本采购文件要求提供的和投标人认为需要提供</w:t>
      </w:r>
      <w:r>
        <w:rPr>
          <w:rFonts w:hint="eastAsia" w:ascii="Times New Roman" w:hAnsi="Times New Roman"/>
        </w:rPr>
        <w:t>的其他</w:t>
      </w:r>
      <w:r>
        <w:rPr>
          <w:rFonts w:ascii="Times New Roman" w:hAnsi="Times New Roman"/>
        </w:rPr>
        <w:t>说明和资料/文件。</w:t>
      </w:r>
    </w:p>
    <w:p w14:paraId="656BEDA4">
      <w:pPr>
        <w:adjustRightInd w:val="0"/>
        <w:snapToGrid w:val="0"/>
        <w:spacing w:line="360" w:lineRule="auto"/>
        <w:ind w:firstLine="420" w:firstLineChars="200"/>
        <w:rPr>
          <w:rFonts w:ascii="Times New Roman" w:hAnsi="Times New Roman"/>
          <w:b/>
          <w:bCs/>
          <w:highlight w:val="yellow"/>
          <w:u w:val="single"/>
        </w:rPr>
      </w:pPr>
      <w:r>
        <w:rPr>
          <w:rFonts w:ascii="Times New Roman" w:hAnsi="Times New Roman"/>
          <w:highlight w:val="yellow"/>
          <w:u w:val="single"/>
        </w:rPr>
        <w:t>2.</w:t>
      </w:r>
      <w:r>
        <w:rPr>
          <w:rFonts w:hint="eastAsia" w:ascii="Times New Roman" w:hAnsi="Times New Roman"/>
          <w:highlight w:val="yellow"/>
          <w:u w:val="single"/>
        </w:rPr>
        <w:t>9</w:t>
      </w:r>
      <w:r>
        <w:rPr>
          <w:rFonts w:ascii="Times New Roman" w:hAnsi="Times New Roman"/>
          <w:highlight w:val="yellow"/>
          <w:u w:val="single"/>
        </w:rPr>
        <w:t>政府采购活动现场确认声明书（</w:t>
      </w:r>
      <w:r>
        <w:rPr>
          <w:rFonts w:ascii="Times New Roman" w:hAnsi="Times New Roman"/>
          <w:b/>
          <w:bCs/>
          <w:highlight w:val="yellow"/>
          <w:u w:val="single"/>
        </w:rPr>
        <w:t>本表在开标截止时间后</w:t>
      </w:r>
      <w:r>
        <w:rPr>
          <w:rFonts w:hint="eastAsia" w:ascii="Times New Roman" w:hAnsi="Times New Roman"/>
          <w:b/>
          <w:bCs/>
          <w:highlight w:val="yellow"/>
          <w:u w:val="single"/>
        </w:rPr>
        <w:t>，</w:t>
      </w:r>
      <w:r>
        <w:rPr>
          <w:rFonts w:ascii="Times New Roman" w:hAnsi="Times New Roman"/>
          <w:b/>
          <w:bCs/>
          <w:highlight w:val="yellow"/>
          <w:u w:val="single"/>
        </w:rPr>
        <w:t>尽快填写</w:t>
      </w:r>
      <w:r>
        <w:rPr>
          <w:rFonts w:hint="eastAsia" w:ascii="Times New Roman" w:hAnsi="Times New Roman"/>
          <w:b/>
          <w:bCs/>
          <w:highlight w:val="yellow"/>
          <w:u w:val="single"/>
        </w:rPr>
        <w:t>完毕</w:t>
      </w:r>
      <w:r>
        <w:rPr>
          <w:rFonts w:ascii="Times New Roman" w:hAnsi="Times New Roman"/>
          <w:b/>
          <w:bCs/>
          <w:highlight w:val="yellow"/>
          <w:u w:val="single"/>
        </w:rPr>
        <w:t>并加盖公章传至576646218@qq.com）</w:t>
      </w:r>
    </w:p>
    <w:p w14:paraId="007CF97A">
      <w:pPr>
        <w:pStyle w:val="56"/>
        <w:spacing w:before="159"/>
        <w:jc w:val="left"/>
        <w:rPr>
          <w:sz w:val="21"/>
          <w:szCs w:val="21"/>
        </w:rPr>
      </w:pPr>
      <w:r>
        <w:rPr>
          <w:rFonts w:hint="eastAsia"/>
          <w:sz w:val="21"/>
          <w:szCs w:val="21"/>
        </w:rPr>
        <w:t>3、</w:t>
      </w:r>
      <w:r>
        <w:rPr>
          <w:sz w:val="21"/>
          <w:szCs w:val="21"/>
        </w:rPr>
        <w:t>报价部分：</w:t>
      </w:r>
    </w:p>
    <w:p w14:paraId="60857336">
      <w:pPr>
        <w:snapToGrid w:val="0"/>
        <w:spacing w:line="360" w:lineRule="auto"/>
        <w:ind w:firstLine="371"/>
        <w:jc w:val="left"/>
        <w:rPr>
          <w:rFonts w:ascii="Times New Roman" w:hAnsi="Times New Roman" w:cs="Times New Roman"/>
          <w:b/>
        </w:rPr>
      </w:pPr>
      <w:r>
        <w:rPr>
          <w:rFonts w:ascii="Times New Roman" w:hAnsi="Times New Roman" w:cs="Times New Roman"/>
          <w:b/>
        </w:rPr>
        <w:t>（投标报价信息不得出现在资格证明、商务、技术文件中，否则将导致投标无效。）</w:t>
      </w:r>
    </w:p>
    <w:p w14:paraId="0606708D">
      <w:pPr>
        <w:spacing w:line="360" w:lineRule="auto"/>
        <w:ind w:firstLine="422" w:firstLineChars="200"/>
        <w:jc w:val="left"/>
        <w:rPr>
          <w:rFonts w:ascii="Times New Roman" w:hAnsi="Times New Roman"/>
        </w:rPr>
      </w:pPr>
      <w:r>
        <w:rPr>
          <w:rFonts w:ascii="Times New Roman" w:hAnsi="Times New Roman"/>
          <w:b/>
        </w:rPr>
        <w:t>▲</w:t>
      </w:r>
      <w:r>
        <w:rPr>
          <w:rFonts w:ascii="Times New Roman" w:hAnsi="Times New Roman"/>
        </w:rPr>
        <w:t>3.1投标报价一览表（格式见附件）；</w:t>
      </w:r>
    </w:p>
    <w:p w14:paraId="47CAA029">
      <w:pPr>
        <w:spacing w:line="360" w:lineRule="auto"/>
        <w:ind w:firstLine="420" w:firstLineChars="200"/>
        <w:jc w:val="left"/>
        <w:rPr>
          <w:rFonts w:ascii="Times New Roman" w:hAnsi="Times New Roman"/>
        </w:rPr>
      </w:pPr>
      <w:r>
        <w:rPr>
          <w:rFonts w:ascii="Times New Roman" w:hAnsi="Times New Roman"/>
        </w:rPr>
        <w:t>3.2报价明细表（格式见附件）；</w:t>
      </w:r>
    </w:p>
    <w:p w14:paraId="38AF9B47">
      <w:pPr>
        <w:spacing w:line="360" w:lineRule="auto"/>
        <w:ind w:firstLine="422" w:firstLineChars="200"/>
        <w:jc w:val="left"/>
        <w:rPr>
          <w:rFonts w:ascii="Times New Roman" w:hAnsi="Times New Roman"/>
          <w:b/>
          <w:bCs/>
        </w:rPr>
      </w:pPr>
      <w:r>
        <w:rPr>
          <w:rFonts w:hint="eastAsia" w:ascii="Times New Roman" w:hAnsi="Times New Roman"/>
          <w:b/>
          <w:bCs/>
        </w:rPr>
        <w:t>3.3享受中小企业政策扶持的相关证明：</w:t>
      </w:r>
    </w:p>
    <w:p w14:paraId="761F8D78">
      <w:pPr>
        <w:spacing w:line="360" w:lineRule="auto"/>
        <w:ind w:firstLine="420" w:firstLineChars="200"/>
        <w:jc w:val="left"/>
        <w:rPr>
          <w:rFonts w:ascii="Times New Roman" w:hAnsi="Times New Roman"/>
        </w:rPr>
      </w:pPr>
      <w:r>
        <w:rPr>
          <w:rFonts w:ascii="Times New Roman" w:hAnsi="Times New Roman"/>
        </w:rPr>
        <w:t>3.3</w:t>
      </w:r>
      <w:r>
        <w:rPr>
          <w:rFonts w:hint="eastAsia" w:ascii="Times New Roman" w:hAnsi="Times New Roman"/>
        </w:rPr>
        <w:t>.1</w:t>
      </w:r>
      <w:r>
        <w:rPr>
          <w:rFonts w:ascii="Times New Roman" w:hAnsi="Times New Roman"/>
        </w:rPr>
        <w:t>中小企业申明函（如是）；</w:t>
      </w:r>
    </w:p>
    <w:p w14:paraId="191B4F04">
      <w:pPr>
        <w:spacing w:line="360" w:lineRule="auto"/>
        <w:ind w:firstLine="420" w:firstLineChars="200"/>
        <w:jc w:val="left"/>
        <w:rPr>
          <w:rFonts w:ascii="Times New Roman" w:hAnsi="Times New Roman"/>
        </w:rPr>
      </w:pPr>
      <w:r>
        <w:rPr>
          <w:rFonts w:ascii="Times New Roman" w:hAnsi="Times New Roman"/>
        </w:rPr>
        <w:t>3.</w:t>
      </w:r>
      <w:r>
        <w:rPr>
          <w:rFonts w:hint="eastAsia" w:ascii="Times New Roman" w:hAnsi="Times New Roman"/>
        </w:rPr>
        <w:t>3.2</w:t>
      </w:r>
      <w:r>
        <w:rPr>
          <w:rFonts w:ascii="Times New Roman" w:hAnsi="Times New Roman"/>
        </w:rPr>
        <w:t>监狱企业声明函（如是）；</w:t>
      </w:r>
    </w:p>
    <w:p w14:paraId="495457D2">
      <w:pPr>
        <w:spacing w:line="360" w:lineRule="auto"/>
        <w:ind w:firstLine="420" w:firstLineChars="200"/>
        <w:jc w:val="left"/>
        <w:rPr>
          <w:rFonts w:ascii="Times New Roman" w:hAnsi="Times New Roman"/>
        </w:rPr>
      </w:pPr>
      <w:r>
        <w:rPr>
          <w:rFonts w:ascii="Times New Roman" w:hAnsi="Times New Roman"/>
        </w:rPr>
        <w:t>3.</w:t>
      </w:r>
      <w:r>
        <w:rPr>
          <w:rFonts w:hint="eastAsia" w:ascii="Times New Roman" w:hAnsi="Times New Roman"/>
        </w:rPr>
        <w:t>3.3</w:t>
      </w:r>
      <w:r>
        <w:rPr>
          <w:rFonts w:ascii="Times New Roman" w:hAnsi="Times New Roman"/>
        </w:rPr>
        <w:t>残疾人福利性单位声明函（如是）；</w:t>
      </w:r>
    </w:p>
    <w:p w14:paraId="5655937F">
      <w:pPr>
        <w:spacing w:line="360" w:lineRule="auto"/>
        <w:ind w:firstLine="422" w:firstLineChars="200"/>
        <w:jc w:val="left"/>
        <w:rPr>
          <w:rFonts w:ascii="Times New Roman" w:hAnsi="Times New Roman"/>
          <w:b/>
          <w:bCs/>
        </w:rPr>
      </w:pPr>
      <w:r>
        <w:rPr>
          <w:rFonts w:hint="eastAsia" w:ascii="Times New Roman" w:hAnsi="Times New Roman"/>
          <w:b/>
          <w:bCs/>
        </w:rPr>
        <w:t>3.3.4《</w:t>
      </w:r>
      <w:r>
        <w:rPr>
          <w:rFonts w:ascii="Times New Roman" w:hAnsi="Times New Roman"/>
          <w:b/>
          <w:bCs/>
          <w:lang w:val="zh-CN"/>
        </w:rPr>
        <w:t>联合体协议书</w:t>
      </w:r>
      <w:r>
        <w:rPr>
          <w:rFonts w:hint="eastAsia" w:ascii="Times New Roman" w:hAnsi="Times New Roman"/>
          <w:b/>
          <w:bCs/>
        </w:rPr>
        <w:t>》，联合体投标时提供；</w:t>
      </w:r>
    </w:p>
    <w:p w14:paraId="73240F40">
      <w:pPr>
        <w:spacing w:line="360" w:lineRule="auto"/>
        <w:ind w:firstLine="420" w:firstLineChars="200"/>
        <w:jc w:val="left"/>
        <w:rPr>
          <w:rFonts w:ascii="Times New Roman" w:hAnsi="Times New Roman"/>
        </w:rPr>
      </w:pPr>
      <w:r>
        <w:rPr>
          <w:rFonts w:ascii="Times New Roman" w:hAnsi="Times New Roman"/>
        </w:rPr>
        <w:t>3.</w:t>
      </w:r>
      <w:r>
        <w:rPr>
          <w:rFonts w:hint="eastAsia" w:ascii="Times New Roman" w:hAnsi="Times New Roman"/>
        </w:rPr>
        <w:t>4</w:t>
      </w:r>
      <w:r>
        <w:rPr>
          <w:rFonts w:ascii="Times New Roman" w:hAnsi="Times New Roman"/>
        </w:rPr>
        <w:t>投标人针对报价需要说明的其他文件和说明（如有，格式自拟）。</w:t>
      </w:r>
    </w:p>
    <w:p w14:paraId="05700D22">
      <w:pPr>
        <w:pStyle w:val="24"/>
        <w:widowControl/>
        <w:spacing w:before="0" w:beforeAutospacing="0" w:after="0" w:afterAutospacing="0" w:line="360" w:lineRule="auto"/>
        <w:ind w:firstLine="422" w:firstLineChars="200"/>
        <w:jc w:val="both"/>
        <w:rPr>
          <w:rFonts w:ascii="Times New Roman" w:hAnsi="Times New Roman"/>
          <w:b/>
          <w:bCs/>
          <w:sz w:val="21"/>
          <w:szCs w:val="21"/>
        </w:rPr>
      </w:pPr>
      <w:r>
        <w:rPr>
          <w:rFonts w:ascii="Times New Roman" w:hAnsi="Times New Roman"/>
          <w:b/>
          <w:bCs/>
          <w:sz w:val="21"/>
          <w:szCs w:val="21"/>
        </w:rPr>
        <w:t>注：组成联合体参与投标的，由联合体牵头人代表联合体办理投标事宜（除采购文件特别注明外，其余投标文件中的盖章、签字要求，均指由联合体牵头人单位进行盖章、签字），联合体牵头人在投标文件中的所有承诺均代表了联合体各成员。</w:t>
      </w:r>
      <w:bookmarkEnd w:id="1"/>
      <w:bookmarkEnd w:id="2"/>
    </w:p>
    <w:p w14:paraId="54D9C368">
      <w:pPr>
        <w:autoSpaceDE w:val="0"/>
        <w:autoSpaceDN w:val="0"/>
        <w:adjustRightInd w:val="0"/>
        <w:spacing w:line="360" w:lineRule="auto"/>
        <w:ind w:firstLine="424"/>
        <w:outlineLvl w:val="1"/>
        <w:rPr>
          <w:rFonts w:ascii="Times New Roman" w:hAnsi="Times New Roman" w:cs="Times New Roman"/>
          <w:b/>
          <w:bCs/>
          <w:sz w:val="24"/>
          <w:szCs w:val="24"/>
        </w:rPr>
      </w:pPr>
    </w:p>
    <w:p w14:paraId="7C3A842A">
      <w:pPr>
        <w:autoSpaceDE w:val="0"/>
        <w:autoSpaceDN w:val="0"/>
        <w:adjustRightInd w:val="0"/>
        <w:spacing w:line="360" w:lineRule="auto"/>
        <w:ind w:firstLine="424"/>
        <w:outlineLvl w:val="1"/>
        <w:rPr>
          <w:rFonts w:ascii="Times New Roman" w:hAnsi="Times New Roman" w:cs="Times New Roman"/>
          <w:b/>
          <w:bCs/>
          <w:sz w:val="24"/>
          <w:szCs w:val="24"/>
        </w:rPr>
      </w:pPr>
    </w:p>
    <w:p w14:paraId="490B1834">
      <w:pPr>
        <w:autoSpaceDE w:val="0"/>
        <w:autoSpaceDN w:val="0"/>
        <w:adjustRightInd w:val="0"/>
        <w:spacing w:line="360" w:lineRule="auto"/>
        <w:ind w:firstLine="424"/>
        <w:outlineLvl w:val="1"/>
        <w:rPr>
          <w:rFonts w:ascii="Times New Roman" w:hAnsi="Times New Roman" w:cs="Times New Roman"/>
          <w:b/>
          <w:bCs/>
          <w:sz w:val="24"/>
          <w:szCs w:val="24"/>
        </w:rPr>
      </w:pPr>
    </w:p>
    <w:p w14:paraId="71E6A972">
      <w:pPr>
        <w:autoSpaceDE w:val="0"/>
        <w:autoSpaceDN w:val="0"/>
        <w:adjustRightInd w:val="0"/>
        <w:spacing w:line="360" w:lineRule="auto"/>
        <w:ind w:firstLine="424"/>
        <w:outlineLvl w:val="1"/>
        <w:rPr>
          <w:rFonts w:ascii="Times New Roman" w:hAnsi="Times New Roman" w:cs="Times New Roman"/>
          <w:b/>
          <w:bCs/>
          <w:sz w:val="24"/>
          <w:szCs w:val="24"/>
        </w:rPr>
      </w:pPr>
    </w:p>
    <w:p w14:paraId="788465DC">
      <w:pPr>
        <w:autoSpaceDE w:val="0"/>
        <w:autoSpaceDN w:val="0"/>
        <w:adjustRightInd w:val="0"/>
        <w:spacing w:line="360" w:lineRule="auto"/>
        <w:ind w:firstLine="424"/>
        <w:outlineLvl w:val="1"/>
        <w:rPr>
          <w:rFonts w:ascii="Times New Roman" w:hAnsi="Times New Roman" w:cs="Times New Roman"/>
          <w:b/>
          <w:bCs/>
          <w:sz w:val="24"/>
          <w:szCs w:val="24"/>
        </w:rPr>
      </w:pPr>
    </w:p>
    <w:p w14:paraId="00ACCB51">
      <w:pPr>
        <w:autoSpaceDE w:val="0"/>
        <w:autoSpaceDN w:val="0"/>
        <w:adjustRightInd w:val="0"/>
        <w:spacing w:line="360" w:lineRule="auto"/>
        <w:ind w:firstLine="424"/>
        <w:outlineLvl w:val="1"/>
        <w:rPr>
          <w:rFonts w:ascii="Times New Roman" w:hAnsi="Times New Roman" w:cs="Times New Roman"/>
          <w:b/>
          <w:bCs/>
          <w:sz w:val="24"/>
          <w:szCs w:val="24"/>
        </w:rPr>
      </w:pPr>
    </w:p>
    <w:p w14:paraId="629259B8">
      <w:pPr>
        <w:autoSpaceDE w:val="0"/>
        <w:autoSpaceDN w:val="0"/>
        <w:adjustRightInd w:val="0"/>
        <w:spacing w:line="360" w:lineRule="auto"/>
        <w:ind w:firstLine="424"/>
        <w:outlineLvl w:val="1"/>
        <w:rPr>
          <w:rFonts w:ascii="Times New Roman" w:hAnsi="Times New Roman" w:cs="Times New Roman"/>
          <w:b/>
          <w:bCs/>
          <w:sz w:val="24"/>
          <w:szCs w:val="24"/>
        </w:rPr>
      </w:pPr>
    </w:p>
    <w:p w14:paraId="5FF50D2F">
      <w:pPr>
        <w:autoSpaceDE w:val="0"/>
        <w:autoSpaceDN w:val="0"/>
        <w:adjustRightInd w:val="0"/>
        <w:spacing w:line="360" w:lineRule="auto"/>
        <w:ind w:firstLine="424"/>
        <w:outlineLvl w:val="1"/>
        <w:rPr>
          <w:rFonts w:ascii="Times New Roman" w:hAnsi="Times New Roman" w:cs="Times New Roman"/>
          <w:b/>
          <w:bCs/>
          <w:sz w:val="24"/>
          <w:szCs w:val="24"/>
        </w:rPr>
      </w:pPr>
    </w:p>
    <w:p w14:paraId="11AEB703">
      <w:pPr>
        <w:autoSpaceDE w:val="0"/>
        <w:autoSpaceDN w:val="0"/>
        <w:adjustRightInd w:val="0"/>
        <w:spacing w:line="360" w:lineRule="auto"/>
        <w:ind w:firstLine="424"/>
        <w:outlineLvl w:val="1"/>
        <w:rPr>
          <w:rFonts w:ascii="Times New Roman" w:hAnsi="Times New Roman" w:cs="Times New Roman"/>
          <w:b/>
          <w:bCs/>
          <w:sz w:val="24"/>
          <w:szCs w:val="24"/>
        </w:rPr>
      </w:pPr>
    </w:p>
    <w:p w14:paraId="1E91DAA7">
      <w:pPr>
        <w:autoSpaceDE w:val="0"/>
        <w:autoSpaceDN w:val="0"/>
        <w:adjustRightInd w:val="0"/>
        <w:spacing w:line="360" w:lineRule="auto"/>
        <w:ind w:firstLine="424"/>
        <w:outlineLvl w:val="1"/>
        <w:rPr>
          <w:rFonts w:ascii="Times New Roman" w:hAnsi="Times New Roman" w:cs="Times New Roman"/>
          <w:b/>
          <w:bCs/>
          <w:sz w:val="24"/>
          <w:szCs w:val="24"/>
        </w:rPr>
      </w:pPr>
    </w:p>
    <w:p w14:paraId="056BE981">
      <w:pPr>
        <w:autoSpaceDE w:val="0"/>
        <w:autoSpaceDN w:val="0"/>
        <w:adjustRightInd w:val="0"/>
        <w:spacing w:line="360" w:lineRule="auto"/>
        <w:ind w:firstLine="424"/>
        <w:outlineLvl w:val="1"/>
        <w:rPr>
          <w:rFonts w:ascii="Times New Roman" w:hAnsi="Times New Roman" w:cs="Times New Roman"/>
          <w:b/>
          <w:bCs/>
          <w:sz w:val="24"/>
          <w:szCs w:val="24"/>
        </w:rPr>
      </w:pPr>
    </w:p>
    <w:p w14:paraId="1C4F5F90">
      <w:pPr>
        <w:autoSpaceDE w:val="0"/>
        <w:autoSpaceDN w:val="0"/>
        <w:adjustRightInd w:val="0"/>
        <w:spacing w:line="360" w:lineRule="auto"/>
        <w:ind w:firstLine="424"/>
        <w:outlineLvl w:val="1"/>
        <w:rPr>
          <w:rFonts w:ascii="Times New Roman" w:hAnsi="Times New Roman" w:cs="Times New Roman"/>
          <w:b/>
          <w:bCs/>
          <w:sz w:val="24"/>
          <w:szCs w:val="24"/>
        </w:rPr>
      </w:pPr>
    </w:p>
    <w:p w14:paraId="7011CCA5">
      <w:pPr>
        <w:autoSpaceDE w:val="0"/>
        <w:autoSpaceDN w:val="0"/>
        <w:adjustRightInd w:val="0"/>
        <w:spacing w:line="360" w:lineRule="auto"/>
        <w:ind w:firstLine="424"/>
        <w:outlineLvl w:val="1"/>
        <w:rPr>
          <w:rFonts w:ascii="Times New Roman" w:hAnsi="Times New Roman" w:cs="Times New Roman"/>
          <w:b/>
          <w:bCs/>
          <w:sz w:val="24"/>
          <w:szCs w:val="24"/>
        </w:rPr>
      </w:pPr>
    </w:p>
    <w:p w14:paraId="1F9AEE55">
      <w:pPr>
        <w:autoSpaceDE w:val="0"/>
        <w:autoSpaceDN w:val="0"/>
        <w:adjustRightInd w:val="0"/>
        <w:spacing w:line="360" w:lineRule="auto"/>
        <w:ind w:firstLine="424"/>
        <w:outlineLvl w:val="1"/>
        <w:rPr>
          <w:rFonts w:ascii="Times New Roman" w:hAnsi="Times New Roman"/>
          <w:b/>
          <w:bCs/>
          <w:sz w:val="24"/>
        </w:rPr>
      </w:pPr>
      <w:r>
        <w:rPr>
          <w:rFonts w:ascii="Times New Roman" w:hAnsi="Times New Roman"/>
          <w:b/>
          <w:bCs/>
          <w:sz w:val="24"/>
        </w:rPr>
        <w:br w:type="page"/>
      </w:r>
      <w:r>
        <w:rPr>
          <w:rFonts w:ascii="Times New Roman" w:hAnsi="Times New Roman"/>
          <w:b/>
          <w:bCs/>
          <w:sz w:val="24"/>
        </w:rPr>
        <w:t>一、备份电子文件包装封面（格式供参考）</w:t>
      </w:r>
    </w:p>
    <w:p w14:paraId="1F26ADCD">
      <w:pPr>
        <w:autoSpaceDE w:val="0"/>
        <w:autoSpaceDN w:val="0"/>
        <w:adjustRightInd w:val="0"/>
        <w:spacing w:line="360" w:lineRule="auto"/>
        <w:ind w:firstLine="565"/>
        <w:jc w:val="center"/>
        <w:rPr>
          <w:rFonts w:ascii="Times New Roman" w:hAnsi="Times New Roman"/>
          <w:b/>
          <w:sz w:val="32"/>
          <w:szCs w:val="32"/>
        </w:rPr>
      </w:pPr>
      <w:bookmarkStart w:id="3" w:name="_Toc297472068"/>
    </w:p>
    <w:p w14:paraId="18D3A922">
      <w:pPr>
        <w:pStyle w:val="11"/>
        <w:ind w:firstLine="422"/>
        <w:rPr>
          <w:rFonts w:ascii="Times New Roman" w:hAnsi="Times New Roman"/>
        </w:rPr>
      </w:pPr>
    </w:p>
    <w:p w14:paraId="6D6CAD63">
      <w:pPr>
        <w:pStyle w:val="11"/>
        <w:ind w:firstLine="0"/>
        <w:jc w:val="center"/>
        <w:rPr>
          <w:rFonts w:ascii="Times New Roman" w:hAnsi="Times New Roman"/>
          <w:b/>
          <w:sz w:val="44"/>
          <w:szCs w:val="44"/>
        </w:rPr>
      </w:pPr>
      <w:r>
        <w:rPr>
          <w:rFonts w:ascii="Times New Roman" w:hAnsi="Times New Roman"/>
          <w:b/>
          <w:sz w:val="44"/>
          <w:szCs w:val="44"/>
        </w:rPr>
        <w:t>项目名称</w:t>
      </w:r>
    </w:p>
    <w:p w14:paraId="726621E4">
      <w:pPr>
        <w:pStyle w:val="11"/>
        <w:ind w:firstLine="565"/>
        <w:rPr>
          <w:rFonts w:ascii="Times New Roman" w:hAnsi="Times New Roman"/>
          <w:b/>
          <w:sz w:val="32"/>
          <w:szCs w:val="32"/>
        </w:rPr>
      </w:pPr>
    </w:p>
    <w:p w14:paraId="1F4CAA6C">
      <w:pPr>
        <w:pStyle w:val="11"/>
        <w:ind w:firstLine="565"/>
        <w:rPr>
          <w:rFonts w:ascii="Times New Roman" w:hAnsi="Times New Roman"/>
          <w:b/>
          <w:sz w:val="32"/>
          <w:szCs w:val="32"/>
        </w:rPr>
      </w:pPr>
    </w:p>
    <w:p w14:paraId="5102C7DD">
      <w:pPr>
        <w:spacing w:line="360" w:lineRule="auto"/>
        <w:ind w:firstLine="0"/>
        <w:jc w:val="center"/>
        <w:rPr>
          <w:rFonts w:ascii="Times New Roman" w:hAnsi="Times New Roman"/>
          <w:spacing w:val="40"/>
          <w:w w:val="90"/>
          <w:sz w:val="96"/>
          <w:szCs w:val="96"/>
        </w:rPr>
      </w:pPr>
      <w:r>
        <w:rPr>
          <w:rFonts w:ascii="Times New Roman" w:hAnsi="Times New Roman"/>
          <w:spacing w:val="40"/>
          <w:w w:val="90"/>
          <w:sz w:val="96"/>
          <w:szCs w:val="96"/>
        </w:rPr>
        <w:t>投 标 文 件</w:t>
      </w:r>
    </w:p>
    <w:p w14:paraId="3242F7F3">
      <w:pPr>
        <w:autoSpaceDE w:val="0"/>
        <w:autoSpaceDN w:val="0"/>
        <w:adjustRightInd w:val="0"/>
        <w:spacing w:line="360" w:lineRule="auto"/>
        <w:ind w:firstLine="565"/>
        <w:rPr>
          <w:rFonts w:ascii="Times New Roman" w:hAnsi="Times New Roman"/>
          <w:b/>
          <w:sz w:val="32"/>
          <w:szCs w:val="32"/>
        </w:rPr>
      </w:pPr>
    </w:p>
    <w:p w14:paraId="77C7E56C">
      <w:pPr>
        <w:autoSpaceDE w:val="0"/>
        <w:autoSpaceDN w:val="0"/>
        <w:adjustRightInd w:val="0"/>
        <w:spacing w:line="360" w:lineRule="auto"/>
        <w:ind w:firstLine="565"/>
        <w:rPr>
          <w:rFonts w:ascii="Times New Roman" w:hAnsi="Times New Roman"/>
          <w:b/>
          <w:sz w:val="32"/>
          <w:szCs w:val="32"/>
        </w:rPr>
      </w:pPr>
    </w:p>
    <w:p w14:paraId="078BC8B1">
      <w:pPr>
        <w:pStyle w:val="11"/>
        <w:ind w:firstLine="422"/>
        <w:rPr>
          <w:rFonts w:ascii="Times New Roman" w:hAnsi="Times New Roman"/>
        </w:rPr>
      </w:pPr>
    </w:p>
    <w:p w14:paraId="09C927FF">
      <w:pPr>
        <w:autoSpaceDE w:val="0"/>
        <w:autoSpaceDN w:val="0"/>
        <w:adjustRightInd w:val="0"/>
        <w:spacing w:line="360" w:lineRule="auto"/>
        <w:ind w:firstLine="565"/>
        <w:rPr>
          <w:rFonts w:ascii="Times New Roman" w:hAnsi="Times New Roman"/>
          <w:b/>
          <w:sz w:val="32"/>
          <w:szCs w:val="32"/>
        </w:rPr>
      </w:pPr>
    </w:p>
    <w:p w14:paraId="12D505FB">
      <w:pPr>
        <w:pStyle w:val="88"/>
        <w:spacing w:line="360" w:lineRule="auto"/>
        <w:ind w:left="0" w:right="-252" w:firstLine="563"/>
        <w:rPr>
          <w:rFonts w:ascii="Times New Roman" w:hAnsi="Times New Roman"/>
          <w:sz w:val="32"/>
          <w:szCs w:val="32"/>
          <w:u w:val="single"/>
        </w:rPr>
      </w:pPr>
      <w:r>
        <w:rPr>
          <w:rFonts w:ascii="Times New Roman" w:hAnsi="Times New Roman"/>
          <w:sz w:val="32"/>
          <w:szCs w:val="32"/>
        </w:rPr>
        <w:t>投标人名称：                           （公章）</w:t>
      </w:r>
    </w:p>
    <w:p w14:paraId="213159D6">
      <w:pPr>
        <w:autoSpaceDE w:val="0"/>
        <w:autoSpaceDN w:val="0"/>
        <w:adjustRightInd w:val="0"/>
        <w:spacing w:line="360" w:lineRule="auto"/>
        <w:ind w:firstLine="565"/>
        <w:rPr>
          <w:rFonts w:ascii="Times New Roman" w:hAnsi="Times New Roman"/>
          <w:b/>
          <w:sz w:val="32"/>
          <w:szCs w:val="32"/>
        </w:rPr>
      </w:pPr>
    </w:p>
    <w:p w14:paraId="26D7B96D">
      <w:pPr>
        <w:pStyle w:val="11"/>
        <w:ind w:firstLine="565"/>
        <w:rPr>
          <w:rFonts w:ascii="Times New Roman" w:hAnsi="Times New Roman"/>
          <w:b/>
          <w:sz w:val="32"/>
          <w:szCs w:val="32"/>
        </w:rPr>
      </w:pPr>
    </w:p>
    <w:p w14:paraId="6122A58A">
      <w:pPr>
        <w:pStyle w:val="11"/>
        <w:ind w:firstLine="565"/>
        <w:rPr>
          <w:rFonts w:ascii="Times New Roman" w:hAnsi="Times New Roman"/>
          <w:b/>
          <w:sz w:val="32"/>
          <w:szCs w:val="32"/>
        </w:rPr>
      </w:pPr>
    </w:p>
    <w:p w14:paraId="6BF46338">
      <w:pPr>
        <w:spacing w:line="360" w:lineRule="auto"/>
        <w:ind w:firstLine="0"/>
        <w:jc w:val="center"/>
        <w:rPr>
          <w:rFonts w:ascii="Times New Roman" w:hAnsi="Times New Roman"/>
          <w:b/>
          <w:sz w:val="30"/>
          <w:szCs w:val="30"/>
        </w:rPr>
      </w:pPr>
      <w:r>
        <w:rPr>
          <w:rFonts w:ascii="Times New Roman" w:hAnsi="Times New Roman"/>
          <w:b/>
          <w:sz w:val="30"/>
          <w:szCs w:val="30"/>
        </w:rPr>
        <w:t>在年月日之前不得启封</w:t>
      </w:r>
      <w:bookmarkEnd w:id="3"/>
    </w:p>
    <w:p w14:paraId="4EF0A61C">
      <w:pPr>
        <w:pStyle w:val="11"/>
        <w:ind w:firstLine="422"/>
        <w:rPr>
          <w:rFonts w:ascii="Times New Roman" w:hAnsi="Times New Roman" w:cs="Times New Roman"/>
        </w:rPr>
      </w:pPr>
    </w:p>
    <w:p w14:paraId="2C4684A6">
      <w:pPr>
        <w:snapToGrid w:val="0"/>
        <w:spacing w:before="159" w:beforeLines="50" w:after="50"/>
        <w:ind w:firstLine="371"/>
        <w:jc w:val="left"/>
        <w:rPr>
          <w:rFonts w:ascii="Times New Roman" w:hAnsi="Times New Roman" w:cs="Times New Roman"/>
          <w:b/>
          <w:bCs/>
        </w:rPr>
      </w:pPr>
      <w:r>
        <w:rPr>
          <w:rFonts w:ascii="Times New Roman" w:hAnsi="Times New Roman" w:cs="Times New Roman"/>
          <w:b/>
          <w:bCs/>
        </w:rPr>
        <w:br w:type="page"/>
      </w:r>
      <w:r>
        <w:rPr>
          <w:rFonts w:hint="eastAsia" w:ascii="Times New Roman" w:hAnsi="Times New Roman"/>
          <w:b/>
          <w:bCs/>
        </w:rPr>
        <w:t>二、投标函</w:t>
      </w:r>
      <w:r>
        <w:rPr>
          <w:rFonts w:ascii="Times New Roman" w:hAnsi="Times New Roman"/>
          <w:b/>
          <w:bCs/>
        </w:rPr>
        <w:t>：</w:t>
      </w:r>
    </w:p>
    <w:p w14:paraId="56A14703">
      <w:pPr>
        <w:snapToGrid w:val="0"/>
        <w:spacing w:before="159" w:beforeLines="50" w:after="50"/>
        <w:ind w:firstLine="424"/>
        <w:jc w:val="center"/>
        <w:rPr>
          <w:rFonts w:ascii="Times New Roman" w:hAnsi="Times New Roman" w:cs="Times New Roman"/>
          <w:b/>
          <w:sz w:val="24"/>
        </w:rPr>
      </w:pPr>
      <w:r>
        <w:rPr>
          <w:rFonts w:ascii="Times New Roman" w:hAnsi="Times New Roman" w:cs="Times New Roman"/>
          <w:b/>
          <w:sz w:val="24"/>
        </w:rPr>
        <w:t>投标函</w:t>
      </w:r>
    </w:p>
    <w:p w14:paraId="1735649D">
      <w:pPr>
        <w:snapToGrid w:val="0"/>
        <w:spacing w:line="360" w:lineRule="auto"/>
        <w:rPr>
          <w:rFonts w:ascii="Times New Roman" w:hAnsi="Times New Roman" w:cs="Times New Roman"/>
        </w:rPr>
      </w:pPr>
      <w:r>
        <w:rPr>
          <w:rFonts w:ascii="Times New Roman" w:hAnsi="Times New Roman" w:cs="Times New Roman"/>
        </w:rPr>
        <w:t>致：</w:t>
      </w:r>
      <w:r>
        <w:rPr>
          <w:rFonts w:ascii="Times New Roman" w:hAnsi="Times New Roman" w:cs="Times New Roman"/>
          <w:u w:val="single"/>
        </w:rPr>
        <w:t>（采购人）</w:t>
      </w:r>
      <w:r>
        <w:rPr>
          <w:rFonts w:ascii="Times New Roman" w:hAnsi="Times New Roman" w:cs="Times New Roman"/>
        </w:rPr>
        <w:t>：</w:t>
      </w:r>
    </w:p>
    <w:p w14:paraId="5CBDD833">
      <w:pPr>
        <w:pStyle w:val="91"/>
        <w:spacing w:line="360" w:lineRule="auto"/>
        <w:ind w:right="-91" w:firstLine="404" w:firstLineChars="200"/>
        <w:rPr>
          <w:rFonts w:ascii="Times New Roman" w:hAnsi="Times New Roman" w:cs="Times New Roman"/>
          <w:sz w:val="21"/>
          <w:szCs w:val="21"/>
        </w:rPr>
      </w:pPr>
      <w:r>
        <w:rPr>
          <w:rFonts w:ascii="Times New Roman" w:hAnsi="Times New Roman" w:cs="Times New Roman"/>
          <w:sz w:val="21"/>
          <w:szCs w:val="21"/>
        </w:rPr>
        <w:t>我方</w:t>
      </w:r>
      <w:r>
        <w:rPr>
          <w:rFonts w:ascii="Times New Roman" w:hAnsi="Times New Roman" w:cs="Times New Roman"/>
          <w:b/>
          <w:sz w:val="21"/>
          <w:szCs w:val="21"/>
          <w:u w:val="single"/>
        </w:rPr>
        <w:t>（</w:t>
      </w:r>
      <w:r>
        <w:rPr>
          <w:rFonts w:ascii="Times New Roman" w:hAnsi="Times New Roman" w:cs="Times New Roman"/>
          <w:sz w:val="21"/>
          <w:szCs w:val="21"/>
          <w:u w:val="single"/>
        </w:rPr>
        <w:t>响应人名称）</w:t>
      </w:r>
      <w:r>
        <w:rPr>
          <w:rFonts w:ascii="Times New Roman" w:hAnsi="Times New Roman" w:cs="Times New Roman"/>
          <w:sz w:val="21"/>
          <w:szCs w:val="21"/>
        </w:rPr>
        <w:t>已详细审查了贵方采购编号为</w:t>
      </w:r>
      <w:r>
        <w:rPr>
          <w:rFonts w:ascii="Times New Roman" w:hAnsi="Times New Roman" w:cs="Times New Roman"/>
          <w:b/>
          <w:spacing w:val="20"/>
          <w:sz w:val="21"/>
          <w:szCs w:val="21"/>
          <w:u w:val="single"/>
        </w:rPr>
        <w:t>（</w:t>
      </w:r>
      <w:r>
        <w:rPr>
          <w:rFonts w:ascii="Times New Roman" w:hAnsi="Times New Roman" w:cs="Times New Roman"/>
          <w:b/>
          <w:sz w:val="21"/>
          <w:szCs w:val="21"/>
          <w:u w:val="single"/>
        </w:rPr>
        <w:t>采购编号）</w:t>
      </w:r>
      <w:r>
        <w:rPr>
          <w:rFonts w:ascii="Times New Roman" w:hAnsi="Times New Roman" w:cs="Times New Roman"/>
          <w:sz w:val="21"/>
          <w:szCs w:val="21"/>
        </w:rPr>
        <w:t>的</w:t>
      </w:r>
      <w:r>
        <w:rPr>
          <w:rFonts w:ascii="Times New Roman" w:hAnsi="Times New Roman" w:cs="Times New Roman"/>
          <w:b/>
          <w:sz w:val="21"/>
          <w:szCs w:val="21"/>
          <w:u w:val="single"/>
        </w:rPr>
        <w:t>（项目名称）</w:t>
      </w:r>
      <w:r>
        <w:rPr>
          <w:rFonts w:ascii="Times New Roman" w:hAnsi="Times New Roman" w:cs="Times New Roman"/>
          <w:sz w:val="21"/>
          <w:szCs w:val="21"/>
        </w:rPr>
        <w:t>采购项目的采购文件及其相关补充文件</w:t>
      </w:r>
      <w:r>
        <w:rPr>
          <w:rFonts w:ascii="Times New Roman" w:hAnsi="Times New Roman" w:cs="Times New Roman"/>
          <w:b/>
          <w:sz w:val="21"/>
          <w:szCs w:val="21"/>
        </w:rPr>
        <w:t>（若有）</w:t>
      </w:r>
      <w:r>
        <w:rPr>
          <w:rFonts w:ascii="Times New Roman" w:hAnsi="Times New Roman" w:cs="Times New Roman"/>
          <w:sz w:val="21"/>
          <w:szCs w:val="21"/>
        </w:rPr>
        <w:t>，现就有关事项向采购代理机构郑重承诺如下：</w:t>
      </w:r>
    </w:p>
    <w:p w14:paraId="70A30573">
      <w:pPr>
        <w:pStyle w:val="91"/>
        <w:spacing w:line="360" w:lineRule="auto"/>
        <w:ind w:right="-91" w:firstLine="404" w:firstLineChars="200"/>
        <w:rPr>
          <w:rFonts w:ascii="Times New Roman" w:hAnsi="Times New Roman" w:cs="Times New Roman"/>
          <w:sz w:val="21"/>
          <w:szCs w:val="21"/>
        </w:rPr>
      </w:pPr>
      <w:r>
        <w:rPr>
          <w:rFonts w:ascii="Times New Roman" w:hAnsi="Times New Roman" w:cs="Times New Roman"/>
          <w:sz w:val="21"/>
          <w:szCs w:val="21"/>
        </w:rPr>
        <w:t>一、具备《中华人民共和国政府采购法》第二十二条第一款规定的条件：</w:t>
      </w:r>
    </w:p>
    <w:p w14:paraId="1CB440FA">
      <w:pPr>
        <w:pStyle w:val="91"/>
        <w:spacing w:line="360" w:lineRule="auto"/>
        <w:ind w:right="-91" w:firstLine="404" w:firstLineChars="200"/>
        <w:rPr>
          <w:rFonts w:ascii="Times New Roman" w:hAnsi="Times New Roman" w:cs="Times New Roman"/>
          <w:sz w:val="21"/>
          <w:szCs w:val="21"/>
        </w:rPr>
      </w:pPr>
      <w:r>
        <w:rPr>
          <w:rFonts w:ascii="Times New Roman" w:hAnsi="Times New Roman" w:cs="Times New Roman"/>
          <w:sz w:val="21"/>
          <w:szCs w:val="21"/>
        </w:rPr>
        <w:t>1、具有独立承担民事责任的能力；</w:t>
      </w:r>
    </w:p>
    <w:p w14:paraId="74217E86">
      <w:pPr>
        <w:pStyle w:val="91"/>
        <w:spacing w:line="360" w:lineRule="auto"/>
        <w:ind w:right="-91" w:firstLine="404" w:firstLineChars="200"/>
        <w:rPr>
          <w:rFonts w:ascii="Times New Roman" w:hAnsi="Times New Roman" w:cs="Times New Roman"/>
          <w:sz w:val="21"/>
          <w:szCs w:val="21"/>
        </w:rPr>
      </w:pPr>
      <w:r>
        <w:rPr>
          <w:rFonts w:ascii="Times New Roman" w:hAnsi="Times New Roman" w:cs="Times New Roman"/>
          <w:sz w:val="21"/>
          <w:szCs w:val="21"/>
        </w:rPr>
        <w:t>2、具有良好的商业信誉和健全的财务会计制度；</w:t>
      </w:r>
    </w:p>
    <w:p w14:paraId="1ACEEEAE">
      <w:pPr>
        <w:pStyle w:val="91"/>
        <w:spacing w:line="360" w:lineRule="auto"/>
        <w:ind w:right="-91" w:firstLine="404" w:firstLineChars="200"/>
        <w:rPr>
          <w:rFonts w:ascii="Times New Roman" w:hAnsi="Times New Roman" w:cs="Times New Roman"/>
          <w:sz w:val="21"/>
          <w:szCs w:val="21"/>
        </w:rPr>
      </w:pPr>
      <w:r>
        <w:rPr>
          <w:rFonts w:ascii="Times New Roman" w:hAnsi="Times New Roman" w:cs="Times New Roman"/>
          <w:sz w:val="21"/>
          <w:szCs w:val="21"/>
        </w:rPr>
        <w:t>3、具有履行合同所必需的设备和专业技术能力；</w:t>
      </w:r>
    </w:p>
    <w:p w14:paraId="199F670F">
      <w:pPr>
        <w:pStyle w:val="91"/>
        <w:spacing w:line="360" w:lineRule="auto"/>
        <w:ind w:right="-91" w:firstLine="404" w:firstLineChars="200"/>
        <w:rPr>
          <w:rFonts w:ascii="Times New Roman" w:hAnsi="Times New Roman" w:cs="Times New Roman"/>
          <w:sz w:val="21"/>
          <w:szCs w:val="21"/>
        </w:rPr>
      </w:pPr>
      <w:r>
        <w:rPr>
          <w:rFonts w:ascii="Times New Roman" w:hAnsi="Times New Roman" w:cs="Times New Roman"/>
          <w:sz w:val="21"/>
          <w:szCs w:val="21"/>
        </w:rPr>
        <w:t>4、有依法缴纳税收和社会保障资金的良好记录；</w:t>
      </w:r>
    </w:p>
    <w:p w14:paraId="2F82A675">
      <w:pPr>
        <w:pStyle w:val="91"/>
        <w:spacing w:line="360" w:lineRule="auto"/>
        <w:ind w:right="-91" w:firstLine="404" w:firstLineChars="200"/>
        <w:rPr>
          <w:rFonts w:ascii="Times New Roman" w:hAnsi="Times New Roman" w:cs="Times New Roman"/>
          <w:sz w:val="21"/>
          <w:szCs w:val="21"/>
        </w:rPr>
      </w:pPr>
      <w:r>
        <w:rPr>
          <w:rFonts w:ascii="Times New Roman" w:hAnsi="Times New Roman" w:cs="Times New Roman"/>
          <w:sz w:val="21"/>
          <w:szCs w:val="21"/>
        </w:rPr>
        <w:t>5、参加政府采购活动前三年内，在经营活动中没有重大违法记录；</w:t>
      </w:r>
    </w:p>
    <w:p w14:paraId="67C66B3B">
      <w:pPr>
        <w:pStyle w:val="91"/>
        <w:spacing w:line="360" w:lineRule="auto"/>
        <w:ind w:right="-91" w:firstLine="404" w:firstLineChars="200"/>
        <w:rPr>
          <w:rFonts w:ascii="Times New Roman" w:hAnsi="Times New Roman" w:cs="Times New Roman"/>
          <w:sz w:val="21"/>
          <w:szCs w:val="21"/>
        </w:rPr>
      </w:pPr>
      <w:r>
        <w:rPr>
          <w:rFonts w:ascii="Times New Roman" w:hAnsi="Times New Roman" w:cs="Times New Roman"/>
          <w:sz w:val="21"/>
          <w:szCs w:val="21"/>
        </w:rPr>
        <w:t>6、法律、行政法规规定的其他条件</w:t>
      </w:r>
    </w:p>
    <w:p w14:paraId="1823382B">
      <w:pPr>
        <w:pStyle w:val="91"/>
        <w:spacing w:line="360" w:lineRule="auto"/>
        <w:ind w:right="-91" w:firstLine="404" w:firstLineChars="200"/>
        <w:rPr>
          <w:rFonts w:ascii="Times New Roman" w:hAnsi="Times New Roman" w:cs="Times New Roman"/>
          <w:sz w:val="21"/>
          <w:szCs w:val="21"/>
        </w:rPr>
      </w:pPr>
      <w:r>
        <w:rPr>
          <w:rFonts w:ascii="Times New Roman" w:hAnsi="Times New Roman" w:cs="Times New Roman"/>
          <w:sz w:val="21"/>
          <w:szCs w:val="21"/>
        </w:rPr>
        <w:t>二、未被“信用中国”（www.creditchina.gov.cn）、“中国政府采购网”（www.ccgp.gov.cn）列入失信被执行人、重大税收违法案件当事人名单、政府采购严重违法失信行为记录名单。</w:t>
      </w:r>
    </w:p>
    <w:p w14:paraId="78FD3886">
      <w:pPr>
        <w:pStyle w:val="91"/>
        <w:spacing w:line="360" w:lineRule="auto"/>
        <w:ind w:right="-91" w:firstLine="404" w:firstLineChars="200"/>
        <w:rPr>
          <w:rFonts w:ascii="Times New Roman" w:hAnsi="Times New Roman" w:cs="Times New Roman"/>
          <w:sz w:val="21"/>
          <w:szCs w:val="21"/>
        </w:rPr>
      </w:pPr>
      <w:r>
        <w:rPr>
          <w:rFonts w:ascii="Times New Roman" w:hAnsi="Times New Roman" w:cs="Times New Roman"/>
          <w:sz w:val="21"/>
          <w:szCs w:val="21"/>
        </w:rPr>
        <w:t>三、其他</w:t>
      </w:r>
    </w:p>
    <w:p w14:paraId="6DDAE872">
      <w:pPr>
        <w:spacing w:line="360" w:lineRule="auto"/>
        <w:ind w:firstLine="420" w:firstLineChars="200"/>
        <w:jc w:val="left"/>
        <w:rPr>
          <w:rFonts w:ascii="Times New Roman" w:hAnsi="Times New Roman" w:cs="Times New Roman"/>
        </w:rPr>
      </w:pPr>
      <w:r>
        <w:rPr>
          <w:rFonts w:ascii="Times New Roman" w:hAnsi="Times New Roman" w:cs="Times New Roman"/>
        </w:rPr>
        <w:t>1、我方已详细审查了采购文件的全部内容及其相关补充文件（若有），并完全清晰理解全部内容及相关的补充文件（若有），不存在任何误解之处，同意放弃提出异议和质疑的权利。</w:t>
      </w:r>
    </w:p>
    <w:p w14:paraId="61A5EE5A">
      <w:pPr>
        <w:spacing w:line="360" w:lineRule="auto"/>
        <w:ind w:firstLine="420" w:firstLineChars="200"/>
        <w:jc w:val="left"/>
        <w:rPr>
          <w:rFonts w:ascii="Times New Roman" w:hAnsi="Times New Roman" w:cs="Times New Roman"/>
        </w:rPr>
      </w:pPr>
      <w:r>
        <w:rPr>
          <w:rFonts w:ascii="Times New Roman" w:hAnsi="Times New Roman" w:cs="Times New Roman"/>
        </w:rPr>
        <w:t>2、我方遵守《中华人民共和国政府采购法》及相关法律法规的规定。同意采购文件中所提到的无效标条款。否则，同意被废除投标资格。</w:t>
      </w:r>
    </w:p>
    <w:p w14:paraId="6B71A8AC">
      <w:pPr>
        <w:spacing w:line="360" w:lineRule="auto"/>
        <w:ind w:firstLine="420" w:firstLineChars="200"/>
        <w:jc w:val="left"/>
        <w:rPr>
          <w:rFonts w:ascii="Times New Roman" w:hAnsi="Times New Roman" w:cs="Times New Roman"/>
        </w:rPr>
      </w:pPr>
      <w:r>
        <w:rPr>
          <w:rFonts w:ascii="Times New Roman" w:hAnsi="Times New Roman" w:cs="Times New Roman"/>
        </w:rPr>
        <w:t>3、投标有效期为自开标之日起90天内，如在投标有效期内撤回投标，我方同意被废除投标资格。</w:t>
      </w:r>
    </w:p>
    <w:p w14:paraId="0EF9A8CB">
      <w:pPr>
        <w:spacing w:line="360" w:lineRule="auto"/>
        <w:ind w:firstLine="420" w:firstLineChars="200"/>
        <w:jc w:val="left"/>
        <w:rPr>
          <w:rFonts w:ascii="Times New Roman" w:hAnsi="Times New Roman" w:cs="Times New Roman"/>
        </w:rPr>
      </w:pPr>
      <w:r>
        <w:rPr>
          <w:rFonts w:ascii="Times New Roman" w:hAnsi="Times New Roman" w:cs="Times New Roman"/>
        </w:rPr>
        <w:t>4、我方承诺所提供的一切投标文件</w:t>
      </w:r>
      <w:r>
        <w:rPr>
          <w:rFonts w:hint="eastAsia" w:ascii="Times New Roman" w:hAnsi="Times New Roman" w:cs="Times New Roman"/>
        </w:rPr>
        <w:t>已经</w:t>
      </w:r>
      <w:r>
        <w:rPr>
          <w:rFonts w:ascii="Times New Roman" w:hAnsi="Times New Roman" w:cs="Times New Roman"/>
        </w:rPr>
        <w:t>认真严格审核，内容均为全面真实、准确有效且毫无保留，绝无任何遗漏、虚假、伪造和夸大</w:t>
      </w:r>
      <w:r>
        <w:rPr>
          <w:rFonts w:hint="eastAsia" w:ascii="Times New Roman" w:hAnsi="Times New Roman" w:cs="Times New Roman"/>
        </w:rPr>
        <w:t>的成分</w:t>
      </w:r>
      <w:r>
        <w:rPr>
          <w:rFonts w:ascii="Times New Roman" w:hAnsi="Times New Roman" w:cs="Times New Roman"/>
        </w:rPr>
        <w:t>，若出现违背诚实信用和无如实告知之处，同意被废除投标资格和相关的处罚。</w:t>
      </w:r>
    </w:p>
    <w:p w14:paraId="473F9259">
      <w:pPr>
        <w:pStyle w:val="11"/>
        <w:ind w:firstLine="422"/>
        <w:jc w:val="right"/>
        <w:rPr>
          <w:rFonts w:ascii="Times New Roman" w:hAnsi="Times New Roman" w:cs="Times New Roman"/>
          <w:szCs w:val="21"/>
        </w:rPr>
      </w:pPr>
    </w:p>
    <w:p w14:paraId="68CEBFD1">
      <w:pPr>
        <w:pStyle w:val="11"/>
        <w:ind w:firstLine="422"/>
        <w:rPr>
          <w:rFonts w:ascii="Times New Roman" w:hAnsi="Times New Roman" w:cs="Times New Roman"/>
        </w:rPr>
      </w:pPr>
    </w:p>
    <w:p w14:paraId="6D4DADA9">
      <w:pPr>
        <w:snapToGrid w:val="0"/>
        <w:spacing w:line="360" w:lineRule="auto"/>
        <w:rPr>
          <w:rFonts w:ascii="Times New Roman" w:hAnsi="Times New Roman" w:cs="Times New Roman"/>
        </w:rPr>
      </w:pPr>
      <w:r>
        <w:rPr>
          <w:rFonts w:ascii="Times New Roman" w:hAnsi="Times New Roman" w:cs="Times New Roman"/>
        </w:rPr>
        <w:t>地址：邮编：__________   电话：______________</w:t>
      </w:r>
    </w:p>
    <w:p w14:paraId="3664A0DC">
      <w:pPr>
        <w:snapToGrid w:val="0"/>
        <w:spacing w:line="360" w:lineRule="auto"/>
        <w:rPr>
          <w:rFonts w:ascii="Times New Roman" w:hAnsi="Times New Roman" w:cs="Times New Roman"/>
        </w:rPr>
      </w:pPr>
      <w:r>
        <w:rPr>
          <w:rFonts w:ascii="Times New Roman" w:hAnsi="Times New Roman" w:cs="Times New Roman"/>
        </w:rPr>
        <w:t>传真：______________投标人名称</w:t>
      </w:r>
      <w:r>
        <w:rPr>
          <w:rFonts w:hint="eastAsia" w:ascii="Times New Roman" w:hAnsi="Times New Roman" w:cs="Times New Roman"/>
        </w:rPr>
        <w:t>（</w:t>
      </w:r>
      <w:r>
        <w:rPr>
          <w:rFonts w:ascii="Times New Roman" w:hAnsi="Times New Roman" w:cs="Times New Roman"/>
        </w:rPr>
        <w:t>公章):___________________</w:t>
      </w:r>
    </w:p>
    <w:p w14:paraId="2D912C18">
      <w:pPr>
        <w:rPr>
          <w:rFonts w:ascii="Times New Roman" w:hAnsi="Times New Roman" w:cs="Times New Roman"/>
        </w:rPr>
      </w:pPr>
      <w:r>
        <w:rPr>
          <w:rFonts w:ascii="Times New Roman" w:hAnsi="Times New Roman" w:cs="Times New Roman"/>
          <w:color w:val="000000"/>
        </w:rPr>
        <w:t>法定代表人（签字或盖章）</w:t>
      </w:r>
      <w:r>
        <w:rPr>
          <w:rFonts w:hint="eastAsia" w:ascii="Times New Roman" w:hAnsi="Times New Roman" w:cs="Times New Roman"/>
          <w:color w:val="000000"/>
        </w:rPr>
        <w:t>：</w:t>
      </w:r>
      <w:r>
        <w:rPr>
          <w:rFonts w:ascii="Times New Roman" w:hAnsi="Times New Roman" w:cs="Times New Roman"/>
        </w:rPr>
        <w:t>___________              日期</w:t>
      </w:r>
      <w:r>
        <w:rPr>
          <w:rFonts w:hint="eastAsia" w:ascii="Times New Roman" w:hAnsi="Times New Roman" w:cs="Times New Roman"/>
        </w:rPr>
        <w:t>：</w:t>
      </w:r>
      <w:r>
        <w:rPr>
          <w:rFonts w:ascii="Times New Roman" w:hAnsi="Times New Roman" w:cs="Times New Roman"/>
        </w:rPr>
        <w:t>_____年___月___日</w:t>
      </w:r>
    </w:p>
    <w:p w14:paraId="181C21B1">
      <w:pPr>
        <w:autoSpaceDE w:val="0"/>
        <w:autoSpaceDN w:val="0"/>
        <w:adjustRightInd w:val="0"/>
        <w:spacing w:line="360" w:lineRule="auto"/>
        <w:ind w:firstLine="371"/>
        <w:rPr>
          <w:rFonts w:ascii="Times New Roman" w:hAnsi="Times New Roman" w:cs="Times New Roman"/>
          <w:b/>
          <w:bCs/>
        </w:rPr>
      </w:pPr>
    </w:p>
    <w:p w14:paraId="149735EF">
      <w:pPr>
        <w:autoSpaceDE w:val="0"/>
        <w:autoSpaceDN w:val="0"/>
        <w:adjustRightInd w:val="0"/>
        <w:spacing w:line="360" w:lineRule="auto"/>
        <w:ind w:firstLine="371"/>
        <w:rPr>
          <w:rFonts w:ascii="Times New Roman" w:hAnsi="Times New Roman" w:cs="Times New Roman"/>
          <w:b/>
          <w:bCs/>
        </w:rPr>
      </w:pPr>
    </w:p>
    <w:p w14:paraId="06529A65">
      <w:pPr>
        <w:spacing w:line="720" w:lineRule="auto"/>
        <w:ind w:firstLine="371"/>
        <w:jc w:val="left"/>
        <w:outlineLvl w:val="1"/>
        <w:rPr>
          <w:rFonts w:ascii="Times New Roman" w:hAnsi="Times New Roman"/>
          <w:b/>
        </w:rPr>
      </w:pPr>
      <w:r>
        <w:rPr>
          <w:rFonts w:hint="eastAsia" w:ascii="Times New Roman" w:hAnsi="Times New Roman"/>
          <w:b/>
          <w:bCs/>
        </w:rPr>
        <w:br w:type="page"/>
      </w:r>
      <w:r>
        <w:rPr>
          <w:rFonts w:hint="eastAsia" w:ascii="Times New Roman" w:hAnsi="Times New Roman"/>
          <w:b/>
          <w:bCs/>
        </w:rPr>
        <w:t>三、</w:t>
      </w:r>
      <w:r>
        <w:rPr>
          <w:rFonts w:ascii="Times New Roman" w:hAnsi="Times New Roman"/>
          <w:b/>
          <w:bCs/>
        </w:rPr>
        <w:t>联合体协议书格式</w:t>
      </w:r>
      <w:r>
        <w:rPr>
          <w:rFonts w:ascii="Times New Roman" w:hAnsi="Times New Roman"/>
          <w:b/>
        </w:rPr>
        <w:t>（如有）</w:t>
      </w:r>
      <w:r>
        <w:rPr>
          <w:rFonts w:ascii="Times New Roman" w:hAnsi="Times New Roman"/>
          <w:b/>
          <w:bCs/>
        </w:rPr>
        <w:t>：</w:t>
      </w:r>
      <w:bookmarkStart w:id="4" w:name="_Toc432527652"/>
      <w:bookmarkStart w:id="5" w:name="_Toc354007368"/>
      <w:bookmarkStart w:id="6" w:name="_Toc381817072"/>
    </w:p>
    <w:p w14:paraId="790F94D2">
      <w:pPr>
        <w:spacing w:line="380" w:lineRule="exact"/>
        <w:ind w:firstLine="371"/>
        <w:jc w:val="center"/>
        <w:outlineLvl w:val="1"/>
        <w:rPr>
          <w:rFonts w:ascii="Times New Roman" w:hAnsi="Times New Roman"/>
          <w:b/>
        </w:rPr>
      </w:pPr>
      <w:r>
        <w:rPr>
          <w:rFonts w:ascii="Times New Roman" w:hAnsi="Times New Roman"/>
          <w:b/>
        </w:rPr>
        <w:t>联合体协议书</w:t>
      </w:r>
    </w:p>
    <w:p w14:paraId="4D64935B">
      <w:pPr>
        <w:spacing w:line="380" w:lineRule="exact"/>
        <w:rPr>
          <w:rFonts w:ascii="Times New Roman" w:hAnsi="Times New Roman"/>
        </w:rPr>
      </w:pPr>
      <w:r>
        <w:rPr>
          <w:rFonts w:ascii="Times New Roman" w:hAnsi="Times New Roman"/>
        </w:rPr>
        <w:t>牵头人名称：</w:t>
      </w:r>
    </w:p>
    <w:p w14:paraId="509F1E12">
      <w:pPr>
        <w:spacing w:line="380" w:lineRule="exact"/>
        <w:rPr>
          <w:rFonts w:ascii="Times New Roman" w:hAnsi="Times New Roman"/>
        </w:rPr>
      </w:pPr>
      <w:r>
        <w:rPr>
          <w:rFonts w:ascii="Times New Roman" w:hAnsi="Times New Roman"/>
        </w:rPr>
        <w:t>成员方名称：</w:t>
      </w:r>
    </w:p>
    <w:p w14:paraId="334A25BA">
      <w:pPr>
        <w:spacing w:line="380" w:lineRule="exact"/>
        <w:ind w:firstLine="420" w:firstLineChars="200"/>
        <w:rPr>
          <w:rFonts w:ascii="Times New Roman" w:hAnsi="Times New Roman"/>
        </w:rPr>
      </w:pPr>
      <w:r>
        <w:rPr>
          <w:rFonts w:ascii="Times New Roman" w:hAnsi="Times New Roman"/>
        </w:rPr>
        <w:t>鉴于上述各成员单位经过友好协商，自愿组成（联合体名称）联合体，共同参加（采购人名称）（以下简称采购人）（项目名称）（以下简称本项目）投标并争取赢得本项目合同（以下简称合同）。现就联合体投标事宜订立如下协议：</w:t>
      </w:r>
    </w:p>
    <w:p w14:paraId="7A1F429D">
      <w:pPr>
        <w:spacing w:line="380" w:lineRule="exact"/>
        <w:ind w:firstLine="420" w:firstLineChars="200"/>
        <w:rPr>
          <w:rFonts w:ascii="Times New Roman" w:hAnsi="Times New Roman"/>
        </w:rPr>
      </w:pPr>
      <w:r>
        <w:rPr>
          <w:rFonts w:ascii="Times New Roman" w:hAnsi="Times New Roman"/>
        </w:rPr>
        <w:t>1．（某成员单位名称）为（联合体名称）牵头人。</w:t>
      </w:r>
    </w:p>
    <w:p w14:paraId="7B7385A8">
      <w:pPr>
        <w:spacing w:line="380" w:lineRule="exact"/>
        <w:ind w:firstLine="420" w:firstLineChars="200"/>
        <w:rPr>
          <w:rFonts w:ascii="Times New Roman" w:hAnsi="Times New Roman"/>
        </w:rPr>
      </w:pPr>
      <w:r>
        <w:rPr>
          <w:rFonts w:ascii="Times New Roman" w:hAnsi="Times New Roman"/>
        </w:rPr>
        <w:t>2．在本项目投标阶段，联合体牵头人合法代表联合体各成员负责本项目投标文件编制活动，代表联合体提交和接收相关的资料、信息及指示，并处理与投标和中标有关的一切事务；联合体中标后，联合体牵头人负责合同订立阶段和合同实施阶段的主办、组织和协调工作。</w:t>
      </w:r>
    </w:p>
    <w:p w14:paraId="2D4B60A5">
      <w:pPr>
        <w:spacing w:line="380" w:lineRule="exact"/>
        <w:ind w:firstLine="420" w:firstLineChars="200"/>
        <w:rPr>
          <w:rFonts w:ascii="Times New Roman" w:hAnsi="Times New Roman"/>
        </w:rPr>
      </w:pPr>
      <w:r>
        <w:rPr>
          <w:rFonts w:ascii="Times New Roman" w:hAnsi="Times New Roman"/>
        </w:rPr>
        <w:t>3．联合体将严格按照招标文件的各项要求，递交投标文件，履行投标义务和中标后的合同，共同承担合同规定的一切义务和责任，联合体各成员单位按照内部职责的部分，承担各自所负的责任和风险，并向采购人承担连带责任。</w:t>
      </w:r>
    </w:p>
    <w:p w14:paraId="7B3D60B3">
      <w:pPr>
        <w:pStyle w:val="111"/>
        <w:spacing w:line="380" w:lineRule="exact"/>
        <w:ind w:left="0" w:firstLine="420" w:firstLineChars="200"/>
        <w:rPr>
          <w:rFonts w:ascii="Times New Roman" w:hAnsi="Times New Roman"/>
          <w:szCs w:val="21"/>
        </w:rPr>
      </w:pPr>
      <w:r>
        <w:rPr>
          <w:rFonts w:ascii="Times New Roman" w:hAnsi="Times New Roman"/>
          <w:szCs w:val="21"/>
        </w:rPr>
        <w:t>4.联合体牵头人合同金额占比</w:t>
      </w:r>
      <w:r>
        <w:rPr>
          <w:rFonts w:ascii="Times New Roman" w:hAnsi="Times New Roman"/>
          <w:szCs w:val="21"/>
          <w:u w:val="single"/>
        </w:rPr>
        <w:t xml:space="preserve">     %</w:t>
      </w:r>
      <w:r>
        <w:rPr>
          <w:rFonts w:ascii="Times New Roman" w:hAnsi="Times New Roman"/>
          <w:szCs w:val="21"/>
        </w:rPr>
        <w:t>，联合体成员合同金额占比</w:t>
      </w:r>
      <w:r>
        <w:rPr>
          <w:rFonts w:ascii="Times New Roman" w:hAnsi="Times New Roman"/>
          <w:szCs w:val="21"/>
          <w:u w:val="single"/>
        </w:rPr>
        <w:t xml:space="preserve">     %</w:t>
      </w:r>
      <w:r>
        <w:rPr>
          <w:rFonts w:ascii="Times New Roman" w:hAnsi="Times New Roman"/>
          <w:szCs w:val="21"/>
        </w:rPr>
        <w:t>（注：不允许出现具体金额）。</w:t>
      </w:r>
    </w:p>
    <w:p w14:paraId="46237075">
      <w:pPr>
        <w:pStyle w:val="112"/>
        <w:topLinePunct/>
        <w:spacing w:line="380" w:lineRule="exact"/>
        <w:ind w:firstLine="420" w:firstLineChars="200"/>
        <w:rPr>
          <w:szCs w:val="21"/>
          <w:u w:val="single"/>
        </w:rPr>
      </w:pPr>
      <w:r>
        <w:rPr>
          <w:szCs w:val="21"/>
        </w:rPr>
        <w:t>5.联合体各成员单位内部的职责分工如下</w:t>
      </w:r>
      <w:r>
        <w:rPr>
          <w:rFonts w:hint="eastAsia"/>
          <w:szCs w:val="21"/>
        </w:rPr>
        <w:t>：</w:t>
      </w:r>
      <w:r>
        <w:rPr>
          <w:rFonts w:hint="eastAsia"/>
          <w:szCs w:val="21"/>
          <w:u w:val="single"/>
        </w:rPr>
        <w:t xml:space="preserve">   </w:t>
      </w:r>
    </w:p>
    <w:p w14:paraId="3A310DC4">
      <w:pPr>
        <w:spacing w:line="380" w:lineRule="exact"/>
        <w:ind w:firstLine="420" w:firstLineChars="200"/>
        <w:rPr>
          <w:rFonts w:ascii="Times New Roman" w:hAnsi="Times New Roman"/>
        </w:rPr>
      </w:pPr>
      <w:r>
        <w:rPr>
          <w:rFonts w:ascii="Times New Roman" w:hAnsi="Times New Roman"/>
        </w:rPr>
        <w:t>6.联合体中标后，本联合体协议是合同的附件，对联合体各成员单位有合同约束力。</w:t>
      </w:r>
    </w:p>
    <w:p w14:paraId="422B85AE">
      <w:pPr>
        <w:spacing w:line="380" w:lineRule="exact"/>
        <w:ind w:firstLine="420" w:firstLineChars="200"/>
        <w:rPr>
          <w:rFonts w:ascii="Times New Roman" w:hAnsi="Times New Roman"/>
        </w:rPr>
      </w:pPr>
      <w:r>
        <w:rPr>
          <w:rFonts w:ascii="Times New Roman" w:hAnsi="Times New Roman"/>
        </w:rPr>
        <w:t>7.本协议书自签署之日起生效，联合体未中标或者中标时合同履行完毕后自动失效。</w:t>
      </w:r>
    </w:p>
    <w:p w14:paraId="083BA348">
      <w:pPr>
        <w:spacing w:line="380" w:lineRule="exact"/>
        <w:ind w:firstLine="420" w:firstLineChars="200"/>
        <w:rPr>
          <w:rFonts w:ascii="Times New Roman" w:hAnsi="Times New Roman"/>
        </w:rPr>
      </w:pPr>
      <w:r>
        <w:rPr>
          <w:rFonts w:ascii="Times New Roman" w:hAnsi="Times New Roman"/>
        </w:rPr>
        <w:t>8.本协议书一式份，联合体成员和采购人各执一份。</w:t>
      </w:r>
    </w:p>
    <w:p w14:paraId="4FDE1F8F">
      <w:pPr>
        <w:spacing w:line="380" w:lineRule="exact"/>
        <w:ind w:firstLine="1785" w:firstLineChars="850"/>
        <w:rPr>
          <w:rFonts w:ascii="Times New Roman" w:hAnsi="Times New Roman"/>
        </w:rPr>
      </w:pPr>
      <w:r>
        <w:rPr>
          <w:rFonts w:ascii="Times New Roman" w:hAnsi="Times New Roman"/>
        </w:rPr>
        <w:t>牵头人名称：（</w:t>
      </w:r>
      <w:r>
        <w:rPr>
          <w:rFonts w:ascii="Times New Roman" w:hAnsi="Times New Roman"/>
          <w:spacing w:val="-4"/>
        </w:rPr>
        <w:t>加盖公章</w:t>
      </w:r>
      <w:r>
        <w:rPr>
          <w:rFonts w:ascii="Times New Roman" w:hAnsi="Times New Roman"/>
        </w:rPr>
        <w:t>）</w:t>
      </w:r>
    </w:p>
    <w:p w14:paraId="6D321499">
      <w:pPr>
        <w:spacing w:line="380" w:lineRule="exact"/>
        <w:ind w:firstLine="1785" w:firstLineChars="850"/>
        <w:rPr>
          <w:rFonts w:ascii="Times New Roman" w:hAnsi="Times New Roman"/>
        </w:rPr>
      </w:pPr>
      <w:r>
        <w:rPr>
          <w:rFonts w:ascii="Times New Roman" w:hAnsi="Times New Roman"/>
        </w:rPr>
        <w:t>法定代表人或其委托代理人：（签字或盖章）</w:t>
      </w:r>
    </w:p>
    <w:p w14:paraId="2FCFF661">
      <w:pPr>
        <w:spacing w:line="380" w:lineRule="exact"/>
        <w:ind w:firstLine="1785" w:firstLineChars="850"/>
        <w:rPr>
          <w:rFonts w:ascii="Times New Roman" w:hAnsi="Times New Roman"/>
        </w:rPr>
      </w:pPr>
      <w:r>
        <w:rPr>
          <w:rFonts w:ascii="Times New Roman" w:hAnsi="Times New Roman"/>
        </w:rPr>
        <w:t>成员方名称：（</w:t>
      </w:r>
      <w:r>
        <w:rPr>
          <w:rFonts w:ascii="Times New Roman" w:hAnsi="Times New Roman"/>
          <w:spacing w:val="-4"/>
        </w:rPr>
        <w:t>加盖公章</w:t>
      </w:r>
      <w:r>
        <w:rPr>
          <w:rFonts w:ascii="Times New Roman" w:hAnsi="Times New Roman"/>
        </w:rPr>
        <w:t>）</w:t>
      </w:r>
    </w:p>
    <w:p w14:paraId="0CA0334C">
      <w:pPr>
        <w:spacing w:line="380" w:lineRule="exact"/>
        <w:ind w:firstLine="1785" w:firstLineChars="850"/>
        <w:rPr>
          <w:rFonts w:ascii="Times New Roman" w:hAnsi="Times New Roman"/>
        </w:rPr>
      </w:pPr>
      <w:r>
        <w:rPr>
          <w:rFonts w:ascii="Times New Roman" w:hAnsi="Times New Roman"/>
        </w:rPr>
        <w:t>法定代表人或其委托代理人：（签字或盖章）</w:t>
      </w:r>
    </w:p>
    <w:p w14:paraId="19EDF457">
      <w:pPr>
        <w:wordWrap w:val="0"/>
        <w:spacing w:line="380" w:lineRule="exact"/>
        <w:jc w:val="right"/>
        <w:rPr>
          <w:rFonts w:ascii="Times New Roman" w:hAnsi="Times New Roman"/>
        </w:rPr>
      </w:pPr>
      <w:r>
        <w:rPr>
          <w:rFonts w:ascii="Times New Roman" w:hAnsi="Times New Roman"/>
        </w:rPr>
        <w:t xml:space="preserve">年月日         </w:t>
      </w:r>
    </w:p>
    <w:p w14:paraId="13EB1F04">
      <w:pPr>
        <w:snapToGrid w:val="0"/>
        <w:spacing w:line="380" w:lineRule="exact"/>
        <w:rPr>
          <w:rFonts w:ascii="Times New Roman" w:hAnsi="Times New Roman"/>
          <w:b/>
          <w:bCs/>
        </w:rPr>
      </w:pPr>
      <w:r>
        <w:rPr>
          <w:rFonts w:ascii="Times New Roman" w:hAnsi="Times New Roman"/>
        </w:rPr>
        <w:t>备注：本协议书由委托代理人签字或盖章的，应附法定代表人签字或盖章的授权委托书。</w:t>
      </w:r>
    </w:p>
    <w:bookmarkEnd w:id="4"/>
    <w:bookmarkEnd w:id="5"/>
    <w:bookmarkEnd w:id="6"/>
    <w:p w14:paraId="6ED18250">
      <w:pPr>
        <w:autoSpaceDE w:val="0"/>
        <w:autoSpaceDN w:val="0"/>
        <w:adjustRightInd w:val="0"/>
        <w:spacing w:line="360" w:lineRule="auto"/>
        <w:ind w:left="286" w:leftChars="136" w:firstLine="371"/>
        <w:outlineLvl w:val="1"/>
        <w:rPr>
          <w:rFonts w:ascii="Times New Roman" w:hAnsi="Times New Roman"/>
          <w:b/>
          <w:bCs/>
          <w:sz w:val="24"/>
        </w:rPr>
      </w:pPr>
      <w:r>
        <w:rPr>
          <w:rFonts w:ascii="Times New Roman" w:hAnsi="Times New Roman"/>
          <w:b/>
          <w:bCs/>
        </w:rPr>
        <w:br w:type="page"/>
      </w:r>
      <w:r>
        <w:rPr>
          <w:rFonts w:hint="eastAsia" w:ascii="Times New Roman" w:hAnsi="Times New Roman"/>
          <w:b/>
          <w:bCs/>
        </w:rPr>
        <w:t>四、</w:t>
      </w:r>
      <w:r>
        <w:rPr>
          <w:rFonts w:ascii="Times New Roman" w:hAnsi="Times New Roman"/>
          <w:b/>
          <w:bCs/>
          <w:sz w:val="24"/>
        </w:rPr>
        <w:t>本项目的特定资格要求</w:t>
      </w:r>
    </w:p>
    <w:p w14:paraId="77F3A43E">
      <w:pPr>
        <w:pStyle w:val="34"/>
        <w:spacing w:line="360" w:lineRule="auto"/>
        <w:ind w:firstLine="420" w:firstLineChars="200"/>
        <w:rPr>
          <w:rFonts w:ascii="Times New Roman" w:hAnsi="Times New Roman"/>
          <w:sz w:val="21"/>
          <w:szCs w:val="21"/>
        </w:rPr>
      </w:pPr>
      <w:r>
        <w:rPr>
          <w:rFonts w:ascii="Times New Roman" w:hAnsi="Times New Roman"/>
          <w:sz w:val="21"/>
          <w:szCs w:val="21"/>
        </w:rPr>
        <w:t>（根据招标公告项目的特定资格要求提供相应的材料；未要求的，无需提供）</w:t>
      </w:r>
    </w:p>
    <w:p w14:paraId="24A97DB4">
      <w:pPr>
        <w:ind w:firstLine="371"/>
        <w:rPr>
          <w:rFonts w:ascii="Times New Roman" w:hAnsi="Times New Roman"/>
          <w:b/>
          <w:bCs/>
        </w:rPr>
      </w:pPr>
    </w:p>
    <w:p w14:paraId="6E3BC6C2">
      <w:pPr>
        <w:pStyle w:val="61"/>
        <w:snapToGrid w:val="0"/>
        <w:spacing w:before="159" w:after="159" w:line="360" w:lineRule="auto"/>
        <w:ind w:firstLine="357"/>
        <w:rPr>
          <w:rFonts w:ascii="Times New Roman" w:hAnsi="Times New Roman" w:eastAsia="宋体" w:cs="Times New Roman"/>
          <w:b/>
          <w:bCs/>
          <w:sz w:val="21"/>
          <w:szCs w:val="21"/>
          <w:lang w:val="zh-CN"/>
        </w:rPr>
      </w:pPr>
      <w:r>
        <w:rPr>
          <w:rFonts w:ascii="Times New Roman" w:hAnsi="Times New Roman" w:eastAsia="宋体" w:cs="Times New Roman"/>
          <w:b/>
          <w:bCs/>
          <w:spacing w:val="-4"/>
          <w:kern w:val="0"/>
          <w:sz w:val="21"/>
          <w:szCs w:val="21"/>
        </w:rPr>
        <w:br w:type="page"/>
      </w:r>
      <w:r>
        <w:rPr>
          <w:rFonts w:ascii="Times New Roman" w:hAnsi="Times New Roman" w:eastAsia="宋体" w:cs="Times New Roman"/>
          <w:b/>
          <w:bCs/>
          <w:spacing w:val="-4"/>
          <w:kern w:val="0"/>
          <w:sz w:val="21"/>
          <w:szCs w:val="21"/>
        </w:rPr>
        <w:t>五、供应商自评表</w:t>
      </w:r>
    </w:p>
    <w:p w14:paraId="2136958B">
      <w:pPr>
        <w:pStyle w:val="11"/>
        <w:ind w:firstLine="371"/>
        <w:rPr>
          <w:rFonts w:ascii="Times New Roman" w:hAnsi="Times New Roman" w:cs="Times New Roman"/>
          <w:b/>
          <w:bCs/>
          <w:sz w:val="21"/>
          <w:szCs w:val="21"/>
        </w:rPr>
      </w:pPr>
    </w:p>
    <w:tbl>
      <w:tblPr>
        <w:tblStyle w:val="28"/>
        <w:tblW w:w="9024" w:type="dxa"/>
        <w:tblInd w:w="0" w:type="dxa"/>
        <w:tblLayout w:type="fixed"/>
        <w:tblCellMar>
          <w:top w:w="0" w:type="dxa"/>
          <w:left w:w="108" w:type="dxa"/>
          <w:bottom w:w="0" w:type="dxa"/>
          <w:right w:w="108" w:type="dxa"/>
        </w:tblCellMar>
      </w:tblPr>
      <w:tblGrid>
        <w:gridCol w:w="708"/>
        <w:gridCol w:w="1609"/>
        <w:gridCol w:w="4843"/>
        <w:gridCol w:w="964"/>
        <w:gridCol w:w="900"/>
      </w:tblGrid>
      <w:tr w14:paraId="025AD1B3">
        <w:tblPrEx>
          <w:tblCellMar>
            <w:top w:w="0" w:type="dxa"/>
            <w:left w:w="108" w:type="dxa"/>
            <w:bottom w:w="0" w:type="dxa"/>
            <w:right w:w="108" w:type="dxa"/>
          </w:tblCellMar>
        </w:tblPrEx>
        <w:trPr>
          <w:trHeight w:val="270" w:hRule="atLeast"/>
        </w:trPr>
        <w:tc>
          <w:tcPr>
            <w:tcW w:w="708" w:type="dxa"/>
            <w:tcBorders>
              <w:top w:val="single" w:color="auto" w:sz="8" w:space="0"/>
              <w:left w:val="single" w:color="auto" w:sz="8" w:space="0"/>
              <w:bottom w:val="nil"/>
              <w:right w:val="single" w:color="auto" w:sz="8" w:space="0"/>
            </w:tcBorders>
            <w:shd w:val="clear" w:color="000000" w:fill="FFFFFF"/>
            <w:vAlign w:val="center"/>
          </w:tcPr>
          <w:p w14:paraId="3814EF0E">
            <w:pPr>
              <w:ind w:firstLine="0"/>
              <w:jc w:val="center"/>
              <w:rPr>
                <w:rFonts w:ascii="Times New Roman" w:hAnsi="Times New Roman" w:cs="Times New Roman"/>
                <w:kern w:val="0"/>
                <w:sz w:val="21"/>
                <w:szCs w:val="21"/>
              </w:rPr>
            </w:pPr>
            <w:r>
              <w:rPr>
                <w:rFonts w:ascii="Times New Roman" w:hAnsi="Times New Roman" w:cs="Times New Roman"/>
                <w:kern w:val="0"/>
                <w:sz w:val="21"/>
                <w:szCs w:val="21"/>
              </w:rPr>
              <w:t>序号</w:t>
            </w:r>
          </w:p>
        </w:tc>
        <w:tc>
          <w:tcPr>
            <w:tcW w:w="1609" w:type="dxa"/>
            <w:tcBorders>
              <w:top w:val="single" w:color="auto" w:sz="8" w:space="0"/>
              <w:left w:val="nil"/>
              <w:bottom w:val="nil"/>
              <w:right w:val="single" w:color="auto" w:sz="8" w:space="0"/>
            </w:tcBorders>
            <w:shd w:val="clear" w:color="000000" w:fill="FFFFFF"/>
            <w:vAlign w:val="center"/>
          </w:tcPr>
          <w:p w14:paraId="213F8890">
            <w:pPr>
              <w:ind w:firstLine="0"/>
              <w:jc w:val="center"/>
              <w:rPr>
                <w:rFonts w:ascii="Times New Roman" w:hAnsi="Times New Roman" w:cs="Times New Roman"/>
                <w:kern w:val="0"/>
                <w:sz w:val="21"/>
                <w:szCs w:val="21"/>
              </w:rPr>
            </w:pPr>
            <w:r>
              <w:rPr>
                <w:rFonts w:ascii="Times New Roman" w:hAnsi="Times New Roman" w:cs="Times New Roman"/>
                <w:kern w:val="0"/>
                <w:sz w:val="21"/>
                <w:szCs w:val="21"/>
              </w:rPr>
              <w:t>评分</w:t>
            </w:r>
          </w:p>
          <w:p w14:paraId="23121174">
            <w:pPr>
              <w:ind w:firstLine="0"/>
              <w:jc w:val="center"/>
              <w:rPr>
                <w:rFonts w:ascii="Times New Roman" w:hAnsi="Times New Roman" w:cs="Times New Roman"/>
                <w:kern w:val="0"/>
                <w:sz w:val="21"/>
                <w:szCs w:val="21"/>
              </w:rPr>
            </w:pPr>
            <w:r>
              <w:rPr>
                <w:rFonts w:ascii="Times New Roman" w:hAnsi="Times New Roman" w:cs="Times New Roman"/>
                <w:kern w:val="0"/>
                <w:sz w:val="21"/>
                <w:szCs w:val="21"/>
              </w:rPr>
              <w:t>内容</w:t>
            </w:r>
          </w:p>
        </w:tc>
        <w:tc>
          <w:tcPr>
            <w:tcW w:w="4843" w:type="dxa"/>
            <w:tcBorders>
              <w:top w:val="single" w:color="auto" w:sz="8" w:space="0"/>
              <w:left w:val="nil"/>
              <w:bottom w:val="nil"/>
              <w:right w:val="single" w:color="auto" w:sz="4" w:space="0"/>
            </w:tcBorders>
            <w:shd w:val="clear" w:color="000000" w:fill="FFFFFF"/>
            <w:vAlign w:val="center"/>
          </w:tcPr>
          <w:p w14:paraId="17B3055B">
            <w:pPr>
              <w:ind w:firstLine="0"/>
              <w:jc w:val="center"/>
              <w:rPr>
                <w:rFonts w:ascii="Times New Roman" w:hAnsi="Times New Roman" w:cs="Times New Roman"/>
                <w:kern w:val="0"/>
                <w:sz w:val="21"/>
                <w:szCs w:val="21"/>
              </w:rPr>
            </w:pPr>
            <w:r>
              <w:rPr>
                <w:rFonts w:ascii="Times New Roman" w:hAnsi="Times New Roman" w:cs="Times New Roman"/>
                <w:kern w:val="0"/>
                <w:sz w:val="21"/>
                <w:szCs w:val="21"/>
              </w:rPr>
              <w:t>评分原则</w:t>
            </w:r>
          </w:p>
        </w:tc>
        <w:tc>
          <w:tcPr>
            <w:tcW w:w="964" w:type="dxa"/>
            <w:tcBorders>
              <w:top w:val="single" w:color="auto" w:sz="4" w:space="0"/>
              <w:left w:val="single" w:color="auto" w:sz="4" w:space="0"/>
              <w:bottom w:val="single" w:color="auto" w:sz="4" w:space="0"/>
              <w:right w:val="single" w:color="auto" w:sz="4" w:space="0"/>
            </w:tcBorders>
            <w:shd w:val="clear" w:color="000000" w:fill="FFFFFF"/>
            <w:vAlign w:val="center"/>
          </w:tcPr>
          <w:p w14:paraId="1DEB2E48">
            <w:pPr>
              <w:ind w:firstLine="0"/>
              <w:jc w:val="center"/>
              <w:rPr>
                <w:rFonts w:ascii="Times New Roman" w:hAnsi="Times New Roman" w:cs="Times New Roman"/>
                <w:kern w:val="0"/>
                <w:sz w:val="21"/>
                <w:szCs w:val="21"/>
              </w:rPr>
            </w:pPr>
            <w:r>
              <w:rPr>
                <w:rFonts w:ascii="Times New Roman" w:hAnsi="Times New Roman" w:cs="Times New Roman"/>
                <w:kern w:val="0"/>
                <w:sz w:val="21"/>
                <w:szCs w:val="21"/>
              </w:rPr>
              <w:t>自评分</w:t>
            </w:r>
          </w:p>
        </w:tc>
        <w:tc>
          <w:tcPr>
            <w:tcW w:w="900" w:type="dxa"/>
            <w:tcBorders>
              <w:top w:val="single" w:color="auto" w:sz="4" w:space="0"/>
              <w:left w:val="single" w:color="auto" w:sz="4" w:space="0"/>
              <w:bottom w:val="single" w:color="auto" w:sz="4" w:space="0"/>
              <w:right w:val="single" w:color="auto" w:sz="4" w:space="0"/>
            </w:tcBorders>
            <w:shd w:val="clear" w:color="000000" w:fill="FFFFFF"/>
            <w:vAlign w:val="center"/>
          </w:tcPr>
          <w:p w14:paraId="40B07A1E">
            <w:pPr>
              <w:ind w:firstLine="0"/>
              <w:jc w:val="center"/>
              <w:rPr>
                <w:rFonts w:ascii="Times New Roman" w:hAnsi="Times New Roman" w:cs="Times New Roman"/>
                <w:kern w:val="0"/>
                <w:sz w:val="21"/>
                <w:szCs w:val="21"/>
              </w:rPr>
            </w:pPr>
            <w:r>
              <w:rPr>
                <w:rFonts w:ascii="Times New Roman" w:hAnsi="Times New Roman" w:cs="Times New Roman"/>
                <w:kern w:val="0"/>
                <w:sz w:val="21"/>
                <w:szCs w:val="21"/>
              </w:rPr>
              <w:t>投标文件页码</w:t>
            </w:r>
          </w:p>
        </w:tc>
      </w:tr>
      <w:tr w14:paraId="6287C1B2">
        <w:tblPrEx>
          <w:tblCellMar>
            <w:top w:w="0" w:type="dxa"/>
            <w:left w:w="108" w:type="dxa"/>
            <w:bottom w:w="0" w:type="dxa"/>
            <w:right w:w="108" w:type="dxa"/>
          </w:tblCellMar>
        </w:tblPrEx>
        <w:trPr>
          <w:trHeight w:val="567" w:hRule="atLeast"/>
        </w:trPr>
        <w:tc>
          <w:tcPr>
            <w:tcW w:w="708" w:type="dxa"/>
            <w:vMerge w:val="restart"/>
            <w:tcBorders>
              <w:top w:val="single" w:color="auto" w:sz="4" w:space="0"/>
              <w:left w:val="single" w:color="auto" w:sz="4" w:space="0"/>
              <w:right w:val="single" w:color="auto" w:sz="4" w:space="0"/>
            </w:tcBorders>
            <w:shd w:val="clear" w:color="000000" w:fill="FFFFFF"/>
            <w:vAlign w:val="center"/>
          </w:tcPr>
          <w:p w14:paraId="66E86F7A">
            <w:pPr>
              <w:ind w:firstLine="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1609" w:type="dxa"/>
            <w:vMerge w:val="restart"/>
            <w:tcBorders>
              <w:top w:val="single" w:color="auto" w:sz="4" w:space="0"/>
              <w:left w:val="single" w:color="auto" w:sz="4" w:space="0"/>
              <w:right w:val="single" w:color="auto" w:sz="4" w:space="0"/>
            </w:tcBorders>
            <w:shd w:val="clear" w:color="000000" w:fill="FFFFFF"/>
            <w:vAlign w:val="center"/>
          </w:tcPr>
          <w:p w14:paraId="1EFC38B6">
            <w:pPr>
              <w:ind w:firstLine="0"/>
              <w:jc w:val="center"/>
              <w:rPr>
                <w:rFonts w:ascii="Times New Roman" w:hAnsi="Times New Roman" w:cs="Times New Roman"/>
                <w:kern w:val="0"/>
                <w:sz w:val="21"/>
                <w:szCs w:val="21"/>
              </w:rPr>
            </w:pPr>
            <w:r>
              <w:rPr>
                <w:rFonts w:ascii="Times New Roman" w:hAnsi="Times New Roman" w:cs="Times New Roman"/>
                <w:kern w:val="0"/>
                <w:sz w:val="21"/>
                <w:szCs w:val="21"/>
              </w:rPr>
              <w:t>商务分</w:t>
            </w:r>
          </w:p>
        </w:tc>
        <w:tc>
          <w:tcPr>
            <w:tcW w:w="4843" w:type="dxa"/>
            <w:tcBorders>
              <w:top w:val="single" w:color="auto" w:sz="4" w:space="0"/>
              <w:left w:val="nil"/>
              <w:bottom w:val="single" w:color="auto" w:sz="4" w:space="0"/>
              <w:right w:val="single" w:color="auto" w:sz="4" w:space="0"/>
            </w:tcBorders>
            <w:shd w:val="clear" w:color="000000" w:fill="FFFFFF"/>
            <w:vAlign w:val="center"/>
          </w:tcPr>
          <w:p w14:paraId="6B531495">
            <w:pPr>
              <w:spacing w:line="400" w:lineRule="exact"/>
              <w:ind w:firstLine="317"/>
              <w:rPr>
                <w:rFonts w:ascii="Times New Roman" w:hAnsi="Times New Roman" w:cs="Times New Roman"/>
                <w:kern w:val="0"/>
                <w:sz w:val="21"/>
                <w:szCs w:val="21"/>
              </w:rPr>
            </w:pPr>
          </w:p>
        </w:tc>
        <w:tc>
          <w:tcPr>
            <w:tcW w:w="964" w:type="dxa"/>
            <w:tcBorders>
              <w:top w:val="single" w:color="auto" w:sz="4" w:space="0"/>
              <w:left w:val="nil"/>
              <w:bottom w:val="single" w:color="auto" w:sz="4" w:space="0"/>
              <w:right w:val="single" w:color="auto" w:sz="4" w:space="0"/>
            </w:tcBorders>
            <w:shd w:val="clear" w:color="000000" w:fill="FFFFFF"/>
            <w:vAlign w:val="center"/>
          </w:tcPr>
          <w:p w14:paraId="4BD4AE3A">
            <w:pPr>
              <w:ind w:firstLine="317"/>
              <w:jc w:val="center"/>
              <w:rPr>
                <w:rFonts w:ascii="Times New Roman" w:hAnsi="Times New Roman" w:cs="Times New Roman"/>
                <w:kern w:val="0"/>
                <w:sz w:val="21"/>
                <w:szCs w:val="21"/>
              </w:rPr>
            </w:pPr>
          </w:p>
        </w:tc>
        <w:tc>
          <w:tcPr>
            <w:tcW w:w="900" w:type="dxa"/>
            <w:tcBorders>
              <w:top w:val="single" w:color="auto" w:sz="4" w:space="0"/>
              <w:left w:val="single" w:color="auto" w:sz="4" w:space="0"/>
              <w:bottom w:val="single" w:color="auto" w:sz="4" w:space="0"/>
              <w:right w:val="single" w:color="auto" w:sz="4" w:space="0"/>
            </w:tcBorders>
            <w:shd w:val="clear" w:color="000000" w:fill="FFFFFF"/>
            <w:vAlign w:val="center"/>
          </w:tcPr>
          <w:p w14:paraId="55F69FAB">
            <w:pPr>
              <w:ind w:firstLine="317"/>
              <w:jc w:val="center"/>
              <w:rPr>
                <w:rFonts w:ascii="Times New Roman" w:hAnsi="Times New Roman" w:cs="Times New Roman"/>
                <w:kern w:val="0"/>
                <w:sz w:val="21"/>
                <w:szCs w:val="21"/>
              </w:rPr>
            </w:pPr>
          </w:p>
        </w:tc>
      </w:tr>
      <w:tr w14:paraId="4B787F27">
        <w:tblPrEx>
          <w:tblCellMar>
            <w:top w:w="0" w:type="dxa"/>
            <w:left w:w="108" w:type="dxa"/>
            <w:bottom w:w="0" w:type="dxa"/>
            <w:right w:w="108" w:type="dxa"/>
          </w:tblCellMar>
        </w:tblPrEx>
        <w:trPr>
          <w:trHeight w:val="567" w:hRule="atLeast"/>
        </w:trPr>
        <w:tc>
          <w:tcPr>
            <w:tcW w:w="708" w:type="dxa"/>
            <w:vMerge w:val="continue"/>
            <w:tcBorders>
              <w:top w:val="single" w:color="auto" w:sz="4" w:space="0"/>
              <w:left w:val="single" w:color="auto" w:sz="4" w:space="0"/>
              <w:right w:val="single" w:color="auto" w:sz="4" w:space="0"/>
            </w:tcBorders>
            <w:shd w:val="clear" w:color="000000" w:fill="FFFFFF"/>
            <w:vAlign w:val="center"/>
          </w:tcPr>
          <w:p w14:paraId="28F3D8E7">
            <w:pPr>
              <w:ind w:firstLine="317"/>
              <w:jc w:val="center"/>
              <w:rPr>
                <w:rFonts w:ascii="Times New Roman" w:hAnsi="Times New Roman" w:cs="Times New Roman"/>
                <w:kern w:val="0"/>
                <w:sz w:val="21"/>
                <w:szCs w:val="21"/>
              </w:rPr>
            </w:pPr>
          </w:p>
        </w:tc>
        <w:tc>
          <w:tcPr>
            <w:tcW w:w="1609" w:type="dxa"/>
            <w:vMerge w:val="continue"/>
            <w:tcBorders>
              <w:left w:val="single" w:color="auto" w:sz="4" w:space="0"/>
              <w:right w:val="single" w:color="auto" w:sz="4" w:space="0"/>
            </w:tcBorders>
            <w:shd w:val="clear" w:color="000000" w:fill="FFFFFF"/>
            <w:vAlign w:val="center"/>
          </w:tcPr>
          <w:p w14:paraId="44F0B0B4">
            <w:pPr>
              <w:ind w:firstLine="317"/>
              <w:jc w:val="center"/>
              <w:rPr>
                <w:rFonts w:ascii="Times New Roman" w:hAnsi="Times New Roman" w:cs="Times New Roman"/>
                <w:kern w:val="0"/>
                <w:sz w:val="21"/>
                <w:szCs w:val="21"/>
              </w:rPr>
            </w:pPr>
          </w:p>
        </w:tc>
        <w:tc>
          <w:tcPr>
            <w:tcW w:w="4843" w:type="dxa"/>
            <w:tcBorders>
              <w:top w:val="single" w:color="auto" w:sz="4" w:space="0"/>
              <w:left w:val="nil"/>
              <w:bottom w:val="single" w:color="auto" w:sz="4" w:space="0"/>
              <w:right w:val="single" w:color="auto" w:sz="4" w:space="0"/>
            </w:tcBorders>
            <w:shd w:val="clear" w:color="000000" w:fill="FFFFFF"/>
            <w:vAlign w:val="center"/>
          </w:tcPr>
          <w:p w14:paraId="6B9DF9E4">
            <w:pPr>
              <w:spacing w:line="400" w:lineRule="exact"/>
              <w:ind w:firstLine="317"/>
              <w:rPr>
                <w:rFonts w:ascii="Times New Roman" w:hAnsi="Times New Roman" w:cs="Times New Roman"/>
                <w:kern w:val="0"/>
                <w:sz w:val="21"/>
                <w:szCs w:val="21"/>
              </w:rPr>
            </w:pPr>
          </w:p>
        </w:tc>
        <w:tc>
          <w:tcPr>
            <w:tcW w:w="964" w:type="dxa"/>
            <w:tcBorders>
              <w:top w:val="single" w:color="auto" w:sz="4" w:space="0"/>
              <w:left w:val="nil"/>
              <w:bottom w:val="single" w:color="auto" w:sz="4" w:space="0"/>
              <w:right w:val="single" w:color="auto" w:sz="4" w:space="0"/>
            </w:tcBorders>
            <w:shd w:val="clear" w:color="000000" w:fill="FFFFFF"/>
            <w:vAlign w:val="center"/>
          </w:tcPr>
          <w:p w14:paraId="777F3403">
            <w:pPr>
              <w:ind w:firstLine="317"/>
              <w:jc w:val="center"/>
              <w:rPr>
                <w:rFonts w:ascii="Times New Roman" w:hAnsi="Times New Roman" w:cs="Times New Roman"/>
                <w:kern w:val="0"/>
                <w:sz w:val="21"/>
                <w:szCs w:val="21"/>
              </w:rPr>
            </w:pPr>
          </w:p>
        </w:tc>
        <w:tc>
          <w:tcPr>
            <w:tcW w:w="900" w:type="dxa"/>
            <w:tcBorders>
              <w:top w:val="single" w:color="auto" w:sz="4" w:space="0"/>
              <w:left w:val="single" w:color="auto" w:sz="4" w:space="0"/>
              <w:bottom w:val="single" w:color="auto" w:sz="4" w:space="0"/>
              <w:right w:val="single" w:color="auto" w:sz="4" w:space="0"/>
            </w:tcBorders>
            <w:shd w:val="clear" w:color="000000" w:fill="FFFFFF"/>
            <w:vAlign w:val="center"/>
          </w:tcPr>
          <w:p w14:paraId="6371465E">
            <w:pPr>
              <w:ind w:firstLine="317"/>
              <w:jc w:val="center"/>
              <w:rPr>
                <w:rFonts w:ascii="Times New Roman" w:hAnsi="Times New Roman" w:cs="Times New Roman"/>
                <w:kern w:val="0"/>
                <w:sz w:val="21"/>
                <w:szCs w:val="21"/>
              </w:rPr>
            </w:pPr>
          </w:p>
        </w:tc>
      </w:tr>
      <w:tr w14:paraId="2B0926A4">
        <w:tblPrEx>
          <w:tblCellMar>
            <w:top w:w="0" w:type="dxa"/>
            <w:left w:w="108" w:type="dxa"/>
            <w:bottom w:w="0" w:type="dxa"/>
            <w:right w:w="108" w:type="dxa"/>
          </w:tblCellMar>
        </w:tblPrEx>
        <w:trPr>
          <w:trHeight w:val="567" w:hRule="atLeast"/>
        </w:trPr>
        <w:tc>
          <w:tcPr>
            <w:tcW w:w="708" w:type="dxa"/>
            <w:vMerge w:val="continue"/>
            <w:tcBorders>
              <w:left w:val="single" w:color="auto" w:sz="4" w:space="0"/>
              <w:bottom w:val="single" w:color="auto" w:sz="4" w:space="0"/>
              <w:right w:val="single" w:color="auto" w:sz="4" w:space="0"/>
            </w:tcBorders>
            <w:shd w:val="clear" w:color="000000" w:fill="FFFFFF"/>
            <w:vAlign w:val="center"/>
          </w:tcPr>
          <w:p w14:paraId="19B91241">
            <w:pPr>
              <w:ind w:firstLine="317"/>
              <w:jc w:val="center"/>
              <w:rPr>
                <w:rFonts w:ascii="Times New Roman" w:hAnsi="Times New Roman" w:cs="Times New Roman"/>
                <w:kern w:val="0"/>
                <w:sz w:val="21"/>
                <w:szCs w:val="21"/>
              </w:rPr>
            </w:pPr>
          </w:p>
        </w:tc>
        <w:tc>
          <w:tcPr>
            <w:tcW w:w="1609" w:type="dxa"/>
            <w:vMerge w:val="continue"/>
            <w:tcBorders>
              <w:left w:val="single" w:color="auto" w:sz="4" w:space="0"/>
              <w:bottom w:val="single" w:color="auto" w:sz="4" w:space="0"/>
              <w:right w:val="single" w:color="auto" w:sz="4" w:space="0"/>
            </w:tcBorders>
            <w:shd w:val="clear" w:color="000000" w:fill="FFFFFF"/>
            <w:vAlign w:val="center"/>
          </w:tcPr>
          <w:p w14:paraId="0E6D1103">
            <w:pPr>
              <w:ind w:firstLine="317"/>
              <w:jc w:val="center"/>
              <w:rPr>
                <w:rFonts w:ascii="Times New Roman" w:hAnsi="Times New Roman" w:cs="Times New Roman"/>
                <w:kern w:val="0"/>
                <w:sz w:val="21"/>
                <w:szCs w:val="21"/>
              </w:rPr>
            </w:pPr>
          </w:p>
        </w:tc>
        <w:tc>
          <w:tcPr>
            <w:tcW w:w="4843" w:type="dxa"/>
            <w:tcBorders>
              <w:top w:val="single" w:color="auto" w:sz="4" w:space="0"/>
              <w:left w:val="nil"/>
              <w:bottom w:val="single" w:color="auto" w:sz="4" w:space="0"/>
              <w:right w:val="single" w:color="auto" w:sz="4" w:space="0"/>
            </w:tcBorders>
            <w:shd w:val="clear" w:color="000000" w:fill="FFFFFF"/>
            <w:vAlign w:val="center"/>
          </w:tcPr>
          <w:p w14:paraId="707CA8C7">
            <w:pPr>
              <w:spacing w:line="400" w:lineRule="exact"/>
              <w:ind w:firstLine="317"/>
              <w:rPr>
                <w:rFonts w:ascii="Times New Roman" w:hAnsi="Times New Roman" w:cs="Times New Roman"/>
                <w:kern w:val="0"/>
                <w:sz w:val="21"/>
                <w:szCs w:val="21"/>
              </w:rPr>
            </w:pPr>
          </w:p>
        </w:tc>
        <w:tc>
          <w:tcPr>
            <w:tcW w:w="964" w:type="dxa"/>
            <w:tcBorders>
              <w:top w:val="single" w:color="auto" w:sz="4" w:space="0"/>
              <w:left w:val="nil"/>
              <w:bottom w:val="single" w:color="auto" w:sz="4" w:space="0"/>
              <w:right w:val="single" w:color="auto" w:sz="4" w:space="0"/>
            </w:tcBorders>
            <w:shd w:val="clear" w:color="000000" w:fill="FFFFFF"/>
            <w:vAlign w:val="center"/>
          </w:tcPr>
          <w:p w14:paraId="2ECD92D9">
            <w:pPr>
              <w:ind w:firstLine="317"/>
              <w:jc w:val="center"/>
              <w:rPr>
                <w:rFonts w:ascii="Times New Roman" w:hAnsi="Times New Roman" w:cs="Times New Roman"/>
                <w:kern w:val="0"/>
                <w:sz w:val="21"/>
                <w:szCs w:val="21"/>
              </w:rPr>
            </w:pPr>
          </w:p>
        </w:tc>
        <w:tc>
          <w:tcPr>
            <w:tcW w:w="900" w:type="dxa"/>
            <w:tcBorders>
              <w:top w:val="single" w:color="auto" w:sz="4" w:space="0"/>
              <w:left w:val="single" w:color="auto" w:sz="4" w:space="0"/>
              <w:bottom w:val="single" w:color="auto" w:sz="4" w:space="0"/>
              <w:right w:val="single" w:color="auto" w:sz="4" w:space="0"/>
            </w:tcBorders>
            <w:shd w:val="clear" w:color="000000" w:fill="FFFFFF"/>
            <w:vAlign w:val="center"/>
          </w:tcPr>
          <w:p w14:paraId="02341836">
            <w:pPr>
              <w:ind w:firstLine="317"/>
              <w:jc w:val="center"/>
              <w:rPr>
                <w:rFonts w:ascii="Times New Roman" w:hAnsi="Times New Roman" w:cs="Times New Roman"/>
                <w:kern w:val="0"/>
                <w:sz w:val="21"/>
                <w:szCs w:val="21"/>
              </w:rPr>
            </w:pPr>
          </w:p>
        </w:tc>
      </w:tr>
      <w:tr w14:paraId="0026676B">
        <w:tblPrEx>
          <w:tblCellMar>
            <w:top w:w="0" w:type="dxa"/>
            <w:left w:w="108" w:type="dxa"/>
            <w:bottom w:w="0" w:type="dxa"/>
            <w:right w:w="108" w:type="dxa"/>
          </w:tblCellMar>
        </w:tblPrEx>
        <w:trPr>
          <w:trHeight w:val="567" w:hRule="atLeast"/>
        </w:trPr>
        <w:tc>
          <w:tcPr>
            <w:tcW w:w="708" w:type="dxa"/>
            <w:vMerge w:val="restart"/>
            <w:tcBorders>
              <w:top w:val="single" w:color="auto" w:sz="4" w:space="0"/>
              <w:left w:val="single" w:color="auto" w:sz="4" w:space="0"/>
              <w:right w:val="single" w:color="auto" w:sz="4" w:space="0"/>
            </w:tcBorders>
            <w:shd w:val="clear" w:color="000000" w:fill="FFFFFF"/>
            <w:vAlign w:val="center"/>
          </w:tcPr>
          <w:p w14:paraId="5D1576EB">
            <w:pPr>
              <w:ind w:firstLine="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1609" w:type="dxa"/>
            <w:vMerge w:val="restart"/>
            <w:tcBorders>
              <w:top w:val="single" w:color="auto" w:sz="4" w:space="0"/>
              <w:left w:val="single" w:color="auto" w:sz="4" w:space="0"/>
              <w:right w:val="single" w:color="auto" w:sz="4" w:space="0"/>
            </w:tcBorders>
            <w:shd w:val="clear" w:color="000000" w:fill="FFFFFF"/>
            <w:vAlign w:val="center"/>
          </w:tcPr>
          <w:p w14:paraId="5B69E18A">
            <w:pPr>
              <w:ind w:firstLine="0"/>
              <w:jc w:val="center"/>
              <w:rPr>
                <w:rFonts w:ascii="Times New Roman" w:hAnsi="Times New Roman" w:cs="Times New Roman"/>
                <w:kern w:val="0"/>
                <w:sz w:val="21"/>
                <w:szCs w:val="21"/>
              </w:rPr>
            </w:pPr>
            <w:r>
              <w:rPr>
                <w:rFonts w:ascii="Times New Roman" w:hAnsi="Times New Roman" w:cs="Times New Roman"/>
                <w:kern w:val="0"/>
                <w:sz w:val="21"/>
                <w:szCs w:val="21"/>
              </w:rPr>
              <w:t>技术分</w:t>
            </w:r>
          </w:p>
          <w:p w14:paraId="20C1032D">
            <w:pPr>
              <w:ind w:firstLine="317"/>
              <w:jc w:val="center"/>
              <w:rPr>
                <w:rFonts w:ascii="Times New Roman" w:hAnsi="Times New Roman" w:cs="Times New Roman"/>
                <w:kern w:val="0"/>
                <w:sz w:val="21"/>
                <w:szCs w:val="21"/>
              </w:rPr>
            </w:pPr>
          </w:p>
        </w:tc>
        <w:tc>
          <w:tcPr>
            <w:tcW w:w="4843" w:type="dxa"/>
            <w:tcBorders>
              <w:top w:val="single" w:color="auto" w:sz="4" w:space="0"/>
              <w:left w:val="nil"/>
              <w:bottom w:val="single" w:color="auto" w:sz="4" w:space="0"/>
              <w:right w:val="single" w:color="auto" w:sz="4" w:space="0"/>
            </w:tcBorders>
            <w:shd w:val="clear" w:color="000000" w:fill="FFFFFF"/>
            <w:vAlign w:val="center"/>
          </w:tcPr>
          <w:p w14:paraId="5D79E93C">
            <w:pPr>
              <w:spacing w:line="400" w:lineRule="exact"/>
              <w:rPr>
                <w:rFonts w:ascii="Times New Roman" w:hAnsi="Times New Roman" w:cs="Times New Roman"/>
              </w:rPr>
            </w:pPr>
          </w:p>
        </w:tc>
        <w:tc>
          <w:tcPr>
            <w:tcW w:w="964" w:type="dxa"/>
            <w:tcBorders>
              <w:top w:val="single" w:color="auto" w:sz="4" w:space="0"/>
              <w:left w:val="nil"/>
              <w:bottom w:val="single" w:color="auto" w:sz="4" w:space="0"/>
              <w:right w:val="single" w:color="auto" w:sz="4" w:space="0"/>
            </w:tcBorders>
            <w:shd w:val="clear" w:color="000000" w:fill="FFFFFF"/>
            <w:vAlign w:val="center"/>
          </w:tcPr>
          <w:p w14:paraId="2C4FBB80">
            <w:pPr>
              <w:ind w:firstLine="317"/>
              <w:jc w:val="center"/>
              <w:rPr>
                <w:rFonts w:ascii="Times New Roman" w:hAnsi="Times New Roman" w:cs="Times New Roman"/>
                <w:kern w:val="0"/>
                <w:sz w:val="21"/>
                <w:szCs w:val="21"/>
              </w:rPr>
            </w:pPr>
          </w:p>
        </w:tc>
        <w:tc>
          <w:tcPr>
            <w:tcW w:w="900" w:type="dxa"/>
            <w:tcBorders>
              <w:top w:val="single" w:color="auto" w:sz="4" w:space="0"/>
              <w:left w:val="single" w:color="auto" w:sz="4" w:space="0"/>
              <w:bottom w:val="single" w:color="auto" w:sz="4" w:space="0"/>
              <w:right w:val="single" w:color="auto" w:sz="4" w:space="0"/>
            </w:tcBorders>
            <w:shd w:val="clear" w:color="000000" w:fill="FFFFFF"/>
            <w:vAlign w:val="center"/>
          </w:tcPr>
          <w:p w14:paraId="234E28D2">
            <w:pPr>
              <w:ind w:firstLine="317"/>
              <w:jc w:val="center"/>
              <w:rPr>
                <w:rFonts w:ascii="Times New Roman" w:hAnsi="Times New Roman" w:cs="Times New Roman"/>
                <w:kern w:val="0"/>
                <w:sz w:val="21"/>
                <w:szCs w:val="21"/>
              </w:rPr>
            </w:pPr>
          </w:p>
        </w:tc>
      </w:tr>
      <w:tr w14:paraId="6129A4C1">
        <w:tblPrEx>
          <w:tblCellMar>
            <w:top w:w="0" w:type="dxa"/>
            <w:left w:w="108" w:type="dxa"/>
            <w:bottom w:w="0" w:type="dxa"/>
            <w:right w:w="108" w:type="dxa"/>
          </w:tblCellMar>
        </w:tblPrEx>
        <w:trPr>
          <w:trHeight w:val="567" w:hRule="atLeast"/>
        </w:trPr>
        <w:tc>
          <w:tcPr>
            <w:tcW w:w="708" w:type="dxa"/>
            <w:vMerge w:val="continue"/>
            <w:tcBorders>
              <w:left w:val="single" w:color="auto" w:sz="4" w:space="0"/>
              <w:right w:val="single" w:color="auto" w:sz="4" w:space="0"/>
            </w:tcBorders>
            <w:shd w:val="clear" w:color="000000" w:fill="FFFFFF"/>
            <w:vAlign w:val="center"/>
          </w:tcPr>
          <w:p w14:paraId="662C3DCD">
            <w:pPr>
              <w:ind w:firstLine="317"/>
              <w:jc w:val="center"/>
              <w:rPr>
                <w:rFonts w:ascii="Times New Roman" w:hAnsi="Times New Roman" w:cs="Times New Roman"/>
                <w:kern w:val="0"/>
                <w:sz w:val="21"/>
                <w:szCs w:val="21"/>
              </w:rPr>
            </w:pPr>
          </w:p>
        </w:tc>
        <w:tc>
          <w:tcPr>
            <w:tcW w:w="1609" w:type="dxa"/>
            <w:vMerge w:val="continue"/>
            <w:tcBorders>
              <w:left w:val="single" w:color="auto" w:sz="4" w:space="0"/>
              <w:right w:val="single" w:color="auto" w:sz="4" w:space="0"/>
            </w:tcBorders>
            <w:shd w:val="clear" w:color="000000" w:fill="FFFFFF"/>
            <w:vAlign w:val="center"/>
          </w:tcPr>
          <w:p w14:paraId="1405211E">
            <w:pPr>
              <w:ind w:firstLine="317"/>
              <w:jc w:val="center"/>
              <w:rPr>
                <w:rFonts w:ascii="Times New Roman" w:hAnsi="Times New Roman" w:cs="Times New Roman"/>
                <w:kern w:val="0"/>
                <w:sz w:val="21"/>
                <w:szCs w:val="21"/>
              </w:rPr>
            </w:pPr>
          </w:p>
        </w:tc>
        <w:tc>
          <w:tcPr>
            <w:tcW w:w="4843" w:type="dxa"/>
            <w:tcBorders>
              <w:top w:val="single" w:color="auto" w:sz="4" w:space="0"/>
              <w:left w:val="nil"/>
              <w:bottom w:val="single" w:color="auto" w:sz="4" w:space="0"/>
              <w:right w:val="single" w:color="auto" w:sz="4" w:space="0"/>
            </w:tcBorders>
            <w:shd w:val="clear" w:color="000000" w:fill="FFFFFF"/>
            <w:vAlign w:val="center"/>
          </w:tcPr>
          <w:p w14:paraId="63188B44">
            <w:pPr>
              <w:spacing w:line="400" w:lineRule="exact"/>
              <w:rPr>
                <w:rFonts w:ascii="Times New Roman" w:hAnsi="Times New Roman" w:cs="Times New Roman"/>
              </w:rPr>
            </w:pPr>
          </w:p>
        </w:tc>
        <w:tc>
          <w:tcPr>
            <w:tcW w:w="964" w:type="dxa"/>
            <w:tcBorders>
              <w:top w:val="single" w:color="auto" w:sz="4" w:space="0"/>
              <w:left w:val="nil"/>
              <w:bottom w:val="single" w:color="auto" w:sz="4" w:space="0"/>
              <w:right w:val="single" w:color="auto" w:sz="4" w:space="0"/>
            </w:tcBorders>
            <w:shd w:val="clear" w:color="000000" w:fill="FFFFFF"/>
            <w:vAlign w:val="center"/>
          </w:tcPr>
          <w:p w14:paraId="522E4B31">
            <w:pPr>
              <w:ind w:firstLine="317"/>
              <w:jc w:val="center"/>
              <w:rPr>
                <w:rFonts w:ascii="Times New Roman" w:hAnsi="Times New Roman" w:cs="Times New Roman"/>
                <w:kern w:val="0"/>
                <w:sz w:val="21"/>
                <w:szCs w:val="21"/>
              </w:rPr>
            </w:pPr>
          </w:p>
        </w:tc>
        <w:tc>
          <w:tcPr>
            <w:tcW w:w="900" w:type="dxa"/>
            <w:tcBorders>
              <w:top w:val="single" w:color="auto" w:sz="4" w:space="0"/>
              <w:left w:val="single" w:color="auto" w:sz="4" w:space="0"/>
              <w:bottom w:val="single" w:color="auto" w:sz="4" w:space="0"/>
              <w:right w:val="single" w:color="auto" w:sz="4" w:space="0"/>
            </w:tcBorders>
            <w:shd w:val="clear" w:color="000000" w:fill="FFFFFF"/>
            <w:vAlign w:val="center"/>
          </w:tcPr>
          <w:p w14:paraId="5AF386B6">
            <w:pPr>
              <w:ind w:firstLine="317"/>
              <w:jc w:val="center"/>
              <w:rPr>
                <w:rFonts w:ascii="Times New Roman" w:hAnsi="Times New Roman" w:cs="Times New Roman"/>
                <w:kern w:val="0"/>
                <w:sz w:val="21"/>
                <w:szCs w:val="21"/>
              </w:rPr>
            </w:pPr>
          </w:p>
        </w:tc>
      </w:tr>
      <w:tr w14:paraId="412CD2BF">
        <w:tblPrEx>
          <w:tblCellMar>
            <w:top w:w="0" w:type="dxa"/>
            <w:left w:w="108" w:type="dxa"/>
            <w:bottom w:w="0" w:type="dxa"/>
            <w:right w:w="108" w:type="dxa"/>
          </w:tblCellMar>
        </w:tblPrEx>
        <w:trPr>
          <w:trHeight w:val="567" w:hRule="atLeast"/>
        </w:trPr>
        <w:tc>
          <w:tcPr>
            <w:tcW w:w="708" w:type="dxa"/>
            <w:vMerge w:val="continue"/>
            <w:tcBorders>
              <w:left w:val="single" w:color="auto" w:sz="4" w:space="0"/>
              <w:right w:val="single" w:color="auto" w:sz="4" w:space="0"/>
            </w:tcBorders>
            <w:shd w:val="clear" w:color="000000" w:fill="FFFFFF"/>
            <w:vAlign w:val="center"/>
          </w:tcPr>
          <w:p w14:paraId="287496D1">
            <w:pPr>
              <w:ind w:firstLine="317"/>
              <w:jc w:val="center"/>
              <w:rPr>
                <w:rFonts w:ascii="Times New Roman" w:hAnsi="Times New Roman" w:cs="Times New Roman"/>
                <w:kern w:val="0"/>
                <w:sz w:val="21"/>
                <w:szCs w:val="21"/>
              </w:rPr>
            </w:pPr>
          </w:p>
        </w:tc>
        <w:tc>
          <w:tcPr>
            <w:tcW w:w="1609" w:type="dxa"/>
            <w:vMerge w:val="continue"/>
            <w:tcBorders>
              <w:left w:val="single" w:color="auto" w:sz="4" w:space="0"/>
              <w:right w:val="single" w:color="auto" w:sz="4" w:space="0"/>
            </w:tcBorders>
            <w:shd w:val="clear" w:color="000000" w:fill="FFFFFF"/>
            <w:vAlign w:val="center"/>
          </w:tcPr>
          <w:p w14:paraId="07143201">
            <w:pPr>
              <w:ind w:firstLine="317"/>
              <w:jc w:val="center"/>
              <w:rPr>
                <w:rFonts w:ascii="Times New Roman" w:hAnsi="Times New Roman" w:cs="Times New Roman"/>
                <w:kern w:val="0"/>
                <w:sz w:val="21"/>
                <w:szCs w:val="21"/>
              </w:rPr>
            </w:pPr>
          </w:p>
        </w:tc>
        <w:tc>
          <w:tcPr>
            <w:tcW w:w="4843" w:type="dxa"/>
            <w:tcBorders>
              <w:top w:val="single" w:color="auto" w:sz="4" w:space="0"/>
              <w:left w:val="nil"/>
              <w:bottom w:val="single" w:color="auto" w:sz="4" w:space="0"/>
              <w:right w:val="single" w:color="auto" w:sz="4" w:space="0"/>
            </w:tcBorders>
            <w:shd w:val="clear" w:color="000000" w:fill="FFFFFF"/>
            <w:vAlign w:val="center"/>
          </w:tcPr>
          <w:p w14:paraId="615D0E9D">
            <w:pPr>
              <w:spacing w:line="400" w:lineRule="exact"/>
              <w:rPr>
                <w:rFonts w:ascii="Times New Roman" w:hAnsi="Times New Roman" w:cs="Times New Roman"/>
              </w:rPr>
            </w:pPr>
          </w:p>
        </w:tc>
        <w:tc>
          <w:tcPr>
            <w:tcW w:w="964" w:type="dxa"/>
            <w:tcBorders>
              <w:top w:val="single" w:color="auto" w:sz="4" w:space="0"/>
              <w:left w:val="nil"/>
              <w:bottom w:val="single" w:color="auto" w:sz="4" w:space="0"/>
              <w:right w:val="single" w:color="auto" w:sz="4" w:space="0"/>
            </w:tcBorders>
            <w:shd w:val="clear" w:color="000000" w:fill="FFFFFF"/>
            <w:vAlign w:val="center"/>
          </w:tcPr>
          <w:p w14:paraId="039C832B">
            <w:pPr>
              <w:ind w:firstLine="317"/>
              <w:jc w:val="center"/>
              <w:rPr>
                <w:rFonts w:ascii="Times New Roman" w:hAnsi="Times New Roman" w:cs="Times New Roman"/>
                <w:kern w:val="0"/>
                <w:sz w:val="21"/>
                <w:szCs w:val="21"/>
              </w:rPr>
            </w:pPr>
          </w:p>
        </w:tc>
        <w:tc>
          <w:tcPr>
            <w:tcW w:w="900" w:type="dxa"/>
            <w:tcBorders>
              <w:top w:val="single" w:color="auto" w:sz="4" w:space="0"/>
              <w:left w:val="single" w:color="auto" w:sz="4" w:space="0"/>
              <w:bottom w:val="single" w:color="auto" w:sz="4" w:space="0"/>
              <w:right w:val="single" w:color="auto" w:sz="4" w:space="0"/>
            </w:tcBorders>
            <w:shd w:val="clear" w:color="000000" w:fill="FFFFFF"/>
            <w:vAlign w:val="center"/>
          </w:tcPr>
          <w:p w14:paraId="79B1D8C4">
            <w:pPr>
              <w:ind w:firstLine="317"/>
              <w:jc w:val="center"/>
              <w:rPr>
                <w:rFonts w:ascii="Times New Roman" w:hAnsi="Times New Roman" w:cs="Times New Roman"/>
                <w:kern w:val="0"/>
                <w:sz w:val="21"/>
                <w:szCs w:val="21"/>
              </w:rPr>
            </w:pPr>
          </w:p>
        </w:tc>
      </w:tr>
      <w:tr w14:paraId="67809401">
        <w:tblPrEx>
          <w:tblCellMar>
            <w:top w:w="0" w:type="dxa"/>
            <w:left w:w="108" w:type="dxa"/>
            <w:bottom w:w="0" w:type="dxa"/>
            <w:right w:w="108" w:type="dxa"/>
          </w:tblCellMar>
        </w:tblPrEx>
        <w:trPr>
          <w:trHeight w:val="567" w:hRule="atLeast"/>
        </w:trPr>
        <w:tc>
          <w:tcPr>
            <w:tcW w:w="708" w:type="dxa"/>
            <w:vMerge w:val="continue"/>
            <w:tcBorders>
              <w:left w:val="single" w:color="auto" w:sz="4" w:space="0"/>
              <w:right w:val="single" w:color="auto" w:sz="4" w:space="0"/>
            </w:tcBorders>
            <w:shd w:val="clear" w:color="000000" w:fill="FFFFFF"/>
            <w:vAlign w:val="center"/>
          </w:tcPr>
          <w:p w14:paraId="765D3C6C">
            <w:pPr>
              <w:ind w:firstLine="317"/>
              <w:jc w:val="center"/>
              <w:rPr>
                <w:rFonts w:ascii="Times New Roman" w:hAnsi="Times New Roman" w:cs="Times New Roman"/>
                <w:kern w:val="0"/>
                <w:sz w:val="21"/>
                <w:szCs w:val="21"/>
              </w:rPr>
            </w:pPr>
          </w:p>
        </w:tc>
        <w:tc>
          <w:tcPr>
            <w:tcW w:w="1609" w:type="dxa"/>
            <w:vMerge w:val="continue"/>
            <w:tcBorders>
              <w:left w:val="single" w:color="auto" w:sz="4" w:space="0"/>
              <w:right w:val="single" w:color="auto" w:sz="4" w:space="0"/>
            </w:tcBorders>
            <w:shd w:val="clear" w:color="000000" w:fill="FFFFFF"/>
            <w:vAlign w:val="center"/>
          </w:tcPr>
          <w:p w14:paraId="6B6C7E6E">
            <w:pPr>
              <w:ind w:firstLine="317"/>
              <w:jc w:val="center"/>
              <w:rPr>
                <w:rFonts w:ascii="Times New Roman" w:hAnsi="Times New Roman" w:cs="Times New Roman"/>
                <w:kern w:val="0"/>
                <w:sz w:val="21"/>
                <w:szCs w:val="21"/>
              </w:rPr>
            </w:pPr>
          </w:p>
        </w:tc>
        <w:tc>
          <w:tcPr>
            <w:tcW w:w="4843" w:type="dxa"/>
            <w:tcBorders>
              <w:top w:val="single" w:color="auto" w:sz="4" w:space="0"/>
              <w:left w:val="nil"/>
              <w:bottom w:val="single" w:color="auto" w:sz="4" w:space="0"/>
              <w:right w:val="single" w:color="auto" w:sz="4" w:space="0"/>
            </w:tcBorders>
            <w:shd w:val="clear" w:color="000000" w:fill="FFFFFF"/>
            <w:vAlign w:val="center"/>
          </w:tcPr>
          <w:p w14:paraId="4B9D2550">
            <w:pPr>
              <w:spacing w:line="400" w:lineRule="exact"/>
              <w:rPr>
                <w:rFonts w:ascii="Times New Roman" w:hAnsi="Times New Roman" w:cs="Times New Roman"/>
              </w:rPr>
            </w:pPr>
          </w:p>
        </w:tc>
        <w:tc>
          <w:tcPr>
            <w:tcW w:w="964" w:type="dxa"/>
            <w:tcBorders>
              <w:top w:val="single" w:color="auto" w:sz="4" w:space="0"/>
              <w:left w:val="nil"/>
              <w:bottom w:val="single" w:color="auto" w:sz="4" w:space="0"/>
              <w:right w:val="single" w:color="auto" w:sz="4" w:space="0"/>
            </w:tcBorders>
            <w:shd w:val="clear" w:color="000000" w:fill="FFFFFF"/>
            <w:vAlign w:val="center"/>
          </w:tcPr>
          <w:p w14:paraId="25CAABB6">
            <w:pPr>
              <w:ind w:firstLine="317"/>
              <w:jc w:val="center"/>
              <w:rPr>
                <w:rFonts w:ascii="Times New Roman" w:hAnsi="Times New Roman" w:cs="Times New Roman"/>
                <w:kern w:val="0"/>
                <w:sz w:val="21"/>
                <w:szCs w:val="21"/>
              </w:rPr>
            </w:pPr>
          </w:p>
        </w:tc>
        <w:tc>
          <w:tcPr>
            <w:tcW w:w="900" w:type="dxa"/>
            <w:tcBorders>
              <w:top w:val="single" w:color="auto" w:sz="4" w:space="0"/>
              <w:left w:val="single" w:color="auto" w:sz="4" w:space="0"/>
              <w:bottom w:val="single" w:color="auto" w:sz="4" w:space="0"/>
              <w:right w:val="single" w:color="auto" w:sz="4" w:space="0"/>
            </w:tcBorders>
            <w:shd w:val="clear" w:color="000000" w:fill="FFFFFF"/>
            <w:vAlign w:val="center"/>
          </w:tcPr>
          <w:p w14:paraId="6CCEDF85">
            <w:pPr>
              <w:ind w:firstLine="317"/>
              <w:jc w:val="center"/>
              <w:rPr>
                <w:rFonts w:ascii="Times New Roman" w:hAnsi="Times New Roman" w:cs="Times New Roman"/>
                <w:kern w:val="0"/>
                <w:sz w:val="21"/>
                <w:szCs w:val="21"/>
              </w:rPr>
            </w:pPr>
          </w:p>
        </w:tc>
      </w:tr>
      <w:tr w14:paraId="53965400">
        <w:tblPrEx>
          <w:tblCellMar>
            <w:top w:w="0" w:type="dxa"/>
            <w:left w:w="108" w:type="dxa"/>
            <w:bottom w:w="0" w:type="dxa"/>
            <w:right w:w="108" w:type="dxa"/>
          </w:tblCellMar>
        </w:tblPrEx>
        <w:trPr>
          <w:trHeight w:val="567" w:hRule="atLeast"/>
        </w:trPr>
        <w:tc>
          <w:tcPr>
            <w:tcW w:w="708" w:type="dxa"/>
            <w:vMerge w:val="continue"/>
            <w:tcBorders>
              <w:left w:val="single" w:color="auto" w:sz="4" w:space="0"/>
              <w:right w:val="single" w:color="auto" w:sz="4" w:space="0"/>
            </w:tcBorders>
            <w:shd w:val="clear" w:color="000000" w:fill="FFFFFF"/>
            <w:vAlign w:val="center"/>
          </w:tcPr>
          <w:p w14:paraId="1F7364BE">
            <w:pPr>
              <w:ind w:firstLine="317"/>
              <w:jc w:val="center"/>
              <w:rPr>
                <w:rFonts w:ascii="Times New Roman" w:hAnsi="Times New Roman" w:cs="Times New Roman"/>
                <w:kern w:val="0"/>
                <w:sz w:val="21"/>
                <w:szCs w:val="21"/>
              </w:rPr>
            </w:pPr>
          </w:p>
        </w:tc>
        <w:tc>
          <w:tcPr>
            <w:tcW w:w="1609" w:type="dxa"/>
            <w:vMerge w:val="continue"/>
            <w:tcBorders>
              <w:left w:val="single" w:color="auto" w:sz="4" w:space="0"/>
              <w:right w:val="single" w:color="auto" w:sz="4" w:space="0"/>
            </w:tcBorders>
            <w:shd w:val="clear" w:color="000000" w:fill="FFFFFF"/>
            <w:vAlign w:val="center"/>
          </w:tcPr>
          <w:p w14:paraId="53029AD4">
            <w:pPr>
              <w:ind w:firstLine="317"/>
              <w:jc w:val="center"/>
              <w:rPr>
                <w:rFonts w:ascii="Times New Roman" w:hAnsi="Times New Roman" w:cs="Times New Roman"/>
                <w:kern w:val="0"/>
                <w:sz w:val="21"/>
                <w:szCs w:val="21"/>
              </w:rPr>
            </w:pPr>
          </w:p>
        </w:tc>
        <w:tc>
          <w:tcPr>
            <w:tcW w:w="4843" w:type="dxa"/>
            <w:tcBorders>
              <w:top w:val="single" w:color="auto" w:sz="4" w:space="0"/>
              <w:left w:val="nil"/>
              <w:bottom w:val="single" w:color="auto" w:sz="4" w:space="0"/>
              <w:right w:val="single" w:color="auto" w:sz="4" w:space="0"/>
            </w:tcBorders>
            <w:shd w:val="clear" w:color="000000" w:fill="FFFFFF"/>
            <w:vAlign w:val="center"/>
          </w:tcPr>
          <w:p w14:paraId="7E3386C9">
            <w:pPr>
              <w:spacing w:line="400" w:lineRule="exact"/>
              <w:rPr>
                <w:rFonts w:ascii="Times New Roman" w:hAnsi="Times New Roman" w:cs="Times New Roman"/>
              </w:rPr>
            </w:pPr>
          </w:p>
        </w:tc>
        <w:tc>
          <w:tcPr>
            <w:tcW w:w="964" w:type="dxa"/>
            <w:tcBorders>
              <w:top w:val="single" w:color="auto" w:sz="4" w:space="0"/>
              <w:left w:val="nil"/>
              <w:bottom w:val="single" w:color="auto" w:sz="4" w:space="0"/>
              <w:right w:val="single" w:color="auto" w:sz="4" w:space="0"/>
            </w:tcBorders>
            <w:shd w:val="clear" w:color="000000" w:fill="FFFFFF"/>
            <w:vAlign w:val="center"/>
          </w:tcPr>
          <w:p w14:paraId="39133076">
            <w:pPr>
              <w:ind w:firstLine="317"/>
              <w:jc w:val="center"/>
              <w:rPr>
                <w:rFonts w:ascii="Times New Roman" w:hAnsi="Times New Roman" w:cs="Times New Roman"/>
                <w:kern w:val="0"/>
                <w:sz w:val="21"/>
                <w:szCs w:val="21"/>
              </w:rPr>
            </w:pPr>
          </w:p>
        </w:tc>
        <w:tc>
          <w:tcPr>
            <w:tcW w:w="900" w:type="dxa"/>
            <w:tcBorders>
              <w:top w:val="single" w:color="auto" w:sz="4" w:space="0"/>
              <w:left w:val="single" w:color="auto" w:sz="4" w:space="0"/>
              <w:bottom w:val="single" w:color="auto" w:sz="4" w:space="0"/>
              <w:right w:val="single" w:color="auto" w:sz="4" w:space="0"/>
            </w:tcBorders>
            <w:shd w:val="clear" w:color="000000" w:fill="FFFFFF"/>
            <w:vAlign w:val="center"/>
          </w:tcPr>
          <w:p w14:paraId="16E7D941">
            <w:pPr>
              <w:ind w:firstLine="317"/>
              <w:jc w:val="center"/>
              <w:rPr>
                <w:rFonts w:ascii="Times New Roman" w:hAnsi="Times New Roman" w:cs="Times New Roman"/>
                <w:kern w:val="0"/>
                <w:sz w:val="21"/>
                <w:szCs w:val="21"/>
              </w:rPr>
            </w:pPr>
          </w:p>
        </w:tc>
      </w:tr>
      <w:tr w14:paraId="471C8252">
        <w:tblPrEx>
          <w:tblCellMar>
            <w:top w:w="0" w:type="dxa"/>
            <w:left w:w="108" w:type="dxa"/>
            <w:bottom w:w="0" w:type="dxa"/>
            <w:right w:w="108" w:type="dxa"/>
          </w:tblCellMar>
        </w:tblPrEx>
        <w:trPr>
          <w:trHeight w:val="567" w:hRule="atLeast"/>
        </w:trPr>
        <w:tc>
          <w:tcPr>
            <w:tcW w:w="708" w:type="dxa"/>
            <w:vMerge w:val="continue"/>
            <w:tcBorders>
              <w:left w:val="single" w:color="auto" w:sz="4" w:space="0"/>
              <w:right w:val="single" w:color="auto" w:sz="4" w:space="0"/>
            </w:tcBorders>
            <w:shd w:val="clear" w:color="000000" w:fill="FFFFFF"/>
            <w:vAlign w:val="center"/>
          </w:tcPr>
          <w:p w14:paraId="64C8483C">
            <w:pPr>
              <w:ind w:firstLine="317"/>
              <w:jc w:val="center"/>
              <w:rPr>
                <w:rFonts w:ascii="Times New Roman" w:hAnsi="Times New Roman" w:cs="Times New Roman"/>
                <w:kern w:val="0"/>
                <w:sz w:val="21"/>
                <w:szCs w:val="21"/>
              </w:rPr>
            </w:pPr>
          </w:p>
        </w:tc>
        <w:tc>
          <w:tcPr>
            <w:tcW w:w="1609" w:type="dxa"/>
            <w:vMerge w:val="continue"/>
            <w:tcBorders>
              <w:left w:val="single" w:color="auto" w:sz="4" w:space="0"/>
              <w:right w:val="single" w:color="auto" w:sz="4" w:space="0"/>
            </w:tcBorders>
            <w:shd w:val="clear" w:color="000000" w:fill="FFFFFF"/>
            <w:vAlign w:val="center"/>
          </w:tcPr>
          <w:p w14:paraId="7FE6B2CE">
            <w:pPr>
              <w:ind w:firstLine="317"/>
              <w:jc w:val="center"/>
              <w:rPr>
                <w:rFonts w:ascii="Times New Roman" w:hAnsi="Times New Roman" w:cs="Times New Roman"/>
                <w:kern w:val="0"/>
                <w:sz w:val="21"/>
                <w:szCs w:val="21"/>
              </w:rPr>
            </w:pPr>
          </w:p>
        </w:tc>
        <w:tc>
          <w:tcPr>
            <w:tcW w:w="4843" w:type="dxa"/>
            <w:tcBorders>
              <w:top w:val="single" w:color="auto" w:sz="4" w:space="0"/>
              <w:left w:val="nil"/>
              <w:bottom w:val="single" w:color="auto" w:sz="4" w:space="0"/>
              <w:right w:val="single" w:color="auto" w:sz="4" w:space="0"/>
            </w:tcBorders>
            <w:shd w:val="clear" w:color="000000" w:fill="FFFFFF"/>
            <w:vAlign w:val="center"/>
          </w:tcPr>
          <w:p w14:paraId="00F21632">
            <w:pPr>
              <w:spacing w:line="400" w:lineRule="exact"/>
              <w:rPr>
                <w:rFonts w:ascii="Times New Roman" w:hAnsi="Times New Roman" w:cs="Times New Roman"/>
              </w:rPr>
            </w:pPr>
          </w:p>
        </w:tc>
        <w:tc>
          <w:tcPr>
            <w:tcW w:w="964" w:type="dxa"/>
            <w:tcBorders>
              <w:top w:val="single" w:color="auto" w:sz="4" w:space="0"/>
              <w:left w:val="nil"/>
              <w:bottom w:val="single" w:color="auto" w:sz="4" w:space="0"/>
              <w:right w:val="single" w:color="auto" w:sz="4" w:space="0"/>
            </w:tcBorders>
            <w:shd w:val="clear" w:color="000000" w:fill="FFFFFF"/>
            <w:vAlign w:val="center"/>
          </w:tcPr>
          <w:p w14:paraId="7F790149">
            <w:pPr>
              <w:ind w:firstLine="317"/>
              <w:jc w:val="center"/>
              <w:rPr>
                <w:rFonts w:ascii="Times New Roman" w:hAnsi="Times New Roman" w:cs="Times New Roman"/>
                <w:kern w:val="0"/>
                <w:sz w:val="21"/>
                <w:szCs w:val="21"/>
              </w:rPr>
            </w:pPr>
          </w:p>
        </w:tc>
        <w:tc>
          <w:tcPr>
            <w:tcW w:w="900" w:type="dxa"/>
            <w:tcBorders>
              <w:top w:val="single" w:color="auto" w:sz="4" w:space="0"/>
              <w:left w:val="single" w:color="auto" w:sz="4" w:space="0"/>
              <w:bottom w:val="single" w:color="auto" w:sz="4" w:space="0"/>
              <w:right w:val="single" w:color="auto" w:sz="4" w:space="0"/>
            </w:tcBorders>
            <w:shd w:val="clear" w:color="000000" w:fill="FFFFFF"/>
            <w:vAlign w:val="center"/>
          </w:tcPr>
          <w:p w14:paraId="54B79009">
            <w:pPr>
              <w:ind w:firstLine="317"/>
              <w:jc w:val="center"/>
              <w:rPr>
                <w:rFonts w:ascii="Times New Roman" w:hAnsi="Times New Roman" w:cs="Times New Roman"/>
                <w:kern w:val="0"/>
                <w:sz w:val="21"/>
                <w:szCs w:val="21"/>
              </w:rPr>
            </w:pPr>
          </w:p>
        </w:tc>
      </w:tr>
      <w:tr w14:paraId="34DAB4F6">
        <w:tblPrEx>
          <w:tblCellMar>
            <w:top w:w="0" w:type="dxa"/>
            <w:left w:w="108" w:type="dxa"/>
            <w:bottom w:w="0" w:type="dxa"/>
            <w:right w:w="108" w:type="dxa"/>
          </w:tblCellMar>
        </w:tblPrEx>
        <w:trPr>
          <w:trHeight w:val="567" w:hRule="atLeast"/>
        </w:trPr>
        <w:tc>
          <w:tcPr>
            <w:tcW w:w="708" w:type="dxa"/>
            <w:vMerge w:val="continue"/>
            <w:tcBorders>
              <w:top w:val="single" w:color="auto" w:sz="4" w:space="0"/>
              <w:left w:val="single" w:color="auto" w:sz="4" w:space="0"/>
              <w:right w:val="single" w:color="auto" w:sz="4" w:space="0"/>
            </w:tcBorders>
            <w:vAlign w:val="center"/>
          </w:tcPr>
          <w:p w14:paraId="29679A46">
            <w:pPr>
              <w:ind w:firstLine="317"/>
              <w:jc w:val="center"/>
              <w:rPr>
                <w:rFonts w:ascii="Times New Roman" w:hAnsi="Times New Roman" w:cs="Times New Roman"/>
                <w:kern w:val="0"/>
                <w:sz w:val="21"/>
                <w:szCs w:val="21"/>
              </w:rPr>
            </w:pPr>
          </w:p>
        </w:tc>
        <w:tc>
          <w:tcPr>
            <w:tcW w:w="1609" w:type="dxa"/>
            <w:vMerge w:val="continue"/>
            <w:tcBorders>
              <w:left w:val="single" w:color="auto" w:sz="4" w:space="0"/>
              <w:right w:val="single" w:color="auto" w:sz="4" w:space="0"/>
            </w:tcBorders>
            <w:vAlign w:val="center"/>
          </w:tcPr>
          <w:p w14:paraId="22ADFE07">
            <w:pPr>
              <w:spacing w:line="300" w:lineRule="exact"/>
              <w:ind w:firstLine="317"/>
              <w:jc w:val="center"/>
              <w:rPr>
                <w:rFonts w:ascii="Times New Roman" w:hAnsi="Times New Roman" w:cs="Times New Roman"/>
                <w:kern w:val="0"/>
                <w:sz w:val="21"/>
                <w:szCs w:val="21"/>
              </w:rPr>
            </w:pPr>
          </w:p>
        </w:tc>
        <w:tc>
          <w:tcPr>
            <w:tcW w:w="4843" w:type="dxa"/>
            <w:tcBorders>
              <w:top w:val="single" w:color="auto" w:sz="4" w:space="0"/>
              <w:left w:val="nil"/>
              <w:bottom w:val="single" w:color="auto" w:sz="4" w:space="0"/>
              <w:right w:val="single" w:color="auto" w:sz="4" w:space="0"/>
            </w:tcBorders>
            <w:shd w:val="clear" w:color="000000" w:fill="FFFFFF"/>
            <w:vAlign w:val="center"/>
          </w:tcPr>
          <w:p w14:paraId="2CF5AF75">
            <w:pPr>
              <w:spacing w:line="400" w:lineRule="exact"/>
              <w:rPr>
                <w:rFonts w:ascii="Times New Roman" w:hAnsi="Times New Roman" w:cs="Times New Roman"/>
              </w:rPr>
            </w:pPr>
          </w:p>
        </w:tc>
        <w:tc>
          <w:tcPr>
            <w:tcW w:w="964" w:type="dxa"/>
            <w:tcBorders>
              <w:top w:val="single" w:color="auto" w:sz="4" w:space="0"/>
              <w:left w:val="nil"/>
              <w:bottom w:val="single" w:color="auto" w:sz="4" w:space="0"/>
              <w:right w:val="single" w:color="auto" w:sz="4" w:space="0"/>
            </w:tcBorders>
            <w:shd w:val="clear" w:color="000000" w:fill="FFFFFF"/>
            <w:vAlign w:val="center"/>
          </w:tcPr>
          <w:p w14:paraId="6F8B69CB">
            <w:pPr>
              <w:ind w:firstLine="317"/>
              <w:jc w:val="center"/>
              <w:rPr>
                <w:rFonts w:ascii="Times New Roman" w:hAnsi="Times New Roman" w:cs="Times New Roman"/>
                <w:kern w:val="0"/>
                <w:sz w:val="21"/>
                <w:szCs w:val="21"/>
              </w:rPr>
            </w:pPr>
          </w:p>
        </w:tc>
        <w:tc>
          <w:tcPr>
            <w:tcW w:w="900" w:type="dxa"/>
            <w:tcBorders>
              <w:top w:val="single" w:color="auto" w:sz="4" w:space="0"/>
              <w:left w:val="single" w:color="auto" w:sz="4" w:space="0"/>
              <w:bottom w:val="single" w:color="auto" w:sz="4" w:space="0"/>
              <w:right w:val="single" w:color="auto" w:sz="4" w:space="0"/>
            </w:tcBorders>
            <w:shd w:val="clear" w:color="000000" w:fill="FFFFFF"/>
            <w:vAlign w:val="center"/>
          </w:tcPr>
          <w:p w14:paraId="3E8C9566">
            <w:pPr>
              <w:ind w:firstLine="317"/>
              <w:jc w:val="center"/>
              <w:rPr>
                <w:rFonts w:ascii="Times New Roman" w:hAnsi="Times New Roman" w:cs="Times New Roman"/>
                <w:kern w:val="0"/>
                <w:sz w:val="21"/>
                <w:szCs w:val="21"/>
              </w:rPr>
            </w:pPr>
          </w:p>
        </w:tc>
      </w:tr>
      <w:tr w14:paraId="4D3DA7C9">
        <w:tblPrEx>
          <w:tblCellMar>
            <w:top w:w="0" w:type="dxa"/>
            <w:left w:w="108" w:type="dxa"/>
            <w:bottom w:w="0" w:type="dxa"/>
            <w:right w:w="108" w:type="dxa"/>
          </w:tblCellMar>
        </w:tblPrEx>
        <w:trPr>
          <w:trHeight w:val="567" w:hRule="atLeast"/>
        </w:trPr>
        <w:tc>
          <w:tcPr>
            <w:tcW w:w="708" w:type="dxa"/>
            <w:vMerge w:val="continue"/>
            <w:tcBorders>
              <w:left w:val="single" w:color="auto" w:sz="4" w:space="0"/>
              <w:bottom w:val="single" w:color="auto" w:sz="4" w:space="0"/>
              <w:right w:val="single" w:color="auto" w:sz="4" w:space="0"/>
            </w:tcBorders>
            <w:vAlign w:val="center"/>
          </w:tcPr>
          <w:p w14:paraId="120015C9">
            <w:pPr>
              <w:ind w:firstLine="317"/>
              <w:jc w:val="center"/>
              <w:rPr>
                <w:rFonts w:ascii="Times New Roman" w:hAnsi="Times New Roman" w:cs="Times New Roman"/>
                <w:kern w:val="0"/>
                <w:sz w:val="21"/>
                <w:szCs w:val="21"/>
              </w:rPr>
            </w:pPr>
          </w:p>
        </w:tc>
        <w:tc>
          <w:tcPr>
            <w:tcW w:w="1609" w:type="dxa"/>
            <w:vMerge w:val="continue"/>
            <w:tcBorders>
              <w:left w:val="single" w:color="auto" w:sz="4" w:space="0"/>
              <w:bottom w:val="single" w:color="auto" w:sz="4" w:space="0"/>
              <w:right w:val="single" w:color="auto" w:sz="4" w:space="0"/>
            </w:tcBorders>
            <w:vAlign w:val="center"/>
          </w:tcPr>
          <w:p w14:paraId="2868A652">
            <w:pPr>
              <w:autoSpaceDE w:val="0"/>
              <w:autoSpaceDN w:val="0"/>
              <w:adjustRightInd w:val="0"/>
              <w:snapToGrid w:val="0"/>
              <w:spacing w:line="300" w:lineRule="exact"/>
              <w:ind w:firstLine="317"/>
              <w:jc w:val="center"/>
              <w:rPr>
                <w:rFonts w:ascii="Times New Roman" w:hAnsi="Times New Roman" w:cs="Times New Roman"/>
                <w:kern w:val="0"/>
                <w:sz w:val="21"/>
                <w:szCs w:val="21"/>
              </w:rPr>
            </w:pPr>
          </w:p>
        </w:tc>
        <w:tc>
          <w:tcPr>
            <w:tcW w:w="4843" w:type="dxa"/>
            <w:tcBorders>
              <w:top w:val="single" w:color="auto" w:sz="4" w:space="0"/>
              <w:left w:val="nil"/>
              <w:bottom w:val="single" w:color="auto" w:sz="4" w:space="0"/>
              <w:right w:val="single" w:color="auto" w:sz="4" w:space="0"/>
            </w:tcBorders>
            <w:shd w:val="clear" w:color="000000" w:fill="FFFFFF"/>
            <w:vAlign w:val="center"/>
          </w:tcPr>
          <w:p w14:paraId="1CA4040B">
            <w:pPr>
              <w:tabs>
                <w:tab w:val="left" w:pos="720"/>
                <w:tab w:val="left" w:pos="1260"/>
                <w:tab w:val="left" w:pos="2160"/>
                <w:tab w:val="left" w:pos="2880"/>
                <w:tab w:val="left" w:pos="3600"/>
                <w:tab w:val="left" w:pos="4320"/>
                <w:tab w:val="left" w:pos="5040"/>
                <w:tab w:val="left" w:pos="5760"/>
              </w:tabs>
              <w:autoSpaceDE w:val="0"/>
              <w:autoSpaceDN w:val="0"/>
              <w:adjustRightInd w:val="0"/>
              <w:snapToGrid w:val="0"/>
              <w:spacing w:line="400" w:lineRule="exact"/>
              <w:ind w:right="25"/>
              <w:jc w:val="left"/>
              <w:rPr>
                <w:rFonts w:ascii="Times New Roman" w:hAnsi="Times New Roman" w:cs="Times New Roman"/>
              </w:rPr>
            </w:pPr>
          </w:p>
        </w:tc>
        <w:tc>
          <w:tcPr>
            <w:tcW w:w="964" w:type="dxa"/>
            <w:tcBorders>
              <w:top w:val="single" w:color="auto" w:sz="4" w:space="0"/>
              <w:left w:val="nil"/>
              <w:bottom w:val="single" w:color="auto" w:sz="4" w:space="0"/>
              <w:right w:val="single" w:color="auto" w:sz="4" w:space="0"/>
            </w:tcBorders>
            <w:shd w:val="clear" w:color="000000" w:fill="FFFFFF"/>
            <w:vAlign w:val="center"/>
          </w:tcPr>
          <w:p w14:paraId="059EFBA6">
            <w:pPr>
              <w:ind w:firstLine="317"/>
              <w:jc w:val="center"/>
              <w:rPr>
                <w:rFonts w:ascii="Times New Roman" w:hAnsi="Times New Roman" w:cs="Times New Roman"/>
                <w:kern w:val="0"/>
                <w:sz w:val="21"/>
                <w:szCs w:val="21"/>
              </w:rPr>
            </w:pPr>
          </w:p>
        </w:tc>
        <w:tc>
          <w:tcPr>
            <w:tcW w:w="900" w:type="dxa"/>
            <w:tcBorders>
              <w:top w:val="single" w:color="auto" w:sz="4" w:space="0"/>
              <w:left w:val="single" w:color="auto" w:sz="4" w:space="0"/>
              <w:bottom w:val="single" w:color="auto" w:sz="4" w:space="0"/>
              <w:right w:val="single" w:color="auto" w:sz="4" w:space="0"/>
            </w:tcBorders>
            <w:shd w:val="clear" w:color="000000" w:fill="FFFFFF"/>
            <w:vAlign w:val="center"/>
          </w:tcPr>
          <w:p w14:paraId="76DA8BD1">
            <w:pPr>
              <w:ind w:firstLine="317"/>
              <w:jc w:val="center"/>
              <w:rPr>
                <w:rFonts w:ascii="Times New Roman" w:hAnsi="Times New Roman" w:cs="Times New Roman"/>
                <w:kern w:val="0"/>
                <w:sz w:val="21"/>
                <w:szCs w:val="21"/>
              </w:rPr>
            </w:pPr>
          </w:p>
        </w:tc>
      </w:tr>
    </w:tbl>
    <w:p w14:paraId="6E2E751F">
      <w:pPr>
        <w:spacing w:line="360" w:lineRule="auto"/>
        <w:ind w:firstLine="389"/>
        <w:rPr>
          <w:rFonts w:ascii="Times New Roman" w:hAnsi="Times New Roman" w:cs="Times New Roman"/>
          <w:b/>
          <w:bCs/>
          <w:sz w:val="22"/>
          <w:szCs w:val="22"/>
        </w:rPr>
      </w:pPr>
    </w:p>
    <w:p w14:paraId="20FF221F">
      <w:pPr>
        <w:spacing w:line="360" w:lineRule="auto"/>
        <w:ind w:firstLine="389"/>
        <w:rPr>
          <w:rFonts w:ascii="Times New Roman" w:hAnsi="Times New Roman" w:cs="Times New Roman"/>
          <w:b/>
          <w:bCs/>
          <w:sz w:val="22"/>
          <w:szCs w:val="22"/>
        </w:rPr>
      </w:pPr>
      <w:r>
        <w:rPr>
          <w:rFonts w:ascii="Times New Roman" w:hAnsi="Times New Roman" w:cs="Times New Roman"/>
          <w:b/>
          <w:bCs/>
          <w:sz w:val="22"/>
          <w:szCs w:val="22"/>
        </w:rPr>
        <w:t>注：根据评标办法制作本表格，评分标准为客观分的投标人需填写得分情况以及证明材料所在页码。为主观分的填写“专家自主评分”。</w:t>
      </w:r>
    </w:p>
    <w:p w14:paraId="282E9DCF">
      <w:pPr>
        <w:autoSpaceDE w:val="0"/>
        <w:autoSpaceDN w:val="0"/>
        <w:adjustRightInd w:val="0"/>
        <w:spacing w:line="360" w:lineRule="auto"/>
        <w:ind w:firstLine="371"/>
        <w:rPr>
          <w:rFonts w:ascii="Times New Roman" w:hAnsi="Times New Roman" w:cs="Times New Roman"/>
          <w:b/>
          <w:bCs/>
        </w:rPr>
      </w:pPr>
    </w:p>
    <w:p w14:paraId="3664F606">
      <w:pPr>
        <w:snapToGrid w:val="0"/>
        <w:spacing w:before="100" w:beforeAutospacing="1" w:after="100" w:afterAutospacing="1" w:line="360" w:lineRule="exact"/>
        <w:ind w:firstLine="371"/>
        <w:jc w:val="left"/>
        <w:rPr>
          <w:rFonts w:ascii="Times New Roman" w:hAnsi="Times New Roman"/>
        </w:rPr>
      </w:pPr>
      <w:r>
        <w:rPr>
          <w:rFonts w:ascii="Times New Roman" w:hAnsi="Times New Roman"/>
          <w:b/>
          <w:bCs/>
        </w:rPr>
        <w:br w:type="page"/>
      </w:r>
      <w:r>
        <w:rPr>
          <w:rFonts w:hint="eastAsia" w:ascii="Times New Roman" w:hAnsi="Times New Roman"/>
          <w:b/>
          <w:bCs/>
        </w:rPr>
        <w:t>六</w:t>
      </w:r>
      <w:r>
        <w:rPr>
          <w:rFonts w:ascii="Times New Roman" w:hAnsi="Times New Roman"/>
          <w:b/>
          <w:bCs/>
        </w:rPr>
        <w:t>、投标人基本情况表 （如有）</w:t>
      </w:r>
    </w:p>
    <w:p w14:paraId="54313894">
      <w:pPr>
        <w:snapToGrid w:val="0"/>
        <w:spacing w:before="50" w:after="50"/>
        <w:ind w:firstLine="371"/>
        <w:jc w:val="center"/>
        <w:textAlignment w:val="baseline"/>
        <w:rPr>
          <w:rFonts w:ascii="宋体" w:cs="宋体"/>
          <w:sz w:val="20"/>
        </w:rPr>
      </w:pPr>
      <w:r>
        <w:rPr>
          <w:rFonts w:hint="eastAsia" w:ascii="宋体" w:hAnsi="宋体"/>
          <w:b/>
          <w:bCs/>
        </w:rPr>
        <w:t>投标人基本情况表</w:t>
      </w:r>
    </w:p>
    <w:p w14:paraId="15CCECBA">
      <w:pPr>
        <w:snapToGrid w:val="0"/>
        <w:spacing w:before="50" w:after="50"/>
        <w:ind w:firstLine="600" w:firstLineChars="300"/>
        <w:textAlignment w:val="baseline"/>
        <w:rPr>
          <w:rFonts w:ascii="宋体" w:hAnsi="宋体" w:cs="宋体"/>
          <w:sz w:val="20"/>
        </w:rPr>
      </w:pPr>
    </w:p>
    <w:p w14:paraId="0421F0F3">
      <w:pPr>
        <w:snapToGrid w:val="0"/>
        <w:spacing w:before="50" w:after="50"/>
        <w:ind w:firstLine="630" w:firstLineChars="300"/>
        <w:textAlignment w:val="baseline"/>
        <w:rPr>
          <w:rFonts w:ascii="宋体" w:cs="宋体"/>
          <w:sz w:val="20"/>
        </w:rPr>
      </w:pPr>
      <w:r>
        <w:rPr>
          <w:rFonts w:hint="eastAsia" w:ascii="宋体" w:hAnsi="宋体" w:cs="宋体"/>
        </w:rPr>
        <w:t>招标编号：项目名称：</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955"/>
        <w:gridCol w:w="302"/>
        <w:gridCol w:w="1325"/>
        <w:gridCol w:w="992"/>
        <w:gridCol w:w="341"/>
        <w:gridCol w:w="1053"/>
        <w:gridCol w:w="176"/>
        <w:gridCol w:w="345"/>
        <w:gridCol w:w="279"/>
        <w:gridCol w:w="1387"/>
      </w:tblGrid>
      <w:tr w14:paraId="3E99C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6" w:type="pct"/>
            <w:vAlign w:val="center"/>
          </w:tcPr>
          <w:p w14:paraId="0E18A645">
            <w:pPr>
              <w:snapToGrid w:val="0"/>
              <w:jc w:val="center"/>
              <w:textAlignment w:val="baseline"/>
              <w:rPr>
                <w:rFonts w:ascii="宋体" w:cs="宋体"/>
                <w:sz w:val="20"/>
              </w:rPr>
            </w:pPr>
            <w:r>
              <w:rPr>
                <w:rFonts w:hint="eastAsia" w:ascii="宋体" w:hAnsi="宋体" w:cs="宋体"/>
              </w:rPr>
              <w:t>申请人名称</w:t>
            </w:r>
          </w:p>
        </w:tc>
        <w:tc>
          <w:tcPr>
            <w:tcW w:w="4024" w:type="pct"/>
            <w:gridSpan w:val="10"/>
            <w:vAlign w:val="center"/>
          </w:tcPr>
          <w:p w14:paraId="2B410244">
            <w:pPr>
              <w:snapToGrid w:val="0"/>
              <w:ind w:firstLine="352"/>
              <w:jc w:val="center"/>
              <w:textAlignment w:val="baseline"/>
              <w:rPr>
                <w:rFonts w:ascii="宋体" w:cs="宋体"/>
                <w:sz w:val="20"/>
              </w:rPr>
            </w:pPr>
          </w:p>
        </w:tc>
      </w:tr>
      <w:tr w14:paraId="02C63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6" w:type="pct"/>
            <w:vAlign w:val="center"/>
          </w:tcPr>
          <w:p w14:paraId="41CC4AA7">
            <w:pPr>
              <w:snapToGrid w:val="0"/>
              <w:jc w:val="center"/>
              <w:textAlignment w:val="baseline"/>
              <w:rPr>
                <w:rFonts w:ascii="宋体" w:cs="宋体"/>
                <w:sz w:val="20"/>
              </w:rPr>
            </w:pPr>
            <w:r>
              <w:rPr>
                <w:rFonts w:hint="eastAsia" w:ascii="宋体" w:hAnsi="宋体" w:cs="宋体"/>
              </w:rPr>
              <w:t>注册地址</w:t>
            </w:r>
          </w:p>
        </w:tc>
        <w:tc>
          <w:tcPr>
            <w:tcW w:w="2010" w:type="pct"/>
            <w:gridSpan w:val="4"/>
            <w:vAlign w:val="center"/>
          </w:tcPr>
          <w:p w14:paraId="4796AAB9">
            <w:pPr>
              <w:snapToGrid w:val="0"/>
              <w:ind w:firstLine="352"/>
              <w:jc w:val="center"/>
              <w:textAlignment w:val="baseline"/>
              <w:rPr>
                <w:rFonts w:ascii="宋体" w:cs="宋体"/>
                <w:sz w:val="20"/>
              </w:rPr>
            </w:pPr>
          </w:p>
        </w:tc>
        <w:tc>
          <w:tcPr>
            <w:tcW w:w="883" w:type="pct"/>
            <w:gridSpan w:val="3"/>
            <w:vAlign w:val="center"/>
          </w:tcPr>
          <w:p w14:paraId="4C0AEFDC">
            <w:pPr>
              <w:snapToGrid w:val="0"/>
              <w:jc w:val="center"/>
              <w:textAlignment w:val="baseline"/>
              <w:rPr>
                <w:rFonts w:ascii="宋体" w:cs="宋体"/>
                <w:sz w:val="20"/>
              </w:rPr>
            </w:pPr>
            <w:r>
              <w:rPr>
                <w:rFonts w:hint="eastAsia" w:ascii="宋体" w:hAnsi="宋体" w:cs="宋体"/>
              </w:rPr>
              <w:t>邮政编码</w:t>
            </w:r>
          </w:p>
        </w:tc>
        <w:tc>
          <w:tcPr>
            <w:tcW w:w="1131" w:type="pct"/>
            <w:gridSpan w:val="3"/>
            <w:vAlign w:val="center"/>
          </w:tcPr>
          <w:p w14:paraId="7B92AC62">
            <w:pPr>
              <w:snapToGrid w:val="0"/>
              <w:ind w:firstLine="352"/>
              <w:jc w:val="center"/>
              <w:textAlignment w:val="baseline"/>
              <w:rPr>
                <w:rFonts w:ascii="宋体" w:cs="宋体"/>
                <w:sz w:val="20"/>
              </w:rPr>
            </w:pPr>
          </w:p>
        </w:tc>
      </w:tr>
      <w:tr w14:paraId="129E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6" w:type="pct"/>
            <w:vMerge w:val="restart"/>
            <w:vAlign w:val="center"/>
          </w:tcPr>
          <w:p w14:paraId="33C62DF3">
            <w:pPr>
              <w:snapToGrid w:val="0"/>
              <w:jc w:val="center"/>
              <w:textAlignment w:val="baseline"/>
              <w:rPr>
                <w:rFonts w:ascii="宋体" w:cs="宋体"/>
                <w:sz w:val="20"/>
              </w:rPr>
            </w:pPr>
            <w:r>
              <w:rPr>
                <w:rFonts w:hint="eastAsia" w:ascii="宋体" w:hAnsi="宋体" w:cs="宋体"/>
              </w:rPr>
              <w:t>联系方式</w:t>
            </w:r>
          </w:p>
        </w:tc>
        <w:tc>
          <w:tcPr>
            <w:tcW w:w="707" w:type="pct"/>
            <w:gridSpan w:val="2"/>
            <w:vAlign w:val="center"/>
          </w:tcPr>
          <w:p w14:paraId="0CF3A9E3">
            <w:pPr>
              <w:snapToGrid w:val="0"/>
              <w:jc w:val="center"/>
              <w:textAlignment w:val="baseline"/>
              <w:rPr>
                <w:rFonts w:ascii="宋体" w:cs="宋体"/>
                <w:sz w:val="20"/>
              </w:rPr>
            </w:pPr>
            <w:r>
              <w:rPr>
                <w:rFonts w:hint="eastAsia" w:ascii="宋体" w:hAnsi="宋体" w:cs="宋体"/>
              </w:rPr>
              <w:t>联系人</w:t>
            </w:r>
          </w:p>
        </w:tc>
        <w:tc>
          <w:tcPr>
            <w:tcW w:w="1303" w:type="pct"/>
            <w:gridSpan w:val="2"/>
            <w:vAlign w:val="center"/>
          </w:tcPr>
          <w:p w14:paraId="15B12B66">
            <w:pPr>
              <w:snapToGrid w:val="0"/>
              <w:ind w:firstLine="352"/>
              <w:jc w:val="center"/>
              <w:textAlignment w:val="baseline"/>
              <w:rPr>
                <w:rFonts w:ascii="宋体" w:cs="宋体"/>
                <w:sz w:val="20"/>
              </w:rPr>
            </w:pPr>
          </w:p>
        </w:tc>
        <w:tc>
          <w:tcPr>
            <w:tcW w:w="883" w:type="pct"/>
            <w:gridSpan w:val="3"/>
            <w:vAlign w:val="center"/>
          </w:tcPr>
          <w:p w14:paraId="20346A11">
            <w:pPr>
              <w:snapToGrid w:val="0"/>
              <w:jc w:val="center"/>
              <w:textAlignment w:val="baseline"/>
              <w:rPr>
                <w:rFonts w:ascii="宋体" w:cs="宋体"/>
                <w:sz w:val="20"/>
              </w:rPr>
            </w:pPr>
            <w:r>
              <w:rPr>
                <w:rFonts w:hint="eastAsia" w:ascii="宋体" w:hAnsi="宋体" w:cs="宋体"/>
              </w:rPr>
              <w:t>电话</w:t>
            </w:r>
          </w:p>
        </w:tc>
        <w:tc>
          <w:tcPr>
            <w:tcW w:w="1131" w:type="pct"/>
            <w:gridSpan w:val="3"/>
            <w:vAlign w:val="center"/>
          </w:tcPr>
          <w:p w14:paraId="4E7B2881">
            <w:pPr>
              <w:snapToGrid w:val="0"/>
              <w:ind w:firstLine="352"/>
              <w:jc w:val="center"/>
              <w:textAlignment w:val="baseline"/>
              <w:rPr>
                <w:rFonts w:ascii="宋体" w:cs="宋体"/>
                <w:sz w:val="20"/>
              </w:rPr>
            </w:pPr>
          </w:p>
        </w:tc>
      </w:tr>
      <w:tr w14:paraId="1CC3B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76" w:type="pct"/>
            <w:vMerge w:val="continue"/>
            <w:vAlign w:val="center"/>
          </w:tcPr>
          <w:p w14:paraId="3251013F">
            <w:pPr>
              <w:snapToGrid w:val="0"/>
              <w:ind w:firstLine="352"/>
              <w:jc w:val="center"/>
              <w:textAlignment w:val="baseline"/>
              <w:rPr>
                <w:rFonts w:ascii="宋体" w:cs="宋体"/>
                <w:sz w:val="20"/>
              </w:rPr>
            </w:pPr>
          </w:p>
        </w:tc>
        <w:tc>
          <w:tcPr>
            <w:tcW w:w="707" w:type="pct"/>
            <w:gridSpan w:val="2"/>
            <w:vAlign w:val="center"/>
          </w:tcPr>
          <w:p w14:paraId="5642A11A">
            <w:pPr>
              <w:snapToGrid w:val="0"/>
              <w:jc w:val="center"/>
              <w:textAlignment w:val="baseline"/>
              <w:rPr>
                <w:rFonts w:ascii="宋体" w:cs="宋体"/>
                <w:sz w:val="20"/>
              </w:rPr>
            </w:pPr>
            <w:r>
              <w:rPr>
                <w:rFonts w:hint="eastAsia" w:ascii="宋体" w:hAnsi="宋体" w:cs="宋体"/>
              </w:rPr>
              <w:t>传真</w:t>
            </w:r>
          </w:p>
        </w:tc>
        <w:tc>
          <w:tcPr>
            <w:tcW w:w="1303" w:type="pct"/>
            <w:gridSpan w:val="2"/>
            <w:vAlign w:val="center"/>
          </w:tcPr>
          <w:p w14:paraId="088245E0">
            <w:pPr>
              <w:snapToGrid w:val="0"/>
              <w:ind w:firstLine="352"/>
              <w:jc w:val="center"/>
              <w:textAlignment w:val="baseline"/>
              <w:rPr>
                <w:rFonts w:ascii="宋体" w:cs="宋体"/>
                <w:sz w:val="20"/>
              </w:rPr>
            </w:pPr>
          </w:p>
        </w:tc>
        <w:tc>
          <w:tcPr>
            <w:tcW w:w="883" w:type="pct"/>
            <w:gridSpan w:val="3"/>
            <w:vAlign w:val="center"/>
          </w:tcPr>
          <w:p w14:paraId="6D579255">
            <w:pPr>
              <w:snapToGrid w:val="0"/>
              <w:jc w:val="center"/>
              <w:textAlignment w:val="baseline"/>
              <w:rPr>
                <w:rFonts w:ascii="宋体" w:cs="宋体"/>
                <w:sz w:val="20"/>
              </w:rPr>
            </w:pPr>
            <w:r>
              <w:rPr>
                <w:rFonts w:hint="eastAsia" w:ascii="宋体" w:hAnsi="宋体" w:cs="宋体"/>
              </w:rPr>
              <w:t>网址</w:t>
            </w:r>
          </w:p>
        </w:tc>
        <w:tc>
          <w:tcPr>
            <w:tcW w:w="1131" w:type="pct"/>
            <w:gridSpan w:val="3"/>
            <w:vAlign w:val="center"/>
          </w:tcPr>
          <w:p w14:paraId="2527F2FA">
            <w:pPr>
              <w:snapToGrid w:val="0"/>
              <w:ind w:firstLine="352"/>
              <w:jc w:val="center"/>
              <w:textAlignment w:val="baseline"/>
              <w:rPr>
                <w:rFonts w:ascii="宋体" w:cs="宋体"/>
                <w:sz w:val="20"/>
              </w:rPr>
            </w:pPr>
          </w:p>
        </w:tc>
      </w:tr>
      <w:tr w14:paraId="233DE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6" w:type="pct"/>
            <w:vAlign w:val="center"/>
          </w:tcPr>
          <w:p w14:paraId="52DFC032">
            <w:pPr>
              <w:snapToGrid w:val="0"/>
              <w:jc w:val="center"/>
              <w:textAlignment w:val="baseline"/>
              <w:rPr>
                <w:rFonts w:ascii="宋体" w:cs="宋体"/>
                <w:sz w:val="20"/>
              </w:rPr>
            </w:pPr>
            <w:r>
              <w:rPr>
                <w:rFonts w:hint="eastAsia" w:ascii="宋体" w:hAnsi="宋体" w:cs="宋体"/>
              </w:rPr>
              <w:t>组织结构</w:t>
            </w:r>
          </w:p>
        </w:tc>
        <w:tc>
          <w:tcPr>
            <w:tcW w:w="4024" w:type="pct"/>
            <w:gridSpan w:val="10"/>
            <w:vAlign w:val="center"/>
          </w:tcPr>
          <w:p w14:paraId="5C58195F">
            <w:pPr>
              <w:snapToGrid w:val="0"/>
              <w:ind w:firstLine="352"/>
              <w:jc w:val="center"/>
              <w:textAlignment w:val="baseline"/>
              <w:rPr>
                <w:rFonts w:ascii="宋体" w:cs="宋体"/>
                <w:sz w:val="20"/>
              </w:rPr>
            </w:pPr>
          </w:p>
        </w:tc>
      </w:tr>
      <w:tr w14:paraId="47BB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6" w:type="pct"/>
            <w:vAlign w:val="center"/>
          </w:tcPr>
          <w:p w14:paraId="5B091F8E">
            <w:pPr>
              <w:snapToGrid w:val="0"/>
              <w:jc w:val="center"/>
              <w:textAlignment w:val="baseline"/>
              <w:rPr>
                <w:rFonts w:ascii="宋体" w:cs="宋体"/>
                <w:sz w:val="20"/>
              </w:rPr>
            </w:pPr>
            <w:r>
              <w:rPr>
                <w:rFonts w:hint="eastAsia" w:ascii="宋体" w:hAnsi="宋体" w:cs="宋体"/>
              </w:rPr>
              <w:t>法定代表人</w:t>
            </w:r>
          </w:p>
        </w:tc>
        <w:tc>
          <w:tcPr>
            <w:tcW w:w="537" w:type="pct"/>
            <w:vAlign w:val="center"/>
          </w:tcPr>
          <w:p w14:paraId="189CCBD5">
            <w:pPr>
              <w:snapToGrid w:val="0"/>
              <w:jc w:val="center"/>
              <w:textAlignment w:val="baseline"/>
              <w:rPr>
                <w:rFonts w:ascii="宋体" w:cs="宋体"/>
                <w:sz w:val="20"/>
              </w:rPr>
            </w:pPr>
            <w:r>
              <w:rPr>
                <w:rFonts w:hint="eastAsia" w:ascii="宋体" w:hAnsi="宋体" w:cs="宋体"/>
              </w:rPr>
              <w:t>姓名</w:t>
            </w:r>
          </w:p>
        </w:tc>
        <w:tc>
          <w:tcPr>
            <w:tcW w:w="915" w:type="pct"/>
            <w:gridSpan w:val="2"/>
            <w:vAlign w:val="center"/>
          </w:tcPr>
          <w:p w14:paraId="58AADAE1">
            <w:pPr>
              <w:snapToGrid w:val="0"/>
              <w:ind w:firstLine="352"/>
              <w:jc w:val="center"/>
              <w:textAlignment w:val="baseline"/>
              <w:rPr>
                <w:rFonts w:ascii="宋体" w:cs="宋体"/>
                <w:sz w:val="20"/>
              </w:rPr>
            </w:pPr>
          </w:p>
        </w:tc>
        <w:tc>
          <w:tcPr>
            <w:tcW w:w="750" w:type="pct"/>
            <w:gridSpan w:val="2"/>
            <w:vAlign w:val="center"/>
          </w:tcPr>
          <w:p w14:paraId="7074BA97">
            <w:pPr>
              <w:snapToGrid w:val="0"/>
              <w:jc w:val="center"/>
              <w:textAlignment w:val="baseline"/>
              <w:rPr>
                <w:rFonts w:ascii="宋体" w:cs="宋体"/>
                <w:sz w:val="20"/>
              </w:rPr>
            </w:pPr>
            <w:r>
              <w:rPr>
                <w:rFonts w:hint="eastAsia" w:ascii="宋体" w:hAnsi="宋体" w:cs="宋体"/>
              </w:rPr>
              <w:t>技术职称</w:t>
            </w:r>
          </w:p>
        </w:tc>
        <w:tc>
          <w:tcPr>
            <w:tcW w:w="592" w:type="pct"/>
            <w:vAlign w:val="center"/>
          </w:tcPr>
          <w:p w14:paraId="00F29E26">
            <w:pPr>
              <w:snapToGrid w:val="0"/>
              <w:ind w:firstLine="352"/>
              <w:jc w:val="center"/>
              <w:textAlignment w:val="baseline"/>
              <w:rPr>
                <w:rFonts w:ascii="宋体" w:cs="宋体"/>
                <w:sz w:val="20"/>
              </w:rPr>
            </w:pPr>
          </w:p>
        </w:tc>
        <w:tc>
          <w:tcPr>
            <w:tcW w:w="450" w:type="pct"/>
            <w:gridSpan w:val="3"/>
            <w:vAlign w:val="center"/>
          </w:tcPr>
          <w:p w14:paraId="16C32B92">
            <w:pPr>
              <w:snapToGrid w:val="0"/>
              <w:jc w:val="center"/>
              <w:textAlignment w:val="baseline"/>
              <w:rPr>
                <w:rFonts w:ascii="宋体" w:cs="宋体"/>
                <w:sz w:val="20"/>
              </w:rPr>
            </w:pPr>
            <w:r>
              <w:rPr>
                <w:rFonts w:hint="eastAsia" w:ascii="宋体" w:hAnsi="宋体" w:cs="宋体"/>
              </w:rPr>
              <w:t>电话</w:t>
            </w:r>
          </w:p>
        </w:tc>
        <w:tc>
          <w:tcPr>
            <w:tcW w:w="781" w:type="pct"/>
            <w:vAlign w:val="center"/>
          </w:tcPr>
          <w:p w14:paraId="3593E5C1">
            <w:pPr>
              <w:snapToGrid w:val="0"/>
              <w:ind w:firstLine="352"/>
              <w:jc w:val="center"/>
              <w:textAlignment w:val="baseline"/>
              <w:rPr>
                <w:rFonts w:ascii="宋体" w:cs="宋体"/>
                <w:sz w:val="20"/>
              </w:rPr>
            </w:pPr>
          </w:p>
        </w:tc>
      </w:tr>
      <w:tr w14:paraId="3181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6" w:type="pct"/>
            <w:vAlign w:val="center"/>
          </w:tcPr>
          <w:p w14:paraId="52FB1613">
            <w:pPr>
              <w:snapToGrid w:val="0"/>
              <w:jc w:val="center"/>
              <w:textAlignment w:val="baseline"/>
              <w:rPr>
                <w:rFonts w:ascii="宋体" w:cs="宋体"/>
                <w:sz w:val="20"/>
              </w:rPr>
            </w:pPr>
            <w:r>
              <w:rPr>
                <w:rFonts w:hint="eastAsia" w:ascii="宋体" w:hAnsi="宋体" w:cs="宋体"/>
              </w:rPr>
              <w:t>技术负责人</w:t>
            </w:r>
          </w:p>
        </w:tc>
        <w:tc>
          <w:tcPr>
            <w:tcW w:w="537" w:type="pct"/>
            <w:vAlign w:val="center"/>
          </w:tcPr>
          <w:p w14:paraId="37B55F8D">
            <w:pPr>
              <w:snapToGrid w:val="0"/>
              <w:jc w:val="center"/>
              <w:textAlignment w:val="baseline"/>
              <w:rPr>
                <w:rFonts w:ascii="宋体" w:cs="宋体"/>
                <w:sz w:val="20"/>
              </w:rPr>
            </w:pPr>
            <w:r>
              <w:rPr>
                <w:rFonts w:hint="eastAsia" w:ascii="宋体" w:hAnsi="宋体" w:cs="宋体"/>
              </w:rPr>
              <w:t>姓名</w:t>
            </w:r>
          </w:p>
        </w:tc>
        <w:tc>
          <w:tcPr>
            <w:tcW w:w="915" w:type="pct"/>
            <w:gridSpan w:val="2"/>
            <w:vAlign w:val="center"/>
          </w:tcPr>
          <w:p w14:paraId="4539D8B8">
            <w:pPr>
              <w:snapToGrid w:val="0"/>
              <w:ind w:firstLine="352"/>
              <w:jc w:val="center"/>
              <w:textAlignment w:val="baseline"/>
              <w:rPr>
                <w:rFonts w:ascii="宋体" w:cs="宋体"/>
                <w:sz w:val="20"/>
              </w:rPr>
            </w:pPr>
          </w:p>
        </w:tc>
        <w:tc>
          <w:tcPr>
            <w:tcW w:w="750" w:type="pct"/>
            <w:gridSpan w:val="2"/>
            <w:vAlign w:val="center"/>
          </w:tcPr>
          <w:p w14:paraId="0395515A">
            <w:pPr>
              <w:snapToGrid w:val="0"/>
              <w:jc w:val="center"/>
              <w:textAlignment w:val="baseline"/>
              <w:rPr>
                <w:rFonts w:ascii="宋体" w:cs="宋体"/>
                <w:sz w:val="20"/>
              </w:rPr>
            </w:pPr>
            <w:r>
              <w:rPr>
                <w:rFonts w:hint="eastAsia" w:ascii="宋体" w:hAnsi="宋体" w:cs="宋体"/>
              </w:rPr>
              <w:t>技术职称</w:t>
            </w:r>
          </w:p>
        </w:tc>
        <w:tc>
          <w:tcPr>
            <w:tcW w:w="592" w:type="pct"/>
            <w:vAlign w:val="center"/>
          </w:tcPr>
          <w:p w14:paraId="5062FACA">
            <w:pPr>
              <w:snapToGrid w:val="0"/>
              <w:ind w:firstLine="352"/>
              <w:jc w:val="center"/>
              <w:textAlignment w:val="baseline"/>
              <w:rPr>
                <w:rFonts w:ascii="宋体" w:cs="宋体"/>
                <w:sz w:val="20"/>
              </w:rPr>
            </w:pPr>
          </w:p>
        </w:tc>
        <w:tc>
          <w:tcPr>
            <w:tcW w:w="450" w:type="pct"/>
            <w:gridSpan w:val="3"/>
            <w:vAlign w:val="center"/>
          </w:tcPr>
          <w:p w14:paraId="7F0F133A">
            <w:pPr>
              <w:snapToGrid w:val="0"/>
              <w:jc w:val="center"/>
              <w:textAlignment w:val="baseline"/>
              <w:rPr>
                <w:rFonts w:ascii="宋体" w:cs="宋体"/>
                <w:sz w:val="20"/>
              </w:rPr>
            </w:pPr>
            <w:r>
              <w:rPr>
                <w:rFonts w:hint="eastAsia" w:ascii="宋体" w:hAnsi="宋体" w:cs="宋体"/>
              </w:rPr>
              <w:t>电话</w:t>
            </w:r>
          </w:p>
        </w:tc>
        <w:tc>
          <w:tcPr>
            <w:tcW w:w="781" w:type="pct"/>
            <w:vAlign w:val="center"/>
          </w:tcPr>
          <w:p w14:paraId="54F72378">
            <w:pPr>
              <w:snapToGrid w:val="0"/>
              <w:ind w:firstLine="352"/>
              <w:jc w:val="center"/>
              <w:textAlignment w:val="baseline"/>
              <w:rPr>
                <w:rFonts w:ascii="宋体" w:cs="宋体"/>
                <w:sz w:val="20"/>
              </w:rPr>
            </w:pPr>
          </w:p>
        </w:tc>
      </w:tr>
      <w:tr w14:paraId="2CCA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76" w:type="pct"/>
            <w:vAlign w:val="center"/>
          </w:tcPr>
          <w:p w14:paraId="48EBAD07">
            <w:pPr>
              <w:snapToGrid w:val="0"/>
              <w:jc w:val="center"/>
              <w:textAlignment w:val="baseline"/>
              <w:rPr>
                <w:rFonts w:ascii="宋体" w:cs="宋体"/>
                <w:sz w:val="20"/>
              </w:rPr>
            </w:pPr>
            <w:r>
              <w:rPr>
                <w:rFonts w:hint="eastAsia" w:ascii="宋体" w:hAnsi="宋体" w:cs="宋体"/>
              </w:rPr>
              <w:t>成立时间</w:t>
            </w:r>
          </w:p>
        </w:tc>
        <w:tc>
          <w:tcPr>
            <w:tcW w:w="1452" w:type="pct"/>
            <w:gridSpan w:val="3"/>
            <w:vAlign w:val="center"/>
          </w:tcPr>
          <w:p w14:paraId="4246DEE9">
            <w:pPr>
              <w:snapToGrid w:val="0"/>
              <w:ind w:firstLine="352"/>
              <w:jc w:val="center"/>
              <w:textAlignment w:val="baseline"/>
              <w:rPr>
                <w:rFonts w:ascii="宋体" w:cs="宋体"/>
                <w:sz w:val="20"/>
              </w:rPr>
            </w:pPr>
          </w:p>
        </w:tc>
        <w:tc>
          <w:tcPr>
            <w:tcW w:w="2572" w:type="pct"/>
            <w:gridSpan w:val="7"/>
            <w:vAlign w:val="center"/>
          </w:tcPr>
          <w:p w14:paraId="2187FBCB">
            <w:pPr>
              <w:snapToGrid w:val="0"/>
              <w:jc w:val="center"/>
              <w:textAlignment w:val="baseline"/>
              <w:rPr>
                <w:rFonts w:ascii="宋体" w:cs="宋体"/>
                <w:sz w:val="20"/>
              </w:rPr>
            </w:pPr>
            <w:r>
              <w:rPr>
                <w:rFonts w:hint="eastAsia" w:ascii="宋体" w:hAnsi="宋体" w:cs="宋体"/>
              </w:rPr>
              <w:t>员工总人数：</w:t>
            </w:r>
          </w:p>
        </w:tc>
      </w:tr>
      <w:tr w14:paraId="78590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6" w:type="pct"/>
            <w:vAlign w:val="center"/>
          </w:tcPr>
          <w:p w14:paraId="5034526B">
            <w:pPr>
              <w:snapToGrid w:val="0"/>
              <w:jc w:val="center"/>
              <w:textAlignment w:val="baseline"/>
              <w:rPr>
                <w:rFonts w:ascii="宋体" w:cs="宋体"/>
                <w:sz w:val="20"/>
              </w:rPr>
            </w:pPr>
            <w:r>
              <w:rPr>
                <w:rFonts w:hint="eastAsia" w:ascii="宋体" w:hAnsi="宋体" w:cs="宋体"/>
              </w:rPr>
              <w:t>企业资质等级</w:t>
            </w:r>
          </w:p>
        </w:tc>
        <w:tc>
          <w:tcPr>
            <w:tcW w:w="1452" w:type="pct"/>
            <w:gridSpan w:val="3"/>
            <w:vAlign w:val="center"/>
          </w:tcPr>
          <w:p w14:paraId="1949177D">
            <w:pPr>
              <w:snapToGrid w:val="0"/>
              <w:ind w:firstLine="352"/>
              <w:jc w:val="center"/>
              <w:textAlignment w:val="baseline"/>
              <w:rPr>
                <w:rFonts w:ascii="宋体" w:cs="宋体"/>
                <w:sz w:val="20"/>
              </w:rPr>
            </w:pPr>
          </w:p>
        </w:tc>
        <w:tc>
          <w:tcPr>
            <w:tcW w:w="558" w:type="pct"/>
            <w:vMerge w:val="restart"/>
            <w:vAlign w:val="center"/>
          </w:tcPr>
          <w:p w14:paraId="1B8E0296">
            <w:pPr>
              <w:snapToGrid w:val="0"/>
              <w:jc w:val="center"/>
              <w:textAlignment w:val="baseline"/>
              <w:rPr>
                <w:rFonts w:ascii="宋体" w:cs="宋体"/>
                <w:sz w:val="20"/>
              </w:rPr>
            </w:pPr>
            <w:r>
              <w:rPr>
                <w:rFonts w:hint="eastAsia" w:ascii="宋体" w:hAnsi="宋体" w:cs="宋体"/>
              </w:rPr>
              <w:t>其中技术人员：人</w:t>
            </w:r>
          </w:p>
        </w:tc>
        <w:tc>
          <w:tcPr>
            <w:tcW w:w="1077" w:type="pct"/>
            <w:gridSpan w:val="4"/>
            <w:vAlign w:val="center"/>
          </w:tcPr>
          <w:p w14:paraId="000BB75B">
            <w:pPr>
              <w:snapToGrid w:val="0"/>
              <w:jc w:val="center"/>
              <w:textAlignment w:val="baseline"/>
              <w:rPr>
                <w:rFonts w:ascii="宋体" w:cs="宋体"/>
                <w:sz w:val="20"/>
              </w:rPr>
            </w:pPr>
            <w:r>
              <w:rPr>
                <w:rFonts w:hint="eastAsia" w:ascii="宋体" w:hAnsi="宋体" w:cs="宋体"/>
              </w:rPr>
              <w:t>高级职称人员</w:t>
            </w:r>
          </w:p>
        </w:tc>
        <w:tc>
          <w:tcPr>
            <w:tcW w:w="937" w:type="pct"/>
            <w:gridSpan w:val="2"/>
            <w:vAlign w:val="center"/>
          </w:tcPr>
          <w:p w14:paraId="20CD2441">
            <w:pPr>
              <w:snapToGrid w:val="0"/>
              <w:ind w:firstLine="352"/>
              <w:jc w:val="center"/>
              <w:textAlignment w:val="baseline"/>
              <w:rPr>
                <w:rFonts w:ascii="宋体" w:cs="宋体"/>
                <w:sz w:val="20"/>
              </w:rPr>
            </w:pPr>
          </w:p>
        </w:tc>
      </w:tr>
      <w:tr w14:paraId="7AE63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6" w:type="pct"/>
            <w:vAlign w:val="center"/>
          </w:tcPr>
          <w:p w14:paraId="07C04771">
            <w:pPr>
              <w:snapToGrid w:val="0"/>
              <w:jc w:val="center"/>
              <w:textAlignment w:val="baseline"/>
              <w:rPr>
                <w:rFonts w:ascii="宋体" w:cs="宋体"/>
                <w:sz w:val="20"/>
              </w:rPr>
            </w:pPr>
            <w:r>
              <w:rPr>
                <w:rFonts w:hint="eastAsia" w:ascii="宋体" w:hAnsi="宋体" w:cs="宋体"/>
              </w:rPr>
              <w:t>营业执照号</w:t>
            </w:r>
          </w:p>
        </w:tc>
        <w:tc>
          <w:tcPr>
            <w:tcW w:w="1452" w:type="pct"/>
            <w:gridSpan w:val="3"/>
            <w:vAlign w:val="center"/>
          </w:tcPr>
          <w:p w14:paraId="5857986C">
            <w:pPr>
              <w:snapToGrid w:val="0"/>
              <w:ind w:firstLine="352"/>
              <w:jc w:val="center"/>
              <w:textAlignment w:val="baseline"/>
              <w:rPr>
                <w:rFonts w:ascii="宋体" w:cs="宋体"/>
                <w:sz w:val="20"/>
              </w:rPr>
            </w:pPr>
          </w:p>
        </w:tc>
        <w:tc>
          <w:tcPr>
            <w:tcW w:w="558" w:type="pct"/>
            <w:vMerge w:val="continue"/>
            <w:vAlign w:val="center"/>
          </w:tcPr>
          <w:p w14:paraId="63B6D124">
            <w:pPr>
              <w:snapToGrid w:val="0"/>
              <w:ind w:firstLine="352"/>
              <w:jc w:val="center"/>
              <w:textAlignment w:val="baseline"/>
              <w:rPr>
                <w:rFonts w:ascii="宋体" w:cs="宋体"/>
                <w:sz w:val="20"/>
              </w:rPr>
            </w:pPr>
          </w:p>
        </w:tc>
        <w:tc>
          <w:tcPr>
            <w:tcW w:w="1077" w:type="pct"/>
            <w:gridSpan w:val="4"/>
            <w:vAlign w:val="center"/>
          </w:tcPr>
          <w:p w14:paraId="54C85949">
            <w:pPr>
              <w:snapToGrid w:val="0"/>
              <w:jc w:val="center"/>
              <w:textAlignment w:val="baseline"/>
              <w:rPr>
                <w:rFonts w:ascii="宋体" w:cs="宋体"/>
                <w:sz w:val="20"/>
              </w:rPr>
            </w:pPr>
            <w:r>
              <w:rPr>
                <w:rFonts w:hint="eastAsia" w:ascii="宋体" w:hAnsi="宋体" w:cs="宋体"/>
              </w:rPr>
              <w:t>中级职称人员</w:t>
            </w:r>
          </w:p>
        </w:tc>
        <w:tc>
          <w:tcPr>
            <w:tcW w:w="937" w:type="pct"/>
            <w:gridSpan w:val="2"/>
            <w:vAlign w:val="center"/>
          </w:tcPr>
          <w:p w14:paraId="2C85A261">
            <w:pPr>
              <w:snapToGrid w:val="0"/>
              <w:ind w:firstLine="352"/>
              <w:jc w:val="center"/>
              <w:textAlignment w:val="baseline"/>
              <w:rPr>
                <w:rFonts w:ascii="宋体" w:cs="宋体"/>
                <w:sz w:val="20"/>
              </w:rPr>
            </w:pPr>
          </w:p>
        </w:tc>
      </w:tr>
      <w:tr w14:paraId="30DC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6" w:type="pct"/>
            <w:vAlign w:val="center"/>
          </w:tcPr>
          <w:p w14:paraId="2E55130B">
            <w:pPr>
              <w:snapToGrid w:val="0"/>
              <w:jc w:val="center"/>
              <w:textAlignment w:val="baseline"/>
              <w:rPr>
                <w:rFonts w:ascii="宋体" w:cs="宋体"/>
                <w:sz w:val="20"/>
              </w:rPr>
            </w:pPr>
            <w:r>
              <w:rPr>
                <w:rFonts w:hint="eastAsia" w:ascii="宋体" w:hAnsi="宋体" w:cs="宋体"/>
              </w:rPr>
              <w:t>注册资金</w:t>
            </w:r>
          </w:p>
        </w:tc>
        <w:tc>
          <w:tcPr>
            <w:tcW w:w="1452" w:type="pct"/>
            <w:gridSpan w:val="3"/>
            <w:vAlign w:val="center"/>
          </w:tcPr>
          <w:p w14:paraId="345FD2DF">
            <w:pPr>
              <w:snapToGrid w:val="0"/>
              <w:ind w:firstLine="352"/>
              <w:jc w:val="center"/>
              <w:textAlignment w:val="baseline"/>
              <w:rPr>
                <w:rFonts w:ascii="宋体" w:cs="宋体"/>
                <w:sz w:val="20"/>
              </w:rPr>
            </w:pPr>
          </w:p>
        </w:tc>
        <w:tc>
          <w:tcPr>
            <w:tcW w:w="558" w:type="pct"/>
            <w:vMerge w:val="continue"/>
            <w:vAlign w:val="center"/>
          </w:tcPr>
          <w:p w14:paraId="5BAAB9DD">
            <w:pPr>
              <w:snapToGrid w:val="0"/>
              <w:ind w:firstLine="352"/>
              <w:jc w:val="center"/>
              <w:textAlignment w:val="baseline"/>
              <w:rPr>
                <w:rFonts w:ascii="宋体" w:cs="宋体"/>
                <w:sz w:val="20"/>
              </w:rPr>
            </w:pPr>
          </w:p>
        </w:tc>
        <w:tc>
          <w:tcPr>
            <w:tcW w:w="1077" w:type="pct"/>
            <w:gridSpan w:val="4"/>
            <w:vAlign w:val="center"/>
          </w:tcPr>
          <w:p w14:paraId="53C26C9E">
            <w:pPr>
              <w:snapToGrid w:val="0"/>
              <w:jc w:val="center"/>
              <w:textAlignment w:val="baseline"/>
              <w:rPr>
                <w:rFonts w:ascii="宋体" w:cs="宋体"/>
                <w:sz w:val="20"/>
              </w:rPr>
            </w:pPr>
            <w:r>
              <w:rPr>
                <w:rFonts w:hint="eastAsia" w:ascii="宋体" w:hAnsi="宋体" w:cs="宋体"/>
              </w:rPr>
              <w:t>初级职称人员</w:t>
            </w:r>
          </w:p>
        </w:tc>
        <w:tc>
          <w:tcPr>
            <w:tcW w:w="937" w:type="pct"/>
            <w:gridSpan w:val="2"/>
            <w:vAlign w:val="center"/>
          </w:tcPr>
          <w:p w14:paraId="5DD1AC71">
            <w:pPr>
              <w:snapToGrid w:val="0"/>
              <w:ind w:firstLine="352"/>
              <w:jc w:val="center"/>
              <w:textAlignment w:val="baseline"/>
              <w:rPr>
                <w:rFonts w:ascii="宋体" w:cs="宋体"/>
                <w:sz w:val="20"/>
              </w:rPr>
            </w:pPr>
          </w:p>
        </w:tc>
      </w:tr>
      <w:tr w14:paraId="3193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6" w:type="pct"/>
            <w:vAlign w:val="center"/>
          </w:tcPr>
          <w:p w14:paraId="02534564">
            <w:pPr>
              <w:snapToGrid w:val="0"/>
              <w:jc w:val="center"/>
              <w:textAlignment w:val="baseline"/>
              <w:rPr>
                <w:rFonts w:ascii="宋体" w:cs="宋体"/>
                <w:sz w:val="20"/>
              </w:rPr>
            </w:pPr>
            <w:r>
              <w:rPr>
                <w:rFonts w:hint="eastAsia" w:ascii="宋体" w:hAnsi="宋体" w:cs="宋体"/>
              </w:rPr>
              <w:t>开户银行</w:t>
            </w:r>
          </w:p>
        </w:tc>
        <w:tc>
          <w:tcPr>
            <w:tcW w:w="1452" w:type="pct"/>
            <w:gridSpan w:val="3"/>
            <w:vAlign w:val="center"/>
          </w:tcPr>
          <w:p w14:paraId="491FDBAC">
            <w:pPr>
              <w:snapToGrid w:val="0"/>
              <w:ind w:firstLine="352"/>
              <w:jc w:val="center"/>
              <w:textAlignment w:val="baseline"/>
              <w:rPr>
                <w:rFonts w:ascii="宋体" w:cs="宋体"/>
                <w:sz w:val="20"/>
              </w:rPr>
            </w:pPr>
          </w:p>
        </w:tc>
        <w:tc>
          <w:tcPr>
            <w:tcW w:w="558" w:type="pct"/>
            <w:vMerge w:val="continue"/>
            <w:vAlign w:val="center"/>
          </w:tcPr>
          <w:p w14:paraId="217D6EC2">
            <w:pPr>
              <w:snapToGrid w:val="0"/>
              <w:ind w:firstLine="352"/>
              <w:jc w:val="center"/>
              <w:textAlignment w:val="baseline"/>
              <w:rPr>
                <w:rFonts w:ascii="宋体" w:cs="宋体"/>
                <w:sz w:val="20"/>
              </w:rPr>
            </w:pPr>
          </w:p>
        </w:tc>
        <w:tc>
          <w:tcPr>
            <w:tcW w:w="1077" w:type="pct"/>
            <w:gridSpan w:val="4"/>
            <w:vAlign w:val="center"/>
          </w:tcPr>
          <w:p w14:paraId="296BECB8">
            <w:pPr>
              <w:snapToGrid w:val="0"/>
              <w:jc w:val="center"/>
              <w:textAlignment w:val="baseline"/>
              <w:rPr>
                <w:rFonts w:ascii="宋体" w:cs="宋体"/>
                <w:sz w:val="20"/>
              </w:rPr>
            </w:pPr>
            <w:r>
              <w:rPr>
                <w:rFonts w:hint="eastAsia" w:ascii="宋体" w:hAnsi="宋体" w:cs="宋体"/>
              </w:rPr>
              <w:t>其他技术人员</w:t>
            </w:r>
          </w:p>
        </w:tc>
        <w:tc>
          <w:tcPr>
            <w:tcW w:w="937" w:type="pct"/>
            <w:gridSpan w:val="2"/>
            <w:vAlign w:val="center"/>
          </w:tcPr>
          <w:p w14:paraId="287A43F4">
            <w:pPr>
              <w:snapToGrid w:val="0"/>
              <w:ind w:firstLine="352"/>
              <w:jc w:val="center"/>
              <w:textAlignment w:val="baseline"/>
              <w:rPr>
                <w:rFonts w:ascii="宋体" w:cs="宋体"/>
                <w:sz w:val="20"/>
              </w:rPr>
            </w:pPr>
          </w:p>
        </w:tc>
      </w:tr>
      <w:tr w14:paraId="68793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76" w:type="pct"/>
            <w:vAlign w:val="center"/>
          </w:tcPr>
          <w:p w14:paraId="3AED7231">
            <w:pPr>
              <w:snapToGrid w:val="0"/>
              <w:jc w:val="center"/>
              <w:textAlignment w:val="baseline"/>
              <w:rPr>
                <w:rFonts w:ascii="宋体" w:cs="宋体"/>
                <w:sz w:val="20"/>
              </w:rPr>
            </w:pPr>
            <w:r>
              <w:rPr>
                <w:rFonts w:hint="eastAsia" w:ascii="宋体" w:hAnsi="宋体" w:cs="宋体"/>
              </w:rPr>
              <w:t>账号</w:t>
            </w:r>
          </w:p>
        </w:tc>
        <w:tc>
          <w:tcPr>
            <w:tcW w:w="1452" w:type="pct"/>
            <w:gridSpan w:val="3"/>
            <w:vAlign w:val="center"/>
          </w:tcPr>
          <w:p w14:paraId="161F27DB">
            <w:pPr>
              <w:snapToGrid w:val="0"/>
              <w:ind w:firstLine="352"/>
              <w:jc w:val="center"/>
              <w:textAlignment w:val="baseline"/>
              <w:rPr>
                <w:rFonts w:ascii="宋体" w:cs="宋体"/>
                <w:sz w:val="20"/>
              </w:rPr>
            </w:pPr>
          </w:p>
        </w:tc>
        <w:tc>
          <w:tcPr>
            <w:tcW w:w="558" w:type="pct"/>
            <w:vMerge w:val="continue"/>
            <w:vAlign w:val="center"/>
          </w:tcPr>
          <w:p w14:paraId="1D3DCC13">
            <w:pPr>
              <w:snapToGrid w:val="0"/>
              <w:ind w:firstLine="352"/>
              <w:jc w:val="center"/>
              <w:textAlignment w:val="baseline"/>
              <w:rPr>
                <w:rFonts w:ascii="宋体" w:cs="宋体"/>
                <w:sz w:val="20"/>
              </w:rPr>
            </w:pPr>
          </w:p>
        </w:tc>
        <w:tc>
          <w:tcPr>
            <w:tcW w:w="1077" w:type="pct"/>
            <w:gridSpan w:val="4"/>
            <w:vAlign w:val="center"/>
          </w:tcPr>
          <w:p w14:paraId="2F2C716B">
            <w:pPr>
              <w:snapToGrid w:val="0"/>
              <w:ind w:firstLine="352"/>
              <w:jc w:val="center"/>
              <w:textAlignment w:val="baseline"/>
              <w:rPr>
                <w:rFonts w:ascii="宋体" w:cs="宋体"/>
                <w:sz w:val="20"/>
              </w:rPr>
            </w:pPr>
          </w:p>
        </w:tc>
        <w:tc>
          <w:tcPr>
            <w:tcW w:w="937" w:type="pct"/>
            <w:gridSpan w:val="2"/>
            <w:vAlign w:val="center"/>
          </w:tcPr>
          <w:p w14:paraId="6690B45D">
            <w:pPr>
              <w:snapToGrid w:val="0"/>
              <w:ind w:firstLine="352"/>
              <w:jc w:val="center"/>
              <w:textAlignment w:val="baseline"/>
              <w:rPr>
                <w:rFonts w:ascii="宋体" w:cs="宋体"/>
                <w:sz w:val="20"/>
              </w:rPr>
            </w:pPr>
          </w:p>
        </w:tc>
      </w:tr>
      <w:tr w14:paraId="658D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0" w:hRule="atLeast"/>
          <w:jc w:val="center"/>
        </w:trPr>
        <w:tc>
          <w:tcPr>
            <w:tcW w:w="976" w:type="pct"/>
            <w:vAlign w:val="center"/>
          </w:tcPr>
          <w:p w14:paraId="300F47B6">
            <w:pPr>
              <w:snapToGrid w:val="0"/>
              <w:jc w:val="center"/>
              <w:textAlignment w:val="baseline"/>
              <w:rPr>
                <w:rFonts w:ascii="宋体" w:cs="宋体"/>
                <w:sz w:val="20"/>
              </w:rPr>
            </w:pPr>
            <w:r>
              <w:rPr>
                <w:rFonts w:hint="eastAsia" w:ascii="宋体" w:hAnsi="宋体" w:cs="宋体"/>
              </w:rPr>
              <w:t>经营范围</w:t>
            </w:r>
          </w:p>
        </w:tc>
        <w:tc>
          <w:tcPr>
            <w:tcW w:w="4024" w:type="pct"/>
            <w:gridSpan w:val="10"/>
            <w:vAlign w:val="center"/>
          </w:tcPr>
          <w:p w14:paraId="08A006A9">
            <w:pPr>
              <w:snapToGrid w:val="0"/>
              <w:ind w:firstLine="352"/>
              <w:textAlignment w:val="baseline"/>
              <w:rPr>
                <w:rFonts w:ascii="宋体" w:cs="宋体"/>
                <w:sz w:val="20"/>
              </w:rPr>
            </w:pPr>
          </w:p>
        </w:tc>
      </w:tr>
      <w:tr w14:paraId="5DF51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76" w:type="pct"/>
            <w:vAlign w:val="center"/>
          </w:tcPr>
          <w:p w14:paraId="78AC32FD">
            <w:pPr>
              <w:snapToGrid w:val="0"/>
              <w:jc w:val="center"/>
              <w:textAlignment w:val="baseline"/>
              <w:rPr>
                <w:rFonts w:ascii="宋体" w:cs="宋体"/>
                <w:sz w:val="20"/>
              </w:rPr>
            </w:pPr>
            <w:r>
              <w:rPr>
                <w:rFonts w:hint="eastAsia" w:ascii="宋体" w:hAnsi="宋体" w:cs="宋体"/>
              </w:rPr>
              <w:t>备注</w:t>
            </w:r>
          </w:p>
        </w:tc>
        <w:tc>
          <w:tcPr>
            <w:tcW w:w="4024" w:type="pct"/>
            <w:gridSpan w:val="10"/>
            <w:vAlign w:val="center"/>
          </w:tcPr>
          <w:p w14:paraId="2900A9DC">
            <w:pPr>
              <w:snapToGrid w:val="0"/>
              <w:ind w:firstLine="352"/>
              <w:jc w:val="center"/>
              <w:textAlignment w:val="baseline"/>
              <w:rPr>
                <w:rFonts w:ascii="宋体" w:cs="宋体"/>
                <w:sz w:val="20"/>
              </w:rPr>
            </w:pPr>
          </w:p>
        </w:tc>
      </w:tr>
    </w:tbl>
    <w:p w14:paraId="55B0386F">
      <w:pPr>
        <w:pStyle w:val="11"/>
        <w:spacing w:line="360" w:lineRule="auto"/>
        <w:ind w:firstLine="315" w:firstLineChars="150"/>
        <w:rPr>
          <w:rFonts w:ascii="Times New Roman" w:hAnsi="Times New Roman"/>
          <w:sz w:val="21"/>
          <w:szCs w:val="21"/>
        </w:rPr>
      </w:pPr>
    </w:p>
    <w:p w14:paraId="03666251">
      <w:pPr>
        <w:spacing w:line="380" w:lineRule="exact"/>
        <w:ind w:firstLine="424"/>
        <w:rPr>
          <w:rFonts w:ascii="Times New Roman" w:hAnsi="Times New Roman"/>
          <w:b/>
          <w:bCs/>
          <w:sz w:val="24"/>
        </w:rPr>
      </w:pPr>
    </w:p>
    <w:p w14:paraId="25B3755C">
      <w:pPr>
        <w:pStyle w:val="89"/>
        <w:spacing w:line="360" w:lineRule="auto"/>
        <w:ind w:firstLine="357"/>
        <w:jc w:val="left"/>
        <w:rPr>
          <w:rFonts w:ascii="Times New Roman" w:hAnsi="Times New Roman"/>
          <w:b/>
          <w:bCs/>
          <w:sz w:val="21"/>
          <w:szCs w:val="21"/>
        </w:rPr>
      </w:pPr>
    </w:p>
    <w:p w14:paraId="69157929">
      <w:pPr>
        <w:ind w:firstLine="371"/>
        <w:rPr>
          <w:rFonts w:ascii="Times New Roman" w:hAnsi="Times New Roman"/>
          <w:b/>
        </w:rPr>
      </w:pPr>
      <w:r>
        <w:rPr>
          <w:rFonts w:ascii="Times New Roman" w:hAnsi="Times New Roman"/>
          <w:b/>
          <w:bCs/>
        </w:rPr>
        <w:br w:type="page"/>
      </w:r>
      <w:r>
        <w:rPr>
          <w:rFonts w:hint="eastAsia" w:ascii="Times New Roman" w:hAnsi="Times New Roman"/>
          <w:b/>
          <w:bCs/>
        </w:rPr>
        <w:t>七</w:t>
      </w:r>
      <w:r>
        <w:rPr>
          <w:rFonts w:ascii="Times New Roman" w:hAnsi="Times New Roman"/>
          <w:b/>
          <w:bCs/>
        </w:rPr>
        <w:t>、项目类似业绩表</w:t>
      </w:r>
    </w:p>
    <w:p w14:paraId="3B224167">
      <w:pPr>
        <w:pStyle w:val="89"/>
        <w:spacing w:line="360" w:lineRule="auto"/>
        <w:ind w:firstLine="371"/>
        <w:jc w:val="center"/>
        <w:rPr>
          <w:rFonts w:ascii="Times New Roman" w:hAnsi="Times New Roman"/>
          <w:b/>
          <w:spacing w:val="0"/>
          <w:sz w:val="21"/>
          <w:szCs w:val="21"/>
        </w:rPr>
      </w:pPr>
    </w:p>
    <w:p w14:paraId="16158A2A">
      <w:pPr>
        <w:pStyle w:val="11"/>
        <w:ind w:firstLine="424"/>
        <w:jc w:val="center"/>
        <w:rPr>
          <w:rFonts w:ascii="Times New Roman" w:hAnsi="Times New Roman"/>
        </w:rPr>
      </w:pPr>
      <w:r>
        <w:rPr>
          <w:rFonts w:ascii="Times New Roman" w:hAnsi="Times New Roman"/>
          <w:b/>
        </w:rPr>
        <w:t>类似业绩一览表</w:t>
      </w:r>
    </w:p>
    <w:p w14:paraId="3D01BEF1">
      <w:pPr>
        <w:snapToGrid w:val="0"/>
        <w:ind w:firstLine="422"/>
        <w:jc w:val="left"/>
        <w:rPr>
          <w:rFonts w:ascii="Times New Roman" w:hAnsi="Times New Roman"/>
          <w:sz w:val="24"/>
        </w:rPr>
      </w:pP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1531"/>
        <w:gridCol w:w="2943"/>
        <w:gridCol w:w="875"/>
        <w:gridCol w:w="1069"/>
        <w:gridCol w:w="1531"/>
      </w:tblGrid>
      <w:tr w14:paraId="40B5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vAlign w:val="center"/>
          </w:tcPr>
          <w:p w14:paraId="626ADAB1">
            <w:pPr>
              <w:spacing w:line="360" w:lineRule="auto"/>
              <w:ind w:firstLine="0"/>
              <w:jc w:val="center"/>
              <w:rPr>
                <w:rFonts w:ascii="Times New Roman" w:hAnsi="Times New Roman"/>
                <w:b/>
              </w:rPr>
            </w:pPr>
            <w:r>
              <w:rPr>
                <w:rFonts w:ascii="Times New Roman" w:hAnsi="Times New Roman"/>
                <w:b/>
              </w:rPr>
              <w:t>序号</w:t>
            </w:r>
          </w:p>
        </w:tc>
        <w:tc>
          <w:tcPr>
            <w:tcW w:w="861" w:type="pct"/>
            <w:vAlign w:val="center"/>
          </w:tcPr>
          <w:p w14:paraId="6D4C722F">
            <w:pPr>
              <w:spacing w:line="360" w:lineRule="auto"/>
              <w:ind w:firstLine="0"/>
              <w:jc w:val="center"/>
              <w:rPr>
                <w:rFonts w:ascii="Times New Roman" w:hAnsi="Times New Roman"/>
                <w:b/>
              </w:rPr>
            </w:pPr>
            <w:r>
              <w:rPr>
                <w:rFonts w:hint="eastAsia" w:ascii="Times New Roman" w:hAnsi="Times New Roman"/>
                <w:b/>
              </w:rPr>
              <w:t>采购人</w:t>
            </w:r>
            <w:r>
              <w:rPr>
                <w:rFonts w:ascii="Times New Roman" w:hAnsi="Times New Roman"/>
                <w:b/>
              </w:rPr>
              <w:t>名称</w:t>
            </w:r>
          </w:p>
        </w:tc>
        <w:tc>
          <w:tcPr>
            <w:tcW w:w="1655" w:type="pct"/>
            <w:vAlign w:val="center"/>
          </w:tcPr>
          <w:p w14:paraId="4385703B">
            <w:pPr>
              <w:spacing w:line="360" w:lineRule="auto"/>
              <w:ind w:firstLine="0"/>
              <w:jc w:val="center"/>
              <w:rPr>
                <w:rFonts w:ascii="Times New Roman" w:hAnsi="Times New Roman"/>
                <w:b/>
              </w:rPr>
            </w:pPr>
            <w:r>
              <w:rPr>
                <w:rFonts w:ascii="Times New Roman" w:hAnsi="Times New Roman"/>
                <w:b/>
              </w:rPr>
              <w:t>项目名称</w:t>
            </w:r>
          </w:p>
        </w:tc>
        <w:tc>
          <w:tcPr>
            <w:tcW w:w="492" w:type="pct"/>
            <w:vAlign w:val="center"/>
          </w:tcPr>
          <w:p w14:paraId="34B43657">
            <w:pPr>
              <w:spacing w:line="360" w:lineRule="auto"/>
              <w:ind w:firstLine="0"/>
              <w:jc w:val="center"/>
              <w:rPr>
                <w:rFonts w:ascii="Times New Roman" w:hAnsi="Times New Roman"/>
                <w:b/>
              </w:rPr>
            </w:pPr>
            <w:r>
              <w:rPr>
                <w:rFonts w:ascii="Times New Roman" w:hAnsi="Times New Roman"/>
                <w:b/>
              </w:rPr>
              <w:t>合同签订时间</w:t>
            </w:r>
          </w:p>
        </w:tc>
        <w:tc>
          <w:tcPr>
            <w:tcW w:w="601" w:type="pct"/>
            <w:vAlign w:val="center"/>
          </w:tcPr>
          <w:p w14:paraId="7D73996E">
            <w:pPr>
              <w:spacing w:line="360" w:lineRule="auto"/>
              <w:ind w:firstLine="0"/>
              <w:jc w:val="center"/>
              <w:rPr>
                <w:rFonts w:ascii="Times New Roman" w:hAnsi="Times New Roman"/>
                <w:b/>
              </w:rPr>
            </w:pPr>
            <w:r>
              <w:rPr>
                <w:rFonts w:ascii="Times New Roman" w:hAnsi="Times New Roman"/>
                <w:b/>
              </w:rPr>
              <w:t>合同金额</w:t>
            </w:r>
          </w:p>
        </w:tc>
        <w:tc>
          <w:tcPr>
            <w:tcW w:w="861" w:type="pct"/>
            <w:vAlign w:val="center"/>
          </w:tcPr>
          <w:p w14:paraId="1F0B4D69">
            <w:pPr>
              <w:spacing w:line="360" w:lineRule="auto"/>
              <w:jc w:val="center"/>
              <w:rPr>
                <w:rFonts w:ascii="Times New Roman" w:hAnsi="Times New Roman"/>
                <w:b/>
              </w:rPr>
            </w:pPr>
            <w:r>
              <w:rPr>
                <w:rFonts w:hint="eastAsia" w:ascii="Times New Roman" w:hAnsi="Times New Roman"/>
                <w:b/>
              </w:rPr>
              <w:t>采购人</w:t>
            </w:r>
            <w:r>
              <w:rPr>
                <w:rFonts w:ascii="Times New Roman" w:hAnsi="Times New Roman"/>
                <w:b/>
              </w:rPr>
              <w:t>联系人及联系方式</w:t>
            </w:r>
          </w:p>
        </w:tc>
      </w:tr>
      <w:tr w14:paraId="72A1B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tcPr>
          <w:p w14:paraId="09C3DC42">
            <w:pPr>
              <w:spacing w:line="360" w:lineRule="auto"/>
              <w:ind w:firstLine="0"/>
              <w:jc w:val="center"/>
              <w:rPr>
                <w:rFonts w:ascii="Times New Roman" w:hAnsi="Times New Roman"/>
                <w:b/>
                <w:sz w:val="24"/>
              </w:rPr>
            </w:pPr>
          </w:p>
        </w:tc>
        <w:tc>
          <w:tcPr>
            <w:tcW w:w="861" w:type="pct"/>
          </w:tcPr>
          <w:p w14:paraId="35400B30">
            <w:pPr>
              <w:spacing w:line="360" w:lineRule="auto"/>
              <w:ind w:firstLine="0"/>
              <w:jc w:val="center"/>
              <w:rPr>
                <w:rFonts w:ascii="Times New Roman" w:hAnsi="Times New Roman"/>
                <w:b/>
                <w:sz w:val="24"/>
              </w:rPr>
            </w:pPr>
          </w:p>
        </w:tc>
        <w:tc>
          <w:tcPr>
            <w:tcW w:w="1655" w:type="pct"/>
          </w:tcPr>
          <w:p w14:paraId="7C8D6285">
            <w:pPr>
              <w:spacing w:line="360" w:lineRule="auto"/>
              <w:ind w:firstLine="0"/>
              <w:jc w:val="center"/>
              <w:rPr>
                <w:rFonts w:ascii="Times New Roman" w:hAnsi="Times New Roman"/>
                <w:b/>
                <w:sz w:val="24"/>
              </w:rPr>
            </w:pPr>
          </w:p>
        </w:tc>
        <w:tc>
          <w:tcPr>
            <w:tcW w:w="492" w:type="pct"/>
          </w:tcPr>
          <w:p w14:paraId="3F3A45A6">
            <w:pPr>
              <w:spacing w:line="360" w:lineRule="auto"/>
              <w:ind w:firstLine="0"/>
              <w:jc w:val="center"/>
              <w:rPr>
                <w:rFonts w:ascii="Times New Roman" w:hAnsi="Times New Roman"/>
                <w:b/>
                <w:sz w:val="24"/>
              </w:rPr>
            </w:pPr>
          </w:p>
        </w:tc>
        <w:tc>
          <w:tcPr>
            <w:tcW w:w="601" w:type="pct"/>
          </w:tcPr>
          <w:p w14:paraId="767D136A">
            <w:pPr>
              <w:spacing w:line="360" w:lineRule="auto"/>
              <w:ind w:firstLine="0"/>
              <w:jc w:val="center"/>
              <w:rPr>
                <w:rFonts w:ascii="Times New Roman" w:hAnsi="Times New Roman"/>
                <w:b/>
                <w:sz w:val="24"/>
              </w:rPr>
            </w:pPr>
          </w:p>
        </w:tc>
        <w:tc>
          <w:tcPr>
            <w:tcW w:w="861" w:type="pct"/>
          </w:tcPr>
          <w:p w14:paraId="69ED260A">
            <w:pPr>
              <w:spacing w:line="360" w:lineRule="auto"/>
              <w:ind w:firstLine="0"/>
              <w:jc w:val="center"/>
              <w:rPr>
                <w:rFonts w:ascii="Times New Roman" w:hAnsi="Times New Roman"/>
                <w:b/>
                <w:sz w:val="24"/>
              </w:rPr>
            </w:pPr>
          </w:p>
        </w:tc>
      </w:tr>
      <w:tr w14:paraId="0AC40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tcPr>
          <w:p w14:paraId="4A3A5686">
            <w:pPr>
              <w:spacing w:line="360" w:lineRule="auto"/>
              <w:ind w:firstLine="0"/>
              <w:jc w:val="center"/>
              <w:rPr>
                <w:rFonts w:ascii="Times New Roman" w:hAnsi="Times New Roman"/>
                <w:b/>
                <w:sz w:val="24"/>
              </w:rPr>
            </w:pPr>
          </w:p>
        </w:tc>
        <w:tc>
          <w:tcPr>
            <w:tcW w:w="861" w:type="pct"/>
          </w:tcPr>
          <w:p w14:paraId="16AE99B3">
            <w:pPr>
              <w:spacing w:line="360" w:lineRule="auto"/>
              <w:ind w:firstLine="0"/>
              <w:jc w:val="center"/>
              <w:rPr>
                <w:rFonts w:ascii="Times New Roman" w:hAnsi="Times New Roman"/>
                <w:b/>
                <w:sz w:val="24"/>
              </w:rPr>
            </w:pPr>
          </w:p>
        </w:tc>
        <w:tc>
          <w:tcPr>
            <w:tcW w:w="1655" w:type="pct"/>
          </w:tcPr>
          <w:p w14:paraId="28B16A5D">
            <w:pPr>
              <w:spacing w:line="360" w:lineRule="auto"/>
              <w:ind w:firstLine="0"/>
              <w:jc w:val="center"/>
              <w:rPr>
                <w:rFonts w:ascii="Times New Roman" w:hAnsi="Times New Roman"/>
                <w:b/>
                <w:sz w:val="24"/>
              </w:rPr>
            </w:pPr>
          </w:p>
        </w:tc>
        <w:tc>
          <w:tcPr>
            <w:tcW w:w="492" w:type="pct"/>
          </w:tcPr>
          <w:p w14:paraId="7260F103">
            <w:pPr>
              <w:spacing w:line="360" w:lineRule="auto"/>
              <w:ind w:firstLine="0"/>
              <w:jc w:val="center"/>
              <w:rPr>
                <w:rFonts w:ascii="Times New Roman" w:hAnsi="Times New Roman"/>
                <w:b/>
                <w:sz w:val="24"/>
              </w:rPr>
            </w:pPr>
          </w:p>
        </w:tc>
        <w:tc>
          <w:tcPr>
            <w:tcW w:w="601" w:type="pct"/>
          </w:tcPr>
          <w:p w14:paraId="40AD6D5A">
            <w:pPr>
              <w:spacing w:line="360" w:lineRule="auto"/>
              <w:ind w:firstLine="0"/>
              <w:jc w:val="center"/>
              <w:rPr>
                <w:rFonts w:ascii="Times New Roman" w:hAnsi="Times New Roman"/>
                <w:b/>
                <w:sz w:val="24"/>
              </w:rPr>
            </w:pPr>
          </w:p>
        </w:tc>
        <w:tc>
          <w:tcPr>
            <w:tcW w:w="861" w:type="pct"/>
          </w:tcPr>
          <w:p w14:paraId="79770773">
            <w:pPr>
              <w:spacing w:line="360" w:lineRule="auto"/>
              <w:ind w:firstLine="0"/>
              <w:jc w:val="center"/>
              <w:rPr>
                <w:rFonts w:ascii="Times New Roman" w:hAnsi="Times New Roman"/>
                <w:b/>
                <w:sz w:val="24"/>
              </w:rPr>
            </w:pPr>
          </w:p>
        </w:tc>
      </w:tr>
      <w:tr w14:paraId="4A76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tcPr>
          <w:p w14:paraId="2BE2AC7F">
            <w:pPr>
              <w:spacing w:line="360" w:lineRule="auto"/>
              <w:ind w:firstLine="0"/>
              <w:jc w:val="center"/>
              <w:rPr>
                <w:rFonts w:ascii="Times New Roman" w:hAnsi="Times New Roman"/>
                <w:b/>
                <w:sz w:val="24"/>
              </w:rPr>
            </w:pPr>
          </w:p>
        </w:tc>
        <w:tc>
          <w:tcPr>
            <w:tcW w:w="861" w:type="pct"/>
          </w:tcPr>
          <w:p w14:paraId="55BC700D">
            <w:pPr>
              <w:spacing w:line="360" w:lineRule="auto"/>
              <w:ind w:firstLine="0"/>
              <w:jc w:val="center"/>
              <w:rPr>
                <w:rFonts w:ascii="Times New Roman" w:hAnsi="Times New Roman"/>
                <w:b/>
                <w:sz w:val="24"/>
              </w:rPr>
            </w:pPr>
          </w:p>
        </w:tc>
        <w:tc>
          <w:tcPr>
            <w:tcW w:w="1655" w:type="pct"/>
          </w:tcPr>
          <w:p w14:paraId="16B73C5E">
            <w:pPr>
              <w:spacing w:line="360" w:lineRule="auto"/>
              <w:ind w:firstLine="0"/>
              <w:jc w:val="center"/>
              <w:rPr>
                <w:rFonts w:ascii="Times New Roman" w:hAnsi="Times New Roman"/>
                <w:b/>
                <w:sz w:val="24"/>
              </w:rPr>
            </w:pPr>
          </w:p>
        </w:tc>
        <w:tc>
          <w:tcPr>
            <w:tcW w:w="492" w:type="pct"/>
          </w:tcPr>
          <w:p w14:paraId="6535081C">
            <w:pPr>
              <w:spacing w:line="360" w:lineRule="auto"/>
              <w:ind w:firstLine="0"/>
              <w:jc w:val="center"/>
              <w:rPr>
                <w:rFonts w:ascii="Times New Roman" w:hAnsi="Times New Roman"/>
                <w:b/>
                <w:sz w:val="24"/>
              </w:rPr>
            </w:pPr>
          </w:p>
        </w:tc>
        <w:tc>
          <w:tcPr>
            <w:tcW w:w="601" w:type="pct"/>
          </w:tcPr>
          <w:p w14:paraId="1D02205A">
            <w:pPr>
              <w:spacing w:line="360" w:lineRule="auto"/>
              <w:ind w:firstLine="0"/>
              <w:jc w:val="center"/>
              <w:rPr>
                <w:rFonts w:ascii="Times New Roman" w:hAnsi="Times New Roman"/>
                <w:b/>
                <w:sz w:val="24"/>
              </w:rPr>
            </w:pPr>
          </w:p>
        </w:tc>
        <w:tc>
          <w:tcPr>
            <w:tcW w:w="861" w:type="pct"/>
          </w:tcPr>
          <w:p w14:paraId="0045ABA5">
            <w:pPr>
              <w:spacing w:line="360" w:lineRule="auto"/>
              <w:ind w:firstLine="0"/>
              <w:jc w:val="center"/>
              <w:rPr>
                <w:rFonts w:ascii="Times New Roman" w:hAnsi="Times New Roman"/>
                <w:b/>
                <w:sz w:val="24"/>
              </w:rPr>
            </w:pPr>
          </w:p>
        </w:tc>
      </w:tr>
      <w:tr w14:paraId="0914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tcPr>
          <w:p w14:paraId="27C50890">
            <w:pPr>
              <w:spacing w:line="360" w:lineRule="auto"/>
              <w:ind w:firstLine="0"/>
              <w:jc w:val="center"/>
              <w:rPr>
                <w:rFonts w:ascii="Times New Roman" w:hAnsi="Times New Roman"/>
                <w:b/>
                <w:sz w:val="24"/>
              </w:rPr>
            </w:pPr>
          </w:p>
        </w:tc>
        <w:tc>
          <w:tcPr>
            <w:tcW w:w="861" w:type="pct"/>
          </w:tcPr>
          <w:p w14:paraId="4BAB3FAE">
            <w:pPr>
              <w:spacing w:line="360" w:lineRule="auto"/>
              <w:ind w:firstLine="0"/>
              <w:jc w:val="center"/>
              <w:rPr>
                <w:rFonts w:ascii="Times New Roman" w:hAnsi="Times New Roman"/>
                <w:b/>
                <w:sz w:val="24"/>
              </w:rPr>
            </w:pPr>
          </w:p>
        </w:tc>
        <w:tc>
          <w:tcPr>
            <w:tcW w:w="1655" w:type="pct"/>
          </w:tcPr>
          <w:p w14:paraId="0681EE72">
            <w:pPr>
              <w:spacing w:line="360" w:lineRule="auto"/>
              <w:ind w:firstLine="0"/>
              <w:jc w:val="center"/>
              <w:rPr>
                <w:rFonts w:ascii="Times New Roman" w:hAnsi="Times New Roman"/>
                <w:b/>
                <w:sz w:val="24"/>
              </w:rPr>
            </w:pPr>
          </w:p>
        </w:tc>
        <w:tc>
          <w:tcPr>
            <w:tcW w:w="492" w:type="pct"/>
          </w:tcPr>
          <w:p w14:paraId="5DFE75D8">
            <w:pPr>
              <w:spacing w:line="360" w:lineRule="auto"/>
              <w:ind w:firstLine="0"/>
              <w:jc w:val="center"/>
              <w:rPr>
                <w:rFonts w:ascii="Times New Roman" w:hAnsi="Times New Roman"/>
                <w:b/>
                <w:sz w:val="24"/>
              </w:rPr>
            </w:pPr>
          </w:p>
        </w:tc>
        <w:tc>
          <w:tcPr>
            <w:tcW w:w="601" w:type="pct"/>
          </w:tcPr>
          <w:p w14:paraId="5210A039">
            <w:pPr>
              <w:spacing w:line="360" w:lineRule="auto"/>
              <w:ind w:firstLine="0"/>
              <w:jc w:val="center"/>
              <w:rPr>
                <w:rFonts w:ascii="Times New Roman" w:hAnsi="Times New Roman"/>
                <w:b/>
                <w:sz w:val="24"/>
              </w:rPr>
            </w:pPr>
          </w:p>
        </w:tc>
        <w:tc>
          <w:tcPr>
            <w:tcW w:w="861" w:type="pct"/>
          </w:tcPr>
          <w:p w14:paraId="0028F3C5">
            <w:pPr>
              <w:spacing w:line="360" w:lineRule="auto"/>
              <w:ind w:firstLine="0"/>
              <w:jc w:val="center"/>
              <w:rPr>
                <w:rFonts w:ascii="Times New Roman" w:hAnsi="Times New Roman"/>
                <w:b/>
                <w:sz w:val="24"/>
              </w:rPr>
            </w:pPr>
          </w:p>
        </w:tc>
      </w:tr>
      <w:tr w14:paraId="7755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tcPr>
          <w:p w14:paraId="2ABD3FBC">
            <w:pPr>
              <w:spacing w:line="360" w:lineRule="auto"/>
              <w:ind w:firstLine="0"/>
              <w:jc w:val="center"/>
              <w:rPr>
                <w:rFonts w:ascii="Times New Roman" w:hAnsi="Times New Roman"/>
                <w:b/>
                <w:sz w:val="24"/>
              </w:rPr>
            </w:pPr>
          </w:p>
        </w:tc>
        <w:tc>
          <w:tcPr>
            <w:tcW w:w="861" w:type="pct"/>
          </w:tcPr>
          <w:p w14:paraId="168BCBFD">
            <w:pPr>
              <w:spacing w:line="360" w:lineRule="auto"/>
              <w:ind w:firstLine="0"/>
              <w:jc w:val="center"/>
              <w:rPr>
                <w:rFonts w:ascii="Times New Roman" w:hAnsi="Times New Roman"/>
                <w:b/>
                <w:sz w:val="24"/>
              </w:rPr>
            </w:pPr>
          </w:p>
        </w:tc>
        <w:tc>
          <w:tcPr>
            <w:tcW w:w="1655" w:type="pct"/>
          </w:tcPr>
          <w:p w14:paraId="6F0B63D7">
            <w:pPr>
              <w:spacing w:line="360" w:lineRule="auto"/>
              <w:ind w:firstLine="0"/>
              <w:jc w:val="center"/>
              <w:rPr>
                <w:rFonts w:ascii="Times New Roman" w:hAnsi="Times New Roman"/>
                <w:b/>
                <w:sz w:val="24"/>
              </w:rPr>
            </w:pPr>
          </w:p>
        </w:tc>
        <w:tc>
          <w:tcPr>
            <w:tcW w:w="492" w:type="pct"/>
          </w:tcPr>
          <w:p w14:paraId="07494411">
            <w:pPr>
              <w:spacing w:line="360" w:lineRule="auto"/>
              <w:ind w:firstLine="0"/>
              <w:jc w:val="center"/>
              <w:rPr>
                <w:rFonts w:ascii="Times New Roman" w:hAnsi="Times New Roman"/>
                <w:b/>
                <w:sz w:val="24"/>
              </w:rPr>
            </w:pPr>
          </w:p>
        </w:tc>
        <w:tc>
          <w:tcPr>
            <w:tcW w:w="601" w:type="pct"/>
          </w:tcPr>
          <w:p w14:paraId="55ED747E">
            <w:pPr>
              <w:spacing w:line="360" w:lineRule="auto"/>
              <w:ind w:firstLine="0"/>
              <w:jc w:val="center"/>
              <w:rPr>
                <w:rFonts w:ascii="Times New Roman" w:hAnsi="Times New Roman"/>
                <w:b/>
                <w:sz w:val="24"/>
              </w:rPr>
            </w:pPr>
          </w:p>
        </w:tc>
        <w:tc>
          <w:tcPr>
            <w:tcW w:w="861" w:type="pct"/>
          </w:tcPr>
          <w:p w14:paraId="056E5516">
            <w:pPr>
              <w:spacing w:line="360" w:lineRule="auto"/>
              <w:ind w:firstLine="0"/>
              <w:jc w:val="center"/>
              <w:rPr>
                <w:rFonts w:ascii="Times New Roman" w:hAnsi="Times New Roman"/>
                <w:b/>
                <w:sz w:val="24"/>
              </w:rPr>
            </w:pPr>
          </w:p>
        </w:tc>
      </w:tr>
      <w:tr w14:paraId="6A5B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tcPr>
          <w:p w14:paraId="0776F79C">
            <w:pPr>
              <w:spacing w:line="360" w:lineRule="auto"/>
              <w:ind w:firstLine="0"/>
              <w:jc w:val="center"/>
              <w:rPr>
                <w:rFonts w:ascii="Times New Roman" w:hAnsi="Times New Roman"/>
                <w:b/>
                <w:sz w:val="24"/>
              </w:rPr>
            </w:pPr>
          </w:p>
        </w:tc>
        <w:tc>
          <w:tcPr>
            <w:tcW w:w="861" w:type="pct"/>
          </w:tcPr>
          <w:p w14:paraId="4B7B7AC3">
            <w:pPr>
              <w:spacing w:line="360" w:lineRule="auto"/>
              <w:ind w:firstLine="0"/>
              <w:jc w:val="center"/>
              <w:rPr>
                <w:rFonts w:ascii="Times New Roman" w:hAnsi="Times New Roman"/>
                <w:b/>
                <w:sz w:val="24"/>
              </w:rPr>
            </w:pPr>
          </w:p>
        </w:tc>
        <w:tc>
          <w:tcPr>
            <w:tcW w:w="1655" w:type="pct"/>
          </w:tcPr>
          <w:p w14:paraId="2DB7A8F6">
            <w:pPr>
              <w:spacing w:line="360" w:lineRule="auto"/>
              <w:ind w:firstLine="0"/>
              <w:jc w:val="center"/>
              <w:rPr>
                <w:rFonts w:ascii="Times New Roman" w:hAnsi="Times New Roman"/>
                <w:b/>
                <w:sz w:val="24"/>
              </w:rPr>
            </w:pPr>
          </w:p>
        </w:tc>
        <w:tc>
          <w:tcPr>
            <w:tcW w:w="492" w:type="pct"/>
          </w:tcPr>
          <w:p w14:paraId="158D9A44">
            <w:pPr>
              <w:spacing w:line="360" w:lineRule="auto"/>
              <w:ind w:firstLine="0"/>
              <w:jc w:val="center"/>
              <w:rPr>
                <w:rFonts w:ascii="Times New Roman" w:hAnsi="Times New Roman"/>
                <w:b/>
                <w:sz w:val="24"/>
              </w:rPr>
            </w:pPr>
          </w:p>
        </w:tc>
        <w:tc>
          <w:tcPr>
            <w:tcW w:w="601" w:type="pct"/>
          </w:tcPr>
          <w:p w14:paraId="7B8AEC90">
            <w:pPr>
              <w:spacing w:line="360" w:lineRule="auto"/>
              <w:ind w:firstLine="0"/>
              <w:jc w:val="center"/>
              <w:rPr>
                <w:rFonts w:ascii="Times New Roman" w:hAnsi="Times New Roman"/>
                <w:b/>
                <w:sz w:val="24"/>
              </w:rPr>
            </w:pPr>
          </w:p>
        </w:tc>
        <w:tc>
          <w:tcPr>
            <w:tcW w:w="861" w:type="pct"/>
          </w:tcPr>
          <w:p w14:paraId="711F3655">
            <w:pPr>
              <w:spacing w:line="360" w:lineRule="auto"/>
              <w:ind w:firstLine="0"/>
              <w:jc w:val="center"/>
              <w:rPr>
                <w:rFonts w:ascii="Times New Roman" w:hAnsi="Times New Roman"/>
                <w:b/>
                <w:sz w:val="24"/>
              </w:rPr>
            </w:pPr>
          </w:p>
        </w:tc>
      </w:tr>
    </w:tbl>
    <w:p w14:paraId="54F743D9">
      <w:pPr>
        <w:pStyle w:val="11"/>
        <w:ind w:firstLine="422"/>
        <w:rPr>
          <w:rFonts w:ascii="Times New Roman" w:hAnsi="Times New Roman"/>
        </w:rPr>
      </w:pPr>
    </w:p>
    <w:p w14:paraId="24AAD0F9">
      <w:pPr>
        <w:ind w:firstLine="210" w:firstLineChars="100"/>
        <w:jc w:val="left"/>
        <w:rPr>
          <w:rFonts w:ascii="Times New Roman" w:hAnsi="Times New Roman"/>
        </w:rPr>
      </w:pPr>
      <w:r>
        <w:rPr>
          <w:rFonts w:ascii="Times New Roman" w:hAnsi="Times New Roman"/>
        </w:rPr>
        <w:t xml:space="preserve">投标人（盖章）：                        </w:t>
      </w:r>
    </w:p>
    <w:p w14:paraId="5EE9E04D">
      <w:pPr>
        <w:ind w:firstLine="199" w:firstLineChars="95"/>
        <w:jc w:val="left"/>
        <w:rPr>
          <w:rFonts w:ascii="Times New Roman" w:hAnsi="Times New Roman"/>
        </w:rPr>
      </w:pPr>
      <w:r>
        <w:rPr>
          <w:rFonts w:ascii="Times New Roman" w:hAnsi="Times New Roman"/>
        </w:rPr>
        <w:t>日期：</w:t>
      </w:r>
    </w:p>
    <w:p w14:paraId="7E55F395">
      <w:pPr>
        <w:pStyle w:val="89"/>
        <w:spacing w:line="360" w:lineRule="auto"/>
        <w:ind w:firstLine="304"/>
        <w:jc w:val="left"/>
        <w:rPr>
          <w:rFonts w:ascii="Times New Roman" w:hAnsi="Times New Roman"/>
          <w:b/>
          <w:spacing w:val="0"/>
          <w:sz w:val="21"/>
        </w:rPr>
      </w:pPr>
      <w:r>
        <w:rPr>
          <w:rFonts w:ascii="Times New Roman" w:hAnsi="Times New Roman"/>
          <w:b/>
        </w:rPr>
        <w:br w:type="page"/>
      </w:r>
      <w:r>
        <w:rPr>
          <w:rFonts w:hint="eastAsia" w:ascii="Times New Roman" w:hAnsi="Times New Roman"/>
          <w:b/>
          <w:spacing w:val="0"/>
          <w:sz w:val="21"/>
        </w:rPr>
        <w:t>八</w:t>
      </w:r>
      <w:r>
        <w:rPr>
          <w:rFonts w:ascii="Times New Roman" w:hAnsi="Times New Roman"/>
          <w:b/>
          <w:spacing w:val="0"/>
          <w:sz w:val="21"/>
        </w:rPr>
        <w:t>、项目组成人员情况表</w:t>
      </w:r>
    </w:p>
    <w:p w14:paraId="5839041F">
      <w:pPr>
        <w:pStyle w:val="87"/>
        <w:adjustRightInd w:val="0"/>
        <w:spacing w:before="120" w:after="120" w:line="360" w:lineRule="auto"/>
        <w:ind w:firstLine="371"/>
        <w:jc w:val="center"/>
        <w:textAlignment w:val="baseline"/>
        <w:rPr>
          <w:rFonts w:ascii="Times New Roman" w:hAnsi="Times New Roman" w:eastAsia="宋体"/>
          <w:sz w:val="21"/>
          <w:szCs w:val="21"/>
        </w:rPr>
      </w:pPr>
      <w:r>
        <w:rPr>
          <w:rFonts w:ascii="Times New Roman" w:hAnsi="Times New Roman" w:eastAsia="宋体"/>
          <w:b/>
          <w:sz w:val="21"/>
          <w:szCs w:val="21"/>
        </w:rPr>
        <w:t>项目实施人员一览表</w:t>
      </w:r>
    </w:p>
    <w:tbl>
      <w:tblPr>
        <w:tblStyle w:val="28"/>
        <w:tblW w:w="939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3"/>
        <w:gridCol w:w="1681"/>
        <w:gridCol w:w="1136"/>
        <w:gridCol w:w="1151"/>
        <w:gridCol w:w="1372"/>
        <w:gridCol w:w="1601"/>
        <w:gridCol w:w="1706"/>
      </w:tblGrid>
      <w:tr w14:paraId="4C38F3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03" w:hRule="atLeast"/>
        </w:trPr>
        <w:tc>
          <w:tcPr>
            <w:tcW w:w="743" w:type="dxa"/>
            <w:tcBorders>
              <w:top w:val="single" w:color="auto" w:sz="4" w:space="0"/>
              <w:bottom w:val="single" w:color="auto" w:sz="4" w:space="0"/>
              <w:right w:val="single" w:color="auto" w:sz="4" w:space="0"/>
            </w:tcBorders>
            <w:vAlign w:val="center"/>
          </w:tcPr>
          <w:p w14:paraId="25909CE0">
            <w:pPr>
              <w:pStyle w:val="59"/>
              <w:jc w:val="center"/>
              <w:rPr>
                <w:rFonts w:ascii="Times New Roman" w:hAnsi="Times New Roman"/>
                <w:sz w:val="21"/>
                <w:szCs w:val="21"/>
              </w:rPr>
            </w:pPr>
            <w:r>
              <w:rPr>
                <w:rFonts w:ascii="Times New Roman" w:hAnsi="Times New Roman"/>
                <w:sz w:val="21"/>
                <w:szCs w:val="21"/>
              </w:rPr>
              <w:t>序号</w:t>
            </w:r>
          </w:p>
        </w:tc>
        <w:tc>
          <w:tcPr>
            <w:tcW w:w="1681" w:type="dxa"/>
            <w:tcBorders>
              <w:top w:val="single" w:color="auto" w:sz="4" w:space="0"/>
              <w:left w:val="single" w:color="auto" w:sz="4" w:space="0"/>
              <w:bottom w:val="single" w:color="auto" w:sz="4" w:space="0"/>
              <w:right w:val="single" w:color="auto" w:sz="4" w:space="0"/>
            </w:tcBorders>
            <w:vAlign w:val="center"/>
          </w:tcPr>
          <w:p w14:paraId="249D6FAB">
            <w:pPr>
              <w:pStyle w:val="59"/>
              <w:jc w:val="center"/>
              <w:rPr>
                <w:rFonts w:ascii="Times New Roman" w:hAnsi="Times New Roman"/>
                <w:sz w:val="21"/>
                <w:szCs w:val="21"/>
              </w:rPr>
            </w:pPr>
            <w:r>
              <w:rPr>
                <w:rFonts w:ascii="Times New Roman" w:hAnsi="Times New Roman"/>
                <w:sz w:val="21"/>
                <w:szCs w:val="21"/>
              </w:rPr>
              <w:t>项目组所任职务</w:t>
            </w:r>
          </w:p>
        </w:tc>
        <w:tc>
          <w:tcPr>
            <w:tcW w:w="1136" w:type="dxa"/>
            <w:tcBorders>
              <w:top w:val="single" w:color="auto" w:sz="4" w:space="0"/>
              <w:left w:val="single" w:color="auto" w:sz="4" w:space="0"/>
              <w:bottom w:val="single" w:color="auto" w:sz="4" w:space="0"/>
              <w:right w:val="single" w:color="auto" w:sz="4" w:space="0"/>
            </w:tcBorders>
            <w:vAlign w:val="center"/>
          </w:tcPr>
          <w:p w14:paraId="2CCBDA29">
            <w:pPr>
              <w:snapToGrid w:val="0"/>
              <w:spacing w:before="159" w:beforeLines="50" w:line="400" w:lineRule="exact"/>
              <w:jc w:val="center"/>
              <w:rPr>
                <w:rFonts w:ascii="Times New Roman" w:hAnsi="Times New Roman"/>
              </w:rPr>
            </w:pPr>
            <w:r>
              <w:rPr>
                <w:rFonts w:hint="eastAsia" w:ascii="宋体" w:hAnsi="宋体" w:cs="宋体"/>
              </w:rPr>
              <w:t>姓名</w:t>
            </w:r>
          </w:p>
        </w:tc>
        <w:tc>
          <w:tcPr>
            <w:tcW w:w="1151" w:type="dxa"/>
            <w:tcBorders>
              <w:top w:val="single" w:color="auto" w:sz="4" w:space="0"/>
              <w:left w:val="single" w:color="auto" w:sz="4" w:space="0"/>
              <w:bottom w:val="single" w:color="auto" w:sz="4" w:space="0"/>
              <w:right w:val="single" w:color="auto" w:sz="4" w:space="0"/>
            </w:tcBorders>
            <w:vAlign w:val="center"/>
          </w:tcPr>
          <w:p w14:paraId="2C497810">
            <w:pPr>
              <w:snapToGrid w:val="0"/>
              <w:spacing w:before="159" w:beforeLines="50" w:line="400" w:lineRule="exact"/>
              <w:jc w:val="center"/>
              <w:rPr>
                <w:rFonts w:ascii="Times New Roman" w:hAnsi="Times New Roman"/>
              </w:rPr>
            </w:pPr>
            <w:r>
              <w:rPr>
                <w:rFonts w:hint="eastAsia" w:ascii="宋体" w:hAnsi="宋体" w:cs="宋体"/>
              </w:rPr>
              <w:t>职务</w:t>
            </w:r>
          </w:p>
        </w:tc>
        <w:tc>
          <w:tcPr>
            <w:tcW w:w="1372" w:type="dxa"/>
            <w:tcBorders>
              <w:top w:val="single" w:color="auto" w:sz="4" w:space="0"/>
              <w:left w:val="single" w:color="auto" w:sz="4" w:space="0"/>
              <w:bottom w:val="single" w:color="auto" w:sz="4" w:space="0"/>
              <w:right w:val="single" w:color="auto" w:sz="4" w:space="0"/>
            </w:tcBorders>
            <w:vAlign w:val="center"/>
          </w:tcPr>
          <w:p w14:paraId="28594D4F">
            <w:pPr>
              <w:snapToGrid w:val="0"/>
              <w:spacing w:before="159" w:beforeLines="50" w:line="400" w:lineRule="exact"/>
              <w:jc w:val="center"/>
              <w:rPr>
                <w:rFonts w:ascii="Times New Roman" w:hAnsi="Times New Roman"/>
              </w:rPr>
            </w:pPr>
            <w:r>
              <w:rPr>
                <w:rFonts w:hint="eastAsia" w:ascii="宋体" w:hAnsi="宋体" w:cs="宋体"/>
              </w:rPr>
              <w:t>专业技术资格</w:t>
            </w:r>
          </w:p>
        </w:tc>
        <w:tc>
          <w:tcPr>
            <w:tcW w:w="1601" w:type="dxa"/>
            <w:tcBorders>
              <w:top w:val="single" w:color="auto" w:sz="4" w:space="0"/>
              <w:left w:val="single" w:color="auto" w:sz="4" w:space="0"/>
              <w:bottom w:val="single" w:color="auto" w:sz="4" w:space="0"/>
              <w:right w:val="single" w:color="auto" w:sz="4" w:space="0"/>
            </w:tcBorders>
            <w:vAlign w:val="center"/>
          </w:tcPr>
          <w:p w14:paraId="4A699CA5">
            <w:pPr>
              <w:snapToGrid w:val="0"/>
              <w:spacing w:before="159" w:beforeLines="50" w:line="400" w:lineRule="exact"/>
              <w:jc w:val="center"/>
              <w:rPr>
                <w:rFonts w:ascii="Times New Roman" w:hAnsi="Times New Roman"/>
              </w:rPr>
            </w:pPr>
            <w:r>
              <w:rPr>
                <w:rFonts w:hint="eastAsia" w:ascii="宋体" w:hAnsi="宋体" w:cs="宋体"/>
              </w:rPr>
              <w:t>证书编号</w:t>
            </w:r>
          </w:p>
        </w:tc>
        <w:tc>
          <w:tcPr>
            <w:tcW w:w="1706" w:type="dxa"/>
            <w:tcBorders>
              <w:top w:val="single" w:color="auto" w:sz="4" w:space="0"/>
              <w:left w:val="single" w:color="auto" w:sz="4" w:space="0"/>
              <w:bottom w:val="single" w:color="auto" w:sz="4" w:space="0"/>
              <w:right w:val="single" w:color="auto" w:sz="4" w:space="0"/>
            </w:tcBorders>
            <w:vAlign w:val="center"/>
          </w:tcPr>
          <w:p w14:paraId="641A249B">
            <w:pPr>
              <w:snapToGrid w:val="0"/>
              <w:spacing w:before="159" w:beforeLines="50" w:line="400" w:lineRule="exact"/>
              <w:jc w:val="center"/>
              <w:rPr>
                <w:rFonts w:ascii="Times New Roman" w:hAnsi="Times New Roman"/>
              </w:rPr>
            </w:pPr>
            <w:r>
              <w:rPr>
                <w:rFonts w:hint="eastAsia" w:ascii="宋体" w:hAnsi="宋体" w:cs="宋体"/>
              </w:rPr>
              <w:t>参加本单位工作时间</w:t>
            </w:r>
          </w:p>
        </w:tc>
      </w:tr>
      <w:tr w14:paraId="091F70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743" w:type="dxa"/>
            <w:tcBorders>
              <w:top w:val="single" w:color="auto" w:sz="4" w:space="0"/>
              <w:bottom w:val="single" w:color="auto" w:sz="4" w:space="0"/>
              <w:right w:val="single" w:color="auto" w:sz="4" w:space="0"/>
            </w:tcBorders>
            <w:vAlign w:val="center"/>
          </w:tcPr>
          <w:p w14:paraId="165877E0">
            <w:pPr>
              <w:pStyle w:val="59"/>
              <w:jc w:val="center"/>
              <w:rPr>
                <w:rFonts w:ascii="Times New Roman" w:hAnsi="Times New Roman"/>
                <w:sz w:val="21"/>
                <w:szCs w:val="21"/>
              </w:rPr>
            </w:pPr>
            <w:r>
              <w:rPr>
                <w:rFonts w:ascii="Times New Roman" w:hAnsi="Times New Roman"/>
                <w:sz w:val="21"/>
                <w:szCs w:val="21"/>
              </w:rPr>
              <w:t>1</w:t>
            </w:r>
          </w:p>
        </w:tc>
        <w:tc>
          <w:tcPr>
            <w:tcW w:w="1681" w:type="dxa"/>
            <w:tcBorders>
              <w:top w:val="single" w:color="auto" w:sz="4" w:space="0"/>
              <w:left w:val="single" w:color="auto" w:sz="4" w:space="0"/>
              <w:bottom w:val="single" w:color="auto" w:sz="4" w:space="0"/>
              <w:right w:val="single" w:color="auto" w:sz="4" w:space="0"/>
            </w:tcBorders>
            <w:vAlign w:val="center"/>
          </w:tcPr>
          <w:p w14:paraId="64F687E2">
            <w:pPr>
              <w:tabs>
                <w:tab w:val="left" w:pos="2340"/>
                <w:tab w:val="left" w:pos="2520"/>
                <w:tab w:val="left" w:pos="2700"/>
                <w:tab w:val="left" w:pos="3060"/>
              </w:tabs>
              <w:spacing w:line="360" w:lineRule="auto"/>
              <w:jc w:val="center"/>
              <w:rPr>
                <w:rFonts w:ascii="Times New Roman" w:hAnsi="Times New Roman"/>
              </w:rPr>
            </w:pPr>
            <w:r>
              <w:rPr>
                <w:rFonts w:ascii="Times New Roman" w:hAnsi="Times New Roman"/>
              </w:rPr>
              <w:t>项目负责人</w:t>
            </w:r>
          </w:p>
        </w:tc>
        <w:tc>
          <w:tcPr>
            <w:tcW w:w="1136" w:type="dxa"/>
            <w:tcBorders>
              <w:top w:val="single" w:color="auto" w:sz="4" w:space="0"/>
              <w:left w:val="single" w:color="auto" w:sz="4" w:space="0"/>
              <w:bottom w:val="single" w:color="auto" w:sz="4" w:space="0"/>
              <w:right w:val="single" w:color="auto" w:sz="4" w:space="0"/>
            </w:tcBorders>
            <w:vAlign w:val="center"/>
          </w:tcPr>
          <w:p w14:paraId="788F26C3">
            <w:pPr>
              <w:pStyle w:val="59"/>
              <w:jc w:val="center"/>
              <w:rPr>
                <w:rFonts w:ascii="Times New Roman" w:hAnsi="Times New Roman"/>
                <w:sz w:val="21"/>
                <w:szCs w:val="21"/>
              </w:rPr>
            </w:pPr>
          </w:p>
        </w:tc>
        <w:tc>
          <w:tcPr>
            <w:tcW w:w="1151" w:type="dxa"/>
            <w:tcBorders>
              <w:top w:val="single" w:color="auto" w:sz="4" w:space="0"/>
              <w:left w:val="single" w:color="auto" w:sz="4" w:space="0"/>
              <w:bottom w:val="single" w:color="auto" w:sz="4" w:space="0"/>
              <w:right w:val="single" w:color="auto" w:sz="4" w:space="0"/>
            </w:tcBorders>
            <w:vAlign w:val="center"/>
          </w:tcPr>
          <w:p w14:paraId="62531A8A">
            <w:pPr>
              <w:pStyle w:val="59"/>
              <w:jc w:val="center"/>
              <w:rPr>
                <w:rFonts w:ascii="Times New Roman" w:hAnsi="Times New Roman"/>
                <w:sz w:val="21"/>
                <w:szCs w:val="21"/>
              </w:rPr>
            </w:pPr>
          </w:p>
        </w:tc>
        <w:tc>
          <w:tcPr>
            <w:tcW w:w="1372" w:type="dxa"/>
            <w:tcBorders>
              <w:top w:val="single" w:color="auto" w:sz="4" w:space="0"/>
              <w:left w:val="single" w:color="auto" w:sz="4" w:space="0"/>
              <w:bottom w:val="single" w:color="auto" w:sz="4" w:space="0"/>
              <w:right w:val="single" w:color="auto" w:sz="4" w:space="0"/>
            </w:tcBorders>
          </w:tcPr>
          <w:p w14:paraId="52DFBC99">
            <w:pPr>
              <w:pStyle w:val="59"/>
              <w:jc w:val="center"/>
              <w:rPr>
                <w:rFonts w:ascii="Times New Roman" w:hAnsi="Times New Roman"/>
                <w:sz w:val="21"/>
                <w:szCs w:val="21"/>
              </w:rPr>
            </w:pPr>
          </w:p>
        </w:tc>
        <w:tc>
          <w:tcPr>
            <w:tcW w:w="1601" w:type="dxa"/>
            <w:tcBorders>
              <w:top w:val="single" w:color="auto" w:sz="4" w:space="0"/>
              <w:left w:val="single" w:color="auto" w:sz="4" w:space="0"/>
              <w:bottom w:val="single" w:color="auto" w:sz="4" w:space="0"/>
              <w:right w:val="single" w:color="auto" w:sz="4" w:space="0"/>
            </w:tcBorders>
          </w:tcPr>
          <w:p w14:paraId="0ADCB2E2">
            <w:pPr>
              <w:pStyle w:val="59"/>
              <w:jc w:val="center"/>
              <w:rPr>
                <w:rFonts w:ascii="Times New Roman" w:hAnsi="Times New Roman"/>
                <w:sz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2DC64F40">
            <w:pPr>
              <w:pStyle w:val="59"/>
              <w:jc w:val="center"/>
              <w:rPr>
                <w:rFonts w:ascii="Times New Roman" w:hAnsi="Times New Roman"/>
                <w:sz w:val="21"/>
                <w:szCs w:val="21"/>
              </w:rPr>
            </w:pPr>
          </w:p>
        </w:tc>
      </w:tr>
      <w:tr w14:paraId="5437AC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743" w:type="dxa"/>
            <w:tcBorders>
              <w:top w:val="single" w:color="auto" w:sz="4" w:space="0"/>
              <w:bottom w:val="single" w:color="auto" w:sz="4" w:space="0"/>
              <w:right w:val="single" w:color="auto" w:sz="4" w:space="0"/>
            </w:tcBorders>
            <w:vAlign w:val="center"/>
          </w:tcPr>
          <w:p w14:paraId="24CF1BC7">
            <w:pPr>
              <w:pStyle w:val="59"/>
              <w:jc w:val="center"/>
              <w:rPr>
                <w:rFonts w:ascii="Times New Roman" w:hAnsi="Times New Roman"/>
                <w:sz w:val="21"/>
                <w:szCs w:val="21"/>
              </w:rPr>
            </w:pPr>
            <w:r>
              <w:rPr>
                <w:rFonts w:ascii="Times New Roman" w:hAnsi="Times New Roman"/>
                <w:sz w:val="21"/>
                <w:szCs w:val="21"/>
              </w:rPr>
              <w:t>2</w:t>
            </w:r>
          </w:p>
        </w:tc>
        <w:tc>
          <w:tcPr>
            <w:tcW w:w="1681" w:type="dxa"/>
            <w:tcBorders>
              <w:top w:val="single" w:color="auto" w:sz="4" w:space="0"/>
              <w:left w:val="single" w:color="auto" w:sz="4" w:space="0"/>
              <w:bottom w:val="single" w:color="auto" w:sz="4" w:space="0"/>
              <w:right w:val="single" w:color="auto" w:sz="4" w:space="0"/>
            </w:tcBorders>
            <w:vAlign w:val="center"/>
          </w:tcPr>
          <w:p w14:paraId="663B2B92">
            <w:pPr>
              <w:tabs>
                <w:tab w:val="left" w:pos="2340"/>
                <w:tab w:val="left" w:pos="2520"/>
                <w:tab w:val="left" w:pos="2700"/>
                <w:tab w:val="left" w:pos="3060"/>
              </w:tabs>
              <w:spacing w:line="360" w:lineRule="auto"/>
              <w:jc w:val="center"/>
              <w:rPr>
                <w:rFonts w:ascii="Times New Roman" w:hAnsi="Times New Roman"/>
              </w:rPr>
            </w:pPr>
            <w:r>
              <w:rPr>
                <w:rFonts w:ascii="Times New Roman" w:hAnsi="Times New Roman"/>
              </w:rPr>
              <w:t>…</w:t>
            </w:r>
          </w:p>
        </w:tc>
        <w:tc>
          <w:tcPr>
            <w:tcW w:w="1136" w:type="dxa"/>
            <w:tcBorders>
              <w:top w:val="single" w:color="auto" w:sz="4" w:space="0"/>
              <w:left w:val="single" w:color="auto" w:sz="4" w:space="0"/>
              <w:bottom w:val="single" w:color="auto" w:sz="4" w:space="0"/>
              <w:right w:val="single" w:color="auto" w:sz="4" w:space="0"/>
            </w:tcBorders>
            <w:vAlign w:val="center"/>
          </w:tcPr>
          <w:p w14:paraId="0A66CC80">
            <w:pPr>
              <w:pStyle w:val="59"/>
              <w:jc w:val="center"/>
              <w:rPr>
                <w:rFonts w:ascii="Times New Roman" w:hAnsi="Times New Roman"/>
                <w:sz w:val="21"/>
                <w:szCs w:val="21"/>
              </w:rPr>
            </w:pPr>
          </w:p>
        </w:tc>
        <w:tc>
          <w:tcPr>
            <w:tcW w:w="1151" w:type="dxa"/>
            <w:tcBorders>
              <w:top w:val="single" w:color="auto" w:sz="4" w:space="0"/>
              <w:left w:val="single" w:color="auto" w:sz="4" w:space="0"/>
              <w:bottom w:val="single" w:color="auto" w:sz="4" w:space="0"/>
              <w:right w:val="single" w:color="auto" w:sz="4" w:space="0"/>
            </w:tcBorders>
            <w:vAlign w:val="center"/>
          </w:tcPr>
          <w:p w14:paraId="65B39090">
            <w:pPr>
              <w:pStyle w:val="59"/>
              <w:jc w:val="center"/>
              <w:rPr>
                <w:rFonts w:ascii="Times New Roman" w:hAnsi="Times New Roman"/>
                <w:sz w:val="21"/>
                <w:szCs w:val="21"/>
              </w:rPr>
            </w:pPr>
          </w:p>
        </w:tc>
        <w:tc>
          <w:tcPr>
            <w:tcW w:w="1372" w:type="dxa"/>
            <w:tcBorders>
              <w:top w:val="single" w:color="auto" w:sz="4" w:space="0"/>
              <w:left w:val="single" w:color="auto" w:sz="4" w:space="0"/>
              <w:bottom w:val="single" w:color="auto" w:sz="4" w:space="0"/>
              <w:right w:val="single" w:color="auto" w:sz="4" w:space="0"/>
            </w:tcBorders>
          </w:tcPr>
          <w:p w14:paraId="1B7EE81D">
            <w:pPr>
              <w:pStyle w:val="59"/>
              <w:jc w:val="center"/>
              <w:rPr>
                <w:rFonts w:ascii="Times New Roman" w:hAnsi="Times New Roman"/>
                <w:sz w:val="21"/>
                <w:szCs w:val="21"/>
              </w:rPr>
            </w:pPr>
          </w:p>
        </w:tc>
        <w:tc>
          <w:tcPr>
            <w:tcW w:w="1601" w:type="dxa"/>
            <w:tcBorders>
              <w:top w:val="single" w:color="auto" w:sz="4" w:space="0"/>
              <w:left w:val="single" w:color="auto" w:sz="4" w:space="0"/>
              <w:bottom w:val="single" w:color="auto" w:sz="4" w:space="0"/>
              <w:right w:val="single" w:color="auto" w:sz="4" w:space="0"/>
            </w:tcBorders>
          </w:tcPr>
          <w:p w14:paraId="42FCFBED">
            <w:pPr>
              <w:pStyle w:val="59"/>
              <w:jc w:val="center"/>
              <w:rPr>
                <w:rFonts w:ascii="Times New Roman" w:hAnsi="Times New Roman"/>
                <w:sz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653641AC">
            <w:pPr>
              <w:pStyle w:val="59"/>
              <w:jc w:val="center"/>
              <w:rPr>
                <w:rFonts w:ascii="Times New Roman" w:hAnsi="Times New Roman"/>
                <w:sz w:val="21"/>
                <w:szCs w:val="21"/>
              </w:rPr>
            </w:pPr>
          </w:p>
        </w:tc>
      </w:tr>
      <w:tr w14:paraId="2A19A5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743" w:type="dxa"/>
            <w:tcBorders>
              <w:top w:val="single" w:color="auto" w:sz="4" w:space="0"/>
              <w:bottom w:val="single" w:color="auto" w:sz="4" w:space="0"/>
              <w:right w:val="single" w:color="auto" w:sz="4" w:space="0"/>
            </w:tcBorders>
            <w:vAlign w:val="center"/>
          </w:tcPr>
          <w:p w14:paraId="155E2F2D">
            <w:pPr>
              <w:pStyle w:val="59"/>
              <w:jc w:val="center"/>
              <w:rPr>
                <w:rFonts w:ascii="Times New Roman" w:hAnsi="Times New Roman"/>
                <w:sz w:val="21"/>
                <w:szCs w:val="21"/>
              </w:rPr>
            </w:pPr>
            <w:r>
              <w:rPr>
                <w:rFonts w:ascii="Times New Roman" w:hAnsi="Times New Roman"/>
                <w:sz w:val="21"/>
                <w:szCs w:val="21"/>
              </w:rPr>
              <w:t>3</w:t>
            </w:r>
          </w:p>
        </w:tc>
        <w:tc>
          <w:tcPr>
            <w:tcW w:w="1681" w:type="dxa"/>
            <w:tcBorders>
              <w:top w:val="single" w:color="auto" w:sz="4" w:space="0"/>
              <w:left w:val="single" w:color="auto" w:sz="4" w:space="0"/>
              <w:bottom w:val="single" w:color="auto" w:sz="4" w:space="0"/>
              <w:right w:val="single" w:color="auto" w:sz="4" w:space="0"/>
            </w:tcBorders>
            <w:vAlign w:val="center"/>
          </w:tcPr>
          <w:p w14:paraId="66B24258">
            <w:pPr>
              <w:tabs>
                <w:tab w:val="left" w:pos="2340"/>
                <w:tab w:val="left" w:pos="2520"/>
                <w:tab w:val="left" w:pos="2700"/>
                <w:tab w:val="left" w:pos="3060"/>
              </w:tabs>
              <w:spacing w:line="360" w:lineRule="auto"/>
              <w:jc w:val="center"/>
              <w:rPr>
                <w:rFonts w:ascii="Times New Roman" w:hAnsi="Times New Roman"/>
              </w:rPr>
            </w:pPr>
          </w:p>
        </w:tc>
        <w:tc>
          <w:tcPr>
            <w:tcW w:w="1136" w:type="dxa"/>
            <w:tcBorders>
              <w:top w:val="single" w:color="auto" w:sz="4" w:space="0"/>
              <w:left w:val="single" w:color="auto" w:sz="4" w:space="0"/>
              <w:bottom w:val="single" w:color="auto" w:sz="4" w:space="0"/>
              <w:right w:val="single" w:color="auto" w:sz="4" w:space="0"/>
            </w:tcBorders>
            <w:vAlign w:val="center"/>
          </w:tcPr>
          <w:p w14:paraId="687439B9">
            <w:pPr>
              <w:pStyle w:val="59"/>
              <w:jc w:val="center"/>
              <w:rPr>
                <w:rFonts w:ascii="Times New Roman" w:hAnsi="Times New Roman"/>
                <w:sz w:val="21"/>
                <w:szCs w:val="21"/>
              </w:rPr>
            </w:pPr>
          </w:p>
        </w:tc>
        <w:tc>
          <w:tcPr>
            <w:tcW w:w="1151" w:type="dxa"/>
            <w:tcBorders>
              <w:top w:val="single" w:color="auto" w:sz="4" w:space="0"/>
              <w:left w:val="single" w:color="auto" w:sz="4" w:space="0"/>
              <w:bottom w:val="single" w:color="auto" w:sz="4" w:space="0"/>
              <w:right w:val="single" w:color="auto" w:sz="4" w:space="0"/>
            </w:tcBorders>
            <w:vAlign w:val="center"/>
          </w:tcPr>
          <w:p w14:paraId="68B63853">
            <w:pPr>
              <w:pStyle w:val="59"/>
              <w:jc w:val="center"/>
              <w:rPr>
                <w:rFonts w:ascii="Times New Roman" w:hAnsi="Times New Roman"/>
                <w:sz w:val="21"/>
                <w:szCs w:val="21"/>
              </w:rPr>
            </w:pPr>
          </w:p>
        </w:tc>
        <w:tc>
          <w:tcPr>
            <w:tcW w:w="1372" w:type="dxa"/>
            <w:tcBorders>
              <w:top w:val="single" w:color="auto" w:sz="4" w:space="0"/>
              <w:left w:val="single" w:color="auto" w:sz="4" w:space="0"/>
              <w:bottom w:val="single" w:color="auto" w:sz="4" w:space="0"/>
              <w:right w:val="single" w:color="auto" w:sz="4" w:space="0"/>
            </w:tcBorders>
          </w:tcPr>
          <w:p w14:paraId="158C960A">
            <w:pPr>
              <w:pStyle w:val="59"/>
              <w:jc w:val="center"/>
              <w:rPr>
                <w:rFonts w:ascii="Times New Roman" w:hAnsi="Times New Roman"/>
                <w:sz w:val="21"/>
                <w:szCs w:val="21"/>
              </w:rPr>
            </w:pPr>
          </w:p>
        </w:tc>
        <w:tc>
          <w:tcPr>
            <w:tcW w:w="1601" w:type="dxa"/>
            <w:tcBorders>
              <w:top w:val="single" w:color="auto" w:sz="4" w:space="0"/>
              <w:left w:val="single" w:color="auto" w:sz="4" w:space="0"/>
              <w:bottom w:val="single" w:color="auto" w:sz="4" w:space="0"/>
              <w:right w:val="single" w:color="auto" w:sz="4" w:space="0"/>
            </w:tcBorders>
          </w:tcPr>
          <w:p w14:paraId="30BBA5BC">
            <w:pPr>
              <w:pStyle w:val="59"/>
              <w:jc w:val="center"/>
              <w:rPr>
                <w:rFonts w:ascii="Times New Roman" w:hAnsi="Times New Roman"/>
                <w:sz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0C10122B">
            <w:pPr>
              <w:pStyle w:val="59"/>
              <w:jc w:val="center"/>
              <w:rPr>
                <w:rFonts w:ascii="Times New Roman" w:hAnsi="Times New Roman"/>
                <w:sz w:val="21"/>
                <w:szCs w:val="21"/>
              </w:rPr>
            </w:pPr>
          </w:p>
        </w:tc>
      </w:tr>
      <w:tr w14:paraId="602695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743" w:type="dxa"/>
            <w:tcBorders>
              <w:top w:val="single" w:color="auto" w:sz="4" w:space="0"/>
              <w:bottom w:val="single" w:color="auto" w:sz="4" w:space="0"/>
              <w:right w:val="single" w:color="auto" w:sz="4" w:space="0"/>
            </w:tcBorders>
            <w:vAlign w:val="center"/>
          </w:tcPr>
          <w:p w14:paraId="3A2809E9">
            <w:pPr>
              <w:pStyle w:val="59"/>
              <w:jc w:val="center"/>
              <w:rPr>
                <w:rFonts w:ascii="Times New Roman" w:hAnsi="Times New Roman"/>
                <w:sz w:val="21"/>
                <w:szCs w:val="21"/>
              </w:rPr>
            </w:pPr>
            <w:r>
              <w:rPr>
                <w:rFonts w:ascii="Times New Roman" w:hAnsi="Times New Roman"/>
                <w:sz w:val="21"/>
                <w:szCs w:val="21"/>
              </w:rPr>
              <w:t>4</w:t>
            </w:r>
          </w:p>
        </w:tc>
        <w:tc>
          <w:tcPr>
            <w:tcW w:w="1681" w:type="dxa"/>
            <w:tcBorders>
              <w:top w:val="single" w:color="auto" w:sz="4" w:space="0"/>
              <w:left w:val="single" w:color="auto" w:sz="4" w:space="0"/>
              <w:bottom w:val="single" w:color="auto" w:sz="4" w:space="0"/>
              <w:right w:val="single" w:color="auto" w:sz="4" w:space="0"/>
            </w:tcBorders>
            <w:vAlign w:val="center"/>
          </w:tcPr>
          <w:p w14:paraId="5ADADCB7">
            <w:pPr>
              <w:pStyle w:val="59"/>
              <w:jc w:val="center"/>
              <w:rPr>
                <w:rFonts w:ascii="Times New Roman" w:hAnsi="Times New Roman"/>
                <w:sz w:val="21"/>
                <w:szCs w:val="21"/>
              </w:rPr>
            </w:pPr>
          </w:p>
        </w:tc>
        <w:tc>
          <w:tcPr>
            <w:tcW w:w="1136" w:type="dxa"/>
            <w:tcBorders>
              <w:top w:val="single" w:color="auto" w:sz="4" w:space="0"/>
              <w:left w:val="single" w:color="auto" w:sz="4" w:space="0"/>
              <w:bottom w:val="single" w:color="auto" w:sz="4" w:space="0"/>
              <w:right w:val="single" w:color="auto" w:sz="4" w:space="0"/>
            </w:tcBorders>
            <w:vAlign w:val="center"/>
          </w:tcPr>
          <w:p w14:paraId="502B3B53">
            <w:pPr>
              <w:pStyle w:val="59"/>
              <w:jc w:val="center"/>
              <w:rPr>
                <w:rFonts w:ascii="Times New Roman" w:hAnsi="Times New Roman"/>
                <w:sz w:val="21"/>
                <w:szCs w:val="21"/>
              </w:rPr>
            </w:pPr>
          </w:p>
        </w:tc>
        <w:tc>
          <w:tcPr>
            <w:tcW w:w="1151" w:type="dxa"/>
            <w:tcBorders>
              <w:top w:val="single" w:color="auto" w:sz="4" w:space="0"/>
              <w:left w:val="single" w:color="auto" w:sz="4" w:space="0"/>
              <w:bottom w:val="single" w:color="auto" w:sz="4" w:space="0"/>
              <w:right w:val="single" w:color="auto" w:sz="4" w:space="0"/>
            </w:tcBorders>
            <w:vAlign w:val="center"/>
          </w:tcPr>
          <w:p w14:paraId="1C10D8F0">
            <w:pPr>
              <w:pStyle w:val="59"/>
              <w:jc w:val="center"/>
              <w:rPr>
                <w:rFonts w:ascii="Times New Roman" w:hAnsi="Times New Roman"/>
                <w:sz w:val="21"/>
                <w:szCs w:val="21"/>
              </w:rPr>
            </w:pPr>
          </w:p>
        </w:tc>
        <w:tc>
          <w:tcPr>
            <w:tcW w:w="1372" w:type="dxa"/>
            <w:tcBorders>
              <w:top w:val="single" w:color="auto" w:sz="4" w:space="0"/>
              <w:left w:val="single" w:color="auto" w:sz="4" w:space="0"/>
              <w:bottom w:val="single" w:color="auto" w:sz="4" w:space="0"/>
              <w:right w:val="single" w:color="auto" w:sz="4" w:space="0"/>
            </w:tcBorders>
          </w:tcPr>
          <w:p w14:paraId="7BF95E2F">
            <w:pPr>
              <w:pStyle w:val="59"/>
              <w:jc w:val="center"/>
              <w:rPr>
                <w:rFonts w:ascii="Times New Roman" w:hAnsi="Times New Roman"/>
                <w:sz w:val="21"/>
                <w:szCs w:val="21"/>
              </w:rPr>
            </w:pPr>
          </w:p>
        </w:tc>
        <w:tc>
          <w:tcPr>
            <w:tcW w:w="1601" w:type="dxa"/>
            <w:tcBorders>
              <w:top w:val="single" w:color="auto" w:sz="4" w:space="0"/>
              <w:left w:val="single" w:color="auto" w:sz="4" w:space="0"/>
              <w:bottom w:val="single" w:color="auto" w:sz="4" w:space="0"/>
              <w:right w:val="single" w:color="auto" w:sz="4" w:space="0"/>
            </w:tcBorders>
          </w:tcPr>
          <w:p w14:paraId="1C319A95">
            <w:pPr>
              <w:pStyle w:val="59"/>
              <w:jc w:val="center"/>
              <w:rPr>
                <w:rFonts w:ascii="Times New Roman" w:hAnsi="Times New Roman"/>
                <w:sz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14:paraId="12063065">
            <w:pPr>
              <w:pStyle w:val="59"/>
              <w:jc w:val="center"/>
              <w:rPr>
                <w:rFonts w:ascii="Times New Roman" w:hAnsi="Times New Roman"/>
                <w:sz w:val="21"/>
                <w:szCs w:val="21"/>
              </w:rPr>
            </w:pPr>
          </w:p>
        </w:tc>
      </w:tr>
      <w:tr w14:paraId="00B7BD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743" w:type="dxa"/>
            <w:tcBorders>
              <w:top w:val="single" w:color="auto" w:sz="4" w:space="0"/>
              <w:bottom w:val="single" w:color="auto" w:sz="4" w:space="0"/>
              <w:right w:val="single" w:color="auto" w:sz="4" w:space="0"/>
            </w:tcBorders>
            <w:vAlign w:val="center"/>
          </w:tcPr>
          <w:p w14:paraId="5377649E">
            <w:pPr>
              <w:rPr>
                <w:rFonts w:ascii="Times New Roman" w:hAnsi="Times New Roman"/>
              </w:rPr>
            </w:pPr>
            <w:r>
              <w:rPr>
                <w:rFonts w:ascii="Times New Roman" w:hAnsi="Times New Roman"/>
              </w:rPr>
              <w:t>…</w:t>
            </w:r>
          </w:p>
        </w:tc>
        <w:tc>
          <w:tcPr>
            <w:tcW w:w="1681" w:type="dxa"/>
            <w:tcBorders>
              <w:top w:val="single" w:color="auto" w:sz="4" w:space="0"/>
              <w:left w:val="single" w:color="auto" w:sz="4" w:space="0"/>
              <w:bottom w:val="single" w:color="auto" w:sz="4" w:space="0"/>
              <w:right w:val="single" w:color="auto" w:sz="4" w:space="0"/>
            </w:tcBorders>
            <w:vAlign w:val="center"/>
          </w:tcPr>
          <w:p w14:paraId="070C15C5">
            <w:pPr>
              <w:rPr>
                <w:rFonts w:ascii="Times New Roman" w:hAnsi="Times New Roman"/>
              </w:rPr>
            </w:pPr>
          </w:p>
        </w:tc>
        <w:tc>
          <w:tcPr>
            <w:tcW w:w="1136" w:type="dxa"/>
            <w:tcBorders>
              <w:top w:val="single" w:color="auto" w:sz="4" w:space="0"/>
              <w:left w:val="single" w:color="auto" w:sz="4" w:space="0"/>
              <w:bottom w:val="single" w:color="auto" w:sz="4" w:space="0"/>
              <w:right w:val="single" w:color="auto" w:sz="4" w:space="0"/>
            </w:tcBorders>
            <w:vAlign w:val="center"/>
          </w:tcPr>
          <w:p w14:paraId="0FED5BA2">
            <w:pPr>
              <w:rPr>
                <w:rFonts w:ascii="Times New Roman" w:hAnsi="Times New Roman"/>
              </w:rPr>
            </w:pPr>
          </w:p>
        </w:tc>
        <w:tc>
          <w:tcPr>
            <w:tcW w:w="1151" w:type="dxa"/>
            <w:tcBorders>
              <w:top w:val="single" w:color="auto" w:sz="4" w:space="0"/>
              <w:left w:val="single" w:color="auto" w:sz="4" w:space="0"/>
              <w:bottom w:val="single" w:color="auto" w:sz="4" w:space="0"/>
              <w:right w:val="single" w:color="auto" w:sz="4" w:space="0"/>
            </w:tcBorders>
            <w:vAlign w:val="center"/>
          </w:tcPr>
          <w:p w14:paraId="243456E3">
            <w:pPr>
              <w:rPr>
                <w:rFonts w:ascii="Times New Roman" w:hAnsi="Times New Roman"/>
              </w:rPr>
            </w:pPr>
          </w:p>
        </w:tc>
        <w:tc>
          <w:tcPr>
            <w:tcW w:w="1372" w:type="dxa"/>
            <w:tcBorders>
              <w:top w:val="single" w:color="auto" w:sz="4" w:space="0"/>
              <w:left w:val="single" w:color="auto" w:sz="4" w:space="0"/>
              <w:bottom w:val="single" w:color="auto" w:sz="4" w:space="0"/>
              <w:right w:val="single" w:color="auto" w:sz="4" w:space="0"/>
            </w:tcBorders>
          </w:tcPr>
          <w:p w14:paraId="24D0F509">
            <w:pPr>
              <w:rPr>
                <w:rFonts w:ascii="Times New Roman" w:hAnsi="Times New Roman"/>
              </w:rPr>
            </w:pPr>
          </w:p>
        </w:tc>
        <w:tc>
          <w:tcPr>
            <w:tcW w:w="1601" w:type="dxa"/>
            <w:tcBorders>
              <w:top w:val="single" w:color="auto" w:sz="4" w:space="0"/>
              <w:left w:val="single" w:color="auto" w:sz="4" w:space="0"/>
              <w:bottom w:val="single" w:color="auto" w:sz="4" w:space="0"/>
              <w:right w:val="single" w:color="auto" w:sz="4" w:space="0"/>
            </w:tcBorders>
          </w:tcPr>
          <w:p w14:paraId="707DD668">
            <w:pPr>
              <w:rPr>
                <w:rFonts w:ascii="Times New Roman" w:hAnsi="Times New Roman"/>
              </w:rPr>
            </w:pPr>
          </w:p>
        </w:tc>
        <w:tc>
          <w:tcPr>
            <w:tcW w:w="1706" w:type="dxa"/>
            <w:tcBorders>
              <w:top w:val="single" w:color="auto" w:sz="4" w:space="0"/>
              <w:left w:val="single" w:color="auto" w:sz="4" w:space="0"/>
              <w:bottom w:val="single" w:color="auto" w:sz="4" w:space="0"/>
              <w:right w:val="single" w:color="auto" w:sz="4" w:space="0"/>
            </w:tcBorders>
            <w:vAlign w:val="center"/>
          </w:tcPr>
          <w:p w14:paraId="498EDAD9">
            <w:pPr>
              <w:rPr>
                <w:rFonts w:ascii="Times New Roman" w:hAnsi="Times New Roman"/>
              </w:rPr>
            </w:pPr>
          </w:p>
        </w:tc>
      </w:tr>
    </w:tbl>
    <w:p w14:paraId="2F6E0FBC">
      <w:pPr>
        <w:spacing w:line="360" w:lineRule="auto"/>
        <w:ind w:firstLine="840" w:firstLineChars="400"/>
        <w:rPr>
          <w:rFonts w:ascii="Times New Roman" w:hAnsi="Times New Roman"/>
        </w:rPr>
      </w:pPr>
    </w:p>
    <w:p w14:paraId="65F56C62">
      <w:pPr>
        <w:spacing w:line="360" w:lineRule="auto"/>
        <w:rPr>
          <w:rFonts w:ascii="Times New Roman" w:hAnsi="Times New Roman"/>
        </w:rPr>
      </w:pPr>
      <w:r>
        <w:rPr>
          <w:rFonts w:ascii="Times New Roman" w:hAnsi="Times New Roman"/>
        </w:rPr>
        <w:t>注：</w:t>
      </w:r>
      <w:r>
        <w:rPr>
          <w:rFonts w:hint="eastAsia" w:ascii="Times New Roman" w:hAnsi="Times New Roman"/>
        </w:rPr>
        <w:t>1、在填写时，如本表格不适合投标单位的实际情况，可根据本表格自行划表填写。</w:t>
      </w:r>
    </w:p>
    <w:p w14:paraId="260A3B23">
      <w:pPr>
        <w:spacing w:line="360" w:lineRule="auto"/>
        <w:ind w:firstLine="420" w:firstLineChars="200"/>
        <w:rPr>
          <w:rFonts w:ascii="Times New Roman" w:hAnsi="Times New Roman"/>
        </w:rPr>
      </w:pPr>
      <w:r>
        <w:rPr>
          <w:rFonts w:hint="eastAsia" w:ascii="Times New Roman" w:hAnsi="Times New Roman"/>
        </w:rPr>
        <w:t>2</w:t>
      </w:r>
      <w:r>
        <w:rPr>
          <w:rFonts w:ascii="Times New Roman" w:hAnsi="Times New Roman"/>
        </w:rPr>
        <w:t>、请附相关证明材料，如职称、证书（加盖公章），中标后人员不得随意更换，更换需采购人书面同意。上述人员提供近三个月内</w:t>
      </w:r>
      <w:r>
        <w:rPr>
          <w:rFonts w:hint="eastAsia" w:ascii="Times New Roman" w:hAnsi="Times New Roman"/>
        </w:rPr>
        <w:t>任意</w:t>
      </w:r>
      <w:r>
        <w:rPr>
          <w:rFonts w:ascii="Times New Roman" w:hAnsi="Times New Roman"/>
        </w:rPr>
        <w:t>一个月的社保证明材料</w:t>
      </w:r>
      <w:r>
        <w:rPr>
          <w:rFonts w:hint="eastAsia" w:ascii="Times New Roman" w:hAnsi="Times New Roman"/>
        </w:rPr>
        <w:t>。</w:t>
      </w:r>
    </w:p>
    <w:p w14:paraId="5FE7B6F3">
      <w:pPr>
        <w:jc w:val="right"/>
        <w:rPr>
          <w:rFonts w:ascii="Times New Roman" w:hAnsi="Times New Roman"/>
        </w:rPr>
      </w:pPr>
    </w:p>
    <w:p w14:paraId="00C5CA0F">
      <w:pPr>
        <w:jc w:val="right"/>
        <w:rPr>
          <w:rFonts w:ascii="Times New Roman" w:hAnsi="Times New Roman"/>
          <w:u w:val="single"/>
        </w:rPr>
      </w:pPr>
    </w:p>
    <w:p w14:paraId="41F24853">
      <w:pPr>
        <w:ind w:firstLine="210" w:firstLineChars="100"/>
        <w:jc w:val="left"/>
        <w:rPr>
          <w:rFonts w:ascii="Times New Roman" w:hAnsi="Times New Roman"/>
        </w:rPr>
      </w:pPr>
      <w:r>
        <w:rPr>
          <w:rFonts w:ascii="Times New Roman" w:hAnsi="Times New Roman"/>
        </w:rPr>
        <w:t xml:space="preserve">投标人（盖章）：                        </w:t>
      </w:r>
    </w:p>
    <w:p w14:paraId="2C2B8843">
      <w:pPr>
        <w:ind w:firstLine="199" w:firstLineChars="95"/>
        <w:jc w:val="left"/>
        <w:rPr>
          <w:rFonts w:ascii="Times New Roman" w:hAnsi="Times New Roman"/>
        </w:rPr>
      </w:pPr>
      <w:r>
        <w:rPr>
          <w:rFonts w:ascii="Times New Roman" w:hAnsi="Times New Roman"/>
        </w:rPr>
        <w:t>日期：</w:t>
      </w:r>
    </w:p>
    <w:p w14:paraId="04C666DB">
      <w:pPr>
        <w:ind w:firstLine="357"/>
        <w:rPr>
          <w:rFonts w:ascii="Times New Roman" w:hAnsi="Times New Roman"/>
          <w:b/>
          <w:bCs/>
          <w:sz w:val="28"/>
          <w:szCs w:val="28"/>
        </w:rPr>
      </w:pPr>
      <w:r>
        <w:rPr>
          <w:rFonts w:ascii="Times New Roman" w:hAnsi="Times New Roman"/>
          <w:b/>
          <w:bCs/>
          <w:spacing w:val="-4"/>
        </w:rPr>
        <w:br w:type="page"/>
      </w:r>
      <w:r>
        <w:rPr>
          <w:rFonts w:hint="eastAsia" w:ascii="Times New Roman" w:hAnsi="Times New Roman"/>
          <w:b/>
          <w:bCs/>
          <w:spacing w:val="-4"/>
        </w:rPr>
        <w:t>九</w:t>
      </w:r>
      <w:r>
        <w:rPr>
          <w:rFonts w:ascii="Times New Roman" w:hAnsi="Times New Roman"/>
          <w:b/>
          <w:bCs/>
          <w:spacing w:val="-4"/>
        </w:rPr>
        <w:t>、</w:t>
      </w:r>
      <w:r>
        <w:rPr>
          <w:rFonts w:ascii="Times New Roman" w:hAnsi="Times New Roman"/>
          <w:b/>
          <w:kern w:val="0"/>
        </w:rPr>
        <w:t>商务偏离表</w:t>
      </w:r>
    </w:p>
    <w:p w14:paraId="0B5DEC41">
      <w:pPr>
        <w:snapToGrid w:val="0"/>
        <w:spacing w:before="50" w:line="360" w:lineRule="exact"/>
        <w:ind w:firstLine="371"/>
        <w:jc w:val="center"/>
        <w:rPr>
          <w:rFonts w:ascii="Times New Roman" w:hAnsi="Times New Roman"/>
        </w:rPr>
      </w:pPr>
      <w:r>
        <w:rPr>
          <w:rFonts w:ascii="Times New Roman" w:hAnsi="Times New Roman"/>
          <w:b/>
          <w:bCs/>
        </w:rPr>
        <w:t>商务条款响应表</w:t>
      </w:r>
    </w:p>
    <w:p w14:paraId="73B2E0C3">
      <w:pPr>
        <w:snapToGrid w:val="0"/>
        <w:spacing w:before="50" w:after="50" w:line="360" w:lineRule="exact"/>
        <w:rPr>
          <w:rFonts w:ascii="Times New Roman" w:hAnsi="Times New Roman"/>
        </w:rPr>
      </w:pPr>
      <w:r>
        <w:rPr>
          <w:rFonts w:ascii="Times New Roman" w:hAnsi="Times New Roman"/>
        </w:rPr>
        <w:t>招标编号：项目名称：</w:t>
      </w:r>
    </w:p>
    <w:tbl>
      <w:tblPr>
        <w:tblStyle w:val="28"/>
        <w:tblW w:w="90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5110"/>
        <w:gridCol w:w="1140"/>
        <w:gridCol w:w="699"/>
        <w:gridCol w:w="980"/>
      </w:tblGrid>
      <w:tr w14:paraId="0EE4F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088" w:type="dxa"/>
            <w:vAlign w:val="center"/>
          </w:tcPr>
          <w:p w14:paraId="103AD3CB">
            <w:pPr>
              <w:spacing w:line="360" w:lineRule="auto"/>
              <w:jc w:val="center"/>
              <w:rPr>
                <w:rFonts w:ascii="Times New Roman" w:hAnsi="Times New Roman"/>
                <w:bCs/>
              </w:rPr>
            </w:pPr>
            <w:r>
              <w:rPr>
                <w:rFonts w:ascii="Times New Roman" w:hAnsi="Times New Roman"/>
                <w:bCs/>
              </w:rPr>
              <w:t>内   容</w:t>
            </w:r>
          </w:p>
        </w:tc>
        <w:tc>
          <w:tcPr>
            <w:tcW w:w="5110" w:type="dxa"/>
            <w:vAlign w:val="center"/>
          </w:tcPr>
          <w:p w14:paraId="1446D0CE">
            <w:pPr>
              <w:spacing w:line="360" w:lineRule="auto"/>
              <w:jc w:val="center"/>
              <w:rPr>
                <w:rFonts w:ascii="Times New Roman" w:hAnsi="Times New Roman"/>
                <w:bCs/>
              </w:rPr>
            </w:pPr>
            <w:r>
              <w:rPr>
                <w:rFonts w:ascii="Times New Roman" w:hAnsi="Times New Roman"/>
                <w:bCs/>
              </w:rPr>
              <w:t>采购要求</w:t>
            </w:r>
          </w:p>
        </w:tc>
        <w:tc>
          <w:tcPr>
            <w:tcW w:w="1140" w:type="dxa"/>
            <w:vAlign w:val="center"/>
          </w:tcPr>
          <w:p w14:paraId="58146F76">
            <w:pPr>
              <w:spacing w:line="360" w:lineRule="auto"/>
              <w:jc w:val="center"/>
              <w:rPr>
                <w:rFonts w:ascii="Times New Roman" w:hAnsi="Times New Roman"/>
                <w:bCs/>
              </w:rPr>
            </w:pPr>
            <w:r>
              <w:rPr>
                <w:rFonts w:ascii="Times New Roman" w:hAnsi="Times New Roman"/>
                <w:bCs/>
              </w:rPr>
              <w:t>投标响应</w:t>
            </w:r>
          </w:p>
        </w:tc>
        <w:tc>
          <w:tcPr>
            <w:tcW w:w="699" w:type="dxa"/>
            <w:vAlign w:val="center"/>
          </w:tcPr>
          <w:p w14:paraId="3DC59926">
            <w:pPr>
              <w:spacing w:line="360" w:lineRule="auto"/>
              <w:jc w:val="center"/>
              <w:rPr>
                <w:rFonts w:ascii="Times New Roman" w:hAnsi="Times New Roman"/>
                <w:bCs/>
              </w:rPr>
            </w:pPr>
            <w:r>
              <w:rPr>
                <w:rFonts w:ascii="Times New Roman" w:hAnsi="Times New Roman"/>
                <w:bCs/>
              </w:rPr>
              <w:t>偏离</w:t>
            </w:r>
          </w:p>
        </w:tc>
        <w:tc>
          <w:tcPr>
            <w:tcW w:w="980" w:type="dxa"/>
            <w:vAlign w:val="center"/>
          </w:tcPr>
          <w:p w14:paraId="5D6BF5A0">
            <w:pPr>
              <w:spacing w:line="360" w:lineRule="auto"/>
              <w:jc w:val="center"/>
              <w:rPr>
                <w:rFonts w:ascii="Times New Roman" w:hAnsi="Times New Roman"/>
                <w:bCs/>
              </w:rPr>
            </w:pPr>
            <w:r>
              <w:rPr>
                <w:rFonts w:ascii="Times New Roman" w:hAnsi="Times New Roman"/>
                <w:bCs/>
              </w:rPr>
              <w:t>说   明</w:t>
            </w:r>
          </w:p>
        </w:tc>
      </w:tr>
      <w:tr w14:paraId="5705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trPr>
        <w:tc>
          <w:tcPr>
            <w:tcW w:w="1088" w:type="dxa"/>
            <w:vMerge w:val="restart"/>
            <w:vAlign w:val="center"/>
          </w:tcPr>
          <w:p w14:paraId="03AC35F0">
            <w:pPr>
              <w:spacing w:line="360" w:lineRule="auto"/>
              <w:rPr>
                <w:rFonts w:ascii="Times New Roman" w:hAnsi="Times New Roman"/>
              </w:rPr>
            </w:pPr>
            <w:r>
              <w:rPr>
                <w:rFonts w:ascii="Times New Roman" w:hAnsi="Times New Roman"/>
              </w:rPr>
              <w:t>商务条款</w:t>
            </w:r>
          </w:p>
        </w:tc>
        <w:tc>
          <w:tcPr>
            <w:tcW w:w="5110" w:type="dxa"/>
            <w:vAlign w:val="center"/>
          </w:tcPr>
          <w:p w14:paraId="2C3E9586">
            <w:pPr>
              <w:spacing w:line="360" w:lineRule="auto"/>
              <w:jc w:val="left"/>
              <w:rPr>
                <w:rFonts w:ascii="Times New Roman" w:hAnsi="Times New Roman"/>
                <w:color w:val="auto"/>
              </w:rPr>
            </w:pPr>
            <w:r>
              <w:rPr>
                <w:rFonts w:ascii="Times New Roman" w:hAnsi="Times New Roman"/>
              </w:rPr>
              <w:t>服</w:t>
            </w:r>
            <w:r>
              <w:rPr>
                <w:rFonts w:ascii="Times New Roman" w:hAnsi="Times New Roman"/>
                <w:color w:val="auto"/>
              </w:rPr>
              <w:t>务期限：</w:t>
            </w:r>
          </w:p>
          <w:p w14:paraId="19903BE8">
            <w:pPr>
              <w:widowControl/>
              <w:spacing w:line="360" w:lineRule="auto"/>
              <w:ind w:firstLine="420" w:firstLineChars="200"/>
              <w:jc w:val="left"/>
              <w:textAlignment w:val="center"/>
              <w:rPr>
                <w:rFonts w:ascii="Times New Roman" w:hAnsi="Times New Roman"/>
              </w:rPr>
            </w:pPr>
            <w:r>
              <w:rPr>
                <w:rFonts w:hint="eastAsia" w:ascii="Times New Roman" w:hAnsi="Times New Roman" w:cs="Times New Roman"/>
                <w:color w:val="auto"/>
              </w:rPr>
              <w:t>本次规划任务包括规划编制和配合报批相关工作，拟于2024年12月31日前提交上报稿，后需配合完成规划报批相关工作。</w:t>
            </w:r>
          </w:p>
        </w:tc>
        <w:tc>
          <w:tcPr>
            <w:tcW w:w="1140" w:type="dxa"/>
            <w:vAlign w:val="center"/>
          </w:tcPr>
          <w:p w14:paraId="67F10C47">
            <w:pPr>
              <w:spacing w:line="360" w:lineRule="auto"/>
              <w:jc w:val="center"/>
              <w:rPr>
                <w:rFonts w:ascii="Times New Roman" w:hAnsi="Times New Roman"/>
                <w:bCs/>
              </w:rPr>
            </w:pPr>
          </w:p>
        </w:tc>
        <w:tc>
          <w:tcPr>
            <w:tcW w:w="699" w:type="dxa"/>
            <w:vAlign w:val="center"/>
          </w:tcPr>
          <w:p w14:paraId="647D5CE9">
            <w:pPr>
              <w:spacing w:line="360" w:lineRule="auto"/>
              <w:jc w:val="center"/>
              <w:rPr>
                <w:rFonts w:ascii="Times New Roman" w:hAnsi="Times New Roman"/>
                <w:bCs/>
              </w:rPr>
            </w:pPr>
          </w:p>
        </w:tc>
        <w:tc>
          <w:tcPr>
            <w:tcW w:w="980" w:type="dxa"/>
            <w:vAlign w:val="center"/>
          </w:tcPr>
          <w:p w14:paraId="6FEDFD05">
            <w:pPr>
              <w:spacing w:line="360" w:lineRule="auto"/>
              <w:jc w:val="center"/>
              <w:rPr>
                <w:rFonts w:ascii="Times New Roman" w:hAnsi="Times New Roman"/>
                <w:bCs/>
              </w:rPr>
            </w:pPr>
          </w:p>
        </w:tc>
      </w:tr>
      <w:tr w14:paraId="3FE5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trPr>
        <w:tc>
          <w:tcPr>
            <w:tcW w:w="1088" w:type="dxa"/>
            <w:vMerge w:val="continue"/>
            <w:vAlign w:val="center"/>
          </w:tcPr>
          <w:p w14:paraId="3321F682">
            <w:pPr>
              <w:spacing w:line="360" w:lineRule="auto"/>
              <w:rPr>
                <w:rFonts w:ascii="Times New Roman" w:hAnsi="Times New Roman"/>
                <w:bCs/>
              </w:rPr>
            </w:pPr>
          </w:p>
        </w:tc>
        <w:tc>
          <w:tcPr>
            <w:tcW w:w="5110" w:type="dxa"/>
            <w:vAlign w:val="center"/>
          </w:tcPr>
          <w:p w14:paraId="338F8178">
            <w:pPr>
              <w:spacing w:line="360" w:lineRule="auto"/>
              <w:rPr>
                <w:rFonts w:ascii="Times New Roman" w:hAnsi="Times New Roman"/>
                <w:color w:val="auto"/>
              </w:rPr>
            </w:pPr>
            <w:r>
              <w:rPr>
                <w:rFonts w:ascii="Times New Roman" w:hAnsi="Times New Roman"/>
              </w:rPr>
              <w:t>资</w:t>
            </w:r>
            <w:r>
              <w:rPr>
                <w:rFonts w:ascii="Times New Roman" w:hAnsi="Times New Roman"/>
                <w:color w:val="auto"/>
              </w:rPr>
              <w:t>金结算：</w:t>
            </w:r>
          </w:p>
          <w:p w14:paraId="6ECE8B24">
            <w:pPr>
              <w:numPr>
                <w:ilvl w:val="-1"/>
                <w:numId w:val="0"/>
              </w:numPr>
              <w:spacing w:before="0" w:after="0" w:line="360" w:lineRule="auto"/>
              <w:jc w:val="left"/>
              <w:outlineLvl w:val="0"/>
              <w:rPr>
                <w:color w:val="auto"/>
                <w:lang w:val="zh-CN"/>
              </w:rPr>
            </w:pPr>
            <w:r>
              <w:rPr>
                <w:rFonts w:hint="eastAsia"/>
                <w:color w:val="auto"/>
                <w:lang w:val="zh-CN"/>
              </w:rPr>
              <w:t>（</w:t>
            </w:r>
            <w:r>
              <w:rPr>
                <w:rFonts w:hint="eastAsia"/>
                <w:color w:val="auto"/>
                <w:lang w:val="en-US" w:eastAsia="zh-CN"/>
              </w:rPr>
              <w:t>1</w:t>
            </w:r>
            <w:r>
              <w:rPr>
                <w:rFonts w:hint="eastAsia"/>
                <w:color w:val="auto"/>
                <w:lang w:val="zh-CN"/>
              </w:rPr>
              <w:t>）第一阶段：自合同生效以及具备实施条件，待财政资金到账能够支付后7个工作日内，支付合同款的40%预付款；</w:t>
            </w:r>
          </w:p>
          <w:p w14:paraId="5D002134">
            <w:pPr>
              <w:numPr>
                <w:ilvl w:val="-1"/>
                <w:numId w:val="0"/>
              </w:numPr>
              <w:spacing w:before="0" w:after="0" w:line="360" w:lineRule="auto"/>
              <w:jc w:val="left"/>
              <w:outlineLvl w:val="0"/>
              <w:rPr>
                <w:color w:val="auto"/>
                <w:lang w:val="zh-CN"/>
              </w:rPr>
            </w:pPr>
            <w:r>
              <w:rPr>
                <w:rFonts w:hint="eastAsia"/>
                <w:color w:val="auto"/>
                <w:lang w:val="zh-CN"/>
              </w:rPr>
              <w:t>（</w:t>
            </w:r>
            <w:r>
              <w:rPr>
                <w:rFonts w:hint="eastAsia"/>
                <w:color w:val="auto"/>
                <w:lang w:val="en-US" w:eastAsia="zh-CN"/>
              </w:rPr>
              <w:t>2）第</w:t>
            </w:r>
            <w:r>
              <w:rPr>
                <w:rFonts w:hint="eastAsia"/>
                <w:color w:val="auto"/>
                <w:lang w:val="zh-CN"/>
              </w:rPr>
              <w:t>二阶段：提交草案后7个工作日内，支付合同总额的</w:t>
            </w:r>
            <w:r>
              <w:rPr>
                <w:rFonts w:hint="eastAsia"/>
                <w:color w:val="auto"/>
              </w:rPr>
              <w:t>10</w:t>
            </w:r>
            <w:r>
              <w:rPr>
                <w:rFonts w:hint="eastAsia"/>
                <w:color w:val="auto"/>
                <w:lang w:val="zh-CN"/>
              </w:rPr>
              <w:t>%；</w:t>
            </w:r>
          </w:p>
          <w:p w14:paraId="1BED1A75">
            <w:pPr>
              <w:spacing w:before="0" w:after="0" w:line="360" w:lineRule="auto"/>
              <w:jc w:val="left"/>
              <w:outlineLvl w:val="0"/>
              <w:rPr>
                <w:color w:val="auto"/>
                <w:lang w:val="zh-CN"/>
              </w:rPr>
            </w:pPr>
            <w:r>
              <w:rPr>
                <w:rFonts w:hint="eastAsia"/>
                <w:color w:val="auto"/>
                <w:lang w:val="zh-CN"/>
              </w:rPr>
              <w:t>（</w:t>
            </w:r>
            <w:r>
              <w:rPr>
                <w:rFonts w:hint="eastAsia"/>
                <w:color w:val="auto"/>
              </w:rPr>
              <w:t>3</w:t>
            </w:r>
            <w:r>
              <w:rPr>
                <w:rFonts w:hint="eastAsia"/>
                <w:color w:val="auto"/>
                <w:lang w:val="zh-CN"/>
              </w:rPr>
              <w:t>）第三阶段：提交评审稿后7个工作日内，支付合同总额的</w:t>
            </w:r>
            <w:r>
              <w:rPr>
                <w:rFonts w:hint="eastAsia"/>
                <w:color w:val="auto"/>
              </w:rPr>
              <w:t>10</w:t>
            </w:r>
            <w:r>
              <w:rPr>
                <w:rFonts w:hint="eastAsia"/>
                <w:color w:val="auto"/>
                <w:lang w:val="zh-CN"/>
              </w:rPr>
              <w:t>%；</w:t>
            </w:r>
          </w:p>
          <w:p w14:paraId="6AF9062A">
            <w:pPr>
              <w:spacing w:before="0" w:after="0" w:line="360" w:lineRule="auto"/>
              <w:jc w:val="left"/>
              <w:outlineLvl w:val="0"/>
              <w:rPr>
                <w:color w:val="auto"/>
                <w:highlight w:val="none"/>
                <w:lang w:val="zh-CN"/>
              </w:rPr>
            </w:pPr>
            <w:r>
              <w:rPr>
                <w:rFonts w:hint="eastAsia"/>
                <w:color w:val="auto"/>
                <w:highlight w:val="none"/>
                <w:lang w:val="zh-CN"/>
              </w:rPr>
              <w:t>（</w:t>
            </w:r>
            <w:r>
              <w:rPr>
                <w:rFonts w:hint="eastAsia"/>
                <w:color w:val="auto"/>
                <w:highlight w:val="none"/>
              </w:rPr>
              <w:t>4</w:t>
            </w:r>
            <w:r>
              <w:rPr>
                <w:rFonts w:hint="eastAsia"/>
                <w:color w:val="auto"/>
                <w:highlight w:val="none"/>
                <w:lang w:val="zh-CN"/>
              </w:rPr>
              <w:t>）第四阶段：提交送审稿后</w:t>
            </w:r>
            <w:r>
              <w:rPr>
                <w:color w:val="auto"/>
                <w:highlight w:val="none"/>
                <w:lang w:val="zh-CN"/>
              </w:rPr>
              <w:t>7</w:t>
            </w:r>
            <w:r>
              <w:rPr>
                <w:rFonts w:hint="eastAsia"/>
                <w:color w:val="auto"/>
                <w:highlight w:val="none"/>
                <w:lang w:val="zh-CN"/>
              </w:rPr>
              <w:t>个工作日内，支付合同总额的</w:t>
            </w:r>
            <w:r>
              <w:rPr>
                <w:color w:val="auto"/>
                <w:highlight w:val="none"/>
              </w:rPr>
              <w:t>30</w:t>
            </w:r>
            <w:r>
              <w:rPr>
                <w:color w:val="auto"/>
                <w:highlight w:val="none"/>
                <w:lang w:val="zh-CN"/>
              </w:rPr>
              <w:t>%</w:t>
            </w:r>
            <w:r>
              <w:rPr>
                <w:rFonts w:hint="eastAsia"/>
                <w:color w:val="auto"/>
                <w:highlight w:val="none"/>
                <w:lang w:val="zh-CN"/>
              </w:rPr>
              <w:t>；</w:t>
            </w:r>
          </w:p>
          <w:p w14:paraId="25821E41">
            <w:pPr>
              <w:spacing w:line="360" w:lineRule="auto"/>
              <w:jc w:val="left"/>
              <w:rPr>
                <w:rFonts w:ascii="Times New Roman" w:hAnsi="Times New Roman"/>
              </w:rPr>
            </w:pPr>
            <w:r>
              <w:rPr>
                <w:rFonts w:hint="eastAsia"/>
                <w:color w:val="auto"/>
                <w:highlight w:val="none"/>
                <w:lang w:val="zh-CN"/>
              </w:rPr>
              <w:t>（</w:t>
            </w:r>
            <w:r>
              <w:rPr>
                <w:rFonts w:hint="eastAsia"/>
                <w:color w:val="auto"/>
                <w:highlight w:val="none"/>
              </w:rPr>
              <w:t>5</w:t>
            </w:r>
            <w:r>
              <w:rPr>
                <w:rFonts w:hint="eastAsia"/>
                <w:color w:val="auto"/>
                <w:highlight w:val="none"/>
                <w:lang w:val="zh-CN"/>
              </w:rPr>
              <w:t>）第五阶段：提交最终成果后</w:t>
            </w:r>
            <w:r>
              <w:rPr>
                <w:color w:val="auto"/>
                <w:highlight w:val="none"/>
                <w:lang w:val="zh-CN"/>
              </w:rPr>
              <w:t>7</w:t>
            </w:r>
            <w:r>
              <w:rPr>
                <w:rFonts w:hint="eastAsia"/>
                <w:color w:val="auto"/>
                <w:highlight w:val="none"/>
                <w:lang w:val="zh-CN"/>
              </w:rPr>
              <w:t>个工作日内，支付合同总额的</w:t>
            </w:r>
            <w:r>
              <w:rPr>
                <w:color w:val="auto"/>
                <w:highlight w:val="none"/>
              </w:rPr>
              <w:t>10</w:t>
            </w:r>
            <w:r>
              <w:rPr>
                <w:color w:val="auto"/>
                <w:highlight w:val="none"/>
                <w:lang w:val="zh-CN"/>
              </w:rPr>
              <w:t>%</w:t>
            </w:r>
            <w:r>
              <w:rPr>
                <w:rFonts w:hint="eastAsia"/>
                <w:color w:val="auto"/>
                <w:highlight w:val="none"/>
                <w:lang w:val="zh-CN"/>
              </w:rPr>
              <w:t>。</w:t>
            </w:r>
          </w:p>
        </w:tc>
        <w:tc>
          <w:tcPr>
            <w:tcW w:w="1140" w:type="dxa"/>
            <w:vAlign w:val="center"/>
          </w:tcPr>
          <w:p w14:paraId="2475CF32">
            <w:pPr>
              <w:spacing w:line="360" w:lineRule="auto"/>
              <w:jc w:val="center"/>
              <w:rPr>
                <w:rFonts w:ascii="Times New Roman" w:hAnsi="Times New Roman"/>
                <w:bCs/>
              </w:rPr>
            </w:pPr>
          </w:p>
        </w:tc>
        <w:tc>
          <w:tcPr>
            <w:tcW w:w="699" w:type="dxa"/>
            <w:vAlign w:val="center"/>
          </w:tcPr>
          <w:p w14:paraId="0A46E316">
            <w:pPr>
              <w:spacing w:line="360" w:lineRule="auto"/>
              <w:jc w:val="center"/>
              <w:rPr>
                <w:rFonts w:ascii="Times New Roman" w:hAnsi="Times New Roman"/>
                <w:bCs/>
              </w:rPr>
            </w:pPr>
          </w:p>
        </w:tc>
        <w:tc>
          <w:tcPr>
            <w:tcW w:w="980" w:type="dxa"/>
            <w:vAlign w:val="center"/>
          </w:tcPr>
          <w:p w14:paraId="6CE7F382">
            <w:pPr>
              <w:spacing w:line="360" w:lineRule="auto"/>
              <w:jc w:val="center"/>
              <w:rPr>
                <w:rFonts w:ascii="Times New Roman" w:hAnsi="Times New Roman"/>
                <w:bCs/>
              </w:rPr>
            </w:pPr>
          </w:p>
        </w:tc>
      </w:tr>
      <w:tr w14:paraId="2CA0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1088" w:type="dxa"/>
            <w:vMerge w:val="continue"/>
            <w:vAlign w:val="center"/>
          </w:tcPr>
          <w:p w14:paraId="2B0E849B">
            <w:pPr>
              <w:spacing w:line="360" w:lineRule="auto"/>
              <w:jc w:val="center"/>
              <w:rPr>
                <w:rFonts w:ascii="Times New Roman" w:hAnsi="Times New Roman"/>
                <w:bCs/>
              </w:rPr>
            </w:pPr>
          </w:p>
        </w:tc>
        <w:tc>
          <w:tcPr>
            <w:tcW w:w="5110" w:type="dxa"/>
            <w:vAlign w:val="center"/>
          </w:tcPr>
          <w:p w14:paraId="50E02D48">
            <w:pPr>
              <w:spacing w:line="360" w:lineRule="auto"/>
              <w:jc w:val="left"/>
              <w:rPr>
                <w:rFonts w:ascii="Times New Roman" w:hAnsi="Times New Roman"/>
                <w:bCs/>
              </w:rPr>
            </w:pPr>
            <w:r>
              <w:rPr>
                <w:rFonts w:ascii="Times New Roman" w:hAnsi="Times New Roman"/>
                <w:bCs/>
              </w:rPr>
              <w:t>投标有效期：不少于90日历天</w:t>
            </w:r>
          </w:p>
        </w:tc>
        <w:tc>
          <w:tcPr>
            <w:tcW w:w="1140" w:type="dxa"/>
            <w:vAlign w:val="center"/>
          </w:tcPr>
          <w:p w14:paraId="4AAD3603">
            <w:pPr>
              <w:spacing w:line="360" w:lineRule="auto"/>
              <w:jc w:val="center"/>
              <w:rPr>
                <w:rFonts w:ascii="Times New Roman" w:hAnsi="Times New Roman"/>
                <w:bCs/>
              </w:rPr>
            </w:pPr>
          </w:p>
        </w:tc>
        <w:tc>
          <w:tcPr>
            <w:tcW w:w="699" w:type="dxa"/>
            <w:vAlign w:val="center"/>
          </w:tcPr>
          <w:p w14:paraId="726EF72E">
            <w:pPr>
              <w:spacing w:line="360" w:lineRule="auto"/>
              <w:jc w:val="center"/>
              <w:rPr>
                <w:rFonts w:ascii="Times New Roman" w:hAnsi="Times New Roman"/>
                <w:bCs/>
              </w:rPr>
            </w:pPr>
          </w:p>
        </w:tc>
        <w:tc>
          <w:tcPr>
            <w:tcW w:w="980" w:type="dxa"/>
            <w:vAlign w:val="center"/>
          </w:tcPr>
          <w:p w14:paraId="4ACDBD08">
            <w:pPr>
              <w:spacing w:line="360" w:lineRule="auto"/>
              <w:jc w:val="center"/>
              <w:rPr>
                <w:rFonts w:ascii="Times New Roman" w:hAnsi="Times New Roman"/>
                <w:bCs/>
              </w:rPr>
            </w:pPr>
          </w:p>
        </w:tc>
      </w:tr>
      <w:tr w14:paraId="7AC9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6" w:hRule="atLeast"/>
        </w:trPr>
        <w:tc>
          <w:tcPr>
            <w:tcW w:w="1088" w:type="dxa"/>
            <w:vMerge w:val="continue"/>
            <w:vAlign w:val="center"/>
          </w:tcPr>
          <w:p w14:paraId="5A61AA91">
            <w:pPr>
              <w:spacing w:line="360" w:lineRule="auto"/>
              <w:jc w:val="center"/>
              <w:rPr>
                <w:rFonts w:ascii="Times New Roman" w:hAnsi="Times New Roman"/>
                <w:bCs/>
              </w:rPr>
            </w:pPr>
          </w:p>
        </w:tc>
        <w:tc>
          <w:tcPr>
            <w:tcW w:w="5110" w:type="dxa"/>
            <w:vAlign w:val="center"/>
          </w:tcPr>
          <w:p w14:paraId="3B146851">
            <w:pPr>
              <w:spacing w:line="360" w:lineRule="auto"/>
              <w:jc w:val="left"/>
              <w:rPr>
                <w:rFonts w:ascii="Times New Roman" w:hAnsi="Times New Roman"/>
                <w:bCs/>
              </w:rPr>
            </w:pPr>
            <w:r>
              <w:rPr>
                <w:rFonts w:ascii="Times New Roman" w:hAnsi="Times New Roman"/>
                <w:bCs/>
              </w:rPr>
              <w:t>合同条款要求</w:t>
            </w:r>
          </w:p>
        </w:tc>
        <w:tc>
          <w:tcPr>
            <w:tcW w:w="1140" w:type="dxa"/>
            <w:vAlign w:val="center"/>
          </w:tcPr>
          <w:p w14:paraId="64232A7F">
            <w:pPr>
              <w:spacing w:line="360" w:lineRule="auto"/>
              <w:jc w:val="center"/>
              <w:rPr>
                <w:rFonts w:ascii="Times New Roman" w:hAnsi="Times New Roman"/>
                <w:bCs/>
              </w:rPr>
            </w:pPr>
          </w:p>
        </w:tc>
        <w:tc>
          <w:tcPr>
            <w:tcW w:w="699" w:type="dxa"/>
            <w:vAlign w:val="center"/>
          </w:tcPr>
          <w:p w14:paraId="7A7FBE41">
            <w:pPr>
              <w:spacing w:line="360" w:lineRule="auto"/>
              <w:jc w:val="center"/>
              <w:rPr>
                <w:rFonts w:ascii="Times New Roman" w:hAnsi="Times New Roman"/>
                <w:bCs/>
              </w:rPr>
            </w:pPr>
          </w:p>
        </w:tc>
        <w:tc>
          <w:tcPr>
            <w:tcW w:w="980" w:type="dxa"/>
            <w:vAlign w:val="center"/>
          </w:tcPr>
          <w:p w14:paraId="5745D78C">
            <w:pPr>
              <w:spacing w:line="360" w:lineRule="auto"/>
              <w:jc w:val="center"/>
              <w:rPr>
                <w:rFonts w:ascii="Times New Roman" w:hAnsi="Times New Roman"/>
                <w:bCs/>
              </w:rPr>
            </w:pPr>
          </w:p>
        </w:tc>
      </w:tr>
      <w:tr w14:paraId="4F20A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trPr>
        <w:tc>
          <w:tcPr>
            <w:tcW w:w="1088" w:type="dxa"/>
            <w:vMerge w:val="continue"/>
            <w:vAlign w:val="center"/>
          </w:tcPr>
          <w:p w14:paraId="5E9EC3C3">
            <w:pPr>
              <w:spacing w:line="360" w:lineRule="auto"/>
              <w:jc w:val="center"/>
              <w:rPr>
                <w:rFonts w:ascii="Times New Roman" w:hAnsi="Times New Roman"/>
                <w:bCs/>
              </w:rPr>
            </w:pPr>
          </w:p>
        </w:tc>
        <w:tc>
          <w:tcPr>
            <w:tcW w:w="5110" w:type="dxa"/>
            <w:vAlign w:val="center"/>
          </w:tcPr>
          <w:p w14:paraId="5147CD56">
            <w:pPr>
              <w:spacing w:line="360" w:lineRule="auto"/>
              <w:jc w:val="left"/>
              <w:rPr>
                <w:rFonts w:ascii="Times New Roman" w:hAnsi="Times New Roman"/>
                <w:bCs/>
              </w:rPr>
            </w:pPr>
            <w:r>
              <w:rPr>
                <w:rFonts w:ascii="Times New Roman" w:hAnsi="Times New Roman"/>
                <w:bCs/>
              </w:rPr>
              <w:t>报价内容涵盖报价要求之一切费用和伴随服务</w:t>
            </w:r>
          </w:p>
        </w:tc>
        <w:tc>
          <w:tcPr>
            <w:tcW w:w="1140" w:type="dxa"/>
            <w:vAlign w:val="center"/>
          </w:tcPr>
          <w:p w14:paraId="326A9AE6">
            <w:pPr>
              <w:spacing w:line="360" w:lineRule="auto"/>
              <w:jc w:val="center"/>
              <w:rPr>
                <w:rFonts w:ascii="Times New Roman" w:hAnsi="Times New Roman"/>
                <w:bCs/>
              </w:rPr>
            </w:pPr>
          </w:p>
        </w:tc>
        <w:tc>
          <w:tcPr>
            <w:tcW w:w="699" w:type="dxa"/>
            <w:vAlign w:val="center"/>
          </w:tcPr>
          <w:p w14:paraId="28671377">
            <w:pPr>
              <w:spacing w:line="360" w:lineRule="auto"/>
              <w:jc w:val="center"/>
              <w:rPr>
                <w:rFonts w:ascii="Times New Roman" w:hAnsi="Times New Roman"/>
                <w:bCs/>
              </w:rPr>
            </w:pPr>
          </w:p>
        </w:tc>
        <w:tc>
          <w:tcPr>
            <w:tcW w:w="980" w:type="dxa"/>
            <w:vAlign w:val="center"/>
          </w:tcPr>
          <w:p w14:paraId="206AA751">
            <w:pPr>
              <w:spacing w:line="360" w:lineRule="auto"/>
              <w:jc w:val="center"/>
              <w:rPr>
                <w:rFonts w:ascii="Times New Roman" w:hAnsi="Times New Roman"/>
                <w:bCs/>
              </w:rPr>
            </w:pPr>
          </w:p>
        </w:tc>
      </w:tr>
      <w:tr w14:paraId="4474A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trPr>
        <w:tc>
          <w:tcPr>
            <w:tcW w:w="1088" w:type="dxa"/>
            <w:vMerge w:val="continue"/>
            <w:vAlign w:val="center"/>
          </w:tcPr>
          <w:p w14:paraId="5DAA770D">
            <w:pPr>
              <w:spacing w:line="360" w:lineRule="auto"/>
              <w:jc w:val="center"/>
              <w:rPr>
                <w:rFonts w:ascii="Times New Roman" w:hAnsi="Times New Roman"/>
                <w:bCs/>
              </w:rPr>
            </w:pPr>
          </w:p>
        </w:tc>
        <w:tc>
          <w:tcPr>
            <w:tcW w:w="5110" w:type="dxa"/>
            <w:vAlign w:val="center"/>
          </w:tcPr>
          <w:p w14:paraId="3C02EA48">
            <w:pPr>
              <w:spacing w:line="360" w:lineRule="auto"/>
              <w:jc w:val="left"/>
              <w:rPr>
                <w:rFonts w:ascii="Times New Roman" w:hAnsi="Times New Roman"/>
                <w:bCs/>
              </w:rPr>
            </w:pPr>
            <w:r>
              <w:rPr>
                <w:rFonts w:ascii="Times New Roman" w:hAnsi="Times New Roman"/>
                <w:bCs/>
              </w:rPr>
              <w:t>其他商务条款偏离情况</w:t>
            </w:r>
          </w:p>
        </w:tc>
        <w:tc>
          <w:tcPr>
            <w:tcW w:w="1140" w:type="dxa"/>
            <w:vAlign w:val="center"/>
          </w:tcPr>
          <w:p w14:paraId="1418BECD">
            <w:pPr>
              <w:spacing w:line="360" w:lineRule="auto"/>
              <w:jc w:val="center"/>
              <w:rPr>
                <w:rFonts w:ascii="Times New Roman" w:hAnsi="Times New Roman"/>
                <w:bCs/>
              </w:rPr>
            </w:pPr>
          </w:p>
        </w:tc>
        <w:tc>
          <w:tcPr>
            <w:tcW w:w="699" w:type="dxa"/>
            <w:vAlign w:val="center"/>
          </w:tcPr>
          <w:p w14:paraId="735139E0">
            <w:pPr>
              <w:spacing w:line="360" w:lineRule="auto"/>
              <w:jc w:val="center"/>
              <w:rPr>
                <w:rFonts w:ascii="Times New Roman" w:hAnsi="Times New Roman"/>
                <w:bCs/>
              </w:rPr>
            </w:pPr>
          </w:p>
        </w:tc>
        <w:tc>
          <w:tcPr>
            <w:tcW w:w="980" w:type="dxa"/>
            <w:vAlign w:val="center"/>
          </w:tcPr>
          <w:p w14:paraId="560A2711">
            <w:pPr>
              <w:spacing w:line="360" w:lineRule="auto"/>
              <w:jc w:val="center"/>
              <w:rPr>
                <w:rFonts w:ascii="Times New Roman" w:hAnsi="Times New Roman"/>
                <w:bCs/>
              </w:rPr>
            </w:pPr>
          </w:p>
        </w:tc>
      </w:tr>
      <w:tr w14:paraId="19FF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trPr>
        <w:tc>
          <w:tcPr>
            <w:tcW w:w="1088" w:type="dxa"/>
            <w:vMerge w:val="continue"/>
            <w:vAlign w:val="center"/>
          </w:tcPr>
          <w:p w14:paraId="1BCB6E24">
            <w:pPr>
              <w:spacing w:line="360" w:lineRule="auto"/>
              <w:jc w:val="center"/>
              <w:rPr>
                <w:rFonts w:ascii="Times New Roman" w:hAnsi="Times New Roman"/>
                <w:bCs/>
              </w:rPr>
            </w:pPr>
          </w:p>
        </w:tc>
        <w:tc>
          <w:tcPr>
            <w:tcW w:w="5110" w:type="dxa"/>
            <w:vAlign w:val="center"/>
          </w:tcPr>
          <w:p w14:paraId="63EF0AC0">
            <w:pPr>
              <w:spacing w:line="360" w:lineRule="auto"/>
              <w:jc w:val="center"/>
              <w:rPr>
                <w:rFonts w:ascii="Times New Roman" w:hAnsi="Times New Roman"/>
                <w:bCs/>
              </w:rPr>
            </w:pPr>
            <w:r>
              <w:rPr>
                <w:rFonts w:ascii="Times New Roman" w:hAnsi="Times New Roman"/>
                <w:bCs/>
              </w:rPr>
              <w:t>……</w:t>
            </w:r>
          </w:p>
        </w:tc>
        <w:tc>
          <w:tcPr>
            <w:tcW w:w="1140" w:type="dxa"/>
            <w:vAlign w:val="center"/>
          </w:tcPr>
          <w:p w14:paraId="72732F84">
            <w:pPr>
              <w:spacing w:line="360" w:lineRule="auto"/>
              <w:jc w:val="center"/>
              <w:rPr>
                <w:rFonts w:ascii="Times New Roman" w:hAnsi="Times New Roman"/>
                <w:bCs/>
              </w:rPr>
            </w:pPr>
          </w:p>
        </w:tc>
        <w:tc>
          <w:tcPr>
            <w:tcW w:w="699" w:type="dxa"/>
            <w:vAlign w:val="center"/>
          </w:tcPr>
          <w:p w14:paraId="10016428">
            <w:pPr>
              <w:spacing w:line="360" w:lineRule="auto"/>
              <w:jc w:val="center"/>
              <w:rPr>
                <w:rFonts w:ascii="Times New Roman" w:hAnsi="Times New Roman"/>
                <w:bCs/>
              </w:rPr>
            </w:pPr>
          </w:p>
        </w:tc>
        <w:tc>
          <w:tcPr>
            <w:tcW w:w="980" w:type="dxa"/>
            <w:vAlign w:val="center"/>
          </w:tcPr>
          <w:p w14:paraId="3AC7B5F7">
            <w:pPr>
              <w:spacing w:line="360" w:lineRule="auto"/>
              <w:jc w:val="center"/>
              <w:rPr>
                <w:rFonts w:ascii="Times New Roman" w:hAnsi="Times New Roman"/>
                <w:bCs/>
              </w:rPr>
            </w:pPr>
          </w:p>
        </w:tc>
      </w:tr>
    </w:tbl>
    <w:p w14:paraId="2E75441F">
      <w:pPr>
        <w:ind w:firstLine="210" w:firstLineChars="100"/>
        <w:jc w:val="left"/>
        <w:rPr>
          <w:rFonts w:ascii="Times New Roman" w:hAnsi="Times New Roman"/>
        </w:rPr>
      </w:pPr>
    </w:p>
    <w:p w14:paraId="61DBD268">
      <w:pPr>
        <w:ind w:firstLine="210" w:firstLineChars="100"/>
        <w:jc w:val="left"/>
        <w:rPr>
          <w:rFonts w:ascii="Times New Roman" w:hAnsi="Times New Roman"/>
        </w:rPr>
      </w:pPr>
      <w:r>
        <w:rPr>
          <w:rFonts w:ascii="Times New Roman" w:hAnsi="Times New Roman"/>
        </w:rPr>
        <w:t xml:space="preserve">投标人（盖章）：                        </w:t>
      </w:r>
    </w:p>
    <w:p w14:paraId="3FCF6F5A">
      <w:pPr>
        <w:ind w:firstLine="199" w:firstLineChars="95"/>
        <w:jc w:val="left"/>
        <w:rPr>
          <w:rFonts w:ascii="Times New Roman" w:hAnsi="Times New Roman"/>
        </w:rPr>
      </w:pPr>
      <w:r>
        <w:rPr>
          <w:rFonts w:ascii="Times New Roman" w:hAnsi="Times New Roman"/>
        </w:rPr>
        <w:t>日期：</w:t>
      </w:r>
    </w:p>
    <w:p w14:paraId="5D6CFDF2">
      <w:pPr>
        <w:ind w:firstLine="357"/>
        <w:rPr>
          <w:rFonts w:ascii="Times New Roman" w:hAnsi="Times New Roman"/>
          <w:kern w:val="0"/>
          <w:sz w:val="28"/>
          <w:szCs w:val="28"/>
        </w:rPr>
      </w:pPr>
      <w:r>
        <w:rPr>
          <w:rFonts w:ascii="Times New Roman" w:hAnsi="Times New Roman"/>
          <w:b/>
          <w:bCs/>
          <w:spacing w:val="-4"/>
        </w:rPr>
        <w:br w:type="page"/>
      </w:r>
      <w:r>
        <w:rPr>
          <w:rFonts w:ascii="Times New Roman" w:hAnsi="Times New Roman"/>
          <w:b/>
          <w:bCs/>
          <w:spacing w:val="-4"/>
        </w:rPr>
        <w:t>十、政府采购活动现场确认声明书</w:t>
      </w:r>
    </w:p>
    <w:p w14:paraId="54D137AB">
      <w:pPr>
        <w:pStyle w:val="56"/>
        <w:spacing w:before="159"/>
        <w:jc w:val="left"/>
        <w:rPr>
          <w:b w:val="0"/>
          <w:bCs/>
          <w:sz w:val="21"/>
          <w:szCs w:val="21"/>
        </w:rPr>
      </w:pPr>
    </w:p>
    <w:p w14:paraId="043ECCDA">
      <w:pPr>
        <w:pStyle w:val="56"/>
        <w:spacing w:before="159"/>
        <w:jc w:val="left"/>
        <w:rPr>
          <w:b w:val="0"/>
          <w:bCs/>
          <w:sz w:val="21"/>
          <w:szCs w:val="21"/>
        </w:rPr>
      </w:pPr>
      <w:r>
        <w:rPr>
          <w:b w:val="0"/>
          <w:bCs/>
          <w:sz w:val="21"/>
          <w:szCs w:val="21"/>
        </w:rPr>
        <w:t>浙江自贸区中昊工程管理有限公司：</w:t>
      </w:r>
    </w:p>
    <w:p w14:paraId="5428E1FE">
      <w:pPr>
        <w:pStyle w:val="56"/>
        <w:spacing w:before="159"/>
        <w:jc w:val="left"/>
        <w:rPr>
          <w:b w:val="0"/>
          <w:bCs/>
          <w:sz w:val="21"/>
          <w:szCs w:val="21"/>
        </w:rPr>
      </w:pPr>
      <w:r>
        <w:rPr>
          <w:b w:val="0"/>
          <w:bCs/>
          <w:sz w:val="21"/>
          <w:szCs w:val="21"/>
        </w:rPr>
        <w:t>本人（授权代表姓名），经由（单位）（法定代表人姓名）合法授权参加</w:t>
      </w:r>
      <w:r>
        <w:rPr>
          <w:b w:val="0"/>
          <w:bCs/>
          <w:sz w:val="21"/>
          <w:szCs w:val="21"/>
          <w:u w:val="single"/>
        </w:rPr>
        <w:t>《                》</w:t>
      </w:r>
      <w:r>
        <w:rPr>
          <w:b w:val="0"/>
          <w:bCs/>
          <w:sz w:val="21"/>
          <w:szCs w:val="21"/>
        </w:rPr>
        <w:t>（编号：</w:t>
      </w:r>
      <w:r>
        <w:rPr>
          <w:b w:val="0"/>
          <w:bCs/>
          <w:sz w:val="21"/>
          <w:szCs w:val="21"/>
          <w:u w:val="single"/>
        </w:rPr>
        <w:t>）</w:t>
      </w:r>
      <w:r>
        <w:rPr>
          <w:b w:val="0"/>
          <w:bCs/>
          <w:sz w:val="21"/>
          <w:szCs w:val="21"/>
        </w:rPr>
        <w:t xml:space="preserve">政府采购活动，经与本单位法人代表（负责人）联系确认，现就有关公平竞争事项郑重声明如下： </w:t>
      </w:r>
    </w:p>
    <w:p w14:paraId="58FC23DA">
      <w:pPr>
        <w:pStyle w:val="57"/>
        <w:widowControl/>
        <w:numPr>
          <w:ilvl w:val="0"/>
          <w:numId w:val="13"/>
        </w:numPr>
        <w:snapToGrid w:val="0"/>
        <w:spacing w:line="440" w:lineRule="exact"/>
        <w:ind w:firstLine="396" w:firstLineChars="189"/>
        <w:jc w:val="left"/>
        <w:rPr>
          <w:rFonts w:cs="Times New Roman" w:asciiTheme="minorEastAsia" w:hAnsiTheme="minorEastAsia" w:eastAsiaTheme="minorEastAsia"/>
          <w:bCs/>
          <w:kern w:val="0"/>
        </w:rPr>
      </w:pPr>
      <w:r>
        <w:rPr>
          <w:rFonts w:cs="Times New Roman" w:asciiTheme="minorEastAsia" w:hAnsiTheme="minorEastAsia" w:eastAsiaTheme="minorEastAsia"/>
          <w:bCs/>
          <w:kern w:val="0"/>
        </w:rPr>
        <w:t>本单位与采购人之间 □不存在利害关系 □存在下列利害关系：</w:t>
      </w:r>
    </w:p>
    <w:p w14:paraId="3464256C">
      <w:pPr>
        <w:pStyle w:val="57"/>
        <w:widowControl/>
        <w:snapToGrid w:val="0"/>
        <w:spacing w:line="440" w:lineRule="exact"/>
        <w:jc w:val="left"/>
        <w:rPr>
          <w:rFonts w:cs="Times New Roman" w:asciiTheme="minorEastAsia" w:hAnsiTheme="minorEastAsia" w:eastAsiaTheme="minorEastAsia"/>
          <w:bCs/>
          <w:kern w:val="0"/>
        </w:rPr>
      </w:pPr>
      <w:r>
        <w:rPr>
          <w:rFonts w:cs="Times New Roman" w:asciiTheme="minorEastAsia" w:hAnsiTheme="minorEastAsia" w:eastAsiaTheme="minorEastAsia"/>
          <w:bCs/>
          <w:kern w:val="0"/>
        </w:rPr>
        <w:t xml:space="preserve">  A.投资关系    B.行政隶属关系    C.业务指导关系</w:t>
      </w:r>
    </w:p>
    <w:p w14:paraId="1A19F717">
      <w:pPr>
        <w:pStyle w:val="57"/>
        <w:widowControl/>
        <w:snapToGrid w:val="0"/>
        <w:spacing w:line="440" w:lineRule="exact"/>
        <w:jc w:val="left"/>
        <w:rPr>
          <w:rFonts w:cs="Times New Roman" w:asciiTheme="minorEastAsia" w:hAnsiTheme="minorEastAsia" w:eastAsiaTheme="minorEastAsia"/>
          <w:bCs/>
          <w:kern w:val="0"/>
        </w:rPr>
      </w:pPr>
      <w:r>
        <w:rPr>
          <w:rFonts w:cs="Times New Roman" w:asciiTheme="minorEastAsia" w:hAnsiTheme="minorEastAsia" w:eastAsiaTheme="minorEastAsia"/>
          <w:bCs/>
          <w:kern w:val="0"/>
        </w:rPr>
        <w:t xml:space="preserve">  D.其他可能</w:t>
      </w:r>
      <w:r>
        <w:rPr>
          <w:rFonts w:cs="Times New Roman" w:asciiTheme="minorEastAsia" w:hAnsiTheme="minorEastAsia" w:eastAsiaTheme="minorEastAsia"/>
          <w:bCs/>
        </w:rPr>
        <w:t>影响采购公正的</w:t>
      </w:r>
      <w:r>
        <w:rPr>
          <w:rFonts w:cs="Times New Roman" w:asciiTheme="minorEastAsia" w:hAnsiTheme="minorEastAsia" w:eastAsiaTheme="minorEastAsia"/>
          <w:bCs/>
          <w:kern w:val="0"/>
        </w:rPr>
        <w:t>利害关系（如有，请如实说明） 。</w:t>
      </w:r>
    </w:p>
    <w:p w14:paraId="1D4A36E5">
      <w:pPr>
        <w:pStyle w:val="57"/>
        <w:widowControl/>
        <w:numPr>
          <w:ilvl w:val="0"/>
          <w:numId w:val="13"/>
        </w:numPr>
        <w:snapToGrid w:val="0"/>
        <w:spacing w:line="440" w:lineRule="exact"/>
        <w:ind w:firstLine="396" w:firstLineChars="189"/>
        <w:jc w:val="left"/>
        <w:rPr>
          <w:rFonts w:cs="Times New Roman" w:asciiTheme="minorEastAsia" w:hAnsiTheme="minorEastAsia" w:eastAsiaTheme="minorEastAsia"/>
          <w:bCs/>
          <w:kern w:val="0"/>
        </w:rPr>
      </w:pPr>
      <w:r>
        <w:rPr>
          <w:rFonts w:cs="Times New Roman" w:asciiTheme="minorEastAsia" w:hAnsiTheme="minorEastAsia" w:eastAsiaTheme="minorEastAsia"/>
          <w:bCs/>
          <w:kern w:val="0"/>
        </w:rPr>
        <w:t>现已清楚知道参加本项目采购活动的其他所有供应商名称，本单位 □与其他所有供应商之间均不存在利害关系 □与 （供应商名称）之间存在下列利害关系：</w:t>
      </w:r>
    </w:p>
    <w:p w14:paraId="51C526A4">
      <w:pPr>
        <w:pStyle w:val="56"/>
        <w:spacing w:before="159"/>
        <w:jc w:val="left"/>
        <w:rPr>
          <w:b w:val="0"/>
          <w:bCs/>
          <w:kern w:val="0"/>
          <w:sz w:val="21"/>
          <w:szCs w:val="21"/>
        </w:rPr>
      </w:pPr>
      <w:r>
        <w:rPr>
          <w:b w:val="0"/>
          <w:bCs/>
          <w:kern w:val="0"/>
          <w:sz w:val="21"/>
          <w:szCs w:val="21"/>
        </w:rPr>
        <w:t xml:space="preserve">  A.法定代表人或负责人或实际控制人是同一人</w:t>
      </w:r>
    </w:p>
    <w:p w14:paraId="65EFA0CC">
      <w:pPr>
        <w:pStyle w:val="56"/>
        <w:spacing w:before="159"/>
        <w:jc w:val="left"/>
        <w:rPr>
          <w:b w:val="0"/>
          <w:bCs/>
          <w:spacing w:val="6"/>
          <w:sz w:val="21"/>
          <w:szCs w:val="21"/>
        </w:rPr>
      </w:pPr>
      <w:r>
        <w:rPr>
          <w:b w:val="0"/>
          <w:bCs/>
          <w:kern w:val="0"/>
          <w:sz w:val="21"/>
          <w:szCs w:val="21"/>
        </w:rPr>
        <w:t xml:space="preserve">  B.法定代表人或负责人或实际控制人是夫妻关系</w:t>
      </w:r>
    </w:p>
    <w:p w14:paraId="69819A9A">
      <w:pPr>
        <w:pStyle w:val="56"/>
        <w:spacing w:before="159"/>
        <w:jc w:val="left"/>
        <w:rPr>
          <w:b w:val="0"/>
          <w:bCs/>
          <w:spacing w:val="6"/>
          <w:sz w:val="21"/>
          <w:szCs w:val="21"/>
        </w:rPr>
      </w:pPr>
      <w:r>
        <w:rPr>
          <w:b w:val="0"/>
          <w:bCs/>
          <w:kern w:val="0"/>
          <w:sz w:val="21"/>
          <w:szCs w:val="21"/>
        </w:rPr>
        <w:t xml:space="preserve">  C.法定代表人或负责人或实际控制人是直系血亲关系</w:t>
      </w:r>
    </w:p>
    <w:p w14:paraId="4A8F0245">
      <w:pPr>
        <w:pStyle w:val="56"/>
        <w:spacing w:before="159"/>
        <w:jc w:val="left"/>
        <w:rPr>
          <w:b w:val="0"/>
          <w:bCs/>
          <w:spacing w:val="6"/>
          <w:sz w:val="21"/>
          <w:szCs w:val="21"/>
        </w:rPr>
      </w:pPr>
      <w:r>
        <w:rPr>
          <w:b w:val="0"/>
          <w:bCs/>
          <w:kern w:val="0"/>
          <w:sz w:val="21"/>
          <w:szCs w:val="21"/>
        </w:rPr>
        <w:t xml:space="preserve">  D.法定代表人或负责人或实际控制人存在三代以内旁系血亲关系</w:t>
      </w:r>
    </w:p>
    <w:p w14:paraId="77DF6694">
      <w:pPr>
        <w:pStyle w:val="56"/>
        <w:spacing w:before="159"/>
        <w:jc w:val="left"/>
        <w:rPr>
          <w:b w:val="0"/>
          <w:bCs/>
          <w:kern w:val="0"/>
          <w:sz w:val="21"/>
          <w:szCs w:val="21"/>
        </w:rPr>
      </w:pPr>
      <w:r>
        <w:rPr>
          <w:b w:val="0"/>
          <w:bCs/>
          <w:kern w:val="0"/>
          <w:sz w:val="21"/>
          <w:szCs w:val="21"/>
        </w:rPr>
        <w:t xml:space="preserve">  E.法定代表人或负责人或实际控制人存在近姻亲关系</w:t>
      </w:r>
    </w:p>
    <w:p w14:paraId="6AC9B681">
      <w:pPr>
        <w:pStyle w:val="56"/>
        <w:spacing w:before="159"/>
        <w:jc w:val="left"/>
        <w:rPr>
          <w:b w:val="0"/>
          <w:bCs/>
          <w:kern w:val="0"/>
          <w:sz w:val="21"/>
          <w:szCs w:val="21"/>
        </w:rPr>
      </w:pPr>
      <w:r>
        <w:rPr>
          <w:b w:val="0"/>
          <w:bCs/>
          <w:kern w:val="0"/>
          <w:sz w:val="21"/>
          <w:szCs w:val="21"/>
        </w:rPr>
        <w:t xml:space="preserve">  F.法定代表人或负责人或实际控制人存在股份控制或实际控制关系</w:t>
      </w:r>
    </w:p>
    <w:p w14:paraId="16817CEA">
      <w:pPr>
        <w:pStyle w:val="56"/>
        <w:spacing w:before="159"/>
        <w:jc w:val="left"/>
        <w:rPr>
          <w:b w:val="0"/>
          <w:bCs/>
          <w:kern w:val="0"/>
          <w:sz w:val="21"/>
          <w:szCs w:val="21"/>
        </w:rPr>
      </w:pPr>
      <w:r>
        <w:rPr>
          <w:b w:val="0"/>
          <w:bCs/>
          <w:kern w:val="0"/>
          <w:sz w:val="21"/>
          <w:szCs w:val="21"/>
        </w:rPr>
        <w:t xml:space="preserve">  G.存在共同直接或间接投资设立子公司、联营企业和合营企业情况</w:t>
      </w:r>
    </w:p>
    <w:p w14:paraId="154AD6A3">
      <w:pPr>
        <w:pStyle w:val="56"/>
        <w:spacing w:before="159"/>
        <w:jc w:val="left"/>
        <w:rPr>
          <w:b w:val="0"/>
          <w:bCs/>
          <w:sz w:val="21"/>
          <w:szCs w:val="21"/>
        </w:rPr>
      </w:pPr>
      <w:r>
        <w:rPr>
          <w:b w:val="0"/>
          <w:bCs/>
          <w:kern w:val="0"/>
          <w:sz w:val="21"/>
          <w:szCs w:val="21"/>
        </w:rPr>
        <w:t xml:space="preserve">  H.存在分级代理或代销关系、同一生产制造商关系、</w:t>
      </w:r>
      <w:r>
        <w:rPr>
          <w:b w:val="0"/>
          <w:bCs/>
          <w:sz w:val="21"/>
          <w:szCs w:val="21"/>
        </w:rPr>
        <w:t>管理关系、重要业务（占主营业务收入50%以上）或重要财务往来关系（如融资）等其他实质性控制关系</w:t>
      </w:r>
    </w:p>
    <w:p w14:paraId="5F295C83">
      <w:pPr>
        <w:pStyle w:val="56"/>
        <w:spacing w:before="159"/>
        <w:jc w:val="left"/>
        <w:rPr>
          <w:b w:val="0"/>
          <w:bCs/>
          <w:spacing w:val="6"/>
          <w:sz w:val="21"/>
          <w:szCs w:val="21"/>
        </w:rPr>
      </w:pPr>
      <w:r>
        <w:rPr>
          <w:b w:val="0"/>
          <w:bCs/>
          <w:sz w:val="21"/>
          <w:szCs w:val="21"/>
        </w:rPr>
        <w:t xml:space="preserve">  I</w:t>
      </w:r>
      <w:r>
        <w:rPr>
          <w:b w:val="0"/>
          <w:bCs/>
          <w:kern w:val="0"/>
          <w:sz w:val="21"/>
          <w:szCs w:val="21"/>
        </w:rPr>
        <w:t>.</w:t>
      </w:r>
      <w:r>
        <w:rPr>
          <w:b w:val="0"/>
          <w:bCs/>
          <w:sz w:val="21"/>
          <w:szCs w:val="21"/>
        </w:rPr>
        <w:t>其他利害关系情况</w:t>
      </w:r>
      <w:r>
        <w:rPr>
          <w:b w:val="0"/>
          <w:bCs/>
          <w:kern w:val="0"/>
          <w:sz w:val="21"/>
          <w:szCs w:val="21"/>
        </w:rPr>
        <w:t>。</w:t>
      </w:r>
    </w:p>
    <w:p w14:paraId="22E417B8">
      <w:pPr>
        <w:pStyle w:val="57"/>
        <w:widowControl/>
        <w:numPr>
          <w:ilvl w:val="0"/>
          <w:numId w:val="14"/>
        </w:numPr>
        <w:snapToGrid w:val="0"/>
        <w:spacing w:line="440" w:lineRule="exact"/>
        <w:ind w:firstLine="396" w:firstLineChars="189"/>
        <w:jc w:val="left"/>
        <w:rPr>
          <w:rFonts w:cs="Times New Roman" w:asciiTheme="minorEastAsia" w:hAnsiTheme="minorEastAsia" w:eastAsiaTheme="minorEastAsia"/>
          <w:bCs/>
          <w:kern w:val="0"/>
        </w:rPr>
      </w:pPr>
      <w:r>
        <w:rPr>
          <w:rFonts w:cs="Times New Roman" w:asciiTheme="minorEastAsia" w:hAnsiTheme="minorEastAsia" w:eastAsiaTheme="minorEastAsia"/>
          <w:bCs/>
        </w:rPr>
        <w:t>现已清楚知道并</w:t>
      </w:r>
      <w:r>
        <w:rPr>
          <w:rFonts w:cs="Times New Roman" w:asciiTheme="minorEastAsia" w:hAnsiTheme="minorEastAsia" w:eastAsiaTheme="minorEastAsia"/>
          <w:bCs/>
          <w:kern w:val="0"/>
        </w:rPr>
        <w:t>严格遵守政府采购法律法规和现场纪律。</w:t>
      </w:r>
    </w:p>
    <w:p w14:paraId="3B8F0108">
      <w:pPr>
        <w:pStyle w:val="57"/>
        <w:widowControl/>
        <w:numPr>
          <w:ilvl w:val="0"/>
          <w:numId w:val="14"/>
        </w:numPr>
        <w:snapToGrid w:val="0"/>
        <w:spacing w:line="440" w:lineRule="exact"/>
        <w:ind w:firstLine="396" w:firstLineChars="189"/>
        <w:jc w:val="left"/>
        <w:rPr>
          <w:rFonts w:cs="Times New Roman" w:asciiTheme="minorEastAsia" w:hAnsiTheme="minorEastAsia" w:eastAsiaTheme="minorEastAsia"/>
          <w:bCs/>
          <w:kern w:val="0"/>
        </w:rPr>
      </w:pPr>
      <w:r>
        <w:rPr>
          <w:rFonts w:cs="Times New Roman" w:asciiTheme="minorEastAsia" w:hAnsiTheme="minorEastAsia" w:eastAsiaTheme="minorEastAsia"/>
          <w:bCs/>
          <w:kern w:val="0"/>
        </w:rPr>
        <w:t>我发现</w:t>
      </w:r>
      <w:r>
        <w:rPr>
          <w:rFonts w:hint="eastAsia" w:cs="Times New Roman" w:asciiTheme="minorEastAsia" w:hAnsiTheme="minorEastAsia" w:eastAsiaTheme="minorEastAsia"/>
          <w:bCs/>
          <w:kern w:val="0"/>
          <w:u w:val="single"/>
        </w:rPr>
        <w:t xml:space="preserve">    </w:t>
      </w:r>
      <w:r>
        <w:rPr>
          <w:rFonts w:cs="Times New Roman" w:asciiTheme="minorEastAsia" w:hAnsiTheme="minorEastAsia" w:eastAsiaTheme="minorEastAsia"/>
          <w:bCs/>
          <w:kern w:val="0"/>
        </w:rPr>
        <w:t>供应商之间存在或可能存在上述第二条第</w:t>
      </w:r>
      <w:r>
        <w:rPr>
          <w:rFonts w:hint="eastAsia" w:cs="Times New Roman" w:asciiTheme="minorEastAsia" w:hAnsiTheme="minorEastAsia" w:eastAsiaTheme="minorEastAsia"/>
          <w:bCs/>
          <w:kern w:val="0"/>
          <w:u w:val="single"/>
        </w:rPr>
        <w:t xml:space="preserve">    </w:t>
      </w:r>
      <w:r>
        <w:rPr>
          <w:rFonts w:cs="Times New Roman" w:asciiTheme="minorEastAsia" w:hAnsiTheme="minorEastAsia" w:eastAsiaTheme="minorEastAsia"/>
          <w:bCs/>
          <w:kern w:val="0"/>
        </w:rPr>
        <w:t xml:space="preserve">项利害关系。   </w:t>
      </w:r>
    </w:p>
    <w:p w14:paraId="08D85F7B">
      <w:pPr>
        <w:pStyle w:val="57"/>
        <w:widowControl/>
        <w:snapToGrid w:val="0"/>
        <w:spacing w:line="440" w:lineRule="exact"/>
        <w:jc w:val="left"/>
        <w:rPr>
          <w:rFonts w:cs="Times New Roman" w:asciiTheme="minorEastAsia" w:hAnsiTheme="minorEastAsia" w:eastAsiaTheme="minorEastAsia"/>
          <w:bCs/>
          <w:kern w:val="0"/>
        </w:rPr>
      </w:pPr>
    </w:p>
    <w:p w14:paraId="0B5384AF">
      <w:pPr>
        <w:pStyle w:val="57"/>
        <w:widowControl/>
        <w:snapToGrid w:val="0"/>
        <w:spacing w:line="440" w:lineRule="exact"/>
        <w:jc w:val="left"/>
        <w:rPr>
          <w:rFonts w:cs="Times New Roman" w:asciiTheme="minorEastAsia" w:hAnsiTheme="minorEastAsia" w:eastAsiaTheme="minorEastAsia"/>
          <w:bCs/>
          <w:kern w:val="0"/>
        </w:rPr>
      </w:pPr>
    </w:p>
    <w:p w14:paraId="7A221538">
      <w:pPr>
        <w:pStyle w:val="57"/>
        <w:widowControl/>
        <w:snapToGrid w:val="0"/>
        <w:spacing w:line="440" w:lineRule="exact"/>
        <w:jc w:val="right"/>
        <w:rPr>
          <w:rFonts w:cs="Times New Roman" w:asciiTheme="minorEastAsia" w:hAnsiTheme="minorEastAsia" w:eastAsiaTheme="minorEastAsia"/>
          <w:bCs/>
          <w:kern w:val="0"/>
        </w:rPr>
      </w:pPr>
      <w:r>
        <w:rPr>
          <w:rFonts w:cs="Times New Roman" w:asciiTheme="minorEastAsia" w:hAnsiTheme="minorEastAsia" w:eastAsiaTheme="minorEastAsia"/>
          <w:bCs/>
          <w:kern w:val="0"/>
        </w:rPr>
        <w:t xml:space="preserve">                                               供应商：（盖章）</w:t>
      </w:r>
    </w:p>
    <w:p w14:paraId="73D638E7">
      <w:pPr>
        <w:pStyle w:val="56"/>
        <w:spacing w:before="159"/>
      </w:pPr>
      <w:r>
        <w:rPr>
          <w:kern w:val="0"/>
        </w:rPr>
        <w:t xml:space="preserve">                                                 </w:t>
      </w:r>
      <w:r>
        <w:rPr>
          <w:b w:val="0"/>
          <w:bCs/>
          <w:kern w:val="0"/>
          <w:sz w:val="21"/>
          <w:szCs w:val="21"/>
        </w:rPr>
        <w:t xml:space="preserve"> 年   月   日</w:t>
      </w:r>
    </w:p>
    <w:p w14:paraId="71859432">
      <w:pPr>
        <w:ind w:firstLine="357"/>
        <w:jc w:val="left"/>
        <w:rPr>
          <w:rFonts w:ascii="Times New Roman" w:hAnsi="Times New Roman"/>
          <w:b/>
          <w:bCs/>
          <w:spacing w:val="-4"/>
        </w:rPr>
      </w:pPr>
    </w:p>
    <w:p w14:paraId="1F0ACA48">
      <w:pPr>
        <w:shd w:val="clear" w:color="auto" w:fill="FFC000"/>
        <w:ind w:firstLine="371"/>
        <w:rPr>
          <w:rFonts w:ascii="Times New Roman" w:hAnsi="Times New Roman"/>
          <w:b/>
          <w:bCs/>
          <w:spacing w:val="-4"/>
        </w:rPr>
      </w:pPr>
      <w:r>
        <w:rPr>
          <w:rFonts w:ascii="Times New Roman" w:hAnsi="Times New Roman"/>
          <w:b/>
          <w:bCs/>
        </w:rPr>
        <w:t>注：解密完成后，填写本确认书后扫描件回传至代理机构576646218@qq.com，投标文件里无需放入。</w:t>
      </w:r>
    </w:p>
    <w:p w14:paraId="34E13AA1">
      <w:pPr>
        <w:ind w:firstLine="0"/>
        <w:rPr>
          <w:rFonts w:ascii="Times New Roman" w:hAnsi="Times New Roman"/>
          <w:b/>
        </w:rPr>
      </w:pPr>
    </w:p>
    <w:p w14:paraId="38146D76">
      <w:pPr>
        <w:autoSpaceDE w:val="0"/>
        <w:autoSpaceDN w:val="0"/>
        <w:adjustRightInd w:val="0"/>
        <w:spacing w:line="360" w:lineRule="auto"/>
        <w:ind w:firstLine="371"/>
        <w:rPr>
          <w:rFonts w:ascii="Times New Roman" w:hAnsi="Times New Roman" w:cs="Times New Roman"/>
          <w:b/>
          <w:bCs/>
        </w:rPr>
      </w:pPr>
      <w:r>
        <w:rPr>
          <w:rFonts w:hint="eastAsia" w:ascii="Times New Roman" w:hAnsi="Times New Roman" w:cs="Times New Roman"/>
          <w:b/>
          <w:bCs/>
        </w:rPr>
        <w:t>十一</w:t>
      </w:r>
      <w:r>
        <w:rPr>
          <w:rFonts w:ascii="Times New Roman" w:hAnsi="Times New Roman" w:cs="Times New Roman"/>
          <w:b/>
          <w:bCs/>
        </w:rPr>
        <w:t>、投标报价一览表</w:t>
      </w:r>
    </w:p>
    <w:p w14:paraId="7ECDEDCD">
      <w:pPr>
        <w:snapToGrid w:val="0"/>
        <w:spacing w:before="50" w:after="50" w:line="360" w:lineRule="exact"/>
        <w:ind w:firstLine="495"/>
        <w:jc w:val="center"/>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报价一览表</w:t>
      </w:r>
    </w:p>
    <w:p w14:paraId="08A8EE82">
      <w:pPr>
        <w:snapToGrid w:val="0"/>
        <w:spacing w:before="50" w:after="50" w:line="360" w:lineRule="exact"/>
        <w:ind w:firstLine="840" w:firstLineChars="400"/>
        <w:rPr>
          <w:rFonts w:ascii="Times New Roman" w:hAnsi="Times New Roman" w:cs="Times New Roman"/>
        </w:rPr>
      </w:pPr>
    </w:p>
    <w:p w14:paraId="1F373658">
      <w:pPr>
        <w:snapToGrid w:val="0"/>
        <w:spacing w:before="50" w:after="50" w:line="360" w:lineRule="exact"/>
        <w:ind w:firstLine="840" w:firstLineChars="400"/>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单位：人民币元</w:t>
      </w:r>
    </w:p>
    <w:tbl>
      <w:tblPr>
        <w:tblStyle w:val="28"/>
        <w:tblW w:w="8580" w:type="dxa"/>
        <w:tblInd w:w="4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6996"/>
      </w:tblGrid>
      <w:tr w14:paraId="10C34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trPr>
        <w:tc>
          <w:tcPr>
            <w:tcW w:w="1584" w:type="dxa"/>
            <w:vAlign w:val="center"/>
          </w:tcPr>
          <w:p w14:paraId="5EC384B5">
            <w:pPr>
              <w:ind w:firstLine="0"/>
              <w:jc w:val="center"/>
              <w:rPr>
                <w:rFonts w:ascii="Times New Roman" w:hAnsi="Times New Roman"/>
                <w:sz w:val="24"/>
              </w:rPr>
            </w:pPr>
            <w:r>
              <w:rPr>
                <w:rFonts w:ascii="Times New Roman" w:hAnsi="Times New Roman"/>
                <w:sz w:val="24"/>
              </w:rPr>
              <w:t>项目名称</w:t>
            </w:r>
          </w:p>
        </w:tc>
        <w:tc>
          <w:tcPr>
            <w:tcW w:w="6996" w:type="dxa"/>
            <w:vAlign w:val="center"/>
          </w:tcPr>
          <w:p w14:paraId="09A6A398">
            <w:pPr>
              <w:ind w:firstLine="422"/>
              <w:jc w:val="center"/>
              <w:rPr>
                <w:rFonts w:ascii="Times New Roman" w:hAnsi="Times New Roman"/>
                <w:sz w:val="24"/>
              </w:rPr>
            </w:pPr>
          </w:p>
        </w:tc>
      </w:tr>
      <w:tr w14:paraId="13C4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trPr>
        <w:tc>
          <w:tcPr>
            <w:tcW w:w="1584" w:type="dxa"/>
            <w:vAlign w:val="center"/>
          </w:tcPr>
          <w:p w14:paraId="7341F8D4">
            <w:pPr>
              <w:ind w:firstLine="0"/>
              <w:jc w:val="center"/>
              <w:rPr>
                <w:rFonts w:ascii="Times New Roman" w:hAnsi="Times New Roman"/>
                <w:sz w:val="24"/>
              </w:rPr>
            </w:pPr>
            <w:r>
              <w:rPr>
                <w:rFonts w:ascii="Times New Roman" w:hAnsi="Times New Roman"/>
                <w:sz w:val="24"/>
              </w:rPr>
              <w:t>项目编号</w:t>
            </w:r>
          </w:p>
        </w:tc>
        <w:tc>
          <w:tcPr>
            <w:tcW w:w="6996" w:type="dxa"/>
            <w:vAlign w:val="center"/>
          </w:tcPr>
          <w:p w14:paraId="12DA3271">
            <w:pPr>
              <w:ind w:firstLine="422"/>
              <w:jc w:val="center"/>
              <w:rPr>
                <w:rFonts w:ascii="Times New Roman" w:hAnsi="Times New Roman"/>
                <w:sz w:val="24"/>
              </w:rPr>
            </w:pPr>
          </w:p>
        </w:tc>
      </w:tr>
      <w:tr w14:paraId="0267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trPr>
        <w:tc>
          <w:tcPr>
            <w:tcW w:w="1584" w:type="dxa"/>
            <w:vAlign w:val="center"/>
          </w:tcPr>
          <w:p w14:paraId="368F2368">
            <w:pPr>
              <w:ind w:firstLine="0"/>
              <w:jc w:val="center"/>
              <w:rPr>
                <w:rFonts w:ascii="Times New Roman" w:hAnsi="Times New Roman"/>
                <w:sz w:val="24"/>
              </w:rPr>
            </w:pPr>
            <w:r>
              <w:rPr>
                <w:rFonts w:ascii="Times New Roman" w:hAnsi="Times New Roman"/>
                <w:sz w:val="24"/>
              </w:rPr>
              <w:t>投标报价</w:t>
            </w:r>
          </w:p>
        </w:tc>
        <w:tc>
          <w:tcPr>
            <w:tcW w:w="6996" w:type="dxa"/>
            <w:vAlign w:val="center"/>
          </w:tcPr>
          <w:p w14:paraId="242C80FA">
            <w:pPr>
              <w:spacing w:line="360" w:lineRule="auto"/>
              <w:ind w:firstLine="422"/>
              <w:rPr>
                <w:rFonts w:ascii="Times New Roman" w:hAnsi="Times New Roman"/>
                <w:sz w:val="24"/>
              </w:rPr>
            </w:pPr>
            <w:r>
              <w:rPr>
                <w:rFonts w:ascii="Times New Roman" w:hAnsi="Times New Roman"/>
                <w:sz w:val="24"/>
              </w:rPr>
              <w:t>大写</w:t>
            </w:r>
            <w:r>
              <w:rPr>
                <w:rFonts w:hint="eastAsia" w:ascii="Times New Roman" w:hAnsi="Times New Roman"/>
                <w:sz w:val="24"/>
              </w:rPr>
              <w:t>：</w:t>
            </w:r>
          </w:p>
          <w:p w14:paraId="38EF629C">
            <w:pPr>
              <w:spacing w:line="360" w:lineRule="auto"/>
              <w:ind w:firstLine="422"/>
              <w:rPr>
                <w:rFonts w:ascii="Times New Roman" w:hAnsi="Times New Roman"/>
                <w:sz w:val="24"/>
              </w:rPr>
            </w:pPr>
            <w:r>
              <w:rPr>
                <w:rFonts w:ascii="Times New Roman" w:hAnsi="Times New Roman"/>
                <w:sz w:val="24"/>
              </w:rPr>
              <w:t>小写</w:t>
            </w:r>
            <w:r>
              <w:rPr>
                <w:rFonts w:hint="eastAsia" w:ascii="Times New Roman" w:hAnsi="Times New Roman"/>
                <w:sz w:val="24"/>
              </w:rPr>
              <w:t>：</w:t>
            </w:r>
          </w:p>
        </w:tc>
      </w:tr>
      <w:tr w14:paraId="7A4BA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trPr>
        <w:tc>
          <w:tcPr>
            <w:tcW w:w="8580" w:type="dxa"/>
            <w:gridSpan w:val="2"/>
            <w:vAlign w:val="center"/>
          </w:tcPr>
          <w:p w14:paraId="51E8E02A">
            <w:pPr>
              <w:pStyle w:val="78"/>
              <w:ind w:firstLine="422"/>
              <w:jc w:val="center"/>
              <w:rPr>
                <w:rFonts w:ascii="Times New Roman" w:hAnsi="Times New Roman"/>
                <w:sz w:val="28"/>
                <w:szCs w:val="28"/>
              </w:rPr>
            </w:pPr>
            <w:r>
              <w:rPr>
                <w:rFonts w:ascii="Times New Roman" w:hAnsi="Times New Roman" w:eastAsia="宋体"/>
                <w:sz w:val="24"/>
                <w:szCs w:val="24"/>
              </w:rPr>
              <w:t>备注：详细内容见《投标报价明细表》</w:t>
            </w:r>
          </w:p>
        </w:tc>
      </w:tr>
    </w:tbl>
    <w:p w14:paraId="0A4A71A8">
      <w:pPr>
        <w:snapToGrid w:val="0"/>
        <w:spacing w:before="50" w:after="50" w:line="360" w:lineRule="exact"/>
        <w:ind w:firstLine="420" w:firstLineChars="200"/>
        <w:jc w:val="left"/>
        <w:rPr>
          <w:rFonts w:ascii="Times New Roman" w:hAnsi="Times New Roman" w:cs="Times New Roman"/>
        </w:rPr>
      </w:pPr>
    </w:p>
    <w:p w14:paraId="77212AF7">
      <w:pPr>
        <w:snapToGrid w:val="0"/>
        <w:spacing w:before="50" w:after="50" w:line="360" w:lineRule="exact"/>
        <w:ind w:firstLine="420" w:firstLineChars="200"/>
        <w:jc w:val="left"/>
        <w:rPr>
          <w:rFonts w:ascii="Times New Roman" w:hAnsi="Times New Roman" w:cs="Times New Roman"/>
        </w:rPr>
      </w:pPr>
      <w:r>
        <w:rPr>
          <w:rFonts w:ascii="Times New Roman" w:hAnsi="Times New Roman" w:cs="Times New Roman"/>
        </w:rPr>
        <w:t>1、报价一经涂改，应在涂改处加盖单位公章或者由法定代表人签字或盖章，否则其投标作无效标处理。</w:t>
      </w:r>
    </w:p>
    <w:p w14:paraId="0F9B7545">
      <w:pPr>
        <w:snapToGrid w:val="0"/>
        <w:spacing w:before="50" w:after="50" w:line="360" w:lineRule="exact"/>
        <w:ind w:firstLine="420" w:firstLineChars="200"/>
        <w:jc w:val="left"/>
        <w:rPr>
          <w:rFonts w:ascii="Times New Roman" w:hAnsi="Times New Roman" w:cs="Times New Roman"/>
        </w:rPr>
      </w:pPr>
      <w:r>
        <w:rPr>
          <w:rFonts w:ascii="Times New Roman" w:hAnsi="Times New Roman" w:cs="Times New Roman"/>
        </w:rPr>
        <w:t>2、投标人如需对报价或其他内容说明，可添加备注栏填写。</w:t>
      </w:r>
    </w:p>
    <w:p w14:paraId="5127AECE">
      <w:pPr>
        <w:snapToGrid w:val="0"/>
        <w:spacing w:before="50" w:after="50" w:line="360" w:lineRule="exact"/>
        <w:ind w:firstLine="420" w:firstLineChars="200"/>
        <w:jc w:val="left"/>
        <w:rPr>
          <w:rFonts w:ascii="Times New Roman" w:hAnsi="Times New Roman" w:cs="Times New Roman"/>
        </w:rPr>
      </w:pPr>
      <w:r>
        <w:rPr>
          <w:rFonts w:ascii="Times New Roman" w:hAnsi="Times New Roman" w:cs="Times New Roman"/>
        </w:rPr>
        <w:t>3、报价</w:t>
      </w:r>
      <w:r>
        <w:rPr>
          <w:rFonts w:hint="eastAsia" w:ascii="Times New Roman" w:hAnsi="Times New Roman" w:cs="Times New Roman"/>
        </w:rPr>
        <w:t>一览表</w:t>
      </w:r>
      <w:r>
        <w:rPr>
          <w:rFonts w:ascii="Times New Roman" w:hAnsi="Times New Roman" w:cs="Times New Roman"/>
        </w:rPr>
        <w:t>中的投标总价应与投标报价明细表中的投标总价相一致。</w:t>
      </w:r>
    </w:p>
    <w:p w14:paraId="5FC6DD25">
      <w:pPr>
        <w:snapToGrid w:val="0"/>
        <w:spacing w:before="50" w:after="50" w:line="360" w:lineRule="exact"/>
        <w:ind w:firstLine="420" w:firstLineChars="200"/>
        <w:jc w:val="left"/>
        <w:rPr>
          <w:rFonts w:ascii="Times New Roman" w:hAnsi="Times New Roman" w:cs="Times New Roman"/>
        </w:rPr>
      </w:pPr>
    </w:p>
    <w:p w14:paraId="203CAFE3">
      <w:pPr>
        <w:spacing w:line="360" w:lineRule="auto"/>
        <w:ind w:firstLine="441"/>
        <w:rPr>
          <w:rFonts w:ascii="Times New Roman" w:hAnsi="Times New Roman" w:cs="Times New Roman"/>
          <w:b/>
          <w:bCs/>
          <w:spacing w:val="20"/>
        </w:rPr>
      </w:pPr>
    </w:p>
    <w:p w14:paraId="2DE2C00A">
      <w:pPr>
        <w:snapToGrid w:val="0"/>
        <w:spacing w:before="50" w:after="50"/>
        <w:ind w:left="-23" w:leftChars="-11" w:right="-817" w:rightChars="-389"/>
        <w:jc w:val="right"/>
        <w:rPr>
          <w:rFonts w:ascii="Times New Roman" w:hAnsi="Times New Roman" w:cs="Times New Roman"/>
        </w:rPr>
      </w:pPr>
    </w:p>
    <w:p w14:paraId="0A6E9535">
      <w:pPr>
        <w:snapToGrid w:val="0"/>
        <w:spacing w:before="50" w:after="50"/>
        <w:ind w:left="-23" w:leftChars="-11" w:right="-817" w:rightChars="-389"/>
        <w:jc w:val="center"/>
        <w:rPr>
          <w:rFonts w:ascii="Times New Roman" w:hAnsi="Times New Roman" w:cs="Times New Roman"/>
        </w:rPr>
      </w:pPr>
    </w:p>
    <w:p w14:paraId="6748F04E">
      <w:pPr>
        <w:snapToGrid w:val="0"/>
        <w:spacing w:before="50" w:after="50"/>
        <w:ind w:left="-23" w:leftChars="-11" w:right="502" w:rightChars="239"/>
        <w:jc w:val="right"/>
        <w:rPr>
          <w:rFonts w:ascii="Times New Roman" w:hAnsi="Times New Roman" w:cs="Times New Roman"/>
        </w:rPr>
      </w:pPr>
      <w:r>
        <w:rPr>
          <w:rFonts w:ascii="Times New Roman" w:hAnsi="Times New Roman" w:cs="Times New Roman"/>
        </w:rPr>
        <w:t>投标人（盖章）：</w:t>
      </w:r>
    </w:p>
    <w:p w14:paraId="7E5C7C4D">
      <w:pPr>
        <w:snapToGrid w:val="0"/>
        <w:spacing w:before="50" w:after="50"/>
        <w:ind w:left="-23" w:leftChars="-11" w:right="502" w:rightChars="239"/>
        <w:jc w:val="right"/>
        <w:rPr>
          <w:rFonts w:ascii="Times New Roman" w:hAnsi="Times New Roman" w:cs="Times New Roman"/>
        </w:rPr>
      </w:pPr>
      <w:r>
        <w:rPr>
          <w:rFonts w:ascii="Times New Roman" w:hAnsi="Times New Roman" w:cs="Times New Roman"/>
        </w:rPr>
        <w:t>法定代表人（签字或盖章）：</w:t>
      </w:r>
    </w:p>
    <w:p w14:paraId="12040623">
      <w:pPr>
        <w:snapToGrid w:val="0"/>
        <w:spacing w:before="50" w:after="50"/>
        <w:ind w:right="502" w:rightChars="239"/>
        <w:jc w:val="right"/>
        <w:rPr>
          <w:rFonts w:ascii="Times New Roman" w:hAnsi="Times New Roman" w:cs="Times New Roman"/>
          <w:b/>
          <w:bCs/>
        </w:rPr>
      </w:pPr>
      <w:r>
        <w:rPr>
          <w:rFonts w:ascii="Times New Roman" w:hAnsi="Times New Roman" w:cs="Times New Roman"/>
        </w:rPr>
        <w:t>日期：年月日</w:t>
      </w:r>
    </w:p>
    <w:p w14:paraId="41C24862">
      <w:pPr>
        <w:spacing w:line="360" w:lineRule="auto"/>
        <w:ind w:right="720" w:rightChars="343"/>
        <w:rPr>
          <w:rFonts w:ascii="Times New Roman" w:hAnsi="Times New Roman" w:cs="Times New Roman"/>
        </w:rPr>
        <w:sectPr>
          <w:footerReference r:id="rId10" w:type="first"/>
          <w:headerReference r:id="rId8" w:type="default"/>
          <w:footerReference r:id="rId9" w:type="default"/>
          <w:pgSz w:w="11906" w:h="16838"/>
          <w:pgMar w:top="1134" w:right="1616" w:bottom="1134" w:left="1616" w:header="850" w:footer="584" w:gutter="0"/>
          <w:pgNumType w:fmt="decimal"/>
          <w:cols w:space="0" w:num="1"/>
          <w:titlePg/>
          <w:docGrid w:type="lines" w:linePitch="318" w:charSpace="0"/>
        </w:sectPr>
      </w:pPr>
    </w:p>
    <w:p w14:paraId="6ECD4B0C">
      <w:pPr>
        <w:autoSpaceDE w:val="0"/>
        <w:autoSpaceDN w:val="0"/>
        <w:adjustRightInd w:val="0"/>
        <w:ind w:firstLine="371"/>
        <w:rPr>
          <w:rFonts w:ascii="Times New Roman" w:hAnsi="Times New Roman"/>
          <w:bCs/>
        </w:rPr>
      </w:pPr>
      <w:r>
        <w:rPr>
          <w:rFonts w:ascii="Times New Roman" w:hAnsi="Times New Roman"/>
          <w:b/>
          <w:bCs/>
        </w:rPr>
        <w:t>投标报价明细表</w:t>
      </w:r>
    </w:p>
    <w:p w14:paraId="19B50E8C">
      <w:pPr>
        <w:pStyle w:val="15"/>
        <w:snapToGrid w:val="0"/>
        <w:spacing w:line="360" w:lineRule="auto"/>
        <w:ind w:firstLine="422"/>
        <w:rPr>
          <w:rFonts w:ascii="Times New Roman" w:hAnsi="Times New Roman"/>
          <w:sz w:val="24"/>
        </w:rPr>
      </w:pPr>
    </w:p>
    <w:p w14:paraId="716CE516">
      <w:pPr>
        <w:pStyle w:val="15"/>
        <w:snapToGrid w:val="0"/>
        <w:spacing w:before="156" w:after="156"/>
        <w:ind w:firstLine="495"/>
        <w:jc w:val="center"/>
        <w:rPr>
          <w:rFonts w:ascii="Times New Roman" w:hAnsi="Times New Roman"/>
          <w:b/>
          <w:sz w:val="28"/>
          <w:szCs w:val="28"/>
        </w:rPr>
      </w:pPr>
      <w:r>
        <w:rPr>
          <w:rFonts w:ascii="Times New Roman" w:hAnsi="Times New Roman"/>
          <w:b/>
          <w:sz w:val="28"/>
          <w:szCs w:val="28"/>
        </w:rPr>
        <w:t>投标报价明细表</w:t>
      </w:r>
    </w:p>
    <w:p w14:paraId="73F66ACB">
      <w:pPr>
        <w:pStyle w:val="15"/>
        <w:snapToGrid w:val="0"/>
        <w:spacing w:before="156" w:after="156"/>
        <w:rPr>
          <w:rFonts w:ascii="Times New Roman" w:hAnsi="Times New Roman"/>
          <w:sz w:val="21"/>
          <w:szCs w:val="21"/>
        </w:rPr>
      </w:pPr>
      <w:r>
        <w:rPr>
          <w:rFonts w:ascii="Times New Roman" w:hAnsi="Times New Roman"/>
          <w:sz w:val="21"/>
          <w:szCs w:val="21"/>
        </w:rPr>
        <w:t xml:space="preserve">  项目名称：</w:t>
      </w:r>
    </w:p>
    <w:p w14:paraId="3008DC6A">
      <w:pPr>
        <w:pStyle w:val="15"/>
        <w:snapToGrid w:val="0"/>
        <w:spacing w:before="156" w:after="156"/>
        <w:ind w:firstLine="210" w:firstLineChars="100"/>
        <w:rPr>
          <w:rFonts w:ascii="Times New Roman" w:hAnsi="Times New Roman"/>
          <w:spacing w:val="20"/>
          <w:sz w:val="21"/>
          <w:szCs w:val="21"/>
        </w:rPr>
      </w:pPr>
      <w:r>
        <w:rPr>
          <w:rFonts w:ascii="Times New Roman" w:hAnsi="Times New Roman"/>
          <w:sz w:val="21"/>
          <w:szCs w:val="21"/>
        </w:rPr>
        <w:t>项目编号：                          金额单位：人民币（元）</w:t>
      </w:r>
    </w:p>
    <w:tbl>
      <w:tblPr>
        <w:tblStyle w:val="28"/>
        <w:tblW w:w="8820"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57" w:type="dxa"/>
          <w:left w:w="57" w:type="dxa"/>
          <w:bottom w:w="57" w:type="dxa"/>
          <w:right w:w="57" w:type="dxa"/>
        </w:tblCellMar>
      </w:tblPr>
      <w:tblGrid>
        <w:gridCol w:w="1157"/>
        <w:gridCol w:w="2526"/>
        <w:gridCol w:w="1788"/>
        <w:gridCol w:w="1725"/>
        <w:gridCol w:w="1624"/>
      </w:tblGrid>
      <w:tr w14:paraId="371AE0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57" w:type="dxa"/>
            <w:left w:w="57" w:type="dxa"/>
            <w:bottom w:w="57" w:type="dxa"/>
            <w:right w:w="57" w:type="dxa"/>
          </w:tblCellMar>
        </w:tblPrEx>
        <w:trPr>
          <w:trHeight w:val="20" w:hRule="atLeast"/>
        </w:trPr>
        <w:tc>
          <w:tcPr>
            <w:tcW w:w="1157" w:type="dxa"/>
            <w:tcBorders>
              <w:top w:val="single" w:color="auto" w:sz="4" w:space="0"/>
              <w:left w:val="single" w:color="auto" w:sz="4" w:space="0"/>
              <w:bottom w:val="single" w:color="auto" w:sz="4" w:space="0"/>
              <w:right w:val="single" w:color="auto" w:sz="4" w:space="0"/>
            </w:tcBorders>
            <w:vAlign w:val="center"/>
          </w:tcPr>
          <w:p w14:paraId="55AE517C">
            <w:pPr>
              <w:tabs>
                <w:tab w:val="left" w:pos="1418"/>
              </w:tabs>
              <w:snapToGrid w:val="0"/>
              <w:jc w:val="center"/>
              <w:rPr>
                <w:rFonts w:ascii="Times New Roman" w:hAnsi="Times New Roman"/>
                <w:spacing w:val="20"/>
              </w:rPr>
            </w:pPr>
            <w:r>
              <w:rPr>
                <w:rFonts w:ascii="Times New Roman" w:hAnsi="Times New Roman"/>
              </w:rPr>
              <w:t>序号</w:t>
            </w:r>
          </w:p>
        </w:tc>
        <w:tc>
          <w:tcPr>
            <w:tcW w:w="2526" w:type="dxa"/>
            <w:tcBorders>
              <w:top w:val="single" w:color="auto" w:sz="4" w:space="0"/>
              <w:left w:val="single" w:color="auto" w:sz="4" w:space="0"/>
              <w:bottom w:val="single" w:color="auto" w:sz="4" w:space="0"/>
              <w:right w:val="single" w:color="auto" w:sz="4" w:space="0"/>
            </w:tcBorders>
            <w:vAlign w:val="center"/>
          </w:tcPr>
          <w:p w14:paraId="7969B683">
            <w:pPr>
              <w:tabs>
                <w:tab w:val="left" w:pos="1418"/>
              </w:tabs>
              <w:snapToGrid w:val="0"/>
              <w:jc w:val="center"/>
              <w:rPr>
                <w:rFonts w:ascii="Times New Roman" w:hAnsi="Times New Roman"/>
                <w:spacing w:val="20"/>
              </w:rPr>
            </w:pPr>
            <w:r>
              <w:rPr>
                <w:rFonts w:ascii="Times New Roman" w:hAnsi="Times New Roman"/>
              </w:rPr>
              <w:t>内容</w:t>
            </w:r>
          </w:p>
        </w:tc>
        <w:tc>
          <w:tcPr>
            <w:tcW w:w="1788" w:type="dxa"/>
            <w:tcBorders>
              <w:top w:val="single" w:color="auto" w:sz="4" w:space="0"/>
              <w:left w:val="single" w:color="auto" w:sz="4" w:space="0"/>
              <w:bottom w:val="single" w:color="auto" w:sz="4" w:space="0"/>
              <w:right w:val="single" w:color="auto" w:sz="4" w:space="0"/>
            </w:tcBorders>
            <w:vAlign w:val="center"/>
          </w:tcPr>
          <w:p w14:paraId="1C97CBA5">
            <w:pPr>
              <w:tabs>
                <w:tab w:val="left" w:pos="1418"/>
              </w:tabs>
              <w:snapToGrid w:val="0"/>
              <w:ind w:firstLine="440"/>
              <w:jc w:val="center"/>
              <w:rPr>
                <w:rFonts w:ascii="Times New Roman" w:hAnsi="Times New Roman"/>
                <w:spacing w:val="20"/>
              </w:rPr>
            </w:pPr>
            <w:r>
              <w:rPr>
                <w:rFonts w:ascii="Times New Roman" w:hAnsi="Times New Roman"/>
                <w:spacing w:val="20"/>
              </w:rPr>
              <w:t>单价</w:t>
            </w:r>
          </w:p>
        </w:tc>
        <w:tc>
          <w:tcPr>
            <w:tcW w:w="1725" w:type="dxa"/>
            <w:tcBorders>
              <w:top w:val="single" w:color="auto" w:sz="4" w:space="0"/>
              <w:left w:val="single" w:color="auto" w:sz="4" w:space="0"/>
              <w:bottom w:val="single" w:color="auto" w:sz="4" w:space="0"/>
              <w:right w:val="single" w:color="auto" w:sz="4" w:space="0"/>
            </w:tcBorders>
            <w:vAlign w:val="center"/>
          </w:tcPr>
          <w:p w14:paraId="098ED242">
            <w:pPr>
              <w:tabs>
                <w:tab w:val="left" w:pos="1418"/>
              </w:tabs>
              <w:snapToGrid w:val="0"/>
              <w:jc w:val="center"/>
              <w:rPr>
                <w:rFonts w:ascii="Times New Roman" w:hAnsi="Times New Roman"/>
                <w:spacing w:val="20"/>
              </w:rPr>
            </w:pPr>
            <w:r>
              <w:rPr>
                <w:rFonts w:ascii="Times New Roman" w:hAnsi="Times New Roman"/>
              </w:rPr>
              <w:t>合价</w:t>
            </w:r>
          </w:p>
        </w:tc>
        <w:tc>
          <w:tcPr>
            <w:tcW w:w="1624" w:type="dxa"/>
            <w:tcBorders>
              <w:top w:val="single" w:color="auto" w:sz="4" w:space="0"/>
              <w:left w:val="single" w:color="auto" w:sz="4" w:space="0"/>
              <w:bottom w:val="single" w:color="auto" w:sz="4" w:space="0"/>
              <w:right w:val="single" w:color="auto" w:sz="4" w:space="0"/>
            </w:tcBorders>
            <w:vAlign w:val="center"/>
          </w:tcPr>
          <w:p w14:paraId="50092947">
            <w:pPr>
              <w:tabs>
                <w:tab w:val="left" w:pos="1418"/>
              </w:tabs>
              <w:snapToGrid w:val="0"/>
              <w:jc w:val="center"/>
              <w:rPr>
                <w:rFonts w:ascii="Times New Roman" w:hAnsi="Times New Roman"/>
                <w:spacing w:val="20"/>
              </w:rPr>
            </w:pPr>
            <w:r>
              <w:rPr>
                <w:rFonts w:ascii="Times New Roman" w:hAnsi="Times New Roman"/>
              </w:rPr>
              <w:t>备注</w:t>
            </w:r>
          </w:p>
        </w:tc>
      </w:tr>
      <w:tr w14:paraId="74F4E7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57" w:type="dxa"/>
            <w:left w:w="57" w:type="dxa"/>
            <w:bottom w:w="57" w:type="dxa"/>
            <w:right w:w="57" w:type="dxa"/>
          </w:tblCellMar>
        </w:tblPrEx>
        <w:trPr>
          <w:trHeight w:val="20" w:hRule="atLeast"/>
        </w:trPr>
        <w:tc>
          <w:tcPr>
            <w:tcW w:w="1157" w:type="dxa"/>
            <w:tcBorders>
              <w:top w:val="single" w:color="auto" w:sz="4" w:space="0"/>
              <w:left w:val="single" w:color="auto" w:sz="4" w:space="0"/>
              <w:bottom w:val="single" w:color="auto" w:sz="4" w:space="0"/>
              <w:right w:val="single" w:color="auto" w:sz="4" w:space="0"/>
            </w:tcBorders>
            <w:vAlign w:val="center"/>
          </w:tcPr>
          <w:p w14:paraId="01DB207C">
            <w:pPr>
              <w:tabs>
                <w:tab w:val="left" w:pos="1418"/>
              </w:tabs>
              <w:snapToGrid w:val="0"/>
              <w:jc w:val="center"/>
              <w:rPr>
                <w:rFonts w:ascii="Times New Roman" w:hAnsi="Times New Roman"/>
                <w:spacing w:val="20"/>
                <w:szCs w:val="21"/>
              </w:rPr>
            </w:pPr>
            <w:r>
              <w:rPr>
                <w:rFonts w:ascii="Times New Roman" w:hAnsi="Times New Roman"/>
                <w:szCs w:val="21"/>
              </w:rPr>
              <w:t>1</w:t>
            </w:r>
          </w:p>
        </w:tc>
        <w:tc>
          <w:tcPr>
            <w:tcW w:w="2526" w:type="dxa"/>
            <w:tcBorders>
              <w:top w:val="single" w:color="auto" w:sz="4" w:space="0"/>
              <w:left w:val="single" w:color="auto" w:sz="4" w:space="0"/>
              <w:bottom w:val="single" w:color="auto" w:sz="4" w:space="0"/>
              <w:right w:val="single" w:color="auto" w:sz="4" w:space="0"/>
            </w:tcBorders>
            <w:vAlign w:val="center"/>
          </w:tcPr>
          <w:p w14:paraId="17310D65">
            <w:pPr>
              <w:pStyle w:val="11"/>
              <w:jc w:val="center"/>
              <w:rPr>
                <w:rFonts w:ascii="Times New Roman" w:hAnsi="Times New Roman"/>
                <w:sz w:val="21"/>
                <w:szCs w:val="21"/>
              </w:rPr>
            </w:pPr>
          </w:p>
        </w:tc>
        <w:tc>
          <w:tcPr>
            <w:tcW w:w="1788" w:type="dxa"/>
            <w:tcBorders>
              <w:top w:val="single" w:color="auto" w:sz="4" w:space="0"/>
              <w:left w:val="single" w:color="auto" w:sz="4" w:space="0"/>
              <w:bottom w:val="single" w:color="auto" w:sz="4" w:space="0"/>
              <w:right w:val="single" w:color="auto" w:sz="4" w:space="0"/>
            </w:tcBorders>
            <w:vAlign w:val="center"/>
          </w:tcPr>
          <w:p w14:paraId="38FA66E7">
            <w:pPr>
              <w:tabs>
                <w:tab w:val="left" w:pos="1418"/>
              </w:tabs>
              <w:snapToGrid w:val="0"/>
              <w:ind w:firstLine="440"/>
              <w:jc w:val="center"/>
              <w:rPr>
                <w:rFonts w:ascii="Times New Roman" w:hAnsi="Times New Roman"/>
                <w:spacing w:val="20"/>
              </w:rPr>
            </w:pPr>
          </w:p>
        </w:tc>
        <w:tc>
          <w:tcPr>
            <w:tcW w:w="1725" w:type="dxa"/>
            <w:tcBorders>
              <w:top w:val="single" w:color="auto" w:sz="4" w:space="0"/>
              <w:left w:val="single" w:color="auto" w:sz="4" w:space="0"/>
              <w:bottom w:val="single" w:color="auto" w:sz="4" w:space="0"/>
              <w:right w:val="single" w:color="auto" w:sz="4" w:space="0"/>
            </w:tcBorders>
            <w:vAlign w:val="center"/>
          </w:tcPr>
          <w:p w14:paraId="36685B9C">
            <w:pPr>
              <w:tabs>
                <w:tab w:val="left" w:pos="1418"/>
              </w:tabs>
              <w:snapToGrid w:val="0"/>
              <w:ind w:firstLine="440"/>
              <w:jc w:val="center"/>
              <w:rPr>
                <w:rFonts w:ascii="Times New Roman" w:hAnsi="Times New Roman"/>
                <w:spacing w:val="20"/>
              </w:rPr>
            </w:pPr>
          </w:p>
        </w:tc>
        <w:tc>
          <w:tcPr>
            <w:tcW w:w="1624" w:type="dxa"/>
            <w:tcBorders>
              <w:top w:val="single" w:color="auto" w:sz="4" w:space="0"/>
              <w:left w:val="single" w:color="auto" w:sz="4" w:space="0"/>
              <w:bottom w:val="single" w:color="auto" w:sz="4" w:space="0"/>
              <w:right w:val="single" w:color="auto" w:sz="4" w:space="0"/>
            </w:tcBorders>
            <w:vAlign w:val="center"/>
          </w:tcPr>
          <w:p w14:paraId="3C465E89">
            <w:pPr>
              <w:tabs>
                <w:tab w:val="left" w:pos="1418"/>
              </w:tabs>
              <w:snapToGrid w:val="0"/>
              <w:ind w:firstLine="440"/>
              <w:jc w:val="center"/>
              <w:rPr>
                <w:rFonts w:ascii="Times New Roman" w:hAnsi="Times New Roman"/>
                <w:spacing w:val="20"/>
              </w:rPr>
            </w:pPr>
          </w:p>
        </w:tc>
      </w:tr>
      <w:tr w14:paraId="632914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57" w:type="dxa"/>
            <w:left w:w="57" w:type="dxa"/>
            <w:bottom w:w="57" w:type="dxa"/>
            <w:right w:w="57" w:type="dxa"/>
          </w:tblCellMar>
        </w:tblPrEx>
        <w:trPr>
          <w:trHeight w:val="20" w:hRule="atLeast"/>
        </w:trPr>
        <w:tc>
          <w:tcPr>
            <w:tcW w:w="1157" w:type="dxa"/>
            <w:tcBorders>
              <w:top w:val="single" w:color="auto" w:sz="4" w:space="0"/>
              <w:left w:val="single" w:color="auto" w:sz="4" w:space="0"/>
              <w:bottom w:val="single" w:color="auto" w:sz="4" w:space="0"/>
              <w:right w:val="single" w:color="auto" w:sz="4" w:space="0"/>
            </w:tcBorders>
            <w:vAlign w:val="center"/>
          </w:tcPr>
          <w:p w14:paraId="15F73180">
            <w:pPr>
              <w:tabs>
                <w:tab w:val="left" w:pos="1418"/>
              </w:tabs>
              <w:snapToGrid w:val="0"/>
              <w:jc w:val="center"/>
              <w:rPr>
                <w:rFonts w:ascii="Times New Roman" w:hAnsi="Times New Roman"/>
                <w:spacing w:val="20"/>
                <w:szCs w:val="21"/>
              </w:rPr>
            </w:pPr>
            <w:r>
              <w:rPr>
                <w:rFonts w:ascii="Times New Roman" w:hAnsi="Times New Roman"/>
                <w:szCs w:val="21"/>
              </w:rPr>
              <w:t>2</w:t>
            </w:r>
          </w:p>
        </w:tc>
        <w:tc>
          <w:tcPr>
            <w:tcW w:w="2526" w:type="dxa"/>
            <w:tcBorders>
              <w:top w:val="single" w:color="auto" w:sz="4" w:space="0"/>
              <w:left w:val="single" w:color="auto" w:sz="4" w:space="0"/>
              <w:bottom w:val="single" w:color="auto" w:sz="4" w:space="0"/>
              <w:right w:val="single" w:color="auto" w:sz="4" w:space="0"/>
            </w:tcBorders>
            <w:vAlign w:val="center"/>
          </w:tcPr>
          <w:p w14:paraId="426C9A08">
            <w:pPr>
              <w:pStyle w:val="11"/>
              <w:jc w:val="center"/>
              <w:rPr>
                <w:rFonts w:ascii="Times New Roman" w:hAnsi="Times New Roman"/>
                <w:sz w:val="21"/>
                <w:szCs w:val="21"/>
              </w:rPr>
            </w:pPr>
          </w:p>
        </w:tc>
        <w:tc>
          <w:tcPr>
            <w:tcW w:w="1788" w:type="dxa"/>
            <w:tcBorders>
              <w:top w:val="single" w:color="auto" w:sz="4" w:space="0"/>
              <w:left w:val="single" w:color="auto" w:sz="4" w:space="0"/>
              <w:bottom w:val="single" w:color="auto" w:sz="4" w:space="0"/>
              <w:right w:val="single" w:color="auto" w:sz="4" w:space="0"/>
            </w:tcBorders>
            <w:vAlign w:val="center"/>
          </w:tcPr>
          <w:p w14:paraId="6DA6CFDF">
            <w:pPr>
              <w:tabs>
                <w:tab w:val="left" w:pos="1418"/>
              </w:tabs>
              <w:snapToGrid w:val="0"/>
              <w:ind w:firstLine="440"/>
              <w:jc w:val="center"/>
              <w:rPr>
                <w:rFonts w:ascii="Times New Roman" w:hAnsi="Times New Roman"/>
                <w:spacing w:val="20"/>
              </w:rPr>
            </w:pPr>
          </w:p>
        </w:tc>
        <w:tc>
          <w:tcPr>
            <w:tcW w:w="1725" w:type="dxa"/>
            <w:tcBorders>
              <w:top w:val="single" w:color="auto" w:sz="4" w:space="0"/>
              <w:left w:val="single" w:color="auto" w:sz="4" w:space="0"/>
              <w:bottom w:val="single" w:color="auto" w:sz="4" w:space="0"/>
              <w:right w:val="single" w:color="auto" w:sz="4" w:space="0"/>
            </w:tcBorders>
            <w:vAlign w:val="center"/>
          </w:tcPr>
          <w:p w14:paraId="44CD26CA">
            <w:pPr>
              <w:tabs>
                <w:tab w:val="left" w:pos="1418"/>
              </w:tabs>
              <w:snapToGrid w:val="0"/>
              <w:ind w:firstLine="440"/>
              <w:jc w:val="center"/>
              <w:rPr>
                <w:rFonts w:ascii="Times New Roman" w:hAnsi="Times New Roman"/>
                <w:spacing w:val="20"/>
              </w:rPr>
            </w:pPr>
          </w:p>
        </w:tc>
        <w:tc>
          <w:tcPr>
            <w:tcW w:w="1624" w:type="dxa"/>
            <w:tcBorders>
              <w:top w:val="single" w:color="auto" w:sz="4" w:space="0"/>
              <w:left w:val="single" w:color="auto" w:sz="4" w:space="0"/>
              <w:bottom w:val="single" w:color="auto" w:sz="4" w:space="0"/>
              <w:right w:val="single" w:color="auto" w:sz="4" w:space="0"/>
            </w:tcBorders>
            <w:vAlign w:val="center"/>
          </w:tcPr>
          <w:p w14:paraId="4539BFEE">
            <w:pPr>
              <w:tabs>
                <w:tab w:val="left" w:pos="1418"/>
              </w:tabs>
              <w:snapToGrid w:val="0"/>
              <w:ind w:firstLine="440"/>
              <w:jc w:val="center"/>
              <w:rPr>
                <w:rFonts w:ascii="Times New Roman" w:hAnsi="Times New Roman"/>
                <w:spacing w:val="20"/>
              </w:rPr>
            </w:pPr>
          </w:p>
        </w:tc>
      </w:tr>
      <w:tr w14:paraId="30A546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57" w:type="dxa"/>
            <w:left w:w="57" w:type="dxa"/>
            <w:bottom w:w="57" w:type="dxa"/>
            <w:right w:w="57" w:type="dxa"/>
          </w:tblCellMar>
        </w:tblPrEx>
        <w:trPr>
          <w:trHeight w:val="90" w:hRule="atLeast"/>
        </w:trPr>
        <w:tc>
          <w:tcPr>
            <w:tcW w:w="1157" w:type="dxa"/>
            <w:tcBorders>
              <w:top w:val="single" w:color="auto" w:sz="4" w:space="0"/>
              <w:left w:val="single" w:color="auto" w:sz="4" w:space="0"/>
              <w:bottom w:val="single" w:color="auto" w:sz="4" w:space="0"/>
              <w:right w:val="single" w:color="auto" w:sz="4" w:space="0"/>
            </w:tcBorders>
            <w:vAlign w:val="center"/>
          </w:tcPr>
          <w:p w14:paraId="7A0F37F8">
            <w:pPr>
              <w:tabs>
                <w:tab w:val="left" w:pos="1418"/>
              </w:tabs>
              <w:snapToGrid w:val="0"/>
              <w:jc w:val="center"/>
              <w:rPr>
                <w:rFonts w:ascii="Times New Roman" w:hAnsi="Times New Roman"/>
                <w:spacing w:val="20"/>
                <w:szCs w:val="21"/>
              </w:rPr>
            </w:pPr>
            <w:r>
              <w:rPr>
                <w:rFonts w:ascii="Times New Roman" w:hAnsi="Times New Roman"/>
                <w:szCs w:val="21"/>
              </w:rPr>
              <w:t>3</w:t>
            </w:r>
          </w:p>
        </w:tc>
        <w:tc>
          <w:tcPr>
            <w:tcW w:w="2526" w:type="dxa"/>
            <w:tcBorders>
              <w:top w:val="single" w:color="auto" w:sz="4" w:space="0"/>
              <w:left w:val="single" w:color="auto" w:sz="4" w:space="0"/>
              <w:bottom w:val="single" w:color="auto" w:sz="4" w:space="0"/>
              <w:right w:val="single" w:color="auto" w:sz="4" w:space="0"/>
            </w:tcBorders>
            <w:vAlign w:val="center"/>
          </w:tcPr>
          <w:p w14:paraId="21CA4450">
            <w:pPr>
              <w:pStyle w:val="11"/>
              <w:jc w:val="center"/>
              <w:rPr>
                <w:rFonts w:ascii="Times New Roman" w:hAnsi="Times New Roman"/>
                <w:sz w:val="21"/>
                <w:szCs w:val="21"/>
              </w:rPr>
            </w:pPr>
          </w:p>
        </w:tc>
        <w:tc>
          <w:tcPr>
            <w:tcW w:w="1788" w:type="dxa"/>
            <w:tcBorders>
              <w:top w:val="single" w:color="auto" w:sz="4" w:space="0"/>
              <w:left w:val="single" w:color="auto" w:sz="4" w:space="0"/>
              <w:bottom w:val="single" w:color="auto" w:sz="4" w:space="0"/>
              <w:right w:val="single" w:color="auto" w:sz="4" w:space="0"/>
            </w:tcBorders>
            <w:vAlign w:val="center"/>
          </w:tcPr>
          <w:p w14:paraId="0E15D58C">
            <w:pPr>
              <w:tabs>
                <w:tab w:val="left" w:pos="1418"/>
              </w:tabs>
              <w:snapToGrid w:val="0"/>
              <w:ind w:firstLine="440"/>
              <w:jc w:val="center"/>
              <w:rPr>
                <w:rFonts w:ascii="Times New Roman" w:hAnsi="Times New Roman"/>
                <w:spacing w:val="20"/>
              </w:rPr>
            </w:pPr>
          </w:p>
        </w:tc>
        <w:tc>
          <w:tcPr>
            <w:tcW w:w="1725" w:type="dxa"/>
            <w:tcBorders>
              <w:top w:val="single" w:color="auto" w:sz="4" w:space="0"/>
              <w:left w:val="single" w:color="auto" w:sz="4" w:space="0"/>
              <w:bottom w:val="single" w:color="auto" w:sz="4" w:space="0"/>
              <w:right w:val="single" w:color="auto" w:sz="4" w:space="0"/>
            </w:tcBorders>
            <w:vAlign w:val="center"/>
          </w:tcPr>
          <w:p w14:paraId="5AD710FE">
            <w:pPr>
              <w:tabs>
                <w:tab w:val="left" w:pos="1418"/>
              </w:tabs>
              <w:snapToGrid w:val="0"/>
              <w:ind w:firstLine="440"/>
              <w:jc w:val="center"/>
              <w:rPr>
                <w:rFonts w:ascii="Times New Roman" w:hAnsi="Times New Roman"/>
                <w:spacing w:val="20"/>
              </w:rPr>
            </w:pPr>
          </w:p>
        </w:tc>
        <w:tc>
          <w:tcPr>
            <w:tcW w:w="1624" w:type="dxa"/>
            <w:tcBorders>
              <w:top w:val="single" w:color="auto" w:sz="4" w:space="0"/>
              <w:left w:val="single" w:color="auto" w:sz="4" w:space="0"/>
              <w:bottom w:val="single" w:color="auto" w:sz="4" w:space="0"/>
              <w:right w:val="single" w:color="auto" w:sz="4" w:space="0"/>
            </w:tcBorders>
            <w:vAlign w:val="center"/>
          </w:tcPr>
          <w:p w14:paraId="1278A0EA">
            <w:pPr>
              <w:tabs>
                <w:tab w:val="left" w:pos="1418"/>
              </w:tabs>
              <w:snapToGrid w:val="0"/>
              <w:ind w:firstLine="440"/>
              <w:jc w:val="center"/>
              <w:rPr>
                <w:rFonts w:ascii="Times New Roman" w:hAnsi="Times New Roman"/>
                <w:spacing w:val="20"/>
              </w:rPr>
            </w:pPr>
          </w:p>
        </w:tc>
      </w:tr>
      <w:tr w14:paraId="71274B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57" w:type="dxa"/>
            <w:left w:w="57" w:type="dxa"/>
            <w:bottom w:w="57" w:type="dxa"/>
            <w:right w:w="57" w:type="dxa"/>
          </w:tblCellMar>
        </w:tblPrEx>
        <w:trPr>
          <w:trHeight w:val="20" w:hRule="atLeast"/>
        </w:trPr>
        <w:tc>
          <w:tcPr>
            <w:tcW w:w="1157" w:type="dxa"/>
            <w:tcBorders>
              <w:top w:val="single" w:color="auto" w:sz="4" w:space="0"/>
              <w:left w:val="single" w:color="auto" w:sz="4" w:space="0"/>
              <w:bottom w:val="single" w:color="auto" w:sz="4" w:space="0"/>
              <w:right w:val="single" w:color="auto" w:sz="4" w:space="0"/>
            </w:tcBorders>
            <w:vAlign w:val="center"/>
          </w:tcPr>
          <w:p w14:paraId="07828369">
            <w:pPr>
              <w:tabs>
                <w:tab w:val="left" w:pos="1418"/>
              </w:tabs>
              <w:snapToGrid w:val="0"/>
              <w:jc w:val="center"/>
              <w:rPr>
                <w:rFonts w:ascii="Times New Roman" w:hAnsi="Times New Roman"/>
                <w:spacing w:val="20"/>
                <w:szCs w:val="21"/>
              </w:rPr>
            </w:pPr>
            <w:r>
              <w:rPr>
                <w:rFonts w:ascii="Times New Roman" w:hAnsi="Times New Roman"/>
                <w:szCs w:val="21"/>
              </w:rPr>
              <w:t>4</w:t>
            </w:r>
          </w:p>
        </w:tc>
        <w:tc>
          <w:tcPr>
            <w:tcW w:w="2526" w:type="dxa"/>
            <w:tcBorders>
              <w:top w:val="single" w:color="auto" w:sz="4" w:space="0"/>
              <w:left w:val="single" w:color="auto" w:sz="4" w:space="0"/>
              <w:bottom w:val="single" w:color="auto" w:sz="4" w:space="0"/>
              <w:right w:val="single" w:color="auto" w:sz="4" w:space="0"/>
            </w:tcBorders>
            <w:vAlign w:val="center"/>
          </w:tcPr>
          <w:p w14:paraId="3A00343A">
            <w:pPr>
              <w:pStyle w:val="11"/>
              <w:jc w:val="center"/>
              <w:rPr>
                <w:rFonts w:ascii="Times New Roman" w:hAnsi="Times New Roman"/>
                <w:sz w:val="21"/>
                <w:szCs w:val="21"/>
              </w:rPr>
            </w:pPr>
          </w:p>
        </w:tc>
        <w:tc>
          <w:tcPr>
            <w:tcW w:w="1788" w:type="dxa"/>
            <w:tcBorders>
              <w:top w:val="single" w:color="auto" w:sz="4" w:space="0"/>
              <w:left w:val="single" w:color="auto" w:sz="4" w:space="0"/>
              <w:bottom w:val="single" w:color="auto" w:sz="4" w:space="0"/>
              <w:right w:val="single" w:color="auto" w:sz="4" w:space="0"/>
            </w:tcBorders>
            <w:vAlign w:val="center"/>
          </w:tcPr>
          <w:p w14:paraId="1EE9C903">
            <w:pPr>
              <w:tabs>
                <w:tab w:val="left" w:pos="1418"/>
              </w:tabs>
              <w:snapToGrid w:val="0"/>
              <w:ind w:firstLine="440"/>
              <w:jc w:val="center"/>
              <w:rPr>
                <w:rFonts w:ascii="Times New Roman" w:hAnsi="Times New Roman"/>
                <w:spacing w:val="20"/>
              </w:rPr>
            </w:pPr>
          </w:p>
        </w:tc>
        <w:tc>
          <w:tcPr>
            <w:tcW w:w="1725" w:type="dxa"/>
            <w:tcBorders>
              <w:top w:val="single" w:color="auto" w:sz="4" w:space="0"/>
              <w:left w:val="single" w:color="auto" w:sz="4" w:space="0"/>
              <w:bottom w:val="single" w:color="auto" w:sz="4" w:space="0"/>
              <w:right w:val="single" w:color="auto" w:sz="4" w:space="0"/>
            </w:tcBorders>
            <w:vAlign w:val="center"/>
          </w:tcPr>
          <w:p w14:paraId="73AE306A">
            <w:pPr>
              <w:tabs>
                <w:tab w:val="left" w:pos="1418"/>
              </w:tabs>
              <w:snapToGrid w:val="0"/>
              <w:ind w:firstLine="440"/>
              <w:jc w:val="center"/>
              <w:rPr>
                <w:rFonts w:ascii="Times New Roman" w:hAnsi="Times New Roman"/>
                <w:spacing w:val="20"/>
              </w:rPr>
            </w:pPr>
          </w:p>
        </w:tc>
        <w:tc>
          <w:tcPr>
            <w:tcW w:w="1624" w:type="dxa"/>
            <w:tcBorders>
              <w:top w:val="single" w:color="auto" w:sz="4" w:space="0"/>
              <w:left w:val="single" w:color="auto" w:sz="4" w:space="0"/>
              <w:bottom w:val="single" w:color="auto" w:sz="4" w:space="0"/>
              <w:right w:val="single" w:color="auto" w:sz="4" w:space="0"/>
            </w:tcBorders>
            <w:vAlign w:val="center"/>
          </w:tcPr>
          <w:p w14:paraId="743A5458">
            <w:pPr>
              <w:tabs>
                <w:tab w:val="left" w:pos="1418"/>
              </w:tabs>
              <w:snapToGrid w:val="0"/>
              <w:ind w:firstLine="440"/>
              <w:jc w:val="center"/>
              <w:rPr>
                <w:rFonts w:ascii="Times New Roman" w:hAnsi="Times New Roman"/>
                <w:spacing w:val="20"/>
              </w:rPr>
            </w:pPr>
          </w:p>
        </w:tc>
      </w:tr>
      <w:tr w14:paraId="323EB2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57" w:type="dxa"/>
            <w:left w:w="57" w:type="dxa"/>
            <w:bottom w:w="57" w:type="dxa"/>
            <w:right w:w="57" w:type="dxa"/>
          </w:tblCellMar>
        </w:tblPrEx>
        <w:trPr>
          <w:trHeight w:val="20" w:hRule="atLeast"/>
        </w:trPr>
        <w:tc>
          <w:tcPr>
            <w:tcW w:w="1157" w:type="dxa"/>
            <w:tcBorders>
              <w:top w:val="single" w:color="auto" w:sz="4" w:space="0"/>
              <w:left w:val="single" w:color="auto" w:sz="4" w:space="0"/>
              <w:bottom w:val="single" w:color="auto" w:sz="4" w:space="0"/>
              <w:right w:val="single" w:color="auto" w:sz="4" w:space="0"/>
            </w:tcBorders>
            <w:vAlign w:val="center"/>
          </w:tcPr>
          <w:p w14:paraId="06FD016C">
            <w:pPr>
              <w:tabs>
                <w:tab w:val="left" w:pos="1418"/>
              </w:tabs>
              <w:snapToGrid w:val="0"/>
              <w:ind w:firstLine="0"/>
              <w:jc w:val="center"/>
              <w:rPr>
                <w:rFonts w:ascii="Times New Roman" w:hAnsi="Times New Roman"/>
                <w:spacing w:val="20"/>
              </w:rPr>
            </w:pPr>
            <w:r>
              <w:rPr>
                <w:rFonts w:ascii="Times New Roman" w:hAnsi="Times New Roman"/>
                <w:spacing w:val="20"/>
              </w:rPr>
              <w:t>5</w:t>
            </w:r>
          </w:p>
        </w:tc>
        <w:tc>
          <w:tcPr>
            <w:tcW w:w="2526" w:type="dxa"/>
            <w:tcBorders>
              <w:top w:val="single" w:color="auto" w:sz="4" w:space="0"/>
              <w:left w:val="single" w:color="auto" w:sz="4" w:space="0"/>
              <w:bottom w:val="single" w:color="auto" w:sz="4" w:space="0"/>
              <w:right w:val="single" w:color="auto" w:sz="4" w:space="0"/>
            </w:tcBorders>
            <w:vAlign w:val="center"/>
          </w:tcPr>
          <w:p w14:paraId="78F0F8EA">
            <w:pPr>
              <w:pStyle w:val="11"/>
              <w:jc w:val="center"/>
              <w:rPr>
                <w:rFonts w:ascii="Times New Roman" w:hAnsi="Times New Roman"/>
                <w:sz w:val="21"/>
                <w:szCs w:val="21"/>
              </w:rPr>
            </w:pPr>
          </w:p>
        </w:tc>
        <w:tc>
          <w:tcPr>
            <w:tcW w:w="1788" w:type="dxa"/>
            <w:tcBorders>
              <w:top w:val="single" w:color="auto" w:sz="4" w:space="0"/>
              <w:left w:val="single" w:color="auto" w:sz="4" w:space="0"/>
              <w:bottom w:val="single" w:color="auto" w:sz="4" w:space="0"/>
              <w:right w:val="single" w:color="auto" w:sz="4" w:space="0"/>
            </w:tcBorders>
            <w:vAlign w:val="center"/>
          </w:tcPr>
          <w:p w14:paraId="52C5BFD8">
            <w:pPr>
              <w:tabs>
                <w:tab w:val="left" w:pos="1418"/>
              </w:tabs>
              <w:snapToGrid w:val="0"/>
              <w:ind w:firstLine="440"/>
              <w:jc w:val="center"/>
              <w:rPr>
                <w:rFonts w:ascii="Times New Roman" w:hAnsi="Times New Roman"/>
                <w:spacing w:val="20"/>
              </w:rPr>
            </w:pPr>
          </w:p>
        </w:tc>
        <w:tc>
          <w:tcPr>
            <w:tcW w:w="1725" w:type="dxa"/>
            <w:tcBorders>
              <w:top w:val="single" w:color="auto" w:sz="4" w:space="0"/>
              <w:left w:val="single" w:color="auto" w:sz="4" w:space="0"/>
              <w:bottom w:val="single" w:color="auto" w:sz="4" w:space="0"/>
              <w:right w:val="single" w:color="auto" w:sz="4" w:space="0"/>
            </w:tcBorders>
            <w:vAlign w:val="center"/>
          </w:tcPr>
          <w:p w14:paraId="1F22AC84">
            <w:pPr>
              <w:tabs>
                <w:tab w:val="left" w:pos="1418"/>
              </w:tabs>
              <w:snapToGrid w:val="0"/>
              <w:ind w:firstLine="440"/>
              <w:jc w:val="center"/>
              <w:rPr>
                <w:rFonts w:ascii="Times New Roman" w:hAnsi="Times New Roman"/>
                <w:spacing w:val="20"/>
              </w:rPr>
            </w:pPr>
          </w:p>
        </w:tc>
        <w:tc>
          <w:tcPr>
            <w:tcW w:w="1624" w:type="dxa"/>
            <w:tcBorders>
              <w:top w:val="single" w:color="auto" w:sz="4" w:space="0"/>
              <w:left w:val="single" w:color="auto" w:sz="4" w:space="0"/>
              <w:bottom w:val="single" w:color="auto" w:sz="4" w:space="0"/>
              <w:right w:val="single" w:color="auto" w:sz="4" w:space="0"/>
            </w:tcBorders>
            <w:vAlign w:val="center"/>
          </w:tcPr>
          <w:p w14:paraId="11721F08">
            <w:pPr>
              <w:tabs>
                <w:tab w:val="left" w:pos="1418"/>
              </w:tabs>
              <w:snapToGrid w:val="0"/>
              <w:ind w:firstLine="440"/>
              <w:jc w:val="center"/>
              <w:rPr>
                <w:rFonts w:ascii="Times New Roman" w:hAnsi="Times New Roman"/>
                <w:spacing w:val="20"/>
              </w:rPr>
            </w:pPr>
          </w:p>
        </w:tc>
      </w:tr>
      <w:tr w14:paraId="47B0E7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57" w:type="dxa"/>
            <w:left w:w="57" w:type="dxa"/>
            <w:bottom w:w="57" w:type="dxa"/>
            <w:right w:w="57" w:type="dxa"/>
          </w:tblCellMar>
        </w:tblPrEx>
        <w:trPr>
          <w:trHeight w:val="301" w:hRule="atLeast"/>
        </w:trPr>
        <w:tc>
          <w:tcPr>
            <w:tcW w:w="1157" w:type="dxa"/>
            <w:tcBorders>
              <w:top w:val="single" w:color="auto" w:sz="4" w:space="0"/>
              <w:left w:val="single" w:color="auto" w:sz="4" w:space="0"/>
              <w:bottom w:val="single" w:color="auto" w:sz="4" w:space="0"/>
              <w:right w:val="single" w:color="auto" w:sz="4" w:space="0"/>
            </w:tcBorders>
            <w:vAlign w:val="center"/>
          </w:tcPr>
          <w:p w14:paraId="449088A0">
            <w:pPr>
              <w:tabs>
                <w:tab w:val="left" w:pos="1418"/>
              </w:tabs>
              <w:snapToGrid w:val="0"/>
              <w:ind w:firstLine="440"/>
              <w:jc w:val="left"/>
              <w:rPr>
                <w:rFonts w:ascii="Times New Roman" w:hAnsi="Times New Roman"/>
                <w:spacing w:val="20"/>
              </w:rPr>
            </w:pPr>
            <w:r>
              <w:rPr>
                <w:rFonts w:ascii="Times New Roman" w:hAnsi="Times New Roman" w:eastAsia="微软雅黑"/>
                <w:spacing w:val="20"/>
              </w:rPr>
              <w:t>……</w:t>
            </w:r>
          </w:p>
        </w:tc>
        <w:tc>
          <w:tcPr>
            <w:tcW w:w="2526" w:type="dxa"/>
            <w:tcBorders>
              <w:top w:val="single" w:color="auto" w:sz="4" w:space="0"/>
              <w:left w:val="single" w:color="auto" w:sz="4" w:space="0"/>
              <w:bottom w:val="single" w:color="auto" w:sz="4" w:space="0"/>
              <w:right w:val="single" w:color="auto" w:sz="4" w:space="0"/>
            </w:tcBorders>
            <w:vAlign w:val="center"/>
          </w:tcPr>
          <w:p w14:paraId="535F6EA2">
            <w:pPr>
              <w:pStyle w:val="73"/>
              <w:tabs>
                <w:tab w:val="left" w:pos="1418"/>
              </w:tabs>
              <w:snapToGrid w:val="0"/>
              <w:ind w:firstLine="440"/>
              <w:jc w:val="center"/>
              <w:rPr>
                <w:rFonts w:ascii="Times New Roman" w:hAnsi="Times New Roman"/>
                <w:spacing w:val="20"/>
                <w:sz w:val="21"/>
                <w:szCs w:val="21"/>
              </w:rPr>
            </w:pPr>
          </w:p>
        </w:tc>
        <w:tc>
          <w:tcPr>
            <w:tcW w:w="3513" w:type="dxa"/>
            <w:gridSpan w:val="2"/>
            <w:tcBorders>
              <w:top w:val="single" w:color="auto" w:sz="4" w:space="0"/>
              <w:left w:val="single" w:color="auto" w:sz="4" w:space="0"/>
              <w:bottom w:val="single" w:color="auto" w:sz="4" w:space="0"/>
              <w:right w:val="single" w:color="auto" w:sz="4" w:space="0"/>
            </w:tcBorders>
            <w:vAlign w:val="center"/>
          </w:tcPr>
          <w:p w14:paraId="4298F229">
            <w:pPr>
              <w:tabs>
                <w:tab w:val="left" w:pos="1418"/>
              </w:tabs>
              <w:snapToGrid w:val="0"/>
              <w:ind w:firstLine="440"/>
              <w:jc w:val="center"/>
              <w:rPr>
                <w:rFonts w:ascii="Times New Roman" w:hAnsi="Times New Roman"/>
                <w:spacing w:val="20"/>
              </w:rPr>
            </w:pPr>
          </w:p>
        </w:tc>
        <w:tc>
          <w:tcPr>
            <w:tcW w:w="1624" w:type="dxa"/>
            <w:tcBorders>
              <w:top w:val="single" w:color="auto" w:sz="4" w:space="0"/>
              <w:left w:val="single" w:color="auto" w:sz="4" w:space="0"/>
              <w:bottom w:val="single" w:color="auto" w:sz="4" w:space="0"/>
              <w:right w:val="single" w:color="auto" w:sz="4" w:space="0"/>
            </w:tcBorders>
            <w:vAlign w:val="center"/>
          </w:tcPr>
          <w:p w14:paraId="12E25758">
            <w:pPr>
              <w:tabs>
                <w:tab w:val="left" w:pos="1418"/>
              </w:tabs>
              <w:snapToGrid w:val="0"/>
              <w:ind w:firstLine="440"/>
              <w:jc w:val="center"/>
              <w:rPr>
                <w:rFonts w:ascii="Times New Roman" w:hAnsi="Times New Roman"/>
                <w:spacing w:val="20"/>
              </w:rPr>
            </w:pPr>
          </w:p>
        </w:tc>
      </w:tr>
      <w:tr w14:paraId="44976E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57" w:type="dxa"/>
            <w:left w:w="57" w:type="dxa"/>
            <w:bottom w:w="57" w:type="dxa"/>
            <w:right w:w="57" w:type="dxa"/>
          </w:tblCellMar>
        </w:tblPrEx>
        <w:trPr>
          <w:trHeight w:val="941" w:hRule="atLeast"/>
        </w:trPr>
        <w:tc>
          <w:tcPr>
            <w:tcW w:w="1157" w:type="dxa"/>
            <w:tcBorders>
              <w:top w:val="single" w:color="auto" w:sz="4" w:space="0"/>
              <w:left w:val="single" w:color="auto" w:sz="4" w:space="0"/>
              <w:bottom w:val="single" w:color="auto" w:sz="4" w:space="0"/>
              <w:right w:val="single" w:color="auto" w:sz="4" w:space="0"/>
            </w:tcBorders>
            <w:vAlign w:val="center"/>
          </w:tcPr>
          <w:p w14:paraId="4197426E">
            <w:pPr>
              <w:tabs>
                <w:tab w:val="left" w:pos="1418"/>
              </w:tabs>
              <w:snapToGrid w:val="0"/>
              <w:ind w:firstLine="0"/>
              <w:jc w:val="center"/>
              <w:rPr>
                <w:rFonts w:ascii="Times New Roman" w:hAnsi="Times New Roman"/>
                <w:spacing w:val="20"/>
              </w:rPr>
            </w:pPr>
            <w:r>
              <w:rPr>
                <w:rFonts w:ascii="Times New Roman" w:hAnsi="Times New Roman"/>
                <w:spacing w:val="20"/>
              </w:rPr>
              <w:t>投标总价</w:t>
            </w:r>
          </w:p>
        </w:tc>
        <w:tc>
          <w:tcPr>
            <w:tcW w:w="7663" w:type="dxa"/>
            <w:gridSpan w:val="4"/>
            <w:tcBorders>
              <w:top w:val="single" w:color="auto" w:sz="4" w:space="0"/>
              <w:left w:val="single" w:color="auto" w:sz="4" w:space="0"/>
              <w:bottom w:val="single" w:color="auto" w:sz="4" w:space="0"/>
              <w:right w:val="single" w:color="auto" w:sz="4" w:space="0"/>
            </w:tcBorders>
            <w:vAlign w:val="center"/>
          </w:tcPr>
          <w:p w14:paraId="0808E384">
            <w:pPr>
              <w:tabs>
                <w:tab w:val="left" w:pos="1418"/>
              </w:tabs>
              <w:snapToGrid w:val="0"/>
              <w:jc w:val="left"/>
              <w:rPr>
                <w:rFonts w:ascii="Times New Roman" w:hAnsi="Times New Roman"/>
              </w:rPr>
            </w:pPr>
            <w:r>
              <w:rPr>
                <w:rFonts w:ascii="Times New Roman" w:hAnsi="Times New Roman"/>
              </w:rPr>
              <w:t>（小写）人民币          元</w:t>
            </w:r>
          </w:p>
          <w:p w14:paraId="69BB107A">
            <w:pPr>
              <w:tabs>
                <w:tab w:val="left" w:pos="1418"/>
              </w:tabs>
              <w:snapToGrid w:val="0"/>
              <w:jc w:val="left"/>
              <w:rPr>
                <w:rFonts w:ascii="Times New Roman" w:hAnsi="Times New Roman"/>
                <w:b/>
                <w:bCs/>
              </w:rPr>
            </w:pPr>
            <w:r>
              <w:rPr>
                <w:rFonts w:ascii="Times New Roman" w:hAnsi="Times New Roman"/>
              </w:rPr>
              <w:t>（大写）人民币          元</w:t>
            </w:r>
          </w:p>
        </w:tc>
      </w:tr>
    </w:tbl>
    <w:p w14:paraId="3D61D8D3">
      <w:pPr>
        <w:pStyle w:val="11"/>
        <w:ind w:firstLine="422"/>
        <w:rPr>
          <w:rFonts w:ascii="Times New Roman" w:hAnsi="Times New Roman"/>
        </w:rPr>
      </w:pPr>
    </w:p>
    <w:p w14:paraId="686CDC7C">
      <w:pPr>
        <w:pStyle w:val="12"/>
        <w:jc w:val="left"/>
      </w:pPr>
      <w:r>
        <w:t>注：合计价格应与开标一览表报价一致。</w:t>
      </w:r>
    </w:p>
    <w:p w14:paraId="7AE28ABD">
      <w:pPr>
        <w:pStyle w:val="12"/>
        <w:jc w:val="left"/>
      </w:pPr>
      <w:r>
        <w:t xml:space="preserve">  </w:t>
      </w:r>
      <w:r>
        <w:rPr>
          <w:rFonts w:hint="eastAsia"/>
        </w:rPr>
        <w:t xml:space="preserve"> </w:t>
      </w:r>
    </w:p>
    <w:p w14:paraId="73618424">
      <w:pPr>
        <w:snapToGrid w:val="0"/>
        <w:spacing w:before="50" w:after="50" w:line="360" w:lineRule="auto"/>
        <w:rPr>
          <w:rFonts w:ascii="Times New Roman" w:hAnsi="Times New Roman"/>
        </w:rPr>
      </w:pPr>
    </w:p>
    <w:p w14:paraId="02678A2E">
      <w:pPr>
        <w:snapToGrid w:val="0"/>
        <w:spacing w:before="50" w:after="50" w:line="360" w:lineRule="auto"/>
        <w:jc w:val="right"/>
        <w:rPr>
          <w:rFonts w:ascii="Times New Roman" w:hAnsi="Times New Roman"/>
          <w:spacing w:val="20"/>
        </w:rPr>
      </w:pPr>
      <w:r>
        <w:rPr>
          <w:rFonts w:ascii="Times New Roman" w:hAnsi="Times New Roman"/>
        </w:rPr>
        <w:t>法定代表人（签字或盖章）：</w:t>
      </w:r>
    </w:p>
    <w:p w14:paraId="728DC550">
      <w:pPr>
        <w:snapToGrid w:val="0"/>
        <w:spacing w:before="50" w:after="50" w:line="360" w:lineRule="auto"/>
        <w:ind w:firstLine="440"/>
        <w:jc w:val="right"/>
        <w:rPr>
          <w:rFonts w:ascii="Times New Roman" w:hAnsi="Times New Roman"/>
          <w:spacing w:val="20"/>
        </w:rPr>
      </w:pPr>
      <w:r>
        <w:rPr>
          <w:rFonts w:ascii="Times New Roman" w:hAnsi="Times New Roman"/>
          <w:spacing w:val="20"/>
        </w:rPr>
        <w:t>投标人盖章：</w:t>
      </w:r>
    </w:p>
    <w:p w14:paraId="4DEA35DB">
      <w:pPr>
        <w:autoSpaceDE w:val="0"/>
        <w:autoSpaceDN w:val="0"/>
        <w:adjustRightInd w:val="0"/>
        <w:spacing w:line="360" w:lineRule="auto"/>
        <w:ind w:firstLine="440"/>
        <w:jc w:val="right"/>
        <w:outlineLvl w:val="1"/>
        <w:rPr>
          <w:rFonts w:ascii="Times New Roman" w:hAnsi="Times New Roman" w:cs="Times New Roman"/>
          <w:b/>
          <w:bCs/>
          <w:kern w:val="0"/>
          <w:sz w:val="24"/>
          <w:szCs w:val="24"/>
        </w:rPr>
      </w:pPr>
      <w:r>
        <w:rPr>
          <w:rFonts w:ascii="Times New Roman" w:hAnsi="Times New Roman"/>
          <w:spacing w:val="20"/>
        </w:rPr>
        <w:t>日 期：</w:t>
      </w:r>
    </w:p>
    <w:p w14:paraId="02CF1197">
      <w:pPr>
        <w:autoSpaceDE w:val="0"/>
        <w:autoSpaceDN w:val="0"/>
        <w:adjustRightInd w:val="0"/>
        <w:spacing w:line="360" w:lineRule="auto"/>
        <w:ind w:firstLine="424"/>
        <w:jc w:val="left"/>
        <w:rPr>
          <w:rFonts w:ascii="Times New Roman" w:hAnsi="Times New Roman"/>
        </w:rPr>
      </w:pPr>
      <w:r>
        <w:rPr>
          <w:rFonts w:ascii="Times New Roman" w:hAnsi="Times New Roman" w:cs="Times New Roman"/>
          <w:b/>
          <w:bCs/>
          <w:kern w:val="0"/>
          <w:sz w:val="24"/>
          <w:szCs w:val="24"/>
        </w:rPr>
        <w:br w:type="page"/>
      </w:r>
      <w:r>
        <w:rPr>
          <w:rFonts w:hint="eastAsia" w:ascii="Times New Roman" w:hAnsi="Times New Roman"/>
          <w:b/>
          <w:bCs/>
        </w:rPr>
        <w:t>十二</w:t>
      </w:r>
      <w:r>
        <w:rPr>
          <w:rFonts w:ascii="Times New Roman" w:hAnsi="Times New Roman"/>
          <w:b/>
          <w:bCs/>
        </w:rPr>
        <w:t>、中小企业声明函</w:t>
      </w:r>
    </w:p>
    <w:p w14:paraId="40D9DA08">
      <w:pPr>
        <w:widowControl/>
        <w:ind w:firstLine="389"/>
        <w:jc w:val="center"/>
        <w:rPr>
          <w:rFonts w:ascii="Times New Roman" w:hAnsi="Times New Roman"/>
          <w:b/>
          <w:kern w:val="0"/>
          <w:sz w:val="22"/>
          <w:szCs w:val="22"/>
        </w:rPr>
      </w:pPr>
      <w:r>
        <w:rPr>
          <w:rFonts w:ascii="Times New Roman" w:hAnsi="Times New Roman"/>
          <w:b/>
          <w:kern w:val="0"/>
          <w:sz w:val="22"/>
          <w:szCs w:val="22"/>
        </w:rPr>
        <w:t>中小企业声明函</w:t>
      </w:r>
    </w:p>
    <w:p w14:paraId="1F2D426E">
      <w:pPr>
        <w:pStyle w:val="11"/>
        <w:ind w:firstLine="422"/>
        <w:rPr>
          <w:rFonts w:ascii="Times New Roman" w:hAnsi="Times New Roman"/>
        </w:rPr>
      </w:pPr>
    </w:p>
    <w:p w14:paraId="4D339C4F">
      <w:pPr>
        <w:widowControl/>
        <w:spacing w:line="360" w:lineRule="auto"/>
        <w:ind w:firstLine="420" w:firstLineChars="200"/>
        <w:rPr>
          <w:rFonts w:ascii="Times New Roman" w:hAnsi="Times New Roman"/>
        </w:rPr>
      </w:pPr>
      <w:r>
        <w:rPr>
          <w:rFonts w:ascii="Times New Roman" w:hAnsi="Times New Roman"/>
          <w:kern w:val="0"/>
        </w:rPr>
        <w:t>本公司（联合体）郑重声明，根据《政府采购促进中小企业发展管理办法》（财库﹝2020﹞46号）的规定，本公司（联合体）参加</w:t>
      </w:r>
      <w:r>
        <w:rPr>
          <w:rFonts w:ascii="Times New Roman" w:hAnsi="Times New Roman"/>
          <w:kern w:val="0"/>
          <w:u w:val="single"/>
        </w:rPr>
        <w:t xml:space="preserve">        （单位名称）的         （项目名称）</w:t>
      </w:r>
      <w:r>
        <w:rPr>
          <w:rFonts w:ascii="Times New Roman" w:hAnsi="Times New Roman"/>
          <w:kern w:val="0"/>
        </w:rPr>
        <w:t>采购活动，工程的施工单位全部为符合政策要求的中小企业（或者：服务全部由符合政策要求的中小企业承接）。相关企业（含联合体中的中小企业、签订分包意向协议的中小企业）的具体情况如下：</w:t>
      </w:r>
    </w:p>
    <w:p w14:paraId="683D9F06">
      <w:pPr>
        <w:widowControl/>
        <w:spacing w:line="360" w:lineRule="auto"/>
        <w:ind w:firstLine="420" w:firstLineChars="200"/>
        <w:rPr>
          <w:rFonts w:ascii="Times New Roman" w:hAnsi="Times New Roman"/>
          <w:kern w:val="0"/>
        </w:rPr>
      </w:pPr>
      <w:r>
        <w:rPr>
          <w:rFonts w:ascii="Times New Roman" w:hAnsi="Times New Roman"/>
          <w:kern w:val="0"/>
        </w:rPr>
        <w:t xml:space="preserve">1. </w:t>
      </w:r>
      <w:r>
        <w:rPr>
          <w:rFonts w:ascii="Times New Roman" w:hAnsi="Times New Roman"/>
          <w:kern w:val="0"/>
          <w:u w:val="single"/>
        </w:rPr>
        <w:t>（标的名称）</w:t>
      </w:r>
      <w:r>
        <w:rPr>
          <w:rFonts w:ascii="Times New Roman" w:hAnsi="Times New Roman"/>
          <w:kern w:val="0"/>
        </w:rPr>
        <w:t xml:space="preserve"> ，属于</w:t>
      </w:r>
      <w:r>
        <w:rPr>
          <w:rFonts w:ascii="Times New Roman" w:hAnsi="Times New Roman"/>
          <w:kern w:val="0"/>
          <w:u w:val="single"/>
        </w:rPr>
        <w:t>（采购文件中明确的所属行业）</w:t>
      </w:r>
      <w:r>
        <w:rPr>
          <w:rFonts w:ascii="Times New Roman" w:hAnsi="Times New Roman"/>
          <w:kern w:val="0"/>
        </w:rPr>
        <w:t>； 承建（承接）企业为</w:t>
      </w:r>
      <w:r>
        <w:rPr>
          <w:rFonts w:ascii="Times New Roman" w:hAnsi="Times New Roman"/>
          <w:kern w:val="0"/>
          <w:u w:val="single"/>
        </w:rPr>
        <w:t>（企业名称）</w:t>
      </w:r>
      <w:r>
        <w:rPr>
          <w:rFonts w:ascii="Times New Roman" w:hAnsi="Times New Roman"/>
          <w:kern w:val="0"/>
        </w:rPr>
        <w:t>，从业人员人，营业收入为万元，资产总额为万元，属于</w:t>
      </w:r>
      <w:r>
        <w:rPr>
          <w:rFonts w:ascii="Times New Roman" w:hAnsi="Times New Roman"/>
          <w:kern w:val="0"/>
          <w:u w:val="single"/>
        </w:rPr>
        <w:t>（中型企业、小型企业、微型企业）；</w:t>
      </w:r>
    </w:p>
    <w:p w14:paraId="679C608A">
      <w:pPr>
        <w:widowControl/>
        <w:spacing w:line="360" w:lineRule="auto"/>
        <w:ind w:firstLine="420" w:firstLineChars="200"/>
        <w:rPr>
          <w:rFonts w:ascii="Times New Roman" w:hAnsi="Times New Roman"/>
          <w:kern w:val="0"/>
        </w:rPr>
      </w:pPr>
      <w:r>
        <w:rPr>
          <w:rFonts w:ascii="Times New Roman" w:hAnsi="Times New Roman"/>
          <w:kern w:val="0"/>
        </w:rPr>
        <w:t xml:space="preserve">2. </w:t>
      </w:r>
      <w:r>
        <w:rPr>
          <w:rFonts w:ascii="Times New Roman" w:hAnsi="Times New Roman"/>
          <w:kern w:val="0"/>
          <w:u w:val="single"/>
        </w:rPr>
        <w:t>（标的名称）</w:t>
      </w:r>
      <w:r>
        <w:rPr>
          <w:rFonts w:ascii="Times New Roman" w:hAnsi="Times New Roman"/>
          <w:kern w:val="0"/>
        </w:rPr>
        <w:t xml:space="preserve"> ，属于</w:t>
      </w:r>
      <w:r>
        <w:rPr>
          <w:rFonts w:ascii="Times New Roman" w:hAnsi="Times New Roman"/>
          <w:kern w:val="0"/>
          <w:u w:val="single"/>
        </w:rPr>
        <w:t>（采购文件中明确的所属行业）</w:t>
      </w:r>
      <w:r>
        <w:rPr>
          <w:rFonts w:ascii="Times New Roman" w:hAnsi="Times New Roman"/>
          <w:kern w:val="0"/>
        </w:rPr>
        <w:t>； 承建（承接）企业为</w:t>
      </w:r>
      <w:r>
        <w:rPr>
          <w:rFonts w:ascii="Times New Roman" w:hAnsi="Times New Roman"/>
          <w:kern w:val="0"/>
          <w:u w:val="single"/>
        </w:rPr>
        <w:t>（企业名称）</w:t>
      </w:r>
      <w:r>
        <w:rPr>
          <w:rFonts w:ascii="Times New Roman" w:hAnsi="Times New Roman"/>
          <w:kern w:val="0"/>
        </w:rPr>
        <w:t>，从业人员人，营业收入为万元，资产总额为万元，属于</w:t>
      </w:r>
      <w:r>
        <w:rPr>
          <w:rFonts w:ascii="Times New Roman" w:hAnsi="Times New Roman"/>
          <w:kern w:val="0"/>
          <w:u w:val="single"/>
        </w:rPr>
        <w:t>（中型企业、小型企业、微型企业）；</w:t>
      </w:r>
    </w:p>
    <w:p w14:paraId="129AF426">
      <w:pPr>
        <w:widowControl/>
        <w:spacing w:line="360" w:lineRule="auto"/>
        <w:ind w:firstLine="420" w:firstLineChars="200"/>
        <w:rPr>
          <w:rFonts w:ascii="Times New Roman" w:hAnsi="Times New Roman"/>
          <w:kern w:val="0"/>
        </w:rPr>
      </w:pPr>
      <w:r>
        <w:rPr>
          <w:rFonts w:ascii="Times New Roman" w:hAnsi="Times New Roman"/>
          <w:kern w:val="0"/>
        </w:rPr>
        <w:t>……</w:t>
      </w:r>
    </w:p>
    <w:p w14:paraId="0F09C1DD">
      <w:pPr>
        <w:widowControl/>
        <w:spacing w:line="360" w:lineRule="auto"/>
        <w:ind w:firstLine="420" w:firstLineChars="200"/>
        <w:rPr>
          <w:rFonts w:ascii="Times New Roman" w:hAnsi="Times New Roman"/>
        </w:rPr>
      </w:pPr>
      <w:r>
        <w:rPr>
          <w:rFonts w:ascii="Times New Roman" w:hAnsi="Times New Roman"/>
          <w:kern w:val="0"/>
        </w:rPr>
        <w:t>以上企业，不属于大企业的分支机构，不存在控股股东为大企业的情形，也不存在与大企业的负责人为同一人的情形。</w:t>
      </w:r>
    </w:p>
    <w:p w14:paraId="3F3E9BD0">
      <w:pPr>
        <w:widowControl/>
        <w:spacing w:line="360" w:lineRule="auto"/>
        <w:ind w:firstLine="420" w:firstLineChars="200"/>
        <w:rPr>
          <w:rFonts w:ascii="Times New Roman" w:hAnsi="Times New Roman"/>
          <w:kern w:val="0"/>
        </w:rPr>
      </w:pPr>
      <w:r>
        <w:rPr>
          <w:rFonts w:ascii="Times New Roman" w:hAnsi="Times New Roman"/>
          <w:kern w:val="0"/>
        </w:rPr>
        <w:t xml:space="preserve">本企业对上述声明内容的真实性负责。如有虚假，将依法承担相应责任。 </w:t>
      </w:r>
    </w:p>
    <w:p w14:paraId="5ACB7823">
      <w:pPr>
        <w:widowControl/>
        <w:spacing w:line="360" w:lineRule="auto"/>
        <w:jc w:val="right"/>
        <w:rPr>
          <w:rFonts w:ascii="Times New Roman" w:hAnsi="Times New Roman"/>
        </w:rPr>
      </w:pPr>
      <w:r>
        <w:rPr>
          <w:rFonts w:ascii="Times New Roman" w:hAnsi="Times New Roman"/>
          <w:kern w:val="0"/>
        </w:rPr>
        <w:t xml:space="preserve">企业名称（盖章）： </w:t>
      </w:r>
    </w:p>
    <w:p w14:paraId="55E63A78">
      <w:pPr>
        <w:widowControl/>
        <w:spacing w:line="360" w:lineRule="auto"/>
        <w:jc w:val="right"/>
        <w:rPr>
          <w:rFonts w:ascii="Times New Roman" w:hAnsi="Times New Roman"/>
          <w:b/>
        </w:rPr>
      </w:pPr>
      <w:r>
        <w:rPr>
          <w:rFonts w:ascii="Times New Roman" w:hAnsi="Times New Roman"/>
          <w:kern w:val="0"/>
        </w:rPr>
        <w:t xml:space="preserve">日 期： </w:t>
      </w:r>
    </w:p>
    <w:p w14:paraId="7CB193FD">
      <w:pPr>
        <w:spacing w:line="400" w:lineRule="exact"/>
        <w:rPr>
          <w:rFonts w:ascii="Times New Roman" w:hAnsi="Times New Roman"/>
        </w:rPr>
      </w:pPr>
      <w:r>
        <w:rPr>
          <w:rFonts w:ascii="Times New Roman" w:hAnsi="Times New Roman"/>
        </w:rPr>
        <w:t>注：</w:t>
      </w:r>
    </w:p>
    <w:p w14:paraId="1060CA77">
      <w:pPr>
        <w:spacing w:line="400" w:lineRule="exact"/>
        <w:rPr>
          <w:rFonts w:ascii="Times New Roman" w:hAnsi="Times New Roman"/>
        </w:rPr>
      </w:pPr>
      <w:r>
        <w:rPr>
          <w:rFonts w:ascii="Times New Roman" w:hAnsi="Times New Roman"/>
        </w:rPr>
        <w:t>1）从业人员、营业收入、资产总额填报上一年度数据。无上一年度数据的新成立企业可不填报。</w:t>
      </w:r>
    </w:p>
    <w:p w14:paraId="47FBB9A2">
      <w:pPr>
        <w:spacing w:line="400" w:lineRule="exact"/>
        <w:rPr>
          <w:rFonts w:ascii="Times New Roman" w:hAnsi="Times New Roman"/>
          <w:b/>
        </w:rPr>
      </w:pPr>
      <w:r>
        <w:rPr>
          <w:rFonts w:ascii="Times New Roman" w:hAnsi="Times New Roman"/>
        </w:rPr>
        <w:t>2）中小企业划型标准按</w:t>
      </w:r>
      <w:bookmarkStart w:id="7" w:name="OLE_LINK11"/>
      <w:bookmarkStart w:id="8" w:name="OLE_LINK12"/>
      <w:r>
        <w:rPr>
          <w:rFonts w:ascii="Times New Roman" w:hAnsi="Times New Roman"/>
        </w:rPr>
        <w:t>工信部联企业〔2011〕300号</w:t>
      </w:r>
      <w:bookmarkEnd w:id="7"/>
      <w:bookmarkEnd w:id="8"/>
      <w:r>
        <w:rPr>
          <w:rFonts w:ascii="Times New Roman" w:hAnsi="Times New Roman"/>
        </w:rPr>
        <w:t>文件。</w:t>
      </w:r>
      <w:r>
        <w:rPr>
          <w:rFonts w:ascii="Times New Roman" w:hAnsi="Times New Roman"/>
          <w:b/>
        </w:rPr>
        <w:t>中标单位的《中小企业声明函》将依法公示，提供虚假资料者取消中标资格，并承担一切责任。</w:t>
      </w:r>
    </w:p>
    <w:p w14:paraId="42E3B459">
      <w:pPr>
        <w:pStyle w:val="11"/>
        <w:rPr>
          <w:rFonts w:ascii="Times New Roman" w:hAnsi="Times New Roman"/>
          <w:sz w:val="21"/>
        </w:rPr>
      </w:pPr>
      <w:r>
        <w:rPr>
          <w:rFonts w:ascii="Times New Roman" w:hAnsi="Times New Roman"/>
          <w:sz w:val="21"/>
        </w:rPr>
        <w:t>3）大型、中型和小型企业须同时满足所列指标的下限，否则下划一档；微型企业</w:t>
      </w:r>
      <w:r>
        <w:rPr>
          <w:rFonts w:hint="eastAsia" w:ascii="Times New Roman" w:hAnsi="Times New Roman"/>
          <w:sz w:val="21"/>
        </w:rPr>
        <w:t>只需</w:t>
      </w:r>
      <w:r>
        <w:rPr>
          <w:rFonts w:ascii="Times New Roman" w:hAnsi="Times New Roman"/>
          <w:sz w:val="21"/>
        </w:rPr>
        <w:t>满足所列指标中的一项即可。</w:t>
      </w:r>
    </w:p>
    <w:p w14:paraId="652C8B8B">
      <w:pPr>
        <w:pStyle w:val="11"/>
        <w:ind w:firstLine="422"/>
        <w:rPr>
          <w:rFonts w:ascii="Times New Roman" w:hAnsi="Times New Roman"/>
        </w:rPr>
      </w:pPr>
    </w:p>
    <w:p w14:paraId="3DFFC554">
      <w:pPr>
        <w:pStyle w:val="11"/>
        <w:ind w:firstLine="422"/>
        <w:rPr>
          <w:rFonts w:ascii="Times New Roman" w:hAnsi="Times New Roman"/>
        </w:rPr>
      </w:pPr>
    </w:p>
    <w:p w14:paraId="0417514C">
      <w:pPr>
        <w:pStyle w:val="11"/>
        <w:ind w:firstLine="422"/>
        <w:rPr>
          <w:rFonts w:ascii="Times New Roman" w:hAnsi="Times New Roman"/>
        </w:rPr>
      </w:pPr>
    </w:p>
    <w:p w14:paraId="581A8E98">
      <w:pPr>
        <w:pStyle w:val="12"/>
      </w:pPr>
    </w:p>
    <w:p w14:paraId="61DC949E">
      <w:pPr>
        <w:ind w:firstLine="371"/>
        <w:rPr>
          <w:rFonts w:ascii="Times New Roman" w:hAnsi="Times New Roman"/>
          <w:b/>
          <w:bCs/>
        </w:rPr>
      </w:pPr>
      <w:r>
        <w:rPr>
          <w:rFonts w:ascii="Times New Roman" w:hAnsi="Times New Roman"/>
          <w:b/>
          <w:bCs/>
        </w:rPr>
        <w:br w:type="page"/>
      </w:r>
    </w:p>
    <w:p w14:paraId="02A1EE01">
      <w:pPr>
        <w:autoSpaceDE w:val="0"/>
        <w:autoSpaceDN w:val="0"/>
        <w:adjustRightInd w:val="0"/>
        <w:spacing w:line="360" w:lineRule="auto"/>
        <w:ind w:right="-341" w:firstLine="371"/>
        <w:jc w:val="left"/>
        <w:rPr>
          <w:rFonts w:ascii="Times New Roman" w:hAnsi="Times New Roman"/>
          <w:kern w:val="0"/>
        </w:rPr>
      </w:pPr>
      <w:r>
        <w:rPr>
          <w:rFonts w:hint="eastAsia" w:ascii="Times New Roman" w:hAnsi="Times New Roman"/>
          <w:b/>
          <w:bCs/>
        </w:rPr>
        <w:t>十三</w:t>
      </w:r>
      <w:r>
        <w:rPr>
          <w:rFonts w:ascii="Times New Roman" w:hAnsi="Times New Roman"/>
          <w:b/>
          <w:bCs/>
        </w:rPr>
        <w:t>、监狱企业声明函</w:t>
      </w:r>
    </w:p>
    <w:p w14:paraId="32990761">
      <w:pPr>
        <w:ind w:firstLine="3373" w:firstLineChars="1400"/>
        <w:rPr>
          <w:rFonts w:ascii="Times New Roman" w:hAnsi="Times New Roman"/>
          <w:b/>
          <w:sz w:val="24"/>
        </w:rPr>
      </w:pPr>
    </w:p>
    <w:p w14:paraId="1073F542">
      <w:pPr>
        <w:jc w:val="left"/>
        <w:rPr>
          <w:rFonts w:ascii="Times New Roman" w:hAnsi="Times New Roman"/>
          <w:kern w:val="0"/>
        </w:rPr>
      </w:pPr>
    </w:p>
    <w:p w14:paraId="6DB6FACF">
      <w:pPr>
        <w:ind w:firstLine="3373" w:firstLineChars="1400"/>
        <w:rPr>
          <w:rFonts w:ascii="Times New Roman" w:hAnsi="Times New Roman"/>
          <w:b/>
          <w:sz w:val="24"/>
        </w:rPr>
      </w:pPr>
      <w:r>
        <w:rPr>
          <w:rFonts w:ascii="Times New Roman" w:hAnsi="Times New Roman"/>
          <w:b/>
          <w:sz w:val="24"/>
        </w:rPr>
        <w:t>监狱企业声明函</w:t>
      </w:r>
    </w:p>
    <w:p w14:paraId="663707D9">
      <w:pPr>
        <w:ind w:firstLine="2835" w:firstLineChars="1350"/>
        <w:rPr>
          <w:rFonts w:ascii="Times New Roman" w:hAnsi="Times New Roman"/>
        </w:rPr>
      </w:pPr>
      <w:r>
        <w:rPr>
          <w:rFonts w:ascii="Times New Roman" w:hAnsi="Times New Roman"/>
        </w:rPr>
        <w:t>【非监狱企业不用提供】</w:t>
      </w:r>
    </w:p>
    <w:p w14:paraId="4209F487">
      <w:pPr>
        <w:ind w:firstLine="370"/>
        <w:rPr>
          <w:rFonts w:ascii="Times New Roman" w:hAnsi="Times New Roman"/>
        </w:rPr>
      </w:pPr>
    </w:p>
    <w:p w14:paraId="5C9B5106">
      <w:pPr>
        <w:spacing w:line="360" w:lineRule="auto"/>
        <w:ind w:firstLine="525" w:firstLineChars="250"/>
        <w:rPr>
          <w:rFonts w:ascii="Times New Roman" w:hAnsi="Times New Roman"/>
        </w:rPr>
      </w:pPr>
    </w:p>
    <w:p w14:paraId="4A3A53A0">
      <w:pPr>
        <w:spacing w:line="360" w:lineRule="auto"/>
        <w:ind w:firstLine="525" w:firstLineChars="250"/>
        <w:rPr>
          <w:rFonts w:ascii="Times New Roman" w:hAnsi="Times New Roman"/>
        </w:rPr>
      </w:pPr>
      <w:r>
        <w:rPr>
          <w:rFonts w:ascii="Times New Roman" w:hAnsi="Times New Roman"/>
        </w:rPr>
        <w:t>监狱企业参加政府采购活动时，应当提供由省级以上监狱管理本企业郑重声明，根据《关于政府采购支持监狱企业发展有关问题的通知》（财库[2014]68号）的规定，本企业为监狱企业。</w:t>
      </w:r>
    </w:p>
    <w:p w14:paraId="35148F9E">
      <w:pPr>
        <w:spacing w:line="360" w:lineRule="auto"/>
        <w:ind w:firstLine="370"/>
        <w:rPr>
          <w:rFonts w:ascii="Times New Roman" w:hAnsi="Times New Roman"/>
        </w:rPr>
      </w:pPr>
      <w:r>
        <w:rPr>
          <w:rFonts w:ascii="Times New Roman" w:hAnsi="Times New Roman"/>
        </w:rPr>
        <w:t>根据上述标准，我企业属于监狱企业的理由为：。</w:t>
      </w:r>
    </w:p>
    <w:p w14:paraId="51E407C3">
      <w:pPr>
        <w:spacing w:line="360" w:lineRule="auto"/>
        <w:ind w:firstLine="370"/>
        <w:rPr>
          <w:rFonts w:ascii="Times New Roman" w:hAnsi="Times New Roman"/>
        </w:rPr>
      </w:pPr>
      <w:r>
        <w:rPr>
          <w:rFonts w:ascii="Times New Roman" w:hAnsi="Times New Roman"/>
        </w:rPr>
        <w:t>本企业为参加（项目名称： ）（项目编号： ）采购活动提供本企业的产品。</w:t>
      </w:r>
    </w:p>
    <w:p w14:paraId="3954033B">
      <w:pPr>
        <w:spacing w:line="360" w:lineRule="auto"/>
        <w:ind w:firstLine="370"/>
        <w:rPr>
          <w:rFonts w:ascii="Times New Roman" w:hAnsi="Times New Roman"/>
        </w:rPr>
      </w:pPr>
      <w:r>
        <w:rPr>
          <w:rFonts w:ascii="Times New Roman" w:hAnsi="Times New Roman"/>
        </w:rPr>
        <w:t>本企业对上述声明的真实性负责。如有虚假，将依法承担相应责任。</w:t>
      </w:r>
    </w:p>
    <w:p w14:paraId="7A61AE57">
      <w:pPr>
        <w:spacing w:line="360" w:lineRule="auto"/>
        <w:ind w:firstLine="370"/>
        <w:rPr>
          <w:rFonts w:ascii="Times New Roman" w:hAnsi="Times New Roman"/>
        </w:rPr>
      </w:pPr>
    </w:p>
    <w:p w14:paraId="6CFE77DC">
      <w:pPr>
        <w:spacing w:line="360" w:lineRule="auto"/>
        <w:ind w:firstLine="370"/>
        <w:jc w:val="right"/>
        <w:rPr>
          <w:rFonts w:ascii="Times New Roman" w:hAnsi="Times New Roman"/>
        </w:rPr>
      </w:pPr>
      <w:r>
        <w:rPr>
          <w:rFonts w:ascii="Times New Roman" w:hAnsi="Times New Roman"/>
        </w:rPr>
        <w:t>投标人名称（盖章）：</w:t>
      </w:r>
    </w:p>
    <w:p w14:paraId="381B4385">
      <w:pPr>
        <w:spacing w:line="360" w:lineRule="auto"/>
        <w:ind w:firstLine="370"/>
        <w:jc w:val="right"/>
        <w:rPr>
          <w:rFonts w:ascii="Times New Roman" w:hAnsi="Times New Roman"/>
        </w:rPr>
      </w:pPr>
      <w:r>
        <w:rPr>
          <w:rFonts w:ascii="Times New Roman" w:hAnsi="Times New Roman"/>
        </w:rPr>
        <w:t>日期： 年 月 日</w:t>
      </w:r>
    </w:p>
    <w:p w14:paraId="3150DC4C">
      <w:pPr>
        <w:spacing w:line="360" w:lineRule="auto"/>
        <w:ind w:firstLine="370"/>
        <w:rPr>
          <w:rFonts w:ascii="Times New Roman" w:hAnsi="Times New Roman"/>
        </w:rPr>
      </w:pPr>
    </w:p>
    <w:p w14:paraId="1D826B86">
      <w:pPr>
        <w:spacing w:line="360" w:lineRule="auto"/>
        <w:ind w:firstLine="370"/>
        <w:rPr>
          <w:rFonts w:ascii="Times New Roman" w:hAnsi="Times New Roman"/>
        </w:rPr>
      </w:pPr>
    </w:p>
    <w:p w14:paraId="17947C93">
      <w:pPr>
        <w:spacing w:line="360" w:lineRule="auto"/>
        <w:ind w:firstLine="370"/>
        <w:rPr>
          <w:rFonts w:ascii="Times New Roman" w:hAnsi="Times New Roman"/>
        </w:rPr>
      </w:pPr>
      <w:r>
        <w:rPr>
          <w:rFonts w:ascii="Times New Roman" w:hAnsi="Times New Roman"/>
        </w:rPr>
        <w:t>投标人为监狱企业的提供此函。</w:t>
      </w:r>
    </w:p>
    <w:p w14:paraId="72C9BB9C">
      <w:pPr>
        <w:spacing w:line="360" w:lineRule="auto"/>
        <w:ind w:firstLine="370"/>
        <w:rPr>
          <w:rFonts w:ascii="Times New Roman" w:hAnsi="Times New Roman"/>
        </w:rPr>
      </w:pPr>
      <w:r>
        <w:rPr>
          <w:rFonts w:ascii="Times New Roman" w:hAnsi="Times New Roman"/>
        </w:rPr>
        <w:t>局、戒毒管理局（含新疆生产建设兵团）出具的属于监狱企业的证明文件。</w:t>
      </w:r>
    </w:p>
    <w:p w14:paraId="61A3CCE6">
      <w:pPr>
        <w:spacing w:line="360" w:lineRule="auto"/>
        <w:ind w:firstLine="370"/>
        <w:rPr>
          <w:rFonts w:ascii="Times New Roman" w:hAnsi="Times New Roman"/>
        </w:rPr>
      </w:pPr>
      <w:r>
        <w:rPr>
          <w:rFonts w:ascii="Times New Roman" w:hAnsi="Times New Roman"/>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109FB7B">
      <w:pPr>
        <w:spacing w:line="360" w:lineRule="auto"/>
        <w:ind w:firstLine="370"/>
        <w:rPr>
          <w:rFonts w:ascii="Times New Roman" w:hAnsi="Times New Roman"/>
        </w:rPr>
      </w:pPr>
    </w:p>
    <w:p w14:paraId="6ED6E963">
      <w:pPr>
        <w:autoSpaceDN w:val="0"/>
        <w:spacing w:line="360" w:lineRule="auto"/>
        <w:ind w:firstLine="424"/>
        <w:rPr>
          <w:rFonts w:ascii="Times New Roman" w:hAnsi="Times New Roman"/>
          <w:b/>
          <w:bCs/>
          <w:sz w:val="24"/>
        </w:rPr>
      </w:pPr>
    </w:p>
    <w:p w14:paraId="418CC5AF">
      <w:pPr>
        <w:ind w:firstLine="422"/>
        <w:jc w:val="left"/>
        <w:rPr>
          <w:rFonts w:ascii="Times New Roman" w:hAnsi="Times New Roman"/>
          <w:b/>
          <w:sz w:val="24"/>
        </w:rPr>
      </w:pPr>
      <w:r>
        <w:rPr>
          <w:rFonts w:ascii="Times New Roman" w:hAnsi="Times New Roman"/>
          <w:sz w:val="24"/>
        </w:rPr>
        <w:br w:type="page"/>
      </w:r>
      <w:r>
        <w:rPr>
          <w:rFonts w:hint="eastAsia" w:ascii="Times New Roman" w:hAnsi="Times New Roman"/>
          <w:b/>
          <w:bCs/>
        </w:rPr>
        <w:t>十四</w:t>
      </w:r>
      <w:r>
        <w:rPr>
          <w:rFonts w:ascii="Times New Roman" w:hAnsi="Times New Roman"/>
          <w:b/>
          <w:bCs/>
        </w:rPr>
        <w:t>、残疾人福利性单位声明函</w:t>
      </w:r>
    </w:p>
    <w:p w14:paraId="131C396B">
      <w:pPr>
        <w:ind w:firstLine="422"/>
        <w:jc w:val="left"/>
        <w:rPr>
          <w:rFonts w:ascii="Times New Roman" w:hAnsi="Times New Roman"/>
          <w:sz w:val="24"/>
        </w:rPr>
      </w:pPr>
    </w:p>
    <w:p w14:paraId="0C49FDE7">
      <w:pPr>
        <w:ind w:firstLine="422"/>
        <w:jc w:val="center"/>
        <w:rPr>
          <w:rFonts w:ascii="Times New Roman" w:hAnsi="Times New Roman"/>
          <w:sz w:val="24"/>
        </w:rPr>
      </w:pPr>
    </w:p>
    <w:p w14:paraId="1D2BBFC1">
      <w:pPr>
        <w:ind w:firstLine="424"/>
        <w:jc w:val="center"/>
        <w:rPr>
          <w:rFonts w:ascii="Times New Roman" w:hAnsi="Times New Roman"/>
          <w:b/>
          <w:sz w:val="24"/>
        </w:rPr>
      </w:pPr>
      <w:r>
        <w:rPr>
          <w:rFonts w:ascii="Times New Roman" w:hAnsi="Times New Roman"/>
          <w:b/>
          <w:sz w:val="24"/>
        </w:rPr>
        <w:t>残疾人福利性单位声明函</w:t>
      </w:r>
    </w:p>
    <w:p w14:paraId="1DEB493B">
      <w:pPr>
        <w:pStyle w:val="11"/>
        <w:jc w:val="center"/>
        <w:rPr>
          <w:rFonts w:ascii="Times New Roman" w:hAnsi="Times New Roman"/>
          <w:sz w:val="21"/>
          <w:szCs w:val="21"/>
        </w:rPr>
      </w:pPr>
      <w:r>
        <w:rPr>
          <w:rFonts w:ascii="Times New Roman" w:hAnsi="Times New Roman"/>
          <w:sz w:val="21"/>
          <w:szCs w:val="21"/>
        </w:rPr>
        <w:t xml:space="preserve">  【非残疾人福利性单位不用提供】</w:t>
      </w:r>
    </w:p>
    <w:p w14:paraId="23B5EC5E">
      <w:pPr>
        <w:spacing w:line="588" w:lineRule="exact"/>
        <w:ind w:firstLine="392"/>
        <w:rPr>
          <w:rFonts w:ascii="Times New Roman" w:hAnsi="Times New Roman"/>
          <w:b/>
          <w:spacing w:val="6"/>
        </w:rPr>
      </w:pPr>
    </w:p>
    <w:p w14:paraId="1BFF959C">
      <w:pPr>
        <w:snapToGrid w:val="0"/>
        <w:spacing w:line="360" w:lineRule="auto"/>
        <w:ind w:firstLine="420" w:firstLineChars="200"/>
        <w:rPr>
          <w:rFonts w:ascii="Times New Roman" w:hAnsi="Times New Roman"/>
        </w:rPr>
      </w:pPr>
      <w:r>
        <w:rPr>
          <w:rFonts w:ascii="Times New Roman" w:hAnsi="Times New Roman"/>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7AA1602">
      <w:pPr>
        <w:snapToGrid w:val="0"/>
        <w:spacing w:line="360" w:lineRule="auto"/>
        <w:ind w:firstLine="420" w:firstLineChars="200"/>
        <w:rPr>
          <w:rFonts w:ascii="Times New Roman" w:hAnsi="Times New Roman"/>
        </w:rPr>
      </w:pPr>
      <w:r>
        <w:rPr>
          <w:rFonts w:ascii="Times New Roman" w:hAnsi="Times New Roman"/>
        </w:rPr>
        <w:t>本单位对上述声明的真实性负责。如有虚假，将依法承担相应责任。</w:t>
      </w:r>
    </w:p>
    <w:p w14:paraId="40CD2E0F">
      <w:pPr>
        <w:snapToGrid w:val="0"/>
        <w:spacing w:line="360" w:lineRule="auto"/>
        <w:ind w:firstLine="420" w:firstLineChars="200"/>
        <w:rPr>
          <w:rFonts w:ascii="Times New Roman" w:hAnsi="Times New Roman"/>
        </w:rPr>
      </w:pPr>
    </w:p>
    <w:p w14:paraId="7A01CCAD">
      <w:pPr>
        <w:snapToGrid w:val="0"/>
        <w:spacing w:line="360" w:lineRule="auto"/>
        <w:ind w:firstLine="420" w:firstLineChars="200"/>
        <w:rPr>
          <w:rFonts w:ascii="Times New Roman" w:hAnsi="Times New Roman"/>
        </w:rPr>
      </w:pPr>
    </w:p>
    <w:p w14:paraId="42136B9B">
      <w:pPr>
        <w:snapToGrid w:val="0"/>
        <w:spacing w:line="360" w:lineRule="auto"/>
        <w:ind w:firstLine="420" w:firstLineChars="200"/>
        <w:jc w:val="right"/>
        <w:rPr>
          <w:rFonts w:ascii="Times New Roman" w:hAnsi="Times New Roman"/>
        </w:rPr>
      </w:pPr>
      <w:r>
        <w:rPr>
          <w:rFonts w:ascii="Times New Roman" w:hAnsi="Times New Roman"/>
        </w:rPr>
        <w:t>投标人名称：</w:t>
      </w:r>
    </w:p>
    <w:p w14:paraId="7A289AE4">
      <w:pPr>
        <w:snapToGrid w:val="0"/>
        <w:spacing w:line="360" w:lineRule="auto"/>
        <w:ind w:firstLine="420" w:firstLineChars="200"/>
        <w:jc w:val="right"/>
        <w:rPr>
          <w:rFonts w:ascii="Times New Roman" w:hAnsi="Times New Roman"/>
        </w:rPr>
      </w:pPr>
    </w:p>
    <w:p w14:paraId="6E47B0F5">
      <w:pPr>
        <w:snapToGrid w:val="0"/>
        <w:spacing w:line="360" w:lineRule="auto"/>
        <w:ind w:firstLine="420" w:firstLineChars="200"/>
        <w:jc w:val="right"/>
        <w:rPr>
          <w:rFonts w:ascii="Times New Roman" w:hAnsi="Times New Roman"/>
        </w:rPr>
      </w:pPr>
      <w:r>
        <w:rPr>
          <w:rFonts w:ascii="Times New Roman" w:hAnsi="Times New Roman"/>
        </w:rPr>
        <w:t>日期：   年   月   日</w:t>
      </w:r>
    </w:p>
    <w:p w14:paraId="73DFF8F5">
      <w:pPr>
        <w:snapToGrid w:val="0"/>
        <w:spacing w:line="360" w:lineRule="auto"/>
        <w:ind w:firstLine="422" w:firstLineChars="200"/>
        <w:rPr>
          <w:rFonts w:ascii="Times New Roman" w:hAnsi="Times New Roman"/>
          <w:b/>
        </w:rPr>
      </w:pPr>
      <w:r>
        <w:rPr>
          <w:rFonts w:ascii="Times New Roman" w:hAnsi="Times New Roman"/>
          <w:b/>
        </w:rPr>
        <w:t>注： 中标投标人为残疾人福利性单位的，将随中标结果同时公告其《残疾人福利性单位声明函》，接受社会监督。</w:t>
      </w:r>
    </w:p>
    <w:p w14:paraId="0EBA0D9B">
      <w:pPr>
        <w:autoSpaceDE w:val="0"/>
        <w:autoSpaceDN w:val="0"/>
        <w:adjustRightInd w:val="0"/>
        <w:spacing w:line="360" w:lineRule="auto"/>
        <w:ind w:firstLine="371"/>
        <w:outlineLvl w:val="1"/>
        <w:rPr>
          <w:rFonts w:ascii="Times New Roman" w:hAnsi="Times New Roman" w:cs="Times New Roman"/>
          <w:b/>
          <w:bCs/>
        </w:rPr>
      </w:pPr>
    </w:p>
    <w:p w14:paraId="2C7356EC">
      <w:pPr>
        <w:snapToGrid w:val="0"/>
        <w:spacing w:before="156" w:beforeLines="50" w:after="50"/>
        <w:ind w:firstLine="371"/>
        <w:jc w:val="center"/>
        <w:rPr>
          <w:rFonts w:ascii="Times New Roman" w:hAnsi="Times New Roman" w:cs="Times New Roman"/>
          <w:b/>
          <w:bCs/>
        </w:rPr>
      </w:pPr>
    </w:p>
    <w:p w14:paraId="5DE68552">
      <w:pPr>
        <w:snapToGrid w:val="0"/>
        <w:spacing w:before="100" w:beforeAutospacing="1" w:after="100" w:afterAutospacing="1" w:line="360" w:lineRule="exact"/>
        <w:ind w:firstLine="371"/>
        <w:jc w:val="left"/>
        <w:rPr>
          <w:rFonts w:ascii="Times New Roman" w:hAnsi="Times New Roman" w:cs="Times New Roman"/>
          <w:b/>
          <w:bCs/>
        </w:rPr>
      </w:pPr>
    </w:p>
    <w:p w14:paraId="50710832">
      <w:pPr>
        <w:snapToGrid w:val="0"/>
        <w:spacing w:before="100" w:beforeAutospacing="1" w:after="100" w:afterAutospacing="1" w:line="360" w:lineRule="exact"/>
        <w:ind w:firstLine="371"/>
        <w:jc w:val="left"/>
        <w:rPr>
          <w:rFonts w:ascii="Times New Roman" w:hAnsi="Times New Roman" w:cs="Times New Roman"/>
          <w:b/>
          <w:bCs/>
        </w:rPr>
      </w:pPr>
    </w:p>
    <w:p w14:paraId="319152F2">
      <w:pPr>
        <w:snapToGrid w:val="0"/>
        <w:spacing w:before="100" w:beforeAutospacing="1" w:after="100" w:afterAutospacing="1" w:line="360" w:lineRule="exact"/>
        <w:ind w:firstLine="371"/>
        <w:jc w:val="left"/>
        <w:rPr>
          <w:rFonts w:ascii="Times New Roman" w:hAnsi="Times New Roman" w:cs="Times New Roman"/>
          <w:b/>
          <w:bCs/>
        </w:rPr>
      </w:pPr>
    </w:p>
    <w:p w14:paraId="24F105AE">
      <w:pPr>
        <w:pStyle w:val="34"/>
        <w:ind w:firstLine="352"/>
        <w:rPr>
          <w:rFonts w:ascii="Times New Roman" w:hAnsi="Times New Roman" w:cs="Times New Roman"/>
        </w:rPr>
      </w:pPr>
    </w:p>
    <w:p w14:paraId="54381A26">
      <w:pPr>
        <w:snapToGrid w:val="0"/>
        <w:spacing w:before="100" w:beforeAutospacing="1" w:after="100" w:afterAutospacing="1" w:line="360" w:lineRule="exact"/>
        <w:ind w:firstLine="371"/>
        <w:jc w:val="left"/>
        <w:rPr>
          <w:rFonts w:ascii="Times New Roman" w:hAnsi="Times New Roman" w:cs="Times New Roman"/>
          <w:b/>
          <w:bCs/>
        </w:rPr>
      </w:pPr>
    </w:p>
    <w:p w14:paraId="31D6D906">
      <w:pPr>
        <w:pStyle w:val="89"/>
        <w:spacing w:line="360" w:lineRule="auto"/>
        <w:ind w:firstLine="357"/>
        <w:jc w:val="left"/>
        <w:rPr>
          <w:rFonts w:ascii="Times New Roman" w:hAnsi="Times New Roman" w:cs="Times New Roman"/>
          <w:b/>
          <w:bCs/>
          <w:sz w:val="21"/>
          <w:szCs w:val="21"/>
        </w:rPr>
      </w:pPr>
    </w:p>
    <w:p w14:paraId="16AC3805">
      <w:pPr>
        <w:spacing w:line="380" w:lineRule="exact"/>
        <w:ind w:firstLine="371"/>
        <w:jc w:val="left"/>
        <w:rPr>
          <w:rFonts w:ascii="Times New Roman" w:hAnsi="Times New Roman" w:cs="Times New Roman"/>
          <w:b/>
          <w:bCs/>
          <w:kern w:val="0"/>
        </w:rPr>
      </w:pPr>
    </w:p>
    <w:p w14:paraId="561F4A74">
      <w:pPr>
        <w:spacing w:line="380" w:lineRule="exact"/>
        <w:ind w:firstLine="371"/>
        <w:jc w:val="left"/>
        <w:rPr>
          <w:rFonts w:ascii="Times New Roman" w:hAnsi="Times New Roman" w:cs="Times New Roman"/>
          <w:b/>
          <w:bCs/>
          <w:kern w:val="0"/>
        </w:rPr>
      </w:pPr>
    </w:p>
    <w:p w14:paraId="1BBDBB84">
      <w:pPr>
        <w:ind w:firstLine="357"/>
        <w:jc w:val="left"/>
        <w:rPr>
          <w:rFonts w:ascii="Times New Roman" w:hAnsi="Times New Roman" w:cs="Times New Roman"/>
          <w:b/>
          <w:bCs/>
          <w:spacing w:val="-4"/>
        </w:rPr>
      </w:pPr>
    </w:p>
    <w:p w14:paraId="7C2E474E">
      <w:pPr>
        <w:ind w:firstLine="357"/>
        <w:jc w:val="left"/>
        <w:rPr>
          <w:rFonts w:ascii="Times New Roman" w:hAnsi="Times New Roman" w:cs="Times New Roman"/>
          <w:b/>
          <w:bCs/>
          <w:spacing w:val="-4"/>
        </w:rPr>
      </w:pPr>
    </w:p>
    <w:p w14:paraId="5D546E3D">
      <w:pPr>
        <w:ind w:firstLine="357"/>
        <w:jc w:val="left"/>
        <w:rPr>
          <w:rFonts w:ascii="Times New Roman" w:hAnsi="Times New Roman" w:cs="Times New Roman"/>
          <w:b/>
          <w:bCs/>
          <w:spacing w:val="-4"/>
        </w:rPr>
      </w:pPr>
    </w:p>
    <w:p w14:paraId="7DF0C622">
      <w:pPr>
        <w:ind w:firstLine="357"/>
        <w:jc w:val="left"/>
        <w:rPr>
          <w:rFonts w:ascii="Times New Roman" w:hAnsi="Times New Roman" w:cs="Times New Roman"/>
          <w:b/>
          <w:bCs/>
          <w:spacing w:val="-4"/>
        </w:rPr>
      </w:pPr>
    </w:p>
    <w:p w14:paraId="1430D5AE">
      <w:pPr>
        <w:ind w:firstLine="357"/>
        <w:jc w:val="left"/>
        <w:rPr>
          <w:rFonts w:ascii="Times New Roman" w:hAnsi="Times New Roman" w:cs="Times New Roman"/>
        </w:rPr>
      </w:pPr>
      <w:r>
        <w:rPr>
          <w:rFonts w:ascii="Times New Roman" w:hAnsi="Times New Roman" w:cs="Times New Roman"/>
          <w:b/>
          <w:bCs/>
          <w:spacing w:val="-4"/>
        </w:rPr>
        <w:t>十</w:t>
      </w:r>
      <w:r>
        <w:rPr>
          <w:rFonts w:hint="eastAsia" w:ascii="Times New Roman" w:hAnsi="Times New Roman" w:cs="Times New Roman"/>
          <w:b/>
          <w:bCs/>
          <w:spacing w:val="-4"/>
        </w:rPr>
        <w:t>五</w:t>
      </w:r>
      <w:r>
        <w:rPr>
          <w:rFonts w:ascii="Times New Roman" w:hAnsi="Times New Roman" w:cs="Times New Roman"/>
          <w:b/>
          <w:bCs/>
          <w:spacing w:val="-4"/>
        </w:rPr>
        <w:t>、政府采购投标人质疑函范本</w:t>
      </w:r>
    </w:p>
    <w:tbl>
      <w:tblPr>
        <w:tblStyle w:val="28"/>
        <w:tblW w:w="9299" w:type="dxa"/>
        <w:jc w:val="center"/>
        <w:tblCellSpacing w:w="0" w:type="dxa"/>
        <w:tblLayout w:type="fixed"/>
        <w:tblCellMar>
          <w:top w:w="0" w:type="dxa"/>
          <w:left w:w="0" w:type="dxa"/>
          <w:bottom w:w="0" w:type="dxa"/>
          <w:right w:w="0" w:type="dxa"/>
        </w:tblCellMar>
      </w:tblPr>
      <w:tblGrid>
        <w:gridCol w:w="9299"/>
      </w:tblGrid>
      <w:tr w14:paraId="07CD4DC5">
        <w:tblPrEx>
          <w:tblCellMar>
            <w:top w:w="0" w:type="dxa"/>
            <w:left w:w="0" w:type="dxa"/>
            <w:bottom w:w="0" w:type="dxa"/>
            <w:right w:w="0" w:type="dxa"/>
          </w:tblCellMar>
        </w:tblPrEx>
        <w:trPr>
          <w:tblCellSpacing w:w="0" w:type="dxa"/>
          <w:jc w:val="center"/>
        </w:trPr>
        <w:tc>
          <w:tcPr>
            <w:tcW w:w="9299" w:type="dxa"/>
            <w:vAlign w:val="center"/>
          </w:tcPr>
          <w:tbl>
            <w:tblPr>
              <w:tblStyle w:val="28"/>
              <w:tblW w:w="9299" w:type="dxa"/>
              <w:tblCellSpacing w:w="0" w:type="dxa"/>
              <w:tblInd w:w="0" w:type="dxa"/>
              <w:tblLayout w:type="fixed"/>
              <w:tblCellMar>
                <w:top w:w="0" w:type="dxa"/>
                <w:left w:w="0" w:type="dxa"/>
                <w:bottom w:w="0" w:type="dxa"/>
                <w:right w:w="0" w:type="dxa"/>
              </w:tblCellMar>
            </w:tblPr>
            <w:tblGrid>
              <w:gridCol w:w="9299"/>
            </w:tblGrid>
            <w:tr w14:paraId="251230A6">
              <w:tblPrEx>
                <w:tblCellMar>
                  <w:top w:w="0" w:type="dxa"/>
                  <w:left w:w="0" w:type="dxa"/>
                  <w:bottom w:w="0" w:type="dxa"/>
                  <w:right w:w="0" w:type="dxa"/>
                </w:tblCellMar>
              </w:tblPrEx>
              <w:trPr>
                <w:trHeight w:val="1140" w:hRule="atLeast"/>
                <w:tblCellSpacing w:w="0" w:type="dxa"/>
              </w:trPr>
              <w:tc>
                <w:tcPr>
                  <w:tcW w:w="9299" w:type="dxa"/>
                  <w:shd w:val="clear" w:color="auto" w:fill="FFFFFF"/>
                </w:tcPr>
                <w:tbl>
                  <w:tblPr>
                    <w:tblStyle w:val="28"/>
                    <w:tblW w:w="7904" w:type="dxa"/>
                    <w:jc w:val="center"/>
                    <w:tblCellSpacing w:w="0" w:type="dxa"/>
                    <w:tblLayout w:type="fixed"/>
                    <w:tblCellMar>
                      <w:top w:w="0" w:type="dxa"/>
                      <w:left w:w="0" w:type="dxa"/>
                      <w:bottom w:w="0" w:type="dxa"/>
                      <w:right w:w="0" w:type="dxa"/>
                    </w:tblCellMar>
                  </w:tblPr>
                  <w:tblGrid>
                    <w:gridCol w:w="7904"/>
                  </w:tblGrid>
                  <w:tr w14:paraId="3CFAD9C9">
                    <w:tblPrEx>
                      <w:tblCellMar>
                        <w:top w:w="0" w:type="dxa"/>
                        <w:left w:w="0" w:type="dxa"/>
                        <w:bottom w:w="0" w:type="dxa"/>
                        <w:right w:w="0" w:type="dxa"/>
                      </w:tblCellMar>
                    </w:tblPrEx>
                    <w:trPr>
                      <w:tblCellSpacing w:w="0" w:type="dxa"/>
                      <w:jc w:val="center"/>
                    </w:trPr>
                    <w:tc>
                      <w:tcPr>
                        <w:tcW w:w="7904" w:type="dxa"/>
                        <w:vAlign w:val="center"/>
                      </w:tcPr>
                      <w:p w14:paraId="2744F3D5">
                        <w:pPr>
                          <w:spacing w:beforeAutospacing="1" w:afterAutospacing="1"/>
                          <w:ind w:firstLine="495"/>
                          <w:jc w:val="center"/>
                          <w:rPr>
                            <w:rFonts w:ascii="Times New Roman" w:hAnsi="Times New Roman" w:cs="Times New Roman"/>
                            <w:sz w:val="28"/>
                            <w:szCs w:val="28"/>
                          </w:rPr>
                        </w:pPr>
                        <w:r>
                          <w:rPr>
                            <w:rFonts w:ascii="Times New Roman" w:hAnsi="Times New Roman" w:cs="Times New Roman"/>
                            <w:b/>
                            <w:bCs/>
                            <w:kern w:val="0"/>
                            <w:sz w:val="28"/>
                            <w:szCs w:val="28"/>
                          </w:rPr>
                          <w:t>质疑函范本</w:t>
                        </w:r>
                      </w:p>
                      <w:p w14:paraId="5F00522B">
                        <w:pPr>
                          <w:adjustRightInd w:val="0"/>
                          <w:snapToGrid w:val="0"/>
                          <w:spacing w:before="312" w:beforeLines="100" w:afterAutospacing="1"/>
                          <w:ind w:firstLine="370"/>
                          <w:jc w:val="left"/>
                          <w:rPr>
                            <w:rFonts w:ascii="Times New Roman" w:hAnsi="Times New Roman" w:cs="Times New Roman"/>
                          </w:rPr>
                        </w:pPr>
                        <w:r>
                          <w:rPr>
                            <w:rFonts w:ascii="Times New Roman" w:hAnsi="Times New Roman" w:cs="Times New Roman"/>
                            <w:kern w:val="0"/>
                          </w:rPr>
                          <w:t>一、质疑投标人基本信息</w:t>
                        </w:r>
                      </w:p>
                      <w:p w14:paraId="115AD8EC">
                        <w:pPr>
                          <w:adjustRightInd w:val="0"/>
                          <w:snapToGrid w:val="0"/>
                          <w:spacing w:beforeAutospacing="1" w:afterAutospacing="1"/>
                          <w:ind w:firstLine="370"/>
                          <w:jc w:val="left"/>
                          <w:rPr>
                            <w:rFonts w:ascii="Times New Roman" w:hAnsi="Times New Roman" w:cs="Times New Roman"/>
                          </w:rPr>
                        </w:pPr>
                        <w:r>
                          <w:rPr>
                            <w:rFonts w:ascii="Times New Roman" w:hAnsi="Times New Roman" w:cs="Times New Roman"/>
                            <w:kern w:val="0"/>
                          </w:rPr>
                          <w:t>质疑投标人：</w:t>
                        </w:r>
                      </w:p>
                      <w:p w14:paraId="04BA404E">
                        <w:pPr>
                          <w:adjustRightInd w:val="0"/>
                          <w:snapToGrid w:val="0"/>
                          <w:spacing w:beforeAutospacing="1" w:afterAutospacing="1"/>
                          <w:ind w:firstLine="370"/>
                          <w:jc w:val="left"/>
                          <w:rPr>
                            <w:rFonts w:ascii="Times New Roman" w:hAnsi="Times New Roman" w:cs="Times New Roman"/>
                          </w:rPr>
                        </w:pPr>
                        <w:r>
                          <w:rPr>
                            <w:rFonts w:ascii="Times New Roman" w:hAnsi="Times New Roman" w:cs="Times New Roman"/>
                            <w:kern w:val="0"/>
                          </w:rPr>
                          <w:t>地址：邮编：</w:t>
                        </w:r>
                      </w:p>
                      <w:p w14:paraId="48592BCA">
                        <w:pPr>
                          <w:adjustRightInd w:val="0"/>
                          <w:snapToGrid w:val="0"/>
                          <w:spacing w:beforeAutospacing="1" w:afterAutospacing="1"/>
                          <w:ind w:firstLine="370"/>
                          <w:jc w:val="left"/>
                          <w:rPr>
                            <w:rFonts w:ascii="Times New Roman" w:hAnsi="Times New Roman" w:cs="Times New Roman"/>
                          </w:rPr>
                        </w:pPr>
                        <w:r>
                          <w:rPr>
                            <w:rFonts w:ascii="Times New Roman" w:hAnsi="Times New Roman" w:cs="Times New Roman"/>
                            <w:kern w:val="0"/>
                          </w:rPr>
                          <w:t>联系人：联系电话：</w:t>
                        </w:r>
                      </w:p>
                      <w:p w14:paraId="3F16D23D">
                        <w:pPr>
                          <w:adjustRightInd w:val="0"/>
                          <w:snapToGrid w:val="0"/>
                          <w:spacing w:beforeAutospacing="1" w:afterAutospacing="1"/>
                          <w:ind w:firstLine="370"/>
                          <w:jc w:val="left"/>
                          <w:rPr>
                            <w:rFonts w:ascii="Times New Roman" w:hAnsi="Times New Roman" w:cs="Times New Roman"/>
                          </w:rPr>
                        </w:pPr>
                        <w:r>
                          <w:rPr>
                            <w:rFonts w:ascii="Times New Roman" w:hAnsi="Times New Roman" w:cs="Times New Roman"/>
                            <w:kern w:val="0"/>
                          </w:rPr>
                          <w:t>授权代表：联系电话：</w:t>
                        </w:r>
                      </w:p>
                      <w:p w14:paraId="0A1F5C78">
                        <w:pPr>
                          <w:adjustRightInd w:val="0"/>
                          <w:snapToGrid w:val="0"/>
                          <w:spacing w:beforeAutospacing="1" w:afterAutospacing="1"/>
                          <w:ind w:firstLine="370"/>
                          <w:jc w:val="left"/>
                          <w:rPr>
                            <w:rFonts w:ascii="Times New Roman" w:hAnsi="Times New Roman" w:cs="Times New Roman"/>
                          </w:rPr>
                        </w:pPr>
                        <w:r>
                          <w:rPr>
                            <w:rFonts w:ascii="Times New Roman" w:hAnsi="Times New Roman" w:cs="Times New Roman"/>
                            <w:kern w:val="0"/>
                          </w:rPr>
                          <w:t>地址：邮编：邮箱：</w:t>
                        </w:r>
                      </w:p>
                      <w:p w14:paraId="3A5BDA9F">
                        <w:pPr>
                          <w:adjustRightInd w:val="0"/>
                          <w:snapToGrid w:val="0"/>
                          <w:spacing w:beforeAutospacing="1" w:afterAutospacing="1"/>
                          <w:ind w:firstLine="370"/>
                          <w:jc w:val="left"/>
                          <w:rPr>
                            <w:rFonts w:ascii="Times New Roman" w:hAnsi="Times New Roman" w:cs="Times New Roman"/>
                          </w:rPr>
                        </w:pPr>
                        <w:r>
                          <w:rPr>
                            <w:rFonts w:ascii="Times New Roman" w:hAnsi="Times New Roman" w:cs="Times New Roman"/>
                            <w:kern w:val="0"/>
                          </w:rPr>
                          <w:t>二、质疑项目基本情况</w:t>
                        </w:r>
                      </w:p>
                      <w:p w14:paraId="28DB50DA">
                        <w:pPr>
                          <w:adjustRightInd w:val="0"/>
                          <w:snapToGrid w:val="0"/>
                          <w:spacing w:beforeAutospacing="1" w:afterAutospacing="1"/>
                          <w:ind w:firstLine="370"/>
                          <w:jc w:val="left"/>
                          <w:rPr>
                            <w:rFonts w:ascii="Times New Roman" w:hAnsi="Times New Roman" w:cs="Times New Roman"/>
                          </w:rPr>
                        </w:pPr>
                        <w:r>
                          <w:rPr>
                            <w:rFonts w:ascii="Times New Roman" w:hAnsi="Times New Roman" w:cs="Times New Roman"/>
                            <w:kern w:val="0"/>
                          </w:rPr>
                          <w:t>质疑项目的名称：</w:t>
                        </w:r>
                      </w:p>
                      <w:p w14:paraId="255874C1">
                        <w:pPr>
                          <w:adjustRightInd w:val="0"/>
                          <w:snapToGrid w:val="0"/>
                          <w:spacing w:beforeAutospacing="1" w:afterAutospacing="1"/>
                          <w:ind w:firstLine="370"/>
                          <w:jc w:val="left"/>
                          <w:rPr>
                            <w:rFonts w:ascii="Times New Roman" w:hAnsi="Times New Roman" w:cs="Times New Roman"/>
                          </w:rPr>
                        </w:pPr>
                        <w:r>
                          <w:rPr>
                            <w:rFonts w:ascii="Times New Roman" w:hAnsi="Times New Roman" w:cs="Times New Roman"/>
                            <w:kern w:val="0"/>
                          </w:rPr>
                          <w:t>质疑项目的编号：包号：</w:t>
                        </w:r>
                      </w:p>
                      <w:p w14:paraId="33723B8F">
                        <w:pPr>
                          <w:adjustRightInd w:val="0"/>
                          <w:snapToGrid w:val="0"/>
                          <w:spacing w:beforeAutospacing="1" w:afterAutospacing="1"/>
                          <w:ind w:firstLine="370"/>
                          <w:jc w:val="left"/>
                          <w:rPr>
                            <w:rFonts w:ascii="Times New Roman" w:hAnsi="Times New Roman" w:cs="Times New Roman"/>
                          </w:rPr>
                        </w:pPr>
                        <w:r>
                          <w:rPr>
                            <w:rFonts w:ascii="Times New Roman" w:hAnsi="Times New Roman" w:cs="Times New Roman"/>
                            <w:kern w:val="0"/>
                          </w:rPr>
                          <w:t>采购人名称：</w:t>
                        </w:r>
                      </w:p>
                      <w:p w14:paraId="45A87493">
                        <w:pPr>
                          <w:adjustRightInd w:val="0"/>
                          <w:snapToGrid w:val="0"/>
                          <w:spacing w:beforeAutospacing="1" w:afterAutospacing="1"/>
                          <w:ind w:firstLine="370"/>
                          <w:jc w:val="left"/>
                          <w:rPr>
                            <w:rFonts w:ascii="Times New Roman" w:hAnsi="Times New Roman" w:cs="Times New Roman"/>
                          </w:rPr>
                        </w:pPr>
                        <w:r>
                          <w:rPr>
                            <w:rFonts w:ascii="Times New Roman" w:hAnsi="Times New Roman" w:cs="Times New Roman"/>
                            <w:kern w:val="0"/>
                          </w:rPr>
                          <w:t>采购文件获取日期：</w:t>
                        </w:r>
                      </w:p>
                      <w:p w14:paraId="7D8632F4">
                        <w:pPr>
                          <w:adjustRightInd w:val="0"/>
                          <w:snapToGrid w:val="0"/>
                          <w:spacing w:beforeAutospacing="1" w:afterAutospacing="1"/>
                          <w:ind w:firstLine="370"/>
                          <w:jc w:val="left"/>
                          <w:rPr>
                            <w:rFonts w:ascii="Times New Roman" w:hAnsi="Times New Roman" w:cs="Times New Roman"/>
                          </w:rPr>
                        </w:pPr>
                        <w:r>
                          <w:rPr>
                            <w:rFonts w:ascii="Times New Roman" w:hAnsi="Times New Roman" w:cs="Times New Roman"/>
                            <w:kern w:val="0"/>
                          </w:rPr>
                          <w:t>三、质疑事项具体内容</w:t>
                        </w:r>
                      </w:p>
                      <w:p w14:paraId="1F325FF8">
                        <w:pPr>
                          <w:adjustRightInd w:val="0"/>
                          <w:snapToGrid w:val="0"/>
                          <w:spacing w:beforeAutospacing="1" w:afterAutospacing="1"/>
                          <w:ind w:firstLine="370"/>
                          <w:jc w:val="left"/>
                          <w:rPr>
                            <w:rFonts w:ascii="Times New Roman" w:hAnsi="Times New Roman" w:cs="Times New Roman"/>
                          </w:rPr>
                        </w:pPr>
                        <w:r>
                          <w:rPr>
                            <w:rFonts w:ascii="Times New Roman" w:hAnsi="Times New Roman" w:cs="Times New Roman"/>
                            <w:kern w:val="0"/>
                          </w:rPr>
                          <w:t>质疑事项1：</w:t>
                        </w:r>
                      </w:p>
                      <w:p w14:paraId="43B49BF3">
                        <w:pPr>
                          <w:adjustRightInd w:val="0"/>
                          <w:snapToGrid w:val="0"/>
                          <w:spacing w:beforeAutospacing="1" w:afterAutospacing="1"/>
                          <w:ind w:firstLine="370"/>
                          <w:jc w:val="left"/>
                          <w:rPr>
                            <w:rFonts w:ascii="Times New Roman" w:hAnsi="Times New Roman" w:cs="Times New Roman"/>
                          </w:rPr>
                        </w:pPr>
                        <w:r>
                          <w:rPr>
                            <w:rFonts w:ascii="Times New Roman" w:hAnsi="Times New Roman" w:cs="Times New Roman"/>
                            <w:kern w:val="0"/>
                          </w:rPr>
                          <w:t>事实依据：</w:t>
                        </w:r>
                      </w:p>
                      <w:p w14:paraId="5C14B51A">
                        <w:pPr>
                          <w:adjustRightInd w:val="0"/>
                          <w:snapToGrid w:val="0"/>
                          <w:spacing w:beforeAutospacing="1" w:afterAutospacing="1"/>
                          <w:ind w:firstLine="370"/>
                          <w:jc w:val="left"/>
                          <w:rPr>
                            <w:rFonts w:ascii="Times New Roman" w:hAnsi="Times New Roman" w:cs="Times New Roman"/>
                          </w:rPr>
                        </w:pPr>
                        <w:r>
                          <w:rPr>
                            <w:rFonts w:ascii="Times New Roman" w:hAnsi="Times New Roman" w:cs="Times New Roman"/>
                            <w:kern w:val="0"/>
                          </w:rPr>
                          <w:t>法律依据：</w:t>
                        </w:r>
                      </w:p>
                      <w:p w14:paraId="4A9F3B3C">
                        <w:pPr>
                          <w:adjustRightInd w:val="0"/>
                          <w:snapToGrid w:val="0"/>
                          <w:spacing w:beforeAutospacing="1" w:afterAutospacing="1"/>
                          <w:ind w:firstLine="370"/>
                          <w:jc w:val="left"/>
                          <w:rPr>
                            <w:rFonts w:ascii="Times New Roman" w:hAnsi="Times New Roman" w:cs="Times New Roman"/>
                          </w:rPr>
                        </w:pPr>
                        <w:r>
                          <w:rPr>
                            <w:rFonts w:ascii="Times New Roman" w:hAnsi="Times New Roman" w:cs="Times New Roman"/>
                            <w:kern w:val="0"/>
                          </w:rPr>
                          <w:t>质疑事项2</w:t>
                        </w:r>
                      </w:p>
                      <w:p w14:paraId="1353988F">
                        <w:pPr>
                          <w:adjustRightInd w:val="0"/>
                          <w:snapToGrid w:val="0"/>
                          <w:spacing w:beforeAutospacing="1" w:afterAutospacing="1"/>
                          <w:ind w:firstLine="370"/>
                          <w:jc w:val="left"/>
                          <w:rPr>
                            <w:rFonts w:ascii="Times New Roman" w:hAnsi="Times New Roman" w:cs="Times New Roman"/>
                          </w:rPr>
                        </w:pPr>
                        <w:r>
                          <w:rPr>
                            <w:rFonts w:ascii="Times New Roman" w:hAnsi="Times New Roman" w:cs="Times New Roman"/>
                            <w:kern w:val="0"/>
                          </w:rPr>
                          <w:t>……</w:t>
                        </w:r>
                      </w:p>
                      <w:p w14:paraId="65F50FAC">
                        <w:pPr>
                          <w:adjustRightInd w:val="0"/>
                          <w:snapToGrid w:val="0"/>
                          <w:spacing w:beforeAutospacing="1" w:afterAutospacing="1"/>
                          <w:ind w:firstLine="370"/>
                          <w:jc w:val="left"/>
                          <w:rPr>
                            <w:rFonts w:ascii="Times New Roman" w:hAnsi="Times New Roman" w:cs="Times New Roman"/>
                          </w:rPr>
                        </w:pPr>
                        <w:r>
                          <w:rPr>
                            <w:rFonts w:ascii="Times New Roman" w:hAnsi="Times New Roman" w:cs="Times New Roman"/>
                            <w:kern w:val="0"/>
                          </w:rPr>
                          <w:t>四、与质疑事项相关的质疑请求</w:t>
                        </w:r>
                      </w:p>
                      <w:p w14:paraId="1ECFB696">
                        <w:pPr>
                          <w:adjustRightInd w:val="0"/>
                          <w:snapToGrid w:val="0"/>
                          <w:spacing w:beforeAutospacing="1" w:afterAutospacing="1"/>
                          <w:ind w:firstLine="370"/>
                          <w:jc w:val="left"/>
                          <w:rPr>
                            <w:rFonts w:ascii="Times New Roman" w:hAnsi="Times New Roman" w:cs="Times New Roman"/>
                          </w:rPr>
                        </w:pPr>
                        <w:r>
                          <w:rPr>
                            <w:rFonts w:ascii="Times New Roman" w:hAnsi="Times New Roman" w:cs="Times New Roman"/>
                            <w:kern w:val="0"/>
                          </w:rPr>
                          <w:t>请求：</w:t>
                        </w:r>
                      </w:p>
                      <w:p w14:paraId="3B034115">
                        <w:pPr>
                          <w:spacing w:beforeAutospacing="1" w:afterAutospacing="1"/>
                          <w:ind w:firstLine="370"/>
                          <w:jc w:val="left"/>
                          <w:rPr>
                            <w:rFonts w:ascii="Times New Roman" w:hAnsi="Times New Roman" w:cs="Times New Roman"/>
                          </w:rPr>
                        </w:pPr>
                        <w:r>
                          <w:rPr>
                            <w:rFonts w:ascii="Times New Roman" w:hAnsi="Times New Roman" w:cs="Times New Roman"/>
                            <w:kern w:val="0"/>
                          </w:rPr>
                          <w:t>签字</w:t>
                        </w:r>
                        <w:r>
                          <w:rPr>
                            <w:rFonts w:hint="eastAsia" w:ascii="Times New Roman" w:hAnsi="Times New Roman" w:cs="Times New Roman"/>
                            <w:kern w:val="0"/>
                          </w:rPr>
                          <w:t>（</w:t>
                        </w:r>
                        <w:r>
                          <w:rPr>
                            <w:rFonts w:ascii="Times New Roman" w:hAnsi="Times New Roman" w:cs="Times New Roman"/>
                            <w:kern w:val="0"/>
                          </w:rPr>
                          <w:t>签章</w:t>
                        </w:r>
                        <w:r>
                          <w:rPr>
                            <w:rFonts w:hint="eastAsia" w:ascii="Times New Roman" w:hAnsi="Times New Roman" w:cs="Times New Roman"/>
                            <w:kern w:val="0"/>
                          </w:rPr>
                          <w:t>）</w:t>
                        </w:r>
                        <w:r>
                          <w:rPr>
                            <w:rFonts w:ascii="Times New Roman" w:hAnsi="Times New Roman" w:cs="Times New Roman"/>
                            <w:kern w:val="0"/>
                          </w:rPr>
                          <w:t>：公章：</w:t>
                        </w:r>
                      </w:p>
                      <w:p w14:paraId="15876BED">
                        <w:pPr>
                          <w:spacing w:beforeAutospacing="1" w:afterAutospacing="1"/>
                          <w:ind w:firstLine="370"/>
                          <w:jc w:val="left"/>
                          <w:rPr>
                            <w:rFonts w:ascii="Times New Roman" w:hAnsi="Times New Roman" w:cs="Times New Roman"/>
                          </w:rPr>
                        </w:pPr>
                        <w:r>
                          <w:rPr>
                            <w:rFonts w:ascii="Times New Roman" w:hAnsi="Times New Roman" w:cs="Times New Roman"/>
                            <w:kern w:val="0"/>
                          </w:rPr>
                          <w:t>日期：</w:t>
                        </w:r>
                      </w:p>
                      <w:p w14:paraId="6AFF5C9A">
                        <w:pPr>
                          <w:spacing w:beforeAutospacing="1" w:afterAutospacing="1"/>
                          <w:ind w:firstLine="371"/>
                          <w:jc w:val="left"/>
                          <w:rPr>
                            <w:rFonts w:ascii="Times New Roman" w:hAnsi="Times New Roman" w:cs="Times New Roman"/>
                            <w:b/>
                            <w:bCs/>
                            <w:kern w:val="0"/>
                          </w:rPr>
                        </w:pPr>
                      </w:p>
                      <w:p w14:paraId="18933AE3">
                        <w:pPr>
                          <w:spacing w:beforeAutospacing="1" w:afterAutospacing="1"/>
                          <w:ind w:firstLine="371"/>
                          <w:jc w:val="left"/>
                          <w:rPr>
                            <w:rFonts w:ascii="Times New Roman" w:hAnsi="Times New Roman" w:cs="Times New Roman"/>
                          </w:rPr>
                        </w:pPr>
                        <w:r>
                          <w:rPr>
                            <w:rFonts w:ascii="Times New Roman" w:hAnsi="Times New Roman" w:cs="Times New Roman"/>
                            <w:b/>
                            <w:bCs/>
                            <w:kern w:val="0"/>
                          </w:rPr>
                          <w:t>质疑函制作说明：</w:t>
                        </w:r>
                      </w:p>
                      <w:p w14:paraId="4099AA56">
                        <w:pPr>
                          <w:spacing w:beforeAutospacing="1" w:afterAutospacing="1"/>
                          <w:ind w:firstLine="370"/>
                          <w:jc w:val="left"/>
                          <w:rPr>
                            <w:rFonts w:ascii="Times New Roman" w:hAnsi="Times New Roman" w:cs="Times New Roman"/>
                          </w:rPr>
                        </w:pPr>
                        <w:r>
                          <w:rPr>
                            <w:rFonts w:ascii="Times New Roman" w:hAnsi="Times New Roman" w:cs="Times New Roman"/>
                            <w:kern w:val="0"/>
                          </w:rPr>
                          <w:t>1.投标人提出质疑时，应提交质疑函和必要的证明材料。</w:t>
                        </w:r>
                      </w:p>
                      <w:p w14:paraId="7C6445D6">
                        <w:pPr>
                          <w:spacing w:beforeAutospacing="1" w:afterAutospacing="1"/>
                          <w:ind w:firstLine="370"/>
                          <w:jc w:val="left"/>
                          <w:rPr>
                            <w:rFonts w:ascii="Times New Roman" w:hAnsi="Times New Roman" w:cs="Times New Roman"/>
                          </w:rPr>
                        </w:pPr>
                        <w:r>
                          <w:rPr>
                            <w:rFonts w:ascii="Times New Roman" w:hAnsi="Times New Roman" w:cs="Times New Roman"/>
                            <w:kern w:val="0"/>
                          </w:rPr>
                          <w:t>2.质疑投标人若委托代理人进行质疑的，质疑函应按要求列明“授权代表”的有关内容，并在附件中提交由质疑投标人签署的授权委托书。授权委托书应载明代理人的姓名或者名称、代理事项、具体权限、期限和相关事项。</w:t>
                        </w:r>
                      </w:p>
                      <w:p w14:paraId="47131401">
                        <w:pPr>
                          <w:spacing w:beforeAutospacing="1" w:afterAutospacing="1"/>
                          <w:ind w:firstLine="370"/>
                          <w:jc w:val="left"/>
                          <w:rPr>
                            <w:rFonts w:ascii="Times New Roman" w:hAnsi="Times New Roman" w:cs="Times New Roman"/>
                          </w:rPr>
                        </w:pPr>
                        <w:r>
                          <w:rPr>
                            <w:rFonts w:ascii="Times New Roman" w:hAnsi="Times New Roman" w:cs="Times New Roman"/>
                            <w:kern w:val="0"/>
                          </w:rPr>
                          <w:t>3.质疑投标人若对项目的某一分包进行质疑，质疑函中应列明具体分包号。</w:t>
                        </w:r>
                      </w:p>
                      <w:p w14:paraId="6F32C705">
                        <w:pPr>
                          <w:spacing w:beforeAutospacing="1" w:afterAutospacing="1"/>
                          <w:ind w:firstLine="370"/>
                          <w:jc w:val="left"/>
                          <w:rPr>
                            <w:rFonts w:ascii="Times New Roman" w:hAnsi="Times New Roman" w:cs="Times New Roman"/>
                          </w:rPr>
                        </w:pPr>
                        <w:r>
                          <w:rPr>
                            <w:rFonts w:ascii="Times New Roman" w:hAnsi="Times New Roman" w:cs="Times New Roman"/>
                            <w:kern w:val="0"/>
                          </w:rPr>
                          <w:t>4.质疑函的质疑事项应具体、明确，并有必要的事实依据和法律依据。</w:t>
                        </w:r>
                      </w:p>
                      <w:p w14:paraId="5509DB0A">
                        <w:pPr>
                          <w:spacing w:beforeAutospacing="1" w:afterAutospacing="1"/>
                          <w:ind w:firstLine="370"/>
                          <w:jc w:val="left"/>
                          <w:rPr>
                            <w:rFonts w:ascii="Times New Roman" w:hAnsi="Times New Roman" w:cs="Times New Roman"/>
                          </w:rPr>
                        </w:pPr>
                        <w:r>
                          <w:rPr>
                            <w:rFonts w:ascii="Times New Roman" w:hAnsi="Times New Roman" w:cs="Times New Roman"/>
                            <w:kern w:val="0"/>
                          </w:rPr>
                          <w:t>5.质疑函的质疑请求应与质疑事项相关。</w:t>
                        </w:r>
                      </w:p>
                      <w:p w14:paraId="4B9E33C1">
                        <w:pPr>
                          <w:spacing w:before="100" w:beforeAutospacing="1" w:after="100" w:afterAutospacing="1"/>
                          <w:ind w:firstLine="370"/>
                          <w:jc w:val="left"/>
                          <w:rPr>
                            <w:rFonts w:ascii="Times New Roman" w:hAnsi="Times New Roman" w:cs="Times New Roman"/>
                          </w:rPr>
                        </w:pPr>
                        <w:r>
                          <w:rPr>
                            <w:rFonts w:ascii="Times New Roman" w:hAnsi="Times New Roman" w:cs="Times New Roman"/>
                            <w:kern w:val="0"/>
                          </w:rPr>
                          <w:t>6.质疑投标人为自然人的，质疑函应由本人签字；质疑投标人为法人或者其他组织的，质疑函应由法定代表人、主要负责人，或者其授权代表签字或者盖章，并加盖公章。</w:t>
                        </w:r>
                      </w:p>
                    </w:tc>
                  </w:tr>
                </w:tbl>
                <w:p w14:paraId="09F55AE3">
                  <w:pPr>
                    <w:ind w:firstLine="317"/>
                    <w:jc w:val="center"/>
                    <w:rPr>
                      <w:rFonts w:ascii="Times New Roman" w:hAnsi="Times New Roman" w:cs="Times New Roman"/>
                      <w:sz w:val="18"/>
                      <w:szCs w:val="18"/>
                    </w:rPr>
                  </w:pPr>
                </w:p>
              </w:tc>
            </w:tr>
          </w:tbl>
          <w:p w14:paraId="4503C639">
            <w:pPr>
              <w:spacing w:line="432" w:lineRule="auto"/>
              <w:ind w:firstLine="317"/>
              <w:jc w:val="center"/>
              <w:rPr>
                <w:rFonts w:ascii="Times New Roman" w:hAnsi="Times New Roman" w:cs="Times New Roman"/>
                <w:sz w:val="18"/>
                <w:szCs w:val="18"/>
              </w:rPr>
            </w:pPr>
          </w:p>
        </w:tc>
      </w:tr>
    </w:tbl>
    <w:p w14:paraId="7E6F1FC0">
      <w:pPr>
        <w:pStyle w:val="11"/>
        <w:spacing w:line="360" w:lineRule="auto"/>
        <w:rPr>
          <w:rFonts w:ascii="Times New Roman" w:hAnsi="Times New Roman" w:cs="Times New Roman"/>
          <w:sz w:val="21"/>
          <w:szCs w:val="21"/>
        </w:rPr>
      </w:pPr>
    </w:p>
    <w:p w14:paraId="08AE5653">
      <w:pPr>
        <w:spacing w:before="120" w:line="360" w:lineRule="auto"/>
        <w:ind w:firstLine="565"/>
        <w:jc w:val="center"/>
        <w:rPr>
          <w:rFonts w:ascii="Times New Roman" w:hAnsi="Times New Roman" w:cs="Times New Roman"/>
          <w:b/>
          <w:bCs/>
          <w:sz w:val="32"/>
          <w:szCs w:val="32"/>
        </w:rPr>
      </w:pPr>
    </w:p>
    <w:p w14:paraId="687A5499">
      <w:pPr>
        <w:pStyle w:val="11"/>
        <w:ind w:firstLine="422"/>
        <w:rPr>
          <w:rFonts w:ascii="Times New Roman" w:hAnsi="Times New Roman" w:cs="Times New Roman"/>
        </w:rPr>
      </w:pPr>
    </w:p>
    <w:p w14:paraId="6F0C81D9">
      <w:pPr>
        <w:rPr>
          <w:rFonts w:ascii="Times New Roman" w:hAnsi="Times New Roman" w:cs="Times New Roman"/>
        </w:rPr>
      </w:pPr>
    </w:p>
    <w:p w14:paraId="58F6A6A1">
      <w:pPr>
        <w:pStyle w:val="11"/>
        <w:rPr>
          <w:rFonts w:ascii="Times New Roman" w:hAnsi="Times New Roman" w:cs="Times New Roman"/>
          <w:sz w:val="21"/>
          <w:szCs w:val="21"/>
        </w:rPr>
      </w:pPr>
    </w:p>
    <w:p w14:paraId="59753C73">
      <w:pPr>
        <w:pStyle w:val="11"/>
        <w:rPr>
          <w:rFonts w:ascii="Times New Roman" w:hAnsi="Times New Roman" w:cs="Times New Roman"/>
          <w:sz w:val="21"/>
          <w:szCs w:val="21"/>
        </w:rPr>
      </w:pPr>
    </w:p>
    <w:p w14:paraId="03092834">
      <w:pPr>
        <w:pStyle w:val="11"/>
        <w:rPr>
          <w:rFonts w:ascii="Times New Roman" w:hAnsi="Times New Roman" w:cs="Times New Roman"/>
          <w:sz w:val="21"/>
          <w:szCs w:val="21"/>
        </w:rPr>
      </w:pPr>
    </w:p>
    <w:p w14:paraId="021D91EC">
      <w:pPr>
        <w:pStyle w:val="12"/>
      </w:pPr>
    </w:p>
    <w:p w14:paraId="2DE89A38">
      <w:pPr>
        <w:pStyle w:val="12"/>
      </w:pPr>
    </w:p>
    <w:p w14:paraId="48520D8F">
      <w:pPr>
        <w:pStyle w:val="12"/>
      </w:pPr>
    </w:p>
    <w:sectPr>
      <w:headerReference r:id="rId11" w:type="default"/>
      <w:footerReference r:id="rId12" w:type="default"/>
      <w:pgSz w:w="11906" w:h="16838"/>
      <w:pgMar w:top="1134" w:right="1616" w:bottom="1134" w:left="1616"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entury Gothic">
    <w:altName w:val="Yu Gothic UI"/>
    <w:panose1 w:val="020B0502020202020204"/>
    <w:charset w:val="00"/>
    <w:family w:val="swiss"/>
    <w:pitch w:val="default"/>
    <w:sig w:usb0="00000000" w:usb1="00000000" w:usb2="00000000" w:usb3="00000000" w:csb0="0000009F" w:csb1="00000000"/>
  </w:font>
  <w:font w:name="??_GB2312">
    <w:altName w:val="Segoe Print"/>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AC750">
    <w:pPr>
      <w:pStyle w:val="20"/>
      <w:tabs>
        <w:tab w:val="center" w:pos="4771"/>
        <w:tab w:val="clear" w:pos="4153"/>
      </w:tabs>
      <w:rPr>
        <w:rFonts w:cs="Times New Roman"/>
      </w:rPr>
    </w:pPr>
    <w:r>
      <mc:AlternateContent>
        <mc:Choice Requires="wps">
          <w:drawing>
            <wp:anchor distT="0" distB="0" distL="114300" distR="114300" simplePos="0" relativeHeight="251661312" behindDoc="0" locked="0" layoutInCell="1" allowOverlap="1">
              <wp:simplePos x="0" y="0"/>
              <wp:positionH relativeFrom="margin">
                <wp:posOffset>2938780</wp:posOffset>
              </wp:positionH>
              <wp:positionV relativeFrom="paragraph">
                <wp:posOffset>-57785</wp:posOffset>
              </wp:positionV>
              <wp:extent cx="122555" cy="212725"/>
              <wp:effectExtent l="0" t="0" r="0" b="0"/>
              <wp:wrapNone/>
              <wp:docPr id="5" name="文本框 1101"/>
              <wp:cNvGraphicFramePr/>
              <a:graphic xmlns:a="http://schemas.openxmlformats.org/drawingml/2006/main">
                <a:graphicData uri="http://schemas.microsoft.com/office/word/2010/wordprocessingShape">
                  <wps:wsp>
                    <wps:cNvSpPr txBox="1"/>
                    <wps:spPr>
                      <a:xfrm>
                        <a:off x="0" y="0"/>
                        <a:ext cx="122555" cy="212725"/>
                      </a:xfrm>
                      <a:prstGeom prst="rect">
                        <a:avLst/>
                      </a:prstGeom>
                      <a:noFill/>
                      <a:ln>
                        <a:noFill/>
                      </a:ln>
                      <a:effectLst/>
                    </wps:spPr>
                    <wps:txbx>
                      <w:txbxContent>
                        <w:p w14:paraId="1F427106">
                          <w:pPr>
                            <w:pStyle w:val="20"/>
                            <w:rPr>
                              <w:rFonts w:cs="Times New Roman"/>
                            </w:rPr>
                          </w:pPr>
                        </w:p>
                      </w:txbxContent>
                    </wps:txbx>
                    <wps:bodyPr lIns="0" tIns="0" rIns="0" bIns="0" upright="1"/>
                  </wps:wsp>
                </a:graphicData>
              </a:graphic>
            </wp:anchor>
          </w:drawing>
        </mc:Choice>
        <mc:Fallback>
          <w:pict>
            <v:shape id="文本框 1101" o:spid="_x0000_s1026" o:spt="202" type="#_x0000_t202" style="position:absolute;left:0pt;margin-left:231.4pt;margin-top:-4.55pt;height:16.75pt;width:9.65pt;mso-position-horizontal-relative:margin;z-index:251661312;mso-width-relative:page;mso-height-relative:page;" filled="f" stroked="f" coordsize="21600,21600" o:gfxdata="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aeX+P2AAAAAkBAAAPAAAAAAAAAAEAIAAAACIAAABkcnMvZG93bnJldi54bWxQ&#10;SwECFAAUAAAACACHTuJAsOXvbr4BAACCAwAADgAAAAAAAAABACAAAAAnAQAAZHJzL2Uyb0RvYy54&#10;bWxQSwUGAAAAAAYABgBZAQAAVwUAAAAA&#10;">
              <v:fill on="f" focussize="0,0"/>
              <v:stroke on="f"/>
              <v:imagedata o:title=""/>
              <o:lock v:ext="edit" aspectratio="f"/>
              <v:textbox inset="0mm,0mm,0mm,0mm">
                <w:txbxContent>
                  <w:p w14:paraId="1F427106">
                    <w:pPr>
                      <w:pStyle w:val="20"/>
                      <w:rPr>
                        <w:rFonts w:cs="Times New Roma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E256BB8">
                          <w:pPr>
                            <w:pStyle w:val="20"/>
                            <w:rPr>
                              <w:rFonts w:cs="Times New Roman"/>
                            </w:rPr>
                          </w:pPr>
                        </w:p>
                      </w:txbxContent>
                    </wps:txbx>
                    <wps:bodyPr wrap="none" lIns="0" tIns="0" rIns="0" bIns="0" upright="1">
                      <a:spAutoFit/>
                    </wps:bodyPr>
                  </wps:wsp>
                </a:graphicData>
              </a:graphic>
            </wp:anchor>
          </w:drawing>
        </mc:Choice>
        <mc:Fallback>
          <w:pict>
            <v:shape id="文本框 106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gaJixtABAACqAwAADgAAAAAAAAABACAAAAAeAQAAZHJz&#10;L2Uyb0RvYy54bWxQSwUGAAAAAAYABgBZAQAAYAUAAAAA&#10;">
              <v:fill on="f" focussize="0,0"/>
              <v:stroke on="f"/>
              <v:imagedata o:title=""/>
              <o:lock v:ext="edit" aspectratio="f"/>
              <v:textbox inset="0mm,0mm,0mm,0mm" style="mso-fit-shape-to-text:t;">
                <w:txbxContent>
                  <w:p w14:paraId="5E256BB8">
                    <w:pPr>
                      <w:pStyle w:val="20"/>
                      <w:rPr>
                        <w:rFonts w:cs="Times New Roman"/>
                      </w:rPr>
                    </w:pPr>
                  </w:p>
                </w:txbxContent>
              </v:textbox>
            </v:shape>
          </w:pict>
        </mc:Fallback>
      </mc:AlternateContent>
    </w:r>
    <w:r>
      <w:rPr>
        <w:rFonts w:hint="eastAsia" w:cs="Times New Roma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BB665">
    <w:pPr>
      <w:pStyle w:val="20"/>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BE6DCB">
                          <w:pPr>
                            <w:pStyle w:val="2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6DBE6DCB">
                    <w:pPr>
                      <w:pStyle w:val="2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63104">
    <w:pPr>
      <w:pStyle w:val="2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D14B58">
                          <w:pPr>
                            <w:pStyle w:val="2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PYrjJ/CAQAAjwMAAA4AAAAAAAAAAQAgAAAAHgEAAGRycy9lMm9Eb2MueG1sUEsF&#10;BgAAAAAGAAYAWQEAAFIFAAAAAA==&#10;">
              <v:fill on="f" focussize="0,0"/>
              <v:stroke on="f"/>
              <v:imagedata o:title=""/>
              <o:lock v:ext="edit" aspectratio="f"/>
              <v:textbox inset="0mm,0mm,0mm,0mm" style="mso-fit-shape-to-text:t;">
                <w:txbxContent>
                  <w:p w14:paraId="3AD14B58">
                    <w:pPr>
                      <w:pStyle w:val="2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5FC32">
    <w:pPr>
      <w:pStyle w:val="20"/>
      <w:tabs>
        <w:tab w:val="center" w:pos="4771"/>
        <w:tab w:val="clear" w:pos="4153"/>
      </w:tabs>
      <w:rPr>
        <w:rFonts w:cs="Times New Roman"/>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41A0E6">
                          <w:pPr>
                            <w:pStyle w:val="20"/>
                            <w:rPr>
                              <w:rFonts w:cs="Times New Roman"/>
                            </w:rPr>
                          </w:pPr>
                          <w:r>
                            <w:rPr>
                              <w:rFonts w:cs="Times New Roman"/>
                            </w:rPr>
                            <w:t xml:space="preserve">第 </w:t>
                          </w: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1</w:t>
                          </w:r>
                          <w:r>
                            <w:rPr>
                              <w:rFonts w:cs="Times New Roman"/>
                            </w:rPr>
                            <w:fldChar w:fldCharType="end"/>
                          </w:r>
                          <w:r>
                            <w:rPr>
                              <w:rFonts w:cs="Times New Roman"/>
                            </w:rPr>
                            <w:t xml:space="preserve"> 页</w:t>
                          </w:r>
                        </w:p>
                      </w:txbxContent>
                    </wps:txbx>
                    <wps:bodyPr wrap="none" lIns="0" tIns="0" rIns="0" bIns="0" upright="1">
                      <a:spAutoFit/>
                    </wps:bodyPr>
                  </wps:wsp>
                </a:graphicData>
              </a:graphic>
            </wp:anchor>
          </w:drawing>
        </mc:Choice>
        <mc:Fallback>
          <w:pict>
            <v:shape id="文本框 111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ugqqAzAEAAJ0DAAAOAAAAAAAAAAEAIAAAAB4BAABkcnMvZTJv&#10;RG9jLnhtbFBLBQYAAAAABgAGAFkBAABcBQAAAAA=&#10;">
              <v:fill on="f" focussize="0,0"/>
              <v:stroke on="f"/>
              <v:imagedata o:title=""/>
              <o:lock v:ext="edit" aspectratio="f"/>
              <v:textbox inset="0mm,0mm,0mm,0mm" style="mso-fit-shape-to-text:t;">
                <w:txbxContent>
                  <w:p w14:paraId="6741A0E6">
                    <w:pPr>
                      <w:pStyle w:val="20"/>
                      <w:rPr>
                        <w:rFonts w:cs="Times New Roman"/>
                      </w:rPr>
                    </w:pPr>
                    <w:r>
                      <w:rPr>
                        <w:rFonts w:cs="Times New Roman"/>
                      </w:rPr>
                      <w:t xml:space="preserve">第 </w:t>
                    </w: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1</w:t>
                    </w:r>
                    <w:r>
                      <w:rPr>
                        <w:rFonts w:cs="Times New Roman"/>
                      </w:rPr>
                      <w:fldChar w:fldCharType="end"/>
                    </w:r>
                    <w:r>
                      <w:rPr>
                        <w:rFonts w:cs="Times New Roman"/>
                      </w:rPr>
                      <w:t xml:space="preserve"> 页</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posOffset>2938780</wp:posOffset>
              </wp:positionH>
              <wp:positionV relativeFrom="paragraph">
                <wp:posOffset>-57785</wp:posOffset>
              </wp:positionV>
              <wp:extent cx="122555" cy="212725"/>
              <wp:effectExtent l="0" t="0" r="0" b="0"/>
              <wp:wrapNone/>
              <wp:docPr id="12" name="文本框 1101"/>
              <wp:cNvGraphicFramePr/>
              <a:graphic xmlns:a="http://schemas.openxmlformats.org/drawingml/2006/main">
                <a:graphicData uri="http://schemas.microsoft.com/office/word/2010/wordprocessingShape">
                  <wps:wsp>
                    <wps:cNvSpPr txBox="1"/>
                    <wps:spPr>
                      <a:xfrm>
                        <a:off x="0" y="0"/>
                        <a:ext cx="122555" cy="212725"/>
                      </a:xfrm>
                      <a:prstGeom prst="rect">
                        <a:avLst/>
                      </a:prstGeom>
                      <a:noFill/>
                      <a:ln>
                        <a:noFill/>
                      </a:ln>
                      <a:effectLst/>
                    </wps:spPr>
                    <wps:txbx>
                      <w:txbxContent>
                        <w:p w14:paraId="1AB4B302">
                          <w:pPr>
                            <w:pStyle w:val="20"/>
                            <w:rPr>
                              <w:rFonts w:cs="Times New Roman"/>
                            </w:rPr>
                          </w:pPr>
                        </w:p>
                      </w:txbxContent>
                    </wps:txbx>
                    <wps:bodyPr lIns="0" tIns="0" rIns="0" bIns="0" upright="1"/>
                  </wps:wsp>
                </a:graphicData>
              </a:graphic>
            </wp:anchor>
          </w:drawing>
        </mc:Choice>
        <mc:Fallback>
          <w:pict>
            <v:shape id="文本框 1101" o:spid="_x0000_s1026" o:spt="202" type="#_x0000_t202" style="position:absolute;left:0pt;margin-left:231.4pt;margin-top:-4.55pt;height:16.75pt;width:9.65pt;mso-position-horizontal-relative:margin;z-index:251667456;mso-width-relative:page;mso-height-relative:page;" filled="f" stroked="f" coordsize="21600,21600" o:gfxdata="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aeX+P2AAAAAkBAAAPAAAAAAAAAAEAIAAAACIAAABkcnMvZG93bnJldi54bWxQ&#10;SwECFAAUAAAACACHTuJA3EbzDb4BAACDAwAADgAAAAAAAAABACAAAAAnAQAAZHJzL2Uyb0RvYy54&#10;bWxQSwUGAAAAAAYABgBZAQAAVwUAAAAA&#10;">
              <v:fill on="f" focussize="0,0"/>
              <v:stroke on="f"/>
              <v:imagedata o:title=""/>
              <o:lock v:ext="edit" aspectratio="f"/>
              <v:textbox inset="0mm,0mm,0mm,0mm">
                <w:txbxContent>
                  <w:p w14:paraId="1AB4B302">
                    <w:pPr>
                      <w:pStyle w:val="20"/>
                      <w:rPr>
                        <w:rFonts w:cs="Times New Roman"/>
                      </w:rPr>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0CE6617">
                          <w:pPr>
                            <w:pStyle w:val="20"/>
                            <w:rPr>
                              <w:rFonts w:cs="Times New Roman"/>
                            </w:rPr>
                          </w:pPr>
                        </w:p>
                      </w:txbxContent>
                    </wps:txbx>
                    <wps:bodyPr wrap="none" lIns="0" tIns="0" rIns="0" bIns="0" upright="1">
                      <a:spAutoFit/>
                    </wps:bodyPr>
                  </wps:wsp>
                </a:graphicData>
              </a:graphic>
            </wp:anchor>
          </w:drawing>
        </mc:Choice>
        <mc:Fallback>
          <w:pict>
            <v:shape id="文本框 1063"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ooJQQ9ABAACrAwAADgAAAAAAAAABACAAAAAeAQAAZHJz&#10;L2Uyb0RvYy54bWxQSwUGAAAAAAYABgBZAQAAYAUAAAAA&#10;">
              <v:fill on="f" focussize="0,0"/>
              <v:stroke on="f"/>
              <v:imagedata o:title=""/>
              <o:lock v:ext="edit" aspectratio="f"/>
              <v:textbox inset="0mm,0mm,0mm,0mm" style="mso-fit-shape-to-text:t;">
                <w:txbxContent>
                  <w:p w14:paraId="20CE6617">
                    <w:pPr>
                      <w:pStyle w:val="20"/>
                      <w:rPr>
                        <w:rFonts w:cs="Times New Roman"/>
                      </w:rPr>
                    </w:pPr>
                  </w:p>
                </w:txbxContent>
              </v:textbox>
            </v:shape>
          </w:pict>
        </mc:Fallback>
      </mc:AlternateContent>
    </w:r>
    <w:r>
      <w:rPr>
        <w:rFonts w:hint="eastAsia" w:cs="Times New Roma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06C1B">
    <w:pPr>
      <w:pStyle w:val="20"/>
      <w:rPr>
        <w:rFonts w:cs="Times New Roman"/>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4EA750">
                          <w:pPr>
                            <w:pStyle w:val="20"/>
                            <w:rPr>
                              <w:rFonts w:cs="Times New Roman"/>
                            </w:rPr>
                          </w:pPr>
                          <w:r>
                            <w:rPr>
                              <w:rFonts w:cs="Times New Roman"/>
                            </w:rPr>
                            <w:t xml:space="preserve">第 </w:t>
                          </w: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45</w:t>
                          </w:r>
                          <w:r>
                            <w:rPr>
                              <w:rFonts w:cs="Times New Roman"/>
                            </w:rPr>
                            <w:fldChar w:fldCharType="end"/>
                          </w:r>
                          <w:r>
                            <w:rPr>
                              <w:rFonts w:cs="Times New Roman"/>
                            </w:rPr>
                            <w:t xml:space="preserve"> 页</w:t>
                          </w:r>
                        </w:p>
                      </w:txbxContent>
                    </wps:txbx>
                    <wps:bodyPr wrap="none" lIns="0" tIns="0" rIns="0" bIns="0" upright="1">
                      <a:spAutoFit/>
                    </wps:bodyPr>
                  </wps:wsp>
                </a:graphicData>
              </a:graphic>
            </wp:anchor>
          </w:drawing>
        </mc:Choice>
        <mc:Fallback>
          <w:pict>
            <v:shape id="文本框 111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73nZrLAQAAnQMAAA4AAAAAAAAAAQAgAAAAHgEAAGRycy9lMm9E&#10;b2MueG1sUEsFBgAAAAAGAAYAWQEAAFsFAAAAAA==&#10;">
              <v:fill on="f" focussize="0,0"/>
              <v:stroke on="f"/>
              <v:imagedata o:title=""/>
              <o:lock v:ext="edit" aspectratio="f"/>
              <v:textbox inset="0mm,0mm,0mm,0mm" style="mso-fit-shape-to-text:t;">
                <w:txbxContent>
                  <w:p w14:paraId="6B4EA750">
                    <w:pPr>
                      <w:pStyle w:val="20"/>
                      <w:rPr>
                        <w:rFonts w:cs="Times New Roman"/>
                      </w:rPr>
                    </w:pPr>
                    <w:r>
                      <w:rPr>
                        <w:rFonts w:cs="Times New Roman"/>
                      </w:rPr>
                      <w:t xml:space="preserve">第 </w:t>
                    </w: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45</w:t>
                    </w:r>
                    <w:r>
                      <w:rPr>
                        <w:rFonts w:cs="Times New Roman"/>
                      </w:rPr>
                      <w:fldChar w:fldCharType="end"/>
                    </w:r>
                    <w:r>
                      <w:rPr>
                        <w:rFonts w:cs="Times New Roman"/>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2A58D">
    <w:pPr>
      <w:pStyle w:val="20"/>
      <w:rPr>
        <w:rFonts w:cs="Times New Roman"/>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1A9D7D">
                          <w:pPr>
                            <w:pStyle w:val="20"/>
                            <w:rPr>
                              <w:rFonts w:cs="Times New Roman"/>
                            </w:rPr>
                          </w:pPr>
                          <w:r>
                            <w:rPr>
                              <w:rFonts w:cs="Times New Roman"/>
                            </w:rPr>
                            <w:t xml:space="preserve">第 </w:t>
                          </w: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44</w:t>
                          </w:r>
                          <w:r>
                            <w:rPr>
                              <w:rFonts w:cs="Times New Roman"/>
                            </w:rPr>
                            <w:fldChar w:fldCharType="end"/>
                          </w:r>
                          <w:r>
                            <w:rPr>
                              <w:rFonts w:cs="Times New Roman"/>
                            </w:rPr>
                            <w:t xml:space="preserve"> 页</w:t>
                          </w:r>
                        </w:p>
                      </w:txbxContent>
                    </wps:txbx>
                    <wps:bodyPr wrap="none" lIns="0" tIns="0" rIns="0" bIns="0" upright="1">
                      <a:spAutoFit/>
                    </wps:bodyPr>
                  </wps:wsp>
                </a:graphicData>
              </a:graphic>
            </wp:anchor>
          </w:drawing>
        </mc:Choice>
        <mc:Fallback>
          <w:pict>
            <v:shape id="文本框 111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TQXxsoBAACcAwAADgAAAAAAAAABACAAAAAeAQAAZHJzL2Uyb0Rv&#10;Yy54bWxQSwUGAAAAAAYABgBZAQAAWgUAAAAA&#10;">
              <v:fill on="f" focussize="0,0"/>
              <v:stroke on="f"/>
              <v:imagedata o:title=""/>
              <o:lock v:ext="edit" aspectratio="f"/>
              <v:textbox inset="0mm,0mm,0mm,0mm" style="mso-fit-shape-to-text:t;">
                <w:txbxContent>
                  <w:p w14:paraId="431A9D7D">
                    <w:pPr>
                      <w:pStyle w:val="20"/>
                      <w:rPr>
                        <w:rFonts w:cs="Times New Roman"/>
                      </w:rPr>
                    </w:pPr>
                    <w:r>
                      <w:rPr>
                        <w:rFonts w:cs="Times New Roman"/>
                      </w:rPr>
                      <w:t xml:space="preserve">第 </w:t>
                    </w: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44</w:t>
                    </w:r>
                    <w:r>
                      <w:rPr>
                        <w:rFonts w:cs="Times New Roman"/>
                      </w:rPr>
                      <w:fldChar w:fldCharType="end"/>
                    </w:r>
                    <w:r>
                      <w:rPr>
                        <w:rFonts w:cs="Times New Roman"/>
                      </w:rPr>
                      <w:t xml:space="preserve"> 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2DD4392">
                          <w:pPr>
                            <w:pStyle w:val="20"/>
                            <w:rPr>
                              <w:rFonts w:cs="Times New Roman"/>
                            </w:rPr>
                          </w:pPr>
                        </w:p>
                      </w:txbxContent>
                    </wps:txbx>
                    <wps:bodyPr wrap="none" lIns="0" tIns="0" rIns="0" bIns="0" upright="1">
                      <a:spAutoFit/>
                    </wps:bodyPr>
                  </wps:wsp>
                </a:graphicData>
              </a:graphic>
            </wp:anchor>
          </w:drawing>
        </mc:Choice>
        <mc:Fallback>
          <w:pict>
            <v:shape id="文本框 109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SH89MzwEAAKoDAAAOAAAAAAAAAAEAIAAAAB4BAABkcnMv&#10;ZTJvRG9jLnhtbFBLBQYAAAAABgAGAFkBAABfBQAAAAA=&#10;">
              <v:fill on="f" focussize="0,0"/>
              <v:stroke on="f"/>
              <v:imagedata o:title=""/>
              <o:lock v:ext="edit" aspectratio="f"/>
              <v:textbox inset="0mm,0mm,0mm,0mm" style="mso-fit-shape-to-text:t;">
                <w:txbxContent>
                  <w:p w14:paraId="42DD4392">
                    <w:pPr>
                      <w:pStyle w:val="20"/>
                      <w:rPr>
                        <w:rFonts w:cs="Times New Roman"/>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33EC5">
    <w:pPr>
      <w:pStyle w:val="20"/>
      <w:ind w:firstLine="317"/>
      <w:rPr>
        <w:rFonts w:cs="Times New Roman"/>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020397">
                          <w:pPr>
                            <w:pStyle w:val="20"/>
                            <w:rPr>
                              <w:rFonts w:cs="Times New Roman"/>
                            </w:rPr>
                          </w:pPr>
                          <w:r>
                            <w:rPr>
                              <w:rFonts w:cs="Times New Roman"/>
                            </w:rPr>
                            <w:t xml:space="preserve">第 </w:t>
                          </w: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1</w:t>
                          </w:r>
                          <w:r>
                            <w:rPr>
                              <w:rFonts w:cs="Times New Roman"/>
                            </w:rPr>
                            <w:fldChar w:fldCharType="end"/>
                          </w:r>
                          <w:r>
                            <w:rPr>
                              <w:rFonts w:cs="Times New Roman"/>
                            </w:rPr>
                            <w:t xml:space="preserve"> 页</w:t>
                          </w:r>
                        </w:p>
                      </w:txbxContent>
                    </wps:txbx>
                    <wps:bodyPr wrap="none" lIns="0" tIns="0" rIns="0" bIns="0" upright="1">
                      <a:spAutoFit/>
                    </wps:bodyPr>
                  </wps:wsp>
                </a:graphicData>
              </a:graphic>
            </wp:anchor>
          </w:drawing>
        </mc:Choice>
        <mc:Fallback>
          <w:pict>
            <v:shape id="文本框 111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DIb5szAEAAJ0DAAAOAAAAAAAAAAEAIAAAAB4BAABkcnMvZTJv&#10;RG9jLnhtbFBLBQYAAAAABgAGAFkBAABcBQAAAAA=&#10;">
              <v:fill on="f" focussize="0,0"/>
              <v:stroke on="f"/>
              <v:imagedata o:title=""/>
              <o:lock v:ext="edit" aspectratio="f"/>
              <v:textbox inset="0mm,0mm,0mm,0mm" style="mso-fit-shape-to-text:t;">
                <w:txbxContent>
                  <w:p w14:paraId="4D020397">
                    <w:pPr>
                      <w:pStyle w:val="20"/>
                      <w:rPr>
                        <w:rFonts w:cs="Times New Roman"/>
                      </w:rPr>
                    </w:pPr>
                    <w:r>
                      <w:rPr>
                        <w:rFonts w:cs="Times New Roman"/>
                      </w:rPr>
                      <w:t xml:space="preserve">第 </w:t>
                    </w: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1</w:t>
                    </w:r>
                    <w:r>
                      <w:rPr>
                        <w:rFonts w:cs="Times New Roman"/>
                      </w:rPr>
                      <w:fldChar w:fldCharType="end"/>
                    </w:r>
                    <w:r>
                      <w:rPr>
                        <w:rFonts w:cs="Times New Roma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FE82F">
    <w:pPr>
      <w:pStyle w:val="21"/>
      <w:pBdr>
        <w:top w:val="none" w:color="auto" w:sz="0" w:space="0"/>
        <w:left w:val="none" w:color="auto" w:sz="0" w:space="0"/>
        <w:bottom w:val="none" w:color="auto" w:sz="0" w:space="0"/>
        <w:right w:val="none" w:color="auto" w:sz="0" w:space="0"/>
      </w:pBdr>
      <w:rPr>
        <w:rFonts w:ascii="宋体"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8F1D">
    <w:pPr>
      <w:pStyle w:val="21"/>
      <w:pBdr>
        <w:top w:val="none" w:color="auto" w:sz="0" w:space="0"/>
        <w:left w:val="none" w:color="auto" w:sz="0" w:space="0"/>
        <w:bottom w:val="none" w:color="auto" w:sz="0" w:space="0"/>
        <w:right w:val="none" w:color="auto" w:sz="0" w:space="0"/>
      </w:pBdr>
      <w:rPr>
        <w:rFonts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5F507">
    <w:pP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85458A"/>
    <w:multiLevelType w:val="singleLevel"/>
    <w:tmpl w:val="9C85458A"/>
    <w:lvl w:ilvl="0" w:tentative="0">
      <w:start w:val="1"/>
      <w:numFmt w:val="chineseCounting"/>
      <w:suff w:val="nothing"/>
      <w:lvlText w:val="%1、"/>
      <w:lvlJc w:val="left"/>
      <w:rPr>
        <w:rFonts w:hint="eastAsia"/>
      </w:rPr>
    </w:lvl>
  </w:abstractNum>
  <w:abstractNum w:abstractNumId="1">
    <w:nsid w:val="A4BE66A0"/>
    <w:multiLevelType w:val="singleLevel"/>
    <w:tmpl w:val="A4BE66A0"/>
    <w:lvl w:ilvl="0" w:tentative="0">
      <w:start w:val="1"/>
      <w:numFmt w:val="decimal"/>
      <w:suff w:val="nothing"/>
      <w:lvlText w:val="%1、"/>
      <w:lvlJc w:val="left"/>
    </w:lvl>
  </w:abstractNum>
  <w:abstractNum w:abstractNumId="2">
    <w:nsid w:val="A6F59028"/>
    <w:multiLevelType w:val="singleLevel"/>
    <w:tmpl w:val="A6F59028"/>
    <w:lvl w:ilvl="0" w:tentative="0">
      <w:start w:val="1"/>
      <w:numFmt w:val="decimal"/>
      <w:suff w:val="nothing"/>
      <w:lvlText w:val="%1、"/>
      <w:lvlJc w:val="left"/>
    </w:lvl>
  </w:abstractNum>
  <w:abstractNum w:abstractNumId="3">
    <w:nsid w:val="C9DE1EE1"/>
    <w:multiLevelType w:val="singleLevel"/>
    <w:tmpl w:val="C9DE1EE1"/>
    <w:lvl w:ilvl="0" w:tentative="0">
      <w:start w:val="1"/>
      <w:numFmt w:val="decimal"/>
      <w:suff w:val="nothing"/>
      <w:lvlText w:val="%1、"/>
      <w:lvlJc w:val="left"/>
      <w:rPr>
        <w:rFonts w:cs="Times New Roman"/>
      </w:rPr>
    </w:lvl>
  </w:abstractNum>
  <w:abstractNum w:abstractNumId="4">
    <w:nsid w:val="00000004"/>
    <w:multiLevelType w:val="multilevel"/>
    <w:tmpl w:val="00000004"/>
    <w:lvl w:ilvl="0" w:tentative="0">
      <w:start w:val="1"/>
      <w:numFmt w:val="chineseCounting"/>
      <w:pStyle w:val="108"/>
      <w:suff w:val="nothing"/>
      <w:lvlText w:val="%1、"/>
      <w:lvlJc w:val="left"/>
      <w:pPr>
        <w:ind w:left="210"/>
      </w:pPr>
    </w:lvl>
    <w:lvl w:ilvl="1" w:tentative="0">
      <w:start w:val="1"/>
      <w:numFmt w:val="japaneseCounting"/>
      <w:suff w:val="nothing"/>
      <w:lvlText w:val="（%2）"/>
      <w:lvlJc w:val="left"/>
      <w:pPr>
        <w:ind w:left="0" w:firstLine="397"/>
      </w:pPr>
      <w:rPr>
        <w:rFonts w:hint="eastAsia"/>
      </w:rPr>
    </w:lvl>
    <w:lvl w:ilvl="2" w:tentative="0">
      <w:start w:val="1"/>
      <w:numFmt w:val="decimal"/>
      <w:suff w:val="space"/>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
    <w:nsid w:val="0000000D"/>
    <w:multiLevelType w:val="multilevel"/>
    <w:tmpl w:val="0000000D"/>
    <w:lvl w:ilvl="0" w:tentative="0">
      <w:start w:val="1"/>
      <w:numFmt w:val="chineseCountingThousand"/>
      <w:suff w:val="space"/>
      <w:lvlText w:val="第%1章"/>
      <w:lvlJc w:val="left"/>
      <w:pPr>
        <w:ind w:left="2240"/>
      </w:pPr>
      <w:rPr>
        <w:rFonts w:hint="eastAsia"/>
      </w:rPr>
    </w:lvl>
    <w:lvl w:ilvl="1" w:tentative="0">
      <w:start w:val="1"/>
      <w:numFmt w:val="decimal"/>
      <w:isLgl/>
      <w:suff w:val="space"/>
      <w:lvlText w:val="%1.%2"/>
      <w:lvlJc w:val="left"/>
      <w:pPr>
        <w:ind w:left="765" w:hanging="567"/>
      </w:pPr>
      <w:rPr>
        <w:rFonts w:hint="eastAsia"/>
      </w:rPr>
    </w:lvl>
    <w:lvl w:ilvl="2" w:tentative="0">
      <w:start w:val="1"/>
      <w:numFmt w:val="decimal"/>
      <w:isLgl/>
      <w:suff w:val="space"/>
      <w:lvlText w:val="%1.%2.%3"/>
      <w:lvlJc w:val="left"/>
      <w:pPr>
        <w:ind w:left="707" w:hanging="567"/>
      </w:pPr>
      <w:rPr>
        <w:rFonts w:hint="eastAsia"/>
        <w:color w:val="auto"/>
      </w:rPr>
    </w:lvl>
    <w:lvl w:ilvl="3" w:tentative="0">
      <w:start w:val="1"/>
      <w:numFmt w:val="decimal"/>
      <w:pStyle w:val="80"/>
      <w:isLgl/>
      <w:suff w:val="space"/>
      <w:lvlText w:val="%1.%2.%3.%4"/>
      <w:lvlJc w:val="left"/>
      <w:pPr>
        <w:ind w:left="2108" w:hanging="708"/>
      </w:pPr>
      <w:rPr>
        <w:rFonts w:hint="eastAsia"/>
      </w:rPr>
    </w:lvl>
    <w:lvl w:ilvl="4" w:tentative="0">
      <w:start w:val="1"/>
      <w:numFmt w:val="decimal"/>
      <w:lvlText w:val="%1.%2.%3.%4.%5"/>
      <w:lvlJc w:val="left"/>
      <w:pPr>
        <w:tabs>
          <w:tab w:val="left" w:pos="2554"/>
        </w:tabs>
        <w:ind w:left="2324" w:hanging="850"/>
      </w:pPr>
      <w:rPr>
        <w:rFonts w:hint="eastAsia"/>
      </w:rPr>
    </w:lvl>
    <w:lvl w:ilvl="5" w:tentative="0">
      <w:start w:val="1"/>
      <w:numFmt w:val="decimal"/>
      <w:lvlText w:val="%1.%2.%3.%4.%5.%6"/>
      <w:lvlJc w:val="left"/>
      <w:pPr>
        <w:tabs>
          <w:tab w:val="left" w:pos="3339"/>
        </w:tabs>
        <w:ind w:left="3033" w:hanging="1134"/>
      </w:pPr>
      <w:rPr>
        <w:rFonts w:hint="eastAsia"/>
      </w:rPr>
    </w:lvl>
    <w:lvl w:ilvl="6" w:tentative="0">
      <w:start w:val="1"/>
      <w:numFmt w:val="decimal"/>
      <w:lvlText w:val="%1.%2.%3.%4.%5.%6.%7"/>
      <w:lvlJc w:val="left"/>
      <w:pPr>
        <w:tabs>
          <w:tab w:val="left" w:pos="3764"/>
        </w:tabs>
        <w:ind w:left="3600" w:hanging="1276"/>
      </w:pPr>
      <w:rPr>
        <w:rFonts w:hint="eastAsia"/>
      </w:rPr>
    </w:lvl>
    <w:lvl w:ilvl="7" w:tentative="0">
      <w:start w:val="1"/>
      <w:numFmt w:val="decimal"/>
      <w:lvlText w:val="%1.%2.%3.%4.%5.%6.%7.%8"/>
      <w:lvlJc w:val="left"/>
      <w:pPr>
        <w:tabs>
          <w:tab w:val="left" w:pos="4549"/>
        </w:tabs>
        <w:ind w:left="4167" w:hanging="1418"/>
      </w:pPr>
      <w:rPr>
        <w:rFonts w:hint="eastAsia"/>
      </w:rPr>
    </w:lvl>
    <w:lvl w:ilvl="8" w:tentative="0">
      <w:start w:val="1"/>
      <w:numFmt w:val="decimal"/>
      <w:lvlText w:val="%1.%2.%3.%4.%5.%6.%7.%8.%9"/>
      <w:lvlJc w:val="left"/>
      <w:pPr>
        <w:tabs>
          <w:tab w:val="left" w:pos="4975"/>
        </w:tabs>
        <w:ind w:left="4875" w:hanging="1700"/>
      </w:pPr>
      <w:rPr>
        <w:rFonts w:hint="eastAsia"/>
      </w:rPr>
    </w:lvl>
  </w:abstractNum>
  <w:abstractNum w:abstractNumId="6">
    <w:nsid w:val="00000012"/>
    <w:multiLevelType w:val="singleLevel"/>
    <w:tmpl w:val="00000012"/>
    <w:lvl w:ilvl="0" w:tentative="0">
      <w:start w:val="1"/>
      <w:numFmt w:val="decimal"/>
      <w:pStyle w:val="9"/>
      <w:lvlText w:val="%1."/>
      <w:lvlJc w:val="left"/>
      <w:pPr>
        <w:tabs>
          <w:tab w:val="left" w:pos="360"/>
        </w:tabs>
        <w:ind w:left="360" w:hanging="360"/>
      </w:pPr>
    </w:lvl>
  </w:abstractNum>
  <w:abstractNum w:abstractNumId="7">
    <w:nsid w:val="023EBD86"/>
    <w:multiLevelType w:val="singleLevel"/>
    <w:tmpl w:val="023EBD86"/>
    <w:lvl w:ilvl="0" w:tentative="0">
      <w:start w:val="5"/>
      <w:numFmt w:val="chineseCounting"/>
      <w:suff w:val="nothing"/>
      <w:lvlText w:val="%1、"/>
      <w:lvlJc w:val="left"/>
      <w:rPr>
        <w:rFonts w:hint="eastAsia"/>
      </w:rPr>
    </w:lvl>
  </w:abstractNum>
  <w:abstractNum w:abstractNumId="8">
    <w:nsid w:val="089F1162"/>
    <w:multiLevelType w:val="singleLevel"/>
    <w:tmpl w:val="089F1162"/>
    <w:lvl w:ilvl="0" w:tentative="0">
      <w:start w:val="1"/>
      <w:numFmt w:val="chineseCounting"/>
      <w:suff w:val="nothing"/>
      <w:lvlText w:val="（%1）"/>
      <w:lvlJc w:val="left"/>
      <w:rPr>
        <w:rFonts w:hint="eastAsia"/>
      </w:rPr>
    </w:lvl>
  </w:abstractNum>
  <w:abstractNum w:abstractNumId="9">
    <w:nsid w:val="1E488453"/>
    <w:multiLevelType w:val="singleLevel"/>
    <w:tmpl w:val="1E488453"/>
    <w:lvl w:ilvl="0" w:tentative="0">
      <w:start w:val="1"/>
      <w:numFmt w:val="decimal"/>
      <w:suff w:val="nothing"/>
      <w:lvlText w:val="（%1）"/>
      <w:lvlJc w:val="left"/>
    </w:lvl>
  </w:abstractNum>
  <w:abstractNum w:abstractNumId="10">
    <w:nsid w:val="2F3820AD"/>
    <w:multiLevelType w:val="multilevel"/>
    <w:tmpl w:val="2F3820AD"/>
    <w:lvl w:ilvl="0" w:tentative="0">
      <w:start w:val="1"/>
      <w:numFmt w:val="chineseCountingThousand"/>
      <w:pStyle w:val="93"/>
      <w:suff w:val="space"/>
      <w:lvlText w:val="第%1章"/>
      <w:lvlJc w:val="left"/>
      <w:pPr>
        <w:ind w:left="3118" w:hanging="425"/>
      </w:pPr>
      <w:rPr>
        <w:rFonts w:hint="default" w:ascii="Times New Roman" w:hAnsi="Times New Roman" w:eastAsia="宋体"/>
        <w:b/>
        <w:bCs/>
        <w:i w:val="0"/>
        <w:iCs w:val="0"/>
        <w:sz w:val="36"/>
        <w:szCs w:val="36"/>
      </w:rPr>
    </w:lvl>
    <w:lvl w:ilvl="1" w:tentative="0">
      <w:start w:val="1"/>
      <w:numFmt w:val="decimal"/>
      <w:isLgl/>
      <w:suff w:val="space"/>
      <w:lvlText w:val="%1.%2"/>
      <w:lvlJc w:val="left"/>
      <w:pPr>
        <w:ind w:left="-1418" w:hanging="992"/>
      </w:pPr>
      <w:rPr>
        <w:rFonts w:hint="default" w:ascii="Times New Roman" w:hAnsi="Times New Roman" w:eastAsia="宋体"/>
        <w:b/>
        <w:bCs/>
        <w:i w:val="0"/>
        <w:iCs w:val="0"/>
        <w:sz w:val="32"/>
        <w:szCs w:val="32"/>
      </w:rPr>
    </w:lvl>
    <w:lvl w:ilvl="2" w:tentative="0">
      <w:start w:val="1"/>
      <w:numFmt w:val="decimal"/>
      <w:isLgl/>
      <w:suff w:val="space"/>
      <w:lvlText w:val="%1.%2.%3"/>
      <w:lvlJc w:val="left"/>
      <w:pPr>
        <w:ind w:left="-1275" w:hanging="1135"/>
      </w:pPr>
      <w:rPr>
        <w:b/>
        <w:bCs/>
        <w:i w:val="0"/>
        <w:iCs w:val="0"/>
        <w:caps w:val="0"/>
        <w:smallCaps w:val="0"/>
        <w:strike w:val="0"/>
        <w:dstrike w:val="0"/>
        <w:vanish w:val="0"/>
        <w:color w:val="000000"/>
        <w:spacing w:val="0"/>
        <w:position w:val="0"/>
        <w:sz w:val="30"/>
        <w:szCs w:val="30"/>
        <w:u w:val="none"/>
        <w:vertAlign w:val="baseline"/>
      </w:rPr>
    </w:lvl>
    <w:lvl w:ilvl="3" w:tentative="0">
      <w:start w:val="1"/>
      <w:numFmt w:val="decimal"/>
      <w:isLgl/>
      <w:suff w:val="space"/>
      <w:lvlText w:val="%1.%2.%3.%4"/>
      <w:lvlJc w:val="left"/>
      <w:pPr>
        <w:ind w:left="-426" w:hanging="1984"/>
      </w:pPr>
      <w:rPr>
        <w:b w:val="0"/>
        <w:bCs w:val="0"/>
        <w:i w:val="0"/>
        <w:iCs w:val="0"/>
        <w:caps w:val="0"/>
        <w:smallCaps w:val="0"/>
        <w:strike w:val="0"/>
        <w:dstrike w:val="0"/>
        <w:vanish w:val="0"/>
        <w:color w:val="000000"/>
        <w:spacing w:val="0"/>
        <w:position w:val="0"/>
        <w:sz w:val="24"/>
        <w:szCs w:val="24"/>
        <w:u w:val="none"/>
        <w:vertAlign w:val="baseline"/>
      </w:rPr>
    </w:lvl>
    <w:lvl w:ilvl="4" w:tentative="0">
      <w:start w:val="1"/>
      <w:numFmt w:val="decimal"/>
      <w:isLgl/>
      <w:suff w:val="space"/>
      <w:lvlText w:val="%1.%2.%3.%4.%5"/>
      <w:lvlJc w:val="left"/>
      <w:pPr>
        <w:ind w:left="141" w:hanging="2551"/>
      </w:pPr>
      <w:rPr>
        <w:b w:val="0"/>
        <w:bCs w:val="0"/>
        <w:i w:val="0"/>
        <w:iCs w:val="0"/>
        <w:caps w:val="0"/>
        <w:smallCaps w:val="0"/>
        <w:strike w:val="0"/>
        <w:dstrike w:val="0"/>
        <w:vanish w:val="0"/>
        <w:color w:val="000000"/>
        <w:spacing w:val="0"/>
        <w:position w:val="0"/>
        <w:u w:val="none"/>
        <w:vertAlign w:val="baseline"/>
      </w:rPr>
    </w:lvl>
    <w:lvl w:ilvl="5" w:tentative="0">
      <w:start w:val="1"/>
      <w:numFmt w:val="decimal"/>
      <w:isLgl/>
      <w:suff w:val="space"/>
      <w:lvlText w:val="%1.%2.%3.%4.%5.%6"/>
      <w:lvlJc w:val="left"/>
      <w:pPr>
        <w:ind w:left="850" w:hanging="3260"/>
      </w:pPr>
      <w:rPr>
        <w:rFonts w:hint="eastAsia" w:eastAsia="宋体"/>
        <w:b/>
        <w:bCs/>
        <w:i w:val="0"/>
        <w:iCs w:val="0"/>
        <w:sz w:val="21"/>
        <w:szCs w:val="21"/>
      </w:rPr>
    </w:lvl>
    <w:lvl w:ilvl="6" w:tentative="0">
      <w:start w:val="1"/>
      <w:numFmt w:val="decimal"/>
      <w:isLgl/>
      <w:lvlText w:val="%1.%2.%3.%4.%5.%6.%7"/>
      <w:lvlJc w:val="left"/>
      <w:pPr>
        <w:ind w:left="1417" w:hanging="1276"/>
      </w:pPr>
      <w:rPr>
        <w:rFonts w:hint="eastAsia"/>
      </w:rPr>
    </w:lvl>
    <w:lvl w:ilvl="7" w:tentative="0">
      <w:start w:val="1"/>
      <w:numFmt w:val="decimal"/>
      <w:isLgl/>
      <w:lvlText w:val="%1.%2.%3.%4.%5.%6.%7.%8"/>
      <w:lvlJc w:val="left"/>
      <w:pPr>
        <w:ind w:left="1984" w:hanging="1418"/>
      </w:pPr>
      <w:rPr>
        <w:rFonts w:hint="eastAsia"/>
      </w:rPr>
    </w:lvl>
    <w:lvl w:ilvl="8" w:tentative="0">
      <w:start w:val="1"/>
      <w:numFmt w:val="decimal"/>
      <w:isLgl/>
      <w:lvlText w:val="%1.%2.%3.%4.%5.%6.%7.%8.%9"/>
      <w:lvlJc w:val="left"/>
      <w:pPr>
        <w:ind w:left="2692" w:hanging="1700"/>
      </w:pPr>
      <w:rPr>
        <w:rFonts w:hint="eastAsia"/>
      </w:rPr>
    </w:lvl>
  </w:abstractNum>
  <w:abstractNum w:abstractNumId="11">
    <w:nsid w:val="54F403B5"/>
    <w:multiLevelType w:val="singleLevel"/>
    <w:tmpl w:val="54F403B5"/>
    <w:lvl w:ilvl="0" w:tentative="0">
      <w:start w:val="1"/>
      <w:numFmt w:val="chineseCounting"/>
      <w:suff w:val="nothing"/>
      <w:lvlText w:val="%1、"/>
      <w:lvlJc w:val="left"/>
    </w:lvl>
  </w:abstractNum>
  <w:abstractNum w:abstractNumId="12">
    <w:nsid w:val="557FD3DA"/>
    <w:multiLevelType w:val="singleLevel"/>
    <w:tmpl w:val="557FD3DA"/>
    <w:lvl w:ilvl="0" w:tentative="0">
      <w:start w:val="3"/>
      <w:numFmt w:val="chineseCounting"/>
      <w:suff w:val="nothing"/>
      <w:lvlText w:val="%1、"/>
      <w:lvlJc w:val="left"/>
    </w:lvl>
  </w:abstractNum>
  <w:abstractNum w:abstractNumId="13">
    <w:nsid w:val="5F02D658"/>
    <w:multiLevelType w:val="singleLevel"/>
    <w:tmpl w:val="5F02D658"/>
    <w:lvl w:ilvl="0" w:tentative="0">
      <w:start w:val="4"/>
      <w:numFmt w:val="decimal"/>
      <w:suff w:val="nothing"/>
      <w:lvlText w:val="（%1）"/>
      <w:lvlJc w:val="left"/>
    </w:lvl>
  </w:abstractNum>
  <w:num w:numId="1">
    <w:abstractNumId w:val="6"/>
  </w:num>
  <w:num w:numId="2">
    <w:abstractNumId w:val="5"/>
  </w:num>
  <w:num w:numId="3">
    <w:abstractNumId w:val="10"/>
  </w:num>
  <w:num w:numId="4">
    <w:abstractNumId w:val="4"/>
  </w:num>
  <w:num w:numId="5">
    <w:abstractNumId w:val="7"/>
  </w:num>
  <w:num w:numId="6">
    <w:abstractNumId w:val="9"/>
  </w:num>
  <w:num w:numId="7">
    <w:abstractNumId w:val="3"/>
  </w:num>
  <w:num w:numId="8">
    <w:abstractNumId w:val="0"/>
  </w:num>
  <w:num w:numId="9">
    <w:abstractNumId w:val="8"/>
  </w:num>
  <w:num w:numId="10">
    <w:abstractNumId w:val="13"/>
  </w:num>
  <w:num w:numId="11">
    <w:abstractNumId w:val="1"/>
  </w:num>
  <w:num w:numId="12">
    <w:abstractNumId w:val="2"/>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trackRevisions w:val="1"/>
  <w:documentProtection w:enforcement="0"/>
  <w:defaultTabStop w:val="420"/>
  <w:doNotHyphenateCaps/>
  <w:drawingGridHorizontalSpacing w:val="210"/>
  <w:drawingGridVerticalSpacing w:val="159"/>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hmMTgyNDE5NDNkM2U0MmEyZjY0NzUxODAzODM0MTIifQ=="/>
  </w:docVars>
  <w:rsids>
    <w:rsidRoot w:val="00AB5FE3"/>
    <w:rsid w:val="00017257"/>
    <w:rsid w:val="00026F6C"/>
    <w:rsid w:val="00085E3F"/>
    <w:rsid w:val="000A6518"/>
    <w:rsid w:val="000C77EB"/>
    <w:rsid w:val="000E2FB6"/>
    <w:rsid w:val="000E3477"/>
    <w:rsid w:val="00114D92"/>
    <w:rsid w:val="0013112C"/>
    <w:rsid w:val="00137FEA"/>
    <w:rsid w:val="00182178"/>
    <w:rsid w:val="00187CE1"/>
    <w:rsid w:val="001C41A0"/>
    <w:rsid w:val="001F0BDA"/>
    <w:rsid w:val="00200FBA"/>
    <w:rsid w:val="00246239"/>
    <w:rsid w:val="002469BD"/>
    <w:rsid w:val="00276989"/>
    <w:rsid w:val="002933E3"/>
    <w:rsid w:val="002A4192"/>
    <w:rsid w:val="002A4EC2"/>
    <w:rsid w:val="002A6853"/>
    <w:rsid w:val="002A6E38"/>
    <w:rsid w:val="002C1089"/>
    <w:rsid w:val="002C10E2"/>
    <w:rsid w:val="002E5228"/>
    <w:rsid w:val="002F558F"/>
    <w:rsid w:val="00345A33"/>
    <w:rsid w:val="0037093F"/>
    <w:rsid w:val="00396788"/>
    <w:rsid w:val="003A2AE4"/>
    <w:rsid w:val="003D007D"/>
    <w:rsid w:val="003D577C"/>
    <w:rsid w:val="003D7403"/>
    <w:rsid w:val="003E60FE"/>
    <w:rsid w:val="00405BDF"/>
    <w:rsid w:val="00411CA3"/>
    <w:rsid w:val="004125C2"/>
    <w:rsid w:val="00422953"/>
    <w:rsid w:val="00460544"/>
    <w:rsid w:val="00466681"/>
    <w:rsid w:val="004B1D2F"/>
    <w:rsid w:val="004B636D"/>
    <w:rsid w:val="004C011E"/>
    <w:rsid w:val="004F705B"/>
    <w:rsid w:val="00500CB3"/>
    <w:rsid w:val="00502855"/>
    <w:rsid w:val="0050438F"/>
    <w:rsid w:val="00506DE8"/>
    <w:rsid w:val="005250FB"/>
    <w:rsid w:val="00525867"/>
    <w:rsid w:val="005277DD"/>
    <w:rsid w:val="00557A83"/>
    <w:rsid w:val="00590524"/>
    <w:rsid w:val="00595C35"/>
    <w:rsid w:val="005C2B58"/>
    <w:rsid w:val="005C368A"/>
    <w:rsid w:val="005D18B2"/>
    <w:rsid w:val="005E293A"/>
    <w:rsid w:val="005F4E0A"/>
    <w:rsid w:val="00627BE8"/>
    <w:rsid w:val="0063746A"/>
    <w:rsid w:val="0065712C"/>
    <w:rsid w:val="00671B9C"/>
    <w:rsid w:val="00674092"/>
    <w:rsid w:val="00680296"/>
    <w:rsid w:val="00695EAD"/>
    <w:rsid w:val="00696B6B"/>
    <w:rsid w:val="006A05E6"/>
    <w:rsid w:val="006A2390"/>
    <w:rsid w:val="006D2DE6"/>
    <w:rsid w:val="006F0FED"/>
    <w:rsid w:val="006F1F2B"/>
    <w:rsid w:val="007057A2"/>
    <w:rsid w:val="007123E2"/>
    <w:rsid w:val="00730C47"/>
    <w:rsid w:val="007405F0"/>
    <w:rsid w:val="00751376"/>
    <w:rsid w:val="00762A58"/>
    <w:rsid w:val="00775E54"/>
    <w:rsid w:val="0078639C"/>
    <w:rsid w:val="007C2CDB"/>
    <w:rsid w:val="007D6672"/>
    <w:rsid w:val="0081522A"/>
    <w:rsid w:val="00816A89"/>
    <w:rsid w:val="00870FA5"/>
    <w:rsid w:val="0087765A"/>
    <w:rsid w:val="008A5D0D"/>
    <w:rsid w:val="008F1B3A"/>
    <w:rsid w:val="008F2FF3"/>
    <w:rsid w:val="009166B9"/>
    <w:rsid w:val="00925089"/>
    <w:rsid w:val="00935718"/>
    <w:rsid w:val="00935D0C"/>
    <w:rsid w:val="0097186B"/>
    <w:rsid w:val="009B4C92"/>
    <w:rsid w:val="00A65688"/>
    <w:rsid w:val="00A72290"/>
    <w:rsid w:val="00A7263C"/>
    <w:rsid w:val="00A80FCB"/>
    <w:rsid w:val="00A903E6"/>
    <w:rsid w:val="00A964F3"/>
    <w:rsid w:val="00AB5FE3"/>
    <w:rsid w:val="00AC4C42"/>
    <w:rsid w:val="00AC519B"/>
    <w:rsid w:val="00AC6D63"/>
    <w:rsid w:val="00AD5831"/>
    <w:rsid w:val="00AE5141"/>
    <w:rsid w:val="00B217EC"/>
    <w:rsid w:val="00B27298"/>
    <w:rsid w:val="00B4695C"/>
    <w:rsid w:val="00B52256"/>
    <w:rsid w:val="00B70B26"/>
    <w:rsid w:val="00B85800"/>
    <w:rsid w:val="00BB31E0"/>
    <w:rsid w:val="00BC2239"/>
    <w:rsid w:val="00C617D0"/>
    <w:rsid w:val="00C6409D"/>
    <w:rsid w:val="00C80A07"/>
    <w:rsid w:val="00C94B79"/>
    <w:rsid w:val="00CA788B"/>
    <w:rsid w:val="00CD1520"/>
    <w:rsid w:val="00CE1B67"/>
    <w:rsid w:val="00CF1536"/>
    <w:rsid w:val="00CF186F"/>
    <w:rsid w:val="00D07048"/>
    <w:rsid w:val="00D076F3"/>
    <w:rsid w:val="00D154C0"/>
    <w:rsid w:val="00D41CF6"/>
    <w:rsid w:val="00D44B1C"/>
    <w:rsid w:val="00D45FA4"/>
    <w:rsid w:val="00DA6BD7"/>
    <w:rsid w:val="00DC2329"/>
    <w:rsid w:val="00DC5A60"/>
    <w:rsid w:val="00DC6F20"/>
    <w:rsid w:val="00DD4137"/>
    <w:rsid w:val="00E1613A"/>
    <w:rsid w:val="00E445B5"/>
    <w:rsid w:val="00E45870"/>
    <w:rsid w:val="00E47EC0"/>
    <w:rsid w:val="00E5310F"/>
    <w:rsid w:val="00E56D7C"/>
    <w:rsid w:val="00E93DE2"/>
    <w:rsid w:val="00EC4DC9"/>
    <w:rsid w:val="00ED299B"/>
    <w:rsid w:val="00EE26C7"/>
    <w:rsid w:val="00EE49FD"/>
    <w:rsid w:val="00F04776"/>
    <w:rsid w:val="00F11D23"/>
    <w:rsid w:val="00F17310"/>
    <w:rsid w:val="00F35149"/>
    <w:rsid w:val="00F551AB"/>
    <w:rsid w:val="00FB2387"/>
    <w:rsid w:val="00FD444D"/>
    <w:rsid w:val="012A4559"/>
    <w:rsid w:val="01664699"/>
    <w:rsid w:val="017C0DF6"/>
    <w:rsid w:val="01CF1291"/>
    <w:rsid w:val="01FF3685"/>
    <w:rsid w:val="024F520B"/>
    <w:rsid w:val="026E2AF7"/>
    <w:rsid w:val="02F4124E"/>
    <w:rsid w:val="03214BAC"/>
    <w:rsid w:val="03394EB3"/>
    <w:rsid w:val="038F6F7B"/>
    <w:rsid w:val="03D56637"/>
    <w:rsid w:val="0403732F"/>
    <w:rsid w:val="04274596"/>
    <w:rsid w:val="0447730D"/>
    <w:rsid w:val="045F7433"/>
    <w:rsid w:val="04DA1079"/>
    <w:rsid w:val="05323083"/>
    <w:rsid w:val="05DA5047"/>
    <w:rsid w:val="06393490"/>
    <w:rsid w:val="064E336B"/>
    <w:rsid w:val="06544AEA"/>
    <w:rsid w:val="065D64AD"/>
    <w:rsid w:val="06CE0008"/>
    <w:rsid w:val="06F74968"/>
    <w:rsid w:val="07277465"/>
    <w:rsid w:val="07AF225B"/>
    <w:rsid w:val="082A3D1F"/>
    <w:rsid w:val="08B75C21"/>
    <w:rsid w:val="08BE7FAE"/>
    <w:rsid w:val="08D5337A"/>
    <w:rsid w:val="08FB569F"/>
    <w:rsid w:val="09212671"/>
    <w:rsid w:val="09377983"/>
    <w:rsid w:val="09522F3E"/>
    <w:rsid w:val="096919AA"/>
    <w:rsid w:val="09AF7ED3"/>
    <w:rsid w:val="09EB3994"/>
    <w:rsid w:val="0A0E4EFB"/>
    <w:rsid w:val="0A400675"/>
    <w:rsid w:val="0A9A292B"/>
    <w:rsid w:val="0BBE689D"/>
    <w:rsid w:val="0BC124ED"/>
    <w:rsid w:val="0BDD08EB"/>
    <w:rsid w:val="0CAD30FA"/>
    <w:rsid w:val="0CD22DCF"/>
    <w:rsid w:val="0CDF4D1D"/>
    <w:rsid w:val="0D243BAE"/>
    <w:rsid w:val="0D311CC5"/>
    <w:rsid w:val="0D512DA1"/>
    <w:rsid w:val="0D6917CA"/>
    <w:rsid w:val="0D73387D"/>
    <w:rsid w:val="0D8A5809"/>
    <w:rsid w:val="0D907DC5"/>
    <w:rsid w:val="0DA33F9D"/>
    <w:rsid w:val="0DCC638D"/>
    <w:rsid w:val="0DF742E8"/>
    <w:rsid w:val="0E2E62F8"/>
    <w:rsid w:val="0E446175"/>
    <w:rsid w:val="0E8536A2"/>
    <w:rsid w:val="0E9B3E36"/>
    <w:rsid w:val="0EE11857"/>
    <w:rsid w:val="0EE5580F"/>
    <w:rsid w:val="0F0F7AED"/>
    <w:rsid w:val="0F225094"/>
    <w:rsid w:val="0F457B4F"/>
    <w:rsid w:val="0FCE72CB"/>
    <w:rsid w:val="0FDF5034"/>
    <w:rsid w:val="10007531"/>
    <w:rsid w:val="10BF0FD1"/>
    <w:rsid w:val="11552DD2"/>
    <w:rsid w:val="119B6E7A"/>
    <w:rsid w:val="11CA56F6"/>
    <w:rsid w:val="11F20F58"/>
    <w:rsid w:val="11F31F18"/>
    <w:rsid w:val="12723D6D"/>
    <w:rsid w:val="12BE433D"/>
    <w:rsid w:val="12C14313"/>
    <w:rsid w:val="12DB55DE"/>
    <w:rsid w:val="134346B1"/>
    <w:rsid w:val="13637D2A"/>
    <w:rsid w:val="137E1C72"/>
    <w:rsid w:val="13F76DF0"/>
    <w:rsid w:val="14002BA4"/>
    <w:rsid w:val="140172F4"/>
    <w:rsid w:val="140B464A"/>
    <w:rsid w:val="141C477E"/>
    <w:rsid w:val="147158F4"/>
    <w:rsid w:val="147B08D8"/>
    <w:rsid w:val="148B7538"/>
    <w:rsid w:val="1498706D"/>
    <w:rsid w:val="14F46D15"/>
    <w:rsid w:val="153F2B32"/>
    <w:rsid w:val="155A7BF6"/>
    <w:rsid w:val="158538D4"/>
    <w:rsid w:val="158F1C8D"/>
    <w:rsid w:val="159211B8"/>
    <w:rsid w:val="15F62998"/>
    <w:rsid w:val="164F3A2A"/>
    <w:rsid w:val="16BA0531"/>
    <w:rsid w:val="16FF39CF"/>
    <w:rsid w:val="173E0892"/>
    <w:rsid w:val="17435EA8"/>
    <w:rsid w:val="174D4F1E"/>
    <w:rsid w:val="176A5B2B"/>
    <w:rsid w:val="17740335"/>
    <w:rsid w:val="178A43F9"/>
    <w:rsid w:val="17D56D11"/>
    <w:rsid w:val="18026B7E"/>
    <w:rsid w:val="18311585"/>
    <w:rsid w:val="18CF73E2"/>
    <w:rsid w:val="19127B16"/>
    <w:rsid w:val="19A61090"/>
    <w:rsid w:val="19AC2C26"/>
    <w:rsid w:val="19AE5DAD"/>
    <w:rsid w:val="19D61256"/>
    <w:rsid w:val="1A4E703E"/>
    <w:rsid w:val="1A725422"/>
    <w:rsid w:val="1A775588"/>
    <w:rsid w:val="1A88377F"/>
    <w:rsid w:val="1A8D2EA4"/>
    <w:rsid w:val="1AA542F6"/>
    <w:rsid w:val="1ABD306C"/>
    <w:rsid w:val="1AC32E9F"/>
    <w:rsid w:val="1ACA41CA"/>
    <w:rsid w:val="1ACD005B"/>
    <w:rsid w:val="1B504DF6"/>
    <w:rsid w:val="1B89731A"/>
    <w:rsid w:val="1B9E4E79"/>
    <w:rsid w:val="1C3339B4"/>
    <w:rsid w:val="1CE110EC"/>
    <w:rsid w:val="1D331190"/>
    <w:rsid w:val="1D370BF3"/>
    <w:rsid w:val="1D47250E"/>
    <w:rsid w:val="1D6E728A"/>
    <w:rsid w:val="1DA67191"/>
    <w:rsid w:val="1E2A28EC"/>
    <w:rsid w:val="1E4E01F3"/>
    <w:rsid w:val="1E5029D9"/>
    <w:rsid w:val="1E6F478A"/>
    <w:rsid w:val="1EEE7042"/>
    <w:rsid w:val="1F544CBA"/>
    <w:rsid w:val="1FE76CDD"/>
    <w:rsid w:val="207D067D"/>
    <w:rsid w:val="208D6A77"/>
    <w:rsid w:val="20B929EC"/>
    <w:rsid w:val="21237B91"/>
    <w:rsid w:val="21460DAB"/>
    <w:rsid w:val="2150416A"/>
    <w:rsid w:val="219462E7"/>
    <w:rsid w:val="219F21A1"/>
    <w:rsid w:val="21A00425"/>
    <w:rsid w:val="21AA36F4"/>
    <w:rsid w:val="21B93F30"/>
    <w:rsid w:val="21E74613"/>
    <w:rsid w:val="220F056D"/>
    <w:rsid w:val="22435553"/>
    <w:rsid w:val="22625D7D"/>
    <w:rsid w:val="226B7039"/>
    <w:rsid w:val="227546C9"/>
    <w:rsid w:val="227B2B13"/>
    <w:rsid w:val="22951772"/>
    <w:rsid w:val="22A30918"/>
    <w:rsid w:val="22B67BCB"/>
    <w:rsid w:val="2389558B"/>
    <w:rsid w:val="238B5342"/>
    <w:rsid w:val="23A31121"/>
    <w:rsid w:val="23B80E3C"/>
    <w:rsid w:val="24365D51"/>
    <w:rsid w:val="24527B22"/>
    <w:rsid w:val="247D1459"/>
    <w:rsid w:val="247E5FA4"/>
    <w:rsid w:val="24861ACA"/>
    <w:rsid w:val="24F43E54"/>
    <w:rsid w:val="252A4E78"/>
    <w:rsid w:val="260F3B7A"/>
    <w:rsid w:val="261B0839"/>
    <w:rsid w:val="262639FB"/>
    <w:rsid w:val="268D6CBB"/>
    <w:rsid w:val="269577DC"/>
    <w:rsid w:val="269A360B"/>
    <w:rsid w:val="270A274C"/>
    <w:rsid w:val="278E7533"/>
    <w:rsid w:val="27C324B1"/>
    <w:rsid w:val="280865D8"/>
    <w:rsid w:val="28151081"/>
    <w:rsid w:val="283A50A6"/>
    <w:rsid w:val="28895693"/>
    <w:rsid w:val="28A121A7"/>
    <w:rsid w:val="28A546A3"/>
    <w:rsid w:val="28B41ED8"/>
    <w:rsid w:val="28E148BA"/>
    <w:rsid w:val="2A407998"/>
    <w:rsid w:val="2A8E5412"/>
    <w:rsid w:val="2A914AA0"/>
    <w:rsid w:val="2B312EE2"/>
    <w:rsid w:val="2B512E32"/>
    <w:rsid w:val="2B946267"/>
    <w:rsid w:val="2BB46F1D"/>
    <w:rsid w:val="2BDD24A0"/>
    <w:rsid w:val="2C3223E3"/>
    <w:rsid w:val="2C512FFD"/>
    <w:rsid w:val="2CB93E0D"/>
    <w:rsid w:val="2CE83322"/>
    <w:rsid w:val="2D6E1E26"/>
    <w:rsid w:val="2D7F7721"/>
    <w:rsid w:val="2DB75A57"/>
    <w:rsid w:val="2DD95F09"/>
    <w:rsid w:val="2E075EC4"/>
    <w:rsid w:val="2E1A11CA"/>
    <w:rsid w:val="2E5365C6"/>
    <w:rsid w:val="2E8B0409"/>
    <w:rsid w:val="2E954DE4"/>
    <w:rsid w:val="2EA67514"/>
    <w:rsid w:val="2EE459AB"/>
    <w:rsid w:val="2EFD28CF"/>
    <w:rsid w:val="2F64077E"/>
    <w:rsid w:val="2F872B53"/>
    <w:rsid w:val="2FA36017"/>
    <w:rsid w:val="2FDC0024"/>
    <w:rsid w:val="2FE14B66"/>
    <w:rsid w:val="302113F3"/>
    <w:rsid w:val="3025663B"/>
    <w:rsid w:val="302C6F81"/>
    <w:rsid w:val="3045283A"/>
    <w:rsid w:val="306E4229"/>
    <w:rsid w:val="307B5DD0"/>
    <w:rsid w:val="30D83859"/>
    <w:rsid w:val="30F07100"/>
    <w:rsid w:val="30FE0172"/>
    <w:rsid w:val="311939C4"/>
    <w:rsid w:val="315075CD"/>
    <w:rsid w:val="31654710"/>
    <w:rsid w:val="318850D4"/>
    <w:rsid w:val="31E71DFA"/>
    <w:rsid w:val="31EE1371"/>
    <w:rsid w:val="321D437C"/>
    <w:rsid w:val="32507FA8"/>
    <w:rsid w:val="326A2A2B"/>
    <w:rsid w:val="32956F36"/>
    <w:rsid w:val="32AF60F9"/>
    <w:rsid w:val="32CC662B"/>
    <w:rsid w:val="332B5D17"/>
    <w:rsid w:val="334B45FF"/>
    <w:rsid w:val="33524E13"/>
    <w:rsid w:val="33A064D1"/>
    <w:rsid w:val="3467179E"/>
    <w:rsid w:val="34B779E1"/>
    <w:rsid w:val="34BF0E87"/>
    <w:rsid w:val="34D643A8"/>
    <w:rsid w:val="351A3100"/>
    <w:rsid w:val="359F1481"/>
    <w:rsid w:val="35F26FC0"/>
    <w:rsid w:val="363C581C"/>
    <w:rsid w:val="363F7B83"/>
    <w:rsid w:val="36530253"/>
    <w:rsid w:val="36C24638"/>
    <w:rsid w:val="36D4391E"/>
    <w:rsid w:val="3706280E"/>
    <w:rsid w:val="371D475C"/>
    <w:rsid w:val="37BB14B9"/>
    <w:rsid w:val="37EF7C5B"/>
    <w:rsid w:val="38194CD8"/>
    <w:rsid w:val="38202CB6"/>
    <w:rsid w:val="38412DE1"/>
    <w:rsid w:val="386956D2"/>
    <w:rsid w:val="38A42692"/>
    <w:rsid w:val="39071FDC"/>
    <w:rsid w:val="390B1BAD"/>
    <w:rsid w:val="39B1489C"/>
    <w:rsid w:val="39BB39C3"/>
    <w:rsid w:val="39C80763"/>
    <w:rsid w:val="3AFE01B5"/>
    <w:rsid w:val="3B441AFA"/>
    <w:rsid w:val="3B697D24"/>
    <w:rsid w:val="3B7E14D2"/>
    <w:rsid w:val="3B816CE0"/>
    <w:rsid w:val="3B9A47E4"/>
    <w:rsid w:val="3C2B5205"/>
    <w:rsid w:val="3C3411F4"/>
    <w:rsid w:val="3C6B604E"/>
    <w:rsid w:val="3CE0414D"/>
    <w:rsid w:val="3CE2453C"/>
    <w:rsid w:val="3CE6327E"/>
    <w:rsid w:val="3CEA6C43"/>
    <w:rsid w:val="3D8839C9"/>
    <w:rsid w:val="3DA75317"/>
    <w:rsid w:val="3DF9815F"/>
    <w:rsid w:val="3E20292E"/>
    <w:rsid w:val="3E5244FE"/>
    <w:rsid w:val="3E6B155C"/>
    <w:rsid w:val="3E945B9C"/>
    <w:rsid w:val="3E972466"/>
    <w:rsid w:val="3EAE67F0"/>
    <w:rsid w:val="3F427663"/>
    <w:rsid w:val="40327434"/>
    <w:rsid w:val="408664D0"/>
    <w:rsid w:val="40D93FD9"/>
    <w:rsid w:val="41097A66"/>
    <w:rsid w:val="416426BC"/>
    <w:rsid w:val="41A27AEC"/>
    <w:rsid w:val="42031187"/>
    <w:rsid w:val="421114BD"/>
    <w:rsid w:val="42243F72"/>
    <w:rsid w:val="42424E2B"/>
    <w:rsid w:val="42584166"/>
    <w:rsid w:val="429A3898"/>
    <w:rsid w:val="42B431B4"/>
    <w:rsid w:val="42BF3F71"/>
    <w:rsid w:val="42C442A5"/>
    <w:rsid w:val="42CE79F1"/>
    <w:rsid w:val="42D95A19"/>
    <w:rsid w:val="43154371"/>
    <w:rsid w:val="43B27D8E"/>
    <w:rsid w:val="43B7584D"/>
    <w:rsid w:val="43BA278C"/>
    <w:rsid w:val="43BD0C0D"/>
    <w:rsid w:val="4416460A"/>
    <w:rsid w:val="443316B9"/>
    <w:rsid w:val="44670C49"/>
    <w:rsid w:val="4520106B"/>
    <w:rsid w:val="45370705"/>
    <w:rsid w:val="45634464"/>
    <w:rsid w:val="45872DBD"/>
    <w:rsid w:val="45C67DB5"/>
    <w:rsid w:val="46053EB3"/>
    <w:rsid w:val="46B51563"/>
    <w:rsid w:val="46EE26AB"/>
    <w:rsid w:val="47094169"/>
    <w:rsid w:val="4723347D"/>
    <w:rsid w:val="47354F5E"/>
    <w:rsid w:val="47503FCA"/>
    <w:rsid w:val="475C24EB"/>
    <w:rsid w:val="47AC4801"/>
    <w:rsid w:val="47F00E85"/>
    <w:rsid w:val="484A14D7"/>
    <w:rsid w:val="485A1120"/>
    <w:rsid w:val="485E1830"/>
    <w:rsid w:val="489820CC"/>
    <w:rsid w:val="48A0658E"/>
    <w:rsid w:val="48B9571B"/>
    <w:rsid w:val="48D11026"/>
    <w:rsid w:val="48D70F76"/>
    <w:rsid w:val="48DE1BA0"/>
    <w:rsid w:val="49393314"/>
    <w:rsid w:val="495B0E15"/>
    <w:rsid w:val="49A55363"/>
    <w:rsid w:val="4A273550"/>
    <w:rsid w:val="4A3F412B"/>
    <w:rsid w:val="4A671E62"/>
    <w:rsid w:val="4A8D3803"/>
    <w:rsid w:val="4ABB6284"/>
    <w:rsid w:val="4B0612BC"/>
    <w:rsid w:val="4B1331BC"/>
    <w:rsid w:val="4B157B57"/>
    <w:rsid w:val="4B7F0E9E"/>
    <w:rsid w:val="4BA41526"/>
    <w:rsid w:val="4C0F1393"/>
    <w:rsid w:val="4C30370E"/>
    <w:rsid w:val="4C393582"/>
    <w:rsid w:val="4C3C7F6D"/>
    <w:rsid w:val="4C957A15"/>
    <w:rsid w:val="4CBF08F4"/>
    <w:rsid w:val="4D0065ED"/>
    <w:rsid w:val="4D072EF9"/>
    <w:rsid w:val="4D477AD7"/>
    <w:rsid w:val="4D494005"/>
    <w:rsid w:val="4D810EFD"/>
    <w:rsid w:val="4D9440F4"/>
    <w:rsid w:val="4DBC3EDE"/>
    <w:rsid w:val="4DD54480"/>
    <w:rsid w:val="4E5B056B"/>
    <w:rsid w:val="4E661EA1"/>
    <w:rsid w:val="4E760336"/>
    <w:rsid w:val="4EE54203"/>
    <w:rsid w:val="4F486E9F"/>
    <w:rsid w:val="4F4A3571"/>
    <w:rsid w:val="4F724D92"/>
    <w:rsid w:val="4FBD5BC5"/>
    <w:rsid w:val="501B4082"/>
    <w:rsid w:val="50262F99"/>
    <w:rsid w:val="502C3F63"/>
    <w:rsid w:val="506348EA"/>
    <w:rsid w:val="50E745C6"/>
    <w:rsid w:val="51153A1E"/>
    <w:rsid w:val="5123659B"/>
    <w:rsid w:val="51522184"/>
    <w:rsid w:val="51735765"/>
    <w:rsid w:val="522A733D"/>
    <w:rsid w:val="52411FC3"/>
    <w:rsid w:val="526130AB"/>
    <w:rsid w:val="52731FF7"/>
    <w:rsid w:val="52794B8E"/>
    <w:rsid w:val="52D53B6B"/>
    <w:rsid w:val="52EC239C"/>
    <w:rsid w:val="53542F0C"/>
    <w:rsid w:val="539A2647"/>
    <w:rsid w:val="541770F2"/>
    <w:rsid w:val="54213E57"/>
    <w:rsid w:val="54933154"/>
    <w:rsid w:val="549C0E54"/>
    <w:rsid w:val="54A9787E"/>
    <w:rsid w:val="54B52837"/>
    <w:rsid w:val="54BA5D29"/>
    <w:rsid w:val="550C4962"/>
    <w:rsid w:val="55166451"/>
    <w:rsid w:val="55326D32"/>
    <w:rsid w:val="554821C9"/>
    <w:rsid w:val="55544ECC"/>
    <w:rsid w:val="55576AC8"/>
    <w:rsid w:val="557927A9"/>
    <w:rsid w:val="55B04E29"/>
    <w:rsid w:val="55B23ECB"/>
    <w:rsid w:val="55C56D42"/>
    <w:rsid w:val="55F16AC5"/>
    <w:rsid w:val="566D4CBF"/>
    <w:rsid w:val="56BD1A08"/>
    <w:rsid w:val="56DB62CF"/>
    <w:rsid w:val="56EC7214"/>
    <w:rsid w:val="570B7A8A"/>
    <w:rsid w:val="572258B5"/>
    <w:rsid w:val="573E3FCD"/>
    <w:rsid w:val="57A51C8C"/>
    <w:rsid w:val="584119B5"/>
    <w:rsid w:val="588B5E50"/>
    <w:rsid w:val="58E1230C"/>
    <w:rsid w:val="59DF3106"/>
    <w:rsid w:val="59F542A2"/>
    <w:rsid w:val="59FA6C11"/>
    <w:rsid w:val="5A081E6B"/>
    <w:rsid w:val="5A5B87D5"/>
    <w:rsid w:val="5A845B89"/>
    <w:rsid w:val="5AAF0F91"/>
    <w:rsid w:val="5AC11311"/>
    <w:rsid w:val="5B094184"/>
    <w:rsid w:val="5B5E462C"/>
    <w:rsid w:val="5B8C08BA"/>
    <w:rsid w:val="5BCA7F13"/>
    <w:rsid w:val="5BE77A78"/>
    <w:rsid w:val="5C0D109F"/>
    <w:rsid w:val="5C7A1C90"/>
    <w:rsid w:val="5D1B4AA0"/>
    <w:rsid w:val="5D3910D4"/>
    <w:rsid w:val="5DE41F49"/>
    <w:rsid w:val="5DE60549"/>
    <w:rsid w:val="5E2B55C7"/>
    <w:rsid w:val="5E4F4700"/>
    <w:rsid w:val="5EA54320"/>
    <w:rsid w:val="5ED3385A"/>
    <w:rsid w:val="5F0E390C"/>
    <w:rsid w:val="5FB72AB3"/>
    <w:rsid w:val="600974E4"/>
    <w:rsid w:val="6039144D"/>
    <w:rsid w:val="60834382"/>
    <w:rsid w:val="609866C6"/>
    <w:rsid w:val="610360D0"/>
    <w:rsid w:val="61483505"/>
    <w:rsid w:val="617A5F38"/>
    <w:rsid w:val="61983FB7"/>
    <w:rsid w:val="61F26A64"/>
    <w:rsid w:val="62CC3429"/>
    <w:rsid w:val="62F031E3"/>
    <w:rsid w:val="634B28A1"/>
    <w:rsid w:val="636A7E0E"/>
    <w:rsid w:val="63AE2FFE"/>
    <w:rsid w:val="63C30A18"/>
    <w:rsid w:val="64406FC4"/>
    <w:rsid w:val="65482396"/>
    <w:rsid w:val="65566374"/>
    <w:rsid w:val="65B37C6A"/>
    <w:rsid w:val="65C1502B"/>
    <w:rsid w:val="65F63CF3"/>
    <w:rsid w:val="660E3EC1"/>
    <w:rsid w:val="66562503"/>
    <w:rsid w:val="665F4929"/>
    <w:rsid w:val="666F2011"/>
    <w:rsid w:val="669B6734"/>
    <w:rsid w:val="66EA1083"/>
    <w:rsid w:val="67602825"/>
    <w:rsid w:val="6760469D"/>
    <w:rsid w:val="676517E2"/>
    <w:rsid w:val="676A0C1E"/>
    <w:rsid w:val="676F6E46"/>
    <w:rsid w:val="67737166"/>
    <w:rsid w:val="679305D0"/>
    <w:rsid w:val="68243893"/>
    <w:rsid w:val="68294213"/>
    <w:rsid w:val="685A5C7C"/>
    <w:rsid w:val="68975621"/>
    <w:rsid w:val="68F77D50"/>
    <w:rsid w:val="69372BDB"/>
    <w:rsid w:val="69652726"/>
    <w:rsid w:val="6A2A2D10"/>
    <w:rsid w:val="6A576E16"/>
    <w:rsid w:val="6B2E0FA5"/>
    <w:rsid w:val="6B3F1FF3"/>
    <w:rsid w:val="6B5B2936"/>
    <w:rsid w:val="6B6469F0"/>
    <w:rsid w:val="6B87296C"/>
    <w:rsid w:val="6BC66DC7"/>
    <w:rsid w:val="6C0C3C2F"/>
    <w:rsid w:val="6C3D203B"/>
    <w:rsid w:val="6C9F2CF6"/>
    <w:rsid w:val="6CCC1519"/>
    <w:rsid w:val="6D400E0B"/>
    <w:rsid w:val="6E3053AD"/>
    <w:rsid w:val="6E437109"/>
    <w:rsid w:val="6E5642B0"/>
    <w:rsid w:val="6EA6036C"/>
    <w:rsid w:val="6F467459"/>
    <w:rsid w:val="6F834209"/>
    <w:rsid w:val="700C4A1C"/>
    <w:rsid w:val="706B2910"/>
    <w:rsid w:val="70E72C1D"/>
    <w:rsid w:val="713C6D66"/>
    <w:rsid w:val="71B42DA0"/>
    <w:rsid w:val="71E7082E"/>
    <w:rsid w:val="7228788A"/>
    <w:rsid w:val="7241770D"/>
    <w:rsid w:val="724779A2"/>
    <w:rsid w:val="72957147"/>
    <w:rsid w:val="72AF6CB6"/>
    <w:rsid w:val="72E92D46"/>
    <w:rsid w:val="733C364C"/>
    <w:rsid w:val="73E66D6E"/>
    <w:rsid w:val="74CC1AE4"/>
    <w:rsid w:val="75995D36"/>
    <w:rsid w:val="75F520DF"/>
    <w:rsid w:val="75FB6E18"/>
    <w:rsid w:val="76D31C54"/>
    <w:rsid w:val="77796FC4"/>
    <w:rsid w:val="77C50A46"/>
    <w:rsid w:val="77C83101"/>
    <w:rsid w:val="780B24A4"/>
    <w:rsid w:val="782B680B"/>
    <w:rsid w:val="78485D4B"/>
    <w:rsid w:val="78827754"/>
    <w:rsid w:val="788A7981"/>
    <w:rsid w:val="78ED33DE"/>
    <w:rsid w:val="791D1542"/>
    <w:rsid w:val="79305180"/>
    <w:rsid w:val="79B93C42"/>
    <w:rsid w:val="79ED07C5"/>
    <w:rsid w:val="79F23DFF"/>
    <w:rsid w:val="7A26770A"/>
    <w:rsid w:val="7A48677B"/>
    <w:rsid w:val="7A730598"/>
    <w:rsid w:val="7A837E53"/>
    <w:rsid w:val="7AA7691A"/>
    <w:rsid w:val="7AE40F27"/>
    <w:rsid w:val="7B126736"/>
    <w:rsid w:val="7B3B169A"/>
    <w:rsid w:val="7B6E5413"/>
    <w:rsid w:val="7B9E6FB9"/>
    <w:rsid w:val="7BAC14A8"/>
    <w:rsid w:val="7BAE587F"/>
    <w:rsid w:val="7BCB53CF"/>
    <w:rsid w:val="7C331068"/>
    <w:rsid w:val="7C7344C6"/>
    <w:rsid w:val="7C7E1E7D"/>
    <w:rsid w:val="7C943305"/>
    <w:rsid w:val="7C9C7EB6"/>
    <w:rsid w:val="7CA936BF"/>
    <w:rsid w:val="7CE232D2"/>
    <w:rsid w:val="7CE502B1"/>
    <w:rsid w:val="7D403348"/>
    <w:rsid w:val="7DD11664"/>
    <w:rsid w:val="7E00367C"/>
    <w:rsid w:val="7E360A92"/>
    <w:rsid w:val="7E3F7E95"/>
    <w:rsid w:val="7E6C1230"/>
    <w:rsid w:val="7F2534C0"/>
    <w:rsid w:val="7F7D7094"/>
    <w:rsid w:val="7FB86277"/>
    <w:rsid w:val="7FBD085D"/>
    <w:rsid w:val="7FEB0866"/>
    <w:rsid w:val="B5FFC0E7"/>
    <w:rsid w:val="BB771D12"/>
    <w:rsid w:val="EBDDA57A"/>
    <w:rsid w:val="F4EF4F6A"/>
    <w:rsid w:val="FCBFC4A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ocked="1"/>
    <w:lsdException w:qFormat="1" w:unhideWhenUsed="0" w:uiPriority="99" w:semiHidden="0" w:name="heading 5" w:locked="1"/>
    <w:lsdException w:qFormat="1" w:unhideWhenUsed="0" w:uiPriority="99" w:semiHidden="0" w:name="heading 6" w:locked="1"/>
    <w:lsdException w:qFormat="1" w:uiPriority="9" w:name="heading 7" w:locked="1"/>
    <w:lsdException w:qFormat="1" w:uiPriority="9" w:name="heading 8" w:locked="1"/>
    <w:lsdException w:qFormat="1" w:uiPriority="9"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qFormat="1" w:unhideWhenUsed="0" w:uiPriority="99"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35"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99"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ocked="1"/>
    <w:lsdException w:unhideWhenUsed="0" w:uiPriority="0"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unhideWhenUsed="0" w:uiPriority="0" w:semiHidden="0" w:name="FollowedHyperlink"/>
    <w:lsdException w:qFormat="1" w:unhideWhenUsed="0" w:uiPriority="99" w:semiHidden="0" w:name="Strong"/>
    <w:lsdException w:qFormat="1" w:unhideWhenUsed="0" w:uiPriority="20" w:semiHidden="0" w:name="Emphasis" w:locked="1"/>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35"/>
    <w:autoRedefine/>
    <w:qFormat/>
    <w:uiPriority w:val="99"/>
    <w:pPr>
      <w:keepNext/>
      <w:keepLines/>
      <w:spacing w:before="340" w:after="330" w:line="576" w:lineRule="auto"/>
      <w:outlineLvl w:val="0"/>
    </w:pPr>
    <w:rPr>
      <w:b/>
      <w:bCs/>
      <w:kern w:val="44"/>
      <w:sz w:val="44"/>
      <w:szCs w:val="44"/>
    </w:rPr>
  </w:style>
  <w:style w:type="paragraph" w:styleId="3">
    <w:name w:val="heading 2"/>
    <w:basedOn w:val="1"/>
    <w:next w:val="1"/>
    <w:link w:val="36"/>
    <w:autoRedefine/>
    <w:qFormat/>
    <w:uiPriority w:val="99"/>
    <w:pPr>
      <w:keepNext/>
      <w:keepLines/>
      <w:spacing w:line="360" w:lineRule="auto"/>
      <w:outlineLvl w:val="1"/>
    </w:pPr>
    <w:rPr>
      <w:rFonts w:ascii="Cambria" w:hAnsi="Cambria" w:cs="Cambria"/>
      <w:b/>
      <w:bCs/>
      <w:kern w:val="0"/>
      <w:sz w:val="32"/>
      <w:szCs w:val="32"/>
    </w:rPr>
  </w:style>
  <w:style w:type="paragraph" w:styleId="4">
    <w:name w:val="heading 3"/>
    <w:basedOn w:val="1"/>
    <w:next w:val="5"/>
    <w:link w:val="37"/>
    <w:autoRedefine/>
    <w:qFormat/>
    <w:uiPriority w:val="99"/>
    <w:pPr>
      <w:keepNext/>
      <w:keepLines/>
      <w:outlineLvl w:val="2"/>
    </w:pPr>
    <w:rPr>
      <w:b/>
      <w:bCs/>
      <w:kern w:val="0"/>
      <w:sz w:val="32"/>
      <w:szCs w:val="32"/>
    </w:rPr>
  </w:style>
  <w:style w:type="paragraph" w:styleId="6">
    <w:name w:val="heading 4"/>
    <w:basedOn w:val="1"/>
    <w:next w:val="1"/>
    <w:link w:val="38"/>
    <w:autoRedefine/>
    <w:qFormat/>
    <w:locked/>
    <w:uiPriority w:val="99"/>
    <w:pPr>
      <w:keepNext/>
      <w:keepLines/>
      <w:spacing w:before="280" w:after="290" w:line="376" w:lineRule="auto"/>
      <w:outlineLvl w:val="3"/>
    </w:pPr>
    <w:rPr>
      <w:rFonts w:ascii="Cambria" w:hAnsi="Cambria" w:cs="Cambria"/>
      <w:b/>
      <w:bCs/>
      <w:sz w:val="28"/>
      <w:szCs w:val="28"/>
    </w:rPr>
  </w:style>
  <w:style w:type="paragraph" w:styleId="7">
    <w:name w:val="heading 5"/>
    <w:basedOn w:val="1"/>
    <w:next w:val="1"/>
    <w:link w:val="39"/>
    <w:autoRedefine/>
    <w:qFormat/>
    <w:locked/>
    <w:uiPriority w:val="99"/>
    <w:pPr>
      <w:keepNext/>
      <w:keepLines/>
      <w:spacing w:before="280" w:after="290" w:line="376" w:lineRule="auto"/>
      <w:outlineLvl w:val="4"/>
    </w:pPr>
    <w:rPr>
      <w:b/>
      <w:bCs/>
      <w:sz w:val="28"/>
      <w:szCs w:val="28"/>
    </w:rPr>
  </w:style>
  <w:style w:type="paragraph" w:styleId="8">
    <w:name w:val="heading 6"/>
    <w:basedOn w:val="1"/>
    <w:next w:val="1"/>
    <w:link w:val="40"/>
    <w:autoRedefine/>
    <w:qFormat/>
    <w:locked/>
    <w:uiPriority w:val="99"/>
    <w:pPr>
      <w:keepNext/>
      <w:keepLines/>
      <w:spacing w:before="240" w:after="64" w:line="320" w:lineRule="auto"/>
      <w:outlineLvl w:val="5"/>
    </w:pPr>
    <w:rPr>
      <w:rFonts w:ascii="Cambria" w:hAnsi="Cambria" w:cs="Cambria"/>
      <w:b/>
      <w:bCs/>
      <w:sz w:val="24"/>
      <w:szCs w:val="24"/>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autoRedefine/>
    <w:qFormat/>
    <w:uiPriority w:val="99"/>
    <w:pPr>
      <w:ind w:firstLine="488"/>
    </w:pPr>
  </w:style>
  <w:style w:type="paragraph" w:styleId="9">
    <w:name w:val="List Number"/>
    <w:basedOn w:val="1"/>
    <w:autoRedefine/>
    <w:qFormat/>
    <w:uiPriority w:val="99"/>
    <w:pPr>
      <w:numPr>
        <w:ilvl w:val="0"/>
        <w:numId w:val="1"/>
      </w:numPr>
    </w:pPr>
  </w:style>
  <w:style w:type="paragraph" w:styleId="10">
    <w:name w:val="annotation text"/>
    <w:basedOn w:val="1"/>
    <w:link w:val="43"/>
    <w:autoRedefine/>
    <w:semiHidden/>
    <w:qFormat/>
    <w:uiPriority w:val="99"/>
    <w:pPr>
      <w:jc w:val="left"/>
    </w:pPr>
    <w:rPr>
      <w:sz w:val="24"/>
      <w:szCs w:val="24"/>
    </w:rPr>
  </w:style>
  <w:style w:type="paragraph" w:styleId="11">
    <w:name w:val="Body Text"/>
    <w:basedOn w:val="1"/>
    <w:next w:val="12"/>
    <w:link w:val="41"/>
    <w:autoRedefine/>
    <w:qFormat/>
    <w:uiPriority w:val="99"/>
    <w:pPr>
      <w:spacing w:after="120"/>
    </w:pPr>
    <w:rPr>
      <w:kern w:val="0"/>
      <w:sz w:val="24"/>
      <w:szCs w:val="24"/>
    </w:rPr>
  </w:style>
  <w:style w:type="paragraph" w:styleId="12">
    <w:name w:val="Body Text First Indent"/>
    <w:basedOn w:val="11"/>
    <w:next w:val="1"/>
    <w:link w:val="42"/>
    <w:autoRedefine/>
    <w:qFormat/>
    <w:uiPriority w:val="99"/>
    <w:pPr>
      <w:snapToGrid w:val="0"/>
      <w:spacing w:line="288" w:lineRule="auto"/>
      <w:jc w:val="center"/>
    </w:pPr>
    <w:rPr>
      <w:rFonts w:ascii="Times New Roman" w:hAnsi="Times New Roman" w:cs="Times New Roman"/>
      <w:sz w:val="21"/>
      <w:szCs w:val="21"/>
    </w:rPr>
  </w:style>
  <w:style w:type="paragraph" w:styleId="13">
    <w:name w:val="Body Text Indent"/>
    <w:basedOn w:val="1"/>
    <w:next w:val="1"/>
    <w:link w:val="44"/>
    <w:autoRedefine/>
    <w:qFormat/>
    <w:uiPriority w:val="99"/>
    <w:pPr>
      <w:spacing w:line="480" w:lineRule="exact"/>
      <w:ind w:firstLine="570"/>
    </w:pPr>
    <w:rPr>
      <w:kern w:val="0"/>
      <w:sz w:val="20"/>
      <w:szCs w:val="20"/>
    </w:rPr>
  </w:style>
  <w:style w:type="paragraph" w:styleId="14">
    <w:name w:val="Block Text"/>
    <w:basedOn w:val="1"/>
    <w:autoRedefine/>
    <w:qFormat/>
    <w:uiPriority w:val="99"/>
    <w:pPr>
      <w:spacing w:after="120"/>
      <w:ind w:left="1440" w:leftChars="700" w:right="1440" w:rightChars="700"/>
    </w:pPr>
  </w:style>
  <w:style w:type="paragraph" w:styleId="15">
    <w:name w:val="Plain Text"/>
    <w:basedOn w:val="1"/>
    <w:next w:val="16"/>
    <w:link w:val="45"/>
    <w:autoRedefine/>
    <w:qFormat/>
    <w:uiPriority w:val="99"/>
    <w:rPr>
      <w:rFonts w:ascii="宋体" w:hAnsi="Courier New" w:cs="宋体"/>
      <w:kern w:val="0"/>
      <w:sz w:val="20"/>
      <w:szCs w:val="20"/>
    </w:rPr>
  </w:style>
  <w:style w:type="paragraph" w:styleId="16">
    <w:name w:val="toc 2"/>
    <w:basedOn w:val="1"/>
    <w:next w:val="1"/>
    <w:autoRedefine/>
    <w:semiHidden/>
    <w:qFormat/>
    <w:uiPriority w:val="99"/>
    <w:pPr>
      <w:ind w:left="420" w:leftChars="200"/>
    </w:pPr>
    <w:rPr>
      <w:rFonts w:ascii="Times New Roman" w:hAnsi="Times New Roman" w:cs="Times New Roman"/>
    </w:rPr>
  </w:style>
  <w:style w:type="paragraph" w:styleId="17">
    <w:name w:val="Date"/>
    <w:basedOn w:val="1"/>
    <w:next w:val="1"/>
    <w:link w:val="46"/>
    <w:autoRedefine/>
    <w:qFormat/>
    <w:uiPriority w:val="99"/>
    <w:pPr>
      <w:ind w:left="100" w:leftChars="2500"/>
    </w:pPr>
    <w:rPr>
      <w:rFonts w:ascii="Times New Roman" w:hAnsi="Times New Roman" w:cs="Times New Roman"/>
    </w:rPr>
  </w:style>
  <w:style w:type="paragraph" w:styleId="18">
    <w:name w:val="Body Text Indent 2"/>
    <w:basedOn w:val="1"/>
    <w:link w:val="47"/>
    <w:autoRedefine/>
    <w:qFormat/>
    <w:uiPriority w:val="99"/>
    <w:pPr>
      <w:snapToGrid w:val="0"/>
      <w:ind w:firstLine="542" w:firstLineChars="225"/>
    </w:pPr>
    <w:rPr>
      <w:kern w:val="0"/>
      <w:sz w:val="20"/>
      <w:szCs w:val="20"/>
    </w:rPr>
  </w:style>
  <w:style w:type="paragraph" w:styleId="19">
    <w:name w:val="Balloon Text"/>
    <w:basedOn w:val="1"/>
    <w:link w:val="48"/>
    <w:autoRedefine/>
    <w:semiHidden/>
    <w:qFormat/>
    <w:uiPriority w:val="99"/>
    <w:rPr>
      <w:sz w:val="18"/>
      <w:szCs w:val="18"/>
    </w:rPr>
  </w:style>
  <w:style w:type="paragraph" w:styleId="20">
    <w:name w:val="footer"/>
    <w:basedOn w:val="1"/>
    <w:link w:val="49"/>
    <w:autoRedefine/>
    <w:qFormat/>
    <w:uiPriority w:val="99"/>
    <w:pPr>
      <w:widowControl/>
      <w:tabs>
        <w:tab w:val="center" w:pos="4153"/>
        <w:tab w:val="right" w:pos="8306"/>
      </w:tabs>
      <w:overflowPunct w:val="0"/>
      <w:autoSpaceDE w:val="0"/>
      <w:autoSpaceDN w:val="0"/>
      <w:adjustRightInd w:val="0"/>
      <w:textAlignment w:val="baseline"/>
    </w:pPr>
    <w:rPr>
      <w:kern w:val="0"/>
      <w:sz w:val="18"/>
      <w:szCs w:val="18"/>
    </w:rPr>
  </w:style>
  <w:style w:type="paragraph" w:styleId="21">
    <w:name w:val="header"/>
    <w:basedOn w:val="1"/>
    <w:link w:val="50"/>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kern w:val="0"/>
      <w:sz w:val="18"/>
      <w:szCs w:val="18"/>
    </w:rPr>
  </w:style>
  <w:style w:type="paragraph" w:styleId="22">
    <w:name w:val="toc 1"/>
    <w:basedOn w:val="1"/>
    <w:next w:val="1"/>
    <w:autoRedefine/>
    <w:unhideWhenUsed/>
    <w:qFormat/>
    <w:uiPriority w:val="0"/>
    <w:rPr>
      <w:szCs w:val="24"/>
    </w:rPr>
  </w:style>
  <w:style w:type="paragraph" w:styleId="23">
    <w:name w:val="Body Text 2"/>
    <w:basedOn w:val="1"/>
    <w:autoRedefine/>
    <w:qFormat/>
    <w:uiPriority w:val="0"/>
    <w:pPr>
      <w:spacing w:line="360" w:lineRule="auto"/>
    </w:pPr>
    <w:rPr>
      <w:sz w:val="24"/>
    </w:rPr>
  </w:style>
  <w:style w:type="paragraph" w:styleId="24">
    <w:name w:val="Normal (Web)"/>
    <w:basedOn w:val="1"/>
    <w:autoRedefine/>
    <w:qFormat/>
    <w:uiPriority w:val="99"/>
    <w:pPr>
      <w:spacing w:before="100" w:beforeAutospacing="1" w:after="100" w:afterAutospacing="1"/>
      <w:jc w:val="left"/>
    </w:pPr>
    <w:rPr>
      <w:kern w:val="0"/>
      <w:sz w:val="24"/>
      <w:szCs w:val="24"/>
    </w:rPr>
  </w:style>
  <w:style w:type="paragraph" w:styleId="25">
    <w:name w:val="Title"/>
    <w:basedOn w:val="1"/>
    <w:next w:val="1"/>
    <w:autoRedefine/>
    <w:qFormat/>
    <w:locked/>
    <w:uiPriority w:val="0"/>
    <w:pPr>
      <w:spacing w:before="240" w:after="60"/>
      <w:jc w:val="center"/>
      <w:outlineLvl w:val="0"/>
    </w:pPr>
    <w:rPr>
      <w:rFonts w:ascii="Cambria" w:hAnsi="Cambria" w:cs="Times New Roman"/>
      <w:b/>
      <w:bCs/>
      <w:sz w:val="32"/>
      <w:szCs w:val="32"/>
    </w:rPr>
  </w:style>
  <w:style w:type="paragraph" w:styleId="26">
    <w:name w:val="Body Text First Indent 2"/>
    <w:basedOn w:val="13"/>
    <w:next w:val="27"/>
    <w:link w:val="51"/>
    <w:autoRedefine/>
    <w:qFormat/>
    <w:uiPriority w:val="99"/>
    <w:pPr>
      <w:ind w:firstLine="420" w:firstLineChars="200"/>
    </w:pPr>
  </w:style>
  <w:style w:type="paragraph" w:customStyle="1" w:styleId="27">
    <w:name w:val="xl53"/>
    <w:basedOn w:val="1"/>
    <w:autoRedefine/>
    <w:qFormat/>
    <w:uiPriority w:val="99"/>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cs="宋体"/>
      <w:b/>
      <w:bCs/>
      <w:kern w:val="0"/>
      <w:sz w:val="20"/>
      <w:szCs w:val="20"/>
    </w:rPr>
  </w:style>
  <w:style w:type="table" w:styleId="29">
    <w:name w:val="Table Grid"/>
    <w:basedOn w:val="28"/>
    <w:autoRedefine/>
    <w:qFormat/>
    <w:uiPriority w:val="99"/>
    <w:pPr>
      <w:widowControl w:val="0"/>
      <w:jc w:val="both"/>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autoRedefine/>
    <w:qFormat/>
    <w:uiPriority w:val="99"/>
  </w:style>
  <w:style w:type="character" w:styleId="32">
    <w:name w:val="Hyperlink"/>
    <w:basedOn w:val="30"/>
    <w:autoRedefine/>
    <w:qFormat/>
    <w:uiPriority w:val="99"/>
    <w:rPr>
      <w:color w:val="0000FF"/>
      <w:u w:val="single"/>
    </w:rPr>
  </w:style>
  <w:style w:type="character" w:styleId="33">
    <w:name w:val="annotation reference"/>
    <w:basedOn w:val="30"/>
    <w:autoRedefine/>
    <w:semiHidden/>
    <w:qFormat/>
    <w:uiPriority w:val="99"/>
    <w:rPr>
      <w:sz w:val="21"/>
      <w:szCs w:val="21"/>
    </w:rPr>
  </w:style>
  <w:style w:type="paragraph" w:customStyle="1" w:styleId="34">
    <w:name w:val="表格文字"/>
    <w:basedOn w:val="15"/>
    <w:next w:val="11"/>
    <w:autoRedefine/>
    <w:qFormat/>
    <w:uiPriority w:val="0"/>
    <w:pPr>
      <w:jc w:val="left"/>
    </w:pPr>
    <w:rPr>
      <w:kern w:val="21"/>
    </w:rPr>
  </w:style>
  <w:style w:type="character" w:customStyle="1" w:styleId="35">
    <w:name w:val="标题 1 字符"/>
    <w:basedOn w:val="30"/>
    <w:link w:val="2"/>
    <w:autoRedefine/>
    <w:qFormat/>
    <w:locked/>
    <w:uiPriority w:val="99"/>
    <w:rPr>
      <w:rFonts w:ascii="Calibri" w:hAnsi="Calibri" w:cs="Calibri"/>
      <w:b/>
      <w:bCs/>
      <w:kern w:val="44"/>
      <w:sz w:val="44"/>
      <w:szCs w:val="44"/>
    </w:rPr>
  </w:style>
  <w:style w:type="character" w:customStyle="1" w:styleId="36">
    <w:name w:val="标题 2 字符"/>
    <w:basedOn w:val="30"/>
    <w:link w:val="3"/>
    <w:autoRedefine/>
    <w:semiHidden/>
    <w:qFormat/>
    <w:locked/>
    <w:uiPriority w:val="99"/>
    <w:rPr>
      <w:rFonts w:ascii="Cambria" w:hAnsi="Cambria" w:eastAsia="宋体" w:cs="Cambria"/>
      <w:b/>
      <w:bCs/>
      <w:sz w:val="32"/>
      <w:szCs w:val="32"/>
    </w:rPr>
  </w:style>
  <w:style w:type="character" w:customStyle="1" w:styleId="37">
    <w:name w:val="标题 3 字符"/>
    <w:basedOn w:val="30"/>
    <w:link w:val="4"/>
    <w:autoRedefine/>
    <w:semiHidden/>
    <w:qFormat/>
    <w:locked/>
    <w:uiPriority w:val="99"/>
    <w:rPr>
      <w:rFonts w:ascii="Calibri" w:hAnsi="Calibri" w:cs="Calibri"/>
      <w:b/>
      <w:bCs/>
      <w:sz w:val="32"/>
      <w:szCs w:val="32"/>
    </w:rPr>
  </w:style>
  <w:style w:type="character" w:customStyle="1" w:styleId="38">
    <w:name w:val="标题 4 字符"/>
    <w:basedOn w:val="30"/>
    <w:link w:val="6"/>
    <w:autoRedefine/>
    <w:semiHidden/>
    <w:qFormat/>
    <w:locked/>
    <w:uiPriority w:val="99"/>
    <w:rPr>
      <w:rFonts w:ascii="Cambria" w:hAnsi="Cambria" w:eastAsia="宋体" w:cs="Cambria"/>
      <w:b/>
      <w:bCs/>
      <w:kern w:val="2"/>
      <w:sz w:val="28"/>
      <w:szCs w:val="28"/>
    </w:rPr>
  </w:style>
  <w:style w:type="character" w:customStyle="1" w:styleId="39">
    <w:name w:val="标题 5 字符"/>
    <w:basedOn w:val="30"/>
    <w:link w:val="7"/>
    <w:autoRedefine/>
    <w:semiHidden/>
    <w:qFormat/>
    <w:locked/>
    <w:uiPriority w:val="99"/>
    <w:rPr>
      <w:rFonts w:ascii="Calibri" w:hAnsi="Calibri" w:cs="Calibri"/>
      <w:b/>
      <w:bCs/>
      <w:kern w:val="2"/>
      <w:sz w:val="28"/>
      <w:szCs w:val="28"/>
    </w:rPr>
  </w:style>
  <w:style w:type="character" w:customStyle="1" w:styleId="40">
    <w:name w:val="标题 6 字符"/>
    <w:basedOn w:val="30"/>
    <w:link w:val="8"/>
    <w:autoRedefine/>
    <w:semiHidden/>
    <w:qFormat/>
    <w:locked/>
    <w:uiPriority w:val="99"/>
    <w:rPr>
      <w:rFonts w:ascii="Cambria" w:hAnsi="Cambria" w:eastAsia="宋体" w:cs="Cambria"/>
      <w:b/>
      <w:bCs/>
      <w:kern w:val="2"/>
      <w:sz w:val="24"/>
      <w:szCs w:val="24"/>
    </w:rPr>
  </w:style>
  <w:style w:type="character" w:customStyle="1" w:styleId="41">
    <w:name w:val="正文文本 字符"/>
    <w:basedOn w:val="30"/>
    <w:link w:val="11"/>
    <w:autoRedefine/>
    <w:semiHidden/>
    <w:qFormat/>
    <w:locked/>
    <w:uiPriority w:val="99"/>
    <w:rPr>
      <w:rFonts w:ascii="Calibri" w:hAnsi="Calibri" w:cs="Calibri"/>
      <w:sz w:val="24"/>
      <w:szCs w:val="24"/>
    </w:rPr>
  </w:style>
  <w:style w:type="character" w:customStyle="1" w:styleId="42">
    <w:name w:val="正文首行缩进 字符"/>
    <w:basedOn w:val="41"/>
    <w:link w:val="12"/>
    <w:autoRedefine/>
    <w:qFormat/>
    <w:uiPriority w:val="99"/>
    <w:rPr>
      <w:rFonts w:ascii="Calibri" w:hAnsi="Calibri" w:cs="Calibri"/>
      <w:sz w:val="21"/>
      <w:szCs w:val="21"/>
    </w:rPr>
  </w:style>
  <w:style w:type="character" w:customStyle="1" w:styleId="43">
    <w:name w:val="批注文字 字符"/>
    <w:basedOn w:val="30"/>
    <w:link w:val="10"/>
    <w:autoRedefine/>
    <w:semiHidden/>
    <w:qFormat/>
    <w:locked/>
    <w:uiPriority w:val="99"/>
    <w:rPr>
      <w:rFonts w:ascii="Calibri" w:hAnsi="Calibri" w:cs="Calibri"/>
      <w:kern w:val="2"/>
      <w:sz w:val="24"/>
      <w:szCs w:val="24"/>
    </w:rPr>
  </w:style>
  <w:style w:type="character" w:customStyle="1" w:styleId="44">
    <w:name w:val="正文文本缩进 字符"/>
    <w:basedOn w:val="30"/>
    <w:link w:val="13"/>
    <w:autoRedefine/>
    <w:semiHidden/>
    <w:qFormat/>
    <w:locked/>
    <w:uiPriority w:val="99"/>
    <w:rPr>
      <w:rFonts w:ascii="Calibri" w:hAnsi="Calibri" w:cs="Calibri"/>
      <w:sz w:val="24"/>
      <w:szCs w:val="24"/>
    </w:rPr>
  </w:style>
  <w:style w:type="character" w:customStyle="1" w:styleId="45">
    <w:name w:val="纯文本 字符"/>
    <w:basedOn w:val="30"/>
    <w:link w:val="15"/>
    <w:autoRedefine/>
    <w:semiHidden/>
    <w:qFormat/>
    <w:locked/>
    <w:uiPriority w:val="99"/>
    <w:rPr>
      <w:rFonts w:ascii="宋体" w:hAnsi="Courier New" w:cs="宋体"/>
      <w:sz w:val="21"/>
      <w:szCs w:val="21"/>
    </w:rPr>
  </w:style>
  <w:style w:type="character" w:customStyle="1" w:styleId="46">
    <w:name w:val="日期 字符"/>
    <w:basedOn w:val="30"/>
    <w:link w:val="17"/>
    <w:autoRedefine/>
    <w:semiHidden/>
    <w:qFormat/>
    <w:uiPriority w:val="99"/>
    <w:rPr>
      <w:rFonts w:ascii="Calibri" w:hAnsi="Calibri" w:cs="Calibri"/>
      <w:szCs w:val="21"/>
    </w:rPr>
  </w:style>
  <w:style w:type="character" w:customStyle="1" w:styleId="47">
    <w:name w:val="正文文本缩进 2 字符"/>
    <w:basedOn w:val="30"/>
    <w:link w:val="18"/>
    <w:autoRedefine/>
    <w:semiHidden/>
    <w:qFormat/>
    <w:locked/>
    <w:uiPriority w:val="99"/>
    <w:rPr>
      <w:rFonts w:ascii="Calibri" w:hAnsi="Calibri" w:cs="Calibri"/>
      <w:sz w:val="24"/>
      <w:szCs w:val="24"/>
    </w:rPr>
  </w:style>
  <w:style w:type="character" w:customStyle="1" w:styleId="48">
    <w:name w:val="批注框文本 字符"/>
    <w:basedOn w:val="30"/>
    <w:link w:val="19"/>
    <w:autoRedefine/>
    <w:qFormat/>
    <w:locked/>
    <w:uiPriority w:val="99"/>
    <w:rPr>
      <w:rFonts w:ascii="Calibri" w:hAnsi="Calibri" w:cs="Calibri"/>
      <w:kern w:val="2"/>
      <w:sz w:val="18"/>
      <w:szCs w:val="18"/>
    </w:rPr>
  </w:style>
  <w:style w:type="character" w:customStyle="1" w:styleId="49">
    <w:name w:val="页脚 字符"/>
    <w:basedOn w:val="30"/>
    <w:link w:val="20"/>
    <w:autoRedefine/>
    <w:semiHidden/>
    <w:qFormat/>
    <w:locked/>
    <w:uiPriority w:val="99"/>
    <w:rPr>
      <w:rFonts w:ascii="Calibri" w:hAnsi="Calibri" w:cs="Calibri"/>
      <w:sz w:val="18"/>
      <w:szCs w:val="18"/>
    </w:rPr>
  </w:style>
  <w:style w:type="character" w:customStyle="1" w:styleId="50">
    <w:name w:val="页眉 字符"/>
    <w:basedOn w:val="30"/>
    <w:link w:val="21"/>
    <w:autoRedefine/>
    <w:semiHidden/>
    <w:qFormat/>
    <w:locked/>
    <w:uiPriority w:val="99"/>
    <w:rPr>
      <w:rFonts w:ascii="Calibri" w:hAnsi="Calibri" w:cs="Calibri"/>
      <w:sz w:val="18"/>
      <w:szCs w:val="18"/>
    </w:rPr>
  </w:style>
  <w:style w:type="character" w:customStyle="1" w:styleId="51">
    <w:name w:val="正文首行缩进 2 字符"/>
    <w:basedOn w:val="44"/>
    <w:link w:val="26"/>
    <w:autoRedefine/>
    <w:semiHidden/>
    <w:qFormat/>
    <w:uiPriority w:val="99"/>
    <w:rPr>
      <w:rFonts w:ascii="Calibri" w:hAnsi="Calibri" w:cs="Calibri"/>
      <w:sz w:val="24"/>
      <w:szCs w:val="21"/>
    </w:rPr>
  </w:style>
  <w:style w:type="paragraph" w:customStyle="1" w:styleId="52">
    <w:name w:val="[Normal]"/>
    <w:autoRedefine/>
    <w:qFormat/>
    <w:uiPriority w:val="99"/>
    <w:rPr>
      <w:rFonts w:ascii="宋体" w:hAnsi="宋体" w:eastAsia="宋体" w:cs="宋体"/>
      <w:sz w:val="24"/>
      <w:szCs w:val="24"/>
      <w:lang w:val="zh-CN" w:eastAsia="zh-CN" w:bidi="ar-SA"/>
    </w:rPr>
  </w:style>
  <w:style w:type="character" w:customStyle="1" w:styleId="53">
    <w:name w:val="批注主题 Char"/>
    <w:link w:val="54"/>
    <w:autoRedefine/>
    <w:semiHidden/>
    <w:qFormat/>
    <w:locked/>
    <w:uiPriority w:val="99"/>
    <w:rPr>
      <w:rFonts w:ascii="Calibri" w:hAnsi="Calibri" w:cs="Calibri"/>
      <w:b/>
      <w:bCs/>
      <w:kern w:val="2"/>
      <w:sz w:val="24"/>
      <w:szCs w:val="24"/>
    </w:rPr>
  </w:style>
  <w:style w:type="paragraph" w:customStyle="1" w:styleId="54">
    <w:name w:val="批注主题1"/>
    <w:basedOn w:val="10"/>
    <w:next w:val="10"/>
    <w:link w:val="53"/>
    <w:autoRedefine/>
    <w:qFormat/>
    <w:uiPriority w:val="99"/>
    <w:rPr>
      <w:rFonts w:cs="Times New Roman"/>
      <w:b/>
      <w:bCs/>
    </w:rPr>
  </w:style>
  <w:style w:type="character" w:customStyle="1" w:styleId="55">
    <w:name w:val="纯文本 Char"/>
    <w:link w:val="56"/>
    <w:autoRedefine/>
    <w:qFormat/>
    <w:locked/>
    <w:uiPriority w:val="99"/>
    <w:rPr>
      <w:rFonts w:ascii="宋体" w:hAnsi="Courier New"/>
      <w:b/>
      <w:kern w:val="2"/>
      <w:sz w:val="28"/>
      <w:szCs w:val="28"/>
    </w:rPr>
  </w:style>
  <w:style w:type="paragraph" w:customStyle="1" w:styleId="56">
    <w:name w:val="纯文本1"/>
    <w:basedOn w:val="57"/>
    <w:link w:val="55"/>
    <w:autoRedefine/>
    <w:qFormat/>
    <w:uiPriority w:val="99"/>
    <w:pPr>
      <w:snapToGrid w:val="0"/>
      <w:spacing w:beforeLines="50" w:line="360" w:lineRule="auto"/>
      <w:ind w:right="-506" w:rightChars="-241"/>
      <w:jc w:val="center"/>
    </w:pPr>
    <w:rPr>
      <w:rFonts w:ascii="宋体" w:hAnsi="Courier New" w:cs="Times New Roman"/>
      <w:b/>
      <w:sz w:val="28"/>
      <w:szCs w:val="28"/>
    </w:rPr>
  </w:style>
  <w:style w:type="paragraph" w:customStyle="1" w:styleId="57">
    <w:name w:val="正文1"/>
    <w:autoRedefine/>
    <w:qFormat/>
    <w:uiPriority w:val="99"/>
    <w:pPr>
      <w:widowControl w:val="0"/>
      <w:jc w:val="both"/>
    </w:pPr>
    <w:rPr>
      <w:rFonts w:ascii="Calibri" w:hAnsi="Calibri" w:eastAsia="宋体" w:cs="Calibri"/>
      <w:kern w:val="2"/>
      <w:sz w:val="21"/>
      <w:szCs w:val="21"/>
      <w:lang w:val="en-US" w:eastAsia="zh-CN" w:bidi="ar-SA"/>
    </w:rPr>
  </w:style>
  <w:style w:type="character" w:customStyle="1" w:styleId="58">
    <w:name w:val="批注框文本 Char"/>
    <w:link w:val="59"/>
    <w:autoRedefine/>
    <w:semiHidden/>
    <w:qFormat/>
    <w:locked/>
    <w:uiPriority w:val="99"/>
    <w:rPr>
      <w:rFonts w:ascii="Calibri" w:hAnsi="Calibri" w:cs="Calibri"/>
      <w:kern w:val="2"/>
      <w:sz w:val="18"/>
      <w:szCs w:val="18"/>
    </w:rPr>
  </w:style>
  <w:style w:type="paragraph" w:customStyle="1" w:styleId="59">
    <w:name w:val="批注框文本1"/>
    <w:basedOn w:val="1"/>
    <w:link w:val="58"/>
    <w:autoRedefine/>
    <w:qFormat/>
    <w:uiPriority w:val="99"/>
    <w:rPr>
      <w:rFonts w:cs="Times New Roman"/>
      <w:sz w:val="18"/>
      <w:szCs w:val="18"/>
    </w:rPr>
  </w:style>
  <w:style w:type="paragraph" w:customStyle="1" w:styleId="60">
    <w:name w:val="正文文本缩进1"/>
    <w:basedOn w:val="1"/>
    <w:autoRedefine/>
    <w:qFormat/>
    <w:uiPriority w:val="99"/>
    <w:pPr>
      <w:spacing w:line="200" w:lineRule="exact"/>
      <w:ind w:firstLine="301"/>
    </w:pPr>
    <w:rPr>
      <w:rFonts w:ascii="宋体" w:hAnsi="Courier New" w:cs="宋体"/>
      <w:spacing w:val="-4"/>
      <w:kern w:val="0"/>
      <w:sz w:val="18"/>
      <w:szCs w:val="18"/>
    </w:rPr>
  </w:style>
  <w:style w:type="paragraph" w:customStyle="1" w:styleId="61">
    <w:name w:val="纯文本2"/>
    <w:basedOn w:val="1"/>
    <w:autoRedefine/>
    <w:qFormat/>
    <w:uiPriority w:val="99"/>
    <w:rPr>
      <w:rFonts w:ascii="宋体" w:hAnsi="Courier New" w:eastAsia="Times New Roman" w:cs="宋体"/>
      <w:sz w:val="30"/>
      <w:szCs w:val="30"/>
    </w:rPr>
  </w:style>
  <w:style w:type="paragraph" w:customStyle="1" w:styleId="62">
    <w:name w:val="普通(网站)1"/>
    <w:basedOn w:val="1"/>
    <w:autoRedefine/>
    <w:qFormat/>
    <w:uiPriority w:val="99"/>
    <w:pPr>
      <w:spacing w:beforeAutospacing="1" w:afterAutospacing="1"/>
      <w:jc w:val="left"/>
    </w:pPr>
    <w:rPr>
      <w:kern w:val="0"/>
      <w:sz w:val="24"/>
      <w:szCs w:val="24"/>
    </w:rPr>
  </w:style>
  <w:style w:type="paragraph" w:customStyle="1" w:styleId="63">
    <w:name w:val="正文缩进1"/>
    <w:basedOn w:val="1"/>
    <w:autoRedefine/>
    <w:qFormat/>
    <w:uiPriority w:val="99"/>
    <w:pPr>
      <w:ind w:firstLine="420" w:firstLineChars="200"/>
    </w:pPr>
  </w:style>
  <w:style w:type="paragraph" w:customStyle="1" w:styleId="64">
    <w:name w:val="正文文本 31"/>
    <w:basedOn w:val="1"/>
    <w:autoRedefine/>
    <w:qFormat/>
    <w:uiPriority w:val="99"/>
    <w:pPr>
      <w:spacing w:after="120"/>
    </w:pPr>
    <w:rPr>
      <w:kern w:val="0"/>
      <w:sz w:val="16"/>
      <w:szCs w:val="16"/>
    </w:rPr>
  </w:style>
  <w:style w:type="paragraph" w:customStyle="1" w:styleId="65">
    <w:name w:val="正文文本缩进11"/>
    <w:basedOn w:val="1"/>
    <w:autoRedefine/>
    <w:qFormat/>
    <w:uiPriority w:val="99"/>
    <w:pPr>
      <w:spacing w:line="200" w:lineRule="exact"/>
      <w:ind w:firstLine="301"/>
    </w:pPr>
  </w:style>
  <w:style w:type="paragraph" w:customStyle="1" w:styleId="66">
    <w:name w:val="文本块1"/>
    <w:basedOn w:val="1"/>
    <w:autoRedefine/>
    <w:qFormat/>
    <w:uiPriority w:val="99"/>
    <w:pPr>
      <w:adjustRightInd w:val="0"/>
      <w:snapToGrid w:val="0"/>
      <w:spacing w:line="300" w:lineRule="auto"/>
      <w:ind w:left="958" w:right="-120" w:rightChars="-120"/>
      <w:jc w:val="left"/>
    </w:pPr>
    <w:rPr>
      <w:rFonts w:ascii="Century Gothic" w:hAnsi="Century Gothic" w:cs="Century Gothic"/>
      <w:sz w:val="28"/>
      <w:szCs w:val="28"/>
    </w:rPr>
  </w:style>
  <w:style w:type="paragraph" w:customStyle="1" w:styleId="67">
    <w:name w:val="正文文本缩进 21"/>
    <w:basedOn w:val="1"/>
    <w:autoRedefine/>
    <w:qFormat/>
    <w:uiPriority w:val="99"/>
    <w:pPr>
      <w:snapToGrid w:val="0"/>
      <w:ind w:firstLine="542" w:firstLineChars="225"/>
    </w:pPr>
    <w:rPr>
      <w:kern w:val="0"/>
      <w:sz w:val="24"/>
      <w:szCs w:val="24"/>
    </w:rPr>
  </w:style>
  <w:style w:type="paragraph" w:customStyle="1" w:styleId="68">
    <w:name w:val="正文文本缩进 31"/>
    <w:basedOn w:val="1"/>
    <w:autoRedefine/>
    <w:qFormat/>
    <w:uiPriority w:val="99"/>
    <w:pPr>
      <w:snapToGrid w:val="0"/>
      <w:ind w:firstLine="480" w:firstLineChars="200"/>
      <w:jc w:val="left"/>
    </w:pPr>
    <w:rPr>
      <w:rFonts w:ascii="??_GB2312" w:hAnsi="宋体" w:eastAsia="Times New Roman" w:cs="??_GB2312"/>
      <w:color w:val="000000"/>
      <w:sz w:val="24"/>
      <w:szCs w:val="24"/>
    </w:rPr>
  </w:style>
  <w:style w:type="paragraph" w:customStyle="1" w:styleId="69">
    <w:name w:val="普通(网站)11"/>
    <w:basedOn w:val="1"/>
    <w:autoRedefine/>
    <w:qFormat/>
    <w:uiPriority w:val="99"/>
    <w:pPr>
      <w:widowControl/>
      <w:spacing w:beforeAutospacing="1" w:afterAutospacing="1"/>
      <w:jc w:val="left"/>
    </w:pPr>
    <w:rPr>
      <w:rFonts w:ascii="宋体" w:hAnsi="宋体" w:cs="宋体"/>
      <w:kern w:val="0"/>
      <w:sz w:val="24"/>
      <w:szCs w:val="24"/>
    </w:rPr>
  </w:style>
  <w:style w:type="paragraph" w:customStyle="1" w:styleId="70">
    <w:name w:val="p15"/>
    <w:basedOn w:val="1"/>
    <w:autoRedefine/>
    <w:qFormat/>
    <w:uiPriority w:val="99"/>
    <w:pPr>
      <w:widowControl/>
      <w:spacing w:line="200" w:lineRule="atLeast"/>
      <w:ind w:firstLine="301"/>
    </w:pPr>
    <w:rPr>
      <w:rFonts w:ascii="宋体" w:hAnsi="宋体" w:cs="宋体"/>
      <w:spacing w:val="-4"/>
      <w:kern w:val="0"/>
      <w:sz w:val="18"/>
      <w:szCs w:val="18"/>
    </w:rPr>
  </w:style>
  <w:style w:type="paragraph" w:customStyle="1" w:styleId="71">
    <w:name w:val="Default"/>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2">
    <w:name w:val="列表 21"/>
    <w:basedOn w:val="1"/>
    <w:autoRedefine/>
    <w:qFormat/>
    <w:uiPriority w:val="99"/>
    <w:pPr>
      <w:ind w:left="200" w:leftChars="200" w:hanging="200" w:hangingChars="200"/>
    </w:pPr>
    <w:rPr>
      <w:sz w:val="28"/>
      <w:szCs w:val="28"/>
    </w:rPr>
  </w:style>
  <w:style w:type="paragraph" w:customStyle="1" w:styleId="73">
    <w:name w:val="默认段落字体 Para Char Char Char Char Char Char Char Char Char1 Char Char Char Char"/>
    <w:basedOn w:val="1"/>
    <w:autoRedefine/>
    <w:qFormat/>
    <w:uiPriority w:val="99"/>
    <w:rPr>
      <w:rFonts w:ascii="Tahoma" w:hAnsi="Tahoma" w:cs="Tahoma"/>
      <w:sz w:val="24"/>
      <w:szCs w:val="24"/>
    </w:rPr>
  </w:style>
  <w:style w:type="paragraph" w:customStyle="1" w:styleId="74">
    <w:name w:val="纯文本21"/>
    <w:basedOn w:val="1"/>
    <w:autoRedefine/>
    <w:qFormat/>
    <w:uiPriority w:val="99"/>
    <w:pPr>
      <w:spacing w:beforeLines="50" w:afterLines="50" w:line="400" w:lineRule="exact"/>
    </w:pPr>
    <w:rPr>
      <w:rFonts w:ascii="宋体" w:hAnsi="Courier New" w:cs="宋体"/>
    </w:rPr>
  </w:style>
  <w:style w:type="paragraph" w:customStyle="1" w:styleId="75">
    <w:name w:val="彩色列表 - 强调文字颜色 11"/>
    <w:basedOn w:val="1"/>
    <w:autoRedefine/>
    <w:qFormat/>
    <w:uiPriority w:val="99"/>
    <w:pPr>
      <w:ind w:firstLine="420" w:firstLineChars="200"/>
    </w:pPr>
  </w:style>
  <w:style w:type="paragraph" w:customStyle="1" w:styleId="76">
    <w:name w:val="修订1"/>
    <w:autoRedefine/>
    <w:qFormat/>
    <w:uiPriority w:val="99"/>
    <w:rPr>
      <w:rFonts w:ascii="Calibri" w:hAnsi="Calibri" w:eastAsia="宋体" w:cs="Calibri"/>
      <w:kern w:val="2"/>
      <w:sz w:val="21"/>
      <w:szCs w:val="21"/>
      <w:lang w:val="en-US" w:eastAsia="zh-CN" w:bidi="ar-SA"/>
    </w:rPr>
  </w:style>
  <w:style w:type="paragraph" w:customStyle="1" w:styleId="77">
    <w:name w:val="列出段落1"/>
    <w:basedOn w:val="1"/>
    <w:autoRedefine/>
    <w:qFormat/>
    <w:uiPriority w:val="99"/>
    <w:pPr>
      <w:ind w:firstLine="420" w:firstLineChars="200"/>
    </w:pPr>
  </w:style>
  <w:style w:type="paragraph" w:customStyle="1" w:styleId="78">
    <w:name w:val="纯文本3"/>
    <w:basedOn w:val="1"/>
    <w:autoRedefine/>
    <w:qFormat/>
    <w:uiPriority w:val="99"/>
    <w:pPr>
      <w:adjustRightInd w:val="0"/>
      <w:textAlignment w:val="baseline"/>
    </w:pPr>
    <w:rPr>
      <w:rFonts w:ascii="宋体" w:hAnsi="Courier New" w:eastAsia="楷体_GB2312" w:cs="宋体"/>
      <w:sz w:val="26"/>
      <w:szCs w:val="26"/>
    </w:rPr>
  </w:style>
  <w:style w:type="paragraph" w:customStyle="1" w:styleId="79">
    <w:name w:val="表内文字"/>
    <w:basedOn w:val="1"/>
    <w:autoRedefine/>
    <w:qFormat/>
    <w:uiPriority w:val="99"/>
    <w:pPr>
      <w:tabs>
        <w:tab w:val="left" w:pos="1418"/>
      </w:tabs>
      <w:spacing w:line="360" w:lineRule="auto"/>
      <w:jc w:val="center"/>
    </w:pPr>
    <w:rPr>
      <w:rFonts w:ascii="??_GB2312" w:eastAsia="Times New Roman" w:cs="??_GB2312"/>
      <w:spacing w:val="-20"/>
      <w:kern w:val="0"/>
      <w:sz w:val="24"/>
      <w:szCs w:val="24"/>
    </w:rPr>
  </w:style>
  <w:style w:type="paragraph" w:customStyle="1" w:styleId="80">
    <w:name w:val="正文段"/>
    <w:basedOn w:val="1"/>
    <w:autoRedefine/>
    <w:qFormat/>
    <w:uiPriority w:val="99"/>
    <w:pPr>
      <w:numPr>
        <w:ilvl w:val="3"/>
        <w:numId w:val="2"/>
      </w:numPr>
      <w:autoSpaceDE w:val="0"/>
      <w:autoSpaceDN w:val="0"/>
      <w:adjustRightInd w:val="0"/>
      <w:spacing w:before="100" w:after="100" w:line="300" w:lineRule="auto"/>
      <w:jc w:val="left"/>
    </w:pPr>
    <w:rPr>
      <w:rFonts w:ascii="Times New Roman" w:hAnsi="Times New Roman" w:cs="Times New Roman"/>
      <w:w w:val="105"/>
      <w:kern w:val="0"/>
      <w:sz w:val="24"/>
      <w:szCs w:val="24"/>
    </w:rPr>
  </w:style>
  <w:style w:type="paragraph" w:customStyle="1" w:styleId="81">
    <w:name w:val="纯文本4"/>
    <w:basedOn w:val="1"/>
    <w:autoRedefine/>
    <w:qFormat/>
    <w:uiPriority w:val="99"/>
    <w:pPr>
      <w:adjustRightInd w:val="0"/>
      <w:textAlignment w:val="baseline"/>
    </w:pPr>
    <w:rPr>
      <w:rFonts w:ascii="宋体" w:hAnsi="Courier New" w:eastAsia="楷体_GB2312" w:cs="宋体"/>
      <w:sz w:val="26"/>
      <w:szCs w:val="26"/>
    </w:rPr>
  </w:style>
  <w:style w:type="paragraph" w:customStyle="1" w:styleId="82">
    <w:name w:val="Table Paragraph"/>
    <w:basedOn w:val="1"/>
    <w:autoRedefine/>
    <w:qFormat/>
    <w:uiPriority w:val="99"/>
    <w:pPr>
      <w:jc w:val="left"/>
    </w:pPr>
    <w:rPr>
      <w:kern w:val="0"/>
      <w:sz w:val="22"/>
      <w:szCs w:val="22"/>
      <w:lang w:eastAsia="en-US"/>
    </w:rPr>
  </w:style>
  <w:style w:type="character" w:customStyle="1" w:styleId="83">
    <w:name w:val="批注引用1"/>
    <w:autoRedefine/>
    <w:qFormat/>
    <w:uiPriority w:val="99"/>
    <w:rPr>
      <w:sz w:val="21"/>
      <w:szCs w:val="21"/>
    </w:rPr>
  </w:style>
  <w:style w:type="character" w:customStyle="1" w:styleId="84">
    <w:name w:val="标题 2 Char Char"/>
    <w:autoRedefine/>
    <w:qFormat/>
    <w:uiPriority w:val="99"/>
    <w:rPr>
      <w:rFonts w:eastAsia="宋体"/>
      <w:kern w:val="2"/>
      <w:sz w:val="28"/>
      <w:szCs w:val="28"/>
      <w:lang w:val="en-US" w:eastAsia="zh-CN"/>
    </w:rPr>
  </w:style>
  <w:style w:type="paragraph" w:customStyle="1" w:styleId="85">
    <w:name w:val="xl30"/>
    <w:basedOn w:val="1"/>
    <w:autoRedefine/>
    <w:qFormat/>
    <w:uiPriority w:val="99"/>
    <w:pPr>
      <w:widowControl/>
      <w:spacing w:before="100" w:beforeAutospacing="1" w:after="100" w:afterAutospacing="1"/>
      <w:jc w:val="center"/>
      <w:textAlignment w:val="center"/>
    </w:pPr>
    <w:rPr>
      <w:rFonts w:ascii="楷体_GB2312" w:hAnsi="宋体" w:eastAsia="楷体_GB2312" w:cs="楷体_GB2312"/>
      <w:b/>
      <w:bCs/>
      <w:kern w:val="0"/>
      <w:sz w:val="32"/>
      <w:szCs w:val="32"/>
    </w:rPr>
  </w:style>
  <w:style w:type="paragraph" w:customStyle="1" w:styleId="86">
    <w:name w:val="列表段落1"/>
    <w:basedOn w:val="1"/>
    <w:autoRedefine/>
    <w:qFormat/>
    <w:uiPriority w:val="99"/>
    <w:pPr>
      <w:ind w:firstLine="420" w:firstLineChars="200"/>
    </w:pPr>
  </w:style>
  <w:style w:type="paragraph" w:customStyle="1" w:styleId="87">
    <w:name w:val="纯文本5"/>
    <w:basedOn w:val="1"/>
    <w:autoRedefine/>
    <w:qFormat/>
    <w:uiPriority w:val="99"/>
    <w:rPr>
      <w:rFonts w:ascii="宋体" w:hAnsi="Courier New" w:eastAsia="Times New Roman" w:cs="宋体"/>
      <w:sz w:val="30"/>
      <w:szCs w:val="30"/>
    </w:rPr>
  </w:style>
  <w:style w:type="paragraph" w:customStyle="1" w:styleId="88">
    <w:name w:val="文本块2"/>
    <w:basedOn w:val="1"/>
    <w:autoRedefine/>
    <w:qFormat/>
    <w:uiPriority w:val="99"/>
    <w:pPr>
      <w:adjustRightInd w:val="0"/>
      <w:snapToGrid w:val="0"/>
      <w:spacing w:line="300" w:lineRule="auto"/>
      <w:ind w:left="958" w:right="-120" w:rightChars="-120"/>
      <w:jc w:val="left"/>
    </w:pPr>
    <w:rPr>
      <w:rFonts w:ascii="Century Gothic" w:hAnsi="Century Gothic" w:cs="Century Gothic"/>
      <w:sz w:val="28"/>
      <w:szCs w:val="28"/>
    </w:rPr>
  </w:style>
  <w:style w:type="paragraph" w:customStyle="1" w:styleId="89">
    <w:name w:val="正文文本缩进2"/>
    <w:basedOn w:val="1"/>
    <w:autoRedefine/>
    <w:qFormat/>
    <w:uiPriority w:val="99"/>
    <w:pPr>
      <w:spacing w:line="200" w:lineRule="exact"/>
      <w:ind w:firstLine="301"/>
    </w:pPr>
    <w:rPr>
      <w:rFonts w:ascii="宋体" w:hAnsi="Courier New" w:cs="宋体"/>
      <w:spacing w:val="-4"/>
      <w:kern w:val="0"/>
      <w:sz w:val="18"/>
      <w:szCs w:val="18"/>
    </w:rPr>
  </w:style>
  <w:style w:type="paragraph" w:customStyle="1" w:styleId="90">
    <w:name w:val="正文文本 32"/>
    <w:basedOn w:val="1"/>
    <w:autoRedefine/>
    <w:qFormat/>
    <w:uiPriority w:val="99"/>
    <w:pPr>
      <w:spacing w:after="120"/>
    </w:pPr>
    <w:rPr>
      <w:kern w:val="0"/>
      <w:sz w:val="16"/>
      <w:szCs w:val="16"/>
    </w:rPr>
  </w:style>
  <w:style w:type="paragraph" w:customStyle="1" w:styleId="91">
    <w:name w:val="Body Text Indent1"/>
    <w:basedOn w:val="1"/>
    <w:autoRedefine/>
    <w:qFormat/>
    <w:uiPriority w:val="99"/>
    <w:pPr>
      <w:spacing w:line="200" w:lineRule="exact"/>
      <w:ind w:firstLine="301"/>
    </w:pPr>
    <w:rPr>
      <w:rFonts w:ascii="宋体" w:hAnsi="Courier New" w:cs="宋体"/>
      <w:spacing w:val="-4"/>
      <w:kern w:val="0"/>
      <w:sz w:val="18"/>
      <w:szCs w:val="18"/>
    </w:rPr>
  </w:style>
  <w:style w:type="paragraph" w:customStyle="1" w:styleId="92">
    <w:name w:val="List Paragraph1"/>
    <w:basedOn w:val="1"/>
    <w:autoRedefine/>
    <w:qFormat/>
    <w:uiPriority w:val="99"/>
    <w:pPr>
      <w:ind w:firstLine="420" w:firstLineChars="200"/>
    </w:pPr>
  </w:style>
  <w:style w:type="paragraph" w:customStyle="1" w:styleId="93">
    <w:name w:val="GG标题2"/>
    <w:basedOn w:val="3"/>
    <w:next w:val="94"/>
    <w:autoRedefine/>
    <w:qFormat/>
    <w:uiPriority w:val="99"/>
    <w:pPr>
      <w:numPr>
        <w:ilvl w:val="0"/>
        <w:numId w:val="3"/>
      </w:numPr>
      <w:spacing w:line="312" w:lineRule="auto"/>
    </w:pPr>
    <w:rPr>
      <w:rFonts w:ascii="Times New Roman" w:hAnsi="Times New Roman" w:cs="Times New Roman"/>
    </w:rPr>
  </w:style>
  <w:style w:type="paragraph" w:customStyle="1" w:styleId="94">
    <w:name w:val="GG正文2"/>
    <w:basedOn w:val="1"/>
    <w:autoRedefine/>
    <w:qFormat/>
    <w:uiPriority w:val="99"/>
    <w:pPr>
      <w:ind w:firstLine="200"/>
    </w:pPr>
    <w:rPr>
      <w:rFonts w:ascii="Times New Roman" w:hAnsi="Times New Roman" w:cs="Times New Roman"/>
      <w:kern w:val="21"/>
    </w:rPr>
  </w:style>
  <w:style w:type="paragraph" w:customStyle="1" w:styleId="95">
    <w:name w:val="标题 81"/>
    <w:basedOn w:val="1"/>
    <w:autoRedefine/>
    <w:qFormat/>
    <w:uiPriority w:val="99"/>
    <w:pPr>
      <w:autoSpaceDE w:val="0"/>
      <w:autoSpaceDN w:val="0"/>
      <w:ind w:left="636"/>
      <w:jc w:val="left"/>
      <w:outlineLvl w:val="8"/>
    </w:pPr>
    <w:rPr>
      <w:rFonts w:ascii="宋体" w:hAnsi="宋体" w:cs="宋体"/>
      <w:b/>
      <w:bCs/>
      <w:kern w:val="0"/>
      <w:lang w:val="zh-CN"/>
    </w:rPr>
  </w:style>
  <w:style w:type="paragraph" w:customStyle="1" w:styleId="96">
    <w:name w:val="列出段落2"/>
    <w:basedOn w:val="1"/>
    <w:autoRedefine/>
    <w:qFormat/>
    <w:uiPriority w:val="99"/>
    <w:pPr>
      <w:ind w:firstLine="420" w:firstLineChars="200"/>
    </w:pPr>
  </w:style>
  <w:style w:type="paragraph" w:customStyle="1" w:styleId="97">
    <w:name w:val="GG标题1"/>
    <w:basedOn w:val="2"/>
    <w:next w:val="94"/>
    <w:autoRedefine/>
    <w:qFormat/>
    <w:uiPriority w:val="99"/>
    <w:pPr>
      <w:spacing w:beforeLines="150" w:afterLines="100" w:line="312" w:lineRule="auto"/>
      <w:ind w:left="3118" w:hanging="425"/>
      <w:jc w:val="center"/>
    </w:pPr>
    <w:rPr>
      <w:rFonts w:ascii="Times New Roman" w:hAnsi="Times New Roman" w:cs="Times New Roman"/>
      <w:sz w:val="36"/>
      <w:szCs w:val="36"/>
    </w:rPr>
  </w:style>
  <w:style w:type="paragraph" w:customStyle="1" w:styleId="98">
    <w:name w:val="GG标题3"/>
    <w:basedOn w:val="4"/>
    <w:next w:val="94"/>
    <w:autoRedefine/>
    <w:qFormat/>
    <w:uiPriority w:val="99"/>
    <w:pPr>
      <w:spacing w:line="312" w:lineRule="auto"/>
      <w:ind w:left="-1275" w:hanging="1135"/>
    </w:pPr>
    <w:rPr>
      <w:rFonts w:ascii="Times New Roman" w:hAnsi="Times New Roman" w:cs="Times New Roman"/>
      <w:kern w:val="2"/>
      <w:sz w:val="30"/>
      <w:szCs w:val="30"/>
    </w:rPr>
  </w:style>
  <w:style w:type="paragraph" w:customStyle="1" w:styleId="99">
    <w:name w:val="GG标题4"/>
    <w:basedOn w:val="6"/>
    <w:next w:val="94"/>
    <w:autoRedefine/>
    <w:qFormat/>
    <w:uiPriority w:val="99"/>
    <w:pPr>
      <w:spacing w:before="0" w:after="0" w:line="312" w:lineRule="auto"/>
    </w:pPr>
    <w:rPr>
      <w:rFonts w:ascii="Times New Roman" w:hAnsi="Times New Roman" w:cs="Times New Roman"/>
    </w:rPr>
  </w:style>
  <w:style w:type="paragraph" w:customStyle="1" w:styleId="100">
    <w:name w:val="GG标题5"/>
    <w:basedOn w:val="7"/>
    <w:next w:val="94"/>
    <w:autoRedefine/>
    <w:qFormat/>
    <w:uiPriority w:val="99"/>
    <w:pPr>
      <w:spacing w:before="0" w:after="0" w:line="312" w:lineRule="auto"/>
    </w:pPr>
    <w:rPr>
      <w:rFonts w:ascii="Times New Roman" w:hAnsi="Times New Roman" w:cs="Times New Roman"/>
      <w:i/>
      <w:iCs/>
      <w:sz w:val="24"/>
      <w:szCs w:val="24"/>
    </w:rPr>
  </w:style>
  <w:style w:type="paragraph" w:customStyle="1" w:styleId="101">
    <w:name w:val="GG标题6"/>
    <w:basedOn w:val="8"/>
    <w:next w:val="94"/>
    <w:autoRedefine/>
    <w:qFormat/>
    <w:uiPriority w:val="99"/>
    <w:pPr>
      <w:spacing w:before="0" w:after="0" w:line="312" w:lineRule="auto"/>
    </w:pPr>
    <w:rPr>
      <w:rFonts w:ascii="Times New Roman" w:hAnsi="Times New Roman" w:cs="Times New Roman"/>
      <w:sz w:val="21"/>
      <w:szCs w:val="21"/>
    </w:rPr>
  </w:style>
  <w:style w:type="paragraph" w:customStyle="1" w:styleId="102">
    <w:name w:val="l正文"/>
    <w:basedOn w:val="1"/>
    <w:autoRedefine/>
    <w:qFormat/>
    <w:uiPriority w:val="99"/>
    <w:pPr>
      <w:spacing w:line="300" w:lineRule="auto"/>
      <w:ind w:firstLine="200" w:firstLineChars="200"/>
      <w:jc w:val="left"/>
    </w:pPr>
    <w:rPr>
      <w:rFonts w:ascii="楷体_GB2312" w:hAnsi="Times" w:eastAsia="楷体_GB2312" w:cs="楷体_GB2312"/>
      <w:sz w:val="24"/>
      <w:szCs w:val="24"/>
    </w:rPr>
  </w:style>
  <w:style w:type="paragraph" w:customStyle="1" w:styleId="103">
    <w:name w:val="正文首行缩进 21"/>
    <w:basedOn w:val="60"/>
    <w:autoRedefine/>
    <w:qFormat/>
    <w:uiPriority w:val="99"/>
    <w:pPr>
      <w:ind w:firstLine="420"/>
    </w:pPr>
  </w:style>
  <w:style w:type="paragraph" w:customStyle="1" w:styleId="104">
    <w:name w:val="正文（首行缩进2字符）"/>
    <w:basedOn w:val="1"/>
    <w:autoRedefine/>
    <w:qFormat/>
    <w:uiPriority w:val="99"/>
    <w:pPr>
      <w:spacing w:line="360" w:lineRule="auto"/>
      <w:ind w:firstLine="420" w:firstLineChars="200"/>
    </w:pPr>
  </w:style>
  <w:style w:type="paragraph" w:customStyle="1" w:styleId="105">
    <w:name w:val="列出段落3"/>
    <w:basedOn w:val="1"/>
    <w:autoRedefine/>
    <w:qFormat/>
    <w:uiPriority w:val="99"/>
    <w:pPr>
      <w:ind w:firstLine="420" w:firstLineChars="200"/>
    </w:pPr>
  </w:style>
  <w:style w:type="paragraph" w:customStyle="1" w:styleId="106">
    <w:name w:val="文档正文"/>
    <w:basedOn w:val="1"/>
    <w:autoRedefine/>
    <w:qFormat/>
    <w:uiPriority w:val="99"/>
    <w:rPr>
      <w:rFonts w:ascii="宋体" w:hAnsi="宋体" w:cs="宋体"/>
    </w:rPr>
  </w:style>
  <w:style w:type="paragraph" w:customStyle="1" w:styleId="107">
    <w:name w:val="Heading 31"/>
    <w:basedOn w:val="1"/>
    <w:autoRedefine/>
    <w:qFormat/>
    <w:uiPriority w:val="99"/>
    <w:pPr>
      <w:autoSpaceDE w:val="0"/>
      <w:autoSpaceDN w:val="0"/>
      <w:adjustRightInd w:val="0"/>
      <w:ind w:left="146"/>
      <w:jc w:val="left"/>
      <w:outlineLvl w:val="2"/>
    </w:pPr>
    <w:rPr>
      <w:rFonts w:ascii="仿宋" w:eastAsia="仿宋" w:cs="仿宋"/>
      <w:b/>
      <w:bCs/>
      <w:kern w:val="0"/>
      <w:sz w:val="30"/>
      <w:szCs w:val="30"/>
    </w:rPr>
  </w:style>
  <w:style w:type="paragraph" w:customStyle="1" w:styleId="108">
    <w:name w:val="1需求"/>
    <w:next w:val="1"/>
    <w:autoRedefine/>
    <w:qFormat/>
    <w:uiPriority w:val="0"/>
    <w:pPr>
      <w:numPr>
        <w:ilvl w:val="0"/>
        <w:numId w:val="4"/>
      </w:numPr>
      <w:snapToGrid w:val="0"/>
      <w:spacing w:beforeLines="50"/>
      <w:outlineLvl w:val="1"/>
    </w:pPr>
    <w:rPr>
      <w:rFonts w:ascii="宋体" w:hAnsi="Calibri" w:eastAsia="宋体" w:cs="宋体"/>
      <w:b/>
      <w:bCs/>
      <w:sz w:val="28"/>
      <w:lang w:val="en-US" w:eastAsia="zh-CN" w:bidi="ar-SA"/>
    </w:rPr>
  </w:style>
  <w:style w:type="paragraph" w:customStyle="1" w:styleId="109">
    <w:name w:val="form"/>
    <w:basedOn w:val="1"/>
    <w:autoRedefine/>
    <w:qFormat/>
    <w:uiPriority w:val="0"/>
    <w:pPr>
      <w:wordWrap w:val="0"/>
      <w:jc w:val="center"/>
    </w:pPr>
    <w:rPr>
      <w:rFonts w:ascii="宋体" w:cs="宋体"/>
    </w:rPr>
  </w:style>
  <w:style w:type="paragraph" w:customStyle="1" w:styleId="110">
    <w:name w:val="p0"/>
    <w:basedOn w:val="1"/>
    <w:autoRedefine/>
    <w:unhideWhenUsed/>
    <w:qFormat/>
    <w:uiPriority w:val="0"/>
    <w:pPr>
      <w:widowControl/>
    </w:pPr>
    <w:rPr>
      <w:rFonts w:hint="eastAsia" w:cs="Times New Roman"/>
      <w:szCs w:val="24"/>
    </w:rPr>
  </w:style>
  <w:style w:type="paragraph" w:customStyle="1" w:styleId="111">
    <w:name w:val="正文3"/>
    <w:basedOn w:val="1"/>
    <w:autoRedefine/>
    <w:qFormat/>
    <w:uiPriority w:val="0"/>
    <w:pPr>
      <w:adjustRightInd w:val="0"/>
      <w:spacing w:line="318" w:lineRule="atLeast"/>
      <w:ind w:left="369" w:firstLine="369"/>
      <w:textAlignment w:val="baseline"/>
    </w:pPr>
    <w:rPr>
      <w:rFonts w:ascii="宋体" w:cs="Times New Roman"/>
      <w:szCs w:val="20"/>
    </w:rPr>
  </w:style>
  <w:style w:type="paragraph" w:customStyle="1" w:styleId="112">
    <w:name w:val="正文_2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13">
    <w:name w:val="NormalCharacter"/>
    <w:autoRedefine/>
    <w:qFormat/>
    <w:uiPriority w:val="0"/>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7C3974-4F71-42DA-AC48-0D5535DF8B76}">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59</Pages>
  <Words>30057</Words>
  <Characters>31722</Characters>
  <Lines>246</Lines>
  <Paragraphs>69</Paragraphs>
  <TotalTime>7</TotalTime>
  <ScaleCrop>false</ScaleCrop>
  <LinksUpToDate>false</LinksUpToDate>
  <CharactersWithSpaces>32859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2024-07-29T02:36:00Z</dcterms:created>
  <dc:creator>胖丁</dc:creator>
  <cp:lastModifiedBy>妮妮</cp:lastModifiedBy>
  <cp:lastPrinted>2023-07-19T03:16:00Z</cp:lastPrinted>
  <dcterms:modified xsi:type="dcterms:W3CDTF">2024-08-05T00:49:07Z</dcterms:modified>
  <dc:title>xbany</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F1A5622AFC6644D1B9048C93089C7976_13</vt:lpwstr>
  </property>
</Properties>
</file>