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1E7A39">
      <w:pPr>
        <w:shd w:val="clear" w:color="auto" w:fill="FFFFFF"/>
        <w:tabs>
          <w:tab w:val="left" w:pos="0"/>
          <w:tab w:val="left" w:pos="2140"/>
          <w:tab w:val="center" w:pos="4753"/>
        </w:tabs>
        <w:jc w:val="center"/>
        <w:rPr>
          <w:rFonts w:ascii="宋体" w:hAnsi="宋体" w:cs="Arial"/>
          <w:b/>
          <w:bCs/>
          <w:sz w:val="44"/>
          <w:szCs w:val="44"/>
        </w:rPr>
      </w:pPr>
    </w:p>
    <w:p w14:paraId="4DBA59F7">
      <w:pPr>
        <w:shd w:val="clear" w:color="auto" w:fill="FFFFFF"/>
        <w:tabs>
          <w:tab w:val="left" w:pos="0"/>
          <w:tab w:val="left" w:pos="2140"/>
          <w:tab w:val="center" w:pos="4753"/>
        </w:tabs>
        <w:jc w:val="center"/>
        <w:rPr>
          <w:rFonts w:ascii="宋体" w:hAnsi="宋体" w:cs="Arial"/>
          <w:b/>
          <w:bCs/>
          <w:sz w:val="44"/>
          <w:szCs w:val="44"/>
        </w:rPr>
      </w:pPr>
    </w:p>
    <w:p w14:paraId="7C2CA44F">
      <w:pPr>
        <w:pStyle w:val="20"/>
      </w:pPr>
    </w:p>
    <w:p w14:paraId="62DDD4A3">
      <w:pPr>
        <w:shd w:val="clear" w:color="auto" w:fill="FFFFFF"/>
        <w:spacing w:line="360" w:lineRule="auto"/>
        <w:jc w:val="center"/>
        <w:rPr>
          <w:rFonts w:hint="eastAsia" w:ascii="宋体" w:hAnsi="宋体" w:cs="Arial"/>
          <w:b/>
          <w:bCs/>
          <w:sz w:val="36"/>
          <w:szCs w:val="36"/>
          <w:lang w:val="en-US" w:eastAsia="zh-CN"/>
        </w:rPr>
      </w:pPr>
      <w:r>
        <w:rPr>
          <w:rFonts w:hint="eastAsia" w:ascii="宋体" w:hAnsi="宋体" w:cs="Arial"/>
          <w:b/>
          <w:bCs/>
          <w:sz w:val="36"/>
          <w:szCs w:val="36"/>
          <w:lang w:val="en-US" w:eastAsia="zh-CN"/>
        </w:rPr>
        <w:t>2025 年六横镇陆上“乡村特色精品路”项目规划</w:t>
      </w:r>
    </w:p>
    <w:p w14:paraId="3543796A">
      <w:pPr>
        <w:rPr>
          <w:rFonts w:hint="eastAsia"/>
          <w:lang w:val="en-US" w:eastAsia="zh-CN"/>
        </w:rPr>
      </w:pPr>
    </w:p>
    <w:p w14:paraId="6B2A6569">
      <w:pPr>
        <w:rPr>
          <w:rFonts w:hint="eastAsia"/>
          <w:lang w:val="en-US" w:eastAsia="zh-CN"/>
        </w:rPr>
      </w:pPr>
    </w:p>
    <w:p w14:paraId="3A3EFA14">
      <w:pPr>
        <w:pStyle w:val="66"/>
        <w:rPr>
          <w:rFonts w:hint="eastAsia"/>
          <w:lang w:val="en-US" w:eastAsia="zh-CN"/>
        </w:rPr>
      </w:pPr>
    </w:p>
    <w:p w14:paraId="553A07B7">
      <w:pPr>
        <w:pStyle w:val="40"/>
      </w:pPr>
    </w:p>
    <w:p w14:paraId="3DC9737B">
      <w:pPr>
        <w:tabs>
          <w:tab w:val="left" w:pos="4500"/>
        </w:tabs>
        <w:autoSpaceDE w:val="0"/>
        <w:autoSpaceDN w:val="0"/>
        <w:adjustRightInd w:val="0"/>
        <w:snapToGrid w:val="0"/>
        <w:spacing w:line="360" w:lineRule="auto"/>
        <w:jc w:val="center"/>
        <w:textAlignment w:val="bottom"/>
        <w:rPr>
          <w:rFonts w:ascii="宋体" w:hAnsi="宋体" w:cs="Arial"/>
          <w:b/>
          <w:sz w:val="72"/>
          <w:szCs w:val="72"/>
        </w:rPr>
      </w:pPr>
      <w:r>
        <w:rPr>
          <w:rFonts w:hint="eastAsia" w:ascii="宋体" w:hAnsi="宋体" w:cs="Arial"/>
          <w:b/>
          <w:sz w:val="72"/>
          <w:szCs w:val="72"/>
          <w:lang w:val="en-US" w:eastAsia="zh-CN"/>
        </w:rPr>
        <w:t>竞争性磋商</w:t>
      </w:r>
      <w:r>
        <w:rPr>
          <w:rFonts w:hint="eastAsia" w:ascii="宋体" w:hAnsi="宋体" w:cs="Arial"/>
          <w:b/>
          <w:sz w:val="72"/>
          <w:szCs w:val="72"/>
        </w:rPr>
        <w:t>文件</w:t>
      </w:r>
    </w:p>
    <w:p w14:paraId="24E13D9D">
      <w:pPr>
        <w:shd w:val="clear" w:color="auto" w:fill="FFFFFF"/>
        <w:adjustRightInd w:val="0"/>
        <w:snapToGrid w:val="0"/>
        <w:spacing w:line="360" w:lineRule="auto"/>
        <w:textAlignment w:val="bottom"/>
        <w:rPr>
          <w:rFonts w:hint="eastAsia" w:ascii="宋体" w:hAnsi="宋体" w:eastAsia="宋体" w:cs="Arial"/>
          <w:b/>
          <w:bCs/>
          <w:sz w:val="32"/>
          <w:szCs w:val="32"/>
          <w:lang w:eastAsia="zh-CN"/>
        </w:rPr>
      </w:pPr>
      <w:r>
        <w:rPr>
          <w:rFonts w:hint="eastAsia" w:ascii="宋体" w:hAnsi="宋体" w:cs="Arial"/>
          <w:b/>
          <w:bCs/>
          <w:sz w:val="32"/>
          <w:szCs w:val="32"/>
        </w:rPr>
        <w:t> </w:t>
      </w:r>
    </w:p>
    <w:p w14:paraId="1BDECCB5">
      <w:pPr>
        <w:shd w:val="clear" w:color="auto" w:fill="FFFFFF"/>
        <w:adjustRightInd w:val="0"/>
        <w:snapToGrid w:val="0"/>
        <w:spacing w:line="360" w:lineRule="auto"/>
        <w:textAlignment w:val="bottom"/>
        <w:rPr>
          <w:rFonts w:ascii="宋体" w:hAnsi="宋体" w:cs="Arial"/>
          <w:b/>
          <w:bCs/>
          <w:sz w:val="32"/>
          <w:szCs w:val="32"/>
        </w:rPr>
      </w:pPr>
    </w:p>
    <w:p w14:paraId="511BCCC8">
      <w:pPr>
        <w:shd w:val="clear" w:color="auto" w:fill="FFFFFF"/>
        <w:adjustRightInd w:val="0"/>
        <w:snapToGrid w:val="0"/>
        <w:spacing w:line="360" w:lineRule="auto"/>
        <w:textAlignment w:val="bottom"/>
        <w:rPr>
          <w:rFonts w:ascii="宋体" w:hAnsi="宋体" w:cs="Arial"/>
          <w:b/>
          <w:bCs/>
          <w:sz w:val="32"/>
          <w:szCs w:val="32"/>
        </w:rPr>
      </w:pPr>
      <w:r>
        <w:rPr>
          <w:rFonts w:hint="eastAsia" w:ascii="宋体" w:hAnsi="宋体" w:cs="Arial"/>
          <w:b/>
          <w:bCs/>
          <w:sz w:val="32"/>
          <w:szCs w:val="32"/>
        </w:rPr>
        <w:t> </w:t>
      </w:r>
    </w:p>
    <w:p w14:paraId="65A70DBE">
      <w:pPr>
        <w:pStyle w:val="2"/>
      </w:pPr>
    </w:p>
    <w:p w14:paraId="00FC2D2D">
      <w:pPr>
        <w:shd w:val="clear" w:color="auto" w:fill="FFFFFF"/>
        <w:spacing w:line="360" w:lineRule="auto"/>
        <w:jc w:val="center"/>
        <w:rPr>
          <w:rFonts w:hint="default" w:ascii="宋体" w:hAnsi="宋体" w:eastAsia="宋体" w:cs="Arial"/>
          <w:b/>
          <w:bCs/>
          <w:sz w:val="36"/>
          <w:szCs w:val="36"/>
          <w:lang w:val="en-US" w:eastAsia="zh-CN"/>
        </w:rPr>
      </w:pPr>
      <w:r>
        <w:rPr>
          <w:rFonts w:hint="eastAsia" w:ascii="宋体" w:hAnsi="宋体" w:cs="Arial"/>
          <w:b/>
          <w:bCs/>
          <w:sz w:val="36"/>
          <w:szCs w:val="36"/>
        </w:rPr>
        <w:t>采购编号:RXZB-LH-202</w:t>
      </w:r>
      <w:r>
        <w:rPr>
          <w:rFonts w:hint="eastAsia" w:ascii="宋体" w:hAnsi="宋体" w:cs="Arial"/>
          <w:b/>
          <w:bCs/>
          <w:sz w:val="36"/>
          <w:szCs w:val="36"/>
          <w:lang w:val="en-US" w:eastAsia="zh-CN"/>
        </w:rPr>
        <w:t>5-30</w:t>
      </w:r>
    </w:p>
    <w:p w14:paraId="3FD094FF">
      <w:pPr>
        <w:shd w:val="clear" w:color="auto" w:fill="FFFFFF"/>
        <w:adjustRightInd w:val="0"/>
        <w:snapToGrid w:val="0"/>
        <w:spacing w:line="360" w:lineRule="auto"/>
        <w:jc w:val="center"/>
        <w:textAlignment w:val="bottom"/>
        <w:rPr>
          <w:rFonts w:ascii="宋体" w:hAnsi="宋体" w:cs="Arial"/>
          <w:b/>
          <w:bCs/>
          <w:sz w:val="28"/>
          <w:szCs w:val="28"/>
        </w:rPr>
      </w:pPr>
    </w:p>
    <w:p w14:paraId="72AD6991">
      <w:pPr>
        <w:shd w:val="clear" w:color="auto" w:fill="FFFFFF"/>
        <w:adjustRightInd w:val="0"/>
        <w:snapToGrid w:val="0"/>
        <w:spacing w:line="360" w:lineRule="auto"/>
        <w:jc w:val="center"/>
        <w:textAlignment w:val="bottom"/>
        <w:rPr>
          <w:rFonts w:ascii="宋体" w:hAnsi="宋体" w:cs="Arial"/>
          <w:b/>
          <w:bCs/>
          <w:sz w:val="28"/>
          <w:szCs w:val="28"/>
        </w:rPr>
      </w:pPr>
    </w:p>
    <w:p w14:paraId="45AAC397">
      <w:pPr>
        <w:shd w:val="clear" w:color="auto" w:fill="FFFFFF"/>
        <w:adjustRightInd w:val="0"/>
        <w:snapToGrid w:val="0"/>
        <w:spacing w:line="360" w:lineRule="auto"/>
        <w:jc w:val="center"/>
        <w:textAlignment w:val="bottom"/>
        <w:rPr>
          <w:rFonts w:ascii="宋体" w:hAnsi="宋体" w:cs="Arial"/>
          <w:b/>
          <w:bCs/>
          <w:sz w:val="28"/>
          <w:szCs w:val="28"/>
        </w:rPr>
      </w:pPr>
    </w:p>
    <w:p w14:paraId="50117ABD">
      <w:pPr>
        <w:shd w:val="clear" w:color="auto" w:fill="FFFFFF"/>
        <w:adjustRightInd w:val="0"/>
        <w:snapToGrid w:val="0"/>
        <w:spacing w:line="360" w:lineRule="auto"/>
        <w:jc w:val="center"/>
        <w:textAlignment w:val="bottom"/>
        <w:rPr>
          <w:rFonts w:ascii="宋体" w:hAnsi="宋体" w:cs="Arial"/>
          <w:b/>
          <w:bCs/>
          <w:sz w:val="28"/>
          <w:szCs w:val="28"/>
        </w:rPr>
      </w:pPr>
    </w:p>
    <w:p w14:paraId="7CD2C528">
      <w:pPr>
        <w:shd w:val="clear" w:color="auto" w:fill="FFFFFF"/>
        <w:adjustRightInd w:val="0"/>
        <w:snapToGrid w:val="0"/>
        <w:spacing w:line="360" w:lineRule="auto"/>
        <w:textAlignment w:val="bottom"/>
        <w:rPr>
          <w:rFonts w:ascii="宋体" w:hAnsi="宋体" w:cs="Arial"/>
          <w:b/>
          <w:bCs/>
          <w:sz w:val="28"/>
          <w:szCs w:val="28"/>
        </w:rPr>
      </w:pPr>
      <w:r>
        <w:rPr>
          <w:rFonts w:ascii="宋体" w:hAnsi="宋体"/>
          <w:sz w:val="28"/>
          <w:szCs w:val="28"/>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73025</wp:posOffset>
                </wp:positionV>
                <wp:extent cx="635" cy="0"/>
                <wp:effectExtent l="0" t="4445" r="0" b="5080"/>
                <wp:wrapSquare wrapText="bothSides"/>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330pt;margin-top:5.75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ImTC/UAAAACQEA&#10;AA8AAAAAAAAAAQAgAAAAIgAAAGRycy9kb3ducmV2LnhtbFBLAQIUABQAAAAIAIdO4kChckE35QEA&#10;ALQDAAAOAAAAAAAAAAEAIAAAACMBAABkcnMvZTJvRG9jLnhtbFBLBQYAAAAABgAGAFkBAAB6BQAA&#10;AAA=&#10;">
                <v:fill on="f" focussize="0,0"/>
                <v:stroke color="#000000" joinstyle="round"/>
                <v:imagedata o:title=""/>
                <o:lock v:ext="edit" aspectratio="f"/>
                <w10:wrap type="square"/>
              </v:line>
            </w:pict>
          </mc:Fallback>
        </mc:AlternateContent>
      </w:r>
    </w:p>
    <w:p w14:paraId="5DE7494F">
      <w:pPr>
        <w:shd w:val="clear" w:color="auto" w:fill="FFFFFF"/>
        <w:adjustRightInd w:val="0"/>
        <w:snapToGrid w:val="0"/>
        <w:spacing w:line="360" w:lineRule="auto"/>
        <w:ind w:firstLine="843" w:firstLineChars="300"/>
        <w:jc w:val="center"/>
        <w:textAlignment w:val="bottom"/>
        <w:rPr>
          <w:rFonts w:ascii="宋体" w:hAnsi="宋体" w:cs="Arial"/>
          <w:b/>
          <w:bCs/>
          <w:sz w:val="28"/>
          <w:szCs w:val="28"/>
        </w:rPr>
      </w:pPr>
      <w:r>
        <w:rPr>
          <w:rFonts w:hint="eastAsia" w:ascii="宋体" w:hAnsi="宋体" w:cs="Arial"/>
          <w:b/>
          <w:bCs/>
          <w:sz w:val="28"/>
          <w:szCs w:val="28"/>
        </w:rPr>
        <w:t>采购人：舟山市普陀区六横镇人民政府</w:t>
      </w:r>
    </w:p>
    <w:p w14:paraId="44767A5F">
      <w:pPr>
        <w:shd w:val="clear" w:color="auto" w:fill="FFFFFF"/>
        <w:adjustRightInd w:val="0"/>
        <w:snapToGrid w:val="0"/>
        <w:spacing w:line="360" w:lineRule="auto"/>
        <w:ind w:firstLine="843" w:firstLineChars="300"/>
        <w:jc w:val="center"/>
        <w:textAlignment w:val="bottom"/>
        <w:rPr>
          <w:rFonts w:ascii="宋体" w:hAnsi="宋体" w:cs="Arial"/>
          <w:b/>
          <w:bCs/>
          <w:sz w:val="32"/>
          <w:szCs w:val="32"/>
        </w:rPr>
      </w:pPr>
      <w:r>
        <w:rPr>
          <w:rFonts w:hint="eastAsia" w:ascii="宋体" w:hAnsi="宋体" w:cs="Arial"/>
          <w:b/>
          <w:bCs/>
          <w:sz w:val="28"/>
          <w:szCs w:val="28"/>
        </w:rPr>
        <w:t>采购代理机构：浙江荣昕项目管理有限公司</w:t>
      </w:r>
    </w:p>
    <w:p w14:paraId="3C319C6B">
      <w:pPr>
        <w:shd w:val="clear" w:color="auto" w:fill="FFFFFF"/>
        <w:adjustRightInd w:val="0"/>
        <w:spacing w:line="360" w:lineRule="auto"/>
        <w:ind w:left="0" w:leftChars="0" w:firstLine="1484" w:firstLineChars="528"/>
        <w:jc w:val="center"/>
        <w:textAlignment w:val="baseline"/>
        <w:rPr>
          <w:rFonts w:hAnsi="宋体" w:cs="宋体"/>
          <w:sz w:val="44"/>
          <w:szCs w:val="44"/>
        </w:rPr>
      </w:pPr>
      <w:r>
        <w:rPr>
          <w:rFonts w:hint="eastAsia" w:ascii="宋体" w:hAnsi="宋体" w:cs="Arial"/>
          <w:b/>
          <w:bCs/>
          <w:sz w:val="28"/>
          <w:szCs w:val="28"/>
        </w:rPr>
        <w:t>二O二</w:t>
      </w:r>
      <w:r>
        <w:rPr>
          <w:rFonts w:hint="eastAsia" w:ascii="宋体" w:hAnsi="宋体" w:cs="Arial"/>
          <w:b/>
          <w:bCs/>
          <w:sz w:val="28"/>
          <w:szCs w:val="28"/>
          <w:lang w:val="en-US" w:eastAsia="zh-CN"/>
        </w:rPr>
        <w:t>五</w:t>
      </w:r>
      <w:r>
        <w:rPr>
          <w:rFonts w:hint="eastAsia" w:ascii="宋体" w:hAnsi="宋体" w:cs="Arial"/>
          <w:b/>
          <w:bCs/>
          <w:sz w:val="28"/>
          <w:szCs w:val="28"/>
        </w:rPr>
        <w:t>年</w:t>
      </w:r>
      <w:r>
        <w:rPr>
          <w:rFonts w:hint="eastAsia" w:ascii="宋体" w:hAnsi="宋体" w:cs="Arial"/>
          <w:b/>
          <w:bCs/>
          <w:sz w:val="28"/>
          <w:szCs w:val="28"/>
          <w:lang w:val="en-US" w:eastAsia="zh-CN"/>
        </w:rPr>
        <w:t>四</w:t>
      </w:r>
      <w:r>
        <w:rPr>
          <w:rFonts w:hint="eastAsia" w:ascii="宋体" w:hAnsi="宋体" w:cs="Arial"/>
          <w:b/>
          <w:bCs/>
          <w:sz w:val="28"/>
          <w:szCs w:val="28"/>
        </w:rPr>
        <w:t>月</w:t>
      </w:r>
    </w:p>
    <w:p w14:paraId="141DAB13">
      <w:pPr>
        <w:pStyle w:val="26"/>
        <w:spacing w:before="120" w:after="120" w:line="600" w:lineRule="auto"/>
        <w:jc w:val="center"/>
        <w:rPr>
          <w:rFonts w:hAnsi="宋体" w:eastAsia="宋体" w:cs="宋体"/>
          <w:sz w:val="44"/>
          <w:szCs w:val="44"/>
        </w:rPr>
        <w:sectPr>
          <w:footerReference r:id="rId6" w:type="first"/>
          <w:headerReference r:id="rId3" w:type="default"/>
          <w:headerReference r:id="rId4" w:type="even"/>
          <w:footerReference r:id="rId5" w:type="even"/>
          <w:pgSz w:w="11906" w:h="16838"/>
          <w:pgMar w:top="851" w:right="1134" w:bottom="737" w:left="1230" w:header="851" w:footer="794" w:gutter="0"/>
          <w:pgNumType w:start="0"/>
          <w:cols w:space="720" w:num="1"/>
          <w:titlePg/>
          <w:docGrid w:type="lines" w:linePitch="312" w:charSpace="0"/>
        </w:sectPr>
      </w:pPr>
    </w:p>
    <w:p w14:paraId="5EB1F0D0">
      <w:pPr>
        <w:pStyle w:val="26"/>
        <w:spacing w:before="120" w:after="120" w:line="600" w:lineRule="auto"/>
        <w:jc w:val="center"/>
        <w:rPr>
          <w:rFonts w:hAnsi="宋体" w:eastAsia="宋体" w:cs="宋体"/>
          <w:sz w:val="44"/>
          <w:szCs w:val="44"/>
        </w:rPr>
      </w:pPr>
      <w:r>
        <w:rPr>
          <w:rFonts w:hint="eastAsia" w:hAnsi="宋体" w:eastAsia="宋体" w:cs="宋体"/>
          <w:sz w:val="44"/>
          <w:szCs w:val="44"/>
        </w:rPr>
        <w:t>目    录</w:t>
      </w:r>
    </w:p>
    <w:p w14:paraId="22B8D51C">
      <w:pPr>
        <w:spacing w:before="120" w:line="360" w:lineRule="auto"/>
        <w:rPr>
          <w:rFonts w:ascii="宋体" w:hAnsi="宋体" w:cs="宋体"/>
          <w:sz w:val="32"/>
          <w:szCs w:val="32"/>
        </w:rPr>
      </w:pPr>
      <w:r>
        <w:rPr>
          <w:rFonts w:hint="eastAsia" w:ascii="宋体" w:hAnsi="宋体" w:cs="宋体"/>
          <w:sz w:val="32"/>
          <w:szCs w:val="32"/>
        </w:rPr>
        <w:t xml:space="preserve">第一章  </w:t>
      </w:r>
      <w:r>
        <w:rPr>
          <w:rFonts w:hint="eastAsia" w:ascii="宋体" w:hAnsi="宋体" w:cs="宋体"/>
          <w:sz w:val="32"/>
          <w:szCs w:val="32"/>
          <w:lang w:val="en-US" w:eastAsia="zh-CN"/>
        </w:rPr>
        <w:t>竞争性磋商</w:t>
      </w:r>
      <w:r>
        <w:rPr>
          <w:rFonts w:hint="eastAsia" w:ascii="宋体" w:hAnsi="宋体" w:cs="宋体"/>
          <w:sz w:val="32"/>
          <w:szCs w:val="32"/>
        </w:rPr>
        <w:t>公告</w:t>
      </w:r>
    </w:p>
    <w:p w14:paraId="278DB95B">
      <w:pPr>
        <w:tabs>
          <w:tab w:val="left" w:pos="7248"/>
        </w:tabs>
        <w:spacing w:before="120" w:line="360" w:lineRule="auto"/>
        <w:rPr>
          <w:rFonts w:ascii="宋体" w:hAnsi="宋体" w:cs="宋体"/>
          <w:sz w:val="32"/>
          <w:szCs w:val="32"/>
        </w:rPr>
      </w:pPr>
      <w:r>
        <w:rPr>
          <w:rFonts w:hint="eastAsia" w:ascii="宋体" w:hAnsi="宋体" w:cs="宋体"/>
          <w:sz w:val="32"/>
          <w:szCs w:val="32"/>
        </w:rPr>
        <w:t>第二章  采购需求</w:t>
      </w:r>
      <w:r>
        <w:rPr>
          <w:rFonts w:ascii="宋体" w:hAnsi="宋体" w:cs="宋体"/>
          <w:sz w:val="32"/>
          <w:szCs w:val="32"/>
        </w:rPr>
        <w:tab/>
      </w:r>
    </w:p>
    <w:p w14:paraId="4A5D30A3">
      <w:pPr>
        <w:spacing w:before="120" w:line="360" w:lineRule="auto"/>
        <w:rPr>
          <w:rFonts w:ascii="宋体" w:hAnsi="宋体" w:cs="宋体"/>
          <w:sz w:val="32"/>
          <w:szCs w:val="32"/>
        </w:rPr>
      </w:pPr>
      <w:r>
        <w:rPr>
          <w:rFonts w:hint="eastAsia" w:ascii="宋体" w:hAnsi="宋体" w:cs="宋体"/>
          <w:sz w:val="32"/>
          <w:szCs w:val="32"/>
        </w:rPr>
        <w:t>第三章  供应商须知</w:t>
      </w:r>
    </w:p>
    <w:p w14:paraId="1B91B696">
      <w:pPr>
        <w:spacing w:before="120" w:line="360" w:lineRule="auto"/>
        <w:ind w:firstLine="640" w:firstLineChars="200"/>
        <w:rPr>
          <w:rFonts w:ascii="宋体" w:hAnsi="宋体" w:cs="宋体"/>
          <w:sz w:val="32"/>
          <w:szCs w:val="32"/>
        </w:rPr>
      </w:pPr>
      <w:r>
        <w:rPr>
          <w:rFonts w:hint="eastAsia" w:ascii="宋体" w:hAnsi="宋体" w:cs="宋体"/>
          <w:sz w:val="32"/>
          <w:szCs w:val="32"/>
        </w:rPr>
        <w:t xml:space="preserve">前附表 </w:t>
      </w:r>
    </w:p>
    <w:p w14:paraId="73C97193">
      <w:pPr>
        <w:spacing w:before="120" w:line="360" w:lineRule="auto"/>
        <w:ind w:firstLine="640" w:firstLineChars="200"/>
        <w:rPr>
          <w:rFonts w:ascii="宋体" w:hAnsi="宋体" w:cs="宋体"/>
          <w:sz w:val="32"/>
          <w:szCs w:val="32"/>
        </w:rPr>
      </w:pPr>
      <w:r>
        <w:rPr>
          <w:rFonts w:hint="eastAsia" w:ascii="宋体" w:hAnsi="宋体" w:cs="宋体"/>
          <w:sz w:val="32"/>
          <w:szCs w:val="32"/>
        </w:rPr>
        <w:t>一、总 则</w:t>
      </w:r>
    </w:p>
    <w:p w14:paraId="05A748EA">
      <w:pPr>
        <w:spacing w:before="120" w:line="360" w:lineRule="auto"/>
        <w:ind w:firstLine="640" w:firstLineChars="200"/>
        <w:rPr>
          <w:rFonts w:ascii="宋体" w:hAnsi="宋体" w:cs="宋体"/>
          <w:sz w:val="32"/>
          <w:szCs w:val="32"/>
        </w:rPr>
      </w:pPr>
      <w:r>
        <w:rPr>
          <w:rFonts w:hint="eastAsia" w:ascii="宋体" w:hAnsi="宋体" w:cs="宋体"/>
          <w:sz w:val="32"/>
          <w:szCs w:val="32"/>
        </w:rPr>
        <w:t>二、</w:t>
      </w:r>
      <w:r>
        <w:rPr>
          <w:rFonts w:hint="eastAsia" w:ascii="宋体" w:hAnsi="宋体" w:cs="宋体"/>
          <w:sz w:val="32"/>
          <w:szCs w:val="32"/>
          <w:lang w:val="en-US" w:eastAsia="zh-CN"/>
        </w:rPr>
        <w:t>竞争性磋商</w:t>
      </w:r>
      <w:r>
        <w:rPr>
          <w:rFonts w:hint="eastAsia" w:ascii="宋体" w:hAnsi="宋体" w:cs="宋体"/>
          <w:sz w:val="32"/>
          <w:szCs w:val="32"/>
        </w:rPr>
        <w:t>文件</w:t>
      </w:r>
    </w:p>
    <w:p w14:paraId="65CAACCC">
      <w:pPr>
        <w:spacing w:before="120" w:line="360" w:lineRule="auto"/>
        <w:ind w:firstLine="640" w:firstLineChars="200"/>
        <w:rPr>
          <w:rFonts w:ascii="宋体" w:hAnsi="宋体" w:cs="宋体"/>
          <w:sz w:val="32"/>
          <w:szCs w:val="32"/>
        </w:rPr>
      </w:pPr>
      <w:r>
        <w:rPr>
          <w:rFonts w:hint="eastAsia" w:ascii="宋体" w:hAnsi="宋体" w:cs="宋体"/>
          <w:sz w:val="32"/>
          <w:szCs w:val="32"/>
        </w:rPr>
        <w:t>三、投标文件的编制</w:t>
      </w:r>
    </w:p>
    <w:p w14:paraId="0599FCA3">
      <w:pPr>
        <w:spacing w:before="120" w:line="360" w:lineRule="auto"/>
        <w:ind w:firstLine="640" w:firstLineChars="200"/>
        <w:rPr>
          <w:rFonts w:ascii="宋体" w:hAnsi="宋体" w:cs="宋体"/>
          <w:sz w:val="32"/>
          <w:szCs w:val="32"/>
        </w:rPr>
      </w:pPr>
      <w:r>
        <w:rPr>
          <w:rFonts w:hint="eastAsia" w:ascii="宋体" w:hAnsi="宋体" w:cs="宋体"/>
          <w:sz w:val="32"/>
          <w:szCs w:val="32"/>
        </w:rPr>
        <w:t>四、开标</w:t>
      </w:r>
    </w:p>
    <w:p w14:paraId="725E2C2B">
      <w:pPr>
        <w:spacing w:before="120" w:line="360" w:lineRule="auto"/>
        <w:ind w:firstLine="640" w:firstLineChars="200"/>
        <w:rPr>
          <w:rFonts w:ascii="宋体" w:hAnsi="宋体" w:cs="宋体"/>
          <w:sz w:val="32"/>
          <w:szCs w:val="32"/>
        </w:rPr>
      </w:pPr>
      <w:r>
        <w:rPr>
          <w:rFonts w:hint="eastAsia" w:ascii="宋体" w:hAnsi="宋体" w:cs="宋体"/>
          <w:sz w:val="32"/>
          <w:szCs w:val="32"/>
        </w:rPr>
        <w:t>五、评标</w:t>
      </w:r>
    </w:p>
    <w:p w14:paraId="1B5F9843">
      <w:pPr>
        <w:spacing w:before="120" w:line="360" w:lineRule="auto"/>
        <w:ind w:firstLine="640" w:firstLineChars="200"/>
        <w:rPr>
          <w:rFonts w:ascii="宋体" w:hAnsi="宋体" w:cs="宋体"/>
          <w:sz w:val="32"/>
          <w:szCs w:val="32"/>
        </w:rPr>
      </w:pPr>
      <w:r>
        <w:rPr>
          <w:rFonts w:hint="eastAsia" w:ascii="宋体" w:hAnsi="宋体" w:cs="宋体"/>
          <w:sz w:val="32"/>
          <w:szCs w:val="32"/>
        </w:rPr>
        <w:t>六、废标</w:t>
      </w:r>
    </w:p>
    <w:p w14:paraId="5A4BDECE">
      <w:pPr>
        <w:spacing w:before="120" w:line="360" w:lineRule="auto"/>
        <w:ind w:firstLine="640" w:firstLineChars="200"/>
        <w:rPr>
          <w:rFonts w:ascii="宋体" w:hAnsi="宋体" w:cs="宋体"/>
          <w:sz w:val="32"/>
          <w:szCs w:val="32"/>
        </w:rPr>
      </w:pPr>
      <w:r>
        <w:rPr>
          <w:rFonts w:hint="eastAsia" w:ascii="宋体" w:hAnsi="宋体" w:cs="宋体"/>
          <w:sz w:val="32"/>
          <w:szCs w:val="32"/>
        </w:rPr>
        <w:t>七、定标</w:t>
      </w:r>
    </w:p>
    <w:p w14:paraId="3B385245">
      <w:pPr>
        <w:spacing w:before="120" w:line="360" w:lineRule="auto"/>
        <w:ind w:firstLine="640" w:firstLineChars="200"/>
        <w:rPr>
          <w:rFonts w:ascii="宋体" w:hAnsi="宋体" w:cs="宋体"/>
          <w:sz w:val="32"/>
          <w:szCs w:val="32"/>
        </w:rPr>
      </w:pPr>
      <w:r>
        <w:rPr>
          <w:rFonts w:hint="eastAsia" w:ascii="宋体" w:hAnsi="宋体" w:cs="宋体"/>
          <w:sz w:val="32"/>
          <w:szCs w:val="32"/>
        </w:rPr>
        <w:t>八、合同授予</w:t>
      </w:r>
    </w:p>
    <w:p w14:paraId="28ADA66B">
      <w:pPr>
        <w:spacing w:before="120" w:line="360" w:lineRule="auto"/>
        <w:rPr>
          <w:rFonts w:ascii="宋体" w:hAnsi="宋体" w:cs="宋体"/>
          <w:sz w:val="32"/>
          <w:szCs w:val="32"/>
        </w:rPr>
      </w:pPr>
      <w:r>
        <w:rPr>
          <w:rFonts w:hint="eastAsia" w:ascii="宋体" w:hAnsi="宋体" w:cs="宋体"/>
          <w:sz w:val="32"/>
          <w:szCs w:val="32"/>
        </w:rPr>
        <w:t xml:space="preserve">第四章  </w:t>
      </w:r>
      <w:r>
        <w:rPr>
          <w:rFonts w:hint="eastAsia" w:ascii="宋体" w:hAnsi="宋体" w:cs="宋体"/>
          <w:sz w:val="32"/>
          <w:szCs w:val="32"/>
          <w:lang w:val="en-US" w:eastAsia="zh-CN"/>
        </w:rPr>
        <w:t>磋商</w:t>
      </w:r>
      <w:r>
        <w:rPr>
          <w:rFonts w:hint="eastAsia" w:ascii="宋体" w:hAnsi="宋体" w:cs="宋体"/>
          <w:sz w:val="32"/>
          <w:szCs w:val="32"/>
        </w:rPr>
        <w:t>办法及标准</w:t>
      </w:r>
    </w:p>
    <w:p w14:paraId="25B172B6">
      <w:pPr>
        <w:spacing w:before="120" w:line="360" w:lineRule="auto"/>
        <w:rPr>
          <w:rFonts w:ascii="宋体" w:hAnsi="宋体" w:cs="宋体"/>
          <w:sz w:val="32"/>
          <w:szCs w:val="32"/>
        </w:rPr>
      </w:pPr>
      <w:r>
        <w:rPr>
          <w:rFonts w:hint="eastAsia" w:ascii="宋体" w:hAnsi="宋体" w:cs="宋体"/>
          <w:sz w:val="32"/>
          <w:szCs w:val="32"/>
        </w:rPr>
        <w:t>第五章  合同主要条款</w:t>
      </w:r>
    </w:p>
    <w:p w14:paraId="571FC066">
      <w:pPr>
        <w:spacing w:before="120" w:line="360" w:lineRule="auto"/>
        <w:rPr>
          <w:rFonts w:ascii="宋体" w:hAnsi="宋体" w:cs="宋体"/>
          <w:sz w:val="32"/>
          <w:szCs w:val="32"/>
        </w:rPr>
      </w:pPr>
      <w:r>
        <w:rPr>
          <w:rFonts w:hint="eastAsia" w:ascii="宋体" w:hAnsi="宋体" w:cs="宋体"/>
          <w:sz w:val="32"/>
          <w:szCs w:val="32"/>
        </w:rPr>
        <w:t>第六章  投标文件格式</w:t>
      </w:r>
    </w:p>
    <w:p w14:paraId="3AE6FEB0">
      <w:pPr>
        <w:jc w:val="center"/>
        <w:rPr>
          <w:rFonts w:ascii="黑体" w:hAnsi="黑体" w:eastAsia="黑体" w:cs="宋体"/>
          <w:sz w:val="32"/>
          <w:szCs w:val="32"/>
        </w:rPr>
      </w:pPr>
      <w:r>
        <w:rPr>
          <w:rFonts w:ascii="宋体" w:hAnsi="宋体" w:cs="宋体"/>
          <w:b/>
          <w:sz w:val="30"/>
          <w:szCs w:val="30"/>
        </w:rPr>
        <w:br w:type="page"/>
      </w:r>
      <w:bookmarkStart w:id="0" w:name="OLE_LINK1"/>
      <w:r>
        <w:rPr>
          <w:rFonts w:hint="eastAsia" w:ascii="黑体" w:hAnsi="黑体" w:eastAsia="黑体" w:cs="宋体"/>
          <w:sz w:val="32"/>
          <w:szCs w:val="32"/>
        </w:rPr>
        <w:t xml:space="preserve">第一章 </w:t>
      </w:r>
      <w:bookmarkStart w:id="1" w:name="OLE_LINK4"/>
      <w:bookmarkStart w:id="2" w:name="OLE_LINK3"/>
      <w:bookmarkStart w:id="3" w:name="OLE_LINK2"/>
      <w:r>
        <w:rPr>
          <w:rFonts w:hint="eastAsia" w:ascii="黑体" w:hAnsi="黑体" w:eastAsia="黑体" w:cs="宋体"/>
          <w:sz w:val="32"/>
          <w:szCs w:val="32"/>
        </w:rPr>
        <w:t>竞争性磋商</w:t>
      </w:r>
      <w:bookmarkStart w:id="42" w:name="_GoBack"/>
      <w:bookmarkEnd w:id="42"/>
      <w:r>
        <w:rPr>
          <w:rFonts w:hint="eastAsia" w:ascii="黑体" w:hAnsi="黑体" w:eastAsia="黑体" w:cs="宋体"/>
          <w:sz w:val="32"/>
          <w:szCs w:val="32"/>
        </w:rPr>
        <w:t>公告</w:t>
      </w:r>
    </w:p>
    <w:bookmarkEnd w:id="0"/>
    <w:bookmarkEnd w:id="1"/>
    <w:bookmarkEnd w:id="2"/>
    <w:bookmarkEnd w:id="3"/>
    <w:tbl>
      <w:tblPr>
        <w:tblStyle w:val="49"/>
        <w:tblW w:w="9214"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14:paraId="22114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14" w:type="dxa"/>
          </w:tcPr>
          <w:p w14:paraId="04B2DD32">
            <w:pPr>
              <w:keepNext w:val="0"/>
              <w:keepLines w:val="0"/>
              <w:widowControl/>
              <w:suppressLineNumbers w:val="0"/>
              <w:spacing w:before="0" w:beforeAutospacing="0" w:after="0" w:afterAutospacing="0" w:line="360" w:lineRule="exact"/>
              <w:ind w:left="0" w:right="0"/>
              <w:jc w:val="center"/>
              <w:rPr>
                <w:rFonts w:hint="eastAsia" w:ascii="宋体" w:hAnsi="宋体" w:cs="宋体"/>
                <w:kern w:val="0"/>
                <w:szCs w:val="21"/>
              </w:rPr>
            </w:pPr>
            <w:r>
              <w:rPr>
                <w:rFonts w:hint="eastAsia" w:ascii="宋体" w:hAnsi="宋体" w:cs="宋体"/>
                <w:kern w:val="0"/>
                <w:szCs w:val="21"/>
              </w:rPr>
              <w:t>项目概况</w:t>
            </w:r>
          </w:p>
          <w:p w14:paraId="0E5C0A9F">
            <w:pPr>
              <w:keepNext w:val="0"/>
              <w:keepLines w:val="0"/>
              <w:widowControl/>
              <w:suppressLineNumbers w:val="0"/>
              <w:spacing w:before="0" w:beforeAutospacing="0" w:after="0" w:afterAutospacing="0" w:line="360" w:lineRule="exact"/>
              <w:ind w:left="0" w:right="0" w:firstLine="420" w:firstLineChars="200"/>
              <w:jc w:val="left"/>
              <w:rPr>
                <w:rFonts w:hint="eastAsia" w:ascii="宋体" w:hAnsi="宋体" w:cs="宋体"/>
              </w:rPr>
            </w:pPr>
            <w:r>
              <w:rPr>
                <w:rFonts w:hint="eastAsia" w:ascii="宋体" w:hAnsi="宋体" w:eastAsia="宋体" w:cs="宋体"/>
                <w:kern w:val="0"/>
                <w:szCs w:val="21"/>
                <w:lang w:val="en-US" w:eastAsia="zh-CN"/>
              </w:rPr>
              <w:t>2025 年六横镇陆上“乡村特色精品路”项目规划</w:t>
            </w:r>
            <w:r>
              <w:rPr>
                <w:rFonts w:hint="eastAsia" w:ascii="宋体" w:hAnsi="宋体" w:cs="宋体"/>
                <w:kern w:val="0"/>
                <w:szCs w:val="21"/>
              </w:rPr>
              <w:t>招标项目的潜在投标人应在政府采购云平台（https://www.zcygov.cn/）获取（下载）</w:t>
            </w:r>
            <w:r>
              <w:rPr>
                <w:rFonts w:hint="eastAsia" w:ascii="宋体" w:hAnsi="宋体" w:cs="宋体"/>
                <w:kern w:val="0"/>
                <w:szCs w:val="21"/>
                <w:lang w:val="en-US" w:eastAsia="zh-CN"/>
              </w:rPr>
              <w:t>竞争性磋商</w:t>
            </w:r>
            <w:r>
              <w:rPr>
                <w:rFonts w:hint="eastAsia" w:ascii="宋体" w:hAnsi="宋体" w:cs="宋体"/>
                <w:kern w:val="0"/>
                <w:szCs w:val="21"/>
              </w:rPr>
              <w:t xml:space="preserve">文件，并于 </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 xml:space="preserve"> 4 </w:t>
            </w:r>
            <w:r>
              <w:rPr>
                <w:rFonts w:hint="eastAsia" w:ascii="宋体" w:hAnsi="宋体" w:cs="宋体"/>
                <w:kern w:val="0"/>
                <w:szCs w:val="21"/>
              </w:rPr>
              <w:t>月</w:t>
            </w:r>
            <w:r>
              <w:rPr>
                <w:rFonts w:hint="eastAsia" w:ascii="宋体" w:hAnsi="宋体" w:cs="宋体"/>
                <w:kern w:val="0"/>
                <w:szCs w:val="21"/>
                <w:lang w:val="en-US" w:eastAsia="zh-CN"/>
              </w:rPr>
              <w:t xml:space="preserve"> 11 </w:t>
            </w:r>
            <w:r>
              <w:rPr>
                <w:rFonts w:hint="eastAsia" w:ascii="宋体" w:hAnsi="宋体" w:cs="宋体"/>
                <w:kern w:val="0"/>
                <w:szCs w:val="21"/>
              </w:rPr>
              <w:t xml:space="preserve">日 </w:t>
            </w:r>
            <w:r>
              <w:rPr>
                <w:rFonts w:hint="eastAsia" w:ascii="宋体" w:hAnsi="宋体" w:cs="宋体"/>
                <w:kern w:val="0"/>
                <w:szCs w:val="21"/>
                <w:highlight w:val="none"/>
                <w:lang w:val="en-US" w:eastAsia="zh-CN"/>
              </w:rPr>
              <w:t>9</w:t>
            </w:r>
            <w:r>
              <w:rPr>
                <w:rFonts w:hint="eastAsia" w:ascii="宋体" w:hAnsi="宋体" w:cs="宋体"/>
                <w:kern w:val="0"/>
                <w:szCs w:val="21"/>
                <w:highlight w:val="none"/>
              </w:rPr>
              <w:t>:</w:t>
            </w:r>
            <w:r>
              <w:rPr>
                <w:rFonts w:hint="eastAsia" w:ascii="宋体" w:hAnsi="宋体" w:cs="宋体"/>
                <w:kern w:val="0"/>
                <w:szCs w:val="21"/>
                <w:highlight w:val="none"/>
                <w:lang w:val="en-US" w:eastAsia="zh-CN"/>
              </w:rPr>
              <w:t>15</w:t>
            </w:r>
            <w:r>
              <w:rPr>
                <w:rFonts w:hint="eastAsia" w:ascii="宋体" w:hAnsi="宋体" w:cs="宋体"/>
                <w:kern w:val="0"/>
                <w:szCs w:val="21"/>
                <w:highlight w:val="none"/>
              </w:rPr>
              <w:t>（</w:t>
            </w:r>
            <w:r>
              <w:rPr>
                <w:rFonts w:hint="eastAsia" w:ascii="宋体" w:hAnsi="宋体" w:cs="宋体"/>
                <w:kern w:val="0"/>
                <w:szCs w:val="21"/>
              </w:rPr>
              <w:t xml:space="preserve">北京时间）前递交（上传）投标文件。     </w:t>
            </w:r>
          </w:p>
        </w:tc>
      </w:tr>
    </w:tbl>
    <w:p w14:paraId="507149A2">
      <w:pPr>
        <w:widowControl/>
        <w:spacing w:line="360" w:lineRule="exact"/>
        <w:jc w:val="left"/>
        <w:rPr>
          <w:rFonts w:hint="eastAsia" w:ascii="宋体" w:hAnsi="宋体" w:cs="宋体"/>
          <w:kern w:val="0"/>
          <w:szCs w:val="21"/>
        </w:rPr>
      </w:pPr>
      <w:r>
        <w:rPr>
          <w:rFonts w:hint="eastAsia" w:ascii="宋体" w:hAnsi="宋体" w:cs="宋体"/>
          <w:b/>
          <w:bCs/>
          <w:kern w:val="0"/>
          <w:szCs w:val="21"/>
        </w:rPr>
        <w:t>一、项目基本情况</w:t>
      </w:r>
      <w:r>
        <w:rPr>
          <w:rFonts w:hint="eastAsia" w:ascii="宋体" w:hAnsi="宋体" w:cs="宋体"/>
          <w:kern w:val="0"/>
          <w:szCs w:val="21"/>
        </w:rPr>
        <w:t xml:space="preserve"> </w:t>
      </w:r>
    </w:p>
    <w:p w14:paraId="39F8F45F">
      <w:pPr>
        <w:widowControl/>
        <w:spacing w:line="360" w:lineRule="exact"/>
        <w:jc w:val="left"/>
        <w:rPr>
          <w:rFonts w:hint="default" w:ascii="宋体" w:hAnsi="宋体" w:cs="宋体"/>
          <w:kern w:val="0"/>
          <w:szCs w:val="21"/>
          <w:lang w:val="en-US"/>
        </w:rPr>
      </w:pPr>
      <w:r>
        <w:rPr>
          <w:rFonts w:hint="eastAsia" w:ascii="宋体" w:hAnsi="宋体" w:cs="宋体"/>
          <w:kern w:val="0"/>
          <w:szCs w:val="21"/>
        </w:rPr>
        <w:t>项目编号：</w:t>
      </w:r>
      <w:r>
        <w:rPr>
          <w:rFonts w:hint="eastAsia" w:ascii="宋体" w:hAnsi="宋体" w:cs="宋体"/>
          <w:kern w:val="0"/>
          <w:szCs w:val="21"/>
          <w:lang w:val="en-US" w:eastAsia="zh-CN"/>
        </w:rPr>
        <w:t xml:space="preserve"> RXZB-LH-2025-30</w:t>
      </w:r>
    </w:p>
    <w:p w14:paraId="2F516CAF">
      <w:pPr>
        <w:widowControl/>
        <w:spacing w:line="360" w:lineRule="exact"/>
        <w:ind w:left="1050" w:hanging="1050" w:hangingChars="500"/>
        <w:jc w:val="left"/>
        <w:rPr>
          <w:rFonts w:hint="eastAsia" w:ascii="宋体" w:hAnsi="宋体" w:eastAsia="宋体" w:cs="宋体"/>
          <w:kern w:val="0"/>
          <w:szCs w:val="21"/>
          <w:lang w:eastAsia="zh-CN"/>
        </w:rPr>
      </w:pPr>
      <w:r>
        <w:rPr>
          <w:rFonts w:hint="eastAsia" w:ascii="宋体" w:hAnsi="宋体" w:cs="宋体"/>
          <w:kern w:val="0"/>
          <w:szCs w:val="21"/>
        </w:rPr>
        <w:t>项目名称：</w:t>
      </w:r>
      <w:r>
        <w:rPr>
          <w:rFonts w:hint="eastAsia" w:ascii="宋体" w:hAnsi="宋体" w:eastAsia="宋体" w:cs="宋体"/>
          <w:kern w:val="0"/>
          <w:szCs w:val="21"/>
          <w:lang w:val="en-US" w:eastAsia="zh-CN"/>
        </w:rPr>
        <w:t>2025 年六横镇陆上“乡村特色精品路”项目规划</w:t>
      </w:r>
    </w:p>
    <w:p w14:paraId="080E91C0">
      <w:pPr>
        <w:widowControl/>
        <w:adjustRightInd w:val="0"/>
        <w:snapToGrid w:val="0"/>
        <w:spacing w:line="360" w:lineRule="exact"/>
        <w:rPr>
          <w:rFonts w:ascii="宋体" w:hAnsi="宋体" w:eastAsia="宋体" w:cs="Times New Roman"/>
          <w:kern w:val="0"/>
        </w:rPr>
      </w:pPr>
      <w:r>
        <w:rPr>
          <w:rFonts w:hint="eastAsia" w:ascii="宋体" w:hAnsi="宋体" w:eastAsia="宋体" w:cs="Times New Roman"/>
          <w:kern w:val="0"/>
        </w:rPr>
        <w:t>采购方式：竞争性磋商</w:t>
      </w:r>
    </w:p>
    <w:p w14:paraId="0C35E7BB">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1050000</w:t>
      </w:r>
    </w:p>
    <w:p w14:paraId="70E58B66">
      <w:pPr>
        <w:widowControl/>
        <w:spacing w:line="360" w:lineRule="exact"/>
        <w:jc w:val="left"/>
        <w:rPr>
          <w:rFonts w:hint="default" w:ascii="宋体" w:hAnsi="宋体" w:cs="宋体"/>
          <w:kern w:val="0"/>
          <w:szCs w:val="21"/>
          <w:lang w:val="en-US"/>
        </w:rPr>
      </w:pPr>
      <w:r>
        <w:rPr>
          <w:rFonts w:hint="eastAsia" w:ascii="宋体" w:hAnsi="宋体" w:cs="宋体"/>
          <w:kern w:val="0"/>
          <w:szCs w:val="21"/>
        </w:rPr>
        <w:t>最高限价（元）：</w:t>
      </w:r>
      <w:r>
        <w:rPr>
          <w:rFonts w:hint="eastAsia" w:ascii="宋体" w:hAnsi="宋体" w:cs="宋体"/>
          <w:kern w:val="0"/>
          <w:szCs w:val="21"/>
          <w:lang w:val="en-US" w:eastAsia="zh-CN"/>
        </w:rPr>
        <w:t>1050000</w:t>
      </w:r>
    </w:p>
    <w:p w14:paraId="3A85A67A">
      <w:pPr>
        <w:widowControl/>
        <w:spacing w:line="360" w:lineRule="exact"/>
        <w:jc w:val="left"/>
        <w:rPr>
          <w:rFonts w:hint="eastAsia" w:ascii="宋体" w:hAnsi="宋体" w:cs="宋体"/>
          <w:kern w:val="0"/>
          <w:szCs w:val="21"/>
        </w:rPr>
      </w:pPr>
      <w:r>
        <w:rPr>
          <w:rFonts w:hint="eastAsia" w:ascii="宋体" w:hAnsi="宋体" w:cs="宋体"/>
          <w:kern w:val="0"/>
          <w:szCs w:val="21"/>
        </w:rPr>
        <w:t>采购需求：</w:t>
      </w:r>
    </w:p>
    <w:p w14:paraId="3CAAF1B0">
      <w:pPr>
        <w:widowControl/>
        <w:spacing w:line="360" w:lineRule="exact"/>
        <w:ind w:left="1050" w:hanging="1050" w:hangingChars="500"/>
        <w:jc w:val="left"/>
        <w:rPr>
          <w:rFonts w:hint="eastAsia" w:ascii="宋体" w:hAnsi="宋体" w:eastAsia="宋体" w:cs="宋体"/>
          <w:kern w:val="0"/>
          <w:szCs w:val="21"/>
          <w:lang w:eastAsia="zh-CN"/>
        </w:rPr>
      </w:pPr>
      <w:r>
        <w:rPr>
          <w:rFonts w:hint="eastAsia" w:ascii="宋体" w:hAnsi="宋体" w:cs="宋体"/>
          <w:kern w:val="0"/>
          <w:szCs w:val="21"/>
        </w:rPr>
        <w:t>标项名称:</w:t>
      </w:r>
      <w:r>
        <w:rPr>
          <w:rFonts w:hint="eastAsia" w:ascii="宋体" w:hAnsi="宋体" w:eastAsia="宋体" w:cs="宋体"/>
          <w:kern w:val="0"/>
          <w:szCs w:val="21"/>
          <w:lang w:val="en-US" w:eastAsia="zh-CN"/>
        </w:rPr>
        <w:t>2025 年六横镇陆上“乡村特色精品路”项目规划</w:t>
      </w:r>
    </w:p>
    <w:p w14:paraId="65E68805">
      <w:pPr>
        <w:widowControl/>
        <w:spacing w:line="360" w:lineRule="exact"/>
        <w:jc w:val="left"/>
        <w:rPr>
          <w:rFonts w:hint="eastAsia" w:ascii="宋体" w:hAnsi="宋体" w:cs="宋体"/>
          <w:kern w:val="0"/>
          <w:szCs w:val="21"/>
        </w:rPr>
      </w:pPr>
      <w:r>
        <w:rPr>
          <w:rFonts w:hint="eastAsia" w:ascii="宋体" w:hAnsi="宋体" w:cs="宋体"/>
          <w:kern w:val="0"/>
          <w:szCs w:val="21"/>
          <w:lang w:eastAsia="zh-CN"/>
        </w:rPr>
        <w:t>项目</w:t>
      </w:r>
      <w:r>
        <w:rPr>
          <w:rFonts w:hint="eastAsia" w:ascii="宋体" w:hAnsi="宋体" w:cs="宋体"/>
          <w:kern w:val="0"/>
          <w:szCs w:val="21"/>
        </w:rPr>
        <w:t>数量: 1</w:t>
      </w:r>
    </w:p>
    <w:p w14:paraId="33A3D640">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1050000</w:t>
      </w:r>
    </w:p>
    <w:p w14:paraId="28730258">
      <w:pPr>
        <w:widowControl/>
        <w:spacing w:line="360" w:lineRule="exact"/>
        <w:jc w:val="left"/>
        <w:rPr>
          <w:rFonts w:hint="eastAsia" w:ascii="宋体" w:hAnsi="宋体" w:cs="宋体"/>
          <w:kern w:val="0"/>
          <w:szCs w:val="21"/>
          <w:lang w:eastAsia="zh-CN"/>
        </w:rPr>
      </w:pPr>
      <w:r>
        <w:rPr>
          <w:rFonts w:hint="eastAsia" w:ascii="宋体" w:hAnsi="宋体" w:cs="宋体"/>
          <w:kern w:val="0"/>
          <w:szCs w:val="21"/>
        </w:rPr>
        <w:t>简要规格描述或项目基本概况介绍</w:t>
      </w:r>
      <w:r>
        <w:rPr>
          <w:rFonts w:hint="eastAsia" w:ascii="宋体" w:hAnsi="宋体" w:cs="宋体"/>
          <w:kern w:val="0"/>
          <w:szCs w:val="21"/>
          <w:lang w:eastAsia="zh-CN"/>
        </w:rPr>
        <w:t>：详见采购需求</w:t>
      </w:r>
    </w:p>
    <w:p w14:paraId="46B3454B">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备注：</w:t>
      </w:r>
      <w:r>
        <w:rPr>
          <w:rFonts w:hint="eastAsia" w:ascii="宋体" w:hAnsi="宋体" w:cs="宋体"/>
          <w:kern w:val="0"/>
          <w:szCs w:val="21"/>
          <w:lang w:val="en-US" w:eastAsia="zh-CN"/>
        </w:rPr>
        <w:t>/</w:t>
      </w:r>
    </w:p>
    <w:p w14:paraId="2CBEB4AC">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合同履约期限：</w:t>
      </w:r>
      <w:r>
        <w:rPr>
          <w:rFonts w:hint="eastAsia" w:ascii="宋体" w:hAnsi="宋体"/>
          <w:color w:val="auto"/>
          <w:szCs w:val="21"/>
          <w:highlight w:val="none"/>
        </w:rPr>
        <w:t>自合同签订之日起</w:t>
      </w:r>
      <w:r>
        <w:rPr>
          <w:rFonts w:hint="eastAsia" w:ascii="宋体" w:hAnsi="宋体"/>
          <w:color w:val="auto"/>
          <w:szCs w:val="21"/>
          <w:highlight w:val="none"/>
          <w:lang w:val="en-US" w:eastAsia="zh-CN"/>
        </w:rPr>
        <w:t>60天内提交成果并通过审查</w:t>
      </w:r>
      <w:r>
        <w:rPr>
          <w:rFonts w:hint="eastAsia" w:ascii="宋体" w:hAnsi="宋体" w:cs="宋体"/>
          <w:kern w:val="0"/>
          <w:szCs w:val="21"/>
        </w:rPr>
        <w:t>。</w:t>
      </w:r>
    </w:p>
    <w:p w14:paraId="1031758D">
      <w:pPr>
        <w:widowControl/>
        <w:spacing w:line="360" w:lineRule="exact"/>
        <w:jc w:val="left"/>
        <w:rPr>
          <w:rFonts w:hint="eastAsia" w:ascii="宋体" w:hAnsi="宋体" w:cs="宋体"/>
          <w:kern w:val="0"/>
          <w:szCs w:val="21"/>
        </w:rPr>
      </w:pPr>
      <w:r>
        <w:rPr>
          <w:rFonts w:hint="eastAsia" w:ascii="宋体" w:hAnsi="宋体" w:cs="宋体"/>
          <w:kern w:val="0"/>
          <w:szCs w:val="21"/>
        </w:rPr>
        <w:t>本项目（</w:t>
      </w:r>
      <w:r>
        <w:rPr>
          <w:rFonts w:hint="eastAsia" w:ascii="宋体" w:hAnsi="宋体" w:cs="宋体"/>
          <w:kern w:val="0"/>
          <w:szCs w:val="21"/>
          <w:lang w:val="en-US" w:eastAsia="zh-CN"/>
        </w:rPr>
        <w:t>否</w:t>
      </w:r>
      <w:r>
        <w:rPr>
          <w:rFonts w:hint="eastAsia" w:ascii="宋体" w:hAnsi="宋体" w:cs="宋体"/>
          <w:kern w:val="0"/>
          <w:szCs w:val="21"/>
        </w:rPr>
        <w:t>）接受联合体投标。</w:t>
      </w:r>
    </w:p>
    <w:p w14:paraId="3994FB77">
      <w:pPr>
        <w:widowControl/>
        <w:spacing w:line="360" w:lineRule="exact"/>
        <w:jc w:val="left"/>
        <w:rPr>
          <w:rFonts w:hint="eastAsia" w:ascii="宋体" w:hAnsi="宋体" w:cs="宋体"/>
          <w:b/>
          <w:bCs/>
          <w:kern w:val="0"/>
          <w:szCs w:val="21"/>
        </w:rPr>
      </w:pPr>
      <w:r>
        <w:rPr>
          <w:rFonts w:hint="eastAsia" w:ascii="宋体" w:hAnsi="宋体" w:cs="宋体"/>
          <w:b/>
          <w:bCs/>
          <w:kern w:val="0"/>
          <w:szCs w:val="21"/>
        </w:rPr>
        <w:t>二、申请人的资格要求：</w:t>
      </w:r>
    </w:p>
    <w:p w14:paraId="26454686">
      <w:pPr>
        <w:pStyle w:val="45"/>
        <w:widowControl/>
        <w:spacing w:before="0" w:beforeAutospacing="0" w:after="0" w:afterAutospacing="0" w:line="400" w:lineRule="exact"/>
        <w:ind w:firstLine="420" w:firstLineChars="200"/>
        <w:jc w:val="both"/>
        <w:rPr>
          <w:rFonts w:ascii="Times New Roman" w:hAnsi="Times New Roman"/>
          <w:sz w:val="21"/>
          <w:szCs w:val="21"/>
        </w:rPr>
      </w:pPr>
      <w:r>
        <w:rPr>
          <w:rFonts w:ascii="Times New Roman" w:hAnsi="Times New Roman"/>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1A9EF43A">
      <w:pPr>
        <w:pStyle w:val="45"/>
        <w:widowControl/>
        <w:spacing w:before="0" w:beforeAutospacing="0" w:after="0" w:afterAutospacing="0" w:line="400" w:lineRule="exact"/>
        <w:ind w:firstLine="420" w:firstLineChars="200"/>
        <w:jc w:val="both"/>
        <w:rPr>
          <w:rFonts w:hint="eastAsia" w:ascii="Times New Roman" w:hAnsi="Times New Roman"/>
          <w:sz w:val="21"/>
          <w:szCs w:val="21"/>
          <w:lang w:val="en-US" w:eastAsia="zh-CN"/>
        </w:rPr>
      </w:pPr>
      <w:r>
        <w:rPr>
          <w:rFonts w:hint="eastAsia" w:ascii="Times New Roman" w:hAnsi="Times New Roman"/>
          <w:sz w:val="21"/>
          <w:szCs w:val="21"/>
          <w:lang w:val="en-US" w:eastAsia="zh-CN"/>
        </w:rPr>
        <w:t>2.特定资质：具备相关部门核发的合法有效的城乡规划乙级及以上资质。</w:t>
      </w:r>
    </w:p>
    <w:p w14:paraId="7C078879">
      <w:pPr>
        <w:pStyle w:val="45"/>
        <w:widowControl/>
        <w:spacing w:before="0" w:beforeAutospacing="0" w:after="0" w:afterAutospacing="0" w:line="400" w:lineRule="exact"/>
        <w:ind w:firstLine="420" w:firstLineChars="200"/>
        <w:jc w:val="both"/>
        <w:rPr>
          <w:rFonts w:hint="eastAsia" w:ascii="Times New Roman" w:hAnsi="Times New Roman"/>
          <w:sz w:val="21"/>
          <w:szCs w:val="21"/>
          <w:lang w:eastAsia="zh-CN"/>
        </w:rPr>
      </w:pPr>
      <w:r>
        <w:rPr>
          <w:rFonts w:hint="eastAsia" w:ascii="Times New Roman" w:hAnsi="Times New Roman"/>
          <w:sz w:val="21"/>
          <w:szCs w:val="21"/>
          <w:lang w:val="en-US" w:eastAsia="zh-CN"/>
        </w:rPr>
        <w:t>3.</w:t>
      </w:r>
      <w:r>
        <w:rPr>
          <w:rFonts w:ascii="Times New Roman" w:hAnsi="Times New Roman"/>
          <w:sz w:val="21"/>
          <w:szCs w:val="21"/>
        </w:rPr>
        <w:t>落实政府采购政策需满足的资格要求</w:t>
      </w:r>
      <w:r>
        <w:rPr>
          <w:rFonts w:hint="eastAsia" w:ascii="Times New Roman" w:hAnsi="Times New Roman"/>
          <w:sz w:val="21"/>
          <w:szCs w:val="21"/>
          <w:lang w:val="en-US" w:eastAsia="zh-CN"/>
        </w:rPr>
        <w:t>/</w:t>
      </w:r>
      <w:r>
        <w:rPr>
          <w:rFonts w:hint="eastAsia" w:ascii="Times New Roman" w:hAnsi="Times New Roman"/>
          <w:sz w:val="21"/>
          <w:szCs w:val="21"/>
          <w:lang w:eastAsia="zh-CN"/>
        </w:rPr>
        <w:t>。</w:t>
      </w:r>
    </w:p>
    <w:p w14:paraId="00DD8DAD">
      <w:pPr>
        <w:pStyle w:val="45"/>
        <w:widowControl/>
        <w:spacing w:before="0" w:beforeAutospacing="0" w:after="0" w:afterAutospacing="0" w:line="400" w:lineRule="exact"/>
        <w:ind w:firstLine="420" w:firstLineChars="200"/>
        <w:jc w:val="both"/>
        <w:rPr>
          <w:rFonts w:hint="eastAsia" w:ascii="Times New Roman" w:hAnsi="Times New Roman" w:eastAsiaTheme="minorEastAsia"/>
          <w:sz w:val="21"/>
          <w:szCs w:val="21"/>
          <w:lang w:val="en-US" w:eastAsia="zh-CN"/>
        </w:rPr>
      </w:pPr>
      <w:r>
        <w:rPr>
          <w:rFonts w:hint="eastAsia" w:ascii="Times New Roman" w:hAnsi="Times New Roman"/>
          <w:sz w:val="21"/>
          <w:szCs w:val="21"/>
          <w:lang w:val="en-US" w:eastAsia="zh-CN"/>
        </w:rPr>
        <w:t>4</w:t>
      </w:r>
      <w:r>
        <w:rPr>
          <w:rFonts w:ascii="Times New Roman" w:hAnsi="Times New Roman"/>
          <w:sz w:val="21"/>
          <w:szCs w:val="21"/>
        </w:rPr>
        <w:t>.本项目的特定资格要求：</w:t>
      </w:r>
      <w:r>
        <w:rPr>
          <w:rFonts w:hint="eastAsia" w:ascii="Times New Roman" w:hAnsi="Times New Roman"/>
          <w:sz w:val="21"/>
          <w:szCs w:val="21"/>
          <w:lang w:val="en-US" w:eastAsia="zh-CN"/>
        </w:rPr>
        <w:t>/</w:t>
      </w:r>
    </w:p>
    <w:p w14:paraId="5F079748">
      <w:pPr>
        <w:widowControl/>
        <w:spacing w:line="360" w:lineRule="exact"/>
        <w:jc w:val="left"/>
        <w:rPr>
          <w:rFonts w:hint="eastAsia" w:ascii="宋体" w:hAnsi="宋体" w:cs="宋体"/>
          <w:b/>
          <w:bCs/>
          <w:kern w:val="0"/>
          <w:szCs w:val="21"/>
        </w:rPr>
      </w:pPr>
      <w:r>
        <w:rPr>
          <w:rFonts w:hint="eastAsia" w:ascii="宋体" w:hAnsi="宋体" w:cs="宋体"/>
          <w:b/>
          <w:bCs/>
          <w:kern w:val="0"/>
          <w:szCs w:val="21"/>
        </w:rPr>
        <w:t>三、获取竞争性磋商文件</w:t>
      </w:r>
    </w:p>
    <w:p w14:paraId="17770BB1">
      <w:pPr>
        <w:widowControl/>
        <w:spacing w:line="360" w:lineRule="exact"/>
        <w:jc w:val="left"/>
        <w:rPr>
          <w:rFonts w:hint="eastAsia" w:ascii="宋体" w:hAnsi="宋体" w:cs="宋体"/>
          <w:kern w:val="0"/>
          <w:szCs w:val="21"/>
        </w:rPr>
      </w:pPr>
      <w:r>
        <w:rPr>
          <w:rFonts w:hint="eastAsia" w:ascii="宋体" w:hAnsi="宋体" w:cs="宋体"/>
          <w:kern w:val="0"/>
          <w:szCs w:val="21"/>
        </w:rPr>
        <w:t>时间：</w:t>
      </w:r>
      <w:r>
        <w:rPr>
          <w:rFonts w:hint="eastAsia" w:ascii="宋体" w:hAnsi="宋体" w:cs="宋体"/>
          <w:kern w:val="0"/>
          <w:szCs w:val="21"/>
          <w:lang w:val="en-US" w:eastAsia="zh-CN"/>
        </w:rPr>
        <w:t>发布之日起</w:t>
      </w:r>
      <w:r>
        <w:rPr>
          <w:rFonts w:hint="eastAsia" w:ascii="宋体" w:hAnsi="宋体" w:cs="宋体"/>
          <w:kern w:val="0"/>
          <w:szCs w:val="21"/>
        </w:rPr>
        <w:t>/至</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 xml:space="preserve"> 4 </w:t>
      </w:r>
      <w:r>
        <w:rPr>
          <w:rFonts w:hint="eastAsia" w:ascii="宋体" w:hAnsi="宋体" w:cs="宋体"/>
          <w:kern w:val="0"/>
          <w:szCs w:val="21"/>
        </w:rPr>
        <w:t>月</w:t>
      </w:r>
      <w:r>
        <w:rPr>
          <w:rFonts w:hint="eastAsia" w:ascii="宋体" w:hAnsi="宋体" w:cs="宋体"/>
          <w:kern w:val="0"/>
          <w:szCs w:val="21"/>
          <w:lang w:val="en-US" w:eastAsia="zh-CN"/>
        </w:rPr>
        <w:t xml:space="preserve"> 9 </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15止</w:t>
      </w:r>
      <w:r>
        <w:rPr>
          <w:rFonts w:hint="eastAsia" w:ascii="宋体" w:hAnsi="宋体" w:cs="宋体"/>
          <w:kern w:val="0"/>
          <w:szCs w:val="21"/>
        </w:rPr>
        <w:t>，每天上午00:00至12:00，下午12:00至23:59（北京时间，线上获取法定节假日均可，线下获取文件法定节假日除外）</w:t>
      </w:r>
    </w:p>
    <w:p w14:paraId="6E3799E5">
      <w:pPr>
        <w:widowControl/>
        <w:spacing w:line="360" w:lineRule="exact"/>
        <w:jc w:val="left"/>
        <w:rPr>
          <w:rFonts w:hint="eastAsia" w:ascii="宋体" w:hAnsi="宋体" w:cs="宋体"/>
          <w:kern w:val="0"/>
          <w:szCs w:val="21"/>
        </w:rPr>
      </w:pPr>
      <w:r>
        <w:rPr>
          <w:rFonts w:hint="eastAsia" w:ascii="宋体" w:hAnsi="宋体" w:cs="宋体"/>
          <w:kern w:val="0"/>
          <w:szCs w:val="21"/>
        </w:rPr>
        <w:t>地点（网址）：政府采购云平台（</w:t>
      </w:r>
      <w:r>
        <w:fldChar w:fldCharType="begin"/>
      </w:r>
      <w:r>
        <w:instrText xml:space="preserve"> HYPERLINK "https://www.zcygov.cn/" </w:instrText>
      </w:r>
      <w:r>
        <w:fldChar w:fldCharType="separate"/>
      </w:r>
      <w:r>
        <w:rPr>
          <w:rFonts w:hint="eastAsia"/>
        </w:rPr>
        <w:t>https://www.zcygov.cn/</w:t>
      </w:r>
      <w:r>
        <w:rPr>
          <w:rFonts w:hint="eastAsia"/>
        </w:rPr>
        <w:fldChar w:fldCharType="end"/>
      </w:r>
      <w:r>
        <w:rPr>
          <w:rFonts w:hint="eastAsia" w:ascii="宋体" w:hAnsi="宋体" w:cs="宋体"/>
          <w:kern w:val="0"/>
          <w:szCs w:val="21"/>
        </w:rPr>
        <w:t xml:space="preserve">） </w:t>
      </w:r>
    </w:p>
    <w:p w14:paraId="48ACCA34">
      <w:pPr>
        <w:widowControl/>
        <w:spacing w:line="360" w:lineRule="exact"/>
        <w:jc w:val="left"/>
        <w:rPr>
          <w:rFonts w:hint="eastAsia" w:ascii="宋体" w:hAnsi="宋体" w:cs="宋体"/>
          <w:kern w:val="0"/>
          <w:szCs w:val="21"/>
        </w:rPr>
      </w:pPr>
      <w:r>
        <w:rPr>
          <w:rFonts w:hint="eastAsia" w:ascii="宋体" w:hAnsi="宋体" w:cs="宋体"/>
          <w:kern w:val="0"/>
          <w:szCs w:val="21"/>
        </w:rPr>
        <w:t>方式：网上获取</w:t>
      </w:r>
      <w:r>
        <w:rPr>
          <w:rFonts w:hint="eastAsia" w:ascii="宋体" w:hAnsi="宋体" w:cs="宋体"/>
          <w:kern w:val="0"/>
          <w:szCs w:val="21"/>
          <w:lang w:val="en-US" w:eastAsia="zh-CN"/>
        </w:rPr>
        <w:t>竞争性磋商</w:t>
      </w:r>
      <w:r>
        <w:rPr>
          <w:rFonts w:hint="eastAsia" w:ascii="宋体" w:hAnsi="宋体" w:cs="宋体"/>
          <w:kern w:val="0"/>
          <w:szCs w:val="21"/>
        </w:rPr>
        <w:t>文件，投标供应商须通过“政采云”注册账号、密码登录系统后获取竞争性磋商文件。获取时间截止后不允许潜在供应商获取竞争性磋商</w:t>
      </w:r>
      <w:r>
        <w:rPr>
          <w:rFonts w:hint="eastAsia" w:ascii="宋体" w:hAnsi="宋体" w:cs="宋体"/>
          <w:kern w:val="0"/>
          <w:szCs w:val="21"/>
          <w:lang w:eastAsia="zh-CN"/>
        </w:rPr>
        <w:t>文件</w:t>
      </w:r>
      <w:r>
        <w:rPr>
          <w:rFonts w:hint="eastAsia" w:ascii="宋体" w:hAnsi="宋体" w:cs="宋体"/>
          <w:kern w:val="0"/>
          <w:szCs w:val="21"/>
        </w:rPr>
        <w:t xml:space="preserve">。 </w:t>
      </w:r>
    </w:p>
    <w:p w14:paraId="62A10722">
      <w:pPr>
        <w:widowControl/>
        <w:spacing w:line="360" w:lineRule="exact"/>
        <w:jc w:val="left"/>
        <w:rPr>
          <w:rFonts w:hint="eastAsia" w:ascii="宋体" w:hAnsi="宋体" w:cs="宋体"/>
          <w:kern w:val="0"/>
          <w:szCs w:val="21"/>
        </w:rPr>
      </w:pPr>
      <w:r>
        <w:rPr>
          <w:rFonts w:hint="eastAsia" w:ascii="宋体" w:hAnsi="宋体" w:cs="宋体"/>
          <w:kern w:val="0"/>
          <w:szCs w:val="21"/>
        </w:rPr>
        <w:t>售价（元）：0 </w:t>
      </w:r>
    </w:p>
    <w:p w14:paraId="6D0B3C2A">
      <w:pPr>
        <w:widowControl/>
        <w:spacing w:line="360" w:lineRule="exact"/>
        <w:jc w:val="left"/>
        <w:rPr>
          <w:rFonts w:hint="eastAsia" w:ascii="宋体" w:hAnsi="宋体" w:cs="宋体"/>
          <w:kern w:val="0"/>
          <w:szCs w:val="21"/>
        </w:rPr>
      </w:pPr>
      <w:r>
        <w:rPr>
          <w:rFonts w:hint="eastAsia" w:ascii="宋体" w:hAnsi="宋体" w:cs="宋体"/>
          <w:b/>
          <w:bCs/>
          <w:kern w:val="0"/>
          <w:szCs w:val="21"/>
        </w:rPr>
        <w:t>四、提交投标文件截止时间、开标时间和地点</w:t>
      </w:r>
    </w:p>
    <w:p w14:paraId="5A190121">
      <w:pPr>
        <w:widowControl/>
        <w:spacing w:line="360" w:lineRule="exact"/>
        <w:jc w:val="left"/>
        <w:rPr>
          <w:rFonts w:hint="eastAsia" w:ascii="宋体" w:hAnsi="宋体" w:cs="宋体"/>
          <w:kern w:val="0"/>
          <w:szCs w:val="21"/>
        </w:rPr>
      </w:pPr>
      <w:r>
        <w:rPr>
          <w:rFonts w:hint="eastAsia" w:ascii="宋体" w:hAnsi="宋体" w:cs="宋体"/>
          <w:kern w:val="0"/>
          <w:szCs w:val="21"/>
        </w:rPr>
        <w:t>提交投标文件截止时间：</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 xml:space="preserve"> 4 </w:t>
      </w:r>
      <w:r>
        <w:rPr>
          <w:rFonts w:hint="eastAsia" w:ascii="宋体" w:hAnsi="宋体" w:cs="宋体"/>
          <w:kern w:val="0"/>
          <w:szCs w:val="21"/>
        </w:rPr>
        <w:t>月</w:t>
      </w:r>
      <w:r>
        <w:rPr>
          <w:rFonts w:hint="eastAsia" w:ascii="宋体" w:hAnsi="宋体" w:cs="宋体"/>
          <w:kern w:val="0"/>
          <w:szCs w:val="21"/>
          <w:lang w:val="en-US" w:eastAsia="zh-CN"/>
        </w:rPr>
        <w:t xml:space="preserve"> 11 </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15</w:t>
      </w:r>
      <w:r>
        <w:rPr>
          <w:rFonts w:hint="eastAsia" w:ascii="宋体" w:hAnsi="宋体" w:cs="宋体"/>
          <w:kern w:val="0"/>
          <w:szCs w:val="21"/>
        </w:rPr>
        <w:t>（北京时间）</w:t>
      </w:r>
    </w:p>
    <w:p w14:paraId="0D543E51">
      <w:pPr>
        <w:widowControl/>
        <w:spacing w:line="360" w:lineRule="exact"/>
        <w:jc w:val="left"/>
        <w:rPr>
          <w:rFonts w:hint="eastAsia" w:ascii="宋体" w:hAnsi="宋体" w:cs="宋体"/>
          <w:kern w:val="0"/>
          <w:szCs w:val="21"/>
        </w:rPr>
      </w:pPr>
      <w:r>
        <w:rPr>
          <w:rFonts w:hint="eastAsia" w:ascii="宋体" w:hAnsi="宋体" w:cs="宋体"/>
          <w:kern w:val="0"/>
          <w:szCs w:val="21"/>
        </w:rPr>
        <w:t>投标地点（网址）：通过“政府采购云平台（www.zcygov.cn）”在线递交</w:t>
      </w:r>
    </w:p>
    <w:p w14:paraId="20361977">
      <w:pPr>
        <w:widowControl/>
        <w:spacing w:line="360" w:lineRule="exact"/>
        <w:jc w:val="left"/>
        <w:rPr>
          <w:rFonts w:hint="eastAsia" w:ascii="宋体" w:hAnsi="宋体" w:cs="宋体"/>
          <w:kern w:val="0"/>
          <w:szCs w:val="21"/>
        </w:rPr>
      </w:pPr>
      <w:r>
        <w:rPr>
          <w:rFonts w:hint="eastAsia" w:ascii="宋体" w:hAnsi="宋体" w:cs="宋体"/>
          <w:kern w:val="0"/>
          <w:szCs w:val="21"/>
        </w:rPr>
        <w:t>开标时间：</w:t>
      </w:r>
      <w:r>
        <w:rPr>
          <w:rFonts w:hint="eastAsia" w:ascii="宋体" w:hAnsi="宋体" w:cs="宋体"/>
          <w:kern w:val="0"/>
          <w:szCs w:val="21"/>
          <w:lang w:eastAsia="zh-CN"/>
        </w:rPr>
        <w:t>202</w:t>
      </w:r>
      <w:r>
        <w:rPr>
          <w:rFonts w:hint="eastAsia" w:ascii="宋体" w:hAnsi="宋体" w:cs="宋体"/>
          <w:kern w:val="0"/>
          <w:szCs w:val="21"/>
          <w:lang w:val="en-US" w:eastAsia="zh-CN"/>
        </w:rPr>
        <w:t>5</w:t>
      </w:r>
      <w:r>
        <w:rPr>
          <w:rFonts w:hint="eastAsia" w:ascii="宋体" w:hAnsi="宋体" w:cs="宋体"/>
          <w:kern w:val="0"/>
          <w:szCs w:val="21"/>
        </w:rPr>
        <w:t>年</w:t>
      </w:r>
      <w:r>
        <w:rPr>
          <w:rFonts w:hint="eastAsia" w:ascii="宋体" w:hAnsi="宋体" w:cs="宋体"/>
          <w:kern w:val="0"/>
          <w:szCs w:val="21"/>
          <w:lang w:val="en-US" w:eastAsia="zh-CN"/>
        </w:rPr>
        <w:t xml:space="preserve"> 4 </w:t>
      </w:r>
      <w:r>
        <w:rPr>
          <w:rFonts w:hint="eastAsia" w:ascii="宋体" w:hAnsi="宋体" w:cs="宋体"/>
          <w:kern w:val="0"/>
          <w:szCs w:val="21"/>
        </w:rPr>
        <w:t>月</w:t>
      </w:r>
      <w:r>
        <w:rPr>
          <w:rFonts w:hint="eastAsia" w:ascii="宋体" w:hAnsi="宋体" w:cs="宋体"/>
          <w:kern w:val="0"/>
          <w:szCs w:val="21"/>
          <w:lang w:val="en-US" w:eastAsia="zh-CN"/>
        </w:rPr>
        <w:t xml:space="preserve"> 11 </w:t>
      </w:r>
      <w:r>
        <w:rPr>
          <w:rFonts w:hint="eastAsia" w:ascii="宋体" w:hAnsi="宋体" w:cs="宋体"/>
          <w:kern w:val="0"/>
          <w:szCs w:val="21"/>
        </w:rPr>
        <w:t>日</w:t>
      </w:r>
      <w:r>
        <w:rPr>
          <w:rFonts w:hint="eastAsia" w:ascii="宋体" w:hAnsi="宋体" w:cs="宋体"/>
          <w:kern w:val="0"/>
          <w:szCs w:val="21"/>
          <w:lang w:val="en-US" w:eastAsia="zh-CN"/>
        </w:rPr>
        <w:t>9</w:t>
      </w:r>
      <w:r>
        <w:rPr>
          <w:rFonts w:hint="eastAsia" w:ascii="宋体" w:hAnsi="宋体" w:cs="宋体"/>
          <w:kern w:val="0"/>
          <w:szCs w:val="21"/>
        </w:rPr>
        <w:t>:</w:t>
      </w:r>
      <w:r>
        <w:rPr>
          <w:rFonts w:hint="eastAsia" w:ascii="宋体" w:hAnsi="宋体" w:cs="宋体"/>
          <w:kern w:val="0"/>
          <w:szCs w:val="21"/>
          <w:lang w:val="en-US" w:eastAsia="zh-CN"/>
        </w:rPr>
        <w:t>15</w:t>
      </w:r>
      <w:r>
        <w:rPr>
          <w:rFonts w:hint="eastAsia" w:ascii="宋体" w:hAnsi="宋体" w:cs="宋体"/>
          <w:kern w:val="0"/>
          <w:szCs w:val="21"/>
        </w:rPr>
        <w:t>（北京时间）</w:t>
      </w:r>
    </w:p>
    <w:p w14:paraId="0A26916A">
      <w:pPr>
        <w:widowControl/>
        <w:spacing w:line="360" w:lineRule="exact"/>
        <w:jc w:val="left"/>
        <w:rPr>
          <w:rFonts w:hint="eastAsia" w:ascii="宋体" w:hAnsi="宋体" w:cs="宋体"/>
          <w:kern w:val="0"/>
          <w:szCs w:val="21"/>
        </w:rPr>
      </w:pPr>
      <w:r>
        <w:rPr>
          <w:rFonts w:hint="eastAsia" w:ascii="宋体" w:hAnsi="宋体" w:cs="宋体"/>
          <w:kern w:val="0"/>
          <w:szCs w:val="21"/>
        </w:rPr>
        <w:t>开标地点（网址）：投标人需在任意地点通过“政府采购云平台（www.zcygov.cn）”在线投标响应。</w:t>
      </w:r>
    </w:p>
    <w:p w14:paraId="24F1F654">
      <w:pPr>
        <w:widowControl/>
        <w:spacing w:line="360" w:lineRule="exact"/>
        <w:jc w:val="left"/>
        <w:rPr>
          <w:rFonts w:hint="eastAsia" w:ascii="宋体" w:hAnsi="宋体" w:cs="宋体"/>
          <w:kern w:val="0"/>
          <w:szCs w:val="21"/>
        </w:rPr>
      </w:pPr>
      <w:r>
        <w:rPr>
          <w:rFonts w:hint="eastAsia" w:ascii="宋体" w:hAnsi="宋体" w:cs="宋体"/>
          <w:b/>
          <w:bCs/>
          <w:kern w:val="0"/>
          <w:szCs w:val="21"/>
        </w:rPr>
        <w:t>五、公告期限</w:t>
      </w:r>
    </w:p>
    <w:p w14:paraId="701815A1">
      <w:pPr>
        <w:widowControl/>
        <w:spacing w:line="360" w:lineRule="exact"/>
        <w:jc w:val="left"/>
        <w:rPr>
          <w:rFonts w:hint="eastAsia" w:ascii="宋体" w:hAnsi="宋体" w:cs="宋体"/>
          <w:kern w:val="0"/>
          <w:szCs w:val="21"/>
        </w:rPr>
      </w:pPr>
      <w:r>
        <w:rPr>
          <w:rFonts w:hint="eastAsia" w:ascii="宋体" w:hAnsi="宋体" w:cs="宋体"/>
          <w:kern w:val="0"/>
          <w:szCs w:val="21"/>
        </w:rPr>
        <w:t>自本公告发布之日起</w:t>
      </w:r>
      <w:r>
        <w:rPr>
          <w:rFonts w:hint="eastAsia" w:ascii="宋体" w:hAnsi="宋体" w:cs="宋体"/>
          <w:kern w:val="0"/>
          <w:szCs w:val="21"/>
          <w:lang w:val="en-US" w:eastAsia="zh-CN"/>
        </w:rPr>
        <w:t>5个工作日</w:t>
      </w:r>
      <w:r>
        <w:rPr>
          <w:rFonts w:hint="eastAsia" w:ascii="宋体" w:hAnsi="宋体" w:cs="宋体"/>
          <w:kern w:val="0"/>
          <w:szCs w:val="21"/>
        </w:rPr>
        <w:t>。</w:t>
      </w:r>
    </w:p>
    <w:p w14:paraId="6B9C1885">
      <w:pPr>
        <w:widowControl/>
        <w:spacing w:line="360" w:lineRule="exact"/>
        <w:jc w:val="left"/>
        <w:rPr>
          <w:rFonts w:hint="eastAsia" w:ascii="宋体" w:hAnsi="宋体" w:cs="宋体"/>
          <w:kern w:val="0"/>
          <w:szCs w:val="21"/>
        </w:rPr>
      </w:pPr>
      <w:r>
        <w:rPr>
          <w:rFonts w:hint="eastAsia" w:ascii="宋体" w:hAnsi="宋体" w:cs="宋体"/>
          <w:b/>
          <w:bCs/>
          <w:kern w:val="0"/>
          <w:szCs w:val="21"/>
        </w:rPr>
        <w:t>六、其他补充事宜</w:t>
      </w:r>
    </w:p>
    <w:p w14:paraId="1CBB6413">
      <w:pPr>
        <w:pStyle w:val="45"/>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ascii="仿宋" w:hAnsi="仿宋" w:eastAsia="仿宋" w:cs="仿宋"/>
          <w:i w:val="0"/>
          <w:iCs w:val="0"/>
          <w:caps w:val="0"/>
          <w:color w:val="000000"/>
          <w:spacing w:val="0"/>
          <w:sz w:val="27"/>
          <w:szCs w:val="27"/>
        </w:rPr>
        <w:t>　</w:t>
      </w:r>
      <w:r>
        <w:rPr>
          <w:rFonts w:hint="eastAsia" w:ascii="宋体" w:hAnsi="宋体" w:eastAsia="宋体" w:cs="宋体"/>
          <w:kern w:val="0"/>
          <w:sz w:val="21"/>
          <w:szCs w:val="21"/>
          <w:lang w:val="en-US" w:eastAsia="zh-CN" w:bidi="ar-SA"/>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396C120">
      <w:pPr>
        <w:pStyle w:val="45"/>
        <w:keepNext w:val="0"/>
        <w:keepLines w:val="0"/>
        <w:widowControl/>
        <w:suppressLineNumbers w:val="0"/>
        <w:spacing w:before="75" w:beforeAutospacing="0" w:after="75" w:afterAutospacing="0" w:line="360" w:lineRule="auto"/>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BD0B82">
      <w:pPr>
        <w:pStyle w:val="45"/>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3.供应商认为竞争性磋商文件使自己的权益受到损害的，可以自获取竞争性磋商文件之日或者采购公告期限届满之日（公告期限届满后获取竞争性磋商文件的，以公告期限届满之日为准）起7个工作日内，对竞争性磋商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AF7A670">
      <w:pPr>
        <w:pStyle w:val="45"/>
        <w:keepNext w:val="0"/>
        <w:keepLines w:val="0"/>
        <w:widowControl/>
        <w:suppressLineNumbers w:val="0"/>
        <w:spacing w:before="75" w:beforeAutospacing="0" w:after="75" w:afterAutospacing="0" w:line="315" w:lineRule="atLeast"/>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w:t>
      </w:r>
      <w:r>
        <w:rPr>
          <w:rFonts w:hint="eastAsia" w:ascii="宋体" w:hAnsi="宋体" w:eastAsia="宋体" w:cs="宋体"/>
          <w:b/>
          <w:bCs/>
          <w:kern w:val="0"/>
          <w:sz w:val="21"/>
          <w:szCs w:val="21"/>
          <w:lang w:val="en-US" w:eastAsia="zh-CN" w:bidi="ar-SA"/>
        </w:rPr>
        <w:t>　4.</w:t>
      </w:r>
      <w:r>
        <w:rPr>
          <w:rFonts w:hint="eastAsia" w:ascii="宋体" w:hAnsi="宋体" w:eastAsia="宋体" w:cs="宋体"/>
          <w:kern w:val="0"/>
          <w:sz w:val="21"/>
          <w:szCs w:val="21"/>
          <w:lang w:val="en-US" w:eastAsia="zh-CN" w:bidi="ar-SA"/>
        </w:rPr>
        <w:t>其他</w:t>
      </w:r>
      <w:r>
        <w:rPr>
          <w:rFonts w:hint="eastAsia" w:eastAsia="宋体" w:cs="宋体"/>
          <w:kern w:val="0"/>
          <w:sz w:val="21"/>
          <w:szCs w:val="21"/>
          <w:lang w:val="en-US" w:eastAsia="zh-CN" w:bidi="ar-SA"/>
        </w:rPr>
        <w:t>注意</w:t>
      </w:r>
      <w:r>
        <w:rPr>
          <w:rFonts w:hint="eastAsia" w:ascii="宋体" w:hAnsi="宋体" w:eastAsia="宋体" w:cs="宋体"/>
          <w:kern w:val="0"/>
          <w:sz w:val="21"/>
          <w:szCs w:val="21"/>
          <w:lang w:val="en-US" w:eastAsia="zh-CN" w:bidi="ar-SA"/>
        </w:rPr>
        <w:t>事项：（1）供应商对竞争性磋商文件的质疑应以书面形式一次性提出。（2）单位负责人为同一人或者存在直接控股、管理关系的不同供应商，不得同时参加同一合同项下的投标。（3）本项目不收取投标保证金。</w:t>
      </w:r>
    </w:p>
    <w:p w14:paraId="578C3FF3">
      <w:pPr>
        <w:pStyle w:val="3"/>
        <w:spacing w:line="360" w:lineRule="auto"/>
        <w:ind w:left="0" w:leftChars="0" w:firstLine="0" w:firstLineChars="0"/>
        <w:rPr>
          <w:rFonts w:hint="eastAsia" w:ascii="宋体" w:hAnsi="宋体" w:cs="宋体"/>
          <w:kern w:val="0"/>
          <w:szCs w:val="21"/>
        </w:rPr>
      </w:pPr>
      <w:r>
        <w:rPr>
          <w:rFonts w:hint="eastAsia" w:ascii="宋体" w:hAnsi="宋体" w:cs="宋体"/>
          <w:b/>
          <w:bCs/>
          <w:kern w:val="0"/>
          <w:szCs w:val="21"/>
        </w:rPr>
        <w:t>七、对本次采购提出询问、质疑、投诉，请按以下方式联系</w:t>
      </w:r>
    </w:p>
    <w:p w14:paraId="45D722D3">
      <w:pPr>
        <w:widowControl/>
        <w:spacing w:line="360" w:lineRule="exact"/>
        <w:jc w:val="left"/>
        <w:rPr>
          <w:rFonts w:ascii="宋体" w:hAnsi="宋体" w:cs="宋体"/>
          <w:kern w:val="0"/>
          <w:szCs w:val="21"/>
        </w:rPr>
      </w:pPr>
      <w:r>
        <w:rPr>
          <w:rFonts w:hint="eastAsia" w:ascii="宋体" w:hAnsi="宋体" w:cs="宋体"/>
          <w:kern w:val="0"/>
          <w:szCs w:val="21"/>
        </w:rPr>
        <w:t>1.采购人信息</w:t>
      </w:r>
    </w:p>
    <w:p w14:paraId="5534CF8E">
      <w:pPr>
        <w:pStyle w:val="45"/>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名</w:t>
      </w:r>
      <w:r>
        <w:rPr>
          <w:rFonts w:hint="eastAsia" w:ascii="宋体" w:hAnsi="宋体" w:cs="宋体"/>
          <w:sz w:val="21"/>
          <w:szCs w:val="21"/>
          <w:lang w:val="en-US" w:eastAsia="zh-CN"/>
        </w:rPr>
        <w:t xml:space="preserve"> </w:t>
      </w:r>
      <w:r>
        <w:rPr>
          <w:rFonts w:hint="eastAsia" w:ascii="宋体" w:hAnsi="宋体" w:cs="宋体"/>
          <w:sz w:val="21"/>
          <w:szCs w:val="21"/>
        </w:rPr>
        <w:t>称：</w:t>
      </w:r>
      <w:r>
        <w:rPr>
          <w:rFonts w:hint="eastAsia" w:ascii="宋体" w:hAnsi="宋体" w:cs="宋体"/>
          <w:sz w:val="21"/>
          <w:szCs w:val="21"/>
          <w:u w:val="single"/>
        </w:rPr>
        <w:t>舟山市普陀区六横镇人民政府 </w:t>
      </w:r>
    </w:p>
    <w:p w14:paraId="634FD26D">
      <w:pPr>
        <w:pStyle w:val="45"/>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地</w:t>
      </w:r>
      <w:r>
        <w:rPr>
          <w:rFonts w:hint="eastAsia" w:ascii="宋体" w:hAnsi="宋体" w:cs="宋体"/>
          <w:sz w:val="21"/>
          <w:szCs w:val="21"/>
          <w:lang w:val="en-US" w:eastAsia="zh-CN"/>
        </w:rPr>
        <w:t xml:space="preserve"> </w:t>
      </w:r>
      <w:r>
        <w:rPr>
          <w:rFonts w:hint="eastAsia" w:ascii="宋体" w:hAnsi="宋体" w:cs="宋体"/>
          <w:sz w:val="21"/>
          <w:szCs w:val="21"/>
        </w:rPr>
        <w:t>址：</w:t>
      </w:r>
      <w:r>
        <w:rPr>
          <w:rFonts w:hint="eastAsia" w:ascii="宋体" w:hAnsi="宋体" w:cs="宋体"/>
          <w:sz w:val="21"/>
          <w:szCs w:val="21"/>
          <w:u w:val="single"/>
        </w:rPr>
        <w:t>六横镇三八路1号 </w:t>
      </w:r>
    </w:p>
    <w:p w14:paraId="000B565B">
      <w:pPr>
        <w:pStyle w:val="45"/>
        <w:spacing w:before="0" w:beforeAutospacing="0" w:after="0" w:afterAutospacing="0" w:line="400" w:lineRule="exact"/>
        <w:rPr>
          <w:rFonts w:ascii="宋体" w:hAnsi="宋体" w:cs="宋体"/>
          <w:sz w:val="21"/>
          <w:szCs w:val="21"/>
        </w:rPr>
      </w:pPr>
      <w:r>
        <w:rPr>
          <w:rFonts w:hint="eastAsia" w:ascii="宋体" w:hAnsi="宋体" w:cs="宋体"/>
          <w:sz w:val="21"/>
          <w:szCs w:val="21"/>
        </w:rPr>
        <w:t>传 真：</w:t>
      </w:r>
      <w:r>
        <w:rPr>
          <w:rFonts w:hint="eastAsia" w:ascii="宋体" w:hAnsi="宋体" w:cs="宋体"/>
          <w:sz w:val="21"/>
          <w:szCs w:val="21"/>
          <w:u w:val="single"/>
        </w:rPr>
        <w:t> / </w:t>
      </w:r>
    </w:p>
    <w:p w14:paraId="089D8D1F">
      <w:pPr>
        <w:pStyle w:val="45"/>
        <w:spacing w:before="0" w:beforeAutospacing="0" w:after="0" w:afterAutospacing="0" w:line="400" w:lineRule="exact"/>
        <w:rPr>
          <w:rFonts w:ascii="宋体" w:hAnsi="宋体" w:cs="宋体"/>
          <w:sz w:val="21"/>
          <w:szCs w:val="21"/>
        </w:rPr>
      </w:pPr>
      <w:r>
        <w:rPr>
          <w:rFonts w:hint="eastAsia" w:ascii="宋体" w:hAnsi="宋体" w:cs="宋体"/>
          <w:sz w:val="21"/>
          <w:szCs w:val="21"/>
        </w:rPr>
        <w:t>项目联系人（询问）：</w:t>
      </w:r>
      <w:r>
        <w:rPr>
          <w:rFonts w:hint="eastAsia" w:cs="宋体"/>
          <w:sz w:val="21"/>
          <w:szCs w:val="21"/>
          <w:u w:val="single"/>
          <w:lang w:val="en-US" w:eastAsia="zh-CN"/>
        </w:rPr>
        <w:t>周睿迪</w:t>
      </w:r>
      <w:r>
        <w:rPr>
          <w:rFonts w:hint="eastAsia" w:ascii="宋体" w:hAnsi="宋体" w:cs="宋体"/>
          <w:sz w:val="21"/>
          <w:szCs w:val="21"/>
        </w:rPr>
        <w:t>　　　　　　　　</w:t>
      </w:r>
    </w:p>
    <w:p w14:paraId="799D883A">
      <w:pPr>
        <w:pStyle w:val="45"/>
        <w:spacing w:before="0" w:beforeAutospacing="0" w:after="0" w:afterAutospacing="0" w:line="400" w:lineRule="exact"/>
        <w:rPr>
          <w:rFonts w:hint="default" w:ascii="宋体" w:hAnsi="宋体" w:cs="宋体" w:eastAsiaTheme="minorEastAsia"/>
          <w:sz w:val="21"/>
          <w:szCs w:val="21"/>
          <w:u w:val="single"/>
          <w:lang w:val="en-US" w:eastAsia="zh-CN"/>
        </w:rPr>
      </w:pPr>
      <w:r>
        <w:rPr>
          <w:rFonts w:hint="eastAsia" w:ascii="宋体" w:hAnsi="宋体" w:cs="宋体"/>
          <w:sz w:val="21"/>
          <w:szCs w:val="21"/>
        </w:rPr>
        <w:t>项目联系方式（询问）：</w:t>
      </w:r>
      <w:r>
        <w:rPr>
          <w:rFonts w:hint="eastAsia" w:cs="宋体"/>
          <w:sz w:val="21"/>
          <w:szCs w:val="21"/>
          <w:u w:val="single"/>
          <w:lang w:val="en-US" w:eastAsia="zh-CN"/>
        </w:rPr>
        <w:t xml:space="preserve">0580-6080726  </w:t>
      </w:r>
    </w:p>
    <w:p w14:paraId="04F18E72">
      <w:pPr>
        <w:pStyle w:val="45"/>
        <w:spacing w:before="0" w:beforeAutospacing="0" w:after="0" w:afterAutospacing="0" w:line="400" w:lineRule="exact"/>
        <w:rPr>
          <w:rFonts w:hint="default" w:ascii="宋体" w:hAnsi="宋体" w:cs="Segoe UI" w:eastAsiaTheme="minorEastAsia"/>
          <w:color w:val="000000"/>
          <w:szCs w:val="21"/>
          <w:lang w:val="en-US" w:eastAsia="zh-CN"/>
        </w:rPr>
      </w:pPr>
      <w:r>
        <w:rPr>
          <w:rFonts w:hint="eastAsia" w:ascii="宋体" w:hAnsi="宋体" w:cs="宋体"/>
          <w:sz w:val="21"/>
          <w:szCs w:val="21"/>
        </w:rPr>
        <w:t>质疑联系人：</w:t>
      </w:r>
      <w:r>
        <w:rPr>
          <w:rFonts w:hint="eastAsia" w:cs="宋体"/>
          <w:sz w:val="21"/>
          <w:szCs w:val="21"/>
          <w:u w:val="single"/>
          <w:lang w:val="en-US" w:eastAsia="zh-CN"/>
        </w:rPr>
        <w:t>陈叶叶</w:t>
      </w:r>
    </w:p>
    <w:p w14:paraId="7AACA133">
      <w:pPr>
        <w:widowControl/>
        <w:spacing w:line="360" w:lineRule="exact"/>
        <w:jc w:val="left"/>
        <w:rPr>
          <w:rFonts w:hint="eastAsia" w:ascii="宋体" w:hAnsi="宋体" w:cs="宋体"/>
          <w:kern w:val="0"/>
          <w:szCs w:val="21"/>
        </w:rPr>
      </w:pPr>
      <w:r>
        <w:rPr>
          <w:rFonts w:hint="eastAsia" w:ascii="宋体" w:hAnsi="宋体" w:cs="宋体"/>
          <w:sz w:val="21"/>
          <w:szCs w:val="21"/>
        </w:rPr>
        <w:t>质疑联系方式：</w:t>
      </w:r>
      <w:r>
        <w:rPr>
          <w:rFonts w:hint="eastAsia" w:ascii="宋体" w:hAnsi="宋体" w:cs="宋体"/>
          <w:sz w:val="21"/>
          <w:szCs w:val="21"/>
          <w:u w:val="single"/>
        </w:rPr>
        <w:t>0580-6080726</w:t>
      </w:r>
      <w:r>
        <w:rPr>
          <w:rFonts w:hint="eastAsia" w:ascii="宋体" w:hAnsi="宋体" w:cs="宋体"/>
          <w:sz w:val="21"/>
          <w:szCs w:val="21"/>
          <w:u w:val="single"/>
          <w:lang w:val="en-US" w:eastAsia="zh-CN"/>
        </w:rPr>
        <w:t xml:space="preserve"> </w:t>
      </w:r>
      <w:r>
        <w:rPr>
          <w:rFonts w:hint="eastAsia" w:ascii="宋体" w:hAnsi="宋体" w:cs="宋体"/>
          <w:sz w:val="21"/>
          <w:szCs w:val="21"/>
        </w:rPr>
        <w:t>　　　</w:t>
      </w:r>
      <w:r>
        <w:rPr>
          <w:rFonts w:hint="eastAsia" w:ascii="宋体" w:hAnsi="宋体" w:cs="宋体"/>
          <w:kern w:val="0"/>
          <w:szCs w:val="21"/>
        </w:rPr>
        <w:t xml:space="preserve"> </w:t>
      </w:r>
    </w:p>
    <w:p w14:paraId="0A25DA78">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2.采购代理机构名称：浙江荣昕项目管理有限公司</w:t>
      </w:r>
    </w:p>
    <w:p w14:paraId="4BA63E84">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联系人：徐</w:t>
      </w:r>
      <w:r>
        <w:rPr>
          <w:rFonts w:hint="eastAsia" w:ascii="宋体" w:hAnsi="宋体" w:cs="宋体"/>
          <w:kern w:val="0"/>
          <w:szCs w:val="21"/>
          <w:lang w:val="en-US" w:eastAsia="zh-CN"/>
        </w:rPr>
        <w:t>双凤</w:t>
      </w:r>
      <w:r>
        <w:rPr>
          <w:rFonts w:hint="eastAsia" w:ascii="宋体" w:hAnsi="宋体" w:cs="宋体"/>
          <w:kern w:val="0"/>
          <w:szCs w:val="21"/>
        </w:rPr>
        <w:t xml:space="preserve"> </w:t>
      </w:r>
    </w:p>
    <w:p w14:paraId="4D66026C">
      <w:pPr>
        <w:widowControl/>
        <w:shd w:val="clear" w:color="auto" w:fill="FFFFFF"/>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联系电话：</w:t>
      </w:r>
      <w:r>
        <w:rPr>
          <w:rFonts w:hint="eastAsia" w:ascii="宋体" w:hAnsi="宋体" w:cs="宋体"/>
          <w:kern w:val="0"/>
          <w:szCs w:val="21"/>
          <w:lang w:val="en-US" w:eastAsia="zh-CN"/>
        </w:rPr>
        <w:t>0580-6203355</w:t>
      </w:r>
    </w:p>
    <w:p w14:paraId="6FBD43B8">
      <w:pPr>
        <w:widowControl/>
        <w:shd w:val="clear" w:color="auto" w:fill="FFFFFF"/>
        <w:spacing w:line="360" w:lineRule="exact"/>
        <w:jc w:val="left"/>
        <w:rPr>
          <w:rFonts w:hint="eastAsia" w:ascii="宋体" w:hAnsi="宋体" w:eastAsia="宋体" w:cs="宋体"/>
          <w:kern w:val="0"/>
          <w:szCs w:val="21"/>
          <w:lang w:eastAsia="zh-CN"/>
        </w:rPr>
      </w:pPr>
      <w:r>
        <w:rPr>
          <w:rFonts w:hint="eastAsia" w:ascii="宋体" w:hAnsi="宋体" w:cs="宋体"/>
          <w:kern w:val="0"/>
          <w:szCs w:val="21"/>
        </w:rPr>
        <w:t>书面质疑受理联系人：</w:t>
      </w:r>
      <w:r>
        <w:rPr>
          <w:rFonts w:hint="eastAsia" w:ascii="宋体" w:hAnsi="宋体" w:cs="宋体"/>
          <w:kern w:val="0"/>
          <w:szCs w:val="21"/>
          <w:lang w:val="en-US" w:eastAsia="zh-CN"/>
        </w:rPr>
        <w:t>江建凤</w:t>
      </w:r>
    </w:p>
    <w:p w14:paraId="188F4511">
      <w:pPr>
        <w:widowControl/>
        <w:shd w:val="clear" w:color="auto" w:fill="FFFFFF"/>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联系方式：0580-6203</w:t>
      </w:r>
      <w:r>
        <w:rPr>
          <w:rFonts w:hint="eastAsia" w:ascii="宋体" w:hAnsi="宋体" w:cs="宋体"/>
          <w:kern w:val="0"/>
          <w:szCs w:val="21"/>
          <w:lang w:val="en-US" w:eastAsia="zh-CN"/>
        </w:rPr>
        <w:t>357</w:t>
      </w:r>
    </w:p>
    <w:p w14:paraId="5AC844CC">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地址：舟山市定海区临城街道临长路 26 号 9 楼</w:t>
      </w:r>
    </w:p>
    <w:p w14:paraId="36D40527">
      <w:pPr>
        <w:widowControl/>
        <w:spacing w:line="360" w:lineRule="exact"/>
        <w:jc w:val="left"/>
        <w:rPr>
          <w:rFonts w:ascii="宋体" w:hAnsi="宋体" w:cs="宋体"/>
          <w:kern w:val="0"/>
          <w:szCs w:val="21"/>
        </w:rPr>
      </w:pPr>
      <w:r>
        <w:rPr>
          <w:rFonts w:hint="eastAsia" w:ascii="宋体" w:hAnsi="宋体" w:cs="Segoe UI"/>
          <w:color w:val="000000"/>
          <w:kern w:val="0"/>
          <w:szCs w:val="21"/>
        </w:rPr>
        <w:t>3.同级政府采购监督管理部门</w:t>
      </w:r>
      <w:r>
        <w:rPr>
          <w:rFonts w:ascii="宋体" w:hAnsi="宋体" w:cs="宋体"/>
          <w:kern w:val="0"/>
          <w:szCs w:val="21"/>
        </w:rPr>
        <w:t>名称：</w:t>
      </w:r>
      <w:r>
        <w:rPr>
          <w:rFonts w:hint="eastAsia" w:ascii="宋体" w:hAnsi="宋体" w:cs="宋体"/>
          <w:kern w:val="0"/>
          <w:szCs w:val="21"/>
        </w:rPr>
        <w:t>舟山市普陀区财政局</w:t>
      </w:r>
    </w:p>
    <w:p w14:paraId="5DB62D5D">
      <w:pPr>
        <w:widowControl/>
        <w:spacing w:line="360" w:lineRule="exact"/>
        <w:jc w:val="left"/>
        <w:rPr>
          <w:rFonts w:hint="eastAsia" w:ascii="宋体" w:hAnsi="宋体" w:cs="宋体"/>
          <w:kern w:val="0"/>
          <w:szCs w:val="21"/>
        </w:rPr>
      </w:pPr>
      <w:r>
        <w:rPr>
          <w:rFonts w:ascii="宋体" w:hAnsi="宋体" w:cs="宋体"/>
          <w:kern w:val="0"/>
          <w:szCs w:val="21"/>
        </w:rPr>
        <w:t>地 址：</w:t>
      </w:r>
      <w:r>
        <w:rPr>
          <w:rFonts w:hint="eastAsia" w:ascii="宋体" w:hAnsi="宋体" w:cs="宋体"/>
          <w:kern w:val="0"/>
          <w:szCs w:val="21"/>
        </w:rPr>
        <w:t>舟山市普陀区东港街道昌正街169号东港商务中心3号楼</w:t>
      </w:r>
    </w:p>
    <w:p w14:paraId="0C04A727">
      <w:pPr>
        <w:widowControl/>
        <w:spacing w:line="360" w:lineRule="exact"/>
        <w:jc w:val="left"/>
        <w:rPr>
          <w:rFonts w:ascii="宋体" w:hAnsi="宋体" w:cs="宋体"/>
          <w:kern w:val="0"/>
          <w:szCs w:val="21"/>
        </w:rPr>
      </w:pPr>
      <w:r>
        <w:rPr>
          <w:rFonts w:ascii="宋体" w:hAnsi="宋体" w:cs="宋体"/>
          <w:kern w:val="0"/>
          <w:szCs w:val="21"/>
        </w:rPr>
        <w:t>传 真：/</w:t>
      </w:r>
    </w:p>
    <w:p w14:paraId="329FD13D">
      <w:pPr>
        <w:widowControl/>
        <w:spacing w:line="360" w:lineRule="exact"/>
        <w:jc w:val="left"/>
        <w:rPr>
          <w:rFonts w:ascii="宋体" w:hAnsi="宋体" w:cs="宋体"/>
          <w:kern w:val="0"/>
          <w:szCs w:val="21"/>
        </w:rPr>
      </w:pPr>
      <w:r>
        <w:rPr>
          <w:rFonts w:ascii="宋体" w:hAnsi="宋体" w:cs="宋体"/>
          <w:kern w:val="0"/>
          <w:szCs w:val="21"/>
        </w:rPr>
        <w:t>联系人：</w:t>
      </w:r>
      <w:r>
        <w:rPr>
          <w:rFonts w:hint="eastAsia" w:ascii="宋体" w:hAnsi="宋体" w:cs="宋体"/>
          <w:kern w:val="0"/>
          <w:szCs w:val="21"/>
        </w:rPr>
        <w:t>徐女士</w:t>
      </w:r>
    </w:p>
    <w:p w14:paraId="2AD2A0EE">
      <w:pPr>
        <w:widowControl/>
        <w:spacing w:line="360" w:lineRule="exact"/>
        <w:jc w:val="left"/>
        <w:rPr>
          <w:rFonts w:hint="eastAsia" w:ascii="宋体" w:hAnsi="宋体" w:cs="宋体"/>
          <w:kern w:val="0"/>
          <w:szCs w:val="21"/>
        </w:rPr>
      </w:pPr>
      <w:r>
        <w:rPr>
          <w:rFonts w:ascii="宋体" w:hAnsi="宋体" w:cs="宋体"/>
          <w:kern w:val="0"/>
          <w:szCs w:val="21"/>
        </w:rPr>
        <w:t>监督投诉电话：0580-3062899</w:t>
      </w:r>
    </w:p>
    <w:p w14:paraId="47F92D06">
      <w:pPr>
        <w:adjustRightInd w:val="0"/>
        <w:snapToGrid w:val="0"/>
        <w:spacing w:line="280" w:lineRule="exact"/>
        <w:ind w:firstLine="420" w:firstLineChars="200"/>
        <w:rPr>
          <w:rFonts w:hint="eastAsia" w:cs="宋体" w:asciiTheme="minorEastAsia" w:hAnsiTheme="minorEastAsia" w:eastAsiaTheme="minorEastAsia"/>
          <w:kern w:val="0"/>
          <w:szCs w:val="21"/>
        </w:rPr>
      </w:pPr>
    </w:p>
    <w:p w14:paraId="402FDE82">
      <w:pPr>
        <w:adjustRightInd w:val="0"/>
        <w:snapToGrid w:val="0"/>
        <w:spacing w:line="280" w:lineRule="exact"/>
        <w:ind w:firstLine="420" w:firstLineChars="20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若对项目采购电子交易系统操作有疑问，可登录政采云（https://www.zcygov.cn/），点击右侧咨询小采，获取采小蜜智能服务管家帮助，或拨打政采云服务热线400-881-7190获取热线服务帮助。</w:t>
      </w:r>
    </w:p>
    <w:p w14:paraId="5074E2D0">
      <w:pPr>
        <w:widowControl/>
        <w:spacing w:line="360" w:lineRule="exact"/>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CA问题联系电话（人工）：汇信CA 400-888-4636；天谷CA 400-087-8198。</w:t>
      </w:r>
    </w:p>
    <w:p w14:paraId="61DAEFF1">
      <w:pPr>
        <w:snapToGrid w:val="0"/>
        <w:spacing w:line="320" w:lineRule="exact"/>
        <w:ind w:firstLine="420" w:firstLineChars="200"/>
        <w:outlineLvl w:val="1"/>
        <w:rPr>
          <w:rFonts w:ascii="宋体" w:hAnsi="宋体"/>
          <w:szCs w:val="21"/>
        </w:rPr>
      </w:pPr>
    </w:p>
    <w:p w14:paraId="05E78FFC">
      <w:pPr>
        <w:pStyle w:val="20"/>
      </w:pPr>
    </w:p>
    <w:p w14:paraId="4736A395">
      <w:pPr>
        <w:pStyle w:val="20"/>
      </w:pPr>
    </w:p>
    <w:p w14:paraId="6B2CCE3E">
      <w:pPr>
        <w:pStyle w:val="20"/>
      </w:pPr>
    </w:p>
    <w:p w14:paraId="3F23E2CE">
      <w:pPr>
        <w:pStyle w:val="20"/>
      </w:pPr>
    </w:p>
    <w:p w14:paraId="4B348244">
      <w:pPr>
        <w:pStyle w:val="20"/>
      </w:pPr>
    </w:p>
    <w:p w14:paraId="0917729F">
      <w:pPr>
        <w:pStyle w:val="20"/>
      </w:pPr>
    </w:p>
    <w:p w14:paraId="2163C4E4">
      <w:pPr>
        <w:pStyle w:val="20"/>
      </w:pPr>
    </w:p>
    <w:p w14:paraId="6724748A">
      <w:pPr>
        <w:pStyle w:val="20"/>
      </w:pPr>
    </w:p>
    <w:p w14:paraId="4742FEDD">
      <w:pPr>
        <w:pStyle w:val="20"/>
      </w:pPr>
    </w:p>
    <w:p w14:paraId="01372823">
      <w:pPr>
        <w:pStyle w:val="20"/>
      </w:pPr>
    </w:p>
    <w:p w14:paraId="69BCE5BD">
      <w:pPr>
        <w:pStyle w:val="20"/>
      </w:pPr>
    </w:p>
    <w:p w14:paraId="44F0798D">
      <w:pPr>
        <w:pStyle w:val="20"/>
      </w:pPr>
    </w:p>
    <w:p w14:paraId="0C68F541">
      <w:pPr>
        <w:pStyle w:val="20"/>
      </w:pPr>
    </w:p>
    <w:p w14:paraId="0AA808D6">
      <w:pPr>
        <w:pStyle w:val="20"/>
      </w:pPr>
    </w:p>
    <w:p w14:paraId="10BA4511">
      <w:pPr>
        <w:pStyle w:val="20"/>
      </w:pPr>
    </w:p>
    <w:p w14:paraId="79C39035">
      <w:pPr>
        <w:pStyle w:val="20"/>
      </w:pPr>
    </w:p>
    <w:p w14:paraId="0E2B60FD">
      <w:pPr>
        <w:pStyle w:val="20"/>
      </w:pPr>
    </w:p>
    <w:p w14:paraId="2F747EBE">
      <w:pPr>
        <w:pStyle w:val="20"/>
      </w:pPr>
    </w:p>
    <w:p w14:paraId="3D3438D7">
      <w:pPr>
        <w:pStyle w:val="20"/>
      </w:pPr>
    </w:p>
    <w:p w14:paraId="55CAEF7C">
      <w:pPr>
        <w:pStyle w:val="20"/>
      </w:pPr>
    </w:p>
    <w:p w14:paraId="3BD38A8A">
      <w:pPr>
        <w:pStyle w:val="20"/>
      </w:pPr>
    </w:p>
    <w:p w14:paraId="61349E36">
      <w:pPr>
        <w:pStyle w:val="20"/>
      </w:pPr>
    </w:p>
    <w:p w14:paraId="5034508C">
      <w:pPr>
        <w:pStyle w:val="20"/>
      </w:pPr>
    </w:p>
    <w:p w14:paraId="2D0060B7">
      <w:pPr>
        <w:pStyle w:val="20"/>
      </w:pPr>
    </w:p>
    <w:p w14:paraId="10719BEC">
      <w:pPr>
        <w:pStyle w:val="20"/>
      </w:pPr>
    </w:p>
    <w:p w14:paraId="50393FE3">
      <w:pPr>
        <w:snapToGrid w:val="0"/>
        <w:spacing w:beforeLines="50" w:afterLines="50"/>
        <w:jc w:val="center"/>
        <w:rPr>
          <w:rFonts w:hint="eastAsia" w:ascii="黑体" w:eastAsia="黑体"/>
          <w:bCs/>
          <w:sz w:val="30"/>
          <w:szCs w:val="30"/>
        </w:rPr>
      </w:pPr>
    </w:p>
    <w:p w14:paraId="51142311">
      <w:pPr>
        <w:snapToGrid w:val="0"/>
        <w:spacing w:beforeLines="50" w:afterLines="50"/>
        <w:jc w:val="center"/>
        <w:rPr>
          <w:rFonts w:ascii="黑体" w:hAnsi="宋体" w:eastAsia="黑体"/>
          <w:sz w:val="30"/>
          <w:szCs w:val="30"/>
        </w:rPr>
      </w:pPr>
      <w:r>
        <w:rPr>
          <w:rFonts w:hint="eastAsia" w:ascii="黑体" w:eastAsia="黑体"/>
          <w:bCs/>
          <w:sz w:val="30"/>
          <w:szCs w:val="30"/>
        </w:rPr>
        <w:t>第二章  采购需求</w:t>
      </w:r>
    </w:p>
    <w:p w14:paraId="2A3648C0">
      <w:pPr>
        <w:spacing w:line="360" w:lineRule="auto"/>
        <w:ind w:firstLine="422" w:firstLineChars="200"/>
        <w:rPr>
          <w:rFonts w:ascii="宋体" w:hAnsi="宋体" w:cs="宋体"/>
          <w:b/>
          <w:bCs/>
          <w:kern w:val="0"/>
          <w:szCs w:val="21"/>
        </w:rPr>
      </w:pPr>
      <w:r>
        <w:rPr>
          <w:rFonts w:hint="eastAsia" w:ascii="宋体" w:hAnsi="宋体" w:cs="宋体"/>
          <w:b/>
          <w:bCs/>
          <w:kern w:val="0"/>
          <w:szCs w:val="21"/>
        </w:rPr>
        <w:t>一、项目名称</w:t>
      </w:r>
    </w:p>
    <w:p w14:paraId="02B0329B">
      <w:pPr>
        <w:spacing w:line="360" w:lineRule="auto"/>
        <w:ind w:firstLine="420" w:firstLineChars="200"/>
        <w:rPr>
          <w:rFonts w:hint="eastAsia" w:ascii="宋体" w:hAnsi="宋体" w:eastAsia="宋体" w:cs="宋体"/>
          <w:kern w:val="0"/>
          <w:szCs w:val="21"/>
          <w:lang w:val="en-US" w:eastAsia="zh-CN"/>
        </w:rPr>
      </w:pPr>
      <w:r>
        <w:rPr>
          <w:rFonts w:hint="eastAsia" w:ascii="宋体" w:hAnsi="宋体" w:eastAsia="宋体" w:cs="宋体"/>
          <w:kern w:val="0"/>
          <w:szCs w:val="21"/>
          <w:lang w:val="en-US" w:eastAsia="zh-CN"/>
        </w:rPr>
        <w:t>2025 年六横镇陆上“乡村特色精品路”项目规划</w:t>
      </w:r>
    </w:p>
    <w:p w14:paraId="514BB6A4">
      <w:pPr>
        <w:spacing w:line="360" w:lineRule="auto"/>
        <w:ind w:firstLine="422" w:firstLineChars="200"/>
        <w:rPr>
          <w:rFonts w:ascii="宋体" w:hAnsi="宋体" w:cs="宋体"/>
          <w:b/>
          <w:bCs/>
          <w:kern w:val="0"/>
          <w:szCs w:val="21"/>
        </w:rPr>
      </w:pPr>
      <w:r>
        <w:rPr>
          <w:rFonts w:hint="eastAsia" w:ascii="宋体" w:hAnsi="宋体" w:cs="宋体"/>
          <w:b/>
          <w:bCs/>
          <w:kern w:val="0"/>
          <w:szCs w:val="21"/>
        </w:rPr>
        <w:t>二、项目背景</w:t>
      </w:r>
    </w:p>
    <w:p w14:paraId="4EB72C5B">
      <w:pPr>
        <w:spacing w:line="360" w:lineRule="auto"/>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为进一步聚焦乡村整体品质提升，聚力海岛共富样板打造，根据《舟山市全面打造“一带一路一画廊”建设宜居宜业和美乡村工作计划（2023-2027年）》（舟委农办〔2023〕29号）、《关于做好2025年“百里海乡画廊”建设项目申报工作的通知》文件要求，六横镇和美乡村项目将建设1条陆上“乡村特色精品路”和1个花园村庄。</w:t>
      </w:r>
    </w:p>
    <w:p w14:paraId="0E0C0E1C">
      <w:pPr>
        <w:spacing w:line="360" w:lineRule="auto"/>
        <w:ind w:firstLine="420" w:firstLineChars="200"/>
        <w:rPr>
          <w:rFonts w:hint="eastAsia" w:ascii="宋体" w:hAnsi="宋体" w:eastAsia="宋体" w:cs="宋体"/>
          <w:kern w:val="0"/>
          <w:szCs w:val="21"/>
          <w:highlight w:val="none"/>
        </w:rPr>
      </w:pPr>
      <w:r>
        <w:rPr>
          <w:rFonts w:hint="eastAsia" w:ascii="宋体" w:hAnsi="宋体" w:eastAsia="宋体" w:cs="宋体"/>
          <w:kern w:val="0"/>
          <w:szCs w:val="21"/>
          <w:highlight w:val="none"/>
        </w:rPr>
        <w:t>立足一带一主题、一路一特色、一条画廊一片风景，按照《浙江省和美乡村建设导引（试行）》要求，对标党建引领、产业兴旺、乡村宜居、生活富裕、治理有效、乡风文明等认定细则，统筹考虑行政区划、历史文化、生态环境、产业基础、城乡融合等要素特点，编制建设规划或设计方案，用全新视觉、全域理念，确定主题品牌、谋划实施项目、明确资金投入，避免同质化、碎片化建设。</w:t>
      </w:r>
    </w:p>
    <w:p w14:paraId="53563CCD">
      <w:pPr>
        <w:spacing w:line="360" w:lineRule="auto"/>
        <w:ind w:firstLine="422" w:firstLineChars="200"/>
        <w:rPr>
          <w:rFonts w:cs="Times New Roman"/>
          <w:b/>
          <w:bCs/>
          <w:szCs w:val="24"/>
        </w:rPr>
      </w:pPr>
      <w:r>
        <w:rPr>
          <w:rFonts w:hint="eastAsia" w:ascii="宋体" w:hAnsi="宋体" w:cs="宋体"/>
          <w:b/>
          <w:bCs/>
          <w:kern w:val="0"/>
          <w:szCs w:val="21"/>
          <w:lang w:val="en-US" w:eastAsia="zh-CN"/>
        </w:rPr>
        <w:t>三</w:t>
      </w:r>
      <w:r>
        <w:rPr>
          <w:rFonts w:hint="eastAsia" w:ascii="宋体" w:hAnsi="宋体" w:cs="宋体"/>
          <w:b/>
          <w:bCs/>
          <w:kern w:val="0"/>
          <w:szCs w:val="21"/>
        </w:rPr>
        <w:t>、</w:t>
      </w:r>
      <w:r>
        <w:rPr>
          <w:rFonts w:hint="eastAsia" w:cs="Times New Roman"/>
          <w:b/>
          <w:bCs/>
          <w:szCs w:val="24"/>
        </w:rPr>
        <w:t>规划范围</w:t>
      </w:r>
    </w:p>
    <w:p w14:paraId="10FE5558">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六横镇陆上“乡村特色精品路”，从六横五星村开始到悬山岛结束，覆盖五星村、滚龙岙村、杜庄村、小湖村、苍洞村、台门村、悬山村等7个村，全长20公里。统筹沿线村庄乡村风貌、产业发展、基础配套、运营策划等内容。</w:t>
      </w:r>
    </w:p>
    <w:p w14:paraId="703FFD2C">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对六横镇品牌形象进行设计，包括核心价值提炼、视觉识别系统设计、应用场景开发等内容。</w:t>
      </w:r>
    </w:p>
    <w:p w14:paraId="1F26A211">
      <w:pPr>
        <w:spacing w:line="360" w:lineRule="auto"/>
        <w:ind w:firstLine="422" w:firstLineChars="200"/>
        <w:rPr>
          <w:rFonts w:hint="default" w:cs="Times New Roman"/>
          <w:b/>
          <w:bCs/>
          <w:szCs w:val="24"/>
          <w:lang w:val="en-US" w:eastAsia="zh-CN"/>
        </w:rPr>
      </w:pPr>
      <w:r>
        <w:rPr>
          <w:rFonts w:hint="eastAsia" w:cs="Times New Roman"/>
          <w:b/>
          <w:bCs/>
          <w:szCs w:val="24"/>
          <w:lang w:val="en-US" w:eastAsia="zh-CN"/>
        </w:rPr>
        <w:t>四</w:t>
      </w:r>
      <w:r>
        <w:rPr>
          <w:rFonts w:hint="eastAsia" w:cs="Times New Roman"/>
          <w:b/>
          <w:bCs/>
          <w:szCs w:val="24"/>
        </w:rPr>
        <w:t>、规划</w:t>
      </w:r>
      <w:r>
        <w:rPr>
          <w:rFonts w:cs="Times New Roman"/>
          <w:b/>
          <w:bCs/>
          <w:szCs w:val="24"/>
        </w:rPr>
        <w:t>内容</w:t>
      </w:r>
    </w:p>
    <w:p w14:paraId="0CDAC16C">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基于详实的前期调研与全方位分析，科学提出的发展战略，制定建设的总体目标，明确建设的品牌形象及总体定位。以精品路建设为契机，对六横和美乡村、乡村振兴工作进行再定位，明确示范内容，打造整体品牌。</w:t>
      </w:r>
    </w:p>
    <w:p w14:paraId="3B03DF10">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深入挖掘产业优势，盘活闲置资源，整体策划业态，以运营前置的思维指导业态落位，寻找乡村发展引爆点，构建吸引人、留住人的产业生态，明确产业业态和招商方向，谋划特色活动，持续增加精品路的热度。</w:t>
      </w:r>
    </w:p>
    <w:p w14:paraId="39FD5D08">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重点对沿线可视范围内的重要节点风貌进行详细设计，包括建筑风貌、庭院、绿化、田园景观、标识标牌设计、节点景观设计，达到方案设计的深度。注重乡土文化的挖掘和融入，突出乡村地方特色。</w:t>
      </w:r>
    </w:p>
    <w:p w14:paraId="08FEC394">
      <w:pPr>
        <w:spacing w:line="360" w:lineRule="auto"/>
        <w:ind w:firstLine="420" w:firstLineChars="200"/>
        <w:rPr>
          <w:rFonts w:hint="eastAsia" w:ascii="Times New Roman" w:hAnsi="Times New Roman" w:eastAsia="宋体" w:cs="Times New Roman"/>
          <w:szCs w:val="24"/>
          <w:lang w:val="en-US" w:eastAsia="zh-CN"/>
        </w:rPr>
      </w:pPr>
      <w:r>
        <w:rPr>
          <w:rFonts w:hint="eastAsia" w:ascii="Times New Roman" w:hAnsi="Times New Roman" w:eastAsia="宋体" w:cs="Times New Roman"/>
          <w:szCs w:val="24"/>
          <w:lang w:val="en-US" w:eastAsia="zh-CN"/>
        </w:rPr>
        <w:t>聚焦精品路沿线各村基建重点，查漏补缺，落实农房改造、管线序化、村道提升三大行动，完善各村基础设施配套，提高村民生活质量。</w:t>
      </w:r>
    </w:p>
    <w:p w14:paraId="66A30ABB">
      <w:pPr>
        <w:spacing w:line="360" w:lineRule="auto"/>
        <w:ind w:firstLine="422" w:firstLineChars="200"/>
        <w:rPr>
          <w:rFonts w:ascii="宋体" w:hAnsi="宋体" w:cs="宋体"/>
          <w:b/>
          <w:bCs/>
          <w:kern w:val="0"/>
          <w:szCs w:val="21"/>
        </w:rPr>
      </w:pPr>
      <w:r>
        <w:rPr>
          <w:rFonts w:hint="eastAsia" w:ascii="宋体" w:hAnsi="宋体" w:cs="宋体"/>
          <w:b/>
          <w:bCs/>
          <w:kern w:val="0"/>
          <w:szCs w:val="21"/>
          <w:lang w:val="en-US" w:eastAsia="zh-CN"/>
        </w:rPr>
        <w:t>五</w:t>
      </w:r>
      <w:r>
        <w:rPr>
          <w:rFonts w:hint="eastAsia" w:ascii="宋体" w:hAnsi="宋体" w:cs="宋体"/>
          <w:b/>
          <w:bCs/>
          <w:kern w:val="0"/>
          <w:szCs w:val="21"/>
        </w:rPr>
        <w:t>、规划成果要求</w:t>
      </w:r>
    </w:p>
    <w:p w14:paraId="32BC0D1C">
      <w:pPr>
        <w:numPr>
          <w:ilvl w:val="0"/>
          <w:numId w:val="0"/>
        </w:numPr>
        <w:spacing w:line="360" w:lineRule="auto"/>
        <w:ind w:firstLine="420" w:firstLineChars="200"/>
        <w:rPr>
          <w:rFonts w:hint="eastAsia" w:ascii="宋体" w:hAnsi="宋体" w:cs="宋体"/>
          <w:kern w:val="0"/>
          <w:szCs w:val="21"/>
        </w:rPr>
      </w:pPr>
      <w:r>
        <w:rPr>
          <w:rFonts w:hint="eastAsia" w:ascii="宋体" w:hAnsi="宋体" w:cs="宋体"/>
          <w:kern w:val="0"/>
          <w:szCs w:val="21"/>
        </w:rPr>
        <w:t>成果格式要求：规划设计纸质文本6套，电子文件1套</w:t>
      </w:r>
    </w:p>
    <w:p w14:paraId="2B2F1648">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lang w:val="en-US" w:eastAsia="zh-CN"/>
        </w:rPr>
        <w:t>六</w:t>
      </w:r>
      <w:r>
        <w:rPr>
          <w:rFonts w:hint="eastAsia" w:ascii="宋体" w:hAnsi="宋体" w:cs="宋体"/>
          <w:b/>
          <w:bCs/>
          <w:kern w:val="0"/>
          <w:szCs w:val="21"/>
        </w:rPr>
        <w:t>、服务期安排</w:t>
      </w:r>
    </w:p>
    <w:p w14:paraId="50485321">
      <w:pPr>
        <w:spacing w:line="360" w:lineRule="auto"/>
        <w:ind w:firstLine="420" w:firstLineChars="200"/>
        <w:rPr>
          <w:rFonts w:cs="Times New Roman"/>
          <w:szCs w:val="24"/>
        </w:rPr>
      </w:pPr>
      <w:r>
        <w:rPr>
          <w:rFonts w:hint="eastAsia" w:ascii="宋体" w:hAnsi="宋体" w:cs="宋体"/>
          <w:kern w:val="0"/>
          <w:szCs w:val="21"/>
        </w:rPr>
        <w:t>本项目服务期为</w:t>
      </w:r>
      <w:r>
        <w:rPr>
          <w:rFonts w:hint="eastAsia" w:ascii="宋体" w:hAnsi="宋体" w:cs="宋体"/>
          <w:kern w:val="0"/>
          <w:szCs w:val="21"/>
          <w:lang w:val="en-US" w:eastAsia="zh-CN"/>
        </w:rPr>
        <w:t>合同签订后</w:t>
      </w:r>
      <w:r>
        <w:rPr>
          <w:rFonts w:ascii="宋体" w:hAnsi="宋体" w:cs="宋体"/>
          <w:kern w:val="0"/>
          <w:szCs w:val="21"/>
        </w:rPr>
        <w:t>60</w:t>
      </w:r>
      <w:r>
        <w:rPr>
          <w:rFonts w:hint="eastAsia" w:ascii="宋体" w:hAnsi="宋体" w:cs="宋体"/>
          <w:kern w:val="0"/>
          <w:szCs w:val="21"/>
        </w:rPr>
        <w:t>个日历</w:t>
      </w:r>
      <w:r>
        <w:rPr>
          <w:rFonts w:hint="eastAsia" w:ascii="宋体" w:hAnsi="宋体" w:cs="宋体"/>
          <w:kern w:val="0"/>
          <w:szCs w:val="21"/>
          <w:lang w:val="en-US" w:eastAsia="zh-CN"/>
        </w:rPr>
        <w:t>天</w:t>
      </w:r>
      <w:r>
        <w:rPr>
          <w:rFonts w:hint="eastAsia" w:ascii="宋体" w:hAnsi="宋体" w:cs="宋体"/>
          <w:kern w:val="0"/>
          <w:szCs w:val="21"/>
        </w:rPr>
        <w:t>。规划编制的具体进度安排由投标人在投标</w:t>
      </w:r>
      <w:r>
        <w:rPr>
          <w:rFonts w:ascii="宋体" w:hAnsi="宋体" w:cs="宋体"/>
          <w:kern w:val="0"/>
          <w:szCs w:val="21"/>
        </w:rPr>
        <w:t>文件</w:t>
      </w:r>
      <w:r>
        <w:rPr>
          <w:rFonts w:hint="eastAsia" w:ascii="宋体" w:hAnsi="宋体" w:cs="宋体"/>
          <w:kern w:val="0"/>
          <w:szCs w:val="21"/>
        </w:rPr>
        <w:t>中提出，最终要求以签订的合同内容为准。</w:t>
      </w:r>
    </w:p>
    <w:p w14:paraId="58D4DD93">
      <w:pPr>
        <w:spacing w:line="360" w:lineRule="auto"/>
        <w:ind w:firstLine="422" w:firstLineChars="200"/>
        <w:rPr>
          <w:rFonts w:ascii="宋体" w:hAnsi="宋体" w:cs="宋体"/>
          <w:b/>
          <w:bCs/>
          <w:kern w:val="0"/>
          <w:szCs w:val="21"/>
        </w:rPr>
      </w:pPr>
      <w:r>
        <w:rPr>
          <w:rFonts w:hint="eastAsia" w:ascii="宋体" w:hAnsi="宋体" w:cs="宋体"/>
          <w:b/>
          <w:bCs/>
          <w:kern w:val="0"/>
          <w:szCs w:val="21"/>
          <w:lang w:val="en-US" w:eastAsia="zh-CN"/>
        </w:rPr>
        <w:t>七</w:t>
      </w:r>
      <w:r>
        <w:rPr>
          <w:rFonts w:hint="eastAsia" w:ascii="宋体" w:hAnsi="宋体" w:cs="宋体"/>
          <w:b/>
          <w:bCs/>
          <w:kern w:val="0"/>
          <w:szCs w:val="21"/>
        </w:rPr>
        <w:t>、支付方式</w:t>
      </w:r>
    </w:p>
    <w:p w14:paraId="4C60A919">
      <w:pPr>
        <w:spacing w:line="360" w:lineRule="auto"/>
        <w:ind w:firstLine="420" w:firstLineChars="200"/>
        <w:rPr>
          <w:rFonts w:hint="eastAsia" w:ascii="宋体" w:hAnsi="宋体" w:cs="宋体"/>
          <w:kern w:val="0"/>
          <w:szCs w:val="21"/>
          <w:highlight w:val="none"/>
        </w:rPr>
      </w:pPr>
      <w:r>
        <w:rPr>
          <w:rFonts w:hint="eastAsia" w:ascii="宋体" w:hAnsi="宋体" w:cs="宋体"/>
          <w:kern w:val="0"/>
          <w:szCs w:val="21"/>
          <w:highlight w:val="none"/>
          <w:lang w:val="en-US" w:eastAsia="zh-CN"/>
        </w:rPr>
        <w:t>1、</w:t>
      </w:r>
      <w:r>
        <w:rPr>
          <w:rFonts w:ascii="宋体" w:hAnsi="宋体" w:cs="宋体"/>
          <w:kern w:val="0"/>
          <w:szCs w:val="21"/>
          <w:highlight w:val="none"/>
        </w:rPr>
        <w:t>合同</w:t>
      </w:r>
      <w:r>
        <w:rPr>
          <w:rFonts w:hint="eastAsia" w:ascii="宋体" w:hAnsi="宋体" w:cs="宋体"/>
          <w:kern w:val="0"/>
          <w:szCs w:val="21"/>
          <w:highlight w:val="none"/>
          <w:lang w:val="en-US" w:eastAsia="zh-CN"/>
        </w:rPr>
        <w:t>签订后7个工作日内，</w:t>
      </w:r>
      <w:r>
        <w:rPr>
          <w:rFonts w:ascii="宋体" w:hAnsi="宋体" w:cs="宋体"/>
          <w:kern w:val="0"/>
          <w:szCs w:val="21"/>
          <w:highlight w:val="none"/>
        </w:rPr>
        <w:t>支付</w:t>
      </w:r>
      <w:r>
        <w:rPr>
          <w:rFonts w:hint="eastAsia" w:ascii="宋体" w:hAnsi="宋体" w:cs="宋体"/>
          <w:kern w:val="0"/>
          <w:szCs w:val="21"/>
          <w:highlight w:val="none"/>
          <w:lang w:val="en-US" w:eastAsia="zh-CN"/>
        </w:rPr>
        <w:t>合同</w:t>
      </w:r>
      <w:r>
        <w:rPr>
          <w:rFonts w:ascii="宋体" w:hAnsi="宋体" w:cs="宋体"/>
          <w:kern w:val="0"/>
          <w:szCs w:val="21"/>
          <w:highlight w:val="none"/>
        </w:rPr>
        <w:t>总额的</w:t>
      </w:r>
      <w:r>
        <w:rPr>
          <w:rFonts w:hint="eastAsia" w:ascii="宋体" w:hAnsi="宋体" w:cs="宋体"/>
          <w:kern w:val="0"/>
          <w:szCs w:val="21"/>
          <w:highlight w:val="none"/>
          <w:lang w:val="en-US" w:eastAsia="zh-CN"/>
        </w:rPr>
        <w:t>4</w:t>
      </w:r>
      <w:r>
        <w:rPr>
          <w:rFonts w:ascii="宋体" w:hAnsi="宋体" w:cs="宋体"/>
          <w:kern w:val="0"/>
          <w:szCs w:val="21"/>
          <w:highlight w:val="none"/>
        </w:rPr>
        <w:t>0%</w:t>
      </w:r>
      <w:r>
        <w:rPr>
          <w:rFonts w:hint="eastAsia" w:ascii="宋体" w:hAnsi="宋体" w:cs="宋体"/>
          <w:kern w:val="0"/>
          <w:szCs w:val="21"/>
          <w:highlight w:val="none"/>
        </w:rPr>
        <w:t>；</w:t>
      </w:r>
    </w:p>
    <w:p w14:paraId="47001C4D">
      <w:pPr>
        <w:spacing w:line="360" w:lineRule="auto"/>
        <w:ind w:firstLine="420" w:firstLineChars="200"/>
        <w:rPr>
          <w:rFonts w:hint="eastAsia" w:ascii="宋体" w:hAnsi="宋体" w:cs="宋体"/>
          <w:kern w:val="0"/>
          <w:szCs w:val="21"/>
          <w:highlight w:val="none"/>
          <w:lang w:eastAsia="zh-CN"/>
        </w:rPr>
      </w:pPr>
      <w:r>
        <w:rPr>
          <w:rFonts w:hint="eastAsia" w:ascii="宋体" w:hAnsi="宋体" w:cs="宋体"/>
          <w:kern w:val="0"/>
          <w:szCs w:val="21"/>
          <w:highlight w:val="none"/>
          <w:lang w:val="en-US" w:eastAsia="zh-CN"/>
        </w:rPr>
        <w:t>2、</w:t>
      </w:r>
      <w:r>
        <w:rPr>
          <w:rFonts w:ascii="宋体" w:hAnsi="宋体" w:cs="宋体"/>
          <w:kern w:val="0"/>
          <w:szCs w:val="21"/>
          <w:highlight w:val="none"/>
        </w:rPr>
        <w:t>收到</w:t>
      </w:r>
      <w:r>
        <w:rPr>
          <w:rFonts w:hint="eastAsia" w:ascii="宋体" w:hAnsi="宋体" w:cs="宋体"/>
          <w:kern w:val="0"/>
          <w:szCs w:val="21"/>
          <w:highlight w:val="none"/>
          <w:lang w:val="en-US" w:eastAsia="zh-CN"/>
        </w:rPr>
        <w:t>成果初稿后支付至合同</w:t>
      </w:r>
      <w:r>
        <w:rPr>
          <w:rFonts w:ascii="宋体" w:hAnsi="宋体" w:cs="宋体"/>
          <w:kern w:val="0"/>
          <w:szCs w:val="21"/>
          <w:highlight w:val="none"/>
        </w:rPr>
        <w:t>总额的</w:t>
      </w:r>
      <w:r>
        <w:rPr>
          <w:rFonts w:hint="eastAsia" w:ascii="宋体" w:hAnsi="宋体" w:cs="宋体"/>
          <w:kern w:val="0"/>
          <w:szCs w:val="21"/>
          <w:highlight w:val="none"/>
          <w:lang w:val="en-US" w:eastAsia="zh-CN"/>
        </w:rPr>
        <w:t>80</w:t>
      </w:r>
      <w:r>
        <w:rPr>
          <w:rFonts w:ascii="宋体" w:hAnsi="宋体" w:cs="宋体"/>
          <w:kern w:val="0"/>
          <w:szCs w:val="21"/>
          <w:highlight w:val="none"/>
        </w:rPr>
        <w:t>%</w:t>
      </w:r>
      <w:r>
        <w:rPr>
          <w:rFonts w:hint="eastAsia" w:ascii="宋体" w:hAnsi="宋体" w:cs="宋体"/>
          <w:kern w:val="0"/>
          <w:szCs w:val="21"/>
          <w:highlight w:val="none"/>
          <w:lang w:eastAsia="zh-CN"/>
        </w:rPr>
        <w:t>；</w:t>
      </w:r>
    </w:p>
    <w:p w14:paraId="01FB9A26">
      <w:pPr>
        <w:spacing w:line="360" w:lineRule="auto"/>
        <w:ind w:firstLine="420" w:firstLineChars="200"/>
        <w:rPr>
          <w:rFonts w:hint="default" w:ascii="宋体" w:hAnsi="宋体" w:cs="宋体"/>
          <w:kern w:val="0"/>
          <w:szCs w:val="21"/>
          <w:highlight w:val="none"/>
          <w:lang w:val="en-US" w:eastAsia="zh-CN"/>
        </w:rPr>
      </w:pPr>
      <w:r>
        <w:rPr>
          <w:rFonts w:hint="eastAsia" w:ascii="宋体" w:hAnsi="宋体" w:cs="宋体"/>
          <w:kern w:val="0"/>
          <w:szCs w:val="21"/>
          <w:highlight w:val="none"/>
          <w:lang w:val="en-US" w:eastAsia="zh-CN"/>
        </w:rPr>
        <w:t>3、待成果通过专家评审后支付剩余合同款项。</w:t>
      </w:r>
    </w:p>
    <w:p w14:paraId="112EDEDA">
      <w:pPr>
        <w:spacing w:line="360" w:lineRule="auto"/>
        <w:ind w:firstLine="422" w:firstLineChars="200"/>
        <w:rPr>
          <w:rFonts w:ascii="宋体" w:hAnsi="宋体" w:cs="宋体"/>
          <w:b/>
          <w:bCs/>
          <w:kern w:val="0"/>
          <w:szCs w:val="21"/>
        </w:rPr>
      </w:pPr>
      <w:r>
        <w:rPr>
          <w:rFonts w:hint="eastAsia" w:ascii="宋体" w:hAnsi="宋体" w:cs="宋体"/>
          <w:b/>
          <w:bCs/>
          <w:kern w:val="0"/>
          <w:szCs w:val="21"/>
          <w:lang w:val="en-US" w:eastAsia="zh-CN"/>
        </w:rPr>
        <w:t>八</w:t>
      </w:r>
      <w:r>
        <w:rPr>
          <w:rFonts w:hint="eastAsia" w:ascii="宋体" w:hAnsi="宋体" w:cs="宋体"/>
          <w:b/>
          <w:bCs/>
          <w:kern w:val="0"/>
          <w:szCs w:val="21"/>
        </w:rPr>
        <w:t>、项目最高限价</w:t>
      </w:r>
    </w:p>
    <w:p w14:paraId="0EE2E4C7">
      <w:pPr>
        <w:spacing w:line="360" w:lineRule="auto"/>
        <w:ind w:firstLine="420" w:firstLineChars="200"/>
        <w:rPr>
          <w:rFonts w:ascii="宋体" w:hAnsi="宋体" w:cs="宋体"/>
          <w:kern w:val="0"/>
          <w:szCs w:val="21"/>
        </w:rPr>
      </w:pPr>
      <w:r>
        <w:rPr>
          <w:rFonts w:hint="eastAsia" w:ascii="宋体" w:hAnsi="宋体" w:cs="宋体"/>
          <w:kern w:val="0"/>
          <w:szCs w:val="21"/>
        </w:rPr>
        <w:t>人民币</w:t>
      </w:r>
      <w:r>
        <w:rPr>
          <w:rFonts w:hint="eastAsia" w:ascii="宋体" w:hAnsi="宋体" w:cs="宋体"/>
          <w:kern w:val="0"/>
          <w:szCs w:val="21"/>
          <w:lang w:val="en-US" w:eastAsia="zh-CN"/>
        </w:rPr>
        <w:t>壹拾捌</w:t>
      </w:r>
      <w:r>
        <w:rPr>
          <w:rFonts w:hint="eastAsia" w:ascii="宋体" w:hAnsi="宋体" w:cs="宋体"/>
          <w:kern w:val="0"/>
          <w:szCs w:val="21"/>
        </w:rPr>
        <w:t>万元整(</w:t>
      </w:r>
      <w:r>
        <w:rPr>
          <w:rFonts w:hint="eastAsia" w:ascii="宋体" w:hAnsi="宋体" w:cs="宋体"/>
          <w:kern w:val="0"/>
          <w:szCs w:val="21"/>
          <w:lang w:val="en-US" w:eastAsia="zh-CN"/>
        </w:rPr>
        <w:t>105</w:t>
      </w:r>
      <w:r>
        <w:rPr>
          <w:rFonts w:hint="eastAsia" w:ascii="宋体" w:hAnsi="宋体" w:cs="宋体"/>
          <w:kern w:val="0"/>
          <w:szCs w:val="21"/>
        </w:rPr>
        <w:t>0000元）。</w:t>
      </w:r>
    </w:p>
    <w:p w14:paraId="2D800579">
      <w:pPr>
        <w:pStyle w:val="66"/>
        <w:rPr>
          <w:rFonts w:hint="eastAsia" w:ascii="宋体" w:hAnsi="宋体" w:cs="宋体"/>
          <w:color w:val="000000"/>
        </w:rPr>
      </w:pPr>
    </w:p>
    <w:p w14:paraId="2F7ADAED">
      <w:pPr>
        <w:pStyle w:val="2"/>
        <w:rPr>
          <w:rFonts w:hint="eastAsia"/>
        </w:rPr>
      </w:pPr>
    </w:p>
    <w:p w14:paraId="40CF2571">
      <w:pPr>
        <w:pStyle w:val="3"/>
        <w:rPr>
          <w:rFonts w:hint="eastAsia"/>
        </w:rPr>
      </w:pPr>
    </w:p>
    <w:p w14:paraId="0989BA19">
      <w:pPr>
        <w:rPr>
          <w:rFonts w:hint="eastAsia"/>
        </w:rPr>
      </w:pPr>
    </w:p>
    <w:p w14:paraId="29C2D974">
      <w:pPr>
        <w:pStyle w:val="66"/>
        <w:rPr>
          <w:rFonts w:hint="eastAsia"/>
        </w:rPr>
      </w:pPr>
    </w:p>
    <w:p w14:paraId="0E8D7A14">
      <w:pPr>
        <w:pStyle w:val="2"/>
        <w:rPr>
          <w:rFonts w:hint="eastAsia"/>
        </w:rPr>
      </w:pPr>
    </w:p>
    <w:p w14:paraId="562E9D21">
      <w:pPr>
        <w:pStyle w:val="3"/>
        <w:rPr>
          <w:rFonts w:hint="eastAsia"/>
        </w:rPr>
      </w:pPr>
    </w:p>
    <w:p w14:paraId="173CB024">
      <w:pPr>
        <w:rPr>
          <w:rFonts w:hint="eastAsia"/>
        </w:rPr>
      </w:pPr>
    </w:p>
    <w:p w14:paraId="0D3190A7">
      <w:pPr>
        <w:pStyle w:val="66"/>
        <w:rPr>
          <w:rFonts w:hint="eastAsia"/>
        </w:rPr>
      </w:pPr>
    </w:p>
    <w:p w14:paraId="1D76C2EC">
      <w:pPr>
        <w:pStyle w:val="2"/>
        <w:rPr>
          <w:rFonts w:hint="eastAsia"/>
        </w:rPr>
      </w:pPr>
    </w:p>
    <w:p w14:paraId="630D519C">
      <w:pPr>
        <w:pStyle w:val="3"/>
        <w:rPr>
          <w:rFonts w:hint="eastAsia"/>
        </w:rPr>
      </w:pPr>
    </w:p>
    <w:p w14:paraId="2B5D3650">
      <w:pPr>
        <w:rPr>
          <w:rFonts w:hint="eastAsia"/>
        </w:rPr>
      </w:pPr>
    </w:p>
    <w:p w14:paraId="412CC156">
      <w:pPr>
        <w:pStyle w:val="66"/>
        <w:rPr>
          <w:rFonts w:hint="eastAsia"/>
        </w:rPr>
      </w:pPr>
    </w:p>
    <w:p w14:paraId="33D2C51E">
      <w:pPr>
        <w:pStyle w:val="2"/>
        <w:rPr>
          <w:rFonts w:hint="eastAsia"/>
        </w:rPr>
      </w:pPr>
    </w:p>
    <w:p w14:paraId="15F3519B">
      <w:pPr>
        <w:pStyle w:val="3"/>
        <w:rPr>
          <w:rFonts w:hint="eastAsia"/>
        </w:rPr>
      </w:pPr>
    </w:p>
    <w:p w14:paraId="4193232C">
      <w:pPr>
        <w:rPr>
          <w:rFonts w:hint="eastAsia"/>
        </w:rPr>
      </w:pPr>
    </w:p>
    <w:p w14:paraId="79434041">
      <w:pPr>
        <w:pStyle w:val="66"/>
        <w:rPr>
          <w:rFonts w:hint="eastAsia"/>
        </w:rPr>
      </w:pPr>
    </w:p>
    <w:p w14:paraId="21CEBEB8">
      <w:pPr>
        <w:pStyle w:val="3"/>
        <w:snapToGrid w:val="0"/>
        <w:spacing w:line="360" w:lineRule="auto"/>
        <w:ind w:firstLine="3200" w:firstLineChars="1000"/>
        <w:rPr>
          <w:rFonts w:ascii="黑体" w:hAnsi="黑体" w:eastAsia="黑体" w:cs="宋体"/>
          <w:sz w:val="32"/>
          <w:szCs w:val="32"/>
        </w:rPr>
      </w:pPr>
      <w:r>
        <w:rPr>
          <w:rFonts w:hint="eastAsia" w:ascii="黑体" w:hAnsi="黑体" w:eastAsia="黑体" w:cs="宋体"/>
          <w:sz w:val="32"/>
          <w:szCs w:val="32"/>
        </w:rPr>
        <w:t>第三章   供应商须知</w:t>
      </w:r>
      <w:bookmarkStart w:id="4" w:name="_Toc32407"/>
    </w:p>
    <w:p w14:paraId="687E829B">
      <w:pPr>
        <w:pStyle w:val="3"/>
        <w:snapToGrid w:val="0"/>
        <w:spacing w:line="360" w:lineRule="auto"/>
        <w:ind w:firstLine="0" w:firstLineChars="0"/>
        <w:jc w:val="center"/>
        <w:rPr>
          <w:rFonts w:ascii="宋体" w:hAnsi="宋体" w:cs="宋体"/>
          <w:color w:val="000000"/>
          <w:kern w:val="0"/>
          <w:szCs w:val="21"/>
        </w:rPr>
      </w:pPr>
      <w:r>
        <w:rPr>
          <w:rFonts w:hint="eastAsia" w:ascii="宋体" w:hAnsi="宋体" w:eastAsia="宋体" w:cs="宋体"/>
          <w:sz w:val="28"/>
          <w:lang w:val="zh-CN"/>
        </w:rPr>
        <w:t>前附表</w:t>
      </w:r>
      <w:bookmarkEnd w:id="4"/>
    </w:p>
    <w:tbl>
      <w:tblPr>
        <w:tblStyle w:val="49"/>
        <w:tblW w:w="1017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15"/>
        <w:gridCol w:w="1796"/>
        <w:gridCol w:w="7660"/>
      </w:tblGrid>
      <w:tr w14:paraId="6C411B3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22786E83">
            <w:pPr>
              <w:spacing w:line="400" w:lineRule="atLeast"/>
              <w:jc w:val="center"/>
              <w:rPr>
                <w:rFonts w:ascii="宋体" w:hAnsi="宋体" w:cs="宋体"/>
                <w:szCs w:val="21"/>
              </w:rPr>
            </w:pPr>
            <w:r>
              <w:rPr>
                <w:rFonts w:hint="eastAsia" w:ascii="宋体" w:hAnsi="宋体" w:cs="宋体"/>
                <w:szCs w:val="21"/>
              </w:rPr>
              <w:t>序号</w:t>
            </w:r>
          </w:p>
        </w:tc>
        <w:tc>
          <w:tcPr>
            <w:tcW w:w="9456" w:type="dxa"/>
            <w:gridSpan w:val="2"/>
            <w:vAlign w:val="center"/>
          </w:tcPr>
          <w:p w14:paraId="0BFB9A05">
            <w:pPr>
              <w:spacing w:line="400" w:lineRule="atLeast"/>
              <w:jc w:val="center"/>
              <w:rPr>
                <w:rFonts w:ascii="宋体" w:hAnsi="宋体" w:cs="宋体"/>
                <w:szCs w:val="21"/>
              </w:rPr>
            </w:pPr>
            <w:r>
              <w:rPr>
                <w:rFonts w:hint="eastAsia" w:ascii="宋体" w:hAnsi="宋体" w:cs="宋体"/>
                <w:szCs w:val="21"/>
              </w:rPr>
              <w:t>内容说明与要求</w:t>
            </w:r>
          </w:p>
        </w:tc>
      </w:tr>
      <w:tr w14:paraId="21D3EB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84" w:hRule="atLeast"/>
          <w:jc w:val="center"/>
        </w:trPr>
        <w:tc>
          <w:tcPr>
            <w:tcW w:w="715" w:type="dxa"/>
            <w:vAlign w:val="center"/>
          </w:tcPr>
          <w:p w14:paraId="69DC86AE">
            <w:pPr>
              <w:jc w:val="center"/>
              <w:rPr>
                <w:rFonts w:hint="eastAsia" w:ascii="宋体" w:hAnsi="宋体" w:cs="宋体"/>
                <w:szCs w:val="21"/>
                <w:lang w:val="zh-CN"/>
              </w:rPr>
            </w:pPr>
            <w:r>
              <w:rPr>
                <w:rFonts w:hint="eastAsia" w:ascii="宋体" w:hAnsi="宋体" w:cs="宋体"/>
                <w:szCs w:val="21"/>
                <w:lang w:val="zh-CN"/>
              </w:rPr>
              <w:t>1</w:t>
            </w:r>
          </w:p>
        </w:tc>
        <w:tc>
          <w:tcPr>
            <w:tcW w:w="1796" w:type="dxa"/>
            <w:vAlign w:val="center"/>
          </w:tcPr>
          <w:p w14:paraId="226536EB">
            <w:pPr>
              <w:jc w:val="center"/>
              <w:rPr>
                <w:rFonts w:hint="eastAsia" w:ascii="宋体" w:hAnsi="宋体" w:cs="宋体"/>
                <w:szCs w:val="21"/>
              </w:rPr>
            </w:pPr>
            <w:r>
              <w:rPr>
                <w:rFonts w:hint="eastAsia" w:ascii="宋体" w:hAnsi="宋体" w:cs="宋体"/>
                <w:szCs w:val="21"/>
              </w:rPr>
              <w:t>项目名称</w:t>
            </w:r>
          </w:p>
        </w:tc>
        <w:tc>
          <w:tcPr>
            <w:tcW w:w="7660" w:type="dxa"/>
            <w:vAlign w:val="center"/>
          </w:tcPr>
          <w:p w14:paraId="6ACE3749">
            <w:pPr>
              <w:jc w:val="left"/>
              <w:rPr>
                <w:rFonts w:hint="eastAsia" w:ascii="宋体" w:hAnsi="宋体" w:eastAsia="宋体" w:cs="宋体"/>
                <w:szCs w:val="21"/>
                <w:lang w:eastAsia="zh-CN"/>
              </w:rPr>
            </w:pPr>
            <w:r>
              <w:rPr>
                <w:rFonts w:hint="eastAsia" w:ascii="宋体" w:hAnsi="宋体" w:eastAsia="宋体" w:cs="宋体"/>
                <w:szCs w:val="21"/>
                <w:lang w:eastAsia="zh-CN"/>
              </w:rPr>
              <w:t>2025 年六横镇陆上“乡村特色精品路”项目规划</w:t>
            </w:r>
          </w:p>
        </w:tc>
      </w:tr>
      <w:tr w14:paraId="14A6979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17E76548">
            <w:pPr>
              <w:autoSpaceDE w:val="0"/>
              <w:autoSpaceDN w:val="0"/>
              <w:adjustRightInd w:val="0"/>
              <w:snapToGrid w:val="0"/>
              <w:spacing w:line="430" w:lineRule="atLeast"/>
              <w:jc w:val="center"/>
              <w:rPr>
                <w:rFonts w:ascii="宋体" w:hAnsi="宋体" w:cs="宋体"/>
                <w:szCs w:val="21"/>
                <w:lang w:val="zh-CN"/>
              </w:rPr>
            </w:pPr>
            <w:r>
              <w:rPr>
                <w:rFonts w:hint="eastAsia" w:ascii="宋体" w:hAnsi="宋体" w:cs="宋体"/>
                <w:szCs w:val="21"/>
                <w:lang w:val="zh-CN"/>
              </w:rPr>
              <w:t>2</w:t>
            </w:r>
          </w:p>
        </w:tc>
        <w:tc>
          <w:tcPr>
            <w:tcW w:w="1796" w:type="dxa"/>
            <w:vAlign w:val="center"/>
          </w:tcPr>
          <w:p w14:paraId="1BF72E23">
            <w:pPr>
              <w:jc w:val="center"/>
              <w:rPr>
                <w:rFonts w:ascii="宋体" w:hAnsi="宋体" w:cs="宋体"/>
                <w:szCs w:val="21"/>
              </w:rPr>
            </w:pPr>
            <w:r>
              <w:rPr>
                <w:rFonts w:hint="eastAsia" w:ascii="宋体" w:hAnsi="宋体" w:cs="宋体"/>
                <w:szCs w:val="21"/>
              </w:rPr>
              <w:t>项目编号</w:t>
            </w:r>
          </w:p>
        </w:tc>
        <w:tc>
          <w:tcPr>
            <w:tcW w:w="7660" w:type="dxa"/>
            <w:vAlign w:val="center"/>
          </w:tcPr>
          <w:p w14:paraId="515253BF">
            <w:pPr>
              <w:jc w:val="left"/>
              <w:rPr>
                <w:rFonts w:hint="default" w:ascii="宋体" w:hAnsi="宋体" w:eastAsia="宋体" w:cs="宋体"/>
                <w:szCs w:val="21"/>
                <w:lang w:val="en-US" w:eastAsia="zh-CN"/>
              </w:rPr>
            </w:pPr>
            <w:r>
              <w:rPr>
                <w:rFonts w:hint="eastAsia" w:ascii="宋体" w:hAnsi="宋体" w:cs="宋体"/>
                <w:szCs w:val="21"/>
              </w:rPr>
              <w:t>RXZB-</w:t>
            </w:r>
            <w:r>
              <w:rPr>
                <w:rFonts w:ascii="宋体" w:hAnsi="宋体" w:cs="宋体"/>
                <w:szCs w:val="21"/>
              </w:rPr>
              <w:t>LH-</w:t>
            </w:r>
            <w:r>
              <w:rPr>
                <w:rFonts w:hint="eastAsia" w:ascii="宋体" w:hAnsi="宋体" w:cs="宋体"/>
                <w:szCs w:val="21"/>
              </w:rPr>
              <w:t>202</w:t>
            </w:r>
            <w:r>
              <w:rPr>
                <w:rFonts w:hint="eastAsia" w:ascii="宋体" w:hAnsi="宋体" w:cs="宋体"/>
                <w:szCs w:val="21"/>
                <w:lang w:val="en-US" w:eastAsia="zh-CN"/>
              </w:rPr>
              <w:t>5-30</w:t>
            </w:r>
          </w:p>
        </w:tc>
      </w:tr>
      <w:tr w14:paraId="223269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14:paraId="2BD0495B">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3</w:t>
            </w:r>
          </w:p>
        </w:tc>
        <w:tc>
          <w:tcPr>
            <w:tcW w:w="1796" w:type="dxa"/>
            <w:vAlign w:val="center"/>
          </w:tcPr>
          <w:p w14:paraId="6F06B747">
            <w:pPr>
              <w:jc w:val="center"/>
              <w:rPr>
                <w:rFonts w:ascii="宋体" w:hAnsi="宋体" w:cs="宋体"/>
                <w:szCs w:val="21"/>
              </w:rPr>
            </w:pPr>
            <w:r>
              <w:rPr>
                <w:rFonts w:hint="eastAsia" w:ascii="宋体" w:hAnsi="宋体" w:cs="宋体"/>
                <w:szCs w:val="21"/>
              </w:rPr>
              <w:t>资金来源</w:t>
            </w:r>
          </w:p>
        </w:tc>
        <w:tc>
          <w:tcPr>
            <w:tcW w:w="7660" w:type="dxa"/>
            <w:vAlign w:val="center"/>
          </w:tcPr>
          <w:p w14:paraId="41F0D722">
            <w:pPr>
              <w:jc w:val="left"/>
              <w:rPr>
                <w:rFonts w:ascii="宋体" w:hAnsi="宋体" w:cs="宋体"/>
                <w:szCs w:val="21"/>
              </w:rPr>
            </w:pPr>
            <w:r>
              <w:rPr>
                <w:rFonts w:hint="eastAsia" w:ascii="宋体" w:hAnsi="宋体" w:cs="宋体"/>
                <w:szCs w:val="21"/>
              </w:rPr>
              <w:t>财政性资金</w:t>
            </w:r>
          </w:p>
        </w:tc>
      </w:tr>
      <w:tr w14:paraId="0600C6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5035D0ED">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4</w:t>
            </w:r>
          </w:p>
        </w:tc>
        <w:tc>
          <w:tcPr>
            <w:tcW w:w="1796" w:type="dxa"/>
            <w:vAlign w:val="center"/>
          </w:tcPr>
          <w:p w14:paraId="77C11DAF">
            <w:pPr>
              <w:jc w:val="center"/>
              <w:rPr>
                <w:rFonts w:ascii="宋体" w:hAnsi="宋体" w:cs="宋体"/>
                <w:szCs w:val="21"/>
              </w:rPr>
            </w:pPr>
            <w:r>
              <w:rPr>
                <w:rFonts w:hint="eastAsia" w:ascii="宋体" w:hAnsi="宋体" w:cs="宋体"/>
                <w:szCs w:val="21"/>
              </w:rPr>
              <w:t>采购预算</w:t>
            </w:r>
          </w:p>
        </w:tc>
        <w:tc>
          <w:tcPr>
            <w:tcW w:w="7660" w:type="dxa"/>
            <w:vAlign w:val="center"/>
          </w:tcPr>
          <w:p w14:paraId="63E733BB">
            <w:pPr>
              <w:jc w:val="left"/>
              <w:rPr>
                <w:rFonts w:ascii="宋体" w:hAnsi="宋体" w:cs="宋体"/>
                <w:szCs w:val="21"/>
              </w:rPr>
            </w:pPr>
            <w:r>
              <w:rPr>
                <w:rFonts w:hint="eastAsia" w:ascii="宋体" w:hAnsi="宋体" w:cs="宋体"/>
                <w:szCs w:val="21"/>
                <w:lang w:val="en-US" w:eastAsia="zh-CN"/>
              </w:rPr>
              <w:t>1050000</w:t>
            </w:r>
            <w:r>
              <w:rPr>
                <w:rFonts w:hint="eastAsia" w:ascii="宋体" w:hAnsi="宋体" w:cs="宋体"/>
                <w:szCs w:val="21"/>
              </w:rPr>
              <w:t>元人民币</w:t>
            </w:r>
          </w:p>
        </w:tc>
      </w:tr>
      <w:tr w14:paraId="09A49F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14:paraId="52E223C0">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5</w:t>
            </w:r>
          </w:p>
        </w:tc>
        <w:tc>
          <w:tcPr>
            <w:tcW w:w="1796" w:type="dxa"/>
            <w:vAlign w:val="center"/>
          </w:tcPr>
          <w:p w14:paraId="7EC046CE">
            <w:pPr>
              <w:jc w:val="center"/>
              <w:rPr>
                <w:rFonts w:ascii="宋体" w:hAnsi="宋体" w:cs="宋体"/>
                <w:szCs w:val="21"/>
              </w:rPr>
            </w:pPr>
            <w:r>
              <w:rPr>
                <w:rFonts w:hint="eastAsia" w:ascii="宋体" w:hAnsi="宋体" w:cs="宋体"/>
                <w:szCs w:val="21"/>
              </w:rPr>
              <w:t>采购方式</w:t>
            </w:r>
          </w:p>
        </w:tc>
        <w:tc>
          <w:tcPr>
            <w:tcW w:w="7660" w:type="dxa"/>
            <w:vAlign w:val="center"/>
          </w:tcPr>
          <w:p w14:paraId="6444584D">
            <w:pPr>
              <w:jc w:val="left"/>
              <w:rPr>
                <w:rFonts w:hint="default" w:ascii="宋体" w:hAnsi="宋体" w:eastAsia="宋体" w:cs="宋体"/>
                <w:szCs w:val="21"/>
                <w:lang w:val="en-US" w:eastAsia="zh-CN"/>
              </w:rPr>
            </w:pPr>
            <w:r>
              <w:rPr>
                <w:rFonts w:hint="eastAsia" w:ascii="宋体" w:hAnsi="宋体" w:cs="宋体"/>
                <w:szCs w:val="21"/>
                <w:lang w:val="en-US" w:eastAsia="zh-CN"/>
              </w:rPr>
              <w:t>竞争性磋商</w:t>
            </w:r>
          </w:p>
        </w:tc>
      </w:tr>
      <w:tr w14:paraId="344CF0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42056FB6">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6</w:t>
            </w:r>
          </w:p>
        </w:tc>
        <w:tc>
          <w:tcPr>
            <w:tcW w:w="1796" w:type="dxa"/>
            <w:vAlign w:val="center"/>
          </w:tcPr>
          <w:p w14:paraId="285E51E0">
            <w:pPr>
              <w:adjustRightInd w:val="0"/>
              <w:jc w:val="center"/>
              <w:rPr>
                <w:rFonts w:ascii="宋体" w:hAnsi="宋体" w:cs="宋体"/>
                <w:szCs w:val="21"/>
              </w:rPr>
            </w:pPr>
            <w:r>
              <w:rPr>
                <w:rFonts w:hint="eastAsia" w:ascii="宋体" w:hAnsi="宋体" w:cs="宋体"/>
                <w:szCs w:val="21"/>
              </w:rPr>
              <w:t>采购人</w:t>
            </w:r>
          </w:p>
        </w:tc>
        <w:tc>
          <w:tcPr>
            <w:tcW w:w="7660" w:type="dxa"/>
            <w:vAlign w:val="center"/>
          </w:tcPr>
          <w:p w14:paraId="18DE94A5">
            <w:pPr>
              <w:adjustRightInd w:val="0"/>
              <w:jc w:val="left"/>
              <w:rPr>
                <w:rFonts w:hint="default" w:ascii="宋体" w:hAnsi="宋体" w:eastAsia="宋体" w:cs="宋体"/>
                <w:color w:val="000000"/>
                <w:kern w:val="0"/>
                <w:szCs w:val="21"/>
                <w:lang w:val="en-US" w:eastAsia="zh-CN"/>
              </w:rPr>
            </w:pPr>
            <w:r>
              <w:rPr>
                <w:rFonts w:hint="eastAsia" w:ascii="宋体" w:hAnsi="宋体"/>
                <w:szCs w:val="21"/>
              </w:rPr>
              <w:t>名称：</w:t>
            </w:r>
            <w:r>
              <w:rPr>
                <w:rFonts w:hint="eastAsia" w:ascii="宋体" w:hAnsi="宋体" w:cs="宋体"/>
                <w:color w:val="000000"/>
                <w:kern w:val="0"/>
                <w:szCs w:val="21"/>
                <w:lang w:val="en-US" w:eastAsia="zh-CN"/>
              </w:rPr>
              <w:t>舟山市普陀区六横镇人民政府</w:t>
            </w:r>
          </w:p>
          <w:p w14:paraId="7521A920">
            <w:pPr>
              <w:adjustRightInd w:val="0"/>
              <w:jc w:val="left"/>
              <w:rPr>
                <w:rFonts w:hint="default" w:ascii="宋体" w:hAnsi="宋体" w:eastAsia="宋体"/>
                <w:szCs w:val="21"/>
                <w:lang w:val="en-US" w:eastAsia="zh-CN"/>
              </w:rPr>
            </w:pPr>
            <w:r>
              <w:rPr>
                <w:rFonts w:hint="eastAsia" w:ascii="宋体" w:hAnsi="宋体"/>
                <w:szCs w:val="21"/>
              </w:rPr>
              <w:t>联系人：</w:t>
            </w:r>
            <w:r>
              <w:rPr>
                <w:rFonts w:hint="eastAsia" w:ascii="宋体" w:hAnsi="宋体"/>
                <w:szCs w:val="21"/>
                <w:lang w:val="en-US" w:eastAsia="zh-CN"/>
              </w:rPr>
              <w:t>周睿迪</w:t>
            </w:r>
          </w:p>
          <w:p w14:paraId="172449E2">
            <w:pPr>
              <w:adjustRightInd w:val="0"/>
              <w:jc w:val="left"/>
              <w:rPr>
                <w:rFonts w:hint="default" w:ascii="宋体" w:hAnsi="宋体" w:eastAsia="宋体" w:cs="宋体"/>
                <w:szCs w:val="21"/>
                <w:lang w:val="en-US" w:eastAsia="zh-CN"/>
              </w:rPr>
            </w:pPr>
            <w:r>
              <w:rPr>
                <w:rFonts w:hint="eastAsia" w:ascii="宋体" w:hAnsi="宋体"/>
                <w:szCs w:val="21"/>
              </w:rPr>
              <w:t>联</w:t>
            </w:r>
            <w:r>
              <w:rPr>
                <w:rFonts w:hint="eastAsia" w:ascii="宋体" w:hAnsi="宋体" w:cs="宋体"/>
                <w:szCs w:val="21"/>
              </w:rPr>
              <w:t>系电话：</w:t>
            </w:r>
            <w:r>
              <w:rPr>
                <w:rFonts w:hint="eastAsia" w:ascii="宋体" w:hAnsi="宋体"/>
                <w:szCs w:val="21"/>
                <w:lang w:val="en-US" w:eastAsia="zh-CN"/>
              </w:rPr>
              <w:t>0580-6080726</w:t>
            </w:r>
          </w:p>
        </w:tc>
      </w:tr>
      <w:tr w14:paraId="25617F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14:paraId="27F3A5E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7</w:t>
            </w:r>
          </w:p>
        </w:tc>
        <w:tc>
          <w:tcPr>
            <w:tcW w:w="1796" w:type="dxa"/>
            <w:vAlign w:val="center"/>
          </w:tcPr>
          <w:p w14:paraId="16DAAFD2">
            <w:pPr>
              <w:jc w:val="center"/>
              <w:rPr>
                <w:rFonts w:ascii="宋体" w:hAnsi="宋体" w:cs="宋体"/>
                <w:szCs w:val="21"/>
              </w:rPr>
            </w:pPr>
            <w:r>
              <w:rPr>
                <w:rFonts w:hint="eastAsia" w:ascii="宋体" w:hAnsi="宋体" w:cs="宋体"/>
                <w:szCs w:val="21"/>
              </w:rPr>
              <w:t>采购代理机构</w:t>
            </w:r>
          </w:p>
        </w:tc>
        <w:tc>
          <w:tcPr>
            <w:tcW w:w="7660" w:type="dxa"/>
            <w:vAlign w:val="center"/>
          </w:tcPr>
          <w:p w14:paraId="48A69F5A">
            <w:pPr>
              <w:adjustRightInd w:val="0"/>
              <w:jc w:val="left"/>
              <w:rPr>
                <w:rFonts w:ascii="宋体" w:hAnsi="宋体" w:cs="宋体"/>
                <w:szCs w:val="21"/>
              </w:rPr>
            </w:pPr>
            <w:r>
              <w:rPr>
                <w:rFonts w:hint="eastAsia" w:ascii="宋体" w:hAnsi="宋体" w:cs="宋体"/>
                <w:szCs w:val="21"/>
              </w:rPr>
              <w:t>名称：浙江荣昕项目管理有限公司</w:t>
            </w:r>
          </w:p>
          <w:p w14:paraId="1F8B4627">
            <w:pPr>
              <w:adjustRightInd w:val="0"/>
              <w:jc w:val="left"/>
              <w:rPr>
                <w:rFonts w:ascii="宋体" w:hAnsi="宋体" w:cs="宋体"/>
                <w:szCs w:val="21"/>
              </w:rPr>
            </w:pPr>
            <w:r>
              <w:rPr>
                <w:rFonts w:hint="eastAsia" w:ascii="宋体" w:hAnsi="宋体" w:cs="宋体"/>
                <w:szCs w:val="21"/>
              </w:rPr>
              <w:t>地址：舟山市定海区临城街道临长路 26 号 9 楼</w:t>
            </w:r>
          </w:p>
          <w:p w14:paraId="0103602D">
            <w:pPr>
              <w:adjustRightInd w:val="0"/>
              <w:jc w:val="left"/>
              <w:rPr>
                <w:rFonts w:hint="eastAsia" w:ascii="宋体" w:hAnsi="宋体" w:eastAsia="宋体" w:cs="宋体"/>
                <w:szCs w:val="21"/>
                <w:lang w:eastAsia="zh-CN"/>
              </w:rPr>
            </w:pPr>
            <w:r>
              <w:rPr>
                <w:rFonts w:hint="eastAsia" w:ascii="宋体" w:hAnsi="宋体" w:cs="宋体"/>
                <w:szCs w:val="21"/>
              </w:rPr>
              <w:t>联系人：徐女士</w:t>
            </w:r>
            <w:r>
              <w:rPr>
                <w:rFonts w:hint="eastAsia" w:ascii="宋体" w:hAnsi="宋体" w:cs="宋体"/>
                <w:szCs w:val="21"/>
                <w:lang w:eastAsia="zh-CN"/>
              </w:rPr>
              <w:t>（</w:t>
            </w:r>
            <w:r>
              <w:rPr>
                <w:rFonts w:hint="eastAsia" w:ascii="宋体" w:hAnsi="宋体" w:cs="宋体"/>
                <w:szCs w:val="21"/>
                <w:lang w:val="en-US" w:eastAsia="zh-CN"/>
              </w:rPr>
              <w:t>13587079146</w:t>
            </w:r>
            <w:r>
              <w:rPr>
                <w:rFonts w:hint="eastAsia" w:ascii="宋体" w:hAnsi="宋体" w:cs="宋体"/>
                <w:szCs w:val="21"/>
                <w:lang w:eastAsia="zh-CN"/>
              </w:rPr>
              <w:t>）</w:t>
            </w:r>
          </w:p>
          <w:p w14:paraId="6628EB20">
            <w:pPr>
              <w:adjustRightInd w:val="0"/>
              <w:jc w:val="left"/>
              <w:rPr>
                <w:rFonts w:hint="default" w:ascii="宋体" w:hAnsi="宋体" w:eastAsia="宋体" w:cs="宋体"/>
                <w:szCs w:val="21"/>
                <w:lang w:val="en-US" w:eastAsia="zh-CN"/>
              </w:rPr>
            </w:pPr>
            <w:r>
              <w:rPr>
                <w:rFonts w:hint="eastAsia" w:ascii="宋体" w:hAnsi="宋体" w:cs="宋体"/>
                <w:szCs w:val="21"/>
              </w:rPr>
              <w:t>联系电话：</w:t>
            </w:r>
            <w:r>
              <w:rPr>
                <w:rFonts w:hint="eastAsia" w:ascii="宋体" w:hAnsi="宋体" w:cs="宋体"/>
                <w:szCs w:val="21"/>
                <w:lang w:val="en-US" w:eastAsia="zh-CN"/>
              </w:rPr>
              <w:t>0580-6203355</w:t>
            </w:r>
          </w:p>
        </w:tc>
      </w:tr>
      <w:tr w14:paraId="37D609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59" w:hRule="atLeast"/>
          <w:jc w:val="center"/>
        </w:trPr>
        <w:tc>
          <w:tcPr>
            <w:tcW w:w="715" w:type="dxa"/>
            <w:vAlign w:val="center"/>
          </w:tcPr>
          <w:p w14:paraId="111A8E85">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8</w:t>
            </w:r>
          </w:p>
        </w:tc>
        <w:tc>
          <w:tcPr>
            <w:tcW w:w="1796" w:type="dxa"/>
            <w:vAlign w:val="center"/>
          </w:tcPr>
          <w:p w14:paraId="43DBF008">
            <w:pPr>
              <w:jc w:val="center"/>
              <w:rPr>
                <w:rFonts w:ascii="宋体" w:hAnsi="宋体" w:cs="宋体"/>
                <w:szCs w:val="21"/>
              </w:rPr>
            </w:pPr>
            <w:r>
              <w:rPr>
                <w:rFonts w:hint="eastAsia" w:ascii="宋体" w:hAnsi="宋体" w:cs="宋体"/>
                <w:szCs w:val="21"/>
              </w:rPr>
              <w:t>采购内容</w:t>
            </w:r>
          </w:p>
        </w:tc>
        <w:tc>
          <w:tcPr>
            <w:tcW w:w="7660" w:type="dxa"/>
            <w:vAlign w:val="center"/>
          </w:tcPr>
          <w:p w14:paraId="51B37EC8">
            <w:pPr>
              <w:adjustRightInd w:val="0"/>
              <w:rPr>
                <w:rFonts w:ascii="宋体" w:hAnsi="宋体" w:cs="宋体"/>
                <w:szCs w:val="21"/>
              </w:rPr>
            </w:pPr>
            <w:r>
              <w:rPr>
                <w:rFonts w:hint="eastAsia" w:ascii="宋体" w:hAnsi="宋体" w:cs="宋体"/>
                <w:szCs w:val="21"/>
              </w:rPr>
              <w:t>具体内容见竞争性磋商文件第二章采购需求。</w:t>
            </w:r>
          </w:p>
        </w:tc>
      </w:tr>
      <w:tr w14:paraId="0F7B744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88" w:hRule="atLeast"/>
          <w:jc w:val="center"/>
        </w:trPr>
        <w:tc>
          <w:tcPr>
            <w:tcW w:w="715" w:type="dxa"/>
            <w:vAlign w:val="center"/>
          </w:tcPr>
          <w:p w14:paraId="59A16CED">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9</w:t>
            </w:r>
          </w:p>
        </w:tc>
        <w:tc>
          <w:tcPr>
            <w:tcW w:w="1796" w:type="dxa"/>
            <w:vAlign w:val="center"/>
          </w:tcPr>
          <w:p w14:paraId="1FBE035E">
            <w:pPr>
              <w:jc w:val="center"/>
              <w:rPr>
                <w:rFonts w:ascii="宋体" w:hAnsi="宋体" w:cs="宋体"/>
                <w:szCs w:val="21"/>
              </w:rPr>
            </w:pPr>
            <w:r>
              <w:rPr>
                <w:rFonts w:hint="eastAsia" w:ascii="宋体" w:hAnsi="宋体" w:cs="宋体"/>
                <w:szCs w:val="21"/>
              </w:rPr>
              <w:t>评标办法</w:t>
            </w:r>
          </w:p>
        </w:tc>
        <w:tc>
          <w:tcPr>
            <w:tcW w:w="7660" w:type="dxa"/>
            <w:vAlign w:val="center"/>
          </w:tcPr>
          <w:p w14:paraId="18296670">
            <w:pPr>
              <w:adjustRightInd w:val="0"/>
              <w:rPr>
                <w:rFonts w:ascii="宋体" w:hAnsi="宋体" w:cs="宋体"/>
                <w:szCs w:val="21"/>
              </w:rPr>
            </w:pPr>
            <w:r>
              <w:rPr>
                <w:rFonts w:hint="eastAsia" w:ascii="宋体" w:hAnsi="宋体" w:cs="宋体"/>
                <w:szCs w:val="21"/>
              </w:rPr>
              <w:t>综合评分法</w:t>
            </w:r>
          </w:p>
        </w:tc>
      </w:tr>
      <w:tr w14:paraId="699863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15" w:type="dxa"/>
            <w:vAlign w:val="center"/>
          </w:tcPr>
          <w:p w14:paraId="448F061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10</w:t>
            </w:r>
          </w:p>
        </w:tc>
        <w:tc>
          <w:tcPr>
            <w:tcW w:w="1796" w:type="dxa"/>
            <w:vAlign w:val="center"/>
          </w:tcPr>
          <w:p w14:paraId="3FD172DD">
            <w:pPr>
              <w:jc w:val="center"/>
              <w:rPr>
                <w:rFonts w:ascii="宋体" w:hAnsi="宋体" w:cs="宋体"/>
                <w:szCs w:val="21"/>
              </w:rPr>
            </w:pPr>
            <w:r>
              <w:rPr>
                <w:rFonts w:hint="eastAsia" w:ascii="宋体" w:hAnsi="宋体" w:cs="宋体"/>
                <w:szCs w:val="21"/>
              </w:rPr>
              <w:t>投标供应商</w:t>
            </w:r>
          </w:p>
          <w:p w14:paraId="6FC428A2">
            <w:pPr>
              <w:jc w:val="center"/>
              <w:rPr>
                <w:rFonts w:ascii="宋体" w:hAnsi="宋体" w:cs="宋体"/>
                <w:szCs w:val="21"/>
              </w:rPr>
            </w:pPr>
            <w:r>
              <w:rPr>
                <w:rFonts w:hint="eastAsia" w:ascii="宋体" w:hAnsi="宋体" w:cs="宋体"/>
                <w:szCs w:val="21"/>
              </w:rPr>
              <w:t>资格要求</w:t>
            </w:r>
          </w:p>
        </w:tc>
        <w:tc>
          <w:tcPr>
            <w:tcW w:w="7660" w:type="dxa"/>
            <w:vAlign w:val="center"/>
          </w:tcPr>
          <w:p w14:paraId="0B0339C7">
            <w:pPr>
              <w:pStyle w:val="45"/>
              <w:widowControl/>
              <w:spacing w:before="0" w:beforeAutospacing="0" w:after="0" w:afterAutospacing="0" w:line="400" w:lineRule="exact"/>
              <w:ind w:firstLine="420" w:firstLineChars="200"/>
              <w:jc w:val="both"/>
              <w:rPr>
                <w:rFonts w:ascii="Times New Roman" w:hAnsi="Times New Roman"/>
                <w:sz w:val="21"/>
                <w:szCs w:val="21"/>
              </w:rPr>
            </w:pPr>
            <w:r>
              <w:rPr>
                <w:rFonts w:ascii="Times New Roman" w:hAnsi="Times New Roman"/>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237786C0">
            <w:pPr>
              <w:pStyle w:val="45"/>
              <w:widowControl/>
              <w:spacing w:before="0" w:beforeAutospacing="0" w:after="0" w:afterAutospacing="0" w:line="400" w:lineRule="exact"/>
              <w:ind w:firstLine="420" w:firstLineChars="200"/>
              <w:jc w:val="both"/>
              <w:rPr>
                <w:rFonts w:hint="eastAsia" w:ascii="Times New Roman" w:hAnsi="Times New Roman"/>
                <w:sz w:val="21"/>
                <w:szCs w:val="21"/>
                <w:lang w:val="en-US" w:eastAsia="zh-CN"/>
              </w:rPr>
            </w:pPr>
            <w:r>
              <w:rPr>
                <w:rFonts w:hint="eastAsia" w:ascii="Times New Roman" w:hAnsi="Times New Roman"/>
                <w:sz w:val="21"/>
                <w:szCs w:val="21"/>
                <w:lang w:val="en-US" w:eastAsia="zh-CN"/>
              </w:rPr>
              <w:t>2.特定资质：具备相关部门核发的合法有效的城乡规划乙级及以上资质。</w:t>
            </w:r>
          </w:p>
          <w:p w14:paraId="2047B473">
            <w:pPr>
              <w:pStyle w:val="45"/>
              <w:widowControl/>
              <w:spacing w:before="0" w:beforeAutospacing="0" w:after="0" w:afterAutospacing="0" w:line="400" w:lineRule="exact"/>
              <w:ind w:firstLine="420" w:firstLineChars="200"/>
              <w:jc w:val="both"/>
              <w:rPr>
                <w:rFonts w:hint="eastAsia" w:ascii="Times New Roman" w:hAnsi="Times New Roman" w:eastAsiaTheme="minorEastAsia"/>
                <w:sz w:val="21"/>
                <w:szCs w:val="21"/>
                <w:lang w:eastAsia="zh-CN"/>
              </w:rPr>
            </w:pPr>
            <w:r>
              <w:rPr>
                <w:rFonts w:hint="eastAsia" w:ascii="Times New Roman" w:hAnsi="Times New Roman"/>
                <w:sz w:val="21"/>
                <w:szCs w:val="21"/>
                <w:lang w:val="en-US" w:eastAsia="zh-CN"/>
              </w:rPr>
              <w:t>3.</w:t>
            </w:r>
            <w:r>
              <w:rPr>
                <w:rFonts w:ascii="Times New Roman" w:hAnsi="Times New Roman"/>
                <w:sz w:val="21"/>
                <w:szCs w:val="21"/>
              </w:rPr>
              <w:t>落实政府采购政策需满足的资格要求：</w:t>
            </w:r>
            <w:r>
              <w:rPr>
                <w:rFonts w:hint="eastAsia" w:eastAsia="宋体" w:cs="Arial"/>
                <w:b/>
                <w:bCs w:val="0"/>
                <w:kern w:val="2"/>
                <w:sz w:val="21"/>
                <w:szCs w:val="21"/>
                <w:lang w:val="en-US" w:eastAsia="zh-CN" w:bidi="ar-SA"/>
              </w:rPr>
              <w:t>/</w:t>
            </w:r>
            <w:r>
              <w:rPr>
                <w:rFonts w:hint="eastAsia" w:ascii="Times New Roman" w:hAnsi="Times New Roman"/>
                <w:sz w:val="21"/>
                <w:szCs w:val="21"/>
                <w:lang w:eastAsia="zh-CN"/>
              </w:rPr>
              <w:t>。</w:t>
            </w:r>
          </w:p>
          <w:p w14:paraId="2B3D06F6">
            <w:pPr>
              <w:pStyle w:val="45"/>
              <w:widowControl/>
              <w:spacing w:before="0" w:beforeAutospacing="0" w:after="0" w:afterAutospacing="0" w:line="360" w:lineRule="auto"/>
              <w:ind w:firstLine="420" w:firstLineChars="200"/>
              <w:jc w:val="both"/>
              <w:rPr>
                <w:rFonts w:hint="eastAsia" w:eastAsiaTheme="minorEastAsia"/>
                <w:sz w:val="21"/>
                <w:szCs w:val="21"/>
                <w:lang w:eastAsia="zh-CN"/>
              </w:rPr>
            </w:pPr>
            <w:r>
              <w:rPr>
                <w:rFonts w:hint="eastAsia" w:ascii="Times New Roman" w:hAnsi="Times New Roman"/>
                <w:sz w:val="21"/>
                <w:szCs w:val="21"/>
                <w:lang w:val="en-US" w:eastAsia="zh-CN"/>
              </w:rPr>
              <w:t>4</w:t>
            </w:r>
            <w:r>
              <w:rPr>
                <w:rFonts w:ascii="Times New Roman" w:hAnsi="Times New Roman"/>
                <w:sz w:val="21"/>
                <w:szCs w:val="21"/>
              </w:rPr>
              <w:t>.本项目的特定资格要求：</w:t>
            </w:r>
            <w:r>
              <w:rPr>
                <w:rFonts w:hint="eastAsia" w:eastAsia="宋体" w:cs="Arial"/>
                <w:b/>
                <w:bCs w:val="0"/>
                <w:kern w:val="2"/>
                <w:sz w:val="21"/>
                <w:szCs w:val="21"/>
                <w:lang w:val="en-US" w:eastAsia="zh-CN" w:bidi="ar-SA"/>
              </w:rPr>
              <w:t>/</w:t>
            </w:r>
          </w:p>
        </w:tc>
      </w:tr>
      <w:tr w14:paraId="24ED9EC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tcBorders>
              <w:top w:val="single" w:color="auto" w:sz="4" w:space="0"/>
            </w:tcBorders>
            <w:vAlign w:val="center"/>
          </w:tcPr>
          <w:p w14:paraId="37593D6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11</w:t>
            </w:r>
          </w:p>
        </w:tc>
        <w:tc>
          <w:tcPr>
            <w:tcW w:w="1796" w:type="dxa"/>
            <w:tcBorders>
              <w:top w:val="single" w:color="auto" w:sz="4" w:space="0"/>
            </w:tcBorders>
            <w:vAlign w:val="center"/>
          </w:tcPr>
          <w:p w14:paraId="316FCA0F">
            <w:pPr>
              <w:adjustRightInd w:val="0"/>
              <w:jc w:val="center"/>
              <w:rPr>
                <w:rFonts w:ascii="宋体" w:hAnsi="宋体" w:cs="宋体"/>
                <w:szCs w:val="21"/>
              </w:rPr>
            </w:pPr>
            <w:r>
              <w:rPr>
                <w:rFonts w:hint="eastAsia" w:ascii="宋体" w:hAnsi="宋体" w:cs="宋体"/>
                <w:szCs w:val="21"/>
              </w:rPr>
              <w:t>联合体投标</w:t>
            </w:r>
          </w:p>
        </w:tc>
        <w:tc>
          <w:tcPr>
            <w:tcW w:w="7660" w:type="dxa"/>
            <w:tcBorders>
              <w:top w:val="single" w:color="auto" w:sz="4" w:space="0"/>
            </w:tcBorders>
            <w:vAlign w:val="center"/>
          </w:tcPr>
          <w:p w14:paraId="5E7873B4">
            <w:pPr>
              <w:adjustRightInd w:val="0"/>
              <w:spacing w:line="360" w:lineRule="auto"/>
              <w:rPr>
                <w:rFonts w:ascii="宋体" w:hAnsi="宋体" w:cs="宋体"/>
                <w:szCs w:val="21"/>
              </w:rPr>
            </w:pPr>
            <w:r>
              <w:rPr>
                <w:rFonts w:hint="eastAsia" w:ascii="宋体" w:hAnsi="宋体" w:cs="宋体"/>
                <w:szCs w:val="21"/>
                <w:lang w:val="en-US" w:eastAsia="zh-CN"/>
              </w:rPr>
              <w:t>不</w:t>
            </w:r>
            <w:r>
              <w:rPr>
                <w:rFonts w:hint="eastAsia" w:ascii="宋体" w:hAnsi="宋体" w:cs="宋体"/>
                <w:szCs w:val="21"/>
              </w:rPr>
              <w:t>接受</w:t>
            </w:r>
          </w:p>
        </w:tc>
      </w:tr>
      <w:tr w14:paraId="6C8138E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40" w:hRule="atLeast"/>
          <w:jc w:val="center"/>
        </w:trPr>
        <w:tc>
          <w:tcPr>
            <w:tcW w:w="715" w:type="dxa"/>
            <w:tcBorders>
              <w:top w:val="single" w:color="auto" w:sz="4" w:space="0"/>
            </w:tcBorders>
            <w:vAlign w:val="center"/>
          </w:tcPr>
          <w:p w14:paraId="018061F2">
            <w:pPr>
              <w:widowControl/>
              <w:tabs>
                <w:tab w:val="left" w:pos="420"/>
                <w:tab w:val="left" w:pos="1145"/>
              </w:tabs>
              <w:jc w:val="center"/>
              <w:rPr>
                <w:rFonts w:ascii="宋体" w:hAnsi="宋体" w:cs="宋体"/>
                <w:szCs w:val="21"/>
              </w:rPr>
            </w:pPr>
            <w:r>
              <w:rPr>
                <w:rFonts w:hint="eastAsia" w:ascii="宋体" w:hAnsi="宋体" w:cs="宋体"/>
                <w:szCs w:val="21"/>
              </w:rPr>
              <w:t>12</w:t>
            </w:r>
          </w:p>
        </w:tc>
        <w:tc>
          <w:tcPr>
            <w:tcW w:w="1796" w:type="dxa"/>
            <w:tcBorders>
              <w:top w:val="single" w:color="auto" w:sz="4" w:space="0"/>
            </w:tcBorders>
            <w:vAlign w:val="center"/>
          </w:tcPr>
          <w:p w14:paraId="1138110D">
            <w:pPr>
              <w:jc w:val="center"/>
              <w:rPr>
                <w:rFonts w:ascii="宋体" w:hAnsi="宋体" w:cs="宋体"/>
                <w:szCs w:val="21"/>
              </w:rPr>
            </w:pPr>
            <w:r>
              <w:rPr>
                <w:rFonts w:hint="eastAsia" w:ascii="宋体" w:hAnsi="宋体" w:cs="宋体"/>
                <w:szCs w:val="21"/>
              </w:rPr>
              <w:t>竞争性磋商文件获取方式</w:t>
            </w:r>
          </w:p>
        </w:tc>
        <w:tc>
          <w:tcPr>
            <w:tcW w:w="7660" w:type="dxa"/>
            <w:tcBorders>
              <w:top w:val="single" w:color="auto" w:sz="4" w:space="0"/>
            </w:tcBorders>
            <w:vAlign w:val="center"/>
          </w:tcPr>
          <w:p w14:paraId="5AE0E355">
            <w:pPr>
              <w:spacing w:line="360" w:lineRule="auto"/>
              <w:rPr>
                <w:rFonts w:ascii="宋体" w:hAnsi="宋体" w:cs="宋体"/>
                <w:szCs w:val="21"/>
              </w:rPr>
            </w:pPr>
            <w:r>
              <w:rPr>
                <w:rFonts w:hint="eastAsia" w:ascii="宋体" w:hAnsi="宋体"/>
                <w:szCs w:val="21"/>
              </w:rPr>
              <w:t>自行在浙江政府采购网下载竞争性磋商文件。</w:t>
            </w:r>
          </w:p>
        </w:tc>
      </w:tr>
      <w:tr w14:paraId="25E3FA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030" w:hRule="atLeast"/>
          <w:jc w:val="center"/>
        </w:trPr>
        <w:tc>
          <w:tcPr>
            <w:tcW w:w="715" w:type="dxa"/>
            <w:tcBorders>
              <w:top w:val="single" w:color="auto" w:sz="4" w:space="0"/>
              <w:bottom w:val="single" w:color="auto" w:sz="4" w:space="0"/>
            </w:tcBorders>
            <w:vAlign w:val="center"/>
          </w:tcPr>
          <w:p w14:paraId="123A7D5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13</w:t>
            </w:r>
          </w:p>
        </w:tc>
        <w:tc>
          <w:tcPr>
            <w:tcW w:w="1796" w:type="dxa"/>
            <w:tcBorders>
              <w:top w:val="single" w:color="auto" w:sz="4" w:space="0"/>
              <w:bottom w:val="single" w:color="auto" w:sz="4" w:space="0"/>
            </w:tcBorders>
            <w:vAlign w:val="center"/>
          </w:tcPr>
          <w:p w14:paraId="6FBBD0AE">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15AC5BDB">
            <w:pPr>
              <w:snapToGrid w:val="0"/>
              <w:spacing w:line="360" w:lineRule="auto"/>
              <w:jc w:val="center"/>
              <w:rPr>
                <w:rFonts w:ascii="宋体" w:hAnsi="宋体" w:cs="宋体"/>
                <w:szCs w:val="21"/>
              </w:rPr>
            </w:pPr>
            <w:r>
              <w:rPr>
                <w:rFonts w:hint="eastAsia" w:ascii="宋体" w:hAnsi="宋体" w:eastAsia="宋体" w:cs="宋体"/>
                <w:sz w:val="21"/>
                <w:szCs w:val="21"/>
              </w:rPr>
              <w:t>的编制</w:t>
            </w:r>
          </w:p>
        </w:tc>
        <w:tc>
          <w:tcPr>
            <w:tcW w:w="7660" w:type="dxa"/>
            <w:tcBorders>
              <w:top w:val="single" w:color="auto" w:sz="4" w:space="0"/>
              <w:bottom w:val="single" w:color="auto" w:sz="4" w:space="0"/>
            </w:tcBorders>
            <w:vAlign w:val="center"/>
          </w:tcPr>
          <w:p w14:paraId="329D7394">
            <w:pPr>
              <w:autoSpaceDE w:val="0"/>
              <w:autoSpaceDN w:val="0"/>
              <w:adjustRightInd w:val="0"/>
              <w:spacing w:line="360" w:lineRule="auto"/>
              <w:ind w:left="360" w:hanging="315" w:hangingChars="1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w:t>
            </w:r>
          </w:p>
          <w:p w14:paraId="3D23E009">
            <w:pPr>
              <w:autoSpaceDE w:val="0"/>
              <w:autoSpaceDN w:val="0"/>
              <w:adjustRightInd w:val="0"/>
              <w:spacing w:line="360" w:lineRule="auto"/>
              <w:ind w:left="600" w:hanging="525" w:hangingChars="2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（1）“电子加密投标文件”是指通过“政采云电子交易客户端”完成投标文件编制后生成并加密的数据电文形式的投标文件。</w:t>
            </w:r>
          </w:p>
          <w:p w14:paraId="5B02FE1E">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（2）供应商应先安装“政采云电子交易客户端”，并按照本竞争性磋商文件和“政府采购云平台”的要求，通过“政采云电子交易客户端”编制并加密投标文件。</w:t>
            </w:r>
          </w:p>
          <w:p w14:paraId="0616FCFB">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w:t>
            </w:r>
          </w:p>
          <w:p w14:paraId="3E7B208A">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（1）“电子备份投标文件”是指与“电子加密投标文件”同时生成的数据电文形式的电子文件。</w:t>
            </w:r>
          </w:p>
          <w:p w14:paraId="129A1208">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（2）供应商可自主选择是否编制“电子备份投标文件”。</w:t>
            </w:r>
          </w:p>
          <w:p w14:paraId="406100C0">
            <w:pPr>
              <w:spacing w:line="360" w:lineRule="auto"/>
              <w:rPr>
                <w:color w:val="FF0000"/>
              </w:rPr>
            </w:pPr>
            <w:r>
              <w:rPr>
                <w:rFonts w:hint="eastAsia" w:ascii="宋体" w:hAnsi="宋体" w:eastAsia="宋体" w:cs="宋体"/>
                <w:sz w:val="21"/>
                <w:szCs w:val="21"/>
                <w:lang w:bidi="ar"/>
              </w:rPr>
              <w:t>（3）其他方式编制的备份投标文件视为无效备份投标文件。</w:t>
            </w:r>
          </w:p>
        </w:tc>
      </w:tr>
      <w:tr w14:paraId="2DBB2E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720" w:hRule="atLeast"/>
          <w:jc w:val="center"/>
        </w:trPr>
        <w:tc>
          <w:tcPr>
            <w:tcW w:w="715" w:type="dxa"/>
            <w:tcBorders>
              <w:top w:val="single" w:color="auto" w:sz="4" w:space="0"/>
              <w:bottom w:val="single" w:color="auto" w:sz="4" w:space="0"/>
            </w:tcBorders>
            <w:vAlign w:val="center"/>
          </w:tcPr>
          <w:p w14:paraId="4E16FCDE">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14</w:t>
            </w:r>
          </w:p>
        </w:tc>
        <w:tc>
          <w:tcPr>
            <w:tcW w:w="1796" w:type="dxa"/>
            <w:tcBorders>
              <w:top w:val="single" w:color="auto" w:sz="4" w:space="0"/>
              <w:bottom w:val="single" w:color="auto" w:sz="4" w:space="0"/>
            </w:tcBorders>
            <w:vAlign w:val="center"/>
          </w:tcPr>
          <w:p w14:paraId="360625C7">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6C4E2D8B">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的包装、密封和递交</w:t>
            </w:r>
          </w:p>
        </w:tc>
        <w:tc>
          <w:tcPr>
            <w:tcW w:w="7660" w:type="dxa"/>
            <w:tcBorders>
              <w:top w:val="single" w:color="auto" w:sz="4" w:space="0"/>
              <w:bottom w:val="single" w:color="auto" w:sz="4" w:space="0"/>
            </w:tcBorders>
            <w:vAlign w:val="center"/>
          </w:tcPr>
          <w:p w14:paraId="18B2C29F">
            <w:pPr>
              <w:autoSpaceDE w:val="0"/>
              <w:autoSpaceDN w:val="0"/>
              <w:snapToGrid w:val="0"/>
              <w:spacing w:line="360" w:lineRule="auto"/>
              <w:textAlignment w:val="bottom"/>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1、“电子加密投标文件”的递交：在线上传递交。</w:t>
            </w:r>
          </w:p>
          <w:p w14:paraId="0BF2D7A7">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（1）供应商应在投标截止时间前将“电子加密投标文件”成功上传递交至“政府采购云平台”，否则投标无效。</w:t>
            </w:r>
          </w:p>
          <w:p w14:paraId="317A9F24">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（2）“电子加密投标文件”成功上传递交后，供应商可自行打印投标文件接收回执。</w:t>
            </w:r>
          </w:p>
          <w:p w14:paraId="55687F77">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2、“电子备份投标文件”的密封、包装和递交：</w:t>
            </w:r>
          </w:p>
          <w:p w14:paraId="12310BE4">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（1）供应商可自主选择是否递交“电子备份投标文件”。</w:t>
            </w:r>
          </w:p>
          <w:p w14:paraId="665AE90E">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（2）“电子备份投标文件”存入U盘（一份）。</w:t>
            </w:r>
          </w:p>
          <w:p w14:paraId="119DA966">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（3）“电子备份投标文件”应在投标截止时间</w:t>
            </w:r>
            <w:r>
              <w:rPr>
                <w:rFonts w:hint="eastAsia" w:ascii="宋体" w:hAnsi="宋体" w:eastAsia="宋体" w:cs="宋体"/>
                <w:color w:val="auto"/>
                <w:sz w:val="21"/>
                <w:szCs w:val="21"/>
                <w:highlight w:val="none"/>
                <w:lang w:eastAsia="zh-CN" w:bidi="ar"/>
              </w:rPr>
              <w:t>（</w:t>
            </w:r>
            <w:r>
              <w:rPr>
                <w:rFonts w:hint="eastAsia" w:ascii="宋体" w:hAnsi="宋体" w:eastAsia="宋体" w:cs="宋体"/>
                <w:color w:val="auto"/>
                <w:sz w:val="21"/>
                <w:szCs w:val="21"/>
                <w:highlight w:val="none"/>
                <w:lang w:val="en-US" w:eastAsia="zh-CN" w:bidi="ar"/>
              </w:rPr>
              <w:t>202</w:t>
            </w:r>
            <w:r>
              <w:rPr>
                <w:rFonts w:hint="eastAsia" w:ascii="宋体" w:hAnsi="宋体" w:cs="宋体"/>
                <w:color w:val="auto"/>
                <w:sz w:val="21"/>
                <w:szCs w:val="21"/>
                <w:highlight w:val="none"/>
                <w:lang w:val="en-US" w:eastAsia="zh-CN" w:bidi="ar"/>
              </w:rPr>
              <w:t>5</w:t>
            </w:r>
            <w:r>
              <w:rPr>
                <w:rFonts w:hint="eastAsia" w:ascii="宋体" w:hAnsi="宋体" w:eastAsia="宋体" w:cs="宋体"/>
                <w:color w:val="auto"/>
                <w:sz w:val="21"/>
                <w:szCs w:val="21"/>
                <w:highlight w:val="none"/>
                <w:lang w:val="en-US" w:eastAsia="zh-CN" w:bidi="ar"/>
              </w:rPr>
              <w:t>年</w:t>
            </w:r>
            <w:r>
              <w:rPr>
                <w:rFonts w:hint="eastAsia" w:ascii="宋体" w:hAnsi="宋体" w:cs="宋体"/>
                <w:color w:val="auto"/>
                <w:sz w:val="21"/>
                <w:szCs w:val="21"/>
                <w:highlight w:val="none"/>
                <w:lang w:val="en-US" w:eastAsia="zh-CN" w:bidi="ar"/>
              </w:rPr>
              <w:t xml:space="preserve"> 4 </w:t>
            </w:r>
            <w:r>
              <w:rPr>
                <w:rFonts w:hint="eastAsia" w:ascii="宋体" w:hAnsi="宋体" w:eastAsia="宋体" w:cs="宋体"/>
                <w:sz w:val="21"/>
                <w:szCs w:val="21"/>
                <w:highlight w:val="none"/>
                <w:lang w:val="en-US" w:eastAsia="zh-CN" w:bidi="ar"/>
              </w:rPr>
              <w:t>月</w:t>
            </w:r>
            <w:r>
              <w:rPr>
                <w:rFonts w:hint="eastAsia" w:ascii="宋体" w:hAnsi="宋体" w:cs="宋体"/>
                <w:sz w:val="21"/>
                <w:szCs w:val="21"/>
                <w:highlight w:val="none"/>
                <w:lang w:val="en-US" w:eastAsia="zh-CN" w:bidi="ar"/>
              </w:rPr>
              <w:t xml:space="preserve"> 10 </w:t>
            </w:r>
            <w:r>
              <w:rPr>
                <w:rFonts w:hint="eastAsia" w:ascii="宋体" w:hAnsi="宋体" w:eastAsia="宋体" w:cs="宋体"/>
                <w:sz w:val="21"/>
                <w:szCs w:val="21"/>
                <w:highlight w:val="none"/>
                <w:lang w:val="en-US" w:eastAsia="zh-CN" w:bidi="ar"/>
              </w:rPr>
              <w:t>日</w:t>
            </w:r>
            <w:r>
              <w:rPr>
                <w:rFonts w:hint="eastAsia" w:ascii="宋体" w:hAnsi="宋体" w:eastAsia="宋体" w:cs="宋体"/>
                <w:sz w:val="21"/>
                <w:szCs w:val="21"/>
                <w:highlight w:val="none"/>
                <w:lang w:eastAsia="zh-CN" w:bidi="ar"/>
              </w:rPr>
              <w:t>）</w:t>
            </w:r>
            <w:r>
              <w:rPr>
                <w:rFonts w:hint="eastAsia" w:ascii="宋体" w:hAnsi="宋体" w:cs="宋体"/>
                <w:sz w:val="21"/>
                <w:szCs w:val="21"/>
                <w:highlight w:val="none"/>
                <w:lang w:val="en-US" w:eastAsia="zh-CN" w:bidi="ar"/>
              </w:rPr>
              <w:t>前</w:t>
            </w:r>
            <w:r>
              <w:rPr>
                <w:rFonts w:hint="eastAsia" w:ascii="宋体" w:hAnsi="宋体" w:eastAsia="宋体" w:cs="宋体"/>
                <w:sz w:val="21"/>
                <w:szCs w:val="21"/>
                <w:highlight w:val="none"/>
                <w:lang w:bidi="ar"/>
              </w:rPr>
              <w:t>以邮寄方式递交。</w:t>
            </w:r>
          </w:p>
          <w:p w14:paraId="32E988D1">
            <w:pPr>
              <w:spacing w:line="360" w:lineRule="auto"/>
              <w:rPr>
                <w:rFonts w:ascii="宋体" w:hAnsi="宋体" w:cs="宋体"/>
                <w:color w:val="000000"/>
                <w:kern w:val="0"/>
                <w:szCs w:val="21"/>
              </w:rPr>
            </w:pPr>
            <w:r>
              <w:rPr>
                <w:rFonts w:hint="eastAsia" w:ascii="宋体" w:hAnsi="宋体" w:eastAsia="宋体" w:cs="宋体"/>
                <w:sz w:val="21"/>
                <w:szCs w:val="21"/>
                <w:highlight w:val="none"/>
                <w:lang w:bidi="ar"/>
              </w:rPr>
              <w:t>（4）“电子备份投标文件”应当密封包装，并在包装上标注投标项目编号、项目名称、投标单位名称等并加盖公章（详见第六章投标文件格式）。</w:t>
            </w:r>
            <w:r>
              <w:rPr>
                <w:rFonts w:hint="eastAsia" w:ascii="宋体" w:hAnsi="宋体" w:eastAsia="宋体" w:cs="宋体"/>
                <w:b/>
                <w:sz w:val="21"/>
                <w:szCs w:val="21"/>
                <w:highlight w:val="none"/>
                <w:lang w:bidi="ar"/>
              </w:rPr>
              <w:t>没有密封包装</w:t>
            </w:r>
            <w:r>
              <w:rPr>
                <w:rFonts w:hint="eastAsia" w:ascii="宋体" w:hAnsi="宋体" w:eastAsia="宋体" w:cs="宋体"/>
                <w:sz w:val="21"/>
                <w:szCs w:val="21"/>
                <w:highlight w:val="none"/>
                <w:lang w:bidi="ar"/>
              </w:rPr>
              <w:t>或者逾期送达至浙江</w:t>
            </w:r>
            <w:r>
              <w:rPr>
                <w:rFonts w:hint="eastAsia" w:ascii="宋体" w:hAnsi="宋体" w:eastAsia="宋体" w:cs="宋体"/>
                <w:sz w:val="21"/>
                <w:szCs w:val="21"/>
                <w:highlight w:val="none"/>
                <w:lang w:eastAsia="zh-CN" w:bidi="ar"/>
              </w:rPr>
              <w:t>荣昕项目管理有限</w:t>
            </w:r>
            <w:r>
              <w:rPr>
                <w:rFonts w:hint="eastAsia" w:ascii="宋体" w:hAnsi="宋体" w:eastAsia="宋体" w:cs="宋体"/>
                <w:sz w:val="21"/>
                <w:szCs w:val="21"/>
                <w:highlight w:val="none"/>
                <w:lang w:bidi="ar"/>
              </w:rPr>
              <w:t>公司的“电子备份投标文件”将不予接收。</w:t>
            </w:r>
          </w:p>
        </w:tc>
      </w:tr>
      <w:tr w14:paraId="1C758C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15" w:type="dxa"/>
            <w:tcBorders>
              <w:bottom w:val="single" w:color="auto" w:sz="4" w:space="0"/>
            </w:tcBorders>
            <w:vAlign w:val="center"/>
          </w:tcPr>
          <w:p w14:paraId="7883642B">
            <w:pPr>
              <w:jc w:val="center"/>
              <w:rPr>
                <w:rFonts w:ascii="宋体" w:hAnsi="宋体" w:cs="宋体"/>
                <w:szCs w:val="21"/>
              </w:rPr>
            </w:pPr>
            <w:r>
              <w:rPr>
                <w:rFonts w:hint="eastAsia" w:ascii="宋体" w:hAnsi="宋体" w:cs="宋体"/>
                <w:szCs w:val="21"/>
              </w:rPr>
              <w:t>15</w:t>
            </w:r>
          </w:p>
        </w:tc>
        <w:tc>
          <w:tcPr>
            <w:tcW w:w="1796" w:type="dxa"/>
            <w:tcBorders>
              <w:bottom w:val="single" w:color="auto" w:sz="4" w:space="0"/>
            </w:tcBorders>
            <w:vAlign w:val="center"/>
          </w:tcPr>
          <w:p w14:paraId="0AD8ACAE">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投标截止</w:t>
            </w:r>
          </w:p>
          <w:p w14:paraId="7D82D988">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时间和投</w:t>
            </w:r>
          </w:p>
          <w:p w14:paraId="562AE43A">
            <w:pPr>
              <w:snapToGrid w:val="0"/>
              <w:spacing w:line="360" w:lineRule="auto"/>
              <w:jc w:val="center"/>
              <w:rPr>
                <w:rFonts w:ascii="宋体" w:hAnsi="宋体" w:cs="宋体"/>
                <w:szCs w:val="21"/>
              </w:rPr>
            </w:pPr>
            <w:r>
              <w:rPr>
                <w:rFonts w:hint="eastAsia" w:ascii="宋体" w:hAnsi="宋体" w:eastAsia="宋体" w:cs="宋体"/>
                <w:sz w:val="21"/>
                <w:szCs w:val="21"/>
              </w:rPr>
              <w:t>标地址</w:t>
            </w:r>
          </w:p>
        </w:tc>
        <w:tc>
          <w:tcPr>
            <w:tcW w:w="7660" w:type="dxa"/>
            <w:tcBorders>
              <w:bottom w:val="single" w:color="auto" w:sz="4" w:space="0"/>
            </w:tcBorders>
            <w:vAlign w:val="center"/>
          </w:tcPr>
          <w:p w14:paraId="4FD2C8ED">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1、投标截止时间：</w:t>
            </w:r>
            <w:r>
              <w:rPr>
                <w:rFonts w:hint="eastAsia" w:ascii="宋体" w:hAnsi="宋体" w:eastAsia="宋体" w:cs="宋体"/>
                <w:sz w:val="21"/>
                <w:szCs w:val="21"/>
                <w:highlight w:val="none"/>
                <w:u w:val="single"/>
              </w:rPr>
              <w:t>202</w:t>
            </w:r>
            <w:r>
              <w:rPr>
                <w:rFonts w:hint="eastAsia" w:ascii="宋体" w:hAnsi="宋体" w:cs="宋体"/>
                <w:sz w:val="21"/>
                <w:szCs w:val="21"/>
                <w:highlight w:val="none"/>
                <w:u w:val="single"/>
                <w:lang w:val="en-US" w:eastAsia="zh-CN"/>
              </w:rPr>
              <w:t>5</w:t>
            </w:r>
            <w:r>
              <w:rPr>
                <w:rFonts w:hint="eastAsia" w:ascii="宋体" w:hAnsi="宋体" w:eastAsia="宋体" w:cs="宋体"/>
                <w:sz w:val="21"/>
                <w:szCs w:val="21"/>
                <w:highlight w:val="none"/>
                <w:u w:val="single"/>
              </w:rPr>
              <w:t>年</w:t>
            </w:r>
            <w:r>
              <w:rPr>
                <w:rFonts w:hint="eastAsia" w:ascii="宋体" w:hAnsi="宋体" w:cs="宋体"/>
                <w:sz w:val="21"/>
                <w:szCs w:val="21"/>
                <w:highlight w:val="none"/>
                <w:u w:val="single"/>
                <w:lang w:val="en-US" w:eastAsia="zh-CN"/>
              </w:rPr>
              <w:t xml:space="preserve"> 4 </w:t>
            </w:r>
            <w:r>
              <w:rPr>
                <w:rFonts w:hint="eastAsia" w:ascii="宋体" w:hAnsi="宋体" w:eastAsia="宋体" w:cs="宋体"/>
                <w:sz w:val="21"/>
                <w:szCs w:val="21"/>
                <w:highlight w:val="none"/>
                <w:u w:val="single"/>
              </w:rPr>
              <w:t>月</w:t>
            </w:r>
            <w:r>
              <w:rPr>
                <w:rFonts w:hint="eastAsia" w:ascii="宋体" w:hAnsi="宋体" w:cs="宋体"/>
                <w:sz w:val="21"/>
                <w:szCs w:val="21"/>
                <w:highlight w:val="none"/>
                <w:u w:val="single"/>
                <w:lang w:val="en-US" w:eastAsia="zh-CN"/>
              </w:rPr>
              <w:t xml:space="preserve"> 11 </w:t>
            </w:r>
            <w:r>
              <w:rPr>
                <w:rFonts w:hint="eastAsia" w:ascii="宋体" w:hAnsi="宋体" w:eastAsia="宋体" w:cs="宋体"/>
                <w:sz w:val="21"/>
                <w:szCs w:val="21"/>
                <w:highlight w:val="none"/>
                <w:u w:val="single"/>
              </w:rPr>
              <w:t>日</w:t>
            </w:r>
            <w:r>
              <w:rPr>
                <w:rFonts w:hint="eastAsia" w:ascii="宋体" w:hAnsi="宋体" w:cs="宋体"/>
                <w:sz w:val="21"/>
                <w:szCs w:val="21"/>
                <w:highlight w:val="none"/>
                <w:u w:val="single"/>
                <w:lang w:val="en-US" w:eastAsia="zh-CN"/>
              </w:rPr>
              <w:t xml:space="preserve">9 </w:t>
            </w:r>
            <w:r>
              <w:rPr>
                <w:rFonts w:hint="eastAsia" w:ascii="宋体" w:hAnsi="宋体" w:eastAsia="宋体" w:cs="宋体"/>
                <w:sz w:val="21"/>
                <w:szCs w:val="21"/>
                <w:highlight w:val="none"/>
                <w:u w:val="single"/>
              </w:rPr>
              <w:t>时</w:t>
            </w:r>
            <w:r>
              <w:rPr>
                <w:rFonts w:hint="eastAsia" w:ascii="宋体" w:hAnsi="宋体" w:cs="宋体"/>
                <w:sz w:val="21"/>
                <w:szCs w:val="21"/>
                <w:highlight w:val="none"/>
                <w:u w:val="single"/>
                <w:lang w:val="en-US" w:eastAsia="zh-CN"/>
              </w:rPr>
              <w:t xml:space="preserve"> 15 </w:t>
            </w:r>
            <w:r>
              <w:rPr>
                <w:rFonts w:hint="eastAsia" w:ascii="宋体" w:hAnsi="宋体" w:eastAsia="宋体" w:cs="宋体"/>
                <w:sz w:val="21"/>
                <w:szCs w:val="21"/>
                <w:highlight w:val="none"/>
                <w:u w:val="single"/>
              </w:rPr>
              <w:t>分</w:t>
            </w:r>
            <w:r>
              <w:rPr>
                <w:rFonts w:hint="eastAsia" w:ascii="宋体" w:hAnsi="宋体" w:eastAsia="宋体" w:cs="宋体"/>
                <w:sz w:val="21"/>
                <w:szCs w:val="21"/>
                <w:highlight w:val="none"/>
              </w:rPr>
              <w:t>（北京时间）</w:t>
            </w:r>
          </w:p>
          <w:p w14:paraId="213AD272">
            <w:pPr>
              <w:pStyle w:val="20"/>
              <w:spacing w:line="360" w:lineRule="auto"/>
              <w:ind w:left="0" w:leftChars="0" w:firstLine="0" w:firstLineChars="0"/>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2、投标地址：</w:t>
            </w:r>
          </w:p>
          <w:p w14:paraId="6D87330A">
            <w:pPr>
              <w:pStyle w:val="20"/>
              <w:spacing w:line="360" w:lineRule="auto"/>
              <w:ind w:left="0" w:leftChars="0" w:firstLine="0" w:firstLineChars="0"/>
              <w:rPr>
                <w:rFonts w:hint="eastAsia" w:ascii="宋体" w:hAnsi="宋体" w:eastAsia="宋体" w:cs="宋体"/>
                <w:sz w:val="21"/>
                <w:szCs w:val="21"/>
                <w:highlight w:val="none"/>
                <w:lang w:val="en-US" w:eastAsia="zh-CN"/>
              </w:rPr>
            </w:pPr>
            <w:r>
              <w:rPr>
                <w:rFonts w:hint="eastAsia" w:ascii="宋体" w:hAnsi="宋体" w:eastAsia="宋体" w:cs="宋体"/>
                <w:kern w:val="2"/>
                <w:sz w:val="21"/>
                <w:szCs w:val="21"/>
                <w:highlight w:val="none"/>
                <w:lang w:val="en-US" w:eastAsia="zh-CN"/>
              </w:rPr>
              <w:t>（1）</w:t>
            </w:r>
            <w:r>
              <w:rPr>
                <w:rFonts w:hint="eastAsia" w:ascii="宋体" w:hAnsi="宋体" w:eastAsia="宋体" w:cs="宋体"/>
                <w:kern w:val="2"/>
                <w:sz w:val="21"/>
                <w:szCs w:val="21"/>
                <w:highlight w:val="none"/>
                <w:lang w:val="en-US" w:eastAsia="zh-CN" w:bidi="ar"/>
              </w:rPr>
              <w:t>“电子加密投标文件”：</w:t>
            </w:r>
            <w:r>
              <w:rPr>
                <w:rFonts w:hint="eastAsia" w:ascii="宋体" w:hAnsi="宋体" w:eastAsia="宋体" w:cs="宋体"/>
                <w:sz w:val="21"/>
                <w:szCs w:val="21"/>
                <w:highlight w:val="none"/>
                <w:lang w:val="en-US" w:eastAsia="zh-CN"/>
              </w:rPr>
              <w:t>政府采购云平台在线投标。</w:t>
            </w:r>
          </w:p>
          <w:p w14:paraId="0001FE21">
            <w:pPr>
              <w:spacing w:line="360" w:lineRule="auto"/>
              <w:rPr>
                <w:rFonts w:ascii="宋体" w:hAnsi="宋体" w:cs="宋体"/>
                <w:szCs w:val="21"/>
              </w:rPr>
            </w:pPr>
            <w:r>
              <w:rPr>
                <w:rFonts w:hint="eastAsia" w:ascii="宋体" w:hAnsi="宋体" w:eastAsia="宋体" w:cs="宋体"/>
                <w:kern w:val="0"/>
                <w:sz w:val="21"/>
                <w:szCs w:val="21"/>
                <w:highlight w:val="none"/>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bidi="ar"/>
              </w:rPr>
              <w:t>电子</w:t>
            </w:r>
            <w:r>
              <w:rPr>
                <w:rFonts w:hint="eastAsia" w:ascii="宋体" w:hAnsi="宋体" w:eastAsia="宋体" w:cs="宋体"/>
                <w:color w:val="auto"/>
                <w:sz w:val="21"/>
                <w:szCs w:val="21"/>
                <w:highlight w:val="none"/>
              </w:rPr>
              <w:t>备份投标文件”</w:t>
            </w:r>
            <w:r>
              <w:rPr>
                <w:rFonts w:hint="eastAsia" w:ascii="宋体" w:hAnsi="宋体" w:eastAsia="宋体" w:cs="宋体"/>
                <w:b w:val="0"/>
                <w:bCs w:val="0"/>
                <w:color w:val="auto"/>
                <w:sz w:val="21"/>
                <w:szCs w:val="21"/>
                <w:highlight w:val="none"/>
              </w:rPr>
              <w:t>：邮寄地址</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bCs/>
                <w:color w:val="auto"/>
                <w:sz w:val="21"/>
                <w:szCs w:val="21"/>
                <w:highlight w:val="none"/>
              </w:rPr>
              <w:t>浙江荣昕项目管理有限公司（</w:t>
            </w:r>
            <w:r>
              <w:rPr>
                <w:rFonts w:hint="eastAsia" w:ascii="宋体" w:hAnsi="宋体" w:eastAsia="宋体" w:cs="宋体"/>
                <w:b/>
                <w:bCs/>
                <w:color w:val="auto"/>
                <w:sz w:val="21"/>
                <w:szCs w:val="21"/>
                <w:highlight w:val="none"/>
                <w:lang w:eastAsia="zh-CN"/>
              </w:rPr>
              <w:t>浙江省</w:t>
            </w:r>
            <w:r>
              <w:rPr>
                <w:rFonts w:hint="eastAsia" w:ascii="宋体" w:hAnsi="宋体" w:eastAsia="宋体" w:cs="宋体"/>
                <w:b/>
                <w:bCs/>
                <w:color w:val="auto"/>
                <w:sz w:val="21"/>
                <w:szCs w:val="21"/>
                <w:highlight w:val="none"/>
              </w:rPr>
              <w:t>舟山市定海区临城街道临长路26号9楼905）</w:t>
            </w:r>
            <w:r>
              <w:rPr>
                <w:rFonts w:hint="eastAsia" w:ascii="宋体" w:hAnsi="宋体" w:cs="宋体"/>
                <w:b/>
                <w:bCs/>
                <w:color w:val="auto"/>
                <w:sz w:val="21"/>
                <w:szCs w:val="21"/>
                <w:highlight w:val="none"/>
                <w:lang w:val="en-US" w:eastAsia="zh-CN"/>
              </w:rPr>
              <w:t>徐双凤</w:t>
            </w:r>
            <w:r>
              <w:rPr>
                <w:rFonts w:hint="eastAsia" w:ascii="宋体" w:hAnsi="宋体" w:eastAsia="宋体" w:cs="宋体"/>
                <w:b/>
                <w:bCs/>
                <w:color w:val="auto"/>
                <w:sz w:val="21"/>
                <w:szCs w:val="21"/>
                <w:highlight w:val="none"/>
              </w:rPr>
              <w:t xml:space="preserve"> </w:t>
            </w:r>
            <w:r>
              <w:rPr>
                <w:rFonts w:hint="eastAsia" w:ascii="宋体" w:hAnsi="宋体" w:eastAsia="宋体" w:cs="宋体"/>
                <w:b/>
                <w:bCs/>
                <w:color w:val="auto"/>
                <w:sz w:val="21"/>
                <w:szCs w:val="21"/>
                <w:highlight w:val="none"/>
                <w:lang w:eastAsia="zh-CN"/>
              </w:rPr>
              <w:t>（联系电话</w:t>
            </w:r>
            <w:r>
              <w:rPr>
                <w:rFonts w:hint="eastAsia" w:ascii="宋体" w:hAnsi="宋体" w:cs="宋体"/>
                <w:b/>
                <w:bCs/>
                <w:color w:val="auto"/>
                <w:sz w:val="21"/>
                <w:szCs w:val="21"/>
                <w:highlight w:val="none"/>
                <w:lang w:val="en-US" w:eastAsia="zh-CN"/>
              </w:rPr>
              <w:t>0580-6203355</w:t>
            </w:r>
            <w:r>
              <w:rPr>
                <w:rFonts w:hint="eastAsia" w:ascii="宋体" w:hAnsi="宋体" w:eastAsia="宋体" w:cs="宋体"/>
                <w:b/>
                <w:bCs/>
                <w:color w:val="auto"/>
                <w:sz w:val="21"/>
                <w:szCs w:val="21"/>
                <w:highlight w:val="none"/>
              </w:rPr>
              <w:t>）</w:t>
            </w:r>
          </w:p>
        </w:tc>
      </w:tr>
      <w:tr w14:paraId="392019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22" w:hRule="atLeast"/>
          <w:jc w:val="center"/>
        </w:trPr>
        <w:tc>
          <w:tcPr>
            <w:tcW w:w="715" w:type="dxa"/>
            <w:tcBorders>
              <w:top w:val="single" w:color="auto" w:sz="4" w:space="0"/>
              <w:bottom w:val="single" w:color="auto" w:sz="4" w:space="0"/>
            </w:tcBorders>
            <w:vAlign w:val="center"/>
          </w:tcPr>
          <w:p w14:paraId="78AC8655">
            <w:pPr>
              <w:jc w:val="center"/>
              <w:rPr>
                <w:rFonts w:ascii="宋体" w:hAnsi="宋体" w:cs="宋体"/>
                <w:szCs w:val="21"/>
              </w:rPr>
            </w:pPr>
            <w:r>
              <w:rPr>
                <w:rFonts w:hint="eastAsia" w:ascii="宋体" w:hAnsi="宋体" w:cs="宋体"/>
                <w:szCs w:val="21"/>
              </w:rPr>
              <w:t>16</w:t>
            </w:r>
          </w:p>
        </w:tc>
        <w:tc>
          <w:tcPr>
            <w:tcW w:w="1796" w:type="dxa"/>
            <w:tcBorders>
              <w:top w:val="single" w:color="auto" w:sz="4" w:space="0"/>
              <w:bottom w:val="single" w:color="auto" w:sz="4" w:space="0"/>
            </w:tcBorders>
            <w:vAlign w:val="center"/>
          </w:tcPr>
          <w:p w14:paraId="552F9106">
            <w:pPr>
              <w:jc w:val="center"/>
              <w:rPr>
                <w:rFonts w:ascii="宋体" w:hAnsi="宋体" w:cs="宋体"/>
                <w:szCs w:val="21"/>
              </w:rPr>
            </w:pPr>
            <w:r>
              <w:rPr>
                <w:rFonts w:hint="eastAsia" w:ascii="宋体" w:hAnsi="宋体" w:cs="宋体"/>
                <w:szCs w:val="21"/>
              </w:rPr>
              <w:t>开标时间及地点</w:t>
            </w:r>
          </w:p>
        </w:tc>
        <w:tc>
          <w:tcPr>
            <w:tcW w:w="7660" w:type="dxa"/>
            <w:tcBorders>
              <w:top w:val="single" w:color="auto" w:sz="4" w:space="0"/>
              <w:bottom w:val="single" w:color="auto" w:sz="4" w:space="0"/>
            </w:tcBorders>
            <w:vAlign w:val="center"/>
          </w:tcPr>
          <w:p w14:paraId="21E58605">
            <w:pPr>
              <w:snapToGrid w:val="0"/>
              <w:spacing w:line="360" w:lineRule="auto"/>
              <w:rPr>
                <w:rFonts w:hint="eastAsia" w:ascii="宋体" w:hAnsi="宋体" w:eastAsia="宋体" w:cs="宋体"/>
                <w:sz w:val="21"/>
                <w:szCs w:val="21"/>
                <w:highlight w:val="none"/>
                <w:u w:val="none"/>
                <w:lang w:eastAsia="zh-CN"/>
              </w:rPr>
            </w:pPr>
            <w:r>
              <w:rPr>
                <w:rFonts w:hint="eastAsia" w:ascii="宋体" w:hAnsi="宋体" w:eastAsia="宋体" w:cs="宋体"/>
                <w:sz w:val="21"/>
                <w:szCs w:val="21"/>
              </w:rPr>
              <w:t>开标时间：</w:t>
            </w:r>
            <w:r>
              <w:rPr>
                <w:rFonts w:hint="eastAsia" w:ascii="宋体" w:hAnsi="宋体" w:eastAsia="宋体" w:cs="宋体"/>
                <w:sz w:val="21"/>
                <w:szCs w:val="21"/>
                <w:highlight w:val="none"/>
                <w:u w:val="none"/>
                <w:lang w:eastAsia="zh-CN"/>
              </w:rPr>
              <w:t>同</w:t>
            </w:r>
            <w:r>
              <w:rPr>
                <w:rFonts w:hint="eastAsia" w:ascii="宋体" w:hAnsi="宋体" w:eastAsia="宋体" w:cs="宋体"/>
                <w:sz w:val="21"/>
                <w:szCs w:val="21"/>
                <w:highlight w:val="none"/>
                <w:u w:val="none"/>
              </w:rPr>
              <w:t>投标截止时间</w:t>
            </w:r>
          </w:p>
          <w:p w14:paraId="53AD552E">
            <w:pPr>
              <w:spacing w:line="360" w:lineRule="auto"/>
              <w:rPr>
                <w:rFonts w:ascii="宋体" w:hAnsi="宋体" w:cs="宋体"/>
                <w:szCs w:val="21"/>
              </w:rPr>
            </w:pPr>
            <w:r>
              <w:rPr>
                <w:rFonts w:hint="eastAsia" w:ascii="宋体" w:hAnsi="宋体" w:eastAsia="宋体" w:cs="宋体"/>
                <w:sz w:val="21"/>
                <w:szCs w:val="21"/>
              </w:rPr>
              <w:t>开标地址：</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"https://www.zcygov.cn" </w:instrText>
            </w:r>
            <w:r>
              <w:rPr>
                <w:rFonts w:hint="eastAsia" w:ascii="宋体" w:hAnsi="宋体" w:eastAsia="宋体" w:cs="宋体"/>
                <w:sz w:val="21"/>
                <w:szCs w:val="21"/>
              </w:rPr>
              <w:fldChar w:fldCharType="separate"/>
            </w:r>
            <w:r>
              <w:rPr>
                <w:rStyle w:val="60"/>
                <w:rFonts w:hint="eastAsia" w:ascii="宋体" w:hAnsi="宋体" w:eastAsia="宋体" w:cs="宋体"/>
                <w:sz w:val="21"/>
                <w:szCs w:val="21"/>
              </w:rPr>
              <w:t>https://www.zcygov.cn</w:t>
            </w:r>
            <w:r>
              <w:rPr>
                <w:rFonts w:hint="eastAsia" w:ascii="宋体" w:hAnsi="宋体" w:eastAsia="宋体" w:cs="宋体"/>
                <w:sz w:val="21"/>
                <w:szCs w:val="21"/>
              </w:rPr>
              <w:fldChar w:fldCharType="end"/>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投标人在线参加开标。</w:t>
            </w:r>
          </w:p>
        </w:tc>
      </w:tr>
      <w:tr w14:paraId="4E7618E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38BE4C5E">
            <w:pPr>
              <w:widowControl/>
              <w:tabs>
                <w:tab w:val="left" w:pos="420"/>
                <w:tab w:val="left" w:pos="1145"/>
              </w:tabs>
              <w:jc w:val="center"/>
              <w:rPr>
                <w:rFonts w:ascii="宋体" w:hAnsi="宋体" w:cs="宋体"/>
                <w:szCs w:val="21"/>
              </w:rPr>
            </w:pPr>
            <w:r>
              <w:rPr>
                <w:rFonts w:hint="eastAsia" w:ascii="宋体" w:hAnsi="宋体" w:cs="宋体"/>
                <w:szCs w:val="21"/>
              </w:rPr>
              <w:t>17</w:t>
            </w:r>
          </w:p>
        </w:tc>
        <w:tc>
          <w:tcPr>
            <w:tcW w:w="1796" w:type="dxa"/>
            <w:vAlign w:val="center"/>
          </w:tcPr>
          <w:p w14:paraId="3EEC6CB0">
            <w:pPr>
              <w:jc w:val="center"/>
              <w:rPr>
                <w:rFonts w:ascii="宋体" w:hAnsi="宋体" w:cs="宋体"/>
                <w:szCs w:val="21"/>
              </w:rPr>
            </w:pPr>
            <w:r>
              <w:rPr>
                <w:rFonts w:hint="eastAsia" w:ascii="宋体" w:hAnsi="宋体" w:cs="宋体"/>
                <w:szCs w:val="21"/>
              </w:rPr>
              <w:t>投标有效期</w:t>
            </w:r>
          </w:p>
        </w:tc>
        <w:tc>
          <w:tcPr>
            <w:tcW w:w="7660" w:type="dxa"/>
            <w:vAlign w:val="center"/>
          </w:tcPr>
          <w:p w14:paraId="27076729">
            <w:pPr>
              <w:spacing w:line="360" w:lineRule="auto"/>
              <w:rPr>
                <w:rFonts w:ascii="宋体" w:hAnsi="宋体" w:cs="宋体"/>
                <w:szCs w:val="21"/>
              </w:rPr>
            </w:pPr>
            <w:r>
              <w:rPr>
                <w:rFonts w:hint="eastAsia" w:ascii="宋体" w:hAnsi="宋体" w:cs="宋体"/>
                <w:szCs w:val="21"/>
              </w:rPr>
              <w:t>提交投标文件截止时间起</w:t>
            </w:r>
            <w:r>
              <w:rPr>
                <w:rFonts w:hint="eastAsia" w:ascii="宋体" w:hAnsi="宋体" w:cs="宋体"/>
                <w:szCs w:val="21"/>
                <w:lang w:val="en-US" w:eastAsia="zh-CN"/>
              </w:rPr>
              <w:t>60</w:t>
            </w:r>
            <w:r>
              <w:rPr>
                <w:rFonts w:hint="eastAsia" w:ascii="宋体" w:hAnsi="宋体" w:cs="宋体"/>
                <w:szCs w:val="21"/>
              </w:rPr>
              <w:t>天内。</w:t>
            </w:r>
          </w:p>
        </w:tc>
      </w:tr>
      <w:tr w14:paraId="7DAA65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3B49E2DD">
            <w:pPr>
              <w:tabs>
                <w:tab w:val="left" w:pos="420"/>
                <w:tab w:val="left" w:pos="1145"/>
              </w:tabs>
              <w:jc w:val="center"/>
              <w:rPr>
                <w:rFonts w:ascii="宋体" w:hAnsi="宋体" w:cs="宋体"/>
                <w:szCs w:val="21"/>
              </w:rPr>
            </w:pPr>
            <w:r>
              <w:rPr>
                <w:rFonts w:hint="eastAsia" w:ascii="宋体" w:hAnsi="宋体" w:cs="宋体"/>
                <w:szCs w:val="21"/>
              </w:rPr>
              <w:t>18</w:t>
            </w:r>
          </w:p>
        </w:tc>
        <w:tc>
          <w:tcPr>
            <w:tcW w:w="1796" w:type="dxa"/>
            <w:vAlign w:val="center"/>
          </w:tcPr>
          <w:p w14:paraId="581FAF96">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开标</w:t>
            </w:r>
          </w:p>
        </w:tc>
        <w:tc>
          <w:tcPr>
            <w:tcW w:w="7660" w:type="dxa"/>
            <w:vAlign w:val="center"/>
          </w:tcPr>
          <w:p w14:paraId="3970A4B2">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1、</w:t>
            </w:r>
            <w:r>
              <w:rPr>
                <w:rFonts w:hint="eastAsia" w:ascii="宋体" w:hAnsi="宋体" w:eastAsia="宋体" w:cs="宋体"/>
                <w:sz w:val="21"/>
                <w:szCs w:val="21"/>
                <w:lang w:bidi="ar"/>
              </w:rPr>
              <w:t>采购组织机构按照竞争性磋商文件规定的时间通过电子交易平台组织开标，所有供应商均应当准时在线参加。</w:t>
            </w:r>
          </w:p>
          <w:p w14:paraId="40EDCBD3">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2、</w:t>
            </w:r>
            <w:r>
              <w:rPr>
                <w:rFonts w:hint="eastAsia" w:ascii="宋体" w:hAnsi="宋体" w:eastAsia="宋体" w:cs="宋体"/>
                <w:sz w:val="21"/>
                <w:szCs w:val="21"/>
                <w:lang w:bidi="ar"/>
              </w:rPr>
              <w:t>开标时间后，采购组织机构将向各投标供应商发出“电子加密投标文件”的解密通知，各投标供应商代表应当在接到解密通知后</w:t>
            </w:r>
            <w:r>
              <w:rPr>
                <w:rFonts w:hint="eastAsia" w:ascii="宋体" w:hAnsi="宋体" w:eastAsia="宋体" w:cs="宋体"/>
                <w:sz w:val="21"/>
                <w:szCs w:val="21"/>
                <w:u w:val="single"/>
                <w:lang w:bidi="ar"/>
              </w:rPr>
              <w:t>30</w:t>
            </w:r>
            <w:r>
              <w:rPr>
                <w:rFonts w:hint="eastAsia" w:ascii="宋体" w:hAnsi="宋体" w:eastAsia="宋体" w:cs="宋体"/>
                <w:sz w:val="21"/>
                <w:szCs w:val="21"/>
                <w:lang w:bidi="ar"/>
              </w:rPr>
              <w:t>分钟内自行完成“电子加密投标文件”的在线解密。</w:t>
            </w:r>
          </w:p>
          <w:p w14:paraId="1E974B3C">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3、</w:t>
            </w:r>
            <w:r>
              <w:rPr>
                <w:rFonts w:hint="eastAsia" w:ascii="宋体" w:hAnsi="宋体" w:eastAsia="宋体" w:cs="宋体"/>
                <w:sz w:val="21"/>
                <w:szCs w:val="21"/>
                <w:lang w:bidi="ar"/>
              </w:rPr>
              <w:t>通过“政府采购云平台”上传递交的“电子加密投标文件”已按时解密的，“电子备份投标文件”自动失效。</w:t>
            </w:r>
          </w:p>
          <w:p w14:paraId="5FB25302">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4、</w:t>
            </w:r>
            <w:r>
              <w:rPr>
                <w:rFonts w:hint="eastAsia" w:ascii="宋体" w:hAnsi="宋体" w:eastAsia="宋体" w:cs="宋体"/>
                <w:sz w:val="21"/>
                <w:szCs w:val="21"/>
                <w:lang w:bidi="ar"/>
              </w:rPr>
              <w:t>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在“政府采购云平台”正常运行情况下，“电子备份投标文件”无法上传至“政府采购云平台”的，视为投标文件撤回。如投标供应商未按规定递交“电子备份投标文件”的，视为投标文件撤回。</w:t>
            </w:r>
          </w:p>
          <w:p w14:paraId="64985834">
            <w:pPr>
              <w:snapToGrid w:val="0"/>
              <w:spacing w:line="360" w:lineRule="auto"/>
              <w:ind w:firstLine="420" w:firstLineChars="200"/>
              <w:rPr>
                <w:rFonts w:ascii="宋体" w:hAnsi="宋体" w:cs="宋体"/>
                <w:color w:val="000000"/>
                <w:kern w:val="0"/>
                <w:szCs w:val="21"/>
              </w:rPr>
            </w:pPr>
            <w:r>
              <w:rPr>
                <w:rFonts w:hint="eastAsia" w:ascii="宋体" w:hAnsi="宋体" w:eastAsia="宋体" w:cs="宋体"/>
                <w:sz w:val="21"/>
                <w:szCs w:val="21"/>
                <w:lang w:val="en-US" w:eastAsia="zh-CN" w:bidi="ar"/>
              </w:rPr>
              <w:t>5、</w:t>
            </w:r>
            <w:r>
              <w:rPr>
                <w:rFonts w:hint="eastAsia" w:ascii="宋体" w:hAnsi="宋体" w:eastAsia="宋体" w:cs="宋体"/>
                <w:sz w:val="21"/>
                <w:szCs w:val="21"/>
                <w:lang w:bidi="ar"/>
              </w:rPr>
              <w:t>投标截止时间前，投标供应商仅递交了“电子备份投标文件”而未将“电子加密投标文件”上传至“政府采购云平台”的，投标无效。</w:t>
            </w:r>
          </w:p>
        </w:tc>
      </w:tr>
      <w:tr w14:paraId="7F5D6E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14:paraId="5BDCF154">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19</w:t>
            </w:r>
          </w:p>
        </w:tc>
        <w:tc>
          <w:tcPr>
            <w:tcW w:w="1796" w:type="dxa"/>
            <w:vAlign w:val="center"/>
          </w:tcPr>
          <w:p w14:paraId="5BE4EF74">
            <w:pPr>
              <w:adjustRightInd w:val="0"/>
              <w:jc w:val="center"/>
              <w:rPr>
                <w:rFonts w:ascii="宋体" w:hAnsi="宋体" w:cs="宋体"/>
                <w:color w:val="000000"/>
                <w:kern w:val="0"/>
                <w:szCs w:val="21"/>
              </w:rPr>
            </w:pPr>
            <w:r>
              <w:rPr>
                <w:rFonts w:hint="eastAsia" w:ascii="宋体" w:hAnsi="宋体" w:cs="宋体"/>
                <w:snapToGrid w:val="0"/>
                <w:kern w:val="0"/>
              </w:rPr>
              <w:t>支持中小企业</w:t>
            </w:r>
          </w:p>
        </w:tc>
        <w:tc>
          <w:tcPr>
            <w:tcW w:w="7660" w:type="dxa"/>
            <w:vAlign w:val="center"/>
          </w:tcPr>
          <w:p w14:paraId="7F7035EF">
            <w:pPr>
              <w:snapToGrid w:val="0"/>
              <w:spacing w:line="360" w:lineRule="auto"/>
              <w:rPr>
                <w:rFonts w:hint="eastAsia"/>
                <w:b/>
                <w:bCs/>
              </w:rPr>
            </w:pPr>
            <w:r>
              <w:rPr>
                <w:rFonts w:hint="eastAsia"/>
                <w:b/>
                <w:bCs/>
              </w:rPr>
              <w:t>1）本次采购</w:t>
            </w:r>
            <w:r>
              <w:rPr>
                <w:rFonts w:hint="eastAsia"/>
                <w:b/>
                <w:bCs/>
                <w:lang w:val="en-US" w:eastAsia="zh-CN"/>
              </w:rPr>
              <w:t>不</w:t>
            </w:r>
            <w:r>
              <w:rPr>
                <w:rFonts w:hint="eastAsia"/>
                <w:b/>
                <w:bCs/>
              </w:rPr>
              <w:t>专门面向中小企业预留采购份额的采购项目。</w:t>
            </w:r>
          </w:p>
          <w:p w14:paraId="75D2077D">
            <w:pPr>
              <w:snapToGrid w:val="0"/>
              <w:spacing w:line="360" w:lineRule="auto"/>
              <w:rPr>
                <w:rFonts w:hint="eastAsia"/>
              </w:rPr>
            </w:pPr>
            <w:r>
              <w:rPr>
                <w:rFonts w:hint="eastAsia"/>
              </w:rPr>
              <w:t>2）本竞争性磋商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A5267A2">
            <w:pPr>
              <w:widowControl/>
              <w:spacing w:line="360" w:lineRule="auto"/>
              <w:jc w:val="left"/>
              <w:rPr>
                <w:rFonts w:ascii="宋体" w:hAnsi="宋体" w:cs="宋体"/>
                <w:color w:val="000000"/>
                <w:kern w:val="0"/>
                <w:szCs w:val="21"/>
              </w:rPr>
            </w:pPr>
            <w:r>
              <w:rPr>
                <w:rFonts w:hint="eastAsia"/>
              </w:rPr>
              <w:t>3）本次采购标的为</w:t>
            </w:r>
            <w:r>
              <w:rPr>
                <w:rFonts w:hint="eastAsia"/>
                <w:lang w:eastAsia="zh-CN"/>
              </w:rPr>
              <w:t>服务</w:t>
            </w:r>
            <w:r>
              <w:rPr>
                <w:rFonts w:hint="eastAsia"/>
              </w:rPr>
              <w:t>，对应的中小企业划分标准所属行业是：</w:t>
            </w:r>
            <w:r>
              <w:rPr>
                <w:rFonts w:hint="eastAsia" w:ascii="宋体" w:hAnsi="宋体" w:cs="宋体"/>
                <w:b/>
                <w:bCs/>
                <w:color w:val="000000"/>
                <w:kern w:val="0"/>
                <w:szCs w:val="21"/>
                <w:u w:val="single"/>
                <w:lang w:val="en-US" w:eastAsia="zh-CN"/>
              </w:rPr>
              <w:t>未列明行业</w:t>
            </w:r>
            <w:r>
              <w:rPr>
                <w:rFonts w:hint="eastAsia"/>
                <w:b/>
                <w:bCs/>
                <w:highlight w:val="none"/>
              </w:rPr>
              <w:t>。</w:t>
            </w:r>
            <w:r>
              <w:rPr>
                <w:rFonts w:hint="eastAsia"/>
                <w:highlight w:val="none"/>
              </w:rPr>
              <w:t>（</w:t>
            </w:r>
            <w:r>
              <w:rPr>
                <w:rFonts w:hint="eastAsia"/>
              </w:rPr>
              <w:t>从业人员300人以下的为中小微型企业。其中，从业人员100人及以上的为中型企业；从业人员10人及以上的为小型企业；从业人员10人以下的为微型企业。</w:t>
            </w:r>
            <w:r>
              <w:rPr>
                <w:rFonts w:hint="eastAsia"/>
                <w:highlight w:val="none"/>
              </w:rPr>
              <w:t>）</w:t>
            </w:r>
          </w:p>
        </w:tc>
      </w:tr>
      <w:tr w14:paraId="598D0E5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39" w:hRule="atLeast"/>
          <w:jc w:val="center"/>
        </w:trPr>
        <w:tc>
          <w:tcPr>
            <w:tcW w:w="715" w:type="dxa"/>
            <w:vAlign w:val="center"/>
          </w:tcPr>
          <w:p w14:paraId="02C2623F">
            <w:pPr>
              <w:widowControl/>
              <w:tabs>
                <w:tab w:val="left" w:pos="420"/>
                <w:tab w:val="left" w:pos="1145"/>
              </w:tabs>
              <w:jc w:val="center"/>
              <w:rPr>
                <w:rFonts w:ascii="宋体" w:hAnsi="宋体" w:cs="宋体"/>
                <w:szCs w:val="21"/>
              </w:rPr>
            </w:pPr>
            <w:r>
              <w:rPr>
                <w:rFonts w:hint="eastAsia" w:ascii="宋体" w:hAnsi="宋体" w:cs="宋体"/>
                <w:szCs w:val="21"/>
              </w:rPr>
              <w:t>20</w:t>
            </w:r>
          </w:p>
        </w:tc>
        <w:tc>
          <w:tcPr>
            <w:tcW w:w="1796" w:type="dxa"/>
            <w:vAlign w:val="center"/>
          </w:tcPr>
          <w:p w14:paraId="10EB7C92">
            <w:pPr>
              <w:jc w:val="center"/>
              <w:rPr>
                <w:rFonts w:ascii="宋体" w:hAnsi="宋体" w:cs="宋体"/>
                <w:color w:val="000000"/>
                <w:szCs w:val="21"/>
              </w:rPr>
            </w:pPr>
            <w:r>
              <w:rPr>
                <w:rFonts w:hint="eastAsia" w:ascii="宋体" w:hAnsi="宋体" w:cs="宋体"/>
                <w:szCs w:val="21"/>
              </w:rPr>
              <w:t>合同备案</w:t>
            </w:r>
          </w:p>
        </w:tc>
        <w:tc>
          <w:tcPr>
            <w:tcW w:w="7660" w:type="dxa"/>
            <w:vAlign w:val="center"/>
          </w:tcPr>
          <w:p w14:paraId="18CFBD79">
            <w:pPr>
              <w:spacing w:line="360" w:lineRule="auto"/>
              <w:rPr>
                <w:rFonts w:ascii="宋体" w:hAnsi="宋体" w:cs="宋体"/>
                <w:szCs w:val="21"/>
              </w:rPr>
            </w:pPr>
            <w:r>
              <w:rPr>
                <w:rFonts w:hint="eastAsia" w:ascii="宋体" w:hAnsi="宋体" w:cs="宋体"/>
                <w:szCs w:val="21"/>
              </w:rPr>
              <w:t>1、中标供应商须在中标通知书发出之日起30日历天内与采购人签订合同。</w:t>
            </w:r>
          </w:p>
          <w:p w14:paraId="15A09D48">
            <w:pPr>
              <w:spacing w:line="360" w:lineRule="auto"/>
              <w:rPr>
                <w:rFonts w:ascii="宋体" w:hAnsi="宋体" w:cs="宋体"/>
                <w:szCs w:val="21"/>
              </w:rPr>
            </w:pPr>
            <w:r>
              <w:rPr>
                <w:rFonts w:hint="eastAsia" w:ascii="宋体" w:hAnsi="宋体" w:cs="宋体"/>
                <w:szCs w:val="21"/>
              </w:rPr>
              <w:t>2、中标供应商与采购人签订合同后，2日历天内将合同原件送至采购人及采购机构处。</w:t>
            </w:r>
          </w:p>
          <w:p w14:paraId="119F73EE">
            <w:pPr>
              <w:spacing w:line="360" w:lineRule="auto"/>
              <w:rPr>
                <w:rFonts w:ascii="宋体" w:hAnsi="宋体" w:cs="宋体"/>
                <w:color w:val="000000"/>
                <w:szCs w:val="21"/>
              </w:rPr>
            </w:pPr>
            <w:r>
              <w:rPr>
                <w:rFonts w:hint="eastAsia" w:ascii="宋体" w:hAnsi="宋体" w:cs="宋体"/>
                <w:szCs w:val="21"/>
              </w:rPr>
              <w:t>3、本项目政府采购合同按规定在浙江政府采购网（http://www.zjzfcg.gov.cn）予以公告。</w:t>
            </w:r>
          </w:p>
        </w:tc>
      </w:tr>
      <w:tr w14:paraId="61D596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96" w:hRule="atLeast"/>
          <w:jc w:val="center"/>
        </w:trPr>
        <w:tc>
          <w:tcPr>
            <w:tcW w:w="715" w:type="dxa"/>
            <w:vAlign w:val="center"/>
          </w:tcPr>
          <w:p w14:paraId="7F5694F5">
            <w:pPr>
              <w:widowControl/>
              <w:tabs>
                <w:tab w:val="left" w:pos="420"/>
                <w:tab w:val="left" w:pos="1145"/>
              </w:tabs>
              <w:jc w:val="center"/>
              <w:rPr>
                <w:rFonts w:ascii="宋体" w:hAnsi="宋体" w:cs="宋体"/>
                <w:szCs w:val="21"/>
              </w:rPr>
            </w:pPr>
            <w:r>
              <w:rPr>
                <w:rFonts w:hint="eastAsia" w:ascii="宋体" w:hAnsi="宋体" w:cs="宋体"/>
                <w:szCs w:val="21"/>
              </w:rPr>
              <w:t>21</w:t>
            </w:r>
          </w:p>
        </w:tc>
        <w:tc>
          <w:tcPr>
            <w:tcW w:w="1796" w:type="dxa"/>
            <w:vAlign w:val="center"/>
          </w:tcPr>
          <w:p w14:paraId="6BA812F6">
            <w:pPr>
              <w:jc w:val="center"/>
              <w:rPr>
                <w:rFonts w:ascii="宋体" w:hAnsi="宋体" w:cs="宋体"/>
                <w:szCs w:val="21"/>
              </w:rPr>
            </w:pPr>
            <w:r>
              <w:rPr>
                <w:rFonts w:hint="eastAsia" w:ascii="宋体" w:hAnsi="宋体" w:cs="宋体"/>
                <w:szCs w:val="21"/>
              </w:rPr>
              <w:t>免责声明</w:t>
            </w:r>
          </w:p>
        </w:tc>
        <w:tc>
          <w:tcPr>
            <w:tcW w:w="7660" w:type="dxa"/>
            <w:vAlign w:val="center"/>
          </w:tcPr>
          <w:p w14:paraId="48C80A4B">
            <w:pPr>
              <w:spacing w:line="360" w:lineRule="auto"/>
              <w:rPr>
                <w:rFonts w:ascii="宋体" w:hAnsi="宋体" w:cs="宋体"/>
                <w:szCs w:val="21"/>
              </w:rPr>
            </w:pPr>
            <w:r>
              <w:rPr>
                <w:rFonts w:hint="eastAsia" w:ascii="宋体" w:hAnsi="宋体" w:cs="宋体"/>
                <w:szCs w:val="21"/>
              </w:rPr>
              <w:t>1、投标供应商自行承担投标过程中产生的费用。无论何种因素导致采购项目延期开标、废标（流标）、投标供应商未中标、项目终止采购的，采购人与采购机构均不承担供应商投标费用。</w:t>
            </w:r>
          </w:p>
          <w:p w14:paraId="31FDEC6B">
            <w:pPr>
              <w:spacing w:line="360" w:lineRule="auto"/>
              <w:rPr>
                <w:rFonts w:ascii="宋体" w:hAnsi="宋体" w:cs="宋体"/>
                <w:szCs w:val="21"/>
              </w:rPr>
            </w:pPr>
            <w:r>
              <w:rPr>
                <w:rFonts w:hint="eastAsia" w:ascii="宋体" w:hAnsi="宋体" w:cs="宋体"/>
                <w:szCs w:val="21"/>
              </w:rPr>
              <w:t>2、投标供应商在投标、合同履行过程中必须做好安全保障工作，不因项目实施而危及自身及第三方人员、财产安全。若发生任何安全事故，由中标供应商自行承担一切责任并赔偿损失。</w:t>
            </w:r>
          </w:p>
        </w:tc>
      </w:tr>
      <w:tr w14:paraId="6F760FD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7" w:hRule="atLeast"/>
          <w:jc w:val="center"/>
        </w:trPr>
        <w:tc>
          <w:tcPr>
            <w:tcW w:w="715" w:type="dxa"/>
            <w:vAlign w:val="center"/>
          </w:tcPr>
          <w:p w14:paraId="609B3B20">
            <w:pPr>
              <w:widowControl/>
              <w:tabs>
                <w:tab w:val="left" w:pos="420"/>
                <w:tab w:val="left" w:pos="1145"/>
              </w:tabs>
              <w:jc w:val="center"/>
              <w:rPr>
                <w:rFonts w:ascii="宋体" w:hAnsi="宋体" w:cs="宋体"/>
                <w:szCs w:val="21"/>
              </w:rPr>
            </w:pPr>
            <w:r>
              <w:rPr>
                <w:rFonts w:hint="eastAsia" w:ascii="宋体" w:hAnsi="宋体" w:cs="宋体"/>
                <w:szCs w:val="21"/>
              </w:rPr>
              <w:t>22</w:t>
            </w:r>
          </w:p>
        </w:tc>
        <w:tc>
          <w:tcPr>
            <w:tcW w:w="1796" w:type="dxa"/>
            <w:vAlign w:val="center"/>
          </w:tcPr>
          <w:p w14:paraId="07D0AA21">
            <w:pPr>
              <w:jc w:val="center"/>
              <w:rPr>
                <w:rFonts w:ascii="宋体" w:hAnsi="宋体" w:cs="宋体"/>
                <w:szCs w:val="21"/>
              </w:rPr>
            </w:pPr>
            <w:r>
              <w:rPr>
                <w:rFonts w:hint="eastAsia" w:ascii="宋体" w:hAnsi="宋体" w:cs="宋体"/>
                <w:szCs w:val="21"/>
              </w:rPr>
              <w:t>竞争性磋商文件质疑截止时间</w:t>
            </w:r>
          </w:p>
        </w:tc>
        <w:tc>
          <w:tcPr>
            <w:tcW w:w="7660" w:type="dxa"/>
            <w:vAlign w:val="center"/>
          </w:tcPr>
          <w:p w14:paraId="39E75F5C">
            <w:pPr>
              <w:spacing w:line="360" w:lineRule="auto"/>
              <w:rPr>
                <w:rFonts w:ascii="宋体" w:hAnsi="宋体" w:cs="宋体"/>
                <w:szCs w:val="21"/>
              </w:rPr>
            </w:pPr>
            <w:r>
              <w:rPr>
                <w:rFonts w:hint="eastAsia"/>
              </w:rPr>
              <w:t>投标人如认为竞争性磋商文件表述不清晰、存在歧视性、排他性或者其他违法内容的，应当于竞争性磋商文件公告期限届满之日（</w:t>
            </w:r>
            <w:r>
              <w:rPr>
                <w:rFonts w:hint="eastAsia"/>
                <w:lang w:val="en-US" w:eastAsia="zh-CN"/>
              </w:rPr>
              <w:t>采购</w:t>
            </w:r>
            <w:r>
              <w:rPr>
                <w:rFonts w:hint="eastAsia"/>
              </w:rPr>
              <w:t>公告为公告发布后的第</w:t>
            </w:r>
            <w:r>
              <w:rPr>
                <w:rFonts w:hint="eastAsia"/>
                <w:lang w:val="en-US" w:eastAsia="zh-CN"/>
              </w:rPr>
              <w:t>4</w:t>
            </w:r>
            <w:r>
              <w:rPr>
                <w:rFonts w:hint="eastAsia"/>
              </w:rPr>
              <w:t>个工作日）起7个工作日内，以书面形式要求采购代理机构作出书面解释、澄清或者向采购代理机构提出书面质疑</w:t>
            </w:r>
            <w:r>
              <w:rPr>
                <w:rFonts w:hint="eastAsia" w:eastAsia="宋体" w:cs="Times New Roman"/>
              </w:rPr>
              <w:t>。供应商未按规定要求提出的，则视同认可</w:t>
            </w:r>
            <w:r>
              <w:rPr>
                <w:rFonts w:hint="eastAsia" w:ascii="宋体" w:hAnsi="宋体" w:cs="宋体"/>
                <w:kern w:val="0"/>
                <w:szCs w:val="21"/>
                <w:lang w:val="en-US" w:eastAsia="zh-CN"/>
              </w:rPr>
              <w:t>竞争性磋商</w:t>
            </w:r>
            <w:r>
              <w:rPr>
                <w:rFonts w:hint="eastAsia" w:eastAsia="宋体" w:cs="Times New Roman"/>
              </w:rPr>
              <w:t>文件，但法律法规及规范性文件有明确规定的除外。</w:t>
            </w:r>
          </w:p>
        </w:tc>
      </w:tr>
      <w:tr w14:paraId="5E47646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51" w:hRule="atLeast"/>
          <w:jc w:val="center"/>
        </w:trPr>
        <w:tc>
          <w:tcPr>
            <w:tcW w:w="715" w:type="dxa"/>
            <w:vAlign w:val="center"/>
          </w:tcPr>
          <w:p w14:paraId="70140709">
            <w:pPr>
              <w:widowControl/>
              <w:tabs>
                <w:tab w:val="left" w:pos="420"/>
                <w:tab w:val="left" w:pos="1145"/>
              </w:tabs>
              <w:jc w:val="center"/>
              <w:rPr>
                <w:rFonts w:ascii="宋体" w:hAnsi="宋体" w:cs="宋体"/>
                <w:szCs w:val="21"/>
              </w:rPr>
            </w:pPr>
            <w:r>
              <w:rPr>
                <w:rFonts w:hint="eastAsia" w:ascii="宋体" w:hAnsi="宋体" w:cs="宋体"/>
                <w:szCs w:val="21"/>
              </w:rPr>
              <w:t>23</w:t>
            </w:r>
          </w:p>
        </w:tc>
        <w:tc>
          <w:tcPr>
            <w:tcW w:w="1796" w:type="dxa"/>
            <w:vAlign w:val="center"/>
          </w:tcPr>
          <w:p w14:paraId="7B12CBB4">
            <w:pPr>
              <w:jc w:val="center"/>
              <w:rPr>
                <w:rFonts w:ascii="宋体" w:hAnsi="宋体" w:cs="宋体"/>
                <w:szCs w:val="21"/>
              </w:rPr>
            </w:pPr>
            <w:r>
              <w:rPr>
                <w:rFonts w:ascii="宋体" w:hAnsi="宋体"/>
                <w:color w:val="000000"/>
                <w:szCs w:val="21"/>
              </w:rPr>
              <w:t>供应商注册</w:t>
            </w:r>
          </w:p>
        </w:tc>
        <w:tc>
          <w:tcPr>
            <w:tcW w:w="7660" w:type="dxa"/>
            <w:vAlign w:val="center"/>
          </w:tcPr>
          <w:p w14:paraId="2945315E">
            <w:pPr>
              <w:spacing w:line="360" w:lineRule="auto"/>
              <w:rPr>
                <w:rFonts w:ascii="宋体" w:hAnsi="宋体" w:cs="宋体"/>
                <w:szCs w:val="21"/>
              </w:rPr>
            </w:pPr>
            <w:r>
              <w:rPr>
                <w:rFonts w:hint="eastAsia" w:ascii="宋体" w:hAnsi="宋体" w:cs="宋体"/>
                <w:szCs w:val="21"/>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2E98895A">
            <w:pPr>
              <w:spacing w:line="360" w:lineRule="auto"/>
              <w:rPr>
                <w:rFonts w:ascii="宋体" w:hAnsi="宋体" w:cs="宋体"/>
                <w:szCs w:val="21"/>
              </w:rPr>
            </w:pPr>
            <w:r>
              <w:rPr>
                <w:rFonts w:hint="eastAsia" w:ascii="宋体" w:hAnsi="宋体" w:cs="宋体"/>
                <w:szCs w:val="21"/>
              </w:rPr>
              <w:t>投标人在申请注册前，请认真阅读，学习《中华人民共和国政府采购法》和《浙江省政府采购投标人注册及诚信管理暂行办法》等相关法规规定。</w:t>
            </w:r>
          </w:p>
        </w:tc>
      </w:tr>
      <w:tr w14:paraId="07433C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15" w:type="dxa"/>
            <w:vAlign w:val="center"/>
          </w:tcPr>
          <w:p w14:paraId="4F6004F4">
            <w:pPr>
              <w:widowControl/>
              <w:tabs>
                <w:tab w:val="left" w:pos="420"/>
                <w:tab w:val="left" w:pos="1145"/>
              </w:tabs>
              <w:jc w:val="center"/>
              <w:rPr>
                <w:rFonts w:ascii="宋体" w:hAnsi="宋体" w:cs="宋体"/>
                <w:szCs w:val="21"/>
              </w:rPr>
            </w:pPr>
            <w:r>
              <w:rPr>
                <w:rFonts w:hint="eastAsia" w:ascii="宋体" w:hAnsi="宋体" w:cs="宋体"/>
                <w:szCs w:val="21"/>
              </w:rPr>
              <w:t>24</w:t>
            </w:r>
          </w:p>
        </w:tc>
        <w:tc>
          <w:tcPr>
            <w:tcW w:w="1796" w:type="dxa"/>
            <w:vAlign w:val="center"/>
          </w:tcPr>
          <w:p w14:paraId="682B7F9D">
            <w:pPr>
              <w:jc w:val="center"/>
              <w:rPr>
                <w:rFonts w:ascii="宋体" w:hAnsi="宋体"/>
                <w:color w:val="000000"/>
                <w:sz w:val="24"/>
                <w:szCs w:val="24"/>
              </w:rPr>
            </w:pPr>
            <w:r>
              <w:rPr>
                <w:rFonts w:hint="eastAsia" w:ascii="宋体" w:hAnsi="宋体" w:cs="宋体"/>
                <w:bCs/>
                <w:szCs w:val="21"/>
              </w:rPr>
              <w:t>代理服务费</w:t>
            </w:r>
          </w:p>
        </w:tc>
        <w:tc>
          <w:tcPr>
            <w:tcW w:w="7660" w:type="dxa"/>
            <w:vAlign w:val="center"/>
          </w:tcPr>
          <w:p w14:paraId="1CD53B9B">
            <w:pPr>
              <w:spacing w:line="360" w:lineRule="auto"/>
              <w:rPr>
                <w:rFonts w:hint="eastAsia"/>
              </w:rPr>
            </w:pPr>
            <w:r>
              <w:rPr>
                <w:rFonts w:hint="eastAsia"/>
              </w:rPr>
              <w:t>本项目代理服务费由中标人支付。中标服务费的收取：人民币</w:t>
            </w:r>
            <w:r>
              <w:rPr>
                <w:rFonts w:hint="eastAsia"/>
                <w:lang w:val="en-US" w:eastAsia="zh-CN"/>
              </w:rPr>
              <w:t>壹万</w:t>
            </w:r>
            <w:r>
              <w:rPr>
                <w:rFonts w:hint="eastAsia"/>
              </w:rPr>
              <w:t>元整。</w:t>
            </w:r>
          </w:p>
          <w:p w14:paraId="212500D0">
            <w:pPr>
              <w:spacing w:line="360" w:lineRule="auto"/>
              <w:rPr>
                <w:rFonts w:hint="eastAsia" w:cs="Times New Roman"/>
              </w:rPr>
            </w:pPr>
            <w:r>
              <w:rPr>
                <w:rFonts w:hint="eastAsia"/>
              </w:rPr>
              <w:t>各供应商在报价时自行考虑在投标报价中，并由成交供应商在领取成交通知书时一次性</w:t>
            </w:r>
            <w:r>
              <w:rPr>
                <w:rFonts w:hint="eastAsia" w:cs="Times New Roman"/>
              </w:rPr>
              <w:t>支付给代理机构。</w:t>
            </w:r>
          </w:p>
          <w:p w14:paraId="7BE088A4">
            <w:pPr>
              <w:spacing w:line="360" w:lineRule="auto"/>
              <w:rPr>
                <w:rFonts w:hint="eastAsia" w:cs="Times New Roman"/>
              </w:rPr>
            </w:pPr>
            <w:r>
              <w:rPr>
                <w:rFonts w:hint="eastAsia" w:cs="Times New Roman"/>
              </w:rPr>
              <w:t>收款人：浙江荣昕项目管理有限公司</w:t>
            </w:r>
          </w:p>
          <w:p w14:paraId="6F463BCD">
            <w:pPr>
              <w:spacing w:line="360" w:lineRule="auto"/>
              <w:rPr>
                <w:rFonts w:hint="eastAsia" w:cs="Times New Roman"/>
              </w:rPr>
            </w:pPr>
            <w:r>
              <w:rPr>
                <w:rFonts w:hint="eastAsia" w:cs="Times New Roman"/>
              </w:rPr>
              <w:t>开户银行:普陀农村商业银行东港支行</w:t>
            </w:r>
          </w:p>
          <w:p w14:paraId="355169BA">
            <w:pPr>
              <w:spacing w:line="360" w:lineRule="auto"/>
              <w:rPr>
                <w:rFonts w:hint="eastAsia" w:cs="Times New Roman"/>
              </w:rPr>
            </w:pPr>
            <w:r>
              <w:rPr>
                <w:rFonts w:hint="eastAsia" w:cs="Times New Roman"/>
              </w:rPr>
              <w:t>帐    号: 201000245181583</w:t>
            </w:r>
          </w:p>
          <w:p w14:paraId="7D21FBAA">
            <w:pPr>
              <w:spacing w:line="360" w:lineRule="auto"/>
              <w:rPr>
                <w:rFonts w:ascii="宋体" w:hAnsi="宋体"/>
                <w:color w:val="000000"/>
                <w:szCs w:val="21"/>
              </w:rPr>
            </w:pPr>
            <w:r>
              <w:rPr>
                <w:rFonts w:hint="eastAsia" w:cs="Times New Roman"/>
              </w:rPr>
              <w:t>联行号：402342020169</w:t>
            </w:r>
          </w:p>
        </w:tc>
      </w:tr>
      <w:tr w14:paraId="0BEFEB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20" w:hRule="atLeast"/>
          <w:jc w:val="center"/>
        </w:trPr>
        <w:tc>
          <w:tcPr>
            <w:tcW w:w="715" w:type="dxa"/>
            <w:tcBorders>
              <w:bottom w:val="single" w:color="auto" w:sz="4" w:space="0"/>
            </w:tcBorders>
            <w:vAlign w:val="center"/>
          </w:tcPr>
          <w:p w14:paraId="03DC419F">
            <w:pPr>
              <w:widowControl/>
              <w:tabs>
                <w:tab w:val="left" w:pos="420"/>
                <w:tab w:val="left" w:pos="1145"/>
              </w:tabs>
              <w:jc w:val="center"/>
              <w:rPr>
                <w:rFonts w:ascii="宋体" w:hAnsi="宋体" w:cs="宋体"/>
                <w:szCs w:val="21"/>
              </w:rPr>
            </w:pPr>
            <w:r>
              <w:rPr>
                <w:rFonts w:hint="eastAsia" w:ascii="宋体" w:hAnsi="宋体" w:cs="宋体"/>
                <w:szCs w:val="21"/>
              </w:rPr>
              <w:t>25</w:t>
            </w:r>
          </w:p>
        </w:tc>
        <w:tc>
          <w:tcPr>
            <w:tcW w:w="1796" w:type="dxa"/>
            <w:tcBorders>
              <w:bottom w:val="single" w:color="auto" w:sz="4" w:space="0"/>
            </w:tcBorders>
            <w:vAlign w:val="center"/>
          </w:tcPr>
          <w:p w14:paraId="5CB136E8">
            <w:pPr>
              <w:snapToGrid w:val="0"/>
              <w:ind w:firstLine="210" w:firstLineChars="100"/>
              <w:jc w:val="center"/>
              <w:textAlignment w:val="bottom"/>
              <w:rPr>
                <w:rFonts w:ascii="宋体" w:hAnsi="宋体" w:cs="宋体"/>
                <w:bCs/>
                <w:szCs w:val="21"/>
                <w:highlight w:val="yellow"/>
              </w:rPr>
            </w:pPr>
            <w:r>
              <w:rPr>
                <w:rFonts w:hint="eastAsia" w:ascii="宋体" w:hAnsi="宋体"/>
                <w:szCs w:val="21"/>
              </w:rPr>
              <w:t>投标报价与费用</w:t>
            </w:r>
          </w:p>
        </w:tc>
        <w:tc>
          <w:tcPr>
            <w:tcW w:w="7660" w:type="dxa"/>
            <w:tcBorders>
              <w:bottom w:val="single" w:color="auto" w:sz="4" w:space="0"/>
            </w:tcBorders>
            <w:vAlign w:val="center"/>
          </w:tcPr>
          <w:p w14:paraId="0668B99B">
            <w:pPr>
              <w:spacing w:line="360" w:lineRule="auto"/>
            </w:pPr>
            <w:r>
              <w:rPr>
                <w:rFonts w:hint="eastAsia"/>
              </w:rPr>
              <w:t>投标总价超过最高限价的作无效标处理。</w:t>
            </w:r>
          </w:p>
          <w:p w14:paraId="23F84713">
            <w:pPr>
              <w:numPr>
                <w:ilvl w:val="0"/>
                <w:numId w:val="7"/>
              </w:numPr>
              <w:spacing w:line="360" w:lineRule="auto"/>
              <w:rPr>
                <w:rFonts w:hint="eastAsia" w:ascii="宋体" w:hAnsi="宋体"/>
                <w:szCs w:val="21"/>
              </w:rPr>
            </w:pPr>
            <w:r>
              <w:rPr>
                <w:rFonts w:hint="eastAsia" w:ascii="宋体" w:hAnsi="宋体"/>
                <w:szCs w:val="21"/>
              </w:rPr>
              <w:t>本项目投</w:t>
            </w:r>
            <w:r>
              <w:rPr>
                <w:rFonts w:hint="eastAsia" w:ascii="宋体" w:hAnsi="宋体"/>
                <w:color w:val="FF0000"/>
                <w:szCs w:val="21"/>
              </w:rPr>
              <w:t>标应以竞争性磋商文件要求的形式报价</w:t>
            </w:r>
            <w:r>
              <w:rPr>
                <w:rFonts w:hint="eastAsia" w:ascii="宋体" w:hAnsi="宋体"/>
                <w:szCs w:val="21"/>
              </w:rPr>
              <w:t>；</w:t>
            </w:r>
          </w:p>
          <w:p w14:paraId="1D9EC1EB">
            <w:pPr>
              <w:numPr>
                <w:ilvl w:val="0"/>
                <w:numId w:val="7"/>
              </w:numPr>
              <w:spacing w:line="360" w:lineRule="auto"/>
              <w:ind w:left="0" w:leftChars="0" w:firstLine="0" w:firstLineChars="0"/>
              <w:rPr>
                <w:rFonts w:hint="eastAsia" w:ascii="宋体" w:hAnsi="宋体"/>
                <w:szCs w:val="21"/>
              </w:rPr>
            </w:pPr>
            <w:r>
              <w:rPr>
                <w:rFonts w:hint="eastAsia" w:ascii="宋体" w:hAnsi="宋体"/>
                <w:szCs w:val="21"/>
              </w:rPr>
              <w:t>不论投标结果如何，投标方均应自行承担所有与投标有关的全部费用；</w:t>
            </w:r>
          </w:p>
          <w:p w14:paraId="3F8AE9DD">
            <w:pPr>
              <w:numPr>
                <w:ilvl w:val="0"/>
                <w:numId w:val="0"/>
              </w:numPr>
              <w:spacing w:line="360" w:lineRule="auto"/>
              <w:ind w:leftChars="0"/>
            </w:pPr>
            <w:r>
              <w:rPr>
                <w:rFonts w:hint="eastAsia" w:ascii="宋体" w:hAnsi="宋体"/>
                <w:b/>
                <w:szCs w:val="21"/>
                <w:highlight w:val="none"/>
              </w:rPr>
              <w:t>3、本项目投标应以人民币报价，报价包括完成本项目的人工费、材料费、</w:t>
            </w:r>
            <w:r>
              <w:rPr>
                <w:rFonts w:hint="eastAsia" w:ascii="宋体" w:hAnsi="宋体"/>
                <w:b/>
                <w:szCs w:val="21"/>
                <w:highlight w:val="none"/>
                <w:lang w:val="en-US" w:eastAsia="zh-CN"/>
              </w:rPr>
              <w:t>文本被、评审</w:t>
            </w:r>
            <w:r>
              <w:rPr>
                <w:rFonts w:hint="eastAsia" w:ascii="宋体" w:hAnsi="宋体"/>
                <w:b/>
                <w:szCs w:val="21"/>
                <w:highlight w:val="none"/>
              </w:rPr>
              <w:t>费、管理费、利润、税金等与完成本项目相关的一切费用。投标人应结合项目特点、市场行情及自身的能力，技术、管理水平，确定最终报价。</w:t>
            </w:r>
          </w:p>
        </w:tc>
      </w:tr>
      <w:tr w14:paraId="36F08B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77" w:hRule="atLeast"/>
          <w:jc w:val="center"/>
        </w:trPr>
        <w:tc>
          <w:tcPr>
            <w:tcW w:w="715" w:type="dxa"/>
            <w:tcBorders>
              <w:top w:val="single" w:color="auto" w:sz="4" w:space="0"/>
              <w:bottom w:val="single" w:color="auto" w:sz="4" w:space="0"/>
            </w:tcBorders>
            <w:vAlign w:val="center"/>
          </w:tcPr>
          <w:p w14:paraId="6B67D9C3">
            <w:pPr>
              <w:widowControl/>
              <w:tabs>
                <w:tab w:val="left" w:pos="420"/>
                <w:tab w:val="left" w:pos="1145"/>
              </w:tabs>
              <w:jc w:val="center"/>
              <w:rPr>
                <w:rFonts w:ascii="宋体" w:hAnsi="宋体" w:cs="宋体"/>
                <w:szCs w:val="21"/>
              </w:rPr>
            </w:pPr>
            <w:r>
              <w:rPr>
                <w:rFonts w:hint="eastAsia" w:ascii="宋体" w:hAnsi="宋体" w:cs="宋体"/>
                <w:szCs w:val="21"/>
              </w:rPr>
              <w:t>26</w:t>
            </w:r>
          </w:p>
        </w:tc>
        <w:tc>
          <w:tcPr>
            <w:tcW w:w="1796" w:type="dxa"/>
            <w:tcBorders>
              <w:top w:val="single" w:color="auto" w:sz="4" w:space="0"/>
              <w:bottom w:val="single" w:color="auto" w:sz="4" w:space="0"/>
            </w:tcBorders>
            <w:vAlign w:val="center"/>
          </w:tcPr>
          <w:p w14:paraId="3A8B27DD">
            <w:pPr>
              <w:spacing w:line="360" w:lineRule="auto"/>
              <w:jc w:val="center"/>
              <w:rPr>
                <w:rFonts w:ascii="宋体" w:hAnsi="宋体"/>
                <w:szCs w:val="21"/>
              </w:rPr>
            </w:pPr>
            <w:r>
              <w:rPr>
                <w:rFonts w:hint="eastAsia" w:ascii="宋体" w:hAnsi="宋体"/>
                <w:szCs w:val="21"/>
              </w:rPr>
              <w:t>支付方式</w:t>
            </w:r>
          </w:p>
        </w:tc>
        <w:tc>
          <w:tcPr>
            <w:tcW w:w="7660" w:type="dxa"/>
            <w:tcBorders>
              <w:top w:val="single" w:color="auto" w:sz="4" w:space="0"/>
              <w:bottom w:val="single" w:color="auto" w:sz="4" w:space="0"/>
            </w:tcBorders>
            <w:vAlign w:val="center"/>
          </w:tcPr>
          <w:p w14:paraId="5BF3FC0C">
            <w:pPr>
              <w:autoSpaceDE w:val="0"/>
              <w:autoSpaceDN w:val="0"/>
              <w:adjustRightInd w:val="0"/>
              <w:spacing w:line="360" w:lineRule="auto"/>
              <w:rPr>
                <w:rFonts w:hint="default" w:eastAsia="宋体"/>
                <w:lang w:val="en-US" w:eastAsia="zh-CN"/>
              </w:rPr>
            </w:pPr>
            <w:r>
              <w:rPr>
                <w:rFonts w:hint="default" w:eastAsia="宋体"/>
                <w:lang w:val="en-US" w:eastAsia="zh-CN"/>
              </w:rPr>
              <w:t>1、合同签订后7个工作日内，支付合同总额的40%；</w:t>
            </w:r>
          </w:p>
          <w:p w14:paraId="2BBE851D">
            <w:pPr>
              <w:autoSpaceDE w:val="0"/>
              <w:autoSpaceDN w:val="0"/>
              <w:adjustRightInd w:val="0"/>
              <w:spacing w:line="360" w:lineRule="auto"/>
              <w:rPr>
                <w:rFonts w:hint="default" w:eastAsia="宋体"/>
                <w:lang w:val="en-US" w:eastAsia="zh-CN"/>
              </w:rPr>
            </w:pPr>
            <w:r>
              <w:rPr>
                <w:rFonts w:hint="default" w:eastAsia="宋体"/>
                <w:lang w:val="en-US" w:eastAsia="zh-CN"/>
              </w:rPr>
              <w:t>2、收到成果初稿后支付至合同总额的80%；</w:t>
            </w:r>
          </w:p>
          <w:p w14:paraId="67358CF3">
            <w:pPr>
              <w:autoSpaceDE w:val="0"/>
              <w:autoSpaceDN w:val="0"/>
              <w:adjustRightInd w:val="0"/>
              <w:spacing w:line="360" w:lineRule="auto"/>
              <w:rPr>
                <w:rFonts w:hint="default" w:eastAsia="宋体"/>
                <w:lang w:val="en-US" w:eastAsia="zh-CN"/>
              </w:rPr>
            </w:pPr>
            <w:r>
              <w:rPr>
                <w:rFonts w:hint="default" w:eastAsia="宋体"/>
                <w:lang w:val="en-US" w:eastAsia="zh-CN"/>
              </w:rPr>
              <w:t>3、待成果通过专家评审后支付剩余合同款项。</w:t>
            </w:r>
          </w:p>
        </w:tc>
      </w:tr>
      <w:tr w14:paraId="60498E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67" w:hRule="atLeast"/>
          <w:jc w:val="center"/>
        </w:trPr>
        <w:tc>
          <w:tcPr>
            <w:tcW w:w="715" w:type="dxa"/>
            <w:tcBorders>
              <w:top w:val="single" w:color="auto" w:sz="4" w:space="0"/>
              <w:bottom w:val="single" w:color="auto" w:sz="4" w:space="0"/>
            </w:tcBorders>
            <w:vAlign w:val="center"/>
          </w:tcPr>
          <w:p w14:paraId="0C077972">
            <w:pPr>
              <w:tabs>
                <w:tab w:val="left" w:pos="420"/>
                <w:tab w:val="left" w:pos="1145"/>
              </w:tabs>
              <w:jc w:val="center"/>
              <w:rPr>
                <w:rFonts w:ascii="宋体" w:hAnsi="宋体" w:cs="宋体"/>
                <w:szCs w:val="21"/>
              </w:rPr>
            </w:pPr>
            <w:r>
              <w:rPr>
                <w:rFonts w:hint="eastAsia" w:ascii="宋体" w:hAnsi="宋体" w:cs="宋体"/>
                <w:szCs w:val="21"/>
              </w:rPr>
              <w:t>27</w:t>
            </w:r>
          </w:p>
        </w:tc>
        <w:tc>
          <w:tcPr>
            <w:tcW w:w="1796" w:type="dxa"/>
            <w:tcBorders>
              <w:top w:val="single" w:color="auto" w:sz="4" w:space="0"/>
              <w:bottom w:val="single" w:color="auto" w:sz="4" w:space="0"/>
            </w:tcBorders>
            <w:vAlign w:val="center"/>
          </w:tcPr>
          <w:p w14:paraId="454E8FCA">
            <w:pPr>
              <w:snapToGrid w:val="0"/>
              <w:spacing w:line="360" w:lineRule="auto"/>
              <w:jc w:val="center"/>
              <w:rPr>
                <w:rFonts w:ascii="宋体" w:hAnsi="宋体"/>
                <w:szCs w:val="21"/>
              </w:rPr>
            </w:pPr>
            <w:r>
              <w:rPr>
                <w:rFonts w:hint="eastAsia" w:ascii="宋体" w:hAnsi="宋体" w:eastAsia="宋体" w:cs="宋体"/>
                <w:sz w:val="21"/>
                <w:szCs w:val="21"/>
              </w:rPr>
              <w:t>信贷政策</w:t>
            </w:r>
          </w:p>
        </w:tc>
        <w:tc>
          <w:tcPr>
            <w:tcW w:w="7660" w:type="dxa"/>
            <w:tcBorders>
              <w:top w:val="single" w:color="auto" w:sz="4" w:space="0"/>
              <w:bottom w:val="single" w:color="auto" w:sz="4" w:space="0"/>
            </w:tcBorders>
            <w:vAlign w:val="center"/>
          </w:tcPr>
          <w:p w14:paraId="03CF799A">
            <w:pPr>
              <w:numPr>
                <w:ilvl w:val="0"/>
                <w:numId w:val="8"/>
              </w:numPr>
              <w:snapToGrid w:val="0"/>
              <w:spacing w:line="360" w:lineRule="auto"/>
              <w:jc w:val="left"/>
              <w:rPr>
                <w:rFonts w:hint="eastAsia" w:ascii="宋体" w:hAnsi="宋体" w:eastAsia="宋体" w:cs="宋体"/>
                <w:sz w:val="21"/>
                <w:szCs w:val="21"/>
              </w:rPr>
            </w:pPr>
            <w:r>
              <w:rPr>
                <w:rFonts w:hint="eastAsia" w:ascii="宋体" w:hAnsi="宋体" w:eastAsia="宋体" w:cs="宋体"/>
                <w:sz w:val="21"/>
                <w:szCs w:val="21"/>
              </w:rPr>
              <w:t>为有效破解当前中小微企业面临的“融资难、融资贵”困局，充分发挥好政府采购扶持小微企业发展的政策功能，属于舟山市内的各中小企业可凭政府采购项目</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等材料向舟山市政府采购信用融资合作银行申请相关融资产品，有关的合作银行详见下表：</w:t>
            </w:r>
          </w:p>
          <w:tbl>
            <w:tblPr>
              <w:tblStyle w:val="49"/>
              <w:tblW w:w="77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9"/>
              <w:gridCol w:w="4350"/>
              <w:gridCol w:w="851"/>
              <w:gridCol w:w="1311"/>
            </w:tblGrid>
            <w:tr w14:paraId="5F2D7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731" w:type="dxa"/>
                  <w:gridSpan w:val="4"/>
                  <w:noWrap w:val="0"/>
                  <w:vAlign w:val="center"/>
                </w:tcPr>
                <w:p w14:paraId="75B9B651">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舟山市政府采购信用融资合作银行</w:t>
                  </w:r>
                </w:p>
              </w:tc>
            </w:tr>
            <w:tr w14:paraId="65B68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219" w:type="dxa"/>
                  <w:noWrap w:val="0"/>
                  <w:vAlign w:val="center"/>
                </w:tcPr>
                <w:p w14:paraId="64AE4B3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银行名称</w:t>
                  </w:r>
                </w:p>
              </w:tc>
              <w:tc>
                <w:tcPr>
                  <w:tcW w:w="4350" w:type="dxa"/>
                  <w:noWrap w:val="0"/>
                  <w:vAlign w:val="center"/>
                </w:tcPr>
                <w:p w14:paraId="6860013D">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各银行介绍的</w:t>
                  </w:r>
                  <w:r>
                    <w:rPr>
                      <w:rFonts w:hint="eastAsia" w:ascii="宋体" w:hAnsi="宋体" w:eastAsia="宋体" w:cs="宋体"/>
                      <w:color w:val="000000" w:themeColor="text1"/>
                      <w:sz w:val="21"/>
                      <w:szCs w:val="21"/>
                      <w14:textFill>
                        <w14:solidFill>
                          <w14:schemeClr w14:val="tx1"/>
                        </w14:solidFill>
                      </w14:textFill>
                    </w:rPr>
                    <w:t>产品特点</w:t>
                  </w:r>
                </w:p>
              </w:tc>
              <w:tc>
                <w:tcPr>
                  <w:tcW w:w="851" w:type="dxa"/>
                  <w:noWrap w:val="0"/>
                  <w:vAlign w:val="center"/>
                </w:tcPr>
                <w:p w14:paraId="553A0DE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经办人</w:t>
                  </w:r>
                </w:p>
              </w:tc>
              <w:tc>
                <w:tcPr>
                  <w:tcW w:w="1311" w:type="dxa"/>
                  <w:noWrap w:val="0"/>
                  <w:vAlign w:val="center"/>
                </w:tcPr>
                <w:p w14:paraId="5A3B154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联系方式</w:t>
                  </w:r>
                </w:p>
              </w:tc>
            </w:tr>
            <w:tr w14:paraId="27BB7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4BD5E3EF">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中国工商银行股份有限公司舟山分行</w:t>
                  </w:r>
                </w:p>
              </w:tc>
              <w:tc>
                <w:tcPr>
                  <w:tcW w:w="4350" w:type="dxa"/>
                  <w:noWrap w:val="0"/>
                  <w:vAlign w:val="top"/>
                </w:tcPr>
                <w:p w14:paraId="2284EFC4">
                  <w:pPr>
                    <w:keepNext w:val="0"/>
                    <w:keepLines w:val="0"/>
                    <w:pageBreakBefore w:val="0"/>
                    <w:widowControl w:val="0"/>
                    <w:numPr>
                      <w:ilvl w:val="0"/>
                      <w:numId w:val="9"/>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融资额度高，融资金额最高可至订单金额70%，线上申请，随借随还。</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融资利率低，最低可至当期LPR利率。</w:t>
                  </w:r>
                </w:p>
                <w:p w14:paraId="7F4859BA">
                  <w:pPr>
                    <w:keepNext w:val="0"/>
                    <w:keepLines w:val="0"/>
                    <w:pageBreakBefore w:val="0"/>
                    <w:widowControl w:val="0"/>
                    <w:numPr>
                      <w:ilvl w:val="0"/>
                      <w:numId w:val="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担保方式灵活，以政府采购合同进行融资，无需另外抵押。</w:t>
                  </w:r>
                </w:p>
              </w:tc>
              <w:tc>
                <w:tcPr>
                  <w:tcW w:w="851" w:type="dxa"/>
                  <w:noWrap w:val="0"/>
                  <w:vAlign w:val="center"/>
                </w:tcPr>
                <w:p w14:paraId="469D816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柳超颖</w:t>
                  </w:r>
                </w:p>
              </w:tc>
              <w:tc>
                <w:tcPr>
                  <w:tcW w:w="1311" w:type="dxa"/>
                  <w:noWrap w:val="0"/>
                  <w:vAlign w:val="center"/>
                </w:tcPr>
                <w:p w14:paraId="17723C0D">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 xml:space="preserve">0580-2166242, </w:t>
                  </w:r>
                  <w:r>
                    <w:rPr>
                      <w:rFonts w:hint="eastAsia" w:ascii="宋体" w:hAnsi="宋体" w:eastAsia="宋体" w:cs="宋体"/>
                      <w:color w:val="000000" w:themeColor="text1"/>
                      <w:sz w:val="21"/>
                      <w:szCs w:val="21"/>
                      <w14:textFill>
                        <w14:solidFill>
                          <w14:schemeClr w14:val="tx1"/>
                        </w14:solidFill>
                      </w14:textFill>
                    </w:rPr>
                    <w:t>15858076468</w:t>
                  </w:r>
                </w:p>
              </w:tc>
            </w:tr>
            <w:tr w14:paraId="7E06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219" w:type="dxa"/>
                  <w:noWrap w:val="0"/>
                  <w:vAlign w:val="center"/>
                </w:tcPr>
                <w:p w14:paraId="0E31B268">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中国建设银行股份有限公司舟山分行</w:t>
                  </w:r>
                </w:p>
              </w:tc>
              <w:tc>
                <w:tcPr>
                  <w:tcW w:w="4350" w:type="dxa"/>
                  <w:noWrap w:val="0"/>
                  <w:vAlign w:val="top"/>
                </w:tcPr>
                <w:p w14:paraId="5D24D3B9">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快速便捷：全流程线上操作，通过浙江省政府采购网数据审核信用额度，建行供应链平台快速放款。</w:t>
                  </w:r>
                </w:p>
                <w:p w14:paraId="1BE5847F">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申请额度高：单笔融资额度最高可达政府采购合同金额的90%，单户额度最高可达3000万。</w:t>
                  </w:r>
                </w:p>
                <w:p w14:paraId="45C8889C">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无需额外抵押：以浙江省政府采购网备案公示的政府采购合同进行融资，无需额外抵押担保。</w:t>
                  </w:r>
                </w:p>
                <w:p w14:paraId="57665CBB">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利率优惠：给予流动资金贷款最优惠利率。</w:t>
                  </w:r>
                </w:p>
              </w:tc>
              <w:tc>
                <w:tcPr>
                  <w:tcW w:w="851" w:type="dxa"/>
                  <w:noWrap w:val="0"/>
                  <w:vAlign w:val="center"/>
                </w:tcPr>
                <w:p w14:paraId="141FDBCB">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普陀片区：蔡妮妮</w:t>
                  </w:r>
                </w:p>
                <w:p w14:paraId="00B11E6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定海片区：杨莹</w:t>
                  </w:r>
                </w:p>
                <w:p w14:paraId="0A20309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eastAsia="zh-CN"/>
                      <w14:textFill>
                        <w14:solidFill>
                          <w14:schemeClr w14:val="tx1"/>
                        </w14:solidFill>
                      </w14:textFill>
                    </w:rPr>
                    <w:t>方晓</w:t>
                  </w:r>
                </w:p>
              </w:tc>
              <w:tc>
                <w:tcPr>
                  <w:tcW w:w="1311" w:type="dxa"/>
                  <w:noWrap w:val="0"/>
                  <w:vAlign w:val="center"/>
                </w:tcPr>
                <w:p w14:paraId="3B36ADE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普陀片区：13957201791</w:t>
                  </w:r>
                </w:p>
                <w:p w14:paraId="6AF72E1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定海片区：13655803997</w:t>
                  </w:r>
                </w:p>
                <w:p w14:paraId="762DB1D3">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val="en-US" w:eastAsia="zh-CN"/>
                      <w14:textFill>
                        <w14:solidFill>
                          <w14:schemeClr w14:val="tx1"/>
                        </w14:solidFill>
                      </w14:textFill>
                    </w:rPr>
                    <w:t>13587086324</w:t>
                  </w:r>
                </w:p>
              </w:tc>
            </w:tr>
            <w:tr w14:paraId="2E305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1F5ADDCB">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杭州银行股份有限公司舟山市分行</w:t>
                  </w:r>
                </w:p>
              </w:tc>
              <w:tc>
                <w:tcPr>
                  <w:tcW w:w="4350" w:type="dxa"/>
                  <w:noWrap w:val="0"/>
                  <w:vAlign w:val="top"/>
                </w:tcPr>
                <w:p w14:paraId="5E7050E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851" w:type="dxa"/>
                  <w:noWrap w:val="0"/>
                  <w:vAlign w:val="center"/>
                </w:tcPr>
                <w:p w14:paraId="680F0420">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方经理</w:t>
                  </w:r>
                </w:p>
              </w:tc>
              <w:tc>
                <w:tcPr>
                  <w:tcW w:w="1311" w:type="dxa"/>
                  <w:noWrap w:val="0"/>
                  <w:vAlign w:val="center"/>
                </w:tcPr>
                <w:p w14:paraId="6CBCF8A8">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0580-2185201</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18205800451</w:t>
                  </w:r>
                </w:p>
              </w:tc>
            </w:tr>
            <w:tr w14:paraId="3E21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6A4E730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招商银行股份有限公司浙江自贸试验区舟山分行</w:t>
                  </w:r>
                </w:p>
              </w:tc>
              <w:tc>
                <w:tcPr>
                  <w:tcW w:w="4350" w:type="dxa"/>
                  <w:noWrap w:val="0"/>
                  <w:vAlign w:val="top"/>
                </w:tcPr>
                <w:p w14:paraId="7B922A7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sz w:val="2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851" w:type="dxa"/>
                  <w:noWrap w:val="0"/>
                  <w:vAlign w:val="center"/>
                </w:tcPr>
                <w:p w14:paraId="64FEA4B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李玲</w:t>
                  </w:r>
                </w:p>
              </w:tc>
              <w:tc>
                <w:tcPr>
                  <w:tcW w:w="1311" w:type="dxa"/>
                  <w:noWrap w:val="0"/>
                  <w:vAlign w:val="center"/>
                </w:tcPr>
                <w:p w14:paraId="3DD328DC">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0580-2061710</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13957227971</w:t>
                  </w:r>
                </w:p>
              </w:tc>
            </w:tr>
            <w:tr w14:paraId="77874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219" w:type="dxa"/>
                  <w:noWrap w:val="0"/>
                  <w:vAlign w:val="center"/>
                </w:tcPr>
                <w:p w14:paraId="7F58A73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温州银行股份有限公司舟山市分行</w:t>
                  </w:r>
                </w:p>
              </w:tc>
              <w:tc>
                <w:tcPr>
                  <w:tcW w:w="4350" w:type="dxa"/>
                  <w:noWrap w:val="0"/>
                  <w:vAlign w:val="top"/>
                </w:tcPr>
                <w:p w14:paraId="270DAA61">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单</w:t>
                  </w:r>
                  <w:r>
                    <w:rPr>
                      <w:rFonts w:hint="eastAsia" w:ascii="宋体" w:hAnsi="宋体" w:eastAsia="宋体" w:cs="宋体"/>
                      <w:color w:val="000000" w:themeColor="text1"/>
                      <w:sz w:val="21"/>
                      <w:szCs w:val="21"/>
                      <w14:textFill>
                        <w14:solidFill>
                          <w14:schemeClr w14:val="tx1"/>
                        </w14:solidFill>
                      </w14:textFill>
                    </w:rPr>
                    <w:t>户授信敞口最高不超过1000万元，且最高额度核定一般不超过借款人（含实际控制人控制的其他经营实体）最近13个月合计有效中标合同金额的70%</w:t>
                  </w:r>
                  <w:r>
                    <w:rPr>
                      <w:rFonts w:hint="eastAsia" w:ascii="宋体" w:hAnsi="宋体" w:eastAsia="宋体" w:cs="宋体"/>
                      <w:color w:val="000000" w:themeColor="text1"/>
                      <w:sz w:val="21"/>
                      <w:szCs w:val="21"/>
                      <w:lang w:eastAsia="zh-CN"/>
                      <w14:textFill>
                        <w14:solidFill>
                          <w14:schemeClr w14:val="tx1"/>
                        </w14:solidFill>
                      </w14:textFill>
                    </w:rPr>
                    <w:t>。</w:t>
                  </w:r>
                </w:p>
                <w:p w14:paraId="3AE3F10B">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r>
                    <w:rPr>
                      <w:rFonts w:hint="eastAsia" w:ascii="宋体" w:hAnsi="宋体" w:eastAsia="宋体" w:cs="宋体"/>
                      <w:color w:val="000000" w:themeColor="text1"/>
                      <w:sz w:val="21"/>
                      <w:szCs w:val="21"/>
                      <w:lang w:eastAsia="zh-CN"/>
                      <w14:textFill>
                        <w14:solidFill>
                          <w14:schemeClr w14:val="tx1"/>
                        </w14:solidFill>
                      </w14:textFill>
                    </w:rPr>
                    <w:t>。</w:t>
                  </w:r>
                </w:p>
                <w:p w14:paraId="3AB846FF">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14:paraId="504D793A">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符合我行采购人资质的，且负债率不超75%，配合应收账款质押登记确认的，并可出具确认函，单笔借款额度可按不超过采购合同的90%办理。</w:t>
                  </w:r>
                </w:p>
              </w:tc>
              <w:tc>
                <w:tcPr>
                  <w:tcW w:w="851" w:type="dxa"/>
                  <w:noWrap w:val="0"/>
                  <w:vAlign w:val="center"/>
                </w:tcPr>
                <w:p w14:paraId="1CE2361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郑贤栋</w:t>
                  </w:r>
                </w:p>
              </w:tc>
              <w:tc>
                <w:tcPr>
                  <w:tcW w:w="1311" w:type="dxa"/>
                  <w:noWrap w:val="0"/>
                  <w:vAlign w:val="center"/>
                </w:tcPr>
                <w:p w14:paraId="57B064A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w:t>
                  </w:r>
                  <w:r>
                    <w:rPr>
                      <w:rFonts w:hint="eastAsia" w:ascii="宋体" w:hAnsi="宋体" w:eastAsia="宋体" w:cs="宋体"/>
                      <w:color w:val="000000" w:themeColor="text1"/>
                      <w:sz w:val="21"/>
                      <w:szCs w:val="21"/>
                      <w:lang w:val="en-US" w:eastAsia="zh-CN"/>
                      <w14:textFill>
                        <w14:solidFill>
                          <w14:schemeClr w14:val="tx1"/>
                        </w14:solidFill>
                      </w14:textFill>
                    </w:rPr>
                    <w:t>80-</w:t>
                  </w:r>
                  <w:r>
                    <w:rPr>
                      <w:rFonts w:hint="eastAsia" w:ascii="宋体" w:hAnsi="宋体" w:eastAsia="宋体" w:cs="宋体"/>
                      <w:color w:val="000000" w:themeColor="text1"/>
                      <w:sz w:val="21"/>
                      <w:szCs w:val="21"/>
                      <w14:textFill>
                        <w14:solidFill>
                          <w14:schemeClr w14:val="tx1"/>
                        </w14:solidFill>
                      </w14:textFill>
                    </w:rPr>
                    <w:t>8866086</w:t>
                  </w:r>
                </w:p>
              </w:tc>
            </w:tr>
            <w:tr w14:paraId="1E0FB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14:paraId="01C6C66B">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交通银行股份有限公司舟山分行</w:t>
                  </w:r>
                </w:p>
              </w:tc>
              <w:tc>
                <w:tcPr>
                  <w:tcW w:w="4350" w:type="dxa"/>
                  <w:noWrap w:val="0"/>
                  <w:vAlign w:val="top"/>
                </w:tcPr>
                <w:p w14:paraId="4ADFBBDC">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851" w:type="dxa"/>
                  <w:noWrap w:val="0"/>
                  <w:vAlign w:val="center"/>
                </w:tcPr>
                <w:p w14:paraId="17F9D6D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赵争艳</w:t>
                  </w:r>
                </w:p>
              </w:tc>
              <w:tc>
                <w:tcPr>
                  <w:tcW w:w="1311" w:type="dxa"/>
                  <w:noWrap w:val="0"/>
                  <w:vAlign w:val="center"/>
                </w:tcPr>
                <w:p w14:paraId="63D97B6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0580-2260728</w:t>
                  </w:r>
                </w:p>
                <w:p w14:paraId="1F2A55B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13758007280</w:t>
                  </w:r>
                </w:p>
              </w:tc>
            </w:tr>
            <w:tr w14:paraId="70F1B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34078965">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中信银行股份有限公司舟山分行</w:t>
                  </w:r>
                </w:p>
              </w:tc>
              <w:tc>
                <w:tcPr>
                  <w:tcW w:w="4350" w:type="dxa"/>
                  <w:noWrap w:val="0"/>
                  <w:vAlign w:val="top"/>
                </w:tcPr>
                <w:p w14:paraId="2D0A9334">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851" w:type="dxa"/>
                  <w:noWrap w:val="0"/>
                  <w:vAlign w:val="center"/>
                </w:tcPr>
                <w:p w14:paraId="6D9D40B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黄丽</w:t>
                  </w:r>
                </w:p>
              </w:tc>
              <w:tc>
                <w:tcPr>
                  <w:tcW w:w="1311" w:type="dxa"/>
                  <w:noWrap w:val="0"/>
                  <w:vAlign w:val="center"/>
                </w:tcPr>
                <w:p w14:paraId="7E66900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13905808032</w:t>
                  </w:r>
                </w:p>
              </w:tc>
            </w:tr>
            <w:tr w14:paraId="5C354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143222D0">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泰隆银行舟山市分行</w:t>
                  </w:r>
                </w:p>
              </w:tc>
              <w:tc>
                <w:tcPr>
                  <w:tcW w:w="4350" w:type="dxa"/>
                  <w:noWrap w:val="0"/>
                  <w:vAlign w:val="top"/>
                </w:tcPr>
                <w:p w14:paraId="7BC3E83A">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851" w:type="dxa"/>
                  <w:noWrap w:val="0"/>
                  <w:vAlign w:val="center"/>
                </w:tcPr>
                <w:p w14:paraId="5B96F919">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胡亢宇</w:t>
                  </w:r>
                </w:p>
              </w:tc>
              <w:tc>
                <w:tcPr>
                  <w:tcW w:w="1311" w:type="dxa"/>
                  <w:noWrap w:val="0"/>
                  <w:vAlign w:val="center"/>
                </w:tcPr>
                <w:p w14:paraId="6B825DA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17605868703</w:t>
                  </w:r>
                </w:p>
              </w:tc>
            </w:tr>
            <w:tr w14:paraId="373D3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6330F45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中国农业银行股份有限公司舟山分行</w:t>
                  </w:r>
                </w:p>
              </w:tc>
              <w:tc>
                <w:tcPr>
                  <w:tcW w:w="4350" w:type="dxa"/>
                  <w:noWrap w:val="0"/>
                  <w:vAlign w:val="top"/>
                </w:tcPr>
                <w:p w14:paraId="387F5EF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851" w:type="dxa"/>
                  <w:noWrap w:val="0"/>
                  <w:vAlign w:val="center"/>
                </w:tcPr>
                <w:p w14:paraId="30F2FF56">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苏华瞻</w:t>
                  </w:r>
                </w:p>
              </w:tc>
              <w:tc>
                <w:tcPr>
                  <w:tcW w:w="1311" w:type="dxa"/>
                  <w:noWrap w:val="0"/>
                  <w:vAlign w:val="center"/>
                </w:tcPr>
                <w:p w14:paraId="7520E87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13967228926</w:t>
                  </w:r>
                </w:p>
              </w:tc>
            </w:tr>
            <w:tr w14:paraId="3A643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14:paraId="1C04B19F">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中国邮政储蓄银行股份有限公司舟山市分行</w:t>
                  </w:r>
                </w:p>
              </w:tc>
              <w:tc>
                <w:tcPr>
                  <w:tcW w:w="4350" w:type="dxa"/>
                  <w:noWrap w:val="0"/>
                  <w:vAlign w:val="top"/>
                </w:tcPr>
                <w:p w14:paraId="0F7C4CFA">
                  <w:pPr>
                    <w:keepNext w:val="0"/>
                    <w:keepLines w:val="0"/>
                    <w:pageBreakBefore w:val="0"/>
                    <w:widowControl w:val="0"/>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w:t>
                  </w:r>
                  <w:r>
                    <w:rPr>
                      <w:rFonts w:hint="eastAsia" w:ascii="宋体" w:hAnsi="宋体" w:eastAsia="宋体" w:cs="宋体"/>
                      <w:color w:val="000000" w:themeColor="text1"/>
                      <w:sz w:val="21"/>
                      <w:szCs w:val="21"/>
                      <w:lang w:val="en-US" w:eastAsia="zh-CN"/>
                      <w14:textFill>
                        <w14:solidFill>
                          <w14:schemeClr w14:val="tx1"/>
                        </w14:solidFill>
                      </w14:textFill>
                    </w:rPr>
                    <w:t>授信额度使用期最高为2年</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单户授信最高为500万</w:t>
                  </w:r>
                  <w:r>
                    <w:rPr>
                      <w:rFonts w:hint="eastAsia" w:ascii="宋体" w:hAnsi="宋体" w:eastAsia="宋体" w:cs="宋体"/>
                      <w:color w:val="000000" w:themeColor="text1"/>
                      <w:sz w:val="21"/>
                      <w:szCs w:val="21"/>
                      <w14:textFill>
                        <w14:solidFill>
                          <w14:schemeClr w14:val="tx1"/>
                        </w14:solidFill>
                      </w14:textFill>
                    </w:rPr>
                    <w:t>，担保方式享受信用贷款执行，利率最低可至当期LPR ，</w:t>
                  </w:r>
                  <w:r>
                    <w:rPr>
                      <w:rFonts w:hint="eastAsia" w:ascii="宋体" w:hAnsi="宋体" w:eastAsia="宋体" w:cs="宋体"/>
                      <w:color w:val="000000" w:themeColor="text1"/>
                      <w:sz w:val="21"/>
                      <w:szCs w:val="21"/>
                      <w:lang w:val="en-US" w:eastAsia="zh-CN"/>
                      <w14:textFill>
                        <w14:solidFill>
                          <w14:schemeClr w14:val="tx1"/>
                        </w14:solidFill>
                      </w14:textFill>
                    </w:rPr>
                    <w:t>有无还本续贷</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12月份线上产品可以自主自贷。</w:t>
                  </w:r>
                </w:p>
              </w:tc>
              <w:tc>
                <w:tcPr>
                  <w:tcW w:w="851" w:type="dxa"/>
                  <w:noWrap w:val="0"/>
                  <w:vAlign w:val="center"/>
                </w:tcPr>
                <w:p w14:paraId="48053BCB">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蒋志燕</w:t>
                  </w:r>
                </w:p>
              </w:tc>
              <w:tc>
                <w:tcPr>
                  <w:tcW w:w="1311" w:type="dxa"/>
                  <w:noWrap w:val="0"/>
                  <w:vAlign w:val="center"/>
                </w:tcPr>
                <w:p w14:paraId="5155F0D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13732527321</w:t>
                  </w:r>
                </w:p>
              </w:tc>
            </w:tr>
          </w:tbl>
          <w:p w14:paraId="14D87422">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2.一般步骤</w:t>
            </w:r>
          </w:p>
          <w:p w14:paraId="1DFF59B3">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（1）供应商先与银行对接，办理融资前期手续；</w:t>
            </w:r>
          </w:p>
          <w:p w14:paraId="4D96986A">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（2）供应商中标后，凭</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等材料，向相关合作银行发出融资申请；</w:t>
            </w:r>
          </w:p>
          <w:p w14:paraId="00654C1A">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（3）银行、供应商线</w:t>
            </w:r>
            <w:r>
              <w:rPr>
                <w:rFonts w:hint="eastAsia" w:ascii="宋体" w:hAnsi="宋体" w:eastAsia="宋体" w:cs="宋体"/>
                <w:sz w:val="21"/>
                <w:szCs w:val="21"/>
                <w:lang w:val="en-US" w:eastAsia="zh-CN"/>
              </w:rPr>
              <w:t>上</w:t>
            </w:r>
            <w:r>
              <w:rPr>
                <w:rFonts w:hint="eastAsia" w:ascii="宋体" w:hAnsi="宋体" w:eastAsia="宋体" w:cs="宋体"/>
                <w:sz w:val="21"/>
                <w:szCs w:val="21"/>
              </w:rPr>
              <w:t>办理审批、放贷事宜。</w:t>
            </w:r>
          </w:p>
          <w:p w14:paraId="526CD5BD">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3.注意事项</w:t>
            </w:r>
          </w:p>
          <w:p w14:paraId="65002CB8">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（1）中标供应商需确保政府采购合同的收款账户与融资银行开户账户一致。</w:t>
            </w:r>
          </w:p>
          <w:p w14:paraId="58B31B32">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（2）用于政府采购信用融资的政府采购合同，应当包含如下条款：“第   条：政府采购合同贷款</w:t>
            </w:r>
          </w:p>
          <w:p w14:paraId="0CDA2E03">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本合同同时用于乙方向      银行（金融机构）申请政府采购信用贷款。</w:t>
            </w:r>
          </w:p>
          <w:p w14:paraId="18595BA1">
            <w:pPr>
              <w:pStyle w:val="3"/>
              <w:ind w:firstLine="210" w:firstLineChars="100"/>
              <w:rPr>
                <w:rFonts w:ascii="宋体" w:hAnsi="宋体"/>
                <w:szCs w:val="21"/>
              </w:rPr>
            </w:pPr>
            <w:r>
              <w:rPr>
                <w:rFonts w:hint="eastAsia" w:ascii="宋体" w:hAnsi="宋体" w:eastAsia="宋体" w:cs="宋体"/>
                <w:sz w:val="21"/>
                <w:szCs w:val="21"/>
              </w:rPr>
              <w:t>本合同一经签订，原则上不得更改乙方收款账户信息。确须更改的，乙方应取得原合同收款账户开户银行书面同意，否则修改后的合同不予备案，采购资金不予支付。”</w:t>
            </w:r>
          </w:p>
        </w:tc>
      </w:tr>
    </w:tbl>
    <w:p w14:paraId="159FF5AA">
      <w:pPr>
        <w:snapToGrid w:val="0"/>
        <w:spacing w:before="240" w:after="240" w:line="276" w:lineRule="auto"/>
        <w:ind w:firstLine="3614" w:firstLineChars="1200"/>
        <w:rPr>
          <w:rFonts w:hint="eastAsia" w:ascii="宋体" w:hAnsi="宋体" w:cs="宋体"/>
          <w:b/>
          <w:sz w:val="30"/>
          <w:szCs w:val="30"/>
        </w:rPr>
      </w:pPr>
    </w:p>
    <w:p w14:paraId="5D8C31DE">
      <w:pPr>
        <w:pStyle w:val="66"/>
        <w:rPr>
          <w:rFonts w:hint="eastAsia" w:ascii="宋体" w:hAnsi="宋体" w:cs="宋体"/>
          <w:b/>
          <w:sz w:val="30"/>
          <w:szCs w:val="30"/>
        </w:rPr>
      </w:pPr>
    </w:p>
    <w:p w14:paraId="77BA2B47">
      <w:pPr>
        <w:pStyle w:val="2"/>
        <w:rPr>
          <w:rFonts w:hint="eastAsia"/>
        </w:rPr>
      </w:pPr>
    </w:p>
    <w:p w14:paraId="0379D032">
      <w:pPr>
        <w:pStyle w:val="2"/>
        <w:rPr>
          <w:rFonts w:hint="eastAsia"/>
        </w:rPr>
      </w:pPr>
    </w:p>
    <w:p w14:paraId="7C2F4BC8">
      <w:pPr>
        <w:snapToGrid w:val="0"/>
        <w:spacing w:before="240" w:after="240" w:line="276" w:lineRule="auto"/>
        <w:ind w:firstLine="3614" w:firstLineChars="1200"/>
        <w:rPr>
          <w:rFonts w:hint="eastAsia" w:ascii="宋体" w:hAnsi="宋体" w:cs="宋体"/>
          <w:b/>
          <w:sz w:val="30"/>
          <w:szCs w:val="30"/>
        </w:rPr>
      </w:pPr>
    </w:p>
    <w:p w14:paraId="0C047281">
      <w:pPr>
        <w:snapToGrid w:val="0"/>
        <w:spacing w:before="240" w:after="240" w:line="276" w:lineRule="auto"/>
        <w:ind w:firstLine="3614" w:firstLineChars="1200"/>
        <w:rPr>
          <w:rFonts w:ascii="宋体" w:hAnsi="宋体" w:cs="宋体"/>
          <w:b/>
          <w:sz w:val="30"/>
          <w:szCs w:val="30"/>
        </w:rPr>
      </w:pPr>
      <w:r>
        <w:rPr>
          <w:rFonts w:hint="eastAsia" w:ascii="宋体" w:hAnsi="宋体" w:cs="宋体"/>
          <w:b/>
          <w:sz w:val="30"/>
          <w:szCs w:val="30"/>
        </w:rPr>
        <w:t>第四章  投标人须知</w:t>
      </w:r>
    </w:p>
    <w:p w14:paraId="1323A0CE">
      <w:pPr>
        <w:snapToGrid w:val="0"/>
        <w:spacing w:after="240" w:line="276" w:lineRule="auto"/>
        <w:jc w:val="center"/>
        <w:rPr>
          <w:rFonts w:ascii="宋体" w:hAnsi="宋体" w:cs="宋体"/>
          <w:b/>
          <w:sz w:val="28"/>
          <w:szCs w:val="30"/>
        </w:rPr>
      </w:pPr>
      <w:r>
        <w:rPr>
          <w:rFonts w:hint="eastAsia" w:ascii="宋体" w:hAnsi="宋体" w:cs="宋体"/>
          <w:b/>
          <w:sz w:val="28"/>
          <w:szCs w:val="30"/>
        </w:rPr>
        <w:t>一、总  则</w:t>
      </w:r>
    </w:p>
    <w:p w14:paraId="54D3689E">
      <w:pPr>
        <w:pStyle w:val="26"/>
        <w:snapToGrid w:val="0"/>
        <w:spacing w:before="120" w:after="120" w:line="360" w:lineRule="auto"/>
        <w:ind w:firstLine="422" w:firstLineChars="200"/>
        <w:rPr>
          <w:rFonts w:hAnsi="宋体" w:eastAsia="宋体" w:cs="宋体"/>
          <w:b/>
          <w:sz w:val="21"/>
          <w:szCs w:val="21"/>
        </w:rPr>
      </w:pPr>
      <w:r>
        <w:rPr>
          <w:rFonts w:hint="eastAsia" w:hAnsi="宋体" w:eastAsia="宋体" w:cs="宋体"/>
          <w:b/>
          <w:sz w:val="21"/>
          <w:szCs w:val="21"/>
        </w:rPr>
        <w:t>（一）适用范围</w:t>
      </w:r>
    </w:p>
    <w:p w14:paraId="6DC5895E">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本招标文件适用于本次项目的评标、定标、验收、合同履约、付款等（法律、法规另有规定的，从其规定）。</w:t>
      </w:r>
    </w:p>
    <w:p w14:paraId="080A971B">
      <w:pPr>
        <w:snapToGrid w:val="0"/>
        <w:spacing w:line="360" w:lineRule="auto"/>
        <w:ind w:firstLine="422" w:firstLineChars="200"/>
        <w:jc w:val="left"/>
        <w:outlineLvl w:val="1"/>
        <w:rPr>
          <w:rFonts w:ascii="宋体" w:hAnsi="宋体" w:cs="宋体"/>
          <w:szCs w:val="21"/>
        </w:rPr>
      </w:pPr>
      <w:r>
        <w:rPr>
          <w:rFonts w:hint="eastAsia" w:ascii="宋体" w:hAnsi="宋体" w:cs="宋体"/>
          <w:b/>
          <w:szCs w:val="21"/>
        </w:rPr>
        <w:t>（二）定义</w:t>
      </w:r>
    </w:p>
    <w:p w14:paraId="07618208">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1、“采购人”、“招标人”系指组织本次采购的单位：</w:t>
      </w:r>
      <w:r>
        <w:rPr>
          <w:rFonts w:hint="eastAsia" w:hAnsi="宋体" w:eastAsia="宋体" w:cs="宋体"/>
          <w:sz w:val="21"/>
          <w:szCs w:val="21"/>
          <w:u w:val="single"/>
          <w:lang w:val="en-US" w:eastAsia="zh-CN"/>
        </w:rPr>
        <w:t>舟山市普陀区六横镇人民政府</w:t>
      </w:r>
      <w:r>
        <w:rPr>
          <w:rFonts w:hint="eastAsia" w:hAnsi="宋体" w:eastAsia="宋体" w:cs="宋体"/>
          <w:sz w:val="21"/>
          <w:szCs w:val="21"/>
        </w:rPr>
        <w:t>。</w:t>
      </w:r>
    </w:p>
    <w:p w14:paraId="15710190">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2、“采购代理机构”系指</w:t>
      </w:r>
      <w:r>
        <w:rPr>
          <w:rFonts w:hint="eastAsia" w:hAnsi="宋体" w:eastAsia="宋体" w:cs="宋体"/>
          <w:sz w:val="21"/>
          <w:szCs w:val="21"/>
          <w:u w:val="single"/>
        </w:rPr>
        <w:t>浙江荣昕项目管理有限公司</w:t>
      </w:r>
      <w:r>
        <w:rPr>
          <w:rFonts w:hint="eastAsia" w:hAnsi="宋体" w:eastAsia="宋体" w:cs="宋体"/>
          <w:sz w:val="21"/>
          <w:szCs w:val="21"/>
        </w:rPr>
        <w:t>。</w:t>
      </w:r>
    </w:p>
    <w:p w14:paraId="70D68B67">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3、“投标人”系指向采购代理机构提交投标文件的合格供应商。</w:t>
      </w:r>
    </w:p>
    <w:p w14:paraId="2EFA8FC8">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4、“中标人”系指经评审小组评定，且审查通过，并经公示无异议的合格投标人。</w:t>
      </w:r>
    </w:p>
    <w:p w14:paraId="70309FB1">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5、“投标人代表”系指全权代表投标人参加本次投标活动并签署投标文件的人，如果投标人代表不是投标人的法定代表人，须持有《法定代表人授权函》。</w:t>
      </w:r>
    </w:p>
    <w:p w14:paraId="6A4567D4">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6、“项目”系指投标人按招标文件规定向采购人提供的需求总称。</w:t>
      </w:r>
    </w:p>
    <w:p w14:paraId="764CFA98">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7、“书面形式”包括信函、传真、快递等。</w:t>
      </w:r>
    </w:p>
    <w:p w14:paraId="7FE7BA66">
      <w:pPr>
        <w:snapToGrid w:val="0"/>
        <w:spacing w:line="360" w:lineRule="auto"/>
        <w:ind w:right="-506" w:rightChars="-241" w:firstLine="422" w:firstLineChars="200"/>
        <w:jc w:val="left"/>
        <w:rPr>
          <w:b/>
          <w:bCs/>
        </w:rPr>
      </w:pPr>
      <w:r>
        <w:rPr>
          <w:rFonts w:hint="eastAsia" w:ascii="宋体" w:hAnsi="宋体"/>
          <w:b/>
          <w:bCs/>
          <w:szCs w:val="21"/>
        </w:rPr>
        <w:t>8</w:t>
      </w:r>
      <w:r>
        <w:rPr>
          <w:rFonts w:hint="eastAsia" w:ascii="宋体" w:hAnsi="宋体"/>
          <w:b/>
          <w:bCs/>
        </w:rPr>
        <w:t xml:space="preserve"> “</w:t>
      </w:r>
      <w:r>
        <w:rPr>
          <w:rFonts w:hint="eastAsia" w:ascii="宋体" w:hAnsi="宋体"/>
          <w:b/>
          <w:bCs/>
          <w:szCs w:val="21"/>
        </w:rPr>
        <w:t>▲</w:t>
      </w:r>
      <w:r>
        <w:rPr>
          <w:rFonts w:hint="eastAsia" w:ascii="宋体" w:hAnsi="宋体"/>
          <w:b/>
          <w:bCs/>
        </w:rPr>
        <w:t>”</w:t>
      </w:r>
      <w:r>
        <w:rPr>
          <w:rFonts w:hint="eastAsia" w:ascii="宋体" w:hAnsi="宋体"/>
          <w:b/>
          <w:bCs/>
          <w:szCs w:val="21"/>
        </w:rPr>
        <w:t>系指实质性</w:t>
      </w:r>
      <w:r>
        <w:rPr>
          <w:rFonts w:hint="eastAsia" w:ascii="宋体" w:hAnsi="宋体"/>
          <w:b/>
          <w:bCs/>
        </w:rPr>
        <w:t>要求条款，未响应的作无效标处理。</w:t>
      </w:r>
    </w:p>
    <w:p w14:paraId="3F95A0BA">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（三）采购方式</w:t>
      </w:r>
    </w:p>
    <w:p w14:paraId="6A4E9207">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本次采用</w:t>
      </w:r>
      <w:r>
        <w:rPr>
          <w:rFonts w:hint="eastAsia" w:hAnsi="宋体" w:eastAsia="宋体" w:cs="宋体"/>
          <w:sz w:val="21"/>
          <w:szCs w:val="21"/>
          <w:lang w:val="en-US" w:eastAsia="zh-CN"/>
        </w:rPr>
        <w:t>竞争性磋商的</w:t>
      </w:r>
      <w:r>
        <w:rPr>
          <w:rFonts w:hint="eastAsia" w:hAnsi="宋体" w:eastAsia="宋体" w:cs="宋体"/>
          <w:sz w:val="21"/>
          <w:szCs w:val="21"/>
        </w:rPr>
        <w:t>招标方式进行。</w:t>
      </w:r>
    </w:p>
    <w:p w14:paraId="10D8FFCF">
      <w:pPr>
        <w:pStyle w:val="26"/>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（四）项目上限价</w:t>
      </w:r>
    </w:p>
    <w:p w14:paraId="11D69B18">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本项目上限价</w:t>
      </w:r>
      <w:r>
        <w:rPr>
          <w:rFonts w:hint="eastAsia" w:ascii="宋体" w:hAnsi="宋体" w:cs="宋体"/>
          <w:b/>
          <w:szCs w:val="21"/>
          <w:u w:val="single"/>
        </w:rPr>
        <w:t>：</w:t>
      </w:r>
      <w:r>
        <w:rPr>
          <w:rFonts w:hint="eastAsia" w:ascii="宋体" w:hAnsi="宋体" w:cs="宋体"/>
          <w:b/>
          <w:szCs w:val="21"/>
          <w:u w:val="single"/>
          <w:lang w:val="en-US" w:eastAsia="zh-CN"/>
        </w:rPr>
        <w:t xml:space="preserve">105 </w:t>
      </w:r>
      <w:r>
        <w:rPr>
          <w:rFonts w:hint="eastAsia" w:ascii="宋体" w:hAnsi="宋体" w:cs="宋体"/>
          <w:b/>
          <w:szCs w:val="21"/>
        </w:rPr>
        <w:t>万元，超过作无效投标处理。</w:t>
      </w:r>
    </w:p>
    <w:p w14:paraId="07038745">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（五）联合体投标</w:t>
      </w:r>
    </w:p>
    <w:p w14:paraId="03A65A34">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本项目</w:t>
      </w:r>
      <w:r>
        <w:rPr>
          <w:rFonts w:hint="eastAsia" w:hAnsi="宋体" w:eastAsia="宋体" w:cs="宋体"/>
          <w:sz w:val="21"/>
          <w:szCs w:val="21"/>
          <w:lang w:val="en-US" w:eastAsia="zh-CN"/>
        </w:rPr>
        <w:t>不</w:t>
      </w:r>
      <w:r>
        <w:rPr>
          <w:rFonts w:hint="eastAsia" w:hAnsi="宋体" w:eastAsia="宋体" w:cs="宋体"/>
          <w:sz w:val="21"/>
          <w:szCs w:val="21"/>
        </w:rPr>
        <w:t>接受联和体投标。</w:t>
      </w:r>
    </w:p>
    <w:p w14:paraId="5ADC0D07">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（六）转包与分包</w:t>
      </w:r>
    </w:p>
    <w:p w14:paraId="5E523536">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1.本项目不允许转包。</w:t>
      </w:r>
    </w:p>
    <w:p w14:paraId="58E96DB5">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2.本项目不允许分包。</w:t>
      </w:r>
    </w:p>
    <w:p w14:paraId="2CCD65CE">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（七）投标费用</w:t>
      </w:r>
    </w:p>
    <w:p w14:paraId="19A76250">
      <w:pPr>
        <w:snapToGrid w:val="0"/>
        <w:spacing w:line="360" w:lineRule="auto"/>
        <w:ind w:firstLine="420" w:firstLineChars="200"/>
        <w:jc w:val="left"/>
        <w:rPr>
          <w:rFonts w:ascii="宋体" w:hAnsi="宋体" w:cs="宋体"/>
          <w:szCs w:val="21"/>
        </w:rPr>
      </w:pPr>
      <w:r>
        <w:rPr>
          <w:rFonts w:hint="eastAsia" w:ascii="宋体" w:hAnsi="宋体" w:cs="宋体"/>
          <w:szCs w:val="21"/>
        </w:rPr>
        <w:t>不论投标结果如何，投标人均应自行承担所有与投标有关的全部费用。</w:t>
      </w:r>
    </w:p>
    <w:p w14:paraId="29359E41">
      <w:pPr>
        <w:pStyle w:val="326"/>
        <w:snapToGrid w:val="0"/>
        <w:spacing w:before="156" w:after="156" w:line="360" w:lineRule="auto"/>
        <w:ind w:firstLine="422" w:firstLineChars="200"/>
        <w:rPr>
          <w:rFonts w:hAnsi="宋体"/>
          <w:b/>
          <w:szCs w:val="21"/>
        </w:rPr>
      </w:pPr>
      <w:r>
        <w:rPr>
          <w:rFonts w:hint="eastAsia" w:hAnsi="宋体"/>
          <w:b/>
          <w:szCs w:val="21"/>
        </w:rPr>
        <w:t>（八）</w:t>
      </w:r>
      <w:r>
        <w:rPr>
          <w:rFonts w:hAnsi="宋体"/>
          <w:b/>
          <w:szCs w:val="21"/>
        </w:rPr>
        <w:t>特别说明：</w:t>
      </w:r>
    </w:p>
    <w:p w14:paraId="5883C780">
      <w:pPr>
        <w:pStyle w:val="326"/>
        <w:numPr>
          <w:ilvl w:val="0"/>
          <w:numId w:val="12"/>
        </w:numPr>
        <w:snapToGrid w:val="0"/>
        <w:spacing w:before="156" w:after="156" w:line="360" w:lineRule="auto"/>
        <w:ind w:firstLine="630" w:firstLineChars="300"/>
        <w:rPr>
          <w:rFonts w:hAnsi="宋体" w:cs="宋体"/>
          <w:szCs w:val="21"/>
        </w:rPr>
      </w:pPr>
      <w:r>
        <w:rPr>
          <w:rFonts w:hint="eastAsia" w:hAnsi="宋体" w:cs="宋体"/>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7F0C346F">
      <w:pPr>
        <w:pStyle w:val="326"/>
        <w:snapToGrid w:val="0"/>
        <w:spacing w:before="156" w:after="156" w:line="360" w:lineRule="auto"/>
        <w:ind w:firstLine="420" w:firstLineChars="200"/>
        <w:rPr>
          <w:rFonts w:hAnsi="宋体" w:cs="宋体"/>
          <w:szCs w:val="21"/>
        </w:rPr>
      </w:pPr>
      <w:r>
        <w:rPr>
          <w:rFonts w:hint="eastAsia" w:hAnsi="宋体" w:cs="宋体"/>
          <w:szCs w:val="21"/>
        </w:rPr>
        <w:t>2、投标人投标所使用的资格、信誉、荣誉、业绩与企业认证必须为本法人所拥有。投标人投标所使用的采购项目实施人员必须为本法人员工（或必须为本法人或控股公司正式员工）。</w:t>
      </w:r>
    </w:p>
    <w:p w14:paraId="03496A8A">
      <w:pPr>
        <w:snapToGrid w:val="0"/>
        <w:spacing w:line="360" w:lineRule="auto"/>
        <w:ind w:right="-506" w:rightChars="-241" w:firstLine="420" w:firstLineChars="200"/>
        <w:jc w:val="left"/>
        <w:rPr>
          <w:rFonts w:ascii="宋体" w:hAnsi="宋体"/>
          <w:szCs w:val="21"/>
        </w:rPr>
      </w:pPr>
      <w:r>
        <w:rPr>
          <w:rFonts w:hint="eastAsia" w:ascii="宋体" w:hAnsi="宋体"/>
          <w:szCs w:val="21"/>
        </w:rPr>
        <w:t>3、投标人</w:t>
      </w:r>
      <w:r>
        <w:rPr>
          <w:rFonts w:ascii="宋体" w:hAnsi="宋体"/>
          <w:szCs w:val="21"/>
        </w:rPr>
        <w:t>应仔细阅读</w:t>
      </w:r>
      <w:r>
        <w:rPr>
          <w:rFonts w:hint="eastAsia" w:ascii="宋体" w:hAnsi="宋体" w:cs="宋体"/>
          <w:kern w:val="0"/>
          <w:szCs w:val="21"/>
          <w:lang w:val="en-US" w:eastAsia="zh-CN"/>
        </w:rPr>
        <w:t>竞争性磋商</w:t>
      </w:r>
      <w:r>
        <w:rPr>
          <w:rFonts w:ascii="宋体" w:hAnsi="宋体"/>
          <w:szCs w:val="21"/>
        </w:rPr>
        <w:t>文件的所有内容，按照</w:t>
      </w:r>
      <w:r>
        <w:rPr>
          <w:rFonts w:hint="eastAsia" w:ascii="宋体" w:hAnsi="宋体" w:cs="宋体"/>
          <w:kern w:val="0"/>
          <w:szCs w:val="21"/>
          <w:lang w:val="en-US" w:eastAsia="zh-CN"/>
        </w:rPr>
        <w:t>竞争性磋商</w:t>
      </w:r>
      <w:r>
        <w:rPr>
          <w:rFonts w:hint="eastAsia" w:ascii="宋体" w:hAnsi="宋体"/>
          <w:szCs w:val="21"/>
        </w:rPr>
        <w:t>文件</w:t>
      </w:r>
      <w:r>
        <w:rPr>
          <w:rFonts w:ascii="宋体" w:hAnsi="宋体"/>
          <w:szCs w:val="21"/>
        </w:rPr>
        <w:t>的要求提交</w:t>
      </w:r>
      <w:r>
        <w:rPr>
          <w:rFonts w:hint="eastAsia" w:ascii="宋体" w:hAnsi="宋体"/>
          <w:szCs w:val="21"/>
        </w:rPr>
        <w:t>投标响应文件</w:t>
      </w:r>
      <w:r>
        <w:rPr>
          <w:rFonts w:ascii="宋体" w:hAnsi="宋体"/>
          <w:szCs w:val="21"/>
        </w:rPr>
        <w:t>，并对所提供的全部资料的真实性承担法律责任。</w:t>
      </w:r>
    </w:p>
    <w:p w14:paraId="51FC6BAF">
      <w:pPr>
        <w:snapToGrid w:val="0"/>
        <w:spacing w:line="360" w:lineRule="auto"/>
        <w:ind w:right="-506" w:rightChars="-241" w:firstLine="420" w:firstLineChars="200"/>
        <w:jc w:val="left"/>
      </w:pPr>
      <w:r>
        <w:rPr>
          <w:rFonts w:hint="eastAsia" w:ascii="宋体" w:hAnsi="宋体"/>
          <w:szCs w:val="21"/>
        </w:rPr>
        <w:t>4、</w:t>
      </w:r>
      <w:r>
        <w:rPr>
          <w:rFonts w:hAnsi="宋体"/>
        </w:rPr>
        <w:t>投标人在投标活动中提供任何虚假材料，其投标无效，并报监管部门查处；中标后发现的</w:t>
      </w:r>
      <w:r>
        <w:rPr>
          <w:rFonts w:hint="eastAsia" w:hAnsi="宋体"/>
        </w:rPr>
        <w:t>，</w:t>
      </w:r>
      <w:r>
        <w:rPr>
          <w:rFonts w:hAnsi="宋体"/>
        </w:rPr>
        <w:t>中标人须依照《中华人民共和国消费者权益保护法》第</w:t>
      </w:r>
      <w:r>
        <w:rPr>
          <w:rFonts w:hint="eastAsia" w:hAnsi="宋体"/>
        </w:rPr>
        <w:t>55</w:t>
      </w:r>
      <w:r>
        <w:rPr>
          <w:rFonts w:hAnsi="宋体"/>
        </w:rPr>
        <w:t>条之规定</w:t>
      </w:r>
      <w:r>
        <w:rPr>
          <w:rFonts w:hint="eastAsia" w:hAnsi="宋体"/>
        </w:rPr>
        <w:t>三</w:t>
      </w:r>
      <w:r>
        <w:rPr>
          <w:rFonts w:hAnsi="宋体"/>
        </w:rPr>
        <w:t>倍赔偿采购人，且民事赔偿并不免除违法投标人的行政与刑事责任</w:t>
      </w:r>
      <w:r>
        <w:rPr>
          <w:rFonts w:hint="eastAsia" w:hAnsi="宋体"/>
        </w:rPr>
        <w:t>，履约保证金不予退还</w:t>
      </w:r>
      <w:r>
        <w:rPr>
          <w:rFonts w:hAnsi="宋体"/>
        </w:rPr>
        <w:t>。</w:t>
      </w:r>
    </w:p>
    <w:p w14:paraId="0BA41145">
      <w:pPr>
        <w:spacing w:line="420" w:lineRule="exact"/>
        <w:rPr>
          <w:rFonts w:ascii="宋体" w:hAnsi="宋体" w:cs="宋体"/>
          <w:b/>
          <w:szCs w:val="21"/>
        </w:rPr>
      </w:pPr>
      <w:r>
        <w:rPr>
          <w:rFonts w:hint="eastAsia" w:ascii="宋体" w:hAnsi="宋体" w:cs="宋体"/>
          <w:b/>
          <w:szCs w:val="21"/>
        </w:rPr>
        <w:t>（九）</w:t>
      </w:r>
      <w:r>
        <w:rPr>
          <w:rFonts w:hint="eastAsia" w:hAnsi="宋体" w:eastAsia="宋体"/>
          <w:b/>
          <w:sz w:val="21"/>
          <w:szCs w:val="21"/>
        </w:rPr>
        <w:t>答疑与澄清</w:t>
      </w:r>
    </w:p>
    <w:p w14:paraId="6EFAB1E7">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bookmarkStart w:id="5" w:name="_Hlk42953507"/>
      <w:r>
        <w:rPr>
          <w:rFonts w:hint="eastAsia" w:ascii="宋体" w:hAnsi="宋体" w:eastAsia="宋体" w:cs="Times New Roman"/>
          <w:bCs/>
          <w:kern w:val="0"/>
          <w:sz w:val="21"/>
          <w:szCs w:val="21"/>
          <w:lang w:val="en-US" w:eastAsia="zh-CN" w:bidi="ar-SA"/>
        </w:rPr>
        <w:t>供应商若对竞争性磋商文件有任何疑问，要求澄清或认为有必要与招标采购单位进行技术交流时，应于其在知道或者应知其权益受到损害之日起7个工作日内，通过书面向招标采购单位提问。</w:t>
      </w:r>
      <w:bookmarkEnd w:id="5"/>
    </w:p>
    <w:p w14:paraId="5D00DACD">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1.根据《中华人民共和国政府采购法实施条例》第五十三条：政府采购法第五十二条规定的供应商应知其权益受到损害之日，是指：</w:t>
      </w:r>
    </w:p>
    <w:p w14:paraId="11D793A7">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①对可以质疑的竞争性磋商文件提出质疑的，为收到竞争性磋商文件之日或者竞争性磋商文件公告期限届满之日；</w:t>
      </w:r>
    </w:p>
    <w:p w14:paraId="0263A6BA">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②对采购过程提出质疑的，为各采购程序环节结束之日；</w:t>
      </w:r>
    </w:p>
    <w:p w14:paraId="5696757B">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③对中标或者成交结果提出质疑的，为中标或者成交结果公告期限届满之日。采购结果公告期限为1个工作日。</w:t>
      </w:r>
    </w:p>
    <w:p w14:paraId="6C26FCB0">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2.质疑书应包括下列主要内容：</w:t>
      </w:r>
    </w:p>
    <w:p w14:paraId="5DC5332E">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①质疑人的名称、地址、邮政编码、联系人、联系电话，以及被质疑人名称及联系方式；</w:t>
      </w:r>
    </w:p>
    <w:p w14:paraId="493F551D">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②被质疑采购项目名称、编号及采购内容；</w:t>
      </w:r>
    </w:p>
    <w:p w14:paraId="29F7B162">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③具体的质疑事项及事实依据；</w:t>
      </w:r>
    </w:p>
    <w:p w14:paraId="2EAF8023">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④认为自己合法权益受到损害或可能受到损害的相关证据材料；</w:t>
      </w:r>
    </w:p>
    <w:p w14:paraId="4C28FB9B">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⑤提出质疑的日期。</w:t>
      </w:r>
    </w:p>
    <w:p w14:paraId="3E989E9D">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3.采购人、采购代理机构不得拒收质疑供应商在法定质疑期内发出的质疑函，应当在收到质疑函后7个工作日内作出答复，并以书面形式通知质疑供应商和其他有关供应商。</w:t>
      </w:r>
    </w:p>
    <w:p w14:paraId="6542123E">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供应商提出的询问或者质疑超出采购人对采购代理机构委托授权范围的，采购代理机构应当告知供应商向采购人提出。</w:t>
      </w:r>
    </w:p>
    <w:p w14:paraId="4719F796">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供应商对评审过程、中标或者成交结果提出质疑的，采购人、采购代理机构可以组织原评标委员会、竞争性谈判小组、询价小组或者竞争性磋商小组协助答复质疑。</w:t>
      </w:r>
    </w:p>
    <w:p w14:paraId="2FE007E9">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4.质疑供应商对采购人、采购代理机构的答复不满意或者采购人、采购代理机构未在规定的时间内作出答复的，可以在答复期满后十五个工作日内向同级政府采购监督管理部门投诉。</w:t>
      </w:r>
    </w:p>
    <w:p w14:paraId="044B95D8">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586F9BDE">
      <w:pPr>
        <w:widowControl w:val="0"/>
        <w:snapToGrid w:val="0"/>
        <w:spacing w:line="360" w:lineRule="exact"/>
        <w:ind w:firstLine="420" w:firstLineChars="200"/>
        <w:jc w:val="both"/>
        <w:outlineLvl w:val="1"/>
        <w:rPr>
          <w:rFonts w:ascii="宋体" w:hAnsi="宋体" w:eastAsia="宋体" w:cs="Times New Roman"/>
          <w:bCs/>
          <w:kern w:val="0"/>
          <w:sz w:val="21"/>
          <w:szCs w:val="21"/>
          <w:lang w:val="en-US" w:eastAsia="zh-CN" w:bidi="ar-SA"/>
        </w:rPr>
      </w:pPr>
      <w:r>
        <w:rPr>
          <w:rFonts w:hint="eastAsia" w:ascii="宋体" w:hAnsi="宋体" w:eastAsia="宋体" w:cs="Times New Roman"/>
          <w:bCs/>
          <w:kern w:val="0"/>
          <w:sz w:val="21"/>
          <w:szCs w:val="21"/>
          <w:lang w:val="en-US" w:eastAsia="zh-CN" w:bidi="ar-SA"/>
        </w:rPr>
        <w:t>6.采购人或者采购代理机构对已发出的竞争性磋商文件进行必要的澄清或者修改的，应当在原公告发布媒体上发布澄清公告，澄清或者修改的内容为竞争性磋商文件的组成部分。</w:t>
      </w:r>
    </w:p>
    <w:p w14:paraId="1D3CAE76">
      <w:pPr>
        <w:pStyle w:val="26"/>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w:t>
      </w:r>
      <w:r>
        <w:rPr>
          <w:rFonts w:hint="eastAsia" w:hAnsi="宋体" w:eastAsia="宋体" w:cs="宋体"/>
          <w:b/>
          <w:sz w:val="21"/>
          <w:szCs w:val="21"/>
          <w:lang w:val="en-US" w:eastAsia="zh-CN"/>
        </w:rPr>
        <w:t>十</w:t>
      </w:r>
      <w:r>
        <w:rPr>
          <w:rFonts w:hint="eastAsia" w:hAnsi="宋体" w:eastAsia="宋体" w:cs="宋体"/>
          <w:b/>
          <w:sz w:val="21"/>
          <w:szCs w:val="21"/>
        </w:rPr>
        <w:t>）信用相关</w:t>
      </w:r>
    </w:p>
    <w:p w14:paraId="11F4A31B">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1、信用信息查询的截止时点：投标截止时间前查询；</w:t>
      </w:r>
    </w:p>
    <w:p w14:paraId="25EBA76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2、查询渠道：</w:t>
      </w:r>
    </w:p>
    <w:p w14:paraId="7B9E318F">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信用中国（www.creditchina.gov.cn）；</w:t>
      </w:r>
    </w:p>
    <w:p w14:paraId="02DCD58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中国政府采购网（www.ccgp.gov.cn）；</w:t>
      </w:r>
    </w:p>
    <w:p w14:paraId="5198790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3、信用信息查询记录和证据留存具体方式：查询网页打印后与其他竞争性磋商文件一并保存。</w:t>
      </w:r>
    </w:p>
    <w:p w14:paraId="0B8DCD5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4、信用信息的使用规则：投标人存在不良信用记录的，其投标将被作为无效投标被拒绝。</w:t>
      </w:r>
    </w:p>
    <w:p w14:paraId="71CB7BA0">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不良信用记录指：被列入失信被执行人、重大税收违法案件当事人名单、政府采购严重违法失信行为记录名单的。</w:t>
      </w:r>
    </w:p>
    <w:p w14:paraId="112E488F">
      <w:pPr>
        <w:pStyle w:val="26"/>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一</w:t>
      </w:r>
      <w:r>
        <w:rPr>
          <w:rFonts w:hint="eastAsia" w:hAnsi="宋体" w:eastAsia="宋体" w:cs="宋体"/>
          <w:b/>
          <w:sz w:val="21"/>
          <w:szCs w:val="21"/>
        </w:rPr>
        <w:t>）报名不足三家的处理方式</w:t>
      </w:r>
    </w:p>
    <w:p w14:paraId="7AEBDDB7">
      <w:pPr>
        <w:pStyle w:val="26"/>
        <w:snapToGrid w:val="0"/>
        <w:spacing w:line="360" w:lineRule="exact"/>
        <w:ind w:firstLine="415" w:firstLineChars="198"/>
        <w:rPr>
          <w:rFonts w:hAnsi="宋体" w:eastAsia="宋体" w:cs="宋体"/>
          <w:sz w:val="21"/>
          <w:szCs w:val="21"/>
        </w:rPr>
      </w:pPr>
      <w:r>
        <w:rPr>
          <w:rFonts w:hAnsi="宋体" w:eastAsia="宋体" w:cs="宋体"/>
          <w:sz w:val="21"/>
          <w:szCs w:val="21"/>
        </w:rPr>
        <w:t>报名时间截止后，在开标时间前获取</w:t>
      </w:r>
      <w:r>
        <w:rPr>
          <w:rFonts w:hint="eastAsia" w:hAnsi="宋体" w:eastAsia="宋体" w:cs="宋体"/>
          <w:sz w:val="21"/>
          <w:szCs w:val="21"/>
        </w:rPr>
        <w:t>竞争性磋商文件</w:t>
      </w:r>
      <w:r>
        <w:rPr>
          <w:rFonts w:hAnsi="宋体" w:eastAsia="宋体" w:cs="宋体"/>
          <w:sz w:val="21"/>
          <w:szCs w:val="21"/>
        </w:rPr>
        <w:t>的潜在投标人不足三家的，采购代理机构可以顺延提供期限，并予公告。</w:t>
      </w:r>
    </w:p>
    <w:p w14:paraId="4919C7E2">
      <w:pPr>
        <w:pStyle w:val="26"/>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二</w:t>
      </w:r>
      <w:r>
        <w:rPr>
          <w:rFonts w:hint="eastAsia" w:hAnsi="宋体" w:eastAsia="宋体" w:cs="宋体"/>
          <w:b/>
          <w:sz w:val="21"/>
          <w:szCs w:val="21"/>
        </w:rPr>
        <w:t>）</w:t>
      </w:r>
      <w:bookmarkStart w:id="6" w:name="_Hlk56696288"/>
      <w:r>
        <w:rPr>
          <w:rFonts w:hint="eastAsia" w:hAnsi="宋体" w:eastAsia="宋体" w:cs="宋体"/>
          <w:b/>
          <w:sz w:val="21"/>
          <w:szCs w:val="21"/>
        </w:rPr>
        <w:t>小、微企业（含监狱企业、残疾人福利性单位）扶持政策说明</w:t>
      </w:r>
    </w:p>
    <w:p w14:paraId="77A63A63">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1、文件依据</w:t>
      </w:r>
    </w:p>
    <w:p w14:paraId="002ADDDE">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1.1 关于印发《政府采购促进中小企业发展管理办法》的通知财库[2020]46号</w:t>
      </w:r>
    </w:p>
    <w:p w14:paraId="177313D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1.2 浙江省省财政厅《关于开展政府采购供应商网上注册登记和诚信管理工作的通知》（浙财采监〔2010〕8号)</w:t>
      </w:r>
    </w:p>
    <w:p w14:paraId="7C0C4777">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1.3 《工业和信息化部、国家统计局、国家发展和改革委员会、财政部关于印发中小企业划型标准规定的通知》（工信部联企业[2011]300号）</w:t>
      </w:r>
    </w:p>
    <w:p w14:paraId="1C11BF3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1.4财政部、司法部《关于政府采购支持监狱企业发展有关问题的通知》（财库〔2014〕68号）</w:t>
      </w:r>
    </w:p>
    <w:p w14:paraId="27494EE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1.5</w:t>
      </w:r>
      <w:r>
        <w:rPr>
          <w:rFonts w:hint="eastAsia" w:ascii="宋体" w:hAnsi="宋体"/>
          <w:color w:val="000000"/>
        </w:rPr>
        <w:t>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加盖供应商公章，详第六章格式十五）。</w:t>
      </w:r>
    </w:p>
    <w:p w14:paraId="4FBC870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1.6《浙江省财政厅关于进一步发挥政府采购政策功能全力推动经济稳进提质的通知》（浙财采监[2022]3号）</w:t>
      </w:r>
    </w:p>
    <w:p w14:paraId="6441DF7F">
      <w:pPr>
        <w:snapToGrid w:val="0"/>
        <w:spacing w:line="360" w:lineRule="exact"/>
        <w:ind w:firstLine="420" w:firstLineChars="200"/>
        <w:jc w:val="left"/>
        <w:outlineLvl w:val="1"/>
      </w:pPr>
      <w:r>
        <w:rPr>
          <w:rFonts w:hint="eastAsia"/>
        </w:rPr>
        <w:t>1.7《关于进一步加大政府采购支持中小企业力度的通知》（财库[2022]19号）。</w:t>
      </w:r>
    </w:p>
    <w:p w14:paraId="0B53E6C0">
      <w:pPr>
        <w:spacing w:line="360" w:lineRule="exact"/>
        <w:ind w:firstLine="420" w:firstLineChars="200"/>
        <w:jc w:val="left"/>
        <w:rPr>
          <w:rFonts w:hint="eastAsia" w:ascii="宋体" w:hAnsi="宋体"/>
          <w:szCs w:val="21"/>
        </w:rPr>
      </w:pPr>
      <w:r>
        <w:rPr>
          <w:rFonts w:hint="eastAsia" w:ascii="宋体" w:hAnsi="宋体"/>
          <w:szCs w:val="21"/>
        </w:rPr>
        <w:t>1.8《浙江省财政厅关于进一步加大政府采购支持中小企业力度 助力扎实稳住经济的通知》（浙财采监[2022]8号）</w:t>
      </w:r>
    </w:p>
    <w:p w14:paraId="368DA00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2、享受小微企业价格折扣应具备的条件与价格折扣比例</w:t>
      </w:r>
      <w:r>
        <w:rPr>
          <w:rFonts w:hint="eastAsia" w:hAnsi="宋体" w:cs="宋体"/>
          <w:b/>
          <w:szCs w:val="21"/>
        </w:rPr>
        <w:t>。</w:t>
      </w:r>
    </w:p>
    <w:p w14:paraId="7D5048F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2.1 符合中小企业划分标准；</w:t>
      </w:r>
    </w:p>
    <w:p w14:paraId="78436350">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2.2 提供本企业制造的货物、承担的工程或者服务，或者提供其他中小企业制造的货物。本项所称货物不包括使用大型企业注册商标的货物。</w:t>
      </w:r>
    </w:p>
    <w:p w14:paraId="14F210D6">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中小企业划分标准，是指国务院有关部门根据企业从业人员、营业收入、资产总额等指标制定的中小企业划型标准。</w:t>
      </w:r>
    </w:p>
    <w:p w14:paraId="034D6AF6">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小型、微型企业提供中型企业制造的货物的，视同为中型企业。</w:t>
      </w:r>
    </w:p>
    <w:p w14:paraId="57368759">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2.3 价格折扣比例</w:t>
      </w:r>
    </w:p>
    <w:p w14:paraId="50FB050C">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1）根据财库[2020]46号、财库[2022]19号的相关规定，在评审时对小型和微型企业的投标报价给予10%的扣除，用取扣除后的价格参与评审（仅参与为价格分计算）。属于小型和微型企业的，投标文件中投标人必须提供的《中小企业声明函》。</w:t>
      </w:r>
    </w:p>
    <w:p w14:paraId="015F1944">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14:paraId="22647AE1">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0F05CB4C">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3、投标时享受小微企业价格折扣应提供以下证明材料：</w:t>
      </w:r>
    </w:p>
    <w:p w14:paraId="3306988A">
      <w:pPr>
        <w:spacing w:line="360" w:lineRule="exact"/>
        <w:ind w:firstLine="420" w:firstLineChars="200"/>
        <w:jc w:val="left"/>
        <w:rPr>
          <w:rFonts w:hint="eastAsia" w:ascii="宋体" w:hAnsi="宋体" w:cs="宋体"/>
          <w:bCs/>
          <w:szCs w:val="21"/>
        </w:rPr>
      </w:pPr>
      <w:r>
        <w:rPr>
          <w:rFonts w:hint="eastAsia" w:ascii="宋体" w:hAnsi="宋体" w:cs="宋体"/>
          <w:bCs/>
          <w:szCs w:val="21"/>
        </w:rPr>
        <w:t>《中小企业声明函》（原件，加盖供应商公章）；监狱企业参加政府采购活动时，应当提供由省级以上监狱管理局、戒毒管理局(含新疆生产建设兵团)出具的属于监狱企业的证明文件（原件或复印件加盖公章）；残疾人福利性单位参加政府采购活动时，应当提供残疾人福利性单位声明函（原件或复印件加盖公章）。</w:t>
      </w:r>
    </w:p>
    <w:p w14:paraId="42557375">
      <w:pPr>
        <w:spacing w:line="320" w:lineRule="exact"/>
        <w:ind w:firstLine="422" w:firstLineChars="200"/>
        <w:jc w:val="left"/>
        <w:rPr>
          <w:rFonts w:hint="eastAsia" w:ascii="宋体" w:hAnsi="宋体" w:cs="宋体"/>
          <w:b/>
          <w:kern w:val="0"/>
          <w:szCs w:val="21"/>
        </w:rPr>
      </w:pPr>
      <w:r>
        <w:rPr>
          <w:rFonts w:hint="eastAsia" w:ascii="宋体" w:hAnsi="宋体" w:cs="宋体"/>
          <w:b/>
          <w:kern w:val="0"/>
          <w:szCs w:val="21"/>
        </w:rPr>
        <w:t>4、对于未预留份额专门面向中小企业的政府采购货物或服务项目，以及预留份额政府采购货物或服务项目中的非预留部分标项，对小微型企业的投标报价给予10%的扣除，用扣除后的价格参与评审。组成联合体或者接受分包的小微企业与联合体内其他企业、分包企业之间存在直接控股、管理关系的，不享受价格扣除优惠政策。</w:t>
      </w:r>
    </w:p>
    <w:p w14:paraId="77F616CF">
      <w:pPr>
        <w:pStyle w:val="26"/>
        <w:adjustRightInd w:val="0"/>
        <w:snapToGrid w:val="0"/>
        <w:spacing w:before="60" w:after="20" w:line="360" w:lineRule="exact"/>
        <w:ind w:firstLine="422" w:firstLineChars="200"/>
        <w:rPr>
          <w:rFonts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三</w:t>
      </w:r>
      <w:r>
        <w:rPr>
          <w:rFonts w:hint="eastAsia" w:hAnsi="宋体" w:eastAsia="宋体" w:cs="宋体"/>
          <w:b/>
          <w:sz w:val="21"/>
          <w:szCs w:val="21"/>
        </w:rPr>
        <w:t>）节能、环保政策</w:t>
      </w:r>
    </w:p>
    <w:p w14:paraId="0B6879B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1、文件依据</w:t>
      </w:r>
    </w:p>
    <w:p w14:paraId="09314EA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1.1 财政部国家发展改革委关于印发《节能产品政府采购实施意见》的通知（财库〔2004〕185号）</w:t>
      </w:r>
    </w:p>
    <w:p w14:paraId="71965BED">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1.2关于环境标志产品政府采购实施的意见（财库〔2006〕90号)</w:t>
      </w:r>
    </w:p>
    <w:p w14:paraId="7C8891B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1.3 国务院办公厅关于建立政府强制采购节能产品制度的通知（国办发〔2007〕51号）</w:t>
      </w:r>
    </w:p>
    <w:p w14:paraId="4A52EFB6">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1.4财政部 发展改革委 生态环境部 市场监管总局关于调整优化节能产品、环境标志产品政府采购执行机制的通知（财库〔2019〕9号）</w:t>
      </w:r>
    </w:p>
    <w:p w14:paraId="6E0169AF">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1.5关于印发环境标志产品政府采购品目清单的通知财库〔2019〕18号</w:t>
      </w:r>
    </w:p>
    <w:p w14:paraId="3605D938">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1.6关于印发节能产品政府采购品目清单的通知（财库〔2019〕19号）</w:t>
      </w:r>
    </w:p>
    <w:p w14:paraId="3C0F8B02">
      <w:pPr>
        <w:snapToGrid w:val="0"/>
        <w:spacing w:line="360" w:lineRule="exact"/>
        <w:ind w:firstLine="420" w:firstLineChars="200"/>
        <w:jc w:val="left"/>
        <w:outlineLvl w:val="1"/>
        <w:rPr>
          <w:rFonts w:ascii="宋体" w:hAnsi="宋体"/>
        </w:rPr>
      </w:pPr>
      <w:r>
        <w:rPr>
          <w:rFonts w:hint="eastAsia" w:ascii="宋体" w:hAnsi="宋体" w:cs="宋体"/>
          <w:bCs/>
          <w:szCs w:val="21"/>
        </w:rPr>
        <w:t>1.7市场监管总局关于发布参与实施政府采购节能产品、环境标志产品认证机构名录的公告（2019年第16号）</w:t>
      </w:r>
    </w:p>
    <w:p w14:paraId="7AC1BDBE">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2、享受节能、环保政策优惠应具备的条件和优惠</w:t>
      </w:r>
    </w:p>
    <w:p w14:paraId="05C6269C">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2.1 产品在节能、环境标志品目清单范围内；</w:t>
      </w:r>
    </w:p>
    <w:p w14:paraId="50CBAD75">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2.2 提供国家确定的认证机构出具的、处于有效期之内的节能产品、环境标志产品认证证书，或提供中国政府采购网节能、环境标志产品查询截图。</w:t>
      </w:r>
    </w:p>
    <w:p w14:paraId="4B73EECA">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2.3 优惠</w:t>
      </w:r>
    </w:p>
    <w:p w14:paraId="641217FB">
      <w:pPr>
        <w:snapToGrid w:val="0"/>
        <w:spacing w:line="360" w:lineRule="exact"/>
        <w:ind w:firstLine="422" w:firstLineChars="200"/>
        <w:jc w:val="left"/>
        <w:outlineLvl w:val="1"/>
        <w:rPr>
          <w:rFonts w:ascii="宋体" w:hAnsi="宋体" w:cs="宋体"/>
          <w:b/>
          <w:bCs/>
          <w:szCs w:val="21"/>
        </w:rPr>
      </w:pPr>
      <w:r>
        <w:rPr>
          <w:rFonts w:hint="eastAsia" w:ascii="宋体" w:hAnsi="宋体" w:cs="宋体"/>
          <w:b/>
          <w:bCs/>
          <w:szCs w:val="21"/>
        </w:rPr>
        <w:t>见评标办法。</w:t>
      </w:r>
    </w:p>
    <w:p w14:paraId="063C8FDD">
      <w:pPr>
        <w:snapToGrid w:val="0"/>
        <w:spacing w:line="360" w:lineRule="exact"/>
        <w:ind w:firstLine="420" w:firstLineChars="200"/>
        <w:jc w:val="left"/>
        <w:outlineLvl w:val="1"/>
        <w:rPr>
          <w:rFonts w:ascii="宋体" w:hAnsi="宋体" w:cs="宋体"/>
          <w:bCs/>
          <w:szCs w:val="21"/>
        </w:rPr>
      </w:pPr>
      <w:r>
        <w:rPr>
          <w:rFonts w:hint="eastAsia" w:ascii="宋体" w:hAnsi="宋体" w:cs="宋体"/>
          <w:bCs/>
          <w:szCs w:val="21"/>
        </w:rPr>
        <w:t>3、投标时享受节能、环境标志产品优惠应提供以下证明材料：</w:t>
      </w:r>
    </w:p>
    <w:p w14:paraId="50AA46E2">
      <w:pPr>
        <w:snapToGrid w:val="0"/>
        <w:spacing w:line="360" w:lineRule="exact"/>
        <w:ind w:firstLine="420" w:firstLineChars="200"/>
        <w:jc w:val="left"/>
        <w:outlineLvl w:val="1"/>
        <w:rPr>
          <w:rFonts w:hint="eastAsia" w:ascii="宋体" w:hAnsi="宋体" w:cs="宋体"/>
          <w:bCs/>
          <w:szCs w:val="21"/>
        </w:rPr>
      </w:pPr>
      <w:r>
        <w:rPr>
          <w:rFonts w:hint="eastAsia" w:ascii="宋体" w:hAnsi="宋体" w:cs="宋体"/>
          <w:bCs/>
          <w:szCs w:val="21"/>
        </w:rPr>
        <w:t>国家确定的认证机构出具的、处于有效期之内的节能产品或环境标志产品认证证书，或提供中国政府采购网节能、环境标志产品查询截图。</w:t>
      </w:r>
      <w:bookmarkEnd w:id="6"/>
    </w:p>
    <w:p w14:paraId="3289A90C">
      <w:pPr>
        <w:pStyle w:val="26"/>
        <w:adjustRightInd w:val="0"/>
        <w:snapToGrid w:val="0"/>
        <w:spacing w:before="60" w:after="20"/>
        <w:ind w:firstLine="422" w:firstLineChars="200"/>
        <w:rPr>
          <w:rFonts w:hint="eastAsia" w:hAnsi="宋体" w:eastAsia="宋体" w:cs="宋体"/>
          <w:b/>
          <w:sz w:val="21"/>
          <w:szCs w:val="21"/>
        </w:rPr>
      </w:pPr>
      <w:r>
        <w:rPr>
          <w:rFonts w:hint="eastAsia" w:hAnsi="宋体" w:eastAsia="宋体" w:cs="宋体"/>
          <w:b/>
          <w:sz w:val="21"/>
          <w:szCs w:val="21"/>
        </w:rPr>
        <w:t>（十</w:t>
      </w:r>
      <w:r>
        <w:rPr>
          <w:rFonts w:hint="eastAsia" w:hAnsi="宋体" w:eastAsia="宋体" w:cs="宋体"/>
          <w:b/>
          <w:sz w:val="21"/>
          <w:szCs w:val="21"/>
          <w:lang w:val="en-US" w:eastAsia="zh-CN"/>
        </w:rPr>
        <w:t>四</w:t>
      </w:r>
      <w:r>
        <w:rPr>
          <w:rFonts w:hint="eastAsia" w:hAnsi="宋体" w:eastAsia="宋体" w:cs="宋体"/>
          <w:b/>
          <w:sz w:val="21"/>
          <w:szCs w:val="21"/>
        </w:rPr>
        <w:t>）浙江荣昕项目管理有限公司拥有本竞争性磋商文件最终解释权。</w:t>
      </w:r>
    </w:p>
    <w:p w14:paraId="7D2E4CF4">
      <w:pPr>
        <w:snapToGrid w:val="0"/>
        <w:spacing w:after="240" w:line="276" w:lineRule="auto"/>
        <w:jc w:val="center"/>
        <w:rPr>
          <w:rFonts w:ascii="宋体" w:hAnsi="宋体" w:cs="宋体"/>
          <w:b/>
          <w:sz w:val="28"/>
          <w:szCs w:val="30"/>
        </w:rPr>
      </w:pPr>
      <w:r>
        <w:rPr>
          <w:rFonts w:hint="eastAsia" w:ascii="宋体" w:hAnsi="宋体" w:cs="宋体"/>
          <w:b/>
          <w:sz w:val="28"/>
          <w:szCs w:val="30"/>
        </w:rPr>
        <w:t>二、竞争性磋商文件</w:t>
      </w:r>
    </w:p>
    <w:p w14:paraId="682E9BA9">
      <w:pPr>
        <w:snapToGrid w:val="0"/>
        <w:spacing w:line="360" w:lineRule="auto"/>
        <w:ind w:firstLine="422" w:firstLineChars="200"/>
        <w:jc w:val="left"/>
        <w:rPr>
          <w:rFonts w:ascii="宋体" w:hAnsi="宋体" w:cs="宋体"/>
          <w:b/>
          <w:szCs w:val="21"/>
        </w:rPr>
      </w:pPr>
      <w:r>
        <w:rPr>
          <w:rFonts w:hint="eastAsia" w:ascii="宋体" w:hAnsi="宋体" w:cs="宋体"/>
          <w:b/>
          <w:szCs w:val="21"/>
        </w:rPr>
        <w:t>（一）</w:t>
      </w:r>
      <w:r>
        <w:rPr>
          <w:rFonts w:hint="eastAsia" w:ascii="宋体" w:hAnsi="宋体" w:cs="宋体"/>
          <w:b/>
          <w:szCs w:val="21"/>
          <w:lang w:val="en-US" w:eastAsia="zh-CN"/>
        </w:rPr>
        <w:t>竞争性磋商</w:t>
      </w:r>
      <w:r>
        <w:rPr>
          <w:rFonts w:hint="eastAsia" w:ascii="宋体" w:hAnsi="宋体" w:cs="宋体"/>
          <w:b/>
          <w:szCs w:val="21"/>
        </w:rPr>
        <w:t>文件的构成</w:t>
      </w:r>
    </w:p>
    <w:p w14:paraId="6D37F4C6">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第一章  竞争性磋商公告</w:t>
      </w:r>
    </w:p>
    <w:p w14:paraId="50D1A510">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第二章  采购需求</w:t>
      </w:r>
    </w:p>
    <w:p w14:paraId="4A2818F8">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第三章  供应商须知</w:t>
      </w:r>
    </w:p>
    <w:p w14:paraId="68BF133C">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 xml:space="preserve">第四章  </w:t>
      </w:r>
      <w:r>
        <w:rPr>
          <w:rFonts w:hint="eastAsia" w:hAnsi="宋体" w:eastAsia="宋体" w:cs="宋体"/>
          <w:sz w:val="21"/>
          <w:szCs w:val="21"/>
          <w:lang w:val="en-US" w:eastAsia="zh-CN"/>
        </w:rPr>
        <w:t>磋商</w:t>
      </w:r>
      <w:r>
        <w:rPr>
          <w:rFonts w:hint="eastAsia" w:hAnsi="宋体" w:eastAsia="宋体" w:cs="宋体"/>
          <w:sz w:val="21"/>
          <w:szCs w:val="21"/>
        </w:rPr>
        <w:t>办法及标准</w:t>
      </w:r>
    </w:p>
    <w:p w14:paraId="26A00D10">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第五章  合同主要条款</w:t>
      </w:r>
    </w:p>
    <w:p w14:paraId="4036C190">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第六章  投标文件格式</w:t>
      </w:r>
    </w:p>
    <w:p w14:paraId="7AE76D3A">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其他有关补充文件</w:t>
      </w:r>
    </w:p>
    <w:p w14:paraId="1692F199">
      <w:pPr>
        <w:pStyle w:val="14"/>
        <w:widowControl w:val="0"/>
        <w:snapToGrid w:val="0"/>
        <w:spacing w:afterLines="0" w:line="360" w:lineRule="auto"/>
        <w:ind w:left="0" w:firstLine="422" w:firstLineChars="200"/>
        <w:rPr>
          <w:rFonts w:ascii="宋体" w:hAnsi="宋体" w:cs="宋体"/>
          <w:b/>
          <w:kern w:val="2"/>
          <w:sz w:val="21"/>
          <w:szCs w:val="21"/>
        </w:rPr>
      </w:pPr>
      <w:r>
        <w:rPr>
          <w:rFonts w:hint="eastAsia" w:ascii="宋体" w:hAnsi="宋体" w:cs="宋体"/>
          <w:b/>
          <w:sz w:val="21"/>
          <w:szCs w:val="21"/>
        </w:rPr>
        <w:t>（</w:t>
      </w:r>
      <w:r>
        <w:rPr>
          <w:rFonts w:hint="eastAsia" w:ascii="宋体" w:hAnsi="宋体" w:cs="宋体"/>
          <w:b/>
          <w:kern w:val="2"/>
          <w:sz w:val="21"/>
          <w:szCs w:val="21"/>
        </w:rPr>
        <w:t xml:space="preserve">二）竞争性磋商文件的澄清与修改 </w:t>
      </w:r>
    </w:p>
    <w:p w14:paraId="5E60A39F">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响应人应认真阅读本竞争性磋商文件，发现其中有误或有要求不合理的，响应人必须以书面形式要求招标采购单位澄清。采购人对已发出的竞争性磋商文件进行必要澄清、答复、修改或补充的，应当在竞争性磋商文件要求提交响应文件截止时间5天前，在相关的采购信息发布媒体上发布更正公告，请潜在响应人自行关注。</w:t>
      </w:r>
    </w:p>
    <w:p w14:paraId="003A2E71">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2.采购人以书面或线上形式答复响应人要求澄清的问题，并将不包含问题来源的答复以书面或线上形式通知所有购买竞争性磋商文件的潜在响应人；除书面答复或线上答复以外的其他澄清方式及澄清内容均无效。</w:t>
      </w:r>
    </w:p>
    <w:p w14:paraId="774A4D0C">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3.竞争性磋商文件的答复、澄清、修改、补充通知实质上改变采购需求相关内容，且自竞争性磋商文件的答复、澄清、修改、补充通知发出之日起至投标截止时间止不足5天的，采购人可视情况推迟投标截止时间和开标时间，按规定在相关的采购信息发布媒体上发布变更公告，请潜在响应人自行关注。</w:t>
      </w:r>
    </w:p>
    <w:p w14:paraId="1C0F81BA">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4.竞争性磋商文件澄清、答复、修改、补充的内容为竞争性磋商文件的组成部分。当竞争性磋商文件与竞争性磋商文件的答复、澄清、修改、补充通知就同一内容的表述不一致时，以最后补充文件明确的内容为准。</w:t>
      </w:r>
    </w:p>
    <w:p w14:paraId="3F913F14">
      <w:pPr>
        <w:pStyle w:val="26"/>
        <w:snapToGrid w:val="0"/>
        <w:spacing w:line="360" w:lineRule="auto"/>
        <w:ind w:firstLine="415" w:firstLineChars="198"/>
        <w:rPr>
          <w:rFonts w:hAnsi="宋体" w:eastAsia="宋体" w:cs="宋体"/>
          <w:sz w:val="21"/>
          <w:szCs w:val="21"/>
        </w:rPr>
      </w:pPr>
      <w:r>
        <w:rPr>
          <w:rFonts w:hint="eastAsia" w:ascii="宋体" w:hAnsi="宋体" w:eastAsia="宋体" w:cs="Times New Roman"/>
          <w:kern w:val="2"/>
          <w:sz w:val="21"/>
          <w:szCs w:val="21"/>
          <w:lang w:val="en-US" w:eastAsia="zh-CN" w:bidi="ar-SA"/>
        </w:rPr>
        <w:t>5.竞争性磋商文件的澄清、答复、修改或补充都应该通过本采购代理机构以法定形式发布，采购人非通过本采购代理机构的，不得擅自澄清、答复、修改或补充竞争性磋商文件。</w:t>
      </w:r>
    </w:p>
    <w:p w14:paraId="56024CDA">
      <w:pPr>
        <w:snapToGrid w:val="0"/>
        <w:spacing w:after="240" w:line="276" w:lineRule="auto"/>
        <w:jc w:val="center"/>
        <w:rPr>
          <w:rFonts w:ascii="宋体" w:hAnsi="宋体" w:cs="宋体"/>
          <w:b/>
          <w:sz w:val="28"/>
          <w:szCs w:val="30"/>
        </w:rPr>
      </w:pPr>
      <w:r>
        <w:rPr>
          <w:rFonts w:hint="eastAsia" w:ascii="宋体" w:hAnsi="宋体" w:cs="宋体"/>
          <w:b/>
          <w:sz w:val="28"/>
          <w:szCs w:val="30"/>
        </w:rPr>
        <w:t>三、投标文件的编制</w:t>
      </w:r>
    </w:p>
    <w:p w14:paraId="02E3A0B4">
      <w:pPr>
        <w:pStyle w:val="2"/>
        <w:spacing w:after="0" w:line="360" w:lineRule="auto"/>
        <w:ind w:firstLine="210" w:firstLineChars="100"/>
        <w:rPr>
          <w:rFonts w:ascii="宋体" w:hAnsi="宋体"/>
          <w:b/>
          <w:sz w:val="21"/>
          <w:szCs w:val="21"/>
        </w:rPr>
      </w:pPr>
      <w:r>
        <w:rPr>
          <w:rFonts w:hint="eastAsia" w:ascii="宋体" w:hAnsi="宋体"/>
          <w:b/>
          <w:sz w:val="21"/>
          <w:szCs w:val="21"/>
        </w:rPr>
        <w:t>（一）投标文件的签署</w:t>
      </w:r>
    </w:p>
    <w:p w14:paraId="5CADC2F1">
      <w:pPr>
        <w:pStyle w:val="2"/>
        <w:spacing w:after="0" w:line="360" w:lineRule="auto"/>
        <w:ind w:firstLine="420"/>
        <w:rPr>
          <w:rFonts w:ascii="Times New Roman" w:hAnsi="Times New Roman"/>
          <w:b/>
          <w:bCs/>
          <w:sz w:val="21"/>
          <w:szCs w:val="21"/>
        </w:rPr>
      </w:pPr>
      <w:r>
        <w:rPr>
          <w:rFonts w:hint="eastAsia" w:ascii="Times New Roman" w:hAnsi="Times New Roman"/>
          <w:b/>
          <w:bCs/>
          <w:sz w:val="21"/>
          <w:szCs w:val="21"/>
        </w:rPr>
        <w:t>1.1电子投标文件部分：</w:t>
      </w:r>
    </w:p>
    <w:p w14:paraId="5A010028">
      <w:pPr>
        <w:pStyle w:val="2"/>
        <w:spacing w:after="0"/>
        <w:ind w:firstLine="420"/>
        <w:rPr>
          <w:rFonts w:ascii="Times New Roman" w:hAnsi="Times New Roman"/>
          <w:sz w:val="21"/>
          <w:szCs w:val="21"/>
        </w:rPr>
      </w:pPr>
      <w:r>
        <w:rPr>
          <w:rFonts w:hint="eastAsia" w:ascii="Times New Roman" w:hAnsi="Times New Roman"/>
          <w:sz w:val="21"/>
          <w:szCs w:val="21"/>
        </w:rPr>
        <w:t>投标人应根据“政采云供应商项目采购-电子交易操作指南”及本招标文件规定的格式和顺序编制电子投标文件并进行关联定位。</w:t>
      </w:r>
    </w:p>
    <w:p w14:paraId="12D30200">
      <w:pPr>
        <w:tabs>
          <w:tab w:val="left" w:pos="0"/>
        </w:tabs>
        <w:spacing w:line="360" w:lineRule="auto"/>
        <w:ind w:firstLine="211" w:firstLineChars="100"/>
        <w:rPr>
          <w:rFonts w:ascii="宋体" w:hAnsi="宋体"/>
          <w:b/>
          <w:szCs w:val="21"/>
        </w:rPr>
      </w:pPr>
      <w:r>
        <w:rPr>
          <w:rFonts w:hint="eastAsia" w:ascii="宋体" w:hAnsi="宋体"/>
          <w:b/>
          <w:szCs w:val="21"/>
        </w:rPr>
        <w:t>（二）投标文件</w:t>
      </w:r>
      <w:r>
        <w:rPr>
          <w:rFonts w:ascii="宋体" w:hAnsi="宋体"/>
          <w:b/>
          <w:szCs w:val="21"/>
        </w:rPr>
        <w:t>的组成</w:t>
      </w:r>
    </w:p>
    <w:p w14:paraId="13C7C312">
      <w:pPr>
        <w:tabs>
          <w:tab w:val="left" w:pos="0"/>
        </w:tabs>
        <w:spacing w:line="360" w:lineRule="auto"/>
        <w:ind w:firstLine="422" w:firstLineChars="200"/>
        <w:rPr>
          <w:rFonts w:ascii="宋体" w:hAnsi="宋体"/>
          <w:bCs/>
          <w:szCs w:val="21"/>
        </w:rPr>
      </w:pPr>
      <w:r>
        <w:rPr>
          <w:rFonts w:hint="eastAsia" w:ascii="宋体" w:hAnsi="宋体"/>
          <w:b/>
          <w:bCs/>
          <w:szCs w:val="21"/>
        </w:rPr>
        <w:t>投标</w:t>
      </w:r>
      <w:r>
        <w:rPr>
          <w:rFonts w:ascii="宋体" w:hAnsi="宋体"/>
          <w:b/>
          <w:bCs/>
          <w:szCs w:val="21"/>
        </w:rPr>
        <w:t>文件由</w:t>
      </w:r>
      <w:r>
        <w:rPr>
          <w:rFonts w:hint="eastAsia" w:ascii="宋体" w:hAnsi="宋体"/>
          <w:b/>
          <w:bCs/>
          <w:szCs w:val="21"/>
        </w:rPr>
        <w:t>资格证明文件</w:t>
      </w:r>
      <w:r>
        <w:rPr>
          <w:rFonts w:ascii="宋体" w:hAnsi="宋体"/>
          <w:b/>
          <w:bCs/>
          <w:szCs w:val="21"/>
        </w:rPr>
        <w:t>、</w:t>
      </w:r>
      <w:r>
        <w:rPr>
          <w:rFonts w:hint="eastAsia" w:ascii="宋体" w:hAnsi="宋体"/>
          <w:b/>
          <w:bCs/>
          <w:szCs w:val="21"/>
        </w:rPr>
        <w:t>商务技术文件</w:t>
      </w:r>
      <w:r>
        <w:rPr>
          <w:rFonts w:ascii="宋体" w:hAnsi="宋体"/>
          <w:b/>
          <w:bCs/>
          <w:szCs w:val="21"/>
        </w:rPr>
        <w:t>、</w:t>
      </w:r>
      <w:r>
        <w:rPr>
          <w:rFonts w:hint="eastAsia" w:ascii="宋体" w:hAnsi="宋体"/>
          <w:b/>
          <w:bCs/>
          <w:szCs w:val="21"/>
        </w:rPr>
        <w:t>投标</w:t>
      </w:r>
      <w:r>
        <w:rPr>
          <w:rFonts w:ascii="宋体" w:hAnsi="宋体"/>
          <w:b/>
          <w:bCs/>
          <w:szCs w:val="21"/>
        </w:rPr>
        <w:t>报价</w:t>
      </w:r>
      <w:r>
        <w:rPr>
          <w:rFonts w:hint="eastAsia" w:ascii="宋体" w:hAnsi="宋体"/>
          <w:b/>
          <w:bCs/>
          <w:szCs w:val="21"/>
        </w:rPr>
        <w:t>文件三</w:t>
      </w:r>
      <w:r>
        <w:rPr>
          <w:rFonts w:ascii="宋体" w:hAnsi="宋体"/>
          <w:b/>
          <w:bCs/>
          <w:szCs w:val="21"/>
        </w:rPr>
        <w:t>部份组成。</w:t>
      </w:r>
      <w:r>
        <w:rPr>
          <w:rFonts w:hint="eastAsia" w:ascii="Times New Roman" w:hAnsi="Times New Roman"/>
          <w:bCs/>
          <w:szCs w:val="21"/>
        </w:rPr>
        <w:t>电子投标文件中所须加盖公章部分均采用CA签章。</w:t>
      </w:r>
    </w:p>
    <w:p w14:paraId="0EA8C96B">
      <w:pPr>
        <w:snapToGrid w:val="0"/>
        <w:spacing w:line="360" w:lineRule="auto"/>
        <w:ind w:firstLine="422" w:firstLineChars="200"/>
        <w:rPr>
          <w:rFonts w:ascii="宋体" w:hAnsi="宋体"/>
          <w:b/>
          <w:szCs w:val="21"/>
        </w:rPr>
      </w:pPr>
      <w:r>
        <w:rPr>
          <w:rFonts w:hint="eastAsia" w:ascii="宋体" w:hAnsi="宋体"/>
          <w:b/>
          <w:szCs w:val="21"/>
        </w:rPr>
        <w:t>注</w:t>
      </w:r>
      <w:r>
        <w:rPr>
          <w:rFonts w:cs="Calibri"/>
          <w:b/>
          <w:szCs w:val="21"/>
        </w:rPr>
        <w:t>①</w:t>
      </w:r>
      <w:r>
        <w:rPr>
          <w:rFonts w:hint="eastAsia" w:ascii="宋体" w:hAnsi="宋体"/>
          <w:b/>
          <w:szCs w:val="21"/>
        </w:rPr>
        <w:t>：投标声明书、法定代表人授权委托书、投标函、</w:t>
      </w:r>
      <w:r>
        <w:rPr>
          <w:rFonts w:hint="eastAsia" w:ascii="宋体" w:hAnsi="宋体" w:cs="宋体"/>
          <w:b/>
          <w:szCs w:val="21"/>
        </w:rPr>
        <w:t>投标报价一览表</w:t>
      </w:r>
      <w:r>
        <w:rPr>
          <w:rFonts w:hint="eastAsia" w:ascii="宋体" w:hAnsi="宋体"/>
          <w:b/>
          <w:color w:val="000000"/>
          <w:szCs w:val="21"/>
        </w:rPr>
        <w:t>等</w:t>
      </w:r>
      <w:r>
        <w:rPr>
          <w:rFonts w:hint="eastAsia" w:ascii="宋体" w:hAnsi="宋体"/>
          <w:b/>
          <w:szCs w:val="21"/>
        </w:rPr>
        <w:t>应按竞争性磋商文件格式要求正确签署并加盖投标人公章。资格证明文件、商务技术文件中不得出现项目报价信息，否则将作无效标处理。</w:t>
      </w:r>
      <w:r>
        <w:rPr>
          <w:rFonts w:ascii="宋体" w:hAnsi="宋体"/>
          <w:b/>
          <w:szCs w:val="21"/>
        </w:rPr>
        <w:t>注</w:t>
      </w:r>
      <w:r>
        <w:rPr>
          <w:rFonts w:cs="Calibri"/>
          <w:b/>
          <w:szCs w:val="21"/>
        </w:rPr>
        <w:t>②</w:t>
      </w:r>
      <w:r>
        <w:rPr>
          <w:rFonts w:ascii="宋体" w:hAnsi="宋体"/>
          <w:b/>
          <w:szCs w:val="21"/>
        </w:rPr>
        <w:t>：资格、资质证书复印件应加盖单位公章</w:t>
      </w:r>
      <w:r>
        <w:rPr>
          <w:rFonts w:hint="eastAsia" w:ascii="宋体" w:hAnsi="宋体"/>
          <w:b/>
          <w:szCs w:val="21"/>
        </w:rPr>
        <w:t>。</w:t>
      </w:r>
    </w:p>
    <w:p w14:paraId="141A110B">
      <w:pPr>
        <w:snapToGrid w:val="0"/>
        <w:spacing w:line="360" w:lineRule="auto"/>
        <w:ind w:firstLine="422" w:firstLineChars="200"/>
        <w:jc w:val="left"/>
        <w:rPr>
          <w:rFonts w:ascii="宋体" w:hAnsi="宋体"/>
          <w:b/>
          <w:szCs w:val="21"/>
        </w:rPr>
      </w:pPr>
      <w:r>
        <w:rPr>
          <w:rFonts w:ascii="宋体" w:hAnsi="宋体"/>
          <w:b/>
          <w:szCs w:val="21"/>
        </w:rPr>
        <w:t>1、资格证明文件：</w:t>
      </w:r>
    </w:p>
    <w:p w14:paraId="1E86275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cs="宋体"/>
          <w:szCs w:val="21"/>
        </w:rPr>
      </w:pPr>
      <w:r>
        <w:rPr>
          <w:rFonts w:hint="eastAsia" w:ascii="宋体" w:hAnsi="宋体" w:cs="宋体"/>
          <w:szCs w:val="21"/>
        </w:rPr>
        <w:t>1.1企业“多证合一”的营业执照复印件</w:t>
      </w:r>
    </w:p>
    <w:p w14:paraId="7052789D">
      <w:pPr>
        <w:snapToGrid w:val="0"/>
        <w:spacing w:line="360" w:lineRule="auto"/>
        <w:ind w:firstLine="420" w:firstLineChars="200"/>
        <w:jc w:val="left"/>
        <w:rPr>
          <w:rFonts w:hint="eastAsia" w:ascii="宋体" w:hAnsi="宋体" w:eastAsia="宋体" w:cs="宋体"/>
          <w:szCs w:val="21"/>
          <w:lang w:eastAsia="zh-CN"/>
        </w:rPr>
      </w:pPr>
      <w:r>
        <w:rPr>
          <w:rFonts w:hint="eastAsia" w:ascii="宋体" w:hAnsi="宋体" w:cs="宋体"/>
          <w:szCs w:val="21"/>
        </w:rPr>
        <w:t>1.2</w:t>
      </w:r>
      <w:r>
        <w:rPr>
          <w:rFonts w:hint="eastAsia" w:ascii="宋体" w:hAnsi="宋体"/>
          <w:szCs w:val="21"/>
          <w:lang w:val="en-US" w:eastAsia="zh-CN"/>
        </w:rPr>
        <w:t>投标资格承诺函</w:t>
      </w:r>
      <w:r>
        <w:rPr>
          <w:rFonts w:hint="eastAsia" w:ascii="宋体" w:hAnsi="宋体" w:cs="宋体"/>
          <w:szCs w:val="21"/>
          <w:lang w:val="en-US" w:eastAsia="zh-CN"/>
        </w:rPr>
        <w:t xml:space="preserve"> </w:t>
      </w:r>
    </w:p>
    <w:p w14:paraId="4A05F820">
      <w:pPr>
        <w:pStyle w:val="26"/>
        <w:snapToGrid w:val="0"/>
        <w:spacing w:line="360" w:lineRule="auto"/>
        <w:ind w:firstLine="415" w:firstLineChars="198"/>
        <w:rPr>
          <w:rFonts w:hint="default" w:hAnsi="宋体" w:eastAsia="宋体" w:cs="宋体"/>
          <w:sz w:val="21"/>
          <w:szCs w:val="21"/>
          <w:lang w:val="en-US" w:eastAsia="zh-CN"/>
        </w:rPr>
      </w:pPr>
      <w:r>
        <w:rPr>
          <w:rFonts w:hint="eastAsia" w:hAnsi="宋体" w:eastAsia="宋体" w:cs="宋体"/>
          <w:sz w:val="21"/>
          <w:szCs w:val="21"/>
        </w:rPr>
        <w:t>1.3</w:t>
      </w:r>
      <w:r>
        <w:rPr>
          <w:rFonts w:hint="eastAsia" w:hAnsi="宋体" w:eastAsia="宋体" w:cs="宋体"/>
          <w:sz w:val="21"/>
          <w:szCs w:val="21"/>
          <w:lang w:val="en-US" w:eastAsia="zh-CN"/>
        </w:rPr>
        <w:t>资质证书复印件</w:t>
      </w:r>
    </w:p>
    <w:p w14:paraId="79C928D8">
      <w:pPr>
        <w:pStyle w:val="26"/>
        <w:snapToGrid w:val="0"/>
        <w:spacing w:line="360" w:lineRule="auto"/>
        <w:ind w:firstLine="415" w:firstLineChars="198"/>
        <w:rPr>
          <w:rFonts w:hint="eastAsia" w:hAnsi="宋体" w:eastAsia="宋体" w:cs="宋体"/>
          <w:sz w:val="21"/>
          <w:szCs w:val="21"/>
          <w:lang w:eastAsia="zh-CN"/>
        </w:rPr>
      </w:pPr>
      <w:r>
        <w:rPr>
          <w:rFonts w:hint="eastAsia" w:hAnsi="宋体" w:eastAsia="宋体" w:cs="宋体"/>
          <w:sz w:val="21"/>
          <w:szCs w:val="21"/>
          <w:lang w:val="en-US" w:eastAsia="zh-CN"/>
        </w:rPr>
        <w:t>1.4</w:t>
      </w:r>
      <w:r>
        <w:rPr>
          <w:rFonts w:hint="eastAsia" w:hAnsi="宋体" w:eastAsia="宋体" w:cs="宋体"/>
          <w:sz w:val="21"/>
          <w:szCs w:val="21"/>
        </w:rPr>
        <w:t>《法定代表人证明书》或《法定代表人委托授权书》</w:t>
      </w:r>
    </w:p>
    <w:p w14:paraId="6464327A">
      <w:pPr>
        <w:pStyle w:val="15"/>
        <w:rPr>
          <w:rFonts w:hint="eastAsia" w:hAnsi="宋体" w:eastAsia="宋体" w:cs="宋体"/>
          <w:szCs w:val="21"/>
        </w:rPr>
      </w:pPr>
      <w:r>
        <w:rPr>
          <w:rFonts w:hint="eastAsia" w:ascii="宋体" w:hAnsi="宋体" w:eastAsia="宋体" w:cs="宋体"/>
          <w:szCs w:val="21"/>
          <w:lang w:val="en-US" w:eastAsia="zh-CN"/>
        </w:rPr>
        <w:t>1.5</w:t>
      </w:r>
      <w:r>
        <w:rPr>
          <w:rFonts w:hint="eastAsia" w:hAnsi="宋体" w:eastAsia="宋体" w:cs="宋体"/>
          <w:szCs w:val="21"/>
        </w:rPr>
        <w:t>供应商在信用中国（www.creditchina.gov.cn）、中国政府采购网（www.ccgp.gov.cn）的信用查询截图（本条内容另由资格审查人员在评标时进行查询核对。）</w:t>
      </w:r>
    </w:p>
    <w:p w14:paraId="7FF61E73">
      <w:pPr>
        <w:pStyle w:val="26"/>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2、商务技术文件</w:t>
      </w:r>
    </w:p>
    <w:p w14:paraId="780D76E3">
      <w:pPr>
        <w:pStyle w:val="26"/>
        <w:snapToGrid w:val="0"/>
        <w:spacing w:line="360" w:lineRule="auto"/>
        <w:ind w:firstLine="422" w:firstLineChars="200"/>
        <w:rPr>
          <w:rFonts w:hAnsi="宋体" w:eastAsia="宋体"/>
          <w:b/>
          <w:sz w:val="21"/>
          <w:szCs w:val="21"/>
        </w:rPr>
      </w:pPr>
      <w:r>
        <w:rPr>
          <w:rFonts w:hint="eastAsia" w:hAnsi="宋体" w:eastAsia="宋体" w:cs="宋体"/>
          <w:b/>
          <w:sz w:val="21"/>
          <w:szCs w:val="21"/>
        </w:rPr>
        <w:t>自评表（根据评分表细则制作制评表，明确自评依据、自评分及标书页码范围）</w:t>
      </w:r>
    </w:p>
    <w:p w14:paraId="25E498CE">
      <w:pPr>
        <w:pStyle w:val="26"/>
        <w:snapToGrid w:val="0"/>
        <w:spacing w:line="360" w:lineRule="auto"/>
        <w:ind w:firstLine="415" w:firstLineChars="198"/>
        <w:rPr>
          <w:rFonts w:hAnsi="宋体" w:eastAsia="宋体"/>
          <w:sz w:val="21"/>
          <w:szCs w:val="21"/>
        </w:rPr>
      </w:pPr>
      <w:r>
        <w:rPr>
          <w:rFonts w:hint="eastAsia" w:hAnsi="宋体" w:eastAsia="宋体"/>
          <w:sz w:val="21"/>
          <w:szCs w:val="21"/>
        </w:rPr>
        <w:t xml:space="preserve">以下涉及的有关内容均须提供合法有效的证明材料复印件并加盖单位公章。（特别注明的除外）               </w:t>
      </w:r>
    </w:p>
    <w:p w14:paraId="54851344">
      <w:pPr>
        <w:pStyle w:val="26"/>
        <w:snapToGrid w:val="0"/>
        <w:spacing w:line="360" w:lineRule="auto"/>
        <w:ind w:firstLine="420" w:firstLineChars="200"/>
        <w:rPr>
          <w:rFonts w:hint="eastAsia" w:hAnsi="宋体" w:eastAsia="宋体" w:cs="宋体"/>
          <w:sz w:val="21"/>
          <w:szCs w:val="21"/>
        </w:rPr>
      </w:pPr>
      <w:r>
        <w:rPr>
          <w:rFonts w:hint="eastAsia" w:hAnsi="宋体" w:eastAsia="宋体" w:cs="宋体"/>
          <w:sz w:val="21"/>
          <w:szCs w:val="21"/>
        </w:rPr>
        <w:t>2.1投标函；</w:t>
      </w:r>
    </w:p>
    <w:p w14:paraId="42CDCC96">
      <w:pPr>
        <w:pStyle w:val="26"/>
        <w:snapToGrid w:val="0"/>
        <w:spacing w:line="360" w:lineRule="auto"/>
        <w:ind w:firstLine="420" w:firstLineChars="200"/>
        <w:rPr>
          <w:rFonts w:hint="eastAsia" w:hAnsi="宋体" w:eastAsia="宋体" w:cs="宋体"/>
          <w:sz w:val="21"/>
          <w:szCs w:val="21"/>
        </w:rPr>
      </w:pPr>
      <w:r>
        <w:rPr>
          <w:rFonts w:hint="eastAsia" w:hAnsi="宋体" w:eastAsia="宋体" w:cs="宋体"/>
          <w:sz w:val="21"/>
          <w:szCs w:val="21"/>
        </w:rPr>
        <w:t>2.2供应商企业简介等情况说明；</w:t>
      </w:r>
    </w:p>
    <w:p w14:paraId="37A1C185">
      <w:pPr>
        <w:snapToGrid w:val="0"/>
        <w:spacing w:line="360" w:lineRule="auto"/>
        <w:ind w:right="-506" w:rightChars="-241" w:firstLine="420" w:firstLineChars="200"/>
        <w:jc w:val="left"/>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3</w:t>
      </w:r>
      <w:r>
        <w:rPr>
          <w:rFonts w:hint="eastAsia" w:ascii="宋体" w:hAnsi="宋体" w:cs="宋体"/>
          <w:szCs w:val="21"/>
        </w:rPr>
        <w:t>类似项目业绩表（如有，附业绩合同复印件）；</w:t>
      </w:r>
    </w:p>
    <w:p w14:paraId="42505DA9">
      <w:pPr>
        <w:snapToGrid w:val="0"/>
        <w:spacing w:line="360" w:lineRule="auto"/>
        <w:ind w:right="-506" w:rightChars="-241" w:firstLine="420" w:firstLineChars="200"/>
        <w:jc w:val="left"/>
        <w:rPr>
          <w:rFonts w:hint="eastAsia"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US" w:eastAsia="zh-CN"/>
        </w:rPr>
        <w:t>4</w:t>
      </w:r>
      <w:r>
        <w:rPr>
          <w:rFonts w:hint="eastAsia" w:hAnsi="宋体" w:cs="宋体"/>
          <w:szCs w:val="21"/>
        </w:rPr>
        <w:t>供应商企业技术力量证明材料</w:t>
      </w:r>
      <w:r>
        <w:rPr>
          <w:rFonts w:hint="eastAsia" w:ascii="宋体" w:hAnsi="宋体" w:cs="宋体"/>
          <w:szCs w:val="21"/>
        </w:rPr>
        <w:t>（如有，附证明材料复印件）</w:t>
      </w:r>
      <w:r>
        <w:rPr>
          <w:rFonts w:hint="eastAsia" w:ascii="宋体" w:hAnsi="宋体" w:cs="宋体"/>
          <w:color w:val="000000"/>
          <w:szCs w:val="21"/>
        </w:rPr>
        <w:t>；</w:t>
      </w:r>
    </w:p>
    <w:p w14:paraId="236D45E2">
      <w:pPr>
        <w:snapToGrid w:val="0"/>
        <w:spacing w:line="360" w:lineRule="auto"/>
        <w:ind w:right="-506" w:rightChars="-241" w:firstLine="420" w:firstLineChars="200"/>
        <w:jc w:val="left"/>
        <w:rPr>
          <w:rFonts w:hint="eastAsia" w:ascii="宋体" w:hAnsi="宋体" w:cs="宋体"/>
          <w:szCs w:val="21"/>
        </w:rPr>
      </w:pPr>
      <w:r>
        <w:rPr>
          <w:rFonts w:hint="eastAsia" w:ascii="宋体" w:hAnsi="宋体" w:cs="宋体"/>
          <w:color w:val="000000"/>
          <w:szCs w:val="21"/>
        </w:rPr>
        <w:t>2.</w:t>
      </w:r>
      <w:r>
        <w:rPr>
          <w:rFonts w:hint="eastAsia" w:ascii="宋体" w:hAnsi="宋体" w:cs="宋体"/>
          <w:color w:val="000000"/>
          <w:szCs w:val="21"/>
          <w:lang w:val="en-US" w:eastAsia="zh-CN"/>
        </w:rPr>
        <w:t>5</w:t>
      </w:r>
      <w:r>
        <w:rPr>
          <w:rFonts w:hint="eastAsia" w:ascii="宋体" w:hAnsi="宋体" w:cs="宋体"/>
          <w:color w:val="000000"/>
          <w:szCs w:val="21"/>
        </w:rPr>
        <w:t>拟派项目组人员配置表；</w:t>
      </w:r>
    </w:p>
    <w:p w14:paraId="66257A53">
      <w:pPr>
        <w:tabs>
          <w:tab w:val="left" w:pos="1418"/>
        </w:tabs>
        <w:spacing w:line="360" w:lineRule="auto"/>
        <w:ind w:left="420"/>
        <w:contextualSpacing/>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6</w:t>
      </w:r>
      <w:r>
        <w:rPr>
          <w:rFonts w:hint="eastAsia" w:ascii="宋体" w:hAnsi="宋体" w:cs="宋体"/>
          <w:szCs w:val="21"/>
        </w:rPr>
        <w:t>本项目的实施方案、应急预案；</w:t>
      </w:r>
    </w:p>
    <w:p w14:paraId="2E0E23FB">
      <w:pPr>
        <w:tabs>
          <w:tab w:val="left" w:pos="1418"/>
        </w:tabs>
        <w:spacing w:line="360" w:lineRule="auto"/>
        <w:ind w:left="420"/>
        <w:contextualSpacing/>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7</w:t>
      </w:r>
      <w:r>
        <w:rPr>
          <w:rFonts w:hint="eastAsia" w:ascii="宋体" w:hAnsi="宋体" w:cs="宋体"/>
          <w:szCs w:val="21"/>
        </w:rPr>
        <w:t>合理化建议；</w:t>
      </w:r>
    </w:p>
    <w:p w14:paraId="4154441A">
      <w:pPr>
        <w:tabs>
          <w:tab w:val="left" w:pos="1418"/>
        </w:tabs>
        <w:spacing w:line="360" w:lineRule="auto"/>
        <w:ind w:left="420"/>
        <w:contextualSpacing/>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8</w:t>
      </w:r>
      <w:r>
        <w:rPr>
          <w:rFonts w:hint="eastAsia" w:ascii="宋体" w:hAnsi="宋体" w:cs="宋体"/>
          <w:szCs w:val="21"/>
        </w:rPr>
        <w:t>其它评分标准中要求</w:t>
      </w:r>
      <w:r>
        <w:rPr>
          <w:rFonts w:ascii="宋体" w:hAnsi="宋体" w:cs="宋体"/>
          <w:szCs w:val="21"/>
        </w:rPr>
        <w:t>的</w:t>
      </w:r>
      <w:r>
        <w:rPr>
          <w:rFonts w:hint="eastAsia" w:ascii="宋体" w:hAnsi="宋体" w:cs="宋体"/>
          <w:szCs w:val="21"/>
        </w:rPr>
        <w:t>技术及服务措施方案</w:t>
      </w:r>
      <w:r>
        <w:rPr>
          <w:rFonts w:hint="eastAsia" w:ascii="宋体" w:hAnsi="宋体" w:cs="宋体"/>
          <w:szCs w:val="21"/>
          <w:lang w:eastAsia="zh-CN"/>
        </w:rPr>
        <w:t>；</w:t>
      </w:r>
    </w:p>
    <w:p w14:paraId="076063CC">
      <w:pPr>
        <w:tabs>
          <w:tab w:val="left" w:pos="1418"/>
        </w:tabs>
        <w:spacing w:line="360" w:lineRule="auto"/>
        <w:ind w:left="420"/>
        <w:contextualSpacing/>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9</w:t>
      </w:r>
      <w:r>
        <w:rPr>
          <w:rFonts w:hint="eastAsia" w:ascii="宋体" w:hAnsi="宋体" w:cs="宋体"/>
          <w:szCs w:val="21"/>
        </w:rPr>
        <w:t>本竞争性磋商文件要求提供的和投标人认为需要提供的其它说明和资料/文件。</w:t>
      </w:r>
    </w:p>
    <w:p w14:paraId="1C9FD809">
      <w:pPr>
        <w:snapToGrid w:val="0"/>
        <w:spacing w:line="360" w:lineRule="auto"/>
        <w:ind w:firstLine="420" w:firstLineChars="200"/>
        <w:jc w:val="left"/>
        <w:rPr>
          <w:rFonts w:ascii="宋体" w:hAnsi="宋体"/>
          <w:b/>
          <w:szCs w:val="21"/>
        </w:rPr>
      </w:pPr>
      <w:r>
        <w:rPr>
          <w:rFonts w:hint="eastAsia" w:hAnsi="宋体" w:cs="宋体"/>
          <w:szCs w:val="21"/>
        </w:rPr>
        <w:t>▲</w:t>
      </w:r>
      <w:r>
        <w:rPr>
          <w:rFonts w:hint="eastAsia" w:ascii="宋体" w:hAnsi="宋体"/>
          <w:b/>
          <w:szCs w:val="21"/>
        </w:rPr>
        <w:t>3、投标报价文件</w:t>
      </w:r>
    </w:p>
    <w:p w14:paraId="5B5E9574">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投标报价文件由《开标一览表》组成，不得出现在资格证明、商务、技术文件中，否则将导致投标无效。</w:t>
      </w:r>
    </w:p>
    <w:p w14:paraId="028C853F">
      <w:pPr>
        <w:pStyle w:val="26"/>
        <w:snapToGrid w:val="0"/>
        <w:spacing w:line="360" w:lineRule="auto"/>
        <w:ind w:firstLine="415" w:firstLineChars="198"/>
        <w:rPr>
          <w:rFonts w:hAnsi="宋体" w:eastAsia="宋体"/>
          <w:sz w:val="21"/>
          <w:szCs w:val="21"/>
        </w:rPr>
      </w:pPr>
      <w:r>
        <w:rPr>
          <w:rFonts w:hint="eastAsia" w:hAnsi="宋体" w:eastAsia="宋体"/>
          <w:sz w:val="21"/>
          <w:szCs w:val="21"/>
        </w:rPr>
        <w:t>3</w:t>
      </w:r>
      <w:r>
        <w:rPr>
          <w:rFonts w:hAnsi="宋体" w:eastAsia="宋体"/>
          <w:sz w:val="21"/>
          <w:szCs w:val="21"/>
        </w:rPr>
        <w:t>.</w:t>
      </w:r>
      <w:r>
        <w:rPr>
          <w:rFonts w:hint="eastAsia" w:hAnsi="宋体" w:eastAsia="宋体"/>
          <w:sz w:val="21"/>
          <w:szCs w:val="21"/>
        </w:rPr>
        <w:t>1开标一览表；</w:t>
      </w:r>
    </w:p>
    <w:p w14:paraId="2442A90C">
      <w:pPr>
        <w:snapToGrid w:val="0"/>
        <w:spacing w:line="360" w:lineRule="auto"/>
        <w:ind w:firstLine="420" w:firstLineChars="200"/>
        <w:rPr>
          <w:rFonts w:hint="eastAsia" w:ascii="宋体" w:hAnsi="宋体"/>
          <w:szCs w:val="21"/>
        </w:rPr>
      </w:pPr>
      <w:r>
        <w:rPr>
          <w:rFonts w:hint="eastAsia" w:ascii="宋体" w:hAnsi="宋体"/>
          <w:szCs w:val="21"/>
        </w:rPr>
        <w:t>3.2</w:t>
      </w:r>
      <w:r>
        <w:rPr>
          <w:rFonts w:hint="eastAsia" w:ascii="宋体" w:hAnsi="宋体" w:cs="宋体"/>
          <w:szCs w:val="21"/>
        </w:rPr>
        <w:t>中小企业声明函/监狱企业声明函及其相关的充分的证明材料/残疾人福利性单位声明函</w:t>
      </w:r>
      <w:r>
        <w:rPr>
          <w:rFonts w:hint="eastAsia" w:ascii="宋体" w:hAnsi="宋体" w:eastAsia="宋体" w:cs="宋体"/>
          <w:szCs w:val="21"/>
        </w:rPr>
        <w:t>；</w:t>
      </w:r>
    </w:p>
    <w:p w14:paraId="3D8E9924">
      <w:pPr>
        <w:snapToGrid w:val="0"/>
        <w:spacing w:line="360" w:lineRule="auto"/>
        <w:ind w:firstLine="420" w:firstLineChars="200"/>
        <w:rPr>
          <w:rFonts w:hint="eastAsia" w:ascii="宋体" w:hAnsi="宋体"/>
          <w:szCs w:val="21"/>
        </w:rPr>
      </w:pPr>
      <w:r>
        <w:rPr>
          <w:rFonts w:hint="eastAsia" w:ascii="宋体" w:hAnsi="宋体"/>
          <w:szCs w:val="21"/>
          <w:lang w:val="en-US" w:eastAsia="zh-CN"/>
        </w:rPr>
        <w:t>3.3</w:t>
      </w:r>
      <w:r>
        <w:rPr>
          <w:rFonts w:hint="eastAsia" w:ascii="宋体" w:hAnsi="宋体"/>
          <w:szCs w:val="21"/>
        </w:rPr>
        <w:t>其它供应商认为需要提供的证明材料。</w:t>
      </w:r>
    </w:p>
    <w:p w14:paraId="579F81FA">
      <w:pPr>
        <w:pStyle w:val="26"/>
        <w:snapToGrid w:val="0"/>
        <w:spacing w:line="360" w:lineRule="auto"/>
        <w:ind w:firstLine="420" w:firstLineChars="200"/>
        <w:rPr>
          <w:rFonts w:hAnsi="宋体" w:eastAsia="宋体"/>
          <w:bCs/>
          <w:color w:val="000000"/>
          <w:sz w:val="21"/>
          <w:szCs w:val="21"/>
        </w:rPr>
      </w:pPr>
      <w:r>
        <w:rPr>
          <w:rFonts w:hint="eastAsia" w:hAnsi="宋体" w:eastAsia="宋体"/>
          <w:bCs/>
          <w:color w:val="000000"/>
          <w:sz w:val="21"/>
          <w:szCs w:val="21"/>
        </w:rPr>
        <w:t>注1：以上文件格式详见第六章，若没有供应商可自行设计。</w:t>
      </w:r>
    </w:p>
    <w:p w14:paraId="72961618">
      <w:pPr>
        <w:tabs>
          <w:tab w:val="left" w:pos="0"/>
        </w:tabs>
        <w:spacing w:line="360" w:lineRule="auto"/>
        <w:ind w:firstLine="422" w:firstLineChars="200"/>
        <w:rPr>
          <w:rFonts w:ascii="宋体" w:hAnsi="宋体"/>
          <w:b/>
          <w:color w:val="FF0000"/>
          <w:szCs w:val="21"/>
        </w:rPr>
      </w:pPr>
      <w:r>
        <w:rPr>
          <w:rFonts w:hint="eastAsia" w:ascii="宋体" w:hAnsi="宋体"/>
          <w:b/>
          <w:color w:val="FF0000"/>
          <w:szCs w:val="21"/>
        </w:rPr>
        <w:t>注2：电子投标文件中所须加盖公章部分均采用CA签章，未签章的作无效标处理。</w:t>
      </w:r>
    </w:p>
    <w:p w14:paraId="28AC7C32">
      <w:pPr>
        <w:snapToGrid w:val="0"/>
        <w:spacing w:line="360" w:lineRule="auto"/>
        <w:ind w:right="55" w:firstLine="413" w:firstLineChars="196"/>
        <w:jc w:val="left"/>
        <w:outlineLvl w:val="0"/>
        <w:rPr>
          <w:rFonts w:ascii="宋体" w:hAnsi="宋体"/>
          <w:b/>
          <w:sz w:val="24"/>
        </w:rPr>
      </w:pPr>
      <w:r>
        <w:rPr>
          <w:rFonts w:ascii="宋体" w:hAnsi="宋体"/>
          <w:b/>
          <w:szCs w:val="21"/>
        </w:rPr>
        <w:t>（</w:t>
      </w:r>
      <w:r>
        <w:rPr>
          <w:rFonts w:hint="eastAsia" w:ascii="宋体" w:hAnsi="宋体"/>
          <w:b/>
          <w:szCs w:val="21"/>
        </w:rPr>
        <w:t>三</w:t>
      </w:r>
      <w:r>
        <w:rPr>
          <w:rFonts w:ascii="宋体" w:hAnsi="宋体"/>
          <w:b/>
          <w:szCs w:val="21"/>
        </w:rPr>
        <w:t>）</w:t>
      </w:r>
      <w:r>
        <w:rPr>
          <w:rFonts w:hint="eastAsia" w:ascii="宋体" w:hAnsi="宋体"/>
          <w:b/>
          <w:szCs w:val="21"/>
        </w:rPr>
        <w:t>投标</w:t>
      </w:r>
      <w:r>
        <w:rPr>
          <w:rFonts w:ascii="宋体" w:hAnsi="宋体"/>
          <w:b/>
          <w:szCs w:val="21"/>
        </w:rPr>
        <w:t>文件的语言及计量</w:t>
      </w:r>
    </w:p>
    <w:p w14:paraId="17A84F08">
      <w:pPr>
        <w:snapToGrid w:val="0"/>
        <w:spacing w:line="360" w:lineRule="auto"/>
        <w:ind w:firstLine="420" w:firstLineChars="200"/>
        <w:jc w:val="left"/>
        <w:rPr>
          <w:rFonts w:ascii="宋体" w:hAnsi="宋体" w:cs="宋体"/>
          <w:szCs w:val="21"/>
        </w:rPr>
      </w:pPr>
      <w:r>
        <w:rPr>
          <w:rFonts w:hint="eastAsia" w:ascii="宋体" w:hAnsi="宋体" w:cs="宋体"/>
          <w:szCs w:val="21"/>
        </w:rPr>
        <w:t>1.投标文件以及投标人与采购人就有关投标事宜的所有来往函电，均应以中文汉语书写。除签名、盖章、专用名称等特殊情形外，以中文汉语以外的文字表述的投标文件视同未提供。</w:t>
      </w:r>
    </w:p>
    <w:p w14:paraId="58203D2B">
      <w:pPr>
        <w:snapToGrid w:val="0"/>
        <w:spacing w:line="360" w:lineRule="auto"/>
        <w:ind w:firstLine="420" w:firstLineChars="200"/>
        <w:jc w:val="left"/>
        <w:rPr>
          <w:rFonts w:ascii="宋体" w:hAnsi="宋体" w:cs="宋体"/>
          <w:szCs w:val="21"/>
        </w:rPr>
      </w:pPr>
      <w:r>
        <w:rPr>
          <w:rFonts w:hint="eastAsia" w:ascii="宋体" w:hAnsi="宋体" w:cs="宋体"/>
          <w:szCs w:val="21"/>
        </w:rPr>
        <w:t>2.投标计量单位，竞争性磋商文件已有明确规定的，使用竞争性磋商文件规定的计量单位；竞争性磋商文件没有规定的，应采用中华人民共和国法定计量单位（货币单位：人民币元），否则视同未响应。</w:t>
      </w:r>
    </w:p>
    <w:p w14:paraId="2D747B68">
      <w:pPr>
        <w:tabs>
          <w:tab w:val="left" w:pos="0"/>
        </w:tabs>
        <w:spacing w:line="360" w:lineRule="auto"/>
        <w:ind w:firstLine="422" w:firstLineChars="200"/>
        <w:rPr>
          <w:rFonts w:ascii="宋体" w:hAnsi="宋体"/>
          <w:b/>
          <w:szCs w:val="21"/>
        </w:rPr>
      </w:pPr>
      <w:r>
        <w:rPr>
          <w:rFonts w:ascii="宋体" w:hAnsi="宋体"/>
          <w:b/>
          <w:szCs w:val="21"/>
        </w:rPr>
        <w:t>（</w:t>
      </w:r>
      <w:r>
        <w:rPr>
          <w:rFonts w:hint="eastAsia" w:ascii="宋体" w:hAnsi="宋体"/>
          <w:b/>
          <w:szCs w:val="21"/>
        </w:rPr>
        <w:t>四</w:t>
      </w:r>
      <w:r>
        <w:rPr>
          <w:rFonts w:ascii="宋体" w:hAnsi="宋体"/>
          <w:b/>
          <w:szCs w:val="21"/>
        </w:rPr>
        <w:t>）</w:t>
      </w:r>
      <w:r>
        <w:rPr>
          <w:rFonts w:hint="eastAsia" w:ascii="宋体" w:hAnsi="宋体"/>
          <w:b/>
          <w:szCs w:val="21"/>
        </w:rPr>
        <w:t>投标</w:t>
      </w:r>
      <w:r>
        <w:rPr>
          <w:rFonts w:ascii="宋体" w:hAnsi="宋体"/>
          <w:b/>
          <w:szCs w:val="21"/>
        </w:rPr>
        <w:t>报价</w:t>
      </w:r>
    </w:p>
    <w:p w14:paraId="0B64F9D5">
      <w:pPr>
        <w:snapToGrid w:val="0"/>
        <w:spacing w:line="360" w:lineRule="auto"/>
        <w:ind w:firstLine="420" w:firstLineChars="200"/>
        <w:jc w:val="left"/>
        <w:rPr>
          <w:rFonts w:hint="eastAsia" w:ascii="宋体" w:hAnsi="宋体" w:cs="宋体"/>
          <w:szCs w:val="21"/>
          <w:lang w:val="en-US" w:eastAsia="zh-CN"/>
        </w:rPr>
      </w:pPr>
      <w:r>
        <w:rPr>
          <w:rFonts w:hint="eastAsia" w:ascii="宋体" w:hAnsi="宋体" w:cs="宋体"/>
          <w:szCs w:val="21"/>
        </w:rPr>
        <w:t xml:space="preserve"> 1、本项目投标应以人民币报价，报价包括完成本项目的人工费、材料费、文本被、评审费、管理费、利润、税金等与完成本项目相关的一切费用。投标人应结合项目特点、市场行情及自身的能力，技术、管理水平，确定最终报价。</w:t>
      </w:r>
      <w:r>
        <w:rPr>
          <w:rFonts w:hint="eastAsia" w:ascii="宋体" w:hAnsi="宋体" w:cs="宋体"/>
          <w:szCs w:val="21"/>
          <w:lang w:val="en-US" w:eastAsia="zh-CN"/>
        </w:rPr>
        <w:t xml:space="preserve">        </w:t>
      </w:r>
    </w:p>
    <w:p w14:paraId="6E61964C">
      <w:pPr>
        <w:snapToGrid w:val="0"/>
        <w:spacing w:line="360" w:lineRule="auto"/>
        <w:ind w:firstLine="420" w:firstLineChars="200"/>
        <w:jc w:val="left"/>
        <w:rPr>
          <w:rFonts w:ascii="宋体" w:hAnsi="宋体" w:cs="宋体"/>
          <w:szCs w:val="21"/>
        </w:rPr>
      </w:pPr>
      <w:r>
        <w:rPr>
          <w:rFonts w:hint="eastAsia" w:ascii="宋体" w:hAnsi="宋体" w:cs="宋体"/>
          <w:szCs w:val="21"/>
        </w:rPr>
        <w:t>2、投标文件针对同一内容只允许有一个报价，有选择的或有条件的报价将不予接受。</w:t>
      </w:r>
    </w:p>
    <w:p w14:paraId="451E8C71">
      <w:pPr>
        <w:snapToGrid w:val="0"/>
        <w:spacing w:line="360" w:lineRule="auto"/>
        <w:ind w:firstLine="413" w:firstLineChars="196"/>
        <w:jc w:val="left"/>
        <w:outlineLvl w:val="0"/>
        <w:rPr>
          <w:rFonts w:ascii="宋体" w:hAnsi="宋体"/>
          <w:b/>
          <w:szCs w:val="21"/>
        </w:rPr>
      </w:pPr>
      <w:r>
        <w:rPr>
          <w:rFonts w:ascii="宋体" w:hAnsi="宋体"/>
          <w:b/>
          <w:szCs w:val="21"/>
        </w:rPr>
        <w:t>（</w:t>
      </w:r>
      <w:r>
        <w:rPr>
          <w:rFonts w:hint="eastAsia" w:ascii="宋体" w:hAnsi="宋体"/>
          <w:b/>
          <w:szCs w:val="21"/>
        </w:rPr>
        <w:t>五</w:t>
      </w:r>
      <w:r>
        <w:rPr>
          <w:rFonts w:ascii="宋体" w:hAnsi="宋体"/>
          <w:b/>
          <w:szCs w:val="21"/>
        </w:rPr>
        <w:t>）</w:t>
      </w:r>
      <w:r>
        <w:rPr>
          <w:rFonts w:hint="eastAsia" w:ascii="宋体" w:hAnsi="宋体"/>
          <w:b/>
          <w:szCs w:val="21"/>
        </w:rPr>
        <w:t>投标</w:t>
      </w:r>
      <w:r>
        <w:rPr>
          <w:rFonts w:ascii="宋体" w:hAnsi="宋体"/>
          <w:b/>
          <w:szCs w:val="21"/>
        </w:rPr>
        <w:t>文件的有效期</w:t>
      </w:r>
    </w:p>
    <w:p w14:paraId="3A17DED0">
      <w:pPr>
        <w:snapToGrid w:val="0"/>
        <w:spacing w:line="360" w:lineRule="auto"/>
        <w:ind w:firstLine="420" w:firstLineChars="200"/>
        <w:jc w:val="left"/>
        <w:rPr>
          <w:rFonts w:ascii="宋体" w:hAnsi="宋体" w:cs="宋体"/>
          <w:szCs w:val="21"/>
        </w:rPr>
      </w:pPr>
      <w:r>
        <w:rPr>
          <w:rFonts w:hint="eastAsia" w:ascii="宋体" w:hAnsi="宋体" w:cs="宋体"/>
          <w:szCs w:val="21"/>
        </w:rPr>
        <w:t>1.自投标截止日起60 天投标文件应保持有效。有效期不足的投标文件将被拒绝。</w:t>
      </w:r>
    </w:p>
    <w:p w14:paraId="7C41207B">
      <w:pPr>
        <w:snapToGrid w:val="0"/>
        <w:spacing w:line="360" w:lineRule="auto"/>
        <w:ind w:firstLine="420" w:firstLineChars="200"/>
        <w:jc w:val="left"/>
        <w:rPr>
          <w:rFonts w:ascii="宋体" w:hAnsi="宋体" w:cs="宋体"/>
          <w:szCs w:val="21"/>
        </w:rPr>
      </w:pPr>
      <w:r>
        <w:rPr>
          <w:rFonts w:hint="eastAsia" w:ascii="宋体" w:hAnsi="宋体" w:cs="宋体"/>
          <w:szCs w:val="21"/>
        </w:rPr>
        <w:t>2.在特殊情况下，采购人可与投标人协商延长投标书的有效期，这种要求和答复均以书面形式进行。</w:t>
      </w:r>
    </w:p>
    <w:p w14:paraId="4F4D6BD3">
      <w:pPr>
        <w:snapToGrid w:val="0"/>
        <w:spacing w:line="360" w:lineRule="auto"/>
        <w:ind w:firstLine="420" w:firstLineChars="200"/>
        <w:jc w:val="left"/>
        <w:rPr>
          <w:rFonts w:ascii="宋体" w:hAnsi="宋体" w:cs="宋体"/>
          <w:szCs w:val="21"/>
        </w:rPr>
      </w:pPr>
      <w:r>
        <w:rPr>
          <w:rFonts w:hint="eastAsia" w:ascii="宋体" w:hAnsi="宋体" w:cs="宋体"/>
          <w:szCs w:val="21"/>
        </w:rPr>
        <w:t>3.中标人的投标文件自开标之日起至合同履行完毕止均应保持有效。</w:t>
      </w:r>
    </w:p>
    <w:p w14:paraId="7BB417F1">
      <w:pPr>
        <w:snapToGrid w:val="0"/>
        <w:spacing w:line="360" w:lineRule="auto"/>
        <w:ind w:firstLine="413" w:firstLineChars="196"/>
        <w:jc w:val="left"/>
        <w:rPr>
          <w:rFonts w:ascii="宋体" w:hAnsi="宋体"/>
          <w:b/>
          <w:szCs w:val="21"/>
        </w:rPr>
      </w:pPr>
      <w:r>
        <w:rPr>
          <w:rFonts w:ascii="宋体" w:hAnsi="宋体"/>
          <w:b/>
          <w:szCs w:val="21"/>
        </w:rPr>
        <w:t>（</w:t>
      </w:r>
      <w:r>
        <w:rPr>
          <w:rFonts w:hint="eastAsia" w:ascii="宋体" w:hAnsi="宋体"/>
          <w:b/>
          <w:szCs w:val="21"/>
        </w:rPr>
        <w:t>六</w:t>
      </w:r>
      <w:r>
        <w:rPr>
          <w:rFonts w:ascii="宋体" w:hAnsi="宋体"/>
          <w:b/>
          <w:szCs w:val="21"/>
        </w:rPr>
        <w:t>）</w:t>
      </w:r>
      <w:r>
        <w:rPr>
          <w:rFonts w:hint="eastAsia" w:ascii="宋体" w:hAnsi="宋体"/>
          <w:b/>
          <w:szCs w:val="21"/>
        </w:rPr>
        <w:t>投标文件的包装、递交、修改和撤回</w:t>
      </w:r>
    </w:p>
    <w:p w14:paraId="5B1B5534">
      <w:pPr>
        <w:snapToGrid w:val="0"/>
        <w:spacing w:line="360" w:lineRule="auto"/>
        <w:ind w:right="-86" w:rightChars="-41" w:firstLine="420" w:firstLineChars="200"/>
        <w:jc w:val="left"/>
        <w:rPr>
          <w:rFonts w:ascii="宋体" w:hAnsi="宋体"/>
          <w:color w:val="000000"/>
        </w:rPr>
      </w:pPr>
      <w:r>
        <w:rPr>
          <w:rFonts w:hint="eastAsia" w:ascii="宋体" w:hAnsi="宋体"/>
          <w:color w:val="000000"/>
        </w:rPr>
        <w:t>1、投标人应当在截止时间前完成电子版投标文件的传输递交，并可以补充、修改或者撤回投标文件。补充或者修改投标文件的，应当先行撤回原文件，补充、修改后重新传输递交。投标截止时间前未完成传输的，视为撤回投标文件。投标截止时间后送达的投标文件，将被政采云平台拒收。</w:t>
      </w:r>
    </w:p>
    <w:p w14:paraId="3DFB4D8F">
      <w:pPr>
        <w:snapToGrid w:val="0"/>
        <w:spacing w:line="360" w:lineRule="auto"/>
        <w:ind w:right="-86" w:rightChars="-41" w:firstLine="420" w:firstLineChars="200"/>
        <w:jc w:val="left"/>
        <w:rPr>
          <w:rFonts w:ascii="宋体" w:hAnsi="宋体"/>
          <w:color w:val="000000"/>
        </w:rPr>
      </w:pPr>
      <w:r>
        <w:rPr>
          <w:rFonts w:hint="eastAsia" w:ascii="宋体" w:hAnsi="宋体"/>
          <w:color w:val="000000"/>
        </w:rPr>
        <w:t>2、</w:t>
      </w:r>
      <w:r>
        <w:rPr>
          <w:rFonts w:hint="eastAsia" w:ascii="宋体" w:hAnsi="宋体"/>
        </w:rPr>
        <w:t>投标人除按规定时间在政采云系统中上传经加密的电子投标文件外，同时还应将以介质存储的未经加密的数据电文形式的备份投标文件，按政采云平台项目采购-电子交易操作指南中上传的电子投标文件格式，以U盘形式提供，数量为1份，送达或邮寄到指定地点。</w:t>
      </w:r>
    </w:p>
    <w:p w14:paraId="067EB745">
      <w:pPr>
        <w:snapToGrid w:val="0"/>
        <w:spacing w:line="360" w:lineRule="auto"/>
        <w:ind w:right="-86" w:rightChars="-41" w:firstLine="420" w:firstLineChars="200"/>
        <w:jc w:val="left"/>
        <w:rPr>
          <w:rFonts w:ascii="宋体" w:hAnsi="宋体"/>
        </w:rPr>
      </w:pPr>
      <w:r>
        <w:rPr>
          <w:rFonts w:hint="eastAsia" w:ascii="宋体" w:hAnsi="宋体"/>
          <w:color w:val="000000"/>
        </w:rPr>
        <w:t>3、</w:t>
      </w:r>
      <w:r>
        <w:rPr>
          <w:rFonts w:hint="eastAsia" w:ascii="宋体" w:hAnsi="宋体"/>
        </w:rPr>
        <w:t>响应文件未按时解密，投标人提供了备份响应文件的，以备份响应文件作为依据，否则视为响应文件撤回。响应文件已按时解密的，备份响应文件自动失效。</w:t>
      </w:r>
    </w:p>
    <w:p w14:paraId="00F1D676">
      <w:pPr>
        <w:snapToGrid w:val="0"/>
        <w:spacing w:line="360" w:lineRule="auto"/>
        <w:ind w:right="-86" w:rightChars="-41" w:firstLine="415" w:firstLineChars="198"/>
        <w:rPr>
          <w:rFonts w:ascii="宋体" w:hAnsi="宋体"/>
        </w:rPr>
      </w:pPr>
      <w:r>
        <w:rPr>
          <w:rFonts w:hint="eastAsia" w:ascii="宋体" w:hAnsi="宋体"/>
        </w:rPr>
        <w:t>4、备份投标文件须密封封装。包装封面上应注明投标人名称，封口处加盖投标人公章。</w:t>
      </w:r>
    </w:p>
    <w:p w14:paraId="47ADF7C4">
      <w:pPr>
        <w:snapToGrid w:val="0"/>
        <w:spacing w:line="360" w:lineRule="auto"/>
        <w:ind w:right="-86" w:rightChars="-41" w:firstLine="415" w:firstLineChars="198"/>
        <w:rPr>
          <w:rFonts w:ascii="宋体" w:hAnsi="宋体"/>
        </w:rPr>
      </w:pPr>
      <w:r>
        <w:rPr>
          <w:rFonts w:hint="eastAsia" w:ascii="宋体" w:hAnsi="宋体"/>
        </w:rPr>
        <w:t>5、投标人在投标截止时间之前，可以对已提交的投标文件进行修改或撤回，并书面形式（投标人代表签字）通知代理机构；投标截止时间后，投标人不得撤回、修改投标文件。修改后重新递交的投标文件应当按本竞争性磋商文件的要求密封和签字。</w:t>
      </w:r>
    </w:p>
    <w:p w14:paraId="608F8E42">
      <w:pPr>
        <w:spacing w:line="360" w:lineRule="auto"/>
        <w:ind w:firstLine="420"/>
        <w:rPr>
          <w:rFonts w:ascii="宋体" w:hAnsi="宋体"/>
        </w:rPr>
      </w:pPr>
      <w:r>
        <w:rPr>
          <w:rFonts w:ascii="宋体" w:hAnsi="宋体"/>
          <w:b/>
          <w:szCs w:val="21"/>
        </w:rPr>
        <w:t>（</w:t>
      </w:r>
      <w:r>
        <w:rPr>
          <w:rFonts w:hint="eastAsia" w:ascii="宋体" w:hAnsi="宋体"/>
          <w:b/>
          <w:szCs w:val="21"/>
        </w:rPr>
        <w:t>七</w:t>
      </w:r>
      <w:r>
        <w:rPr>
          <w:rFonts w:ascii="宋体" w:hAnsi="宋体"/>
          <w:b/>
          <w:szCs w:val="21"/>
        </w:rPr>
        <w:t>）投标无效的情形</w:t>
      </w:r>
    </w:p>
    <w:p w14:paraId="2FA0A456">
      <w:pPr>
        <w:pStyle w:val="326"/>
        <w:snapToGrid w:val="0"/>
        <w:spacing w:line="360" w:lineRule="auto"/>
        <w:ind w:right="-86" w:rightChars="-41" w:firstLine="415" w:firstLineChars="198"/>
        <w:rPr>
          <w:rFonts w:hAnsi="宋体"/>
          <w:szCs w:val="21"/>
        </w:rPr>
      </w:pPr>
      <w:r>
        <w:rPr>
          <w:rFonts w:hint="eastAsia" w:hAnsi="宋体" w:eastAsia="宋体"/>
          <w:sz w:val="21"/>
          <w:szCs w:val="21"/>
        </w:rPr>
        <w:t>实质上没有响应竞争性磋商文件要求的投标将被视为无效投标。响应人不得通过修正或撤消不合要求的偏离或保留从而使其投标成为实质上响应的投标。经磋商小组认定属于响应人笔误所造成的差错，应当允许其在评标结束之前进行修改或者补正（可以是复印件、传真件等）。修改或者补正响应文件必须以按照竞争性磋商文件规定进行，并应在中标结果公告之前查核原件。限期内不补正或经补正后仍不符合竞争性磋商文件要求的，应认定其投标无效。响应人修改、补正响应文件后，不影响磋商小组对其响应文件所作的评价和评分结果。</w:t>
      </w:r>
    </w:p>
    <w:p w14:paraId="24863B59">
      <w:pPr>
        <w:pStyle w:val="326"/>
        <w:snapToGrid w:val="0"/>
        <w:spacing w:before="156" w:after="156" w:line="360" w:lineRule="auto"/>
        <w:ind w:firstLine="417" w:firstLineChars="198"/>
        <w:rPr>
          <w:rFonts w:hAnsi="宋体"/>
          <w:szCs w:val="21"/>
        </w:rPr>
      </w:pPr>
      <w:r>
        <w:rPr>
          <w:rFonts w:hAnsi="宋体"/>
          <w:b/>
          <w:bCs/>
          <w:szCs w:val="21"/>
        </w:rPr>
        <w:t>1、在</w:t>
      </w:r>
      <w:r>
        <w:rPr>
          <w:rFonts w:hint="eastAsia" w:hAnsi="宋体"/>
          <w:b/>
          <w:bCs/>
          <w:szCs w:val="21"/>
        </w:rPr>
        <w:t>符合性审查</w:t>
      </w:r>
      <w:r>
        <w:rPr>
          <w:rFonts w:hAnsi="宋体"/>
          <w:b/>
          <w:bCs/>
          <w:szCs w:val="21"/>
        </w:rPr>
        <w:t>和商务评审时，如发现下列情形之一的，</w:t>
      </w:r>
      <w:r>
        <w:rPr>
          <w:rFonts w:hint="eastAsia" w:hAnsi="宋体"/>
          <w:b/>
          <w:bCs/>
          <w:szCs w:val="21"/>
        </w:rPr>
        <w:t>投标</w:t>
      </w:r>
      <w:r>
        <w:rPr>
          <w:rFonts w:hAnsi="宋体"/>
          <w:b/>
          <w:bCs/>
          <w:szCs w:val="21"/>
        </w:rPr>
        <w:t>文件将被视为无效投标：</w:t>
      </w:r>
    </w:p>
    <w:p w14:paraId="7ED5DB89">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1投标</w:t>
      </w:r>
      <w:r>
        <w:rPr>
          <w:rFonts w:hAnsi="宋体"/>
          <w:bCs/>
          <w:szCs w:val="21"/>
        </w:rPr>
        <w:t>文件未按</w:t>
      </w:r>
      <w:r>
        <w:rPr>
          <w:rFonts w:hint="eastAsia" w:hAnsi="宋体" w:eastAsia="宋体"/>
          <w:sz w:val="21"/>
          <w:szCs w:val="21"/>
        </w:rPr>
        <w:t>竞争性磋商文件</w:t>
      </w:r>
      <w:r>
        <w:rPr>
          <w:rFonts w:hAnsi="宋体"/>
          <w:bCs/>
          <w:szCs w:val="21"/>
        </w:rPr>
        <w:t>要求签字、盖章的；</w:t>
      </w:r>
    </w:p>
    <w:p w14:paraId="5EB9AC07">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2</w:t>
      </w:r>
      <w:r>
        <w:rPr>
          <w:rFonts w:hint="eastAsia" w:hAnsi="宋体" w:cs="宋体"/>
          <w:szCs w:val="21"/>
        </w:rPr>
        <w:t>资格证明文件不全的，或者不符合</w:t>
      </w:r>
      <w:r>
        <w:rPr>
          <w:rFonts w:hint="eastAsia" w:hAnsi="宋体" w:eastAsia="宋体"/>
          <w:sz w:val="21"/>
          <w:szCs w:val="21"/>
        </w:rPr>
        <w:t>竞争性磋商文件</w:t>
      </w:r>
      <w:r>
        <w:rPr>
          <w:rFonts w:hint="eastAsia" w:hAnsi="宋体" w:cs="宋体"/>
          <w:szCs w:val="21"/>
        </w:rPr>
        <w:t>标明的资格要求的</w:t>
      </w:r>
      <w:r>
        <w:rPr>
          <w:rFonts w:hAnsi="宋体"/>
          <w:bCs/>
          <w:szCs w:val="21"/>
        </w:rPr>
        <w:t>；</w:t>
      </w:r>
    </w:p>
    <w:p w14:paraId="6C8C60E3">
      <w:pPr>
        <w:pStyle w:val="26"/>
        <w:snapToGrid w:val="0"/>
        <w:spacing w:line="360" w:lineRule="auto"/>
        <w:ind w:firstLine="415" w:firstLineChars="198"/>
        <w:rPr>
          <w:rFonts w:hAnsi="宋体" w:eastAsia="宋体"/>
          <w:bCs/>
          <w:sz w:val="21"/>
          <w:szCs w:val="21"/>
        </w:rPr>
      </w:pPr>
      <w:r>
        <w:rPr>
          <w:rFonts w:hAnsi="宋体" w:eastAsia="宋体"/>
          <w:bCs/>
          <w:sz w:val="21"/>
          <w:szCs w:val="21"/>
        </w:rPr>
        <w:t>1.</w:t>
      </w:r>
      <w:r>
        <w:rPr>
          <w:rFonts w:hint="eastAsia" w:hAnsi="宋体" w:eastAsia="宋体" w:cs="宋体"/>
          <w:sz w:val="21"/>
          <w:szCs w:val="21"/>
        </w:rPr>
        <w:t>3投标文件组成不全的；</w:t>
      </w:r>
    </w:p>
    <w:p w14:paraId="7DF4C29F">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4投标</w:t>
      </w:r>
      <w:r>
        <w:rPr>
          <w:rFonts w:hAnsi="宋体"/>
          <w:bCs/>
          <w:szCs w:val="21"/>
        </w:rPr>
        <w:t>文件无法定代表人或授权人签字；或未提供法定代表人授权委托书；</w:t>
      </w:r>
    </w:p>
    <w:p w14:paraId="2BF28020">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5</w:t>
      </w:r>
      <w:r>
        <w:rPr>
          <w:rFonts w:hAnsi="宋体"/>
          <w:bCs/>
          <w:szCs w:val="21"/>
        </w:rPr>
        <w:t>投标代表人未能出具身份证明或与法定代表人授权委托人身份不符的；</w:t>
      </w:r>
    </w:p>
    <w:p w14:paraId="1B21C257">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6投标</w:t>
      </w:r>
      <w:r>
        <w:rPr>
          <w:rFonts w:hAnsi="宋体"/>
          <w:bCs/>
          <w:szCs w:val="21"/>
        </w:rPr>
        <w:t>文件的实质性内容未使用中文表述、意思表述不明确、前后矛盾或者使用计量单位不符合</w:t>
      </w:r>
      <w:r>
        <w:rPr>
          <w:rFonts w:hint="eastAsia" w:hAnsi="宋体"/>
          <w:bCs/>
          <w:szCs w:val="21"/>
        </w:rPr>
        <w:t>竞争性磋商文件</w:t>
      </w:r>
      <w:r>
        <w:rPr>
          <w:rFonts w:hAnsi="宋体"/>
          <w:bCs/>
          <w:szCs w:val="21"/>
        </w:rPr>
        <w:t>要求的；（</w:t>
      </w:r>
      <w:r>
        <w:rPr>
          <w:rFonts w:hint="eastAsia" w:hAnsi="宋体" w:cs="宋体"/>
          <w:szCs w:val="21"/>
        </w:rPr>
        <w:t>经评审小组认定允许其在线更正的笔误除外</w:t>
      </w:r>
      <w:r>
        <w:rPr>
          <w:rFonts w:hAnsi="宋体"/>
          <w:bCs/>
          <w:szCs w:val="21"/>
        </w:rPr>
        <w:t>）</w:t>
      </w:r>
    </w:p>
    <w:p w14:paraId="0561F57F">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7投标</w:t>
      </w:r>
      <w:r>
        <w:rPr>
          <w:rFonts w:hAnsi="宋体"/>
          <w:bCs/>
          <w:szCs w:val="21"/>
        </w:rPr>
        <w:t>文件的关键内容字迹模糊、无法辨认的，或者</w:t>
      </w:r>
      <w:r>
        <w:rPr>
          <w:rFonts w:hint="eastAsia" w:hAnsi="宋体"/>
          <w:bCs/>
          <w:szCs w:val="21"/>
        </w:rPr>
        <w:t>投标</w:t>
      </w:r>
      <w:r>
        <w:rPr>
          <w:rFonts w:hAnsi="宋体"/>
          <w:bCs/>
          <w:szCs w:val="21"/>
        </w:rPr>
        <w:t>文件中经修正的内容字迹模糊难以辩认或者修改处未按规定签名盖章的；</w:t>
      </w:r>
    </w:p>
    <w:p w14:paraId="7D697D18">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8</w:t>
      </w:r>
      <w:r>
        <w:rPr>
          <w:rFonts w:hint="eastAsia" w:hAnsi="宋体" w:eastAsia="宋体" w:cs="宋体"/>
          <w:sz w:val="21"/>
          <w:szCs w:val="21"/>
        </w:rPr>
        <w:t>实质性条款不能满足招标文件要求的；</w:t>
      </w:r>
    </w:p>
    <w:p w14:paraId="266D5004">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9</w:t>
      </w:r>
      <w:r>
        <w:rPr>
          <w:rFonts w:hint="eastAsia" w:hAnsi="宋体" w:eastAsia="宋体" w:cs="宋体"/>
          <w:sz w:val="21"/>
          <w:szCs w:val="21"/>
        </w:rPr>
        <w:t>不响应招标文件要求或者投标文件有采购人不能接受的附加条件的；</w:t>
      </w:r>
    </w:p>
    <w:p w14:paraId="2A633D08">
      <w:pPr>
        <w:pStyle w:val="326"/>
        <w:snapToGrid w:val="0"/>
        <w:spacing w:line="360" w:lineRule="auto"/>
        <w:ind w:firstLine="415" w:firstLineChars="198"/>
        <w:rPr>
          <w:rFonts w:hAnsi="宋体"/>
          <w:bCs/>
          <w:color w:val="000000"/>
          <w:szCs w:val="21"/>
        </w:rPr>
      </w:pPr>
      <w:r>
        <w:rPr>
          <w:rFonts w:hAnsi="宋体"/>
          <w:bCs/>
          <w:color w:val="000000"/>
          <w:szCs w:val="21"/>
        </w:rPr>
        <w:t>1.1</w:t>
      </w:r>
      <w:r>
        <w:rPr>
          <w:rFonts w:hint="eastAsia" w:hAnsi="宋体"/>
          <w:bCs/>
          <w:color w:val="000000"/>
          <w:szCs w:val="21"/>
        </w:rPr>
        <w:t>0投标</w:t>
      </w:r>
      <w:r>
        <w:rPr>
          <w:rFonts w:hAnsi="宋体"/>
          <w:bCs/>
          <w:color w:val="000000"/>
          <w:szCs w:val="21"/>
        </w:rPr>
        <w:t>文件没有按</w:t>
      </w:r>
      <w:r>
        <w:rPr>
          <w:rFonts w:hint="eastAsia" w:hAnsi="宋体" w:eastAsia="宋体"/>
          <w:sz w:val="21"/>
          <w:szCs w:val="21"/>
        </w:rPr>
        <w:t>竞争性磋商文件</w:t>
      </w:r>
      <w:r>
        <w:rPr>
          <w:rFonts w:hAnsi="宋体"/>
          <w:bCs/>
          <w:color w:val="000000"/>
          <w:szCs w:val="21"/>
        </w:rPr>
        <w:t>要</w:t>
      </w:r>
      <w:r>
        <w:rPr>
          <w:rFonts w:hint="eastAsia" w:hAnsi="宋体"/>
          <w:bCs/>
          <w:szCs w:val="21"/>
        </w:rPr>
        <w:t>求投标</w:t>
      </w:r>
      <w:r>
        <w:rPr>
          <w:rFonts w:hAnsi="宋体"/>
          <w:bCs/>
          <w:color w:val="000000"/>
          <w:szCs w:val="21"/>
        </w:rPr>
        <w:t>有标“</w:t>
      </w:r>
      <w:r>
        <w:rPr>
          <w:rFonts w:hint="eastAsia" w:hAnsi="宋体" w:cs="宋体"/>
          <w:bCs/>
          <w:color w:val="000000"/>
          <w:szCs w:val="21"/>
        </w:rPr>
        <w:t>▲</w:t>
      </w:r>
      <w:r>
        <w:rPr>
          <w:rFonts w:hAnsi="宋体"/>
          <w:bCs/>
          <w:color w:val="000000"/>
          <w:szCs w:val="21"/>
        </w:rPr>
        <w:t>”的条款的资料和材料的；</w:t>
      </w:r>
    </w:p>
    <w:p w14:paraId="398EFD68">
      <w:pPr>
        <w:pStyle w:val="326"/>
        <w:snapToGrid w:val="0"/>
        <w:spacing w:line="360" w:lineRule="auto"/>
        <w:ind w:firstLine="415" w:firstLineChars="198"/>
        <w:rPr>
          <w:rFonts w:hAnsi="宋体"/>
          <w:bCs/>
          <w:szCs w:val="21"/>
          <w:highlight w:val="none"/>
        </w:rPr>
      </w:pPr>
      <w:r>
        <w:rPr>
          <w:rFonts w:hAnsi="宋体"/>
          <w:bCs/>
          <w:szCs w:val="21"/>
          <w:highlight w:val="none"/>
        </w:rPr>
        <w:t>1.11投标文件没有按</w:t>
      </w:r>
      <w:r>
        <w:rPr>
          <w:rFonts w:hint="eastAsia" w:hAnsi="宋体" w:eastAsia="宋体"/>
          <w:sz w:val="21"/>
          <w:szCs w:val="21"/>
        </w:rPr>
        <w:t>竞争性磋商文件</w:t>
      </w:r>
      <w:r>
        <w:rPr>
          <w:rFonts w:hAnsi="宋体"/>
          <w:bCs/>
          <w:szCs w:val="21"/>
          <w:highlight w:val="none"/>
        </w:rPr>
        <w:t>要求投标有标“</w:t>
      </w:r>
      <w:r>
        <w:rPr>
          <w:rFonts w:hint="eastAsia" w:hAnsi="宋体" w:cs="宋体"/>
          <w:bCs/>
          <w:szCs w:val="21"/>
          <w:highlight w:val="none"/>
        </w:rPr>
        <w:t>★</w:t>
      </w:r>
      <w:r>
        <w:rPr>
          <w:rFonts w:hAnsi="宋体"/>
          <w:bCs/>
          <w:szCs w:val="21"/>
          <w:highlight w:val="none"/>
        </w:rPr>
        <w:t>”的条款的资料和材料的；</w:t>
      </w:r>
    </w:p>
    <w:p w14:paraId="0FD3206C">
      <w:pPr>
        <w:pStyle w:val="326"/>
        <w:snapToGrid w:val="0"/>
        <w:spacing w:line="360" w:lineRule="auto"/>
        <w:ind w:firstLine="415" w:firstLineChars="198"/>
        <w:rPr>
          <w:rFonts w:hint="default" w:hAnsi="宋体"/>
          <w:bCs/>
          <w:szCs w:val="21"/>
          <w:lang w:val="en-US" w:eastAsia="zh-CN"/>
        </w:rPr>
      </w:pPr>
      <w:r>
        <w:rPr>
          <w:rFonts w:hAnsi="宋体"/>
          <w:bCs/>
          <w:szCs w:val="21"/>
        </w:rPr>
        <w:t>1.12</w:t>
      </w:r>
      <w:r>
        <w:rPr>
          <w:rFonts w:hint="eastAsia" w:hAnsi="宋体" w:eastAsia="宋体" w:cs="宋体"/>
          <w:sz w:val="21"/>
          <w:szCs w:val="21"/>
        </w:rPr>
        <w:t>除政府采购法律法规规章规定的属于恶意串通、视为串通投标情形外，在不影响公平竞争的前提下，采购人在</w:t>
      </w:r>
      <w:r>
        <w:rPr>
          <w:rFonts w:hint="eastAsia" w:hAnsi="宋体" w:eastAsia="宋体"/>
          <w:sz w:val="21"/>
          <w:szCs w:val="21"/>
        </w:rPr>
        <w:t>竞争性磋商文件</w:t>
      </w:r>
      <w:r>
        <w:rPr>
          <w:rFonts w:hint="eastAsia" w:hAnsi="宋体" w:eastAsia="宋体" w:cs="宋体"/>
          <w:sz w:val="21"/>
          <w:szCs w:val="21"/>
        </w:rPr>
        <w:t>中明确规定参与同一个采购包（标段）的供应商存在下列情形之一且无法合理解释的，其投标（响应）文件无效：（1）</w:t>
      </w:r>
      <w:r>
        <w:rPr>
          <w:rFonts w:hint="default" w:hAnsi="宋体" w:eastAsia="宋体" w:cs="宋体"/>
          <w:sz w:val="21"/>
          <w:szCs w:val="21"/>
          <w:lang w:val="en-US" w:eastAsia="zh-CN"/>
        </w:rPr>
        <w:t>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6F50218">
      <w:pPr>
        <w:spacing w:line="360" w:lineRule="auto"/>
        <w:ind w:firstLine="420"/>
        <w:rPr>
          <w:rFonts w:ascii="宋体" w:hAnsi="宋体"/>
          <w:color w:val="000000"/>
          <w:szCs w:val="21"/>
        </w:rPr>
      </w:pPr>
      <w:r>
        <w:rPr>
          <w:rFonts w:ascii="宋体" w:hAnsi="宋体"/>
          <w:b/>
          <w:bCs/>
          <w:color w:val="000000"/>
        </w:rPr>
        <w:t>2、在技术评审时，如发现下列情形之一的，</w:t>
      </w:r>
      <w:r>
        <w:rPr>
          <w:rFonts w:hint="eastAsia" w:ascii="宋体" w:hAnsi="宋体"/>
          <w:b/>
          <w:bCs/>
          <w:color w:val="000000"/>
        </w:rPr>
        <w:t>投标文件</w:t>
      </w:r>
      <w:r>
        <w:rPr>
          <w:rFonts w:ascii="宋体" w:hAnsi="宋体"/>
          <w:b/>
          <w:bCs/>
          <w:color w:val="000000"/>
        </w:rPr>
        <w:t>将被视为无效</w:t>
      </w:r>
      <w:r>
        <w:rPr>
          <w:rFonts w:hint="eastAsia" w:ascii="宋体" w:hAnsi="宋体"/>
          <w:b/>
          <w:bCs/>
          <w:color w:val="000000"/>
        </w:rPr>
        <w:t>投标</w:t>
      </w:r>
      <w:r>
        <w:rPr>
          <w:rFonts w:ascii="宋体" w:hAnsi="宋体"/>
          <w:b/>
          <w:bCs/>
          <w:color w:val="000000"/>
        </w:rPr>
        <w:t>：</w:t>
      </w:r>
    </w:p>
    <w:p w14:paraId="19282081">
      <w:pPr>
        <w:pStyle w:val="326"/>
        <w:snapToGrid w:val="0"/>
        <w:spacing w:line="360" w:lineRule="auto"/>
        <w:ind w:firstLine="415" w:firstLineChars="198"/>
        <w:rPr>
          <w:rFonts w:hAnsi="宋体"/>
          <w:bCs/>
          <w:szCs w:val="21"/>
        </w:rPr>
      </w:pPr>
      <w:r>
        <w:rPr>
          <w:rFonts w:hAnsi="宋体"/>
          <w:bCs/>
          <w:szCs w:val="21"/>
        </w:rPr>
        <w:t>2.1</w:t>
      </w:r>
      <w:r>
        <w:rPr>
          <w:rFonts w:hint="eastAsia" w:hAnsi="宋体"/>
          <w:bCs/>
          <w:szCs w:val="21"/>
        </w:rPr>
        <w:t>投标文件标明的响应或偏离与事实不符或虚假投标的</w:t>
      </w:r>
      <w:r>
        <w:rPr>
          <w:rFonts w:hAnsi="宋体"/>
          <w:bCs/>
          <w:szCs w:val="21"/>
        </w:rPr>
        <w:t>；</w:t>
      </w:r>
    </w:p>
    <w:p w14:paraId="791C5A72">
      <w:pPr>
        <w:pStyle w:val="326"/>
        <w:snapToGrid w:val="0"/>
        <w:spacing w:line="360" w:lineRule="auto"/>
        <w:ind w:firstLine="415" w:firstLineChars="198"/>
        <w:rPr>
          <w:rFonts w:hAnsi="宋体"/>
          <w:bCs/>
          <w:szCs w:val="21"/>
        </w:rPr>
      </w:pPr>
      <w:r>
        <w:rPr>
          <w:rFonts w:hAnsi="宋体"/>
          <w:bCs/>
          <w:szCs w:val="21"/>
        </w:rPr>
        <w:t>2.2明显不符合</w:t>
      </w:r>
      <w:r>
        <w:rPr>
          <w:rFonts w:hint="eastAsia" w:hAnsi="宋体" w:eastAsia="宋体"/>
          <w:sz w:val="21"/>
          <w:szCs w:val="21"/>
        </w:rPr>
        <w:t>竞争性磋商文件</w:t>
      </w:r>
      <w:r>
        <w:rPr>
          <w:rFonts w:hAnsi="宋体"/>
          <w:bCs/>
          <w:szCs w:val="21"/>
        </w:rPr>
        <w:t>标明的质量标准，</w:t>
      </w:r>
      <w:r>
        <w:rPr>
          <w:rFonts w:hint="eastAsia" w:hAnsi="宋体"/>
          <w:bCs/>
          <w:szCs w:val="21"/>
        </w:rPr>
        <w:t>或者竞争性磋商文件中标“</w:t>
      </w:r>
      <w:r>
        <w:rPr>
          <w:rFonts w:hint="eastAsia" w:hAnsi="宋体" w:cs="宋体"/>
          <w:bCs/>
          <w:szCs w:val="21"/>
          <w:highlight w:val="none"/>
        </w:rPr>
        <w:t>★</w:t>
      </w:r>
      <w:r>
        <w:rPr>
          <w:rFonts w:hint="eastAsia" w:hAnsi="宋体"/>
          <w:bCs/>
          <w:szCs w:val="21"/>
        </w:rPr>
        <w:t>”的技术参数、条款（如有）发生实质性偏离的；</w:t>
      </w:r>
    </w:p>
    <w:p w14:paraId="597FFCC8">
      <w:pPr>
        <w:pStyle w:val="326"/>
        <w:snapToGrid w:val="0"/>
        <w:spacing w:line="360" w:lineRule="auto"/>
        <w:ind w:firstLine="415" w:firstLineChars="198"/>
        <w:rPr>
          <w:rFonts w:hAnsi="宋体"/>
          <w:bCs/>
          <w:szCs w:val="21"/>
        </w:rPr>
      </w:pPr>
      <w:r>
        <w:rPr>
          <w:rFonts w:hint="eastAsia" w:hAnsi="宋体"/>
          <w:bCs/>
          <w:szCs w:val="21"/>
        </w:rPr>
        <w:t>2.3投标技术方案不明确，存在一个或一个以上备选（替代）投标方案的；</w:t>
      </w:r>
    </w:p>
    <w:p w14:paraId="4050231C">
      <w:pPr>
        <w:spacing w:line="360" w:lineRule="auto"/>
        <w:ind w:firstLine="420"/>
        <w:rPr>
          <w:rFonts w:ascii="宋体" w:hAnsi="宋体"/>
          <w:szCs w:val="21"/>
        </w:rPr>
      </w:pPr>
      <w:r>
        <w:rPr>
          <w:rFonts w:ascii="宋体" w:hAnsi="宋体"/>
          <w:b/>
          <w:bCs/>
        </w:rPr>
        <w:t>3、</w:t>
      </w:r>
      <w:r>
        <w:rPr>
          <w:rFonts w:hint="eastAsia" w:hAnsi="宋体" w:cs="宋体"/>
          <w:b/>
          <w:szCs w:val="21"/>
        </w:rPr>
        <w:t>在投标报价文件评审时</w:t>
      </w:r>
      <w:r>
        <w:rPr>
          <w:rFonts w:ascii="宋体" w:hAnsi="宋体"/>
          <w:b/>
          <w:bCs/>
        </w:rPr>
        <w:t>，如发现下列情形之一的，</w:t>
      </w:r>
      <w:r>
        <w:rPr>
          <w:rFonts w:hint="eastAsia" w:ascii="宋体" w:hAnsi="宋体"/>
          <w:b/>
          <w:bCs/>
        </w:rPr>
        <w:t>投标文件</w:t>
      </w:r>
      <w:r>
        <w:rPr>
          <w:rFonts w:ascii="宋体" w:hAnsi="宋体"/>
          <w:b/>
          <w:bCs/>
        </w:rPr>
        <w:t>将被视为无效</w:t>
      </w:r>
      <w:r>
        <w:rPr>
          <w:rFonts w:hint="eastAsia" w:ascii="宋体" w:hAnsi="宋体"/>
          <w:b/>
          <w:bCs/>
        </w:rPr>
        <w:t>投标</w:t>
      </w:r>
      <w:r>
        <w:rPr>
          <w:rFonts w:ascii="宋体" w:hAnsi="宋体"/>
          <w:b/>
          <w:bCs/>
        </w:rPr>
        <w:t>：</w:t>
      </w:r>
    </w:p>
    <w:p w14:paraId="4F506992">
      <w:pPr>
        <w:pStyle w:val="319"/>
        <w:snapToGrid w:val="0"/>
        <w:spacing w:line="360" w:lineRule="auto"/>
        <w:ind w:right="-86" w:rightChars="-41" w:firstLine="438" w:firstLineChars="209"/>
        <w:rPr>
          <w:rFonts w:hAnsi="宋体"/>
        </w:rPr>
      </w:pPr>
      <w:r>
        <w:rPr>
          <w:rFonts w:hint="eastAsia" w:hAnsi="宋体"/>
        </w:rPr>
        <w:t>3.1未采用人民币报价或者未按照</w:t>
      </w:r>
      <w:r>
        <w:rPr>
          <w:rFonts w:hint="eastAsia" w:hAnsi="宋体" w:eastAsia="宋体"/>
          <w:sz w:val="21"/>
          <w:szCs w:val="21"/>
        </w:rPr>
        <w:t>竞争性磋商文件</w:t>
      </w:r>
      <w:r>
        <w:rPr>
          <w:rFonts w:hint="eastAsia" w:hAnsi="宋体"/>
        </w:rPr>
        <w:t>标明的币种报价的；</w:t>
      </w:r>
    </w:p>
    <w:p w14:paraId="2277EF28">
      <w:pPr>
        <w:pStyle w:val="319"/>
        <w:snapToGrid w:val="0"/>
        <w:spacing w:line="360" w:lineRule="auto"/>
        <w:ind w:right="-86" w:rightChars="-41" w:firstLine="438" w:firstLineChars="209"/>
        <w:rPr>
          <w:rFonts w:hAnsi="宋体"/>
        </w:rPr>
      </w:pPr>
      <w:r>
        <w:rPr>
          <w:rFonts w:hint="eastAsia" w:hAnsi="宋体"/>
        </w:rPr>
        <w:t>3.2报价超出最高限价，或者超出采购预算金额，采购人不能支付的；投标人的投标报价经评标委员会审定认为存在不合理的、恶性的低价竞争的，且投标人又不能提供出有效证明的作无效标处理。</w:t>
      </w:r>
    </w:p>
    <w:p w14:paraId="1E1B1E36">
      <w:pPr>
        <w:pStyle w:val="319"/>
        <w:snapToGrid w:val="0"/>
        <w:spacing w:line="360" w:lineRule="auto"/>
        <w:ind w:right="-86" w:rightChars="-41" w:firstLine="438" w:firstLineChars="209"/>
        <w:rPr>
          <w:rFonts w:hAnsi="宋体"/>
        </w:rPr>
      </w:pPr>
      <w:r>
        <w:rPr>
          <w:rFonts w:hint="eastAsia" w:hAnsi="宋体"/>
        </w:rPr>
        <w:t>3.3投标报价具有选择性，或者开标价格与投标文件承诺的优惠（折扣）价格不一致的；</w:t>
      </w:r>
    </w:p>
    <w:p w14:paraId="75649739">
      <w:pPr>
        <w:pStyle w:val="319"/>
        <w:snapToGrid w:val="0"/>
        <w:spacing w:line="360" w:lineRule="auto"/>
        <w:ind w:right="-86" w:rightChars="-41" w:firstLine="438" w:firstLineChars="209"/>
        <w:rPr>
          <w:rFonts w:hAnsi="宋体"/>
        </w:rPr>
      </w:pPr>
      <w:r>
        <w:rPr>
          <w:rFonts w:hint="eastAsia" w:hAnsi="宋体"/>
        </w:rPr>
        <w:t>3.4投标报价明细表总金额与开标一览表总价不一致。</w:t>
      </w:r>
    </w:p>
    <w:p w14:paraId="16F732D7">
      <w:pPr>
        <w:pStyle w:val="319"/>
        <w:snapToGrid w:val="0"/>
        <w:spacing w:line="360" w:lineRule="auto"/>
        <w:ind w:right="-86" w:rightChars="-41" w:firstLine="438" w:firstLineChars="209"/>
        <w:rPr>
          <w:rFonts w:hAnsi="宋体"/>
        </w:rPr>
      </w:pPr>
      <w:r>
        <w:rPr>
          <w:rFonts w:hint="eastAsia" w:hAnsi="宋体"/>
        </w:rPr>
        <w:t>3.5投标报价文件在投标文件商务技术部分中出现投标报价信息的。</w:t>
      </w:r>
    </w:p>
    <w:p w14:paraId="6ED48290">
      <w:pPr>
        <w:pStyle w:val="319"/>
        <w:snapToGrid w:val="0"/>
        <w:spacing w:line="360" w:lineRule="auto"/>
        <w:ind w:right="-86" w:rightChars="-41" w:firstLine="438" w:firstLineChars="209"/>
        <w:rPr>
          <w:rFonts w:hAnsi="宋体"/>
        </w:rPr>
      </w:pPr>
      <w:r>
        <w:rPr>
          <w:rFonts w:hint="eastAsia" w:hAnsi="宋体"/>
        </w:rPr>
        <w:t>4.法律、法规和竞争性磋商文件规定的其他无效情形。</w:t>
      </w:r>
    </w:p>
    <w:p w14:paraId="696E67E6">
      <w:pPr>
        <w:pStyle w:val="319"/>
        <w:snapToGrid w:val="0"/>
        <w:spacing w:line="360" w:lineRule="auto"/>
        <w:ind w:right="-86" w:rightChars="-41" w:firstLine="441" w:firstLineChars="209"/>
        <w:rPr>
          <w:rFonts w:hAnsi="宋体"/>
        </w:rPr>
      </w:pPr>
      <w:r>
        <w:rPr>
          <w:rFonts w:hint="eastAsia" w:ascii="宋体" w:hAnsi="宋体"/>
          <w:b/>
          <w:szCs w:val="21"/>
        </w:rPr>
        <w:t>（八）</w:t>
      </w:r>
      <w:r>
        <w:rPr>
          <w:rFonts w:hint="eastAsia" w:hAnsi="宋体"/>
          <w:b/>
        </w:rPr>
        <w:t>出现以下情形，导致电子交易平台无法正常运行，或者无法保证电子交易的公平、公正和安全时，中止电子交易活动：</w:t>
      </w:r>
    </w:p>
    <w:p w14:paraId="106F2777">
      <w:pPr>
        <w:pStyle w:val="319"/>
        <w:snapToGrid w:val="0"/>
        <w:spacing w:line="360" w:lineRule="auto"/>
        <w:ind w:right="-86" w:rightChars="-41" w:firstLine="438" w:firstLineChars="209"/>
        <w:rPr>
          <w:rFonts w:hAnsi="宋体"/>
        </w:rPr>
      </w:pPr>
      <w:r>
        <w:rPr>
          <w:rFonts w:hint="eastAsia" w:hAnsi="宋体"/>
        </w:rPr>
        <w:t>（一）电子交易平台发生故障而无法登录访问的；</w:t>
      </w:r>
    </w:p>
    <w:p w14:paraId="69122A1F">
      <w:pPr>
        <w:pStyle w:val="319"/>
        <w:snapToGrid w:val="0"/>
        <w:spacing w:line="360" w:lineRule="auto"/>
        <w:ind w:right="-86" w:rightChars="-41" w:firstLine="438" w:firstLineChars="209"/>
        <w:rPr>
          <w:rFonts w:hAnsi="宋体"/>
        </w:rPr>
      </w:pPr>
      <w:r>
        <w:rPr>
          <w:rFonts w:hint="eastAsia" w:hAnsi="宋体"/>
        </w:rPr>
        <w:t>（二）电子交易平台应用或数据库出现错误，不能进行正常操作的；</w:t>
      </w:r>
    </w:p>
    <w:p w14:paraId="54556E8E">
      <w:pPr>
        <w:pStyle w:val="319"/>
        <w:snapToGrid w:val="0"/>
        <w:spacing w:line="360" w:lineRule="auto"/>
        <w:ind w:right="-86" w:rightChars="-41" w:firstLine="438" w:firstLineChars="209"/>
        <w:rPr>
          <w:rFonts w:hAnsi="宋体"/>
        </w:rPr>
      </w:pPr>
      <w:r>
        <w:rPr>
          <w:rFonts w:hint="eastAsia" w:hAnsi="宋体"/>
        </w:rPr>
        <w:t>（三）电子交易平台发现严重安全漏洞，有潜在泄密危险的；</w:t>
      </w:r>
    </w:p>
    <w:p w14:paraId="5E554B5D">
      <w:pPr>
        <w:pStyle w:val="319"/>
        <w:snapToGrid w:val="0"/>
        <w:spacing w:line="360" w:lineRule="auto"/>
        <w:ind w:right="-86" w:rightChars="-41" w:firstLine="438" w:firstLineChars="209"/>
        <w:rPr>
          <w:rFonts w:hAnsi="宋体"/>
        </w:rPr>
      </w:pPr>
      <w:r>
        <w:rPr>
          <w:rFonts w:hint="eastAsia" w:hAnsi="宋体"/>
        </w:rPr>
        <w:t>（四）病毒发作导致不能进行正常操作的；</w:t>
      </w:r>
    </w:p>
    <w:p w14:paraId="047885CF">
      <w:pPr>
        <w:pStyle w:val="319"/>
        <w:snapToGrid w:val="0"/>
        <w:spacing w:line="360" w:lineRule="auto"/>
        <w:ind w:right="-86" w:rightChars="-41" w:firstLine="438" w:firstLineChars="209"/>
        <w:rPr>
          <w:rFonts w:hAnsi="宋体"/>
        </w:rPr>
      </w:pPr>
      <w:r>
        <w:rPr>
          <w:rFonts w:hint="eastAsia" w:hAnsi="宋体"/>
        </w:rPr>
        <w:t>（五）其他无法保证电子交易的公平、公正和安全的情况。</w:t>
      </w:r>
    </w:p>
    <w:p w14:paraId="66AF5FD3">
      <w:pPr>
        <w:pStyle w:val="319"/>
        <w:snapToGrid w:val="0"/>
        <w:spacing w:line="360" w:lineRule="auto"/>
        <w:ind w:right="-86" w:rightChars="-41" w:firstLine="438" w:firstLineChars="209"/>
        <w:rPr>
          <w:rFonts w:hAnsi="宋体" w:cs="宋体"/>
          <w:b/>
          <w:szCs w:val="21"/>
        </w:rPr>
      </w:pPr>
      <w:r>
        <w:rPr>
          <w:rFonts w:hint="eastAsia" w:hAnsi="宋体"/>
        </w:rPr>
        <w:t>出现前款规定情形，不影响采购公平、公正性的，代理机构可以待上述情形消除后继续组织电子交易活动，也可以决定某些环节以纸质形式进行；影响或可能影响采购公平、公正性的，重新采购。</w:t>
      </w:r>
    </w:p>
    <w:p w14:paraId="0456B903">
      <w:pPr>
        <w:snapToGrid w:val="0"/>
        <w:spacing w:after="240" w:line="276" w:lineRule="auto"/>
        <w:jc w:val="center"/>
        <w:rPr>
          <w:rFonts w:ascii="宋体" w:hAnsi="宋体" w:cs="宋体"/>
          <w:b/>
          <w:sz w:val="28"/>
          <w:szCs w:val="30"/>
        </w:rPr>
      </w:pPr>
      <w:r>
        <w:rPr>
          <w:rFonts w:hint="eastAsia" w:ascii="宋体" w:hAnsi="宋体" w:cs="宋体"/>
          <w:b/>
          <w:sz w:val="28"/>
          <w:szCs w:val="30"/>
        </w:rPr>
        <w:t>四、开标</w:t>
      </w:r>
    </w:p>
    <w:p w14:paraId="0DC13534">
      <w:pPr>
        <w:pStyle w:val="319"/>
        <w:snapToGrid w:val="0"/>
        <w:spacing w:line="360" w:lineRule="auto"/>
        <w:ind w:firstLine="422" w:firstLineChars="200"/>
        <w:outlineLvl w:val="1"/>
        <w:rPr>
          <w:rFonts w:hAnsi="宋体"/>
          <w:b/>
          <w:szCs w:val="21"/>
        </w:rPr>
      </w:pPr>
      <w:r>
        <w:rPr>
          <w:rFonts w:hint="eastAsia" w:hAnsi="宋体"/>
          <w:b/>
          <w:szCs w:val="21"/>
        </w:rPr>
        <w:t>（一）组建评标委员会</w:t>
      </w:r>
    </w:p>
    <w:p w14:paraId="3DE2DCE7">
      <w:pPr>
        <w:widowControl w:val="0"/>
        <w:snapToGrid w:val="0"/>
        <w:spacing w:line="360" w:lineRule="exact"/>
        <w:ind w:firstLine="413" w:firstLineChars="196"/>
        <w:jc w:val="both"/>
        <w:rPr>
          <w:rFonts w:ascii="宋体" w:hAnsi="宋体" w:eastAsia="宋体" w:cs="Times New Roman"/>
          <w:b/>
          <w:kern w:val="2"/>
          <w:sz w:val="21"/>
          <w:szCs w:val="21"/>
          <w:lang w:val="en-US" w:eastAsia="zh-CN" w:bidi="ar-SA"/>
        </w:rPr>
      </w:pPr>
      <w:r>
        <w:rPr>
          <w:rFonts w:hint="eastAsia" w:ascii="宋体" w:hAnsi="宋体" w:eastAsia="宋体" w:cs="Times New Roman"/>
          <w:b/>
          <w:kern w:val="2"/>
          <w:sz w:val="21"/>
          <w:szCs w:val="21"/>
          <w:lang w:val="en-US" w:eastAsia="zh-CN" w:bidi="ar-SA"/>
        </w:rPr>
        <w:t>1、采购代理机构按本竞争性磋商文件投标规定的时间和地点公开开标，所有响应人不需要派代表参加现场开标，响应人须通过政采云电子交易系统在线参与本项目的开标活动。</w:t>
      </w:r>
    </w:p>
    <w:p w14:paraId="24D39A40">
      <w:pPr>
        <w:widowControl w:val="0"/>
        <w:snapToGrid w:val="0"/>
        <w:spacing w:line="360" w:lineRule="exact"/>
        <w:ind w:firstLine="422" w:firstLineChars="200"/>
        <w:jc w:val="both"/>
        <w:rPr>
          <w:rFonts w:ascii="宋体" w:hAnsi="宋体" w:eastAsia="宋体" w:cs="Times New Roman"/>
          <w:b/>
          <w:kern w:val="2"/>
          <w:sz w:val="21"/>
          <w:szCs w:val="21"/>
          <w:lang w:val="en-US" w:eastAsia="zh-CN" w:bidi="ar-SA"/>
        </w:rPr>
      </w:pPr>
      <w:r>
        <w:rPr>
          <w:rFonts w:hint="eastAsia" w:ascii="宋体" w:hAnsi="宋体" w:eastAsia="宋体" w:cs="Times New Roman"/>
          <w:b/>
          <w:kern w:val="2"/>
          <w:sz w:val="21"/>
          <w:szCs w:val="21"/>
          <w:lang w:val="en-US" w:eastAsia="zh-CN" w:bidi="ar-SA"/>
        </w:rPr>
        <w:t>2、按规定提交合格的撤回通知的响应文件不予开封，并退回给响应人；开标时出现的无效响应文件，不予评审，但不退还给响应人。</w:t>
      </w:r>
    </w:p>
    <w:p w14:paraId="0DAE7A5C">
      <w:pPr>
        <w:pStyle w:val="26"/>
        <w:snapToGrid w:val="0"/>
        <w:spacing w:line="360" w:lineRule="auto"/>
        <w:ind w:firstLine="477" w:firstLineChars="198"/>
        <w:rPr>
          <w:rFonts w:hAnsi="宋体" w:eastAsia="宋体" w:cs="宋体"/>
          <w:b/>
          <w:sz w:val="24"/>
        </w:rPr>
      </w:pPr>
      <w:r>
        <w:rPr>
          <w:rFonts w:hint="eastAsia" w:hAnsi="宋体" w:eastAsia="宋体" w:cs="宋体"/>
          <w:b/>
          <w:sz w:val="24"/>
        </w:rPr>
        <w:t>（二）开标程序</w:t>
      </w:r>
    </w:p>
    <w:p w14:paraId="2A712F7F">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lang w:val="en-US" w:eastAsia="zh-CN"/>
        </w:rPr>
        <w:t>1、</w:t>
      </w:r>
      <w:r>
        <w:rPr>
          <w:rFonts w:hint="eastAsia" w:hAnsi="宋体" w:eastAsia="宋体"/>
          <w:bCs/>
          <w:sz w:val="21"/>
          <w:szCs w:val="21"/>
        </w:rPr>
        <w:t>开标现场会由采购代理机构工作人员负责主持，投标截止时间后主持人宣布开标会开始，同时宣读现场纪律。</w:t>
      </w:r>
    </w:p>
    <w:p w14:paraId="3E8E4117">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lang w:val="en-US" w:eastAsia="zh-CN"/>
        </w:rPr>
        <w:t>2、</w:t>
      </w:r>
      <w:r>
        <w:rPr>
          <w:rFonts w:hint="eastAsia" w:hAnsi="宋体" w:eastAsia="宋体"/>
          <w:bCs/>
          <w:sz w:val="21"/>
          <w:szCs w:val="21"/>
        </w:rPr>
        <w:t>主持人介绍招标项目基本情况、评标程序、评标办法以及参加本项目的响应人名称和各响应人响应文件送达的时间；主持人介绍到会供应商等情况，并要求响应人代表书面提出其中是否有应当回避的情况。</w:t>
      </w:r>
    </w:p>
    <w:p w14:paraId="26B48C98">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lang w:val="en-US" w:eastAsia="zh-CN"/>
        </w:rPr>
        <w:t>3、</w:t>
      </w:r>
      <w:r>
        <w:rPr>
          <w:rFonts w:hint="eastAsia" w:hAnsi="宋体" w:eastAsia="宋体"/>
          <w:bCs/>
          <w:sz w:val="21"/>
          <w:szCs w:val="21"/>
        </w:rPr>
        <w:t>电子招投标开标及评审程序</w:t>
      </w:r>
    </w:p>
    <w:p w14:paraId="0DC3FAA5">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 1投标截止时间后，响应人登录政采云平台，用“项目采购-开标评标”功能对电子响应文件进行在线解密。在线解密电子响应文件时间为开标时间起半个小时内；</w:t>
      </w:r>
    </w:p>
    <w:p w14:paraId="55E59C8E">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3.2.磋商小组对响应人的资格进行审查。资格审查合格后，由磋商小组对商务技术响应文件进行评审；</w:t>
      </w:r>
    </w:p>
    <w:p w14:paraId="78EC661D">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3.3磋商小组对报价情况进行评审；</w:t>
      </w:r>
    </w:p>
    <w:p w14:paraId="5B9CB020">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3.4磋商小组与有效投标响应人进行磋商；</w:t>
      </w:r>
    </w:p>
    <w:p w14:paraId="6D094ED6">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3.5磋商后，响应人通过系统进行报价；</w:t>
      </w:r>
    </w:p>
    <w:p w14:paraId="629A1B29">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3.6在系统上公布评审结果。</w:t>
      </w:r>
    </w:p>
    <w:p w14:paraId="01A891C1">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rPr>
        <w:t>特别说明：政采云公司如对电子化开标及评审程序有调整的，按调整后的程序操作。</w:t>
      </w:r>
    </w:p>
    <w:p w14:paraId="7C80FCAA">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lang w:val="en-US" w:eastAsia="zh-CN"/>
        </w:rPr>
        <w:t>4、</w:t>
      </w:r>
      <w:r>
        <w:rPr>
          <w:rFonts w:hint="eastAsia" w:hAnsi="宋体" w:eastAsia="宋体"/>
          <w:bCs/>
          <w:sz w:val="21"/>
          <w:szCs w:val="21"/>
        </w:rPr>
        <w:t>采购代理机构工作人员对开标过程进行记录（含音视频记录），并存档备查。</w:t>
      </w:r>
    </w:p>
    <w:p w14:paraId="7AA0E4EF">
      <w:pPr>
        <w:pStyle w:val="26"/>
        <w:snapToGrid w:val="0"/>
        <w:spacing w:line="360" w:lineRule="auto"/>
        <w:ind w:firstLine="415" w:firstLineChars="198"/>
        <w:rPr>
          <w:rFonts w:hint="eastAsia" w:hAnsi="宋体" w:eastAsia="宋体"/>
          <w:bCs/>
          <w:sz w:val="21"/>
          <w:szCs w:val="21"/>
        </w:rPr>
      </w:pPr>
      <w:r>
        <w:rPr>
          <w:rFonts w:hint="eastAsia" w:hAnsi="宋体" w:eastAsia="宋体"/>
          <w:bCs/>
          <w:sz w:val="21"/>
          <w:szCs w:val="21"/>
          <w:lang w:val="en-US" w:eastAsia="zh-CN"/>
        </w:rPr>
        <w:t>5、</w:t>
      </w:r>
      <w:r>
        <w:rPr>
          <w:rFonts w:hint="eastAsia" w:hAnsi="宋体" w:eastAsia="宋体"/>
          <w:bCs/>
          <w:sz w:val="21"/>
          <w:szCs w:val="21"/>
        </w:rPr>
        <w:t>本项目原则上采用政采云电子招投标开标及评审程序，但有下情形的，按以下情况处理：</w:t>
      </w:r>
    </w:p>
    <w:p w14:paraId="5614A9EB">
      <w:pPr>
        <w:pStyle w:val="26"/>
        <w:snapToGrid w:val="0"/>
        <w:spacing w:line="360" w:lineRule="auto"/>
        <w:ind w:firstLine="415" w:firstLineChars="198"/>
        <w:rPr>
          <w:rFonts w:hint="eastAsia" w:hAnsi="宋体" w:eastAsia="宋体"/>
          <w:bCs/>
          <w:sz w:val="21"/>
          <w:szCs w:val="21"/>
          <w:lang w:eastAsia="zh-CN"/>
        </w:rPr>
      </w:pPr>
      <w:r>
        <w:rPr>
          <w:rFonts w:hint="eastAsia" w:hAnsi="宋体" w:eastAsia="宋体"/>
          <w:bCs/>
          <w:sz w:val="21"/>
          <w:szCs w:val="21"/>
          <w:lang w:val="en-US" w:eastAsia="zh-CN"/>
        </w:rPr>
        <w:t>6、</w:t>
      </w:r>
      <w:r>
        <w:rPr>
          <w:rFonts w:hint="eastAsia" w:hAnsi="宋体" w:eastAsia="宋体"/>
          <w:bCs/>
          <w:sz w:val="21"/>
          <w:szCs w:val="21"/>
        </w:rPr>
        <w:t>若所有响应人在规定时间内无法解密或解密失败，采购组织机构将开启响应人递交的以介质存储云平台项目采购模块，以完成开标，电子投的数据电文形式的备份响应文件，上传至政采标文件自动失效</w:t>
      </w:r>
      <w:r>
        <w:rPr>
          <w:rFonts w:hint="eastAsia" w:hAnsi="宋体" w:eastAsia="宋体"/>
          <w:bCs/>
          <w:sz w:val="21"/>
          <w:szCs w:val="21"/>
          <w:lang w:eastAsia="zh-CN"/>
        </w:rPr>
        <w:t>。</w:t>
      </w:r>
    </w:p>
    <w:p w14:paraId="446A9C3F">
      <w:pPr>
        <w:snapToGrid w:val="0"/>
        <w:spacing w:after="240" w:line="276" w:lineRule="auto"/>
        <w:jc w:val="center"/>
        <w:rPr>
          <w:rFonts w:ascii="宋体" w:hAnsi="宋体" w:cs="宋体"/>
          <w:b/>
          <w:sz w:val="28"/>
          <w:szCs w:val="30"/>
        </w:rPr>
      </w:pPr>
      <w:r>
        <w:rPr>
          <w:rFonts w:hint="eastAsia" w:ascii="宋体" w:hAnsi="宋体" w:cs="宋体"/>
          <w:b/>
          <w:sz w:val="28"/>
          <w:szCs w:val="30"/>
        </w:rPr>
        <w:t>五、评标</w:t>
      </w:r>
    </w:p>
    <w:p w14:paraId="5F233979">
      <w:pPr>
        <w:pStyle w:val="26"/>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（一）组建评审小组</w:t>
      </w:r>
    </w:p>
    <w:p w14:paraId="1E9C23D8">
      <w:pPr>
        <w:pStyle w:val="26"/>
        <w:snapToGrid w:val="0"/>
        <w:spacing w:line="360" w:lineRule="auto"/>
        <w:ind w:firstLine="420" w:firstLineChars="200"/>
        <w:rPr>
          <w:rFonts w:hAnsi="宋体" w:eastAsia="宋体" w:cs="宋体"/>
          <w:sz w:val="21"/>
          <w:szCs w:val="21"/>
        </w:rPr>
      </w:pPr>
      <w:r>
        <w:rPr>
          <w:rFonts w:hint="eastAsia" w:hAnsi="宋体" w:eastAsia="宋体" w:cs="宋体"/>
          <w:sz w:val="21"/>
          <w:szCs w:val="21"/>
        </w:rPr>
        <w:t>本项目评审小组由政府采购评审专家和采购人代表组成，共5人。</w:t>
      </w:r>
    </w:p>
    <w:p w14:paraId="4DAA0EB9">
      <w:pPr>
        <w:pStyle w:val="26"/>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（二）评标程序</w:t>
      </w:r>
    </w:p>
    <w:p w14:paraId="54B9C278">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1、资格审查</w:t>
      </w:r>
    </w:p>
    <w:p w14:paraId="78FECC23">
      <w:pPr>
        <w:pStyle w:val="26"/>
        <w:snapToGrid w:val="0"/>
        <w:spacing w:line="360" w:lineRule="auto"/>
        <w:ind w:firstLine="415" w:firstLineChars="198"/>
        <w:rPr>
          <w:rFonts w:hAnsi="宋体" w:eastAsia="宋体" w:cs="宋体"/>
          <w:sz w:val="21"/>
          <w:szCs w:val="21"/>
        </w:rPr>
      </w:pPr>
      <w:r>
        <w:rPr>
          <w:rFonts w:hint="eastAsia" w:hAnsi="宋体" w:eastAsia="宋体"/>
          <w:sz w:val="21"/>
          <w:szCs w:val="21"/>
        </w:rPr>
        <w:t>依据法律法规和竞争性磋商文件的规定，磋商小组对响应人的资格进行审查。</w:t>
      </w:r>
    </w:p>
    <w:p w14:paraId="382F33E4">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2、实质审查与比较</w:t>
      </w:r>
    </w:p>
    <w:p w14:paraId="00DB5173">
      <w:pPr>
        <w:pStyle w:val="26"/>
        <w:snapToGrid w:val="0"/>
        <w:spacing w:line="360" w:lineRule="auto"/>
        <w:ind w:firstLine="415" w:firstLineChars="198"/>
        <w:rPr>
          <w:rFonts w:hint="eastAsia" w:hAnsi="宋体" w:eastAsia="宋体" w:cs="宋体"/>
          <w:sz w:val="21"/>
          <w:szCs w:val="21"/>
        </w:rPr>
      </w:pPr>
      <w:r>
        <w:rPr>
          <w:rFonts w:hint="eastAsia" w:hAnsi="宋体" w:eastAsia="宋体" w:cs="宋体"/>
          <w:sz w:val="21"/>
          <w:szCs w:val="21"/>
        </w:rPr>
        <w:t>2.1磋商小组审查响应文件的实质性内容是否符合竞争性磋商文件的实质性要求。</w:t>
      </w:r>
    </w:p>
    <w:p w14:paraId="25024AD3">
      <w:pPr>
        <w:pStyle w:val="26"/>
        <w:snapToGrid w:val="0"/>
        <w:spacing w:line="360" w:lineRule="auto"/>
        <w:ind w:firstLine="415" w:firstLineChars="198"/>
        <w:rPr>
          <w:rFonts w:hint="eastAsia" w:hAnsi="宋体" w:eastAsia="宋体" w:cs="宋体"/>
          <w:sz w:val="21"/>
          <w:szCs w:val="21"/>
        </w:rPr>
      </w:pPr>
      <w:r>
        <w:rPr>
          <w:rFonts w:hint="eastAsia" w:hAnsi="宋体" w:eastAsia="宋体" w:cs="宋体"/>
          <w:sz w:val="21"/>
          <w:szCs w:val="21"/>
        </w:rPr>
        <w:t>2.2磋商小组将根据响应人的响应文件进行审查、核对，如有疑问，将对响应人进行询标，响应人要向磋商小组澄清有关问题，并最终以书面形式进行答复。</w:t>
      </w:r>
    </w:p>
    <w:p w14:paraId="03368A9E">
      <w:pPr>
        <w:pStyle w:val="26"/>
        <w:snapToGrid w:val="0"/>
        <w:spacing w:line="360" w:lineRule="auto"/>
        <w:ind w:firstLine="415" w:firstLineChars="198"/>
        <w:rPr>
          <w:rFonts w:hint="eastAsia" w:hAnsi="宋体" w:eastAsia="宋体" w:cs="宋体"/>
          <w:sz w:val="21"/>
          <w:szCs w:val="21"/>
        </w:rPr>
      </w:pPr>
      <w:r>
        <w:rPr>
          <w:rFonts w:hint="eastAsia" w:hAnsi="宋体" w:eastAsia="宋体" w:cs="宋体"/>
          <w:sz w:val="21"/>
          <w:szCs w:val="21"/>
        </w:rPr>
        <w:t>2.3响应人代表未及时澄清或者拒绝澄清或者澄清的内容改变了响应文件的实质性内容的，磋商小组有权对该响应文件作出不利于响应人的评判。</w:t>
      </w:r>
    </w:p>
    <w:p w14:paraId="461B104A">
      <w:pPr>
        <w:pStyle w:val="26"/>
        <w:snapToGrid w:val="0"/>
        <w:spacing w:line="360" w:lineRule="auto"/>
        <w:ind w:firstLine="415" w:firstLineChars="198"/>
        <w:rPr>
          <w:rFonts w:hint="eastAsia" w:hAnsi="宋体" w:eastAsia="宋体" w:cs="宋体"/>
          <w:sz w:val="21"/>
          <w:szCs w:val="21"/>
        </w:rPr>
      </w:pPr>
      <w:r>
        <w:rPr>
          <w:rFonts w:hint="eastAsia" w:hAnsi="宋体" w:eastAsia="宋体" w:cs="宋体"/>
          <w:sz w:val="21"/>
          <w:szCs w:val="21"/>
        </w:rPr>
        <w:t>2.4各响应人的商务技术得分由指定专人进行计算复核。</w:t>
      </w:r>
    </w:p>
    <w:p w14:paraId="217706AA">
      <w:pPr>
        <w:pStyle w:val="26"/>
        <w:snapToGrid w:val="0"/>
        <w:spacing w:line="360" w:lineRule="auto"/>
        <w:ind w:firstLine="415" w:firstLineChars="198"/>
        <w:rPr>
          <w:rFonts w:hint="eastAsia" w:hAnsi="宋体" w:eastAsia="宋体" w:cs="宋体"/>
          <w:sz w:val="21"/>
          <w:szCs w:val="21"/>
        </w:rPr>
      </w:pPr>
      <w:r>
        <w:rPr>
          <w:rFonts w:hint="eastAsia" w:hAnsi="宋体" w:eastAsia="宋体" w:cs="宋体"/>
          <w:sz w:val="21"/>
          <w:szCs w:val="21"/>
        </w:rPr>
        <w:t>2.5各响应人报价得分根据评分标准计算。</w:t>
      </w:r>
    </w:p>
    <w:p w14:paraId="1CE95AFC">
      <w:pPr>
        <w:pStyle w:val="26"/>
        <w:snapToGrid w:val="0"/>
        <w:spacing w:line="360" w:lineRule="auto"/>
        <w:ind w:firstLine="415" w:firstLineChars="198"/>
        <w:rPr>
          <w:rFonts w:hAnsi="宋体" w:eastAsia="宋体" w:cs="宋体"/>
          <w:sz w:val="21"/>
          <w:szCs w:val="21"/>
        </w:rPr>
      </w:pPr>
      <w:r>
        <w:rPr>
          <w:rFonts w:hint="eastAsia" w:hAnsi="宋体" w:eastAsia="宋体" w:cs="宋体"/>
          <w:sz w:val="21"/>
          <w:szCs w:val="21"/>
        </w:rPr>
        <w:t>2.6磋商小组完成评标后，对各部分得分汇总，得出本项目最终得分，磋商小组按评标原则推荐中标候选人同时起草评审报告。</w:t>
      </w:r>
    </w:p>
    <w:p w14:paraId="55ECA5D3">
      <w:pPr>
        <w:snapToGrid w:val="0"/>
        <w:spacing w:line="360" w:lineRule="auto"/>
        <w:ind w:firstLine="422" w:firstLineChars="200"/>
        <w:rPr>
          <w:rFonts w:ascii="宋体" w:hAnsi="宋体" w:cs="宋体"/>
          <w:b/>
          <w:szCs w:val="21"/>
        </w:rPr>
      </w:pPr>
      <w:r>
        <w:rPr>
          <w:rFonts w:hint="eastAsia" w:ascii="宋体" w:hAnsi="宋体" w:cs="宋体"/>
          <w:b/>
          <w:szCs w:val="21"/>
        </w:rPr>
        <w:t>（三）澄清问题的形式</w:t>
      </w:r>
    </w:p>
    <w:p w14:paraId="474421BB">
      <w:pPr>
        <w:pStyle w:val="26"/>
        <w:snapToGrid w:val="0"/>
        <w:spacing w:line="360" w:lineRule="auto"/>
        <w:ind w:firstLine="417" w:firstLineChars="199"/>
        <w:rPr>
          <w:rFonts w:hint="eastAsia" w:hAnsi="宋体" w:eastAsia="宋体" w:cs="宋体"/>
          <w:sz w:val="21"/>
          <w:szCs w:val="21"/>
        </w:rPr>
      </w:pPr>
      <w:r>
        <w:rPr>
          <w:rFonts w:hint="eastAsia" w:hAnsi="宋体" w:eastAsia="宋体" w:cs="宋体"/>
          <w:sz w:val="21"/>
          <w:szCs w:val="21"/>
        </w:rPr>
        <w:t>对响应文件中含义不明确、同类问题表述不一致或者有明显文字和计算错误的内容，磋商小组可要求响应人作出必要的澄清、说明或者纠正。响应人的澄清、说明或者补正应当采用书面形式，由其全权代表签字或盖章确认，并不得超出响应文件的范围或者改变响应文件的实质性内容。</w:t>
      </w:r>
    </w:p>
    <w:p w14:paraId="400EACF0">
      <w:pPr>
        <w:pStyle w:val="26"/>
        <w:snapToGrid w:val="0"/>
        <w:spacing w:line="360" w:lineRule="auto"/>
        <w:ind w:firstLine="420" w:firstLineChars="199"/>
        <w:rPr>
          <w:rFonts w:hAnsi="宋体" w:eastAsia="宋体" w:cs="宋体"/>
          <w:b/>
          <w:sz w:val="21"/>
          <w:szCs w:val="21"/>
        </w:rPr>
      </w:pPr>
      <w:r>
        <w:rPr>
          <w:rFonts w:hint="eastAsia" w:hAnsi="宋体" w:eastAsia="宋体" w:cs="宋体"/>
          <w:b/>
          <w:sz w:val="21"/>
          <w:szCs w:val="21"/>
        </w:rPr>
        <w:t>（四）错误修正</w:t>
      </w:r>
    </w:p>
    <w:p w14:paraId="1F203F8A">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响应文件如果出现计算或表达上的错误，修正错误的原则如下：</w:t>
      </w:r>
    </w:p>
    <w:p w14:paraId="2C22F49D">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1.响应文件中开标一览表（报价表）内容与响应文件中相应内容不一致的，以开标一览表（报价表）为准；</w:t>
      </w:r>
    </w:p>
    <w:p w14:paraId="4436292D">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2.大写金额和小写金额不一致的，以大写金额为准；</w:t>
      </w:r>
    </w:p>
    <w:p w14:paraId="2A34B108">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3.单价金额小数点或者百分比有明显错位的，以开标一览表的总价为准，并修改单价；</w:t>
      </w:r>
    </w:p>
    <w:p w14:paraId="68AB770B">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4.总价金额与按单价汇总金额不一致的，以单价金额计算结果为准。</w:t>
      </w:r>
    </w:p>
    <w:p w14:paraId="5B2A4380">
      <w:pPr>
        <w:pStyle w:val="26"/>
        <w:snapToGrid w:val="0"/>
        <w:spacing w:line="360" w:lineRule="auto"/>
        <w:ind w:firstLine="417" w:firstLineChars="198"/>
        <w:rPr>
          <w:rFonts w:hAnsi="宋体" w:eastAsia="宋体" w:cs="宋体"/>
          <w:b/>
          <w:sz w:val="21"/>
          <w:szCs w:val="21"/>
        </w:rPr>
      </w:pPr>
      <w:r>
        <w:rPr>
          <w:rFonts w:hint="eastAsia" w:ascii="宋体" w:hAnsi="宋体" w:eastAsia="宋体" w:cs="Times New Roman"/>
          <w:b/>
          <w:bCs/>
          <w:kern w:val="2"/>
          <w:sz w:val="21"/>
          <w:szCs w:val="21"/>
          <w:lang w:val="en-US" w:eastAsia="zh-CN" w:bidi="ar-SA"/>
        </w:rPr>
        <w:t>同时出现两种以上不一致的，按照前款规定的顺序修正。修正后的报价经响应人同意并盖章确认后产生约束力，如果响应人不接受修正后的报价或其不确认的，则其投标将作为无效投标处理。</w:t>
      </w:r>
    </w:p>
    <w:p w14:paraId="193E5685">
      <w:pPr>
        <w:pStyle w:val="26"/>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（五）评标原则和评标办法</w:t>
      </w:r>
    </w:p>
    <w:p w14:paraId="431B3105">
      <w:pPr>
        <w:widowControl w:val="0"/>
        <w:snapToGrid w:val="0"/>
        <w:spacing w:line="360" w:lineRule="exact"/>
        <w:ind w:firstLine="520" w:firstLineChars="24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1.磋商小组必须公平、公正、客观，不带任何倾向性和启发性；不得向外界透露任何与磋商有关的内容；任何单位和个人不得干扰、影响磋商的正常进行；磋商小组及有关工作人员不得私下与响应人接触。</w:t>
      </w:r>
    </w:p>
    <w:p w14:paraId="5E192632">
      <w:pPr>
        <w:widowControl w:val="0"/>
        <w:snapToGrid w:val="0"/>
        <w:spacing w:line="360" w:lineRule="exact"/>
        <w:ind w:firstLine="520" w:firstLineChars="24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2.磋商办法。本项目磋商办法是</w:t>
      </w:r>
      <w:r>
        <w:rPr>
          <w:rFonts w:hint="eastAsia" w:ascii="宋体" w:hAnsi="宋体" w:eastAsia="宋体" w:cs="Times New Roman"/>
          <w:kern w:val="2"/>
          <w:sz w:val="21"/>
          <w:szCs w:val="21"/>
          <w:u w:val="single"/>
          <w:lang w:val="en-US" w:eastAsia="zh-CN" w:bidi="ar-SA"/>
        </w:rPr>
        <w:t>综合评分法</w:t>
      </w:r>
      <w:r>
        <w:rPr>
          <w:rFonts w:hint="eastAsia" w:ascii="宋体" w:hAnsi="宋体" w:eastAsia="宋体" w:cs="Times New Roman"/>
          <w:kern w:val="2"/>
          <w:sz w:val="21"/>
          <w:szCs w:val="21"/>
          <w:lang w:val="en-US" w:eastAsia="zh-CN" w:bidi="ar-SA"/>
        </w:rPr>
        <w:t>，具体评标内容及评分标准等详见《第四章：磋商办法及评分标准》。</w:t>
      </w:r>
    </w:p>
    <w:p w14:paraId="126AC7AC">
      <w:pPr>
        <w:pStyle w:val="26"/>
        <w:snapToGrid w:val="0"/>
        <w:spacing w:line="360" w:lineRule="auto"/>
        <w:ind w:firstLine="523" w:firstLineChars="248"/>
        <w:rPr>
          <w:rFonts w:hAnsi="宋体" w:eastAsia="宋体" w:cs="宋体"/>
          <w:b/>
          <w:sz w:val="21"/>
          <w:szCs w:val="21"/>
        </w:rPr>
      </w:pPr>
      <w:r>
        <w:rPr>
          <w:rFonts w:hint="eastAsia" w:hAnsi="宋体" w:eastAsia="宋体" w:cs="宋体"/>
          <w:b/>
          <w:sz w:val="21"/>
          <w:szCs w:val="21"/>
        </w:rPr>
        <w:t>（六）评标过程的监控</w:t>
      </w:r>
    </w:p>
    <w:p w14:paraId="699FAAEF">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本项目磋商过程实行全程录音、录像监控，响应人在评标过程中所进行的试图影响评标结果的不公正活动，可能导致其投标被拒绝。</w:t>
      </w:r>
    </w:p>
    <w:p w14:paraId="6B36F57B">
      <w:pPr>
        <w:pStyle w:val="26"/>
        <w:snapToGrid w:val="0"/>
        <w:spacing w:line="360" w:lineRule="auto"/>
        <w:ind w:firstLine="415" w:firstLineChars="198"/>
        <w:rPr>
          <w:rFonts w:hAnsi="宋体" w:eastAsia="宋体" w:cs="宋体"/>
          <w:sz w:val="21"/>
          <w:szCs w:val="21"/>
        </w:rPr>
      </w:pPr>
    </w:p>
    <w:p w14:paraId="7ABF2231">
      <w:pPr>
        <w:snapToGrid w:val="0"/>
        <w:spacing w:after="240" w:line="276" w:lineRule="auto"/>
        <w:jc w:val="center"/>
        <w:rPr>
          <w:rFonts w:ascii="宋体" w:hAnsi="宋体" w:cs="宋体"/>
          <w:b/>
          <w:sz w:val="28"/>
          <w:szCs w:val="30"/>
        </w:rPr>
      </w:pPr>
      <w:r>
        <w:rPr>
          <w:rFonts w:hint="eastAsia" w:ascii="宋体" w:hAnsi="宋体" w:cs="宋体"/>
          <w:b/>
          <w:sz w:val="28"/>
          <w:szCs w:val="30"/>
        </w:rPr>
        <w:t>六、废标</w:t>
      </w:r>
    </w:p>
    <w:p w14:paraId="02CB54D8">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（一）根据《中华人民共和国政府采购法》第三十六条，出现下列情形之一的，应予以废标：</w:t>
      </w:r>
    </w:p>
    <w:p w14:paraId="68AFB451">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1、符合专业条件的供应商或者对招标文件作实质投标的供应商不足三家的；</w:t>
      </w:r>
    </w:p>
    <w:p w14:paraId="009429D0">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2、出现影响采购公正的违法、违规行为的；</w:t>
      </w:r>
    </w:p>
    <w:p w14:paraId="57C081B2">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3、投标人的报价均超过了采购预算，采购人不能支付的；</w:t>
      </w:r>
    </w:p>
    <w:p w14:paraId="6D13ADAE">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4、因重大变故，采购任务取消的。</w:t>
      </w:r>
    </w:p>
    <w:p w14:paraId="220EF694">
      <w:pPr>
        <w:pStyle w:val="26"/>
        <w:snapToGrid w:val="0"/>
        <w:spacing w:line="360" w:lineRule="auto"/>
        <w:ind w:firstLine="520" w:firstLineChars="248"/>
        <w:rPr>
          <w:rFonts w:hAnsi="宋体" w:eastAsia="宋体" w:cs="宋体"/>
          <w:sz w:val="21"/>
          <w:szCs w:val="21"/>
        </w:rPr>
      </w:pPr>
      <w:r>
        <w:rPr>
          <w:rFonts w:hint="eastAsia" w:hAnsi="宋体" w:eastAsia="宋体" w:cs="宋体"/>
          <w:sz w:val="21"/>
          <w:szCs w:val="21"/>
        </w:rPr>
        <w:t>废标后，采购人应当将废标理由通知所有投标人，废标后，除采购任务取消情形外，应当重新组织招标。</w:t>
      </w:r>
    </w:p>
    <w:p w14:paraId="212B6F06">
      <w:pPr>
        <w:snapToGrid w:val="0"/>
        <w:spacing w:after="240" w:line="276" w:lineRule="auto"/>
        <w:jc w:val="center"/>
        <w:rPr>
          <w:rFonts w:ascii="宋体" w:hAnsi="宋体" w:cs="宋体"/>
          <w:b/>
          <w:sz w:val="28"/>
          <w:szCs w:val="30"/>
        </w:rPr>
      </w:pPr>
      <w:r>
        <w:rPr>
          <w:rFonts w:hint="eastAsia" w:ascii="宋体" w:hAnsi="宋体" w:cs="宋体"/>
          <w:b/>
          <w:sz w:val="28"/>
          <w:szCs w:val="30"/>
        </w:rPr>
        <w:t>七、定标</w:t>
      </w:r>
    </w:p>
    <w:p w14:paraId="6E369514">
      <w:pPr>
        <w:widowControl w:val="0"/>
        <w:adjustRightInd w:val="0"/>
        <w:snapToGrid w:val="0"/>
        <w:spacing w:before="60" w:after="20" w:line="360" w:lineRule="exact"/>
        <w:ind w:firstLine="422" w:firstLineChars="200"/>
        <w:jc w:val="both"/>
        <w:rPr>
          <w:rFonts w:ascii="宋体" w:hAnsi="宋体" w:eastAsia="宋体" w:cs="Times New Roman"/>
          <w:b/>
          <w:kern w:val="2"/>
          <w:sz w:val="21"/>
          <w:szCs w:val="21"/>
          <w:lang w:val="en-US" w:eastAsia="zh-CN" w:bidi="ar-SA"/>
        </w:rPr>
      </w:pPr>
      <w:r>
        <w:rPr>
          <w:rFonts w:hint="eastAsia" w:ascii="宋体" w:hAnsi="宋体" w:eastAsia="宋体" w:cs="Times New Roman"/>
          <w:b/>
          <w:kern w:val="2"/>
          <w:sz w:val="21"/>
          <w:szCs w:val="21"/>
          <w:lang w:val="en-US" w:eastAsia="zh-CN" w:bidi="ar-SA"/>
        </w:rPr>
        <w:t>（一）确定成交人。本项目由采购人（或采购人事先授权磋商小组）确定成交人。</w:t>
      </w:r>
    </w:p>
    <w:p w14:paraId="37AA2A15">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1.采购代理机构在评审结束后2个工作日内将评审报告送采购人确认。</w:t>
      </w:r>
    </w:p>
    <w:p w14:paraId="145FB225">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2.采购人应当自收到评审报告之日起5个工作日内，在评审报告确定的成交候选人名单中按顺序确定成交人。</w:t>
      </w:r>
    </w:p>
    <w:p w14:paraId="58C1BF22">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3.采购人或者采购代理机构应当自成交人确定之日起2个工作日内，在省级以上财政部门指定的媒体上公告中标结果，在公告中标结果的同时，采购人或者采购代理机构应当向成交人发出成交通知书。</w:t>
      </w:r>
    </w:p>
    <w:p w14:paraId="126E372C">
      <w:pPr>
        <w:widowControl w:val="0"/>
        <w:adjustRightInd w:val="0"/>
        <w:snapToGrid w:val="0"/>
        <w:spacing w:before="60" w:after="20" w:line="360" w:lineRule="exact"/>
        <w:ind w:firstLine="420" w:firstLineChars="200"/>
        <w:jc w:val="both"/>
        <w:rPr>
          <w:rFonts w:ascii="宋体" w:hAnsi="宋体" w:eastAsia="宋体" w:cs="Times New Roman"/>
          <w:bCs/>
          <w:kern w:val="2"/>
          <w:sz w:val="21"/>
          <w:szCs w:val="21"/>
          <w:lang w:val="en-US" w:eastAsia="zh-CN" w:bidi="ar-SA"/>
        </w:rPr>
      </w:pPr>
      <w:r>
        <w:rPr>
          <w:rFonts w:hint="eastAsia" w:ascii="宋体" w:hAnsi="宋体" w:eastAsia="宋体" w:cs="Times New Roman"/>
          <w:bCs/>
          <w:kern w:val="2"/>
          <w:sz w:val="21"/>
          <w:szCs w:val="21"/>
          <w:lang w:val="en-US" w:eastAsia="zh-CN" w:bidi="ar-SA"/>
        </w:rPr>
        <w:t>（二）成交人因自身原因放弃中标或因不可抗力不能履行合同的；经质疑，采购代理机构审查确认因成交人在本次采购活动中存在违法违规行为或其他原因使质疑成立的，如发生上述两种情况的，采购人可以与排位在成交人之后第一位的成交候选人签订采购合同，以此类推。</w:t>
      </w:r>
    </w:p>
    <w:p w14:paraId="0F0DC191">
      <w:pPr>
        <w:pStyle w:val="26"/>
        <w:snapToGrid w:val="0"/>
        <w:spacing w:line="360" w:lineRule="auto"/>
        <w:ind w:firstLine="520" w:firstLineChars="248"/>
        <w:rPr>
          <w:rFonts w:hint="eastAsia" w:hAnsi="宋体" w:eastAsia="宋体" w:cs="宋体"/>
          <w:sz w:val="21"/>
          <w:szCs w:val="21"/>
        </w:rPr>
      </w:pPr>
    </w:p>
    <w:p w14:paraId="2FA5D158">
      <w:pPr>
        <w:snapToGrid w:val="0"/>
        <w:spacing w:after="240" w:line="276" w:lineRule="auto"/>
        <w:jc w:val="center"/>
        <w:rPr>
          <w:rFonts w:ascii="宋体" w:hAnsi="宋体" w:cs="宋体"/>
          <w:b/>
          <w:sz w:val="28"/>
          <w:szCs w:val="30"/>
        </w:rPr>
      </w:pPr>
      <w:r>
        <w:rPr>
          <w:rFonts w:hint="eastAsia" w:ascii="宋体" w:hAnsi="宋体" w:cs="宋体"/>
          <w:b/>
          <w:sz w:val="28"/>
          <w:szCs w:val="30"/>
        </w:rPr>
        <w:t>八、合同授予</w:t>
      </w:r>
    </w:p>
    <w:p w14:paraId="6860AED8">
      <w:pPr>
        <w:widowControl w:val="0"/>
        <w:adjustRightInd w:val="0"/>
        <w:snapToGrid w:val="0"/>
        <w:spacing w:before="60" w:after="20" w:line="360" w:lineRule="exact"/>
        <w:ind w:firstLine="422" w:firstLineChars="200"/>
        <w:jc w:val="both"/>
        <w:rPr>
          <w:rFonts w:ascii="宋体" w:hAnsi="宋体" w:eastAsia="宋体" w:cs="Times New Roman"/>
          <w:b/>
          <w:kern w:val="2"/>
          <w:sz w:val="21"/>
          <w:szCs w:val="21"/>
          <w:lang w:val="en-US" w:eastAsia="zh-CN" w:bidi="ar-SA"/>
        </w:rPr>
      </w:pPr>
      <w:r>
        <w:rPr>
          <w:rFonts w:hint="eastAsia" w:ascii="宋体" w:hAnsi="宋体" w:eastAsia="宋体" w:cs="Times New Roman"/>
          <w:b/>
          <w:kern w:val="2"/>
          <w:sz w:val="21"/>
          <w:szCs w:val="21"/>
          <w:lang w:val="en-US" w:eastAsia="zh-CN" w:bidi="ar-SA"/>
        </w:rPr>
        <w:t>（一）签订合同</w:t>
      </w:r>
    </w:p>
    <w:p w14:paraId="6E9982DF">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1.成交人应在《成交通知书》发出之日起30日内与采购人签定合同。同时，采购代理机构对合同内容进行审查，如发现与采购结果和投标承诺内容不一致的，应予以纠正。</w:t>
      </w:r>
    </w:p>
    <w:p w14:paraId="3F0F2A5B">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2.成交人拖延、拒签合同的，将上报监管部门并取消中标资格。</w:t>
      </w:r>
    </w:p>
    <w:p w14:paraId="694F217F">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3.成交人和采购人签订合同，按合同规定的服务时间完成服务。</w:t>
      </w:r>
    </w:p>
    <w:p w14:paraId="482151DF">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也可以重新开展采购活动。</w:t>
      </w:r>
    </w:p>
    <w:p w14:paraId="19A9BD34">
      <w:pPr>
        <w:widowControl w:val="0"/>
        <w:adjustRightInd w:val="0"/>
        <w:snapToGrid w:val="0"/>
        <w:spacing w:before="60" w:after="20" w:line="360" w:lineRule="exact"/>
        <w:ind w:firstLine="422" w:firstLineChars="200"/>
        <w:jc w:val="both"/>
        <w:rPr>
          <w:rFonts w:ascii="宋体" w:hAnsi="宋体" w:eastAsia="宋体" w:cs="Times New Roman"/>
          <w:b/>
          <w:kern w:val="2"/>
          <w:sz w:val="21"/>
          <w:szCs w:val="21"/>
          <w:lang w:val="en-US" w:eastAsia="zh-CN" w:bidi="ar-SA"/>
        </w:rPr>
      </w:pPr>
      <w:r>
        <w:rPr>
          <w:rFonts w:hint="eastAsia" w:ascii="宋体" w:hAnsi="宋体" w:eastAsia="宋体" w:cs="Times New Roman"/>
          <w:b/>
          <w:kern w:val="2"/>
          <w:sz w:val="21"/>
          <w:szCs w:val="21"/>
          <w:lang w:val="en-US" w:eastAsia="zh-CN" w:bidi="ar-SA"/>
        </w:rPr>
        <w:t>（二）合同公告</w:t>
      </w:r>
    </w:p>
    <w:p w14:paraId="2A5D1398">
      <w:pPr>
        <w:widowControl w:val="0"/>
        <w:snapToGrid w:val="0"/>
        <w:spacing w:line="360" w:lineRule="exact"/>
        <w:ind w:firstLine="415" w:firstLineChars="198"/>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采购人在政府采购合同签订后，将政府采购合同在省级以上人民政府财政部门指定的媒体上公告，但政府采购合同中涉及国家秘密、商业秘密的内容除外。</w:t>
      </w:r>
    </w:p>
    <w:p w14:paraId="0B7EC30C">
      <w:pPr>
        <w:pStyle w:val="26"/>
        <w:snapToGrid w:val="0"/>
        <w:spacing w:line="360" w:lineRule="auto"/>
        <w:ind w:firstLine="415" w:firstLineChars="198"/>
        <w:rPr>
          <w:rFonts w:hAnsi="宋体" w:eastAsia="宋体" w:cs="宋体"/>
          <w:sz w:val="21"/>
          <w:szCs w:val="21"/>
        </w:rPr>
      </w:pPr>
    </w:p>
    <w:p w14:paraId="2F5D3B89">
      <w:pPr>
        <w:pStyle w:val="26"/>
        <w:snapToGrid w:val="0"/>
        <w:spacing w:before="120" w:after="120"/>
        <w:jc w:val="center"/>
        <w:outlineLvl w:val="0"/>
        <w:rPr>
          <w:rFonts w:ascii="黑体" w:hAnsi="黑体" w:eastAsia="黑体" w:cs="宋体"/>
          <w:sz w:val="32"/>
          <w:szCs w:val="32"/>
        </w:rPr>
      </w:pPr>
      <w:r>
        <w:rPr>
          <w:rFonts w:hint="eastAsia" w:ascii="黑体" w:hAnsi="黑体" w:eastAsia="黑体" w:cs="宋体"/>
          <w:sz w:val="32"/>
          <w:szCs w:val="32"/>
        </w:rPr>
        <w:t>第四章  评标办法及标准</w:t>
      </w:r>
    </w:p>
    <w:p w14:paraId="495E7260">
      <w:pPr>
        <w:widowControl w:val="0"/>
        <w:adjustRightInd w:val="0"/>
        <w:snapToGrid w:val="0"/>
        <w:spacing w:line="360" w:lineRule="exact"/>
        <w:ind w:firstLine="420" w:firstLineChars="200"/>
        <w:jc w:val="both"/>
        <w:rPr>
          <w:rFonts w:ascii="宋体" w:hAnsi="宋体" w:eastAsia="宋体" w:cs="Times New Roman"/>
          <w:kern w:val="2"/>
          <w:sz w:val="21"/>
          <w:szCs w:val="21"/>
          <w:lang w:val="en-US" w:eastAsia="zh-CN" w:bidi="ar-SA"/>
        </w:rPr>
      </w:pPr>
      <w:bookmarkStart w:id="7" w:name="_Toc23633"/>
      <w:bookmarkStart w:id="8" w:name="_Toc510022497"/>
      <w:r>
        <w:rPr>
          <w:rFonts w:hint="eastAsia" w:ascii="宋体" w:hAnsi="宋体" w:eastAsia="宋体" w:cs="Times New Roman"/>
          <w:kern w:val="2"/>
          <w:sz w:val="21"/>
          <w:szCs w:val="21"/>
          <w:lang w:val="en-US" w:eastAsia="zh-CN" w:bidi="ar-SA"/>
        </w:rPr>
        <w:t>为公正、公平、科学地选择成交人，根据《中华人民共和国政府采购法》等有关法律法规的规定，并结合本项目的实际，制定本办法。本次评标采用综合评分法。</w:t>
      </w:r>
    </w:p>
    <w:p w14:paraId="368AF918">
      <w:pPr>
        <w:spacing w:before="156" w:beforeLines="50" w:line="273" w:lineRule="auto"/>
        <w:ind w:firstLine="482" w:firstLineChars="200"/>
        <w:rPr>
          <w:rFonts w:ascii="宋体" w:hAnsi="宋体" w:eastAsia="宋体" w:cs="仿宋_GB2312"/>
          <w:b/>
          <w:bCs/>
          <w:sz w:val="24"/>
          <w:szCs w:val="24"/>
        </w:rPr>
      </w:pPr>
      <w:r>
        <w:rPr>
          <w:rFonts w:hint="eastAsia" w:ascii="宋体" w:hAnsi="宋体" w:eastAsia="宋体" w:cs="仿宋_GB2312"/>
          <w:b/>
          <w:bCs/>
          <w:sz w:val="24"/>
          <w:szCs w:val="24"/>
        </w:rPr>
        <w:t>一、总则</w:t>
      </w:r>
    </w:p>
    <w:p w14:paraId="096749AB">
      <w:pPr>
        <w:widowControl w:val="0"/>
        <w:adjustRightInd w:val="0"/>
        <w:snapToGrid w:val="0"/>
        <w:spacing w:line="360" w:lineRule="exact"/>
        <w:ind w:firstLine="420" w:firstLineChars="200"/>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本次评标采用综合评分法，总分为100分，其中价格分10分、商务技术分90分两部分。</w:t>
      </w:r>
    </w:p>
    <w:p w14:paraId="298070EA">
      <w:pPr>
        <w:widowControl w:val="0"/>
        <w:adjustRightInd w:val="0"/>
        <w:snapToGrid w:val="0"/>
        <w:spacing w:line="360" w:lineRule="exact"/>
        <w:ind w:firstLine="420" w:firstLineChars="200"/>
        <w:jc w:val="both"/>
        <w:rPr>
          <w:rFonts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磋商小组对响应文件进行符合性审查，凡响应文件实质性内容、关键格式严重不符合有关规定或不响应竞争性磋商文件要求的，磋商小组应评定该响应文件作无效标处理。</w:t>
      </w:r>
    </w:p>
    <w:p w14:paraId="68F11299">
      <w:pPr>
        <w:spacing w:line="360" w:lineRule="exact"/>
        <w:ind w:firstLine="420" w:firstLineChars="200"/>
        <w:rPr>
          <w:rFonts w:ascii="宋体" w:hAnsi="宋体" w:eastAsia="宋体" w:cs="Times New Roman"/>
          <w:szCs w:val="21"/>
        </w:rPr>
      </w:pPr>
      <w:r>
        <w:rPr>
          <w:rFonts w:hint="eastAsia" w:ascii="宋体" w:hAnsi="宋体" w:eastAsia="宋体" w:cs="Times New Roman"/>
        </w:rPr>
        <w:t>合格响应人的评标得分为价格分和商务技术分的汇总得分，成交候选资格按评标得分由高到低顺序排列，得分相同的，按响应报价由低到高顺序排列；评标得分且响应报价相同的，按技术部分得分由高到低顺序排列；</w:t>
      </w:r>
      <w:r>
        <w:rPr>
          <w:rFonts w:hint="eastAsia" w:ascii="宋体" w:hAnsi="宋体" w:eastAsia="宋体" w:cs="Times New Roman"/>
          <w:color w:val="000000" w:themeColor="text1"/>
          <w:szCs w:val="21"/>
          <w:lang w:eastAsia="zh-CN"/>
          <w14:textFill>
            <w14:solidFill>
              <w14:schemeClr w14:val="tx1"/>
            </w14:solidFill>
          </w14:textFill>
        </w:rPr>
        <w:t>评标综合得分、报价得分、技术部分得分均相同的，由采购人随机抽取确定成交人排名</w:t>
      </w:r>
      <w:r>
        <w:rPr>
          <w:rFonts w:ascii="宋体" w:hAnsi="宋体" w:eastAsia="宋体" w:cs="Times New Roman"/>
        </w:rPr>
        <w:t>。</w:t>
      </w:r>
      <w:r>
        <w:rPr>
          <w:rFonts w:hint="eastAsia" w:ascii="宋体" w:hAnsi="宋体" w:eastAsia="宋体" w:cs="Times New Roman"/>
        </w:rPr>
        <w:t>排名第一的响应人为成交候选人，排名第二的响应人为候补成交候选人，其他响应人成交候选资格依此类推。各响应人的得分为所有专家的有效评分的算术平均数。评分过程中采用四舍五入法，并保留小数2位。</w:t>
      </w:r>
    </w:p>
    <w:p w14:paraId="25B9CFD0">
      <w:pPr>
        <w:spacing w:line="360" w:lineRule="exact"/>
        <w:ind w:firstLine="420" w:firstLineChars="200"/>
        <w:rPr>
          <w:rFonts w:ascii="宋体" w:hAnsi="宋体" w:eastAsia="宋体" w:cs="Times New Roman"/>
        </w:rPr>
      </w:pPr>
      <w:r>
        <w:rPr>
          <w:rFonts w:hint="eastAsia" w:ascii="宋体" w:hAnsi="宋体" w:eastAsia="宋体" w:cs="Times New Roman"/>
        </w:rPr>
        <w:t>响应人评标综合得分=价格分+商务技术分</w:t>
      </w:r>
    </w:p>
    <w:p w14:paraId="4281FDF2">
      <w:pPr>
        <w:snapToGrid w:val="0"/>
        <w:ind w:firstLine="422" w:firstLineChars="200"/>
        <w:rPr>
          <w:rFonts w:ascii="宋体" w:hAnsi="宋体"/>
          <w:b/>
          <w:szCs w:val="21"/>
        </w:rPr>
      </w:pPr>
      <w:r>
        <w:rPr>
          <w:rFonts w:hint="eastAsia" w:ascii="宋体" w:hAnsi="宋体"/>
          <w:b/>
          <w:szCs w:val="21"/>
        </w:rPr>
        <w:t>二、供应商资格审查</w:t>
      </w:r>
    </w:p>
    <w:p w14:paraId="7300EEB9">
      <w:pPr>
        <w:snapToGrid w:val="0"/>
        <w:ind w:firstLine="420" w:firstLineChars="200"/>
        <w:rPr>
          <w:rFonts w:ascii="宋体" w:hAnsi="宋体"/>
          <w:szCs w:val="21"/>
        </w:rPr>
      </w:pPr>
      <w:r>
        <w:rPr>
          <w:rFonts w:hint="eastAsia" w:ascii="宋体" w:hAnsi="宋体"/>
          <w:szCs w:val="21"/>
        </w:rPr>
        <w:t>进入评审后，先对各供应商的投标资格进行符合性审查。资格审查不合格的供应商不再进入商务技术文件评审。</w:t>
      </w:r>
    </w:p>
    <w:p w14:paraId="6BCE1F64">
      <w:pPr>
        <w:snapToGrid w:val="0"/>
        <w:spacing w:line="360" w:lineRule="auto"/>
        <w:ind w:firstLine="420" w:firstLineChars="200"/>
        <w:jc w:val="center"/>
        <w:rPr>
          <w:rFonts w:hint="eastAsia" w:ascii="宋体" w:hAnsi="宋体"/>
          <w:szCs w:val="21"/>
        </w:rPr>
      </w:pPr>
      <w:r>
        <w:rPr>
          <w:rFonts w:hint="eastAsia" w:ascii="宋体" w:hAnsi="宋体"/>
          <w:szCs w:val="21"/>
        </w:rPr>
        <w:t>资格审查表</w:t>
      </w:r>
    </w:p>
    <w:tbl>
      <w:tblPr>
        <w:tblStyle w:val="49"/>
        <w:tblpPr w:leftFromText="180" w:rightFromText="180" w:vertAnchor="text" w:tblpX="1" w:tblpY="1"/>
        <w:tblOverlap w:val="never"/>
        <w:tblW w:w="96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4253"/>
        <w:gridCol w:w="4763"/>
      </w:tblGrid>
      <w:tr w14:paraId="14A72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675" w:type="dxa"/>
            <w:vAlign w:val="center"/>
          </w:tcPr>
          <w:p w14:paraId="2F0A8548">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序号</w:t>
            </w:r>
          </w:p>
        </w:tc>
        <w:tc>
          <w:tcPr>
            <w:tcW w:w="4253" w:type="dxa"/>
            <w:tcBorders>
              <w:tl2br w:val="single" w:color="auto" w:sz="4" w:space="0"/>
            </w:tcBorders>
            <w:vAlign w:val="center"/>
          </w:tcPr>
          <w:p w14:paraId="44881783">
            <w:pPr>
              <w:spacing w:line="360" w:lineRule="exact"/>
              <w:jc w:val="right"/>
              <w:rPr>
                <w:rFonts w:ascii="宋体" w:hAnsi="宋体" w:cs="宋体"/>
                <w:b/>
                <w:color w:val="auto"/>
                <w:szCs w:val="21"/>
                <w:highlight w:val="none"/>
              </w:rPr>
            </w:pPr>
            <w:r>
              <w:rPr>
                <w:rFonts w:hint="eastAsia" w:ascii="宋体" w:hAnsi="宋体" w:cs="宋体"/>
                <w:b/>
                <w:color w:val="auto"/>
                <w:szCs w:val="21"/>
                <w:highlight w:val="none"/>
              </w:rPr>
              <w:t>投标人</w:t>
            </w:r>
          </w:p>
          <w:p w14:paraId="068608A5">
            <w:pPr>
              <w:spacing w:line="360" w:lineRule="exact"/>
              <w:rPr>
                <w:rFonts w:ascii="宋体" w:hAnsi="宋体" w:cs="宋体"/>
                <w:b/>
                <w:color w:val="auto"/>
                <w:szCs w:val="21"/>
                <w:highlight w:val="none"/>
              </w:rPr>
            </w:pPr>
            <w:r>
              <w:rPr>
                <w:rFonts w:hint="eastAsia" w:ascii="宋体" w:hAnsi="宋体" w:cs="宋体"/>
                <w:b/>
                <w:color w:val="auto"/>
                <w:szCs w:val="21"/>
                <w:highlight w:val="none"/>
              </w:rPr>
              <w:t>内容</w:t>
            </w:r>
          </w:p>
        </w:tc>
        <w:tc>
          <w:tcPr>
            <w:tcW w:w="4763" w:type="dxa"/>
            <w:vAlign w:val="center"/>
          </w:tcPr>
          <w:p w14:paraId="0C0CC54B">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审核标准</w:t>
            </w:r>
          </w:p>
        </w:tc>
      </w:tr>
      <w:tr w14:paraId="66495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atLeast"/>
        </w:trPr>
        <w:tc>
          <w:tcPr>
            <w:tcW w:w="675" w:type="dxa"/>
            <w:vAlign w:val="center"/>
          </w:tcPr>
          <w:p w14:paraId="0AD485B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4253" w:type="dxa"/>
            <w:vAlign w:val="center"/>
          </w:tcPr>
          <w:p w14:paraId="013DCBEE">
            <w:pPr>
              <w:spacing w:line="360" w:lineRule="exact"/>
              <w:rPr>
                <w:rFonts w:ascii="宋体" w:hAnsi="宋体" w:cs="宋体"/>
                <w:color w:val="auto"/>
                <w:szCs w:val="21"/>
                <w:highlight w:val="none"/>
              </w:rPr>
            </w:pPr>
            <w:r>
              <w:rPr>
                <w:rFonts w:hint="eastAsia" w:ascii="宋体" w:hAnsi="宋体" w:cs="宋体"/>
                <w:color w:val="auto"/>
                <w:szCs w:val="21"/>
                <w:highlight w:val="none"/>
              </w:rPr>
              <w:t>具有独立承担民事责任的能力</w:t>
            </w:r>
          </w:p>
        </w:tc>
        <w:tc>
          <w:tcPr>
            <w:tcW w:w="4763" w:type="dxa"/>
            <w:vAlign w:val="center"/>
          </w:tcPr>
          <w:p w14:paraId="20E81AA4">
            <w:pPr>
              <w:tabs>
                <w:tab w:val="left" w:pos="0"/>
              </w:tabs>
              <w:spacing w:line="360" w:lineRule="exact"/>
              <w:jc w:val="left"/>
              <w:rPr>
                <w:rFonts w:ascii="宋体" w:hAnsi="宋体" w:cs="宋体"/>
                <w:color w:val="auto"/>
                <w:szCs w:val="21"/>
                <w:highlight w:val="none"/>
              </w:rPr>
            </w:pPr>
            <w:r>
              <w:rPr>
                <w:rFonts w:hint="eastAsia" w:ascii="宋体" w:hAnsi="宋体" w:cs="宋体"/>
                <w:color w:val="auto"/>
                <w:szCs w:val="21"/>
                <w:highlight w:val="none"/>
              </w:rPr>
              <w:t xml:space="preserve">提供营业执照 </w:t>
            </w:r>
          </w:p>
        </w:tc>
      </w:tr>
      <w:tr w14:paraId="6C0D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675" w:type="dxa"/>
            <w:vAlign w:val="center"/>
          </w:tcPr>
          <w:p w14:paraId="25C8D83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4253" w:type="dxa"/>
            <w:vAlign w:val="center"/>
          </w:tcPr>
          <w:p w14:paraId="0763B52B">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具有良好的商业信誉和健全的财务会计制度；</w:t>
            </w:r>
          </w:p>
          <w:p w14:paraId="0E5F0552">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具有履行合同所必需的设备和专业技术能力；</w:t>
            </w:r>
          </w:p>
          <w:p w14:paraId="58269A32">
            <w:pPr>
              <w:spacing w:line="360" w:lineRule="exact"/>
              <w:rPr>
                <w:rFonts w:hint="eastAsia" w:ascii="宋体" w:hAnsi="宋体" w:cs="宋体"/>
                <w:color w:val="auto"/>
                <w:szCs w:val="21"/>
                <w:highlight w:val="none"/>
              </w:rPr>
            </w:pPr>
            <w:r>
              <w:rPr>
                <w:rFonts w:hint="eastAsia" w:ascii="宋体" w:hAnsi="宋体" w:cs="宋体"/>
                <w:color w:val="auto"/>
                <w:szCs w:val="21"/>
                <w:highlight w:val="none"/>
              </w:rPr>
              <w:t>有依法缴纳税收和社会保障资金的良好记录；</w:t>
            </w:r>
          </w:p>
          <w:p w14:paraId="1D01E208">
            <w:pPr>
              <w:spacing w:line="360" w:lineRule="exact"/>
              <w:rPr>
                <w:rFonts w:ascii="宋体" w:hAnsi="宋体" w:cs="宋体"/>
                <w:color w:val="auto"/>
                <w:szCs w:val="21"/>
                <w:highlight w:val="none"/>
              </w:rPr>
            </w:pPr>
            <w:r>
              <w:rPr>
                <w:rFonts w:hint="eastAsia" w:ascii="宋体" w:hAnsi="宋体" w:cs="宋体"/>
                <w:color w:val="auto"/>
                <w:szCs w:val="21"/>
                <w:highlight w:val="none"/>
              </w:rPr>
              <w:t>参加政府采购活动前三年内，在经营活动中没有重大违法记录；</w:t>
            </w:r>
          </w:p>
        </w:tc>
        <w:tc>
          <w:tcPr>
            <w:tcW w:w="4763" w:type="dxa"/>
            <w:vAlign w:val="center"/>
          </w:tcPr>
          <w:p w14:paraId="7B2C94A9">
            <w:pPr>
              <w:spacing w:line="360" w:lineRule="exact"/>
              <w:jc w:val="left"/>
              <w:rPr>
                <w:rFonts w:ascii="宋体" w:hAnsi="宋体" w:cs="宋体"/>
                <w:color w:val="auto"/>
                <w:szCs w:val="21"/>
                <w:highlight w:val="none"/>
              </w:rPr>
            </w:pPr>
            <w:r>
              <w:rPr>
                <w:rFonts w:hint="eastAsia" w:ascii="宋体" w:hAnsi="宋体" w:cs="宋体"/>
                <w:color w:val="auto"/>
                <w:szCs w:val="21"/>
                <w:highlight w:val="none"/>
              </w:rPr>
              <w:t>提供《</w:t>
            </w:r>
            <w:r>
              <w:rPr>
                <w:rFonts w:hint="eastAsia" w:ascii="宋体" w:hAnsi="宋体" w:cs="宋体"/>
                <w:color w:val="auto"/>
                <w:szCs w:val="21"/>
                <w:highlight w:val="none"/>
                <w:lang w:val="en-US" w:eastAsia="zh-CN"/>
              </w:rPr>
              <w:t>资格承诺函</w:t>
            </w:r>
            <w:r>
              <w:rPr>
                <w:rFonts w:hint="eastAsia" w:ascii="宋体" w:hAnsi="宋体" w:cs="宋体"/>
                <w:color w:val="auto"/>
                <w:szCs w:val="21"/>
                <w:highlight w:val="none"/>
              </w:rPr>
              <w:t>》。</w:t>
            </w:r>
          </w:p>
        </w:tc>
      </w:tr>
      <w:tr w14:paraId="5EF4A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675" w:type="dxa"/>
            <w:vAlign w:val="center"/>
          </w:tcPr>
          <w:p w14:paraId="1CDD472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4253" w:type="dxa"/>
            <w:shd w:val="clear" w:color="auto" w:fill="auto"/>
            <w:vAlign w:val="center"/>
          </w:tcPr>
          <w:p w14:paraId="1C814625">
            <w:pPr>
              <w:widowControl/>
              <w:spacing w:line="300" w:lineRule="exact"/>
              <w:rPr>
                <w:rFonts w:ascii="Calibri" w:hAnsi="Calibri" w:eastAsia="宋体" w:cs="Times New Roman"/>
                <w:color w:val="auto"/>
                <w:kern w:val="2"/>
                <w:sz w:val="21"/>
                <w:szCs w:val="22"/>
                <w:highlight w:val="none"/>
                <w:lang w:val="en-US" w:eastAsia="zh-CN" w:bidi="ar-SA"/>
              </w:rPr>
            </w:pPr>
            <w:r>
              <w:rPr>
                <w:rFonts w:hint="eastAsia" w:ascii="Times New Roman" w:hAnsi="Times New Roman"/>
                <w:sz w:val="21"/>
                <w:szCs w:val="21"/>
                <w:lang w:val="en-US" w:eastAsia="zh-CN"/>
              </w:rPr>
              <w:t>特定资质</w:t>
            </w:r>
          </w:p>
        </w:tc>
        <w:tc>
          <w:tcPr>
            <w:tcW w:w="4763" w:type="dxa"/>
            <w:shd w:val="clear" w:color="auto" w:fill="auto"/>
            <w:vAlign w:val="center"/>
          </w:tcPr>
          <w:p w14:paraId="75EF82D6">
            <w:pPr>
              <w:tabs>
                <w:tab w:val="left" w:pos="0"/>
              </w:tabs>
              <w:spacing w:line="360" w:lineRule="exact"/>
              <w:rPr>
                <w:rFonts w:ascii="宋体" w:hAnsi="宋体" w:eastAsia="宋体" w:cs="宋体"/>
                <w:color w:val="auto"/>
                <w:kern w:val="2"/>
                <w:sz w:val="21"/>
                <w:szCs w:val="21"/>
                <w:highlight w:val="none"/>
                <w:lang w:val="en-US" w:eastAsia="zh-CN" w:bidi="ar-SA"/>
              </w:rPr>
            </w:pPr>
            <w:r>
              <w:rPr>
                <w:rFonts w:hint="eastAsia" w:ascii="Times New Roman" w:hAnsi="Times New Roman"/>
                <w:sz w:val="21"/>
                <w:szCs w:val="21"/>
                <w:lang w:val="en-US" w:eastAsia="zh-CN"/>
              </w:rPr>
              <w:t>具备相关部门核发的合法有效的城乡规划乙级及以上资质。</w:t>
            </w:r>
          </w:p>
        </w:tc>
      </w:tr>
      <w:tr w14:paraId="2CDA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75" w:type="dxa"/>
            <w:vAlign w:val="center"/>
          </w:tcPr>
          <w:p w14:paraId="1EAA25D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w:t>
            </w:r>
          </w:p>
        </w:tc>
        <w:tc>
          <w:tcPr>
            <w:tcW w:w="4253" w:type="dxa"/>
            <w:shd w:val="clear" w:color="auto" w:fill="auto"/>
            <w:vAlign w:val="center"/>
          </w:tcPr>
          <w:p w14:paraId="5FFAA47A">
            <w:pPr>
              <w:spacing w:line="360" w:lineRule="exact"/>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未被信用中国（www.creditchina.gov.cn）、中国政府采购网（www.ccgp.gov.cn） 列入失信被执行人、重大税收违法案件当事人名单、政府采购严重违法失信行为记录名单</w:t>
            </w:r>
          </w:p>
        </w:tc>
        <w:tc>
          <w:tcPr>
            <w:tcW w:w="4763" w:type="dxa"/>
            <w:shd w:val="clear" w:color="auto" w:fill="auto"/>
            <w:vAlign w:val="center"/>
          </w:tcPr>
          <w:p w14:paraId="1D235F1F">
            <w:pPr>
              <w:tabs>
                <w:tab w:val="left" w:pos="0"/>
              </w:tabs>
              <w:spacing w:line="360" w:lineRule="exact"/>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以开标现场网页查询结果为准。</w:t>
            </w:r>
          </w:p>
        </w:tc>
      </w:tr>
      <w:tr w14:paraId="6C104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675" w:type="dxa"/>
            <w:vAlign w:val="center"/>
          </w:tcPr>
          <w:p w14:paraId="1F71550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w:t>
            </w:r>
          </w:p>
        </w:tc>
        <w:tc>
          <w:tcPr>
            <w:tcW w:w="4253" w:type="dxa"/>
            <w:shd w:val="clear" w:color="auto" w:fill="auto"/>
            <w:vAlign w:val="center"/>
          </w:tcPr>
          <w:p w14:paraId="7AF753BC">
            <w:pPr>
              <w:widowControl/>
              <w:spacing w:line="300" w:lineRule="exact"/>
              <w:rPr>
                <w:rFonts w:ascii="Calibri" w:hAnsi="Calibri" w:eastAsia="宋体" w:cs="Times New Roman"/>
                <w:color w:val="auto"/>
                <w:kern w:val="2"/>
                <w:sz w:val="21"/>
                <w:szCs w:val="22"/>
                <w:highlight w:val="none"/>
                <w:lang w:val="en-US" w:eastAsia="zh-CN" w:bidi="ar-SA"/>
              </w:rPr>
            </w:pPr>
            <w:r>
              <w:rPr>
                <w:rFonts w:hint="eastAsia" w:ascii="宋体" w:hAnsi="宋体" w:cs="宋体"/>
                <w:color w:val="auto"/>
                <w:szCs w:val="21"/>
                <w:highlight w:val="none"/>
              </w:rPr>
              <w:t>《法定代表人证明书》或《法定代表人委托授权书》</w:t>
            </w:r>
          </w:p>
        </w:tc>
        <w:tc>
          <w:tcPr>
            <w:tcW w:w="4763" w:type="dxa"/>
            <w:shd w:val="clear" w:color="auto" w:fill="auto"/>
            <w:vAlign w:val="center"/>
          </w:tcPr>
          <w:p w14:paraId="01F06D77">
            <w:pPr>
              <w:tabs>
                <w:tab w:val="left" w:pos="0"/>
              </w:tabs>
              <w:spacing w:line="360" w:lineRule="exact"/>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法定代表人参加的，提供《法定代表人证明书》原件；授权委托人参加的，提供《法定代表人委托授权书》原件。</w:t>
            </w:r>
          </w:p>
        </w:tc>
      </w:tr>
      <w:tr w14:paraId="35E5D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928" w:type="dxa"/>
            <w:gridSpan w:val="2"/>
            <w:vAlign w:val="center"/>
          </w:tcPr>
          <w:p w14:paraId="69BA68E7">
            <w:pPr>
              <w:pStyle w:val="29"/>
              <w:spacing w:line="360" w:lineRule="exact"/>
              <w:ind w:firstLine="0" w:firstLineChars="0"/>
              <w:jc w:val="center"/>
              <w:rPr>
                <w:rFonts w:ascii="宋体" w:cs="宋体"/>
                <w:b/>
                <w:color w:val="auto"/>
                <w:sz w:val="21"/>
                <w:szCs w:val="21"/>
                <w:highlight w:val="none"/>
              </w:rPr>
            </w:pPr>
            <w:r>
              <w:rPr>
                <w:rFonts w:hint="eastAsia" w:ascii="宋体" w:cs="宋体"/>
                <w:b/>
                <w:color w:val="auto"/>
                <w:sz w:val="21"/>
                <w:szCs w:val="21"/>
                <w:highlight w:val="none"/>
              </w:rPr>
              <w:t>结   论</w:t>
            </w:r>
          </w:p>
        </w:tc>
        <w:tc>
          <w:tcPr>
            <w:tcW w:w="4763" w:type="dxa"/>
            <w:vAlign w:val="center"/>
          </w:tcPr>
          <w:p w14:paraId="4147C845">
            <w:pPr>
              <w:spacing w:line="360" w:lineRule="exact"/>
              <w:ind w:left="180"/>
              <w:jc w:val="center"/>
              <w:rPr>
                <w:rFonts w:ascii="宋体" w:hAnsi="宋体" w:cs="宋体"/>
                <w:b/>
                <w:color w:val="auto"/>
                <w:szCs w:val="21"/>
                <w:highlight w:val="none"/>
              </w:rPr>
            </w:pPr>
          </w:p>
        </w:tc>
      </w:tr>
    </w:tbl>
    <w:p w14:paraId="60355BD3">
      <w:pPr>
        <w:autoSpaceDE w:val="0"/>
        <w:autoSpaceDN w:val="0"/>
        <w:adjustRightInd w:val="0"/>
        <w:spacing w:line="380" w:lineRule="exact"/>
        <w:rPr>
          <w:rFonts w:ascii="宋体" w:hAnsi="宋体" w:cs="宋体"/>
          <w:szCs w:val="22"/>
          <w:lang w:val="zh-CN"/>
        </w:rPr>
      </w:pPr>
      <w:r>
        <w:rPr>
          <w:rFonts w:hint="eastAsia" w:ascii="宋体" w:hAnsi="宋体" w:cs="宋体"/>
          <w:lang w:val="zh-CN"/>
        </w:rPr>
        <w:t>注：</w:t>
      </w:r>
      <w:r>
        <w:rPr>
          <w:rFonts w:hint="eastAsia" w:ascii="宋体" w:hAnsi="宋体" w:cs="宋体"/>
        </w:rPr>
        <w:t>1）</w:t>
      </w:r>
      <w:r>
        <w:rPr>
          <w:rFonts w:hint="eastAsia" w:ascii="宋体" w:hAnsi="宋体" w:cs="宋体"/>
          <w:lang w:val="zh-CN"/>
        </w:rPr>
        <w:t>表中只需填写“√”或“×”； 在结论栏中填写“合格”或“不合格”，其中有一项不合格作无效标处理。</w:t>
      </w:r>
      <w:r>
        <w:rPr>
          <w:rFonts w:hint="eastAsia" w:ascii="宋体" w:hAnsi="宋体" w:cs="宋体"/>
          <w:szCs w:val="22"/>
        </w:rPr>
        <w:t>2）</w:t>
      </w:r>
      <w:r>
        <w:rPr>
          <w:rFonts w:hint="eastAsia" w:ascii="宋体" w:hAnsi="宋体" w:cs="宋体"/>
          <w:szCs w:val="22"/>
          <w:lang w:val="zh-CN"/>
        </w:rPr>
        <w:t>供应商必须提供审查项目的全部内容资料，如提供资料不全或提供的资料不符合资格审查要求，则视作资格审查不合格，作无效投标处理。</w:t>
      </w:r>
    </w:p>
    <w:p w14:paraId="7A2584D2">
      <w:pPr>
        <w:pStyle w:val="26"/>
        <w:spacing w:line="220" w:lineRule="exact"/>
        <w:rPr>
          <w:rFonts w:hAnsi="宋体" w:eastAsia="宋体"/>
          <w:b/>
          <w:bCs/>
          <w:sz w:val="21"/>
          <w:szCs w:val="21"/>
        </w:rPr>
      </w:pPr>
      <w:r>
        <w:rPr>
          <w:rFonts w:hint="eastAsia" w:hAnsi="宋体" w:eastAsia="宋体"/>
          <w:b/>
          <w:bCs/>
          <w:sz w:val="21"/>
          <w:szCs w:val="21"/>
        </w:rPr>
        <w:t>三、</w:t>
      </w:r>
      <w:r>
        <w:rPr>
          <w:rFonts w:hint="eastAsia" w:hAnsi="宋体" w:eastAsia="宋体"/>
          <w:b/>
          <w:sz w:val="21"/>
          <w:szCs w:val="21"/>
        </w:rPr>
        <w:t>商务技术文件</w:t>
      </w:r>
      <w:r>
        <w:rPr>
          <w:rFonts w:hint="eastAsia" w:hAnsi="宋体" w:eastAsia="宋体"/>
          <w:b/>
          <w:bCs/>
          <w:sz w:val="21"/>
          <w:szCs w:val="21"/>
        </w:rPr>
        <w:t>评审</w:t>
      </w:r>
    </w:p>
    <w:p w14:paraId="083A0698">
      <w:pPr>
        <w:pStyle w:val="26"/>
        <w:adjustRightInd w:val="0"/>
        <w:snapToGrid w:val="0"/>
        <w:spacing w:before="120" w:after="120" w:line="220" w:lineRule="exact"/>
        <w:ind w:firstLine="413" w:firstLineChars="196"/>
        <w:rPr>
          <w:rFonts w:hAnsi="宋体" w:eastAsia="宋体"/>
          <w:b/>
          <w:sz w:val="21"/>
          <w:szCs w:val="21"/>
        </w:rPr>
      </w:pPr>
      <w:r>
        <w:rPr>
          <w:rFonts w:hint="eastAsia" w:hAnsi="宋体" w:eastAsia="宋体"/>
          <w:b/>
          <w:sz w:val="21"/>
          <w:szCs w:val="21"/>
        </w:rPr>
        <w:t>1、商务技术文件符合性审查</w:t>
      </w:r>
    </w:p>
    <w:p w14:paraId="7AE675B1">
      <w:pPr>
        <w:pStyle w:val="26"/>
        <w:adjustRightInd w:val="0"/>
        <w:snapToGrid w:val="0"/>
        <w:spacing w:before="120" w:after="120" w:line="220" w:lineRule="exact"/>
        <w:ind w:firstLine="411" w:firstLineChars="196"/>
        <w:rPr>
          <w:rFonts w:hAnsi="宋体" w:eastAsia="宋体"/>
          <w:sz w:val="21"/>
          <w:szCs w:val="21"/>
        </w:rPr>
      </w:pPr>
      <w:r>
        <w:rPr>
          <w:rFonts w:hint="eastAsia" w:hAnsi="宋体" w:eastAsia="宋体"/>
          <w:sz w:val="21"/>
          <w:szCs w:val="21"/>
        </w:rPr>
        <w:t>符合性审查要求详见“第三章 供应商须知 （八）投标无效的情形”。</w:t>
      </w:r>
    </w:p>
    <w:p w14:paraId="2BA18D54">
      <w:pPr>
        <w:pStyle w:val="26"/>
        <w:adjustRightInd w:val="0"/>
        <w:snapToGrid w:val="0"/>
        <w:spacing w:before="120" w:after="120" w:line="220" w:lineRule="exact"/>
        <w:ind w:firstLine="413" w:firstLineChars="196"/>
        <w:rPr>
          <w:rFonts w:hint="eastAsia" w:hAnsi="宋体" w:eastAsia="宋体"/>
          <w:b/>
          <w:sz w:val="21"/>
          <w:szCs w:val="21"/>
        </w:rPr>
      </w:pPr>
      <w:r>
        <w:rPr>
          <w:rFonts w:hint="eastAsia" w:hAnsi="宋体" w:eastAsia="宋体"/>
          <w:b/>
          <w:sz w:val="21"/>
          <w:szCs w:val="21"/>
        </w:rPr>
        <w:t>2、评审内容及</w:t>
      </w:r>
      <w:r>
        <w:rPr>
          <w:rFonts w:hAnsi="宋体" w:eastAsia="宋体"/>
          <w:b/>
          <w:sz w:val="21"/>
          <w:szCs w:val="21"/>
        </w:rPr>
        <w:t>评分</w:t>
      </w:r>
      <w:r>
        <w:rPr>
          <w:rFonts w:hint="eastAsia" w:hAnsi="宋体" w:eastAsia="宋体"/>
          <w:b/>
          <w:sz w:val="21"/>
          <w:szCs w:val="21"/>
        </w:rPr>
        <w:t>标准</w:t>
      </w:r>
    </w:p>
    <w:bookmarkEnd w:id="7"/>
    <w:bookmarkEnd w:id="8"/>
    <w:tbl>
      <w:tblPr>
        <w:tblStyle w:val="49"/>
        <w:tblW w:w="97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67"/>
        <w:gridCol w:w="1276"/>
        <w:gridCol w:w="709"/>
        <w:gridCol w:w="6502"/>
      </w:tblGrid>
      <w:tr w14:paraId="70338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42" w:type="dxa"/>
            <w:gridSpan w:val="2"/>
            <w:vAlign w:val="center"/>
          </w:tcPr>
          <w:p w14:paraId="28C33B14">
            <w:pPr>
              <w:jc w:val="center"/>
              <w:rPr>
                <w:rFonts w:ascii="宋体" w:hAnsi="宋体" w:cs="宋体"/>
                <w:color w:val="auto"/>
                <w:highlight w:val="none"/>
              </w:rPr>
            </w:pPr>
            <w:r>
              <w:rPr>
                <w:rFonts w:hint="eastAsia" w:ascii="宋体" w:hAnsi="宋体" w:cs="宋体"/>
                <w:color w:val="auto"/>
                <w:highlight w:val="none"/>
              </w:rPr>
              <w:t>类别</w:t>
            </w:r>
          </w:p>
        </w:tc>
        <w:tc>
          <w:tcPr>
            <w:tcW w:w="1276" w:type="dxa"/>
            <w:vAlign w:val="center"/>
          </w:tcPr>
          <w:p w14:paraId="4C829C9D">
            <w:pPr>
              <w:jc w:val="center"/>
              <w:rPr>
                <w:rFonts w:ascii="宋体" w:hAnsi="宋体" w:cs="宋体"/>
                <w:color w:val="auto"/>
                <w:highlight w:val="none"/>
              </w:rPr>
            </w:pPr>
            <w:r>
              <w:rPr>
                <w:rFonts w:hint="eastAsia" w:ascii="宋体" w:hAnsi="宋体" w:cs="宋体"/>
                <w:color w:val="auto"/>
                <w:highlight w:val="none"/>
              </w:rPr>
              <w:t>评审项目</w:t>
            </w:r>
          </w:p>
        </w:tc>
        <w:tc>
          <w:tcPr>
            <w:tcW w:w="709" w:type="dxa"/>
            <w:vAlign w:val="center"/>
          </w:tcPr>
          <w:p w14:paraId="38115CD2">
            <w:pPr>
              <w:jc w:val="center"/>
              <w:rPr>
                <w:rFonts w:ascii="宋体" w:hAnsi="宋体" w:cs="宋体"/>
                <w:color w:val="auto"/>
                <w:highlight w:val="none"/>
              </w:rPr>
            </w:pPr>
            <w:r>
              <w:rPr>
                <w:rFonts w:hint="eastAsia" w:ascii="宋体" w:hAnsi="宋体" w:cs="宋体"/>
                <w:color w:val="auto"/>
                <w:highlight w:val="none"/>
              </w:rPr>
              <w:t>分值</w:t>
            </w:r>
          </w:p>
        </w:tc>
        <w:tc>
          <w:tcPr>
            <w:tcW w:w="6502" w:type="dxa"/>
            <w:vAlign w:val="center"/>
          </w:tcPr>
          <w:p w14:paraId="61F2F136">
            <w:pPr>
              <w:jc w:val="center"/>
              <w:rPr>
                <w:rFonts w:ascii="宋体" w:hAnsi="宋体" w:cs="宋体"/>
                <w:color w:val="auto"/>
                <w:highlight w:val="none"/>
              </w:rPr>
            </w:pPr>
            <w:r>
              <w:rPr>
                <w:rFonts w:hint="eastAsia" w:ascii="宋体" w:hAnsi="宋体" w:cs="宋体"/>
                <w:color w:val="auto"/>
                <w:highlight w:val="none"/>
              </w:rPr>
              <w:t>评分标准</w:t>
            </w:r>
          </w:p>
        </w:tc>
      </w:tr>
      <w:tr w14:paraId="4BBEE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42" w:type="dxa"/>
            <w:gridSpan w:val="2"/>
            <w:vAlign w:val="center"/>
          </w:tcPr>
          <w:p w14:paraId="7E8772D3">
            <w:pPr>
              <w:adjustRightInd w:val="0"/>
              <w:snapToGrid w:val="0"/>
              <w:spacing w:line="300" w:lineRule="exact"/>
              <w:jc w:val="center"/>
              <w:rPr>
                <w:rFonts w:hint="eastAsia" w:ascii="宋体" w:hAnsi="宋体" w:cs="宋体"/>
                <w:color w:val="auto"/>
                <w:highlight w:val="none"/>
              </w:rPr>
            </w:pPr>
            <w:r>
              <w:rPr>
                <w:rFonts w:hint="eastAsia" w:ascii="宋体" w:hAnsi="宋体" w:cs="宋体"/>
                <w:szCs w:val="21"/>
              </w:rPr>
              <w:t>报价部分10分</w:t>
            </w:r>
          </w:p>
        </w:tc>
        <w:tc>
          <w:tcPr>
            <w:tcW w:w="1276" w:type="dxa"/>
            <w:vAlign w:val="center"/>
          </w:tcPr>
          <w:p w14:paraId="3E2F77B8">
            <w:pPr>
              <w:adjustRightInd w:val="0"/>
              <w:snapToGrid w:val="0"/>
              <w:spacing w:line="300" w:lineRule="exact"/>
              <w:jc w:val="center"/>
              <w:rPr>
                <w:rFonts w:hint="eastAsia" w:ascii="宋体" w:hAnsi="宋体" w:cs="宋体"/>
                <w:color w:val="auto"/>
                <w:highlight w:val="none"/>
              </w:rPr>
            </w:pPr>
            <w:r>
              <w:rPr>
                <w:rFonts w:hint="eastAsia" w:ascii="宋体" w:hAnsi="宋体" w:cs="宋体"/>
                <w:szCs w:val="21"/>
              </w:rPr>
              <w:t>价格分</w:t>
            </w:r>
          </w:p>
        </w:tc>
        <w:tc>
          <w:tcPr>
            <w:tcW w:w="709" w:type="dxa"/>
            <w:vAlign w:val="center"/>
          </w:tcPr>
          <w:p w14:paraId="0080A6EE">
            <w:pPr>
              <w:adjustRightInd w:val="0"/>
              <w:snapToGrid w:val="0"/>
              <w:spacing w:line="300" w:lineRule="exact"/>
              <w:jc w:val="center"/>
              <w:rPr>
                <w:rFonts w:hint="eastAsia" w:ascii="宋体" w:hAnsi="宋体" w:cs="宋体"/>
                <w:color w:val="auto"/>
                <w:highlight w:val="none"/>
              </w:rPr>
            </w:pPr>
            <w:r>
              <w:rPr>
                <w:rFonts w:hint="eastAsia" w:ascii="宋体" w:hAnsi="宋体" w:cs="宋体"/>
                <w:szCs w:val="21"/>
              </w:rPr>
              <w:t>0-10</w:t>
            </w:r>
          </w:p>
        </w:tc>
        <w:tc>
          <w:tcPr>
            <w:tcW w:w="6502" w:type="dxa"/>
            <w:vAlign w:val="center"/>
          </w:tcPr>
          <w:p w14:paraId="52D6F554">
            <w:pPr>
              <w:pStyle w:val="340"/>
              <w:adjustRightInd w:val="0"/>
              <w:snapToGrid w:val="0"/>
              <w:spacing w:line="300" w:lineRule="exact"/>
              <w:ind w:firstLine="22"/>
              <w:jc w:val="left"/>
              <w:rPr>
                <w:rFonts w:cs="宋体"/>
                <w:spacing w:val="4"/>
              </w:rPr>
            </w:pPr>
            <w:r>
              <w:rPr>
                <w:rFonts w:hint="eastAsia" w:cs="宋体"/>
                <w:spacing w:val="4"/>
              </w:rPr>
              <w:t>价格分采用低价优先法计算，即满足竞争性磋商文件要求且投标价格最低的投标报价为评标基准价，其价格分为满分10分；</w:t>
            </w:r>
          </w:p>
          <w:p w14:paraId="0C7C5987">
            <w:pPr>
              <w:pStyle w:val="340"/>
              <w:adjustRightInd w:val="0"/>
              <w:snapToGrid w:val="0"/>
              <w:spacing w:line="300" w:lineRule="exact"/>
              <w:ind w:firstLine="22"/>
              <w:jc w:val="left"/>
              <w:rPr>
                <w:rFonts w:cs="宋体"/>
                <w:spacing w:val="4"/>
              </w:rPr>
            </w:pPr>
            <w:r>
              <w:rPr>
                <w:rFonts w:hint="eastAsia" w:cs="宋体"/>
                <w:spacing w:val="4"/>
              </w:rPr>
              <w:t>其他投标人的价格分按以下公式计算：</w:t>
            </w:r>
          </w:p>
          <w:p w14:paraId="02A9703E">
            <w:pPr>
              <w:pStyle w:val="340"/>
              <w:adjustRightInd w:val="0"/>
              <w:snapToGrid w:val="0"/>
              <w:spacing w:line="300" w:lineRule="exact"/>
              <w:ind w:firstLine="22" w:firstLineChars="0"/>
              <w:jc w:val="left"/>
              <w:rPr>
                <w:rFonts w:hint="eastAsia" w:ascii="宋体" w:hAnsi="宋体" w:cs="宋体"/>
                <w:color w:val="auto"/>
                <w:highlight w:val="none"/>
              </w:rPr>
            </w:pPr>
            <w:r>
              <w:rPr>
                <w:rFonts w:hint="eastAsia" w:cs="宋体"/>
                <w:spacing w:val="4"/>
              </w:rPr>
              <w:t>响应报价得分＝（评标基准价/响应报价）×10分</w:t>
            </w:r>
          </w:p>
        </w:tc>
      </w:tr>
      <w:tr w14:paraId="05EEF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75" w:type="dxa"/>
            <w:vMerge w:val="restart"/>
            <w:vAlign w:val="center"/>
          </w:tcPr>
          <w:p w14:paraId="4ACE26D4">
            <w:pPr>
              <w:rPr>
                <w:rFonts w:ascii="宋体" w:hAnsi="宋体" w:cs="宋体"/>
                <w:color w:val="auto"/>
                <w:szCs w:val="21"/>
                <w:highlight w:val="none"/>
              </w:rPr>
            </w:pPr>
            <w:r>
              <w:rPr>
                <w:rFonts w:hint="eastAsia" w:ascii="宋体" w:hAnsi="宋体" w:cs="宋体"/>
                <w:color w:val="auto"/>
                <w:szCs w:val="21"/>
                <w:highlight w:val="none"/>
              </w:rPr>
              <w:t>商务技术部分90分</w:t>
            </w:r>
          </w:p>
        </w:tc>
        <w:tc>
          <w:tcPr>
            <w:tcW w:w="567" w:type="dxa"/>
            <w:vMerge w:val="restart"/>
            <w:vAlign w:val="center"/>
          </w:tcPr>
          <w:p w14:paraId="0C4DD8EB">
            <w:pPr>
              <w:jc w:val="center"/>
              <w:rPr>
                <w:rFonts w:ascii="宋体" w:hAnsi="宋体" w:cs="宋体"/>
                <w:color w:val="auto"/>
                <w:szCs w:val="21"/>
                <w:highlight w:val="none"/>
              </w:rPr>
            </w:pPr>
            <w:r>
              <w:rPr>
                <w:rFonts w:hint="eastAsia" w:ascii="宋体" w:hAnsi="宋体" w:cs="宋体"/>
                <w:color w:val="auto"/>
                <w:szCs w:val="21"/>
                <w:highlight w:val="none"/>
              </w:rPr>
              <w:t>商务部分</w:t>
            </w:r>
            <w:r>
              <w:rPr>
                <w:rFonts w:hint="eastAsia" w:ascii="宋体" w:hAnsi="宋体" w:cs="宋体"/>
                <w:color w:val="auto"/>
                <w:szCs w:val="21"/>
                <w:highlight w:val="none"/>
                <w:lang w:val="en-US" w:eastAsia="zh-CN"/>
              </w:rPr>
              <w:t>24</w:t>
            </w:r>
            <w:r>
              <w:rPr>
                <w:rFonts w:hint="eastAsia" w:ascii="宋体" w:hAnsi="宋体" w:cs="宋体"/>
                <w:color w:val="auto"/>
                <w:szCs w:val="21"/>
                <w:highlight w:val="none"/>
              </w:rPr>
              <w:t>分</w:t>
            </w:r>
          </w:p>
        </w:tc>
        <w:tc>
          <w:tcPr>
            <w:tcW w:w="1276" w:type="dxa"/>
            <w:vAlign w:val="center"/>
          </w:tcPr>
          <w:p w14:paraId="440EDDF8">
            <w:pPr>
              <w:jc w:val="center"/>
              <w:rPr>
                <w:rFonts w:ascii="宋体" w:hAnsi="宋体" w:cs="宋体"/>
                <w:color w:val="auto"/>
                <w:szCs w:val="21"/>
                <w:highlight w:val="none"/>
              </w:rPr>
            </w:pPr>
            <w:r>
              <w:rPr>
                <w:rFonts w:hint="eastAsia" w:ascii="宋体" w:hAnsi="宋体" w:cs="宋体"/>
                <w:color w:val="auto"/>
                <w:szCs w:val="21"/>
                <w:highlight w:val="none"/>
              </w:rPr>
              <w:t>企业业绩</w:t>
            </w:r>
          </w:p>
        </w:tc>
        <w:tc>
          <w:tcPr>
            <w:tcW w:w="709" w:type="dxa"/>
            <w:vAlign w:val="center"/>
          </w:tcPr>
          <w:p w14:paraId="72D6AEF4">
            <w:pPr>
              <w:snapToGrid w:val="0"/>
              <w:jc w:val="center"/>
              <w:rPr>
                <w:color w:val="auto"/>
                <w:szCs w:val="21"/>
                <w:highlight w:val="none"/>
              </w:rPr>
            </w:pPr>
            <w:r>
              <w:rPr>
                <w:rFonts w:ascii="宋体" w:hAnsi="宋体" w:cs="宋体"/>
                <w:color w:val="auto"/>
                <w:szCs w:val="21"/>
                <w:highlight w:val="none"/>
              </w:rPr>
              <w:t>0-</w:t>
            </w:r>
            <w:r>
              <w:rPr>
                <w:rFonts w:hint="eastAsia" w:ascii="宋体" w:hAnsi="宋体" w:cs="宋体"/>
                <w:color w:val="auto"/>
                <w:szCs w:val="21"/>
                <w:highlight w:val="none"/>
              </w:rPr>
              <w:t>1</w:t>
            </w:r>
          </w:p>
        </w:tc>
        <w:tc>
          <w:tcPr>
            <w:tcW w:w="6502" w:type="dxa"/>
            <w:vAlign w:val="center"/>
          </w:tcPr>
          <w:p w14:paraId="40C3B982">
            <w:pPr>
              <w:adjustRightInd w:val="0"/>
              <w:snapToGrid w:val="0"/>
              <w:spacing w:line="320" w:lineRule="exact"/>
              <w:rPr>
                <w:rFonts w:ascii="宋体" w:hAnsi="宋体" w:cs="宋体"/>
                <w:color w:val="auto"/>
                <w:szCs w:val="21"/>
                <w:highlight w:val="none"/>
              </w:rPr>
            </w:pPr>
            <w:r>
              <w:rPr>
                <w:rFonts w:hint="eastAsia" w:ascii="宋体" w:hAnsi="宋体" w:eastAsia="宋体" w:cs="宋体"/>
                <w:color w:val="000000"/>
                <w:kern w:val="2"/>
                <w:sz w:val="21"/>
                <w:szCs w:val="22"/>
                <w:u w:color="000000"/>
                <w:lang w:val="zh-TW" w:eastAsia="zh-TW"/>
              </w:rPr>
              <w:t>供应商自20</w:t>
            </w:r>
            <w:r>
              <w:rPr>
                <w:rFonts w:ascii="宋体" w:hAnsi="宋体" w:eastAsia="PMingLiU" w:cs="宋体"/>
                <w:color w:val="000000"/>
                <w:kern w:val="2"/>
                <w:sz w:val="21"/>
                <w:szCs w:val="22"/>
                <w:u w:color="000000"/>
                <w:lang w:val="zh-TW" w:eastAsia="zh-TW"/>
              </w:rPr>
              <w:t>20</w:t>
            </w:r>
            <w:r>
              <w:rPr>
                <w:rFonts w:hint="eastAsia" w:ascii="宋体" w:hAnsi="宋体" w:eastAsia="宋体" w:cs="宋体"/>
                <w:color w:val="000000"/>
                <w:kern w:val="2"/>
                <w:sz w:val="21"/>
                <w:szCs w:val="22"/>
                <w:u w:color="000000"/>
                <w:lang w:val="zh-TW" w:eastAsia="zh-TW"/>
              </w:rPr>
              <w:t>年1月1日至投标截止时间止，具有类似业绩的，每个业绩得</w:t>
            </w:r>
            <w:r>
              <w:rPr>
                <w:rFonts w:hint="eastAsia" w:ascii="宋体" w:hAnsi="宋体" w:eastAsia="宋体" w:cs="宋体"/>
                <w:color w:val="000000"/>
                <w:kern w:val="2"/>
                <w:sz w:val="21"/>
                <w:szCs w:val="22"/>
                <w:u w:color="000000"/>
                <w:lang w:val="en-US" w:eastAsia="zh-CN"/>
              </w:rPr>
              <w:t>0.5</w:t>
            </w:r>
            <w:r>
              <w:rPr>
                <w:rFonts w:hint="eastAsia" w:ascii="宋体" w:hAnsi="宋体" w:eastAsia="宋体" w:cs="宋体"/>
                <w:color w:val="000000"/>
                <w:kern w:val="2"/>
                <w:sz w:val="21"/>
                <w:szCs w:val="22"/>
                <w:u w:color="000000"/>
                <w:lang w:val="zh-TW" w:eastAsia="zh-TW"/>
              </w:rPr>
              <w:t>分，此项最高得</w:t>
            </w:r>
            <w:r>
              <w:rPr>
                <w:rFonts w:hint="eastAsia" w:ascii="宋体" w:hAnsi="宋体" w:eastAsia="宋体" w:cs="宋体"/>
                <w:color w:val="000000"/>
                <w:kern w:val="2"/>
                <w:sz w:val="21"/>
                <w:szCs w:val="22"/>
                <w:u w:color="000000"/>
                <w:lang w:val="en-US" w:eastAsia="zh-CN"/>
              </w:rPr>
              <w:t>1</w:t>
            </w:r>
            <w:r>
              <w:rPr>
                <w:rFonts w:hint="eastAsia" w:ascii="宋体" w:hAnsi="宋体" w:eastAsia="宋体" w:cs="宋体"/>
                <w:color w:val="000000"/>
                <w:kern w:val="2"/>
                <w:sz w:val="21"/>
                <w:szCs w:val="22"/>
                <w:u w:color="000000"/>
                <w:lang w:val="zh-TW" w:eastAsia="zh-TW"/>
              </w:rPr>
              <w:t>分。（以合同</w:t>
            </w:r>
            <w:r>
              <w:rPr>
                <w:rFonts w:hint="eastAsia" w:ascii="宋体" w:hAnsi="宋体" w:eastAsia="宋体" w:cs="宋体"/>
                <w:color w:val="000000"/>
                <w:kern w:val="2"/>
                <w:sz w:val="21"/>
                <w:szCs w:val="22"/>
                <w:u w:color="000000"/>
                <w:lang w:val="zh-TW" w:eastAsia="zh-CN"/>
              </w:rPr>
              <w:t>或</w:t>
            </w:r>
            <w:r>
              <w:rPr>
                <w:rFonts w:hint="eastAsia" w:ascii="宋体" w:hAnsi="宋体" w:eastAsia="宋体" w:cs="宋体"/>
                <w:color w:val="000000"/>
                <w:kern w:val="2"/>
                <w:sz w:val="21"/>
                <w:szCs w:val="22"/>
                <w:u w:color="000000"/>
                <w:lang w:val="zh-TW" w:eastAsia="zh-TW"/>
              </w:rPr>
              <w:t>中标通知书为准，提供复印件加盖公章，未提供不得分）</w:t>
            </w:r>
          </w:p>
        </w:tc>
      </w:tr>
      <w:tr w14:paraId="55214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75" w:type="dxa"/>
            <w:vMerge w:val="continue"/>
            <w:vAlign w:val="center"/>
          </w:tcPr>
          <w:p w14:paraId="57B06356">
            <w:pPr>
              <w:rPr>
                <w:rFonts w:hint="eastAsia" w:ascii="宋体" w:hAnsi="宋体" w:cs="宋体"/>
                <w:color w:val="auto"/>
                <w:szCs w:val="21"/>
                <w:highlight w:val="none"/>
              </w:rPr>
            </w:pPr>
          </w:p>
        </w:tc>
        <w:tc>
          <w:tcPr>
            <w:tcW w:w="567" w:type="dxa"/>
            <w:vMerge w:val="continue"/>
            <w:vAlign w:val="center"/>
          </w:tcPr>
          <w:p w14:paraId="46F3FD9C">
            <w:pPr>
              <w:jc w:val="center"/>
              <w:rPr>
                <w:rFonts w:hint="eastAsia" w:ascii="宋体" w:hAnsi="宋体" w:cs="宋体"/>
                <w:color w:val="auto"/>
                <w:szCs w:val="21"/>
                <w:highlight w:val="none"/>
              </w:rPr>
            </w:pPr>
          </w:p>
        </w:tc>
        <w:tc>
          <w:tcPr>
            <w:tcW w:w="1276" w:type="dxa"/>
            <w:vAlign w:val="center"/>
          </w:tcPr>
          <w:p w14:paraId="67B882FF">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企业实力</w:t>
            </w:r>
          </w:p>
        </w:tc>
        <w:tc>
          <w:tcPr>
            <w:tcW w:w="709" w:type="dxa"/>
            <w:vAlign w:val="center"/>
          </w:tcPr>
          <w:p w14:paraId="34F64391">
            <w:pPr>
              <w:snapToGrid w:val="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0-2</w:t>
            </w:r>
          </w:p>
        </w:tc>
        <w:tc>
          <w:tcPr>
            <w:tcW w:w="6502" w:type="dxa"/>
            <w:vAlign w:val="center"/>
          </w:tcPr>
          <w:p w14:paraId="0DE14BE0">
            <w:pPr>
              <w:adjustRightInd w:val="0"/>
              <w:snapToGrid w:val="0"/>
              <w:spacing w:line="320" w:lineRule="exact"/>
              <w:rPr>
                <w:rFonts w:hint="default" w:ascii="宋体" w:hAnsi="宋体" w:eastAsia="宋体" w:cs="宋体"/>
                <w:color w:val="000000"/>
                <w:kern w:val="2"/>
                <w:sz w:val="21"/>
                <w:szCs w:val="22"/>
                <w:u w:color="000000"/>
                <w:lang w:val="en-US" w:eastAsia="zh-CN"/>
              </w:rPr>
            </w:pPr>
            <w:r>
              <w:rPr>
                <w:rFonts w:hint="eastAsia" w:ascii="宋体" w:hAnsi="宋体" w:eastAsia="宋体" w:cs="宋体"/>
                <w:color w:val="000000"/>
                <w:kern w:val="2"/>
                <w:sz w:val="21"/>
                <w:szCs w:val="22"/>
                <w:u w:color="000000"/>
                <w:lang w:val="zh-TW" w:eastAsia="zh-TW"/>
              </w:rPr>
              <w:t>具备城乡规划甲级资质</w:t>
            </w:r>
            <w:r>
              <w:rPr>
                <w:rFonts w:hint="eastAsia" w:ascii="宋体" w:hAnsi="宋体" w:eastAsia="宋体" w:cs="宋体"/>
                <w:color w:val="000000"/>
                <w:kern w:val="2"/>
                <w:sz w:val="21"/>
                <w:szCs w:val="22"/>
                <w:u w:color="000000"/>
                <w:lang w:val="en-US" w:eastAsia="zh-CN"/>
              </w:rPr>
              <w:t>的得2分。</w:t>
            </w:r>
          </w:p>
        </w:tc>
      </w:tr>
      <w:tr w14:paraId="20773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675" w:type="dxa"/>
            <w:vMerge w:val="continue"/>
            <w:vAlign w:val="center"/>
          </w:tcPr>
          <w:p w14:paraId="4E9C40FF">
            <w:pPr>
              <w:rPr>
                <w:rFonts w:hint="eastAsia" w:ascii="宋体" w:hAnsi="宋体" w:cs="宋体"/>
                <w:color w:val="auto"/>
                <w:szCs w:val="21"/>
                <w:highlight w:val="none"/>
              </w:rPr>
            </w:pPr>
          </w:p>
        </w:tc>
        <w:tc>
          <w:tcPr>
            <w:tcW w:w="567" w:type="dxa"/>
            <w:vMerge w:val="continue"/>
            <w:vAlign w:val="center"/>
          </w:tcPr>
          <w:p w14:paraId="42266D61">
            <w:pPr>
              <w:jc w:val="center"/>
              <w:rPr>
                <w:rFonts w:hint="eastAsia" w:ascii="宋体" w:hAnsi="宋体" w:cs="宋体"/>
                <w:color w:val="auto"/>
                <w:szCs w:val="21"/>
                <w:highlight w:val="none"/>
              </w:rPr>
            </w:pPr>
          </w:p>
        </w:tc>
        <w:tc>
          <w:tcPr>
            <w:tcW w:w="1276" w:type="dxa"/>
            <w:vAlign w:val="center"/>
          </w:tcPr>
          <w:p w14:paraId="76668A9E">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企业荣誉</w:t>
            </w:r>
          </w:p>
        </w:tc>
        <w:tc>
          <w:tcPr>
            <w:tcW w:w="709" w:type="dxa"/>
            <w:vAlign w:val="center"/>
          </w:tcPr>
          <w:p w14:paraId="6615547A">
            <w:pPr>
              <w:snapToGrid w:val="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0-10</w:t>
            </w:r>
          </w:p>
        </w:tc>
        <w:tc>
          <w:tcPr>
            <w:tcW w:w="6502" w:type="dxa"/>
            <w:vAlign w:val="center"/>
          </w:tcPr>
          <w:p w14:paraId="0F564F9C">
            <w:pPr>
              <w:widowControl/>
              <w:numPr>
                <w:ilvl w:val="0"/>
                <w:numId w:val="0"/>
              </w:numPr>
              <w:adjustRightInd w:val="0"/>
              <w:snapToGrid w:val="0"/>
              <w:rPr>
                <w:rFonts w:hint="eastAsia" w:ascii="宋体" w:hAnsi="宋体" w:eastAsia="宋体" w:cs="宋体"/>
                <w:kern w:val="0"/>
                <w:szCs w:val="21"/>
              </w:rPr>
            </w:pPr>
            <w:r>
              <w:rPr>
                <w:rFonts w:hint="eastAsia" w:ascii="宋体" w:hAnsi="宋体" w:eastAsia="宋体" w:cs="宋体"/>
                <w:kern w:val="0"/>
                <w:szCs w:val="21"/>
              </w:rPr>
              <w:t>2020年 1 月 1 日至今，每获得 1 个省级（含直辖市）级优秀城乡规划设计奖，得 2分，每获得 1 个</w:t>
            </w:r>
            <w:r>
              <w:rPr>
                <w:rFonts w:hint="eastAsia" w:ascii="宋体" w:hAnsi="宋体" w:eastAsia="宋体" w:cs="宋体"/>
                <w:kern w:val="0"/>
                <w:szCs w:val="21"/>
                <w:lang w:eastAsia="zh-CN"/>
              </w:rPr>
              <w:t>市</w:t>
            </w:r>
            <w:r>
              <w:rPr>
                <w:rFonts w:hint="eastAsia" w:ascii="宋体" w:hAnsi="宋体" w:eastAsia="宋体" w:cs="宋体"/>
                <w:kern w:val="0"/>
                <w:szCs w:val="21"/>
              </w:rPr>
              <w:t>级城乡规划设计奖，得 1 分，最</w:t>
            </w:r>
            <w:r>
              <w:rPr>
                <w:rFonts w:hint="eastAsia" w:ascii="宋体" w:hAnsi="宋体" w:eastAsia="宋体" w:cs="宋体"/>
                <w:kern w:val="0"/>
                <w:szCs w:val="21"/>
                <w:lang w:eastAsia="zh-CN"/>
              </w:rPr>
              <w:t>多得</w:t>
            </w:r>
            <w:r>
              <w:rPr>
                <w:rFonts w:hint="eastAsia" w:ascii="宋体" w:hAnsi="宋体" w:eastAsia="宋体" w:cs="宋体"/>
                <w:kern w:val="0"/>
                <w:szCs w:val="21"/>
              </w:rPr>
              <w:t>10分。</w:t>
            </w:r>
          </w:p>
          <w:p w14:paraId="5521A7CB">
            <w:pPr>
              <w:widowControl/>
              <w:numPr>
                <w:ilvl w:val="0"/>
                <w:numId w:val="0"/>
              </w:numPr>
              <w:adjustRightInd w:val="0"/>
              <w:snapToGrid w:val="0"/>
              <w:rPr>
                <w:rFonts w:hint="default" w:eastAsia="仿宋_GB2312"/>
                <w:lang w:val="en-US" w:eastAsia="zh-CN"/>
              </w:rPr>
            </w:pPr>
            <w:r>
              <w:rPr>
                <w:rFonts w:hint="eastAsia" w:ascii="宋体" w:hAnsi="宋体" w:eastAsia="宋体" w:cs="宋体"/>
                <w:kern w:val="0"/>
                <w:szCs w:val="21"/>
                <w:lang w:val="en-US" w:eastAsia="zh-CN"/>
              </w:rPr>
              <w:t>注：提供获奖证明。</w:t>
            </w:r>
          </w:p>
        </w:tc>
      </w:tr>
      <w:tr w14:paraId="3B2C9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675" w:type="dxa"/>
            <w:vMerge w:val="continue"/>
            <w:vAlign w:val="center"/>
          </w:tcPr>
          <w:p w14:paraId="2614442E">
            <w:pPr>
              <w:rPr>
                <w:rFonts w:ascii="宋体" w:hAnsi="宋体" w:cs="宋体"/>
                <w:color w:val="auto"/>
                <w:szCs w:val="21"/>
                <w:highlight w:val="none"/>
              </w:rPr>
            </w:pPr>
          </w:p>
        </w:tc>
        <w:tc>
          <w:tcPr>
            <w:tcW w:w="567" w:type="dxa"/>
            <w:vMerge w:val="continue"/>
            <w:vAlign w:val="center"/>
          </w:tcPr>
          <w:p w14:paraId="164544D4">
            <w:pPr>
              <w:jc w:val="center"/>
              <w:rPr>
                <w:rFonts w:ascii="宋体" w:hAnsi="宋体" w:cs="宋体"/>
                <w:color w:val="auto"/>
                <w:szCs w:val="21"/>
                <w:highlight w:val="none"/>
              </w:rPr>
            </w:pPr>
          </w:p>
        </w:tc>
        <w:tc>
          <w:tcPr>
            <w:tcW w:w="1276" w:type="dxa"/>
            <w:vAlign w:val="center"/>
          </w:tcPr>
          <w:p w14:paraId="2719F4C8">
            <w:pPr>
              <w:snapToGrid w:val="0"/>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项目</w:t>
            </w:r>
            <w:r>
              <w:rPr>
                <w:rFonts w:hint="eastAsia" w:ascii="宋体" w:hAnsi="宋体" w:cs="宋体"/>
                <w:color w:val="auto"/>
                <w:szCs w:val="21"/>
                <w:highlight w:val="none"/>
              </w:rPr>
              <w:t>人员</w:t>
            </w:r>
          </w:p>
        </w:tc>
        <w:tc>
          <w:tcPr>
            <w:tcW w:w="709" w:type="dxa"/>
            <w:vAlign w:val="center"/>
          </w:tcPr>
          <w:p w14:paraId="6D6C690A">
            <w:pPr>
              <w:snapToGrid w:val="0"/>
              <w:jc w:val="center"/>
              <w:rPr>
                <w:rFonts w:hint="eastAsia" w:eastAsia="宋体"/>
                <w:color w:val="auto"/>
                <w:szCs w:val="21"/>
                <w:highlight w:val="none"/>
                <w:lang w:eastAsia="zh-CN"/>
              </w:rPr>
            </w:pPr>
            <w:r>
              <w:rPr>
                <w:rFonts w:ascii="宋体" w:hAnsi="宋体"/>
                <w:color w:val="auto"/>
                <w:szCs w:val="21"/>
                <w:highlight w:val="none"/>
              </w:rPr>
              <w:t>0-</w:t>
            </w:r>
            <w:r>
              <w:rPr>
                <w:rFonts w:hint="eastAsia" w:ascii="宋体" w:hAnsi="宋体"/>
                <w:color w:val="auto"/>
                <w:szCs w:val="21"/>
                <w:highlight w:val="none"/>
              </w:rPr>
              <w:t>1</w:t>
            </w:r>
            <w:r>
              <w:rPr>
                <w:rFonts w:hint="eastAsia" w:ascii="宋体" w:hAnsi="宋体"/>
                <w:color w:val="auto"/>
                <w:szCs w:val="21"/>
                <w:highlight w:val="none"/>
                <w:lang w:val="en-US" w:eastAsia="zh-CN"/>
              </w:rPr>
              <w:t>1</w:t>
            </w:r>
          </w:p>
        </w:tc>
        <w:tc>
          <w:tcPr>
            <w:tcW w:w="6502" w:type="dxa"/>
            <w:vAlign w:val="center"/>
          </w:tcPr>
          <w:p w14:paraId="4A93A426">
            <w:pPr>
              <w:widowControl/>
              <w:numPr>
                <w:ilvl w:val="0"/>
                <w:numId w:val="0"/>
              </w:numPr>
              <w:adjustRightInd w:val="0"/>
              <w:snapToGrid w:val="0"/>
              <w:rPr>
                <w:rFonts w:hint="eastAsia" w:ascii="宋体" w:hAnsi="宋体" w:eastAsia="宋体" w:cs="宋体"/>
                <w:kern w:val="0"/>
                <w:szCs w:val="21"/>
              </w:rPr>
            </w:pPr>
            <w:r>
              <w:rPr>
                <w:rFonts w:hint="eastAsia" w:ascii="宋体" w:hAnsi="宋体" w:eastAsia="宋体" w:cs="宋体"/>
                <w:kern w:val="0"/>
                <w:szCs w:val="21"/>
                <w:lang w:val="en-US" w:eastAsia="zh-CN"/>
              </w:rPr>
              <w:t>1、</w:t>
            </w:r>
            <w:r>
              <w:rPr>
                <w:rFonts w:hint="eastAsia" w:ascii="宋体" w:hAnsi="宋体" w:eastAsia="宋体" w:cs="宋体"/>
                <w:kern w:val="0"/>
                <w:szCs w:val="21"/>
              </w:rPr>
              <w:t>项目负责人同时具备注册城乡规划师资格及高级工程师职称的得</w:t>
            </w:r>
            <w:r>
              <w:rPr>
                <w:rFonts w:hint="eastAsia" w:ascii="宋体" w:hAnsi="宋体" w:eastAsia="宋体" w:cs="宋体"/>
                <w:kern w:val="0"/>
                <w:szCs w:val="21"/>
                <w:lang w:val="en-US" w:eastAsia="zh-CN"/>
              </w:rPr>
              <w:t>4</w:t>
            </w:r>
            <w:r>
              <w:rPr>
                <w:rFonts w:hint="eastAsia" w:ascii="宋体" w:hAnsi="宋体" w:eastAsia="宋体" w:cs="宋体"/>
                <w:kern w:val="0"/>
                <w:szCs w:val="21"/>
              </w:rPr>
              <w:t>分；同时具备注册城乡规划师资格及工程师职称的得</w:t>
            </w:r>
            <w:r>
              <w:rPr>
                <w:rFonts w:hint="eastAsia" w:ascii="宋体" w:hAnsi="宋体" w:cs="宋体"/>
                <w:kern w:val="0"/>
                <w:szCs w:val="21"/>
                <w:lang w:val="en-US" w:eastAsia="zh-CN"/>
              </w:rPr>
              <w:t>2</w:t>
            </w:r>
            <w:r>
              <w:rPr>
                <w:rFonts w:hint="eastAsia" w:ascii="宋体" w:hAnsi="宋体" w:eastAsia="宋体" w:cs="宋体"/>
                <w:kern w:val="0"/>
                <w:szCs w:val="21"/>
              </w:rPr>
              <w:t>分。</w:t>
            </w:r>
          </w:p>
          <w:p w14:paraId="3649EA94">
            <w:pPr>
              <w:widowControl/>
              <w:numPr>
                <w:ilvl w:val="0"/>
                <w:numId w:val="0"/>
              </w:numPr>
              <w:adjustRightInd w:val="0"/>
              <w:snapToGrid w:val="0"/>
              <w:rPr>
                <w:rFonts w:hint="eastAsia" w:ascii="宋体" w:hAnsi="宋体" w:eastAsia="宋体" w:cs="宋体"/>
                <w:kern w:val="0"/>
                <w:szCs w:val="21"/>
              </w:rPr>
            </w:pPr>
            <w:r>
              <w:rPr>
                <w:rFonts w:hint="eastAsia" w:ascii="宋体" w:hAnsi="宋体" w:eastAsia="宋体" w:cs="宋体"/>
                <w:kern w:val="0"/>
                <w:szCs w:val="21"/>
              </w:rPr>
              <w:t>2、项目负责人具有类似项目业绩的得2分。</w:t>
            </w:r>
          </w:p>
          <w:p w14:paraId="74017AC0">
            <w:pPr>
              <w:widowControl/>
              <w:numPr>
                <w:ilvl w:val="0"/>
                <w:numId w:val="0"/>
              </w:numPr>
              <w:adjustRightInd w:val="0"/>
              <w:snapToGrid w:val="0"/>
              <w:rPr>
                <w:rFonts w:hint="eastAsia" w:ascii="宋体" w:hAnsi="宋体" w:eastAsia="宋体" w:cs="宋体"/>
                <w:kern w:val="0"/>
                <w:szCs w:val="21"/>
              </w:rPr>
            </w:pPr>
            <w:bookmarkStart w:id="9" w:name="OLE_LINK5"/>
            <w:r>
              <w:rPr>
                <w:rFonts w:hint="eastAsia" w:ascii="宋体" w:hAnsi="宋体" w:eastAsia="宋体" w:cs="宋体"/>
                <w:kern w:val="0"/>
                <w:szCs w:val="21"/>
              </w:rPr>
              <w:t>3、拟派项目组人员（项目负责人除外）具有(建筑、规划、景观等)工程师及以上职称证书，每1个得1分，最多得3分;</w:t>
            </w:r>
            <w:bookmarkEnd w:id="9"/>
          </w:p>
          <w:p w14:paraId="06379CCE">
            <w:pPr>
              <w:widowControl/>
              <w:numPr>
                <w:ilvl w:val="0"/>
                <w:numId w:val="0"/>
              </w:numPr>
              <w:adjustRightInd w:val="0"/>
              <w:snapToGrid w:val="0"/>
              <w:rPr>
                <w:rFonts w:hint="eastAsia" w:ascii="宋体" w:hAnsi="宋体" w:eastAsia="宋体" w:cs="宋体"/>
                <w:kern w:val="0"/>
                <w:szCs w:val="21"/>
              </w:rPr>
            </w:pPr>
            <w:r>
              <w:rPr>
                <w:rFonts w:hint="eastAsia" w:ascii="宋体" w:hAnsi="宋体" w:cs="宋体"/>
                <w:kern w:val="0"/>
                <w:szCs w:val="21"/>
                <w:lang w:val="en-US" w:eastAsia="zh-CN"/>
              </w:rPr>
              <w:t>4</w:t>
            </w:r>
            <w:r>
              <w:rPr>
                <w:rFonts w:hint="eastAsia" w:ascii="宋体" w:hAnsi="宋体" w:eastAsia="宋体" w:cs="宋体"/>
                <w:kern w:val="0"/>
                <w:szCs w:val="21"/>
              </w:rPr>
              <w:t>、拟派项目组人员（项目负责人除外）具有具备注册城乡规划师资格，每1个得1分，最多得2分;</w:t>
            </w:r>
          </w:p>
          <w:p w14:paraId="68BE1D40">
            <w:pPr>
              <w:widowControl/>
              <w:numPr>
                <w:ilvl w:val="0"/>
                <w:numId w:val="0"/>
              </w:numPr>
              <w:adjustRightInd w:val="0"/>
              <w:snapToGrid w:val="0"/>
              <w:rPr>
                <w:rFonts w:hint="default" w:eastAsia="宋体"/>
                <w:lang w:val="en-US" w:eastAsia="zh-CN"/>
              </w:rPr>
            </w:pPr>
            <w:r>
              <w:rPr>
                <w:rFonts w:hint="eastAsia" w:ascii="宋体" w:hAnsi="宋体" w:eastAsia="宋体" w:cs="宋体"/>
                <w:b/>
                <w:bCs/>
                <w:kern w:val="0"/>
                <w:szCs w:val="21"/>
                <w:lang w:val="en-US" w:eastAsia="zh-CN"/>
              </w:rPr>
              <w:t>注：提供证书复印件及本单位社保证明（2025年1-3月的连续三个月），且每人只能计分一次。</w:t>
            </w:r>
          </w:p>
        </w:tc>
      </w:tr>
      <w:tr w14:paraId="3E450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75" w:type="dxa"/>
            <w:vMerge w:val="continue"/>
          </w:tcPr>
          <w:p w14:paraId="529A23C4">
            <w:pPr>
              <w:rPr>
                <w:rFonts w:ascii="宋体" w:hAnsi="宋体" w:cs="宋体"/>
                <w:color w:val="auto"/>
                <w:szCs w:val="21"/>
                <w:highlight w:val="none"/>
              </w:rPr>
            </w:pPr>
          </w:p>
        </w:tc>
        <w:tc>
          <w:tcPr>
            <w:tcW w:w="567" w:type="dxa"/>
            <w:vMerge w:val="restart"/>
            <w:vAlign w:val="center"/>
          </w:tcPr>
          <w:p w14:paraId="5D9361B9">
            <w:pPr>
              <w:jc w:val="center"/>
              <w:rPr>
                <w:rFonts w:ascii="宋体" w:hAnsi="宋体" w:cs="宋体"/>
                <w:color w:val="auto"/>
                <w:szCs w:val="21"/>
                <w:highlight w:val="none"/>
              </w:rPr>
            </w:pPr>
            <w:r>
              <w:rPr>
                <w:rFonts w:hint="eastAsia" w:ascii="宋体" w:hAnsi="宋体" w:cs="宋体"/>
                <w:color w:val="auto"/>
                <w:szCs w:val="21"/>
                <w:highlight w:val="none"/>
              </w:rPr>
              <w:t>技术部分</w:t>
            </w:r>
            <w:r>
              <w:rPr>
                <w:rFonts w:hint="eastAsia" w:ascii="宋体" w:hAnsi="宋体" w:cs="宋体"/>
                <w:color w:val="auto"/>
                <w:szCs w:val="21"/>
                <w:highlight w:val="none"/>
                <w:lang w:val="en-US" w:eastAsia="zh-CN"/>
              </w:rPr>
              <w:t>66</w:t>
            </w:r>
            <w:r>
              <w:rPr>
                <w:rFonts w:hint="eastAsia" w:ascii="宋体" w:hAnsi="宋体" w:cs="宋体"/>
                <w:color w:val="auto"/>
                <w:szCs w:val="21"/>
                <w:highlight w:val="none"/>
              </w:rPr>
              <w:t>分</w:t>
            </w:r>
          </w:p>
        </w:tc>
        <w:tc>
          <w:tcPr>
            <w:tcW w:w="1276" w:type="dxa"/>
            <w:vAlign w:val="center"/>
          </w:tcPr>
          <w:p w14:paraId="60C8E284">
            <w:pPr>
              <w:jc w:val="center"/>
              <w:rPr>
                <w:rFonts w:ascii="宋体" w:hAnsi="宋体" w:cs="宋体"/>
                <w:color w:val="auto"/>
                <w:szCs w:val="21"/>
                <w:highlight w:val="none"/>
              </w:rPr>
            </w:pPr>
            <w:r>
              <w:rPr>
                <w:rFonts w:hint="eastAsia" w:ascii="宋体" w:hAnsi="宋体" w:eastAsia="宋体" w:cs="宋体"/>
                <w:color w:val="000000"/>
                <w:kern w:val="2"/>
                <w:sz w:val="21"/>
                <w:szCs w:val="22"/>
                <w:u w:color="000000"/>
                <w:lang w:val="zh-TW" w:eastAsia="zh-CN"/>
              </w:rPr>
              <w:t>项目</w:t>
            </w:r>
            <w:r>
              <w:rPr>
                <w:rFonts w:hint="eastAsia" w:ascii="宋体" w:hAnsi="宋体" w:eastAsia="宋体" w:cs="宋体"/>
                <w:color w:val="000000"/>
                <w:kern w:val="2"/>
                <w:sz w:val="21"/>
                <w:szCs w:val="22"/>
                <w:u w:color="000000"/>
                <w:lang w:val="zh-TW" w:eastAsia="zh-TW"/>
              </w:rPr>
              <w:t>背景及规划理解</w:t>
            </w:r>
          </w:p>
        </w:tc>
        <w:tc>
          <w:tcPr>
            <w:tcW w:w="709" w:type="dxa"/>
            <w:vAlign w:val="center"/>
          </w:tcPr>
          <w:p w14:paraId="239FE462">
            <w:pPr>
              <w:snapToGrid w:val="0"/>
              <w:jc w:val="center"/>
              <w:rPr>
                <w:rFonts w:hint="eastAsia" w:ascii="宋体" w:eastAsia="宋体" w:cs="宋体"/>
                <w:color w:val="auto"/>
                <w:szCs w:val="21"/>
                <w:highlight w:val="none"/>
                <w:lang w:eastAsia="zh-CN"/>
              </w:rPr>
            </w:pPr>
            <w:r>
              <w:rPr>
                <w:rFonts w:ascii="宋体" w:hAnsi="宋体" w:cs="宋体"/>
                <w:color w:val="auto"/>
                <w:szCs w:val="21"/>
                <w:highlight w:val="none"/>
              </w:rPr>
              <w:t>0-</w:t>
            </w:r>
            <w:r>
              <w:rPr>
                <w:rFonts w:hint="eastAsia" w:ascii="宋体" w:hAnsi="宋体" w:cs="宋体"/>
                <w:color w:val="auto"/>
                <w:szCs w:val="21"/>
                <w:highlight w:val="none"/>
                <w:lang w:val="en-US" w:eastAsia="zh-CN"/>
              </w:rPr>
              <w:t>9</w:t>
            </w:r>
          </w:p>
        </w:tc>
        <w:tc>
          <w:tcPr>
            <w:tcW w:w="6502" w:type="dxa"/>
            <w:vAlign w:val="center"/>
          </w:tcPr>
          <w:p w14:paraId="756670CA">
            <w:pPr>
              <w:widowControl/>
              <w:numPr>
                <w:ilvl w:val="0"/>
                <w:numId w:val="0"/>
              </w:numPr>
              <w:adjustRightInd w:val="0"/>
              <w:snapToGrid w:val="0"/>
              <w:rPr>
                <w:rFonts w:hint="eastAsia" w:ascii="宋体" w:hAnsi="宋体" w:eastAsia="宋体" w:cs="宋体"/>
                <w:kern w:val="0"/>
                <w:szCs w:val="21"/>
                <w:lang w:val="zh-TW" w:eastAsia="zh-TW"/>
              </w:rPr>
            </w:pPr>
            <w:r>
              <w:rPr>
                <w:rFonts w:hint="eastAsia" w:ascii="宋体" w:hAnsi="宋体" w:eastAsia="宋体" w:cs="宋体"/>
                <w:kern w:val="0"/>
                <w:szCs w:val="21"/>
                <w:lang w:val="en-US" w:eastAsia="zh-CN"/>
              </w:rPr>
              <w:t>根据</w:t>
            </w:r>
            <w:r>
              <w:rPr>
                <w:rFonts w:hint="eastAsia" w:ascii="宋体" w:hAnsi="宋体" w:eastAsia="宋体" w:cs="宋体"/>
                <w:kern w:val="0"/>
                <w:szCs w:val="21"/>
                <w:lang w:val="zh-TW" w:eastAsia="zh-TW"/>
              </w:rPr>
              <w:t>对本项目规划编制的背景、现状理解</w:t>
            </w:r>
            <w:r>
              <w:rPr>
                <w:rFonts w:hint="eastAsia" w:ascii="宋体" w:hAnsi="宋体" w:eastAsia="宋体" w:cs="宋体"/>
                <w:kern w:val="0"/>
                <w:szCs w:val="21"/>
                <w:lang w:val="zh-TW" w:eastAsia="zh-CN"/>
              </w:rPr>
              <w:t>、</w:t>
            </w:r>
            <w:r>
              <w:rPr>
                <w:rFonts w:hint="eastAsia" w:ascii="宋体" w:hAnsi="宋体" w:eastAsia="宋体" w:cs="宋体"/>
                <w:kern w:val="0"/>
                <w:szCs w:val="21"/>
                <w:lang w:val="zh-TW" w:eastAsia="zh-TW"/>
              </w:rPr>
              <w:t>发展问题剖析</w:t>
            </w:r>
            <w:bookmarkStart w:id="10" w:name="OLE_LINK21"/>
            <w:bookmarkStart w:id="11" w:name="OLE_LINK20"/>
            <w:r>
              <w:rPr>
                <w:rFonts w:hint="eastAsia" w:ascii="宋体" w:hAnsi="宋体" w:eastAsia="宋体" w:cs="宋体"/>
                <w:kern w:val="0"/>
                <w:szCs w:val="21"/>
                <w:lang w:val="zh-TW" w:eastAsia="zh-TW"/>
              </w:rPr>
              <w:t>进行打分</w:t>
            </w:r>
            <w:bookmarkEnd w:id="10"/>
            <w:bookmarkEnd w:id="11"/>
            <w:r>
              <w:rPr>
                <w:rFonts w:hint="eastAsia" w:ascii="宋体" w:hAnsi="宋体" w:eastAsia="宋体" w:cs="宋体"/>
                <w:kern w:val="0"/>
                <w:szCs w:val="21"/>
                <w:lang w:val="zh-TW" w:eastAsia="zh-TW"/>
              </w:rPr>
              <w:t>。</w:t>
            </w:r>
          </w:p>
          <w:p w14:paraId="66DA9A2D">
            <w:pPr>
              <w:widowControl/>
              <w:numPr>
                <w:ilvl w:val="0"/>
                <w:numId w:val="0"/>
              </w:numPr>
              <w:adjustRightInd w:val="0"/>
              <w:snapToGrid w:val="0"/>
              <w:rPr>
                <w:rFonts w:hint="default" w:eastAsia="宋体"/>
                <w:lang w:val="en-US" w:eastAsia="zh-CN"/>
              </w:rPr>
            </w:pPr>
            <w:r>
              <w:rPr>
                <w:rFonts w:hint="eastAsia" w:ascii="宋体" w:hAnsi="宋体" w:eastAsia="宋体" w:cs="宋体"/>
                <w:kern w:val="0"/>
                <w:szCs w:val="21"/>
                <w:lang w:val="en-US" w:eastAsia="zh-CN"/>
              </w:rPr>
              <w:t>内容符合项目实际情况，针对性强的得9分，一般的得6分，较差的得3分，未提供不得分。</w:t>
            </w:r>
          </w:p>
        </w:tc>
      </w:tr>
      <w:tr w14:paraId="319F4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trPr>
        <w:tc>
          <w:tcPr>
            <w:tcW w:w="675" w:type="dxa"/>
            <w:vMerge w:val="continue"/>
          </w:tcPr>
          <w:p w14:paraId="2ED6ED19">
            <w:pPr>
              <w:rPr>
                <w:rFonts w:ascii="宋体" w:hAnsi="宋体" w:cs="宋体"/>
                <w:color w:val="auto"/>
                <w:szCs w:val="21"/>
                <w:highlight w:val="none"/>
              </w:rPr>
            </w:pPr>
          </w:p>
        </w:tc>
        <w:tc>
          <w:tcPr>
            <w:tcW w:w="567" w:type="dxa"/>
            <w:vMerge w:val="continue"/>
            <w:vAlign w:val="center"/>
          </w:tcPr>
          <w:p w14:paraId="52F3D1C5">
            <w:pPr>
              <w:jc w:val="center"/>
              <w:rPr>
                <w:rFonts w:ascii="宋体" w:hAnsi="宋体" w:cs="宋体"/>
                <w:color w:val="auto"/>
                <w:szCs w:val="21"/>
                <w:highlight w:val="none"/>
              </w:rPr>
            </w:pPr>
          </w:p>
        </w:tc>
        <w:tc>
          <w:tcPr>
            <w:tcW w:w="1276" w:type="dxa"/>
            <w:vAlign w:val="center"/>
          </w:tcPr>
          <w:p w14:paraId="0B781A05">
            <w:pPr>
              <w:jc w:val="center"/>
              <w:rPr>
                <w:rFonts w:ascii="宋体" w:hAnsi="宋体" w:cs="宋体"/>
                <w:color w:val="auto"/>
                <w:kern w:val="0"/>
                <w:szCs w:val="21"/>
                <w:highlight w:val="none"/>
              </w:rPr>
            </w:pPr>
            <w:r>
              <w:rPr>
                <w:rFonts w:hint="eastAsia" w:ascii="宋体" w:hAnsi="宋体" w:eastAsia="宋体" w:cs="宋体"/>
                <w:color w:val="000000"/>
                <w:kern w:val="2"/>
                <w:sz w:val="21"/>
                <w:szCs w:val="22"/>
                <w:u w:color="000000"/>
                <w:lang w:val="zh-TW" w:eastAsia="zh-TW"/>
              </w:rPr>
              <w:t>规划</w:t>
            </w:r>
            <w:r>
              <w:rPr>
                <w:rFonts w:hint="eastAsia" w:ascii="宋体" w:hAnsi="宋体" w:eastAsia="宋体" w:cs="宋体"/>
                <w:color w:val="000000"/>
                <w:kern w:val="2"/>
                <w:sz w:val="21"/>
                <w:szCs w:val="22"/>
                <w:u w:color="000000"/>
                <w:lang w:val="zh-TW" w:eastAsia="zh-CN"/>
              </w:rPr>
              <w:t>目标及定位</w:t>
            </w:r>
          </w:p>
        </w:tc>
        <w:tc>
          <w:tcPr>
            <w:tcW w:w="709" w:type="dxa"/>
            <w:vAlign w:val="center"/>
          </w:tcPr>
          <w:p w14:paraId="6C99D473">
            <w:pPr>
              <w:snapToGrid w:val="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12</w:t>
            </w:r>
          </w:p>
        </w:tc>
        <w:tc>
          <w:tcPr>
            <w:tcW w:w="6502" w:type="dxa"/>
            <w:vAlign w:val="center"/>
          </w:tcPr>
          <w:p w14:paraId="1CC11C98">
            <w:pPr>
              <w:rPr>
                <w:rFonts w:hint="default" w:ascii="宋体" w:hAnsi="宋体" w:eastAsia="宋体" w:cs="宋体"/>
                <w:color w:val="000000"/>
                <w:kern w:val="2"/>
                <w:sz w:val="21"/>
                <w:szCs w:val="22"/>
                <w:u w:color="000000"/>
                <w:lang w:val="en-US" w:eastAsia="zh-TW"/>
              </w:rPr>
            </w:pPr>
            <w:r>
              <w:rPr>
                <w:rFonts w:hint="eastAsia" w:ascii="宋体" w:hAnsi="宋体" w:eastAsia="宋体" w:cs="宋体"/>
                <w:color w:val="000000"/>
                <w:kern w:val="2"/>
                <w:sz w:val="21"/>
                <w:szCs w:val="22"/>
                <w:u w:color="000000"/>
                <w:lang w:val="zh-TW" w:eastAsia="zh-TW"/>
              </w:rPr>
              <w:t>对本项目有明确的规划目标及定位，并符合</w:t>
            </w:r>
            <w:r>
              <w:rPr>
                <w:rFonts w:hint="eastAsia" w:ascii="Times New Roman" w:hAnsi="Times New Roman" w:eastAsia="宋体" w:cs="Times New Roman"/>
                <w:lang w:val="en-US" w:eastAsia="zh-CN"/>
              </w:rPr>
              <w:t>以精品路建设为契机，对六横和美乡村、乡村振兴工作进行再定位，明确示范内容，打造整体品牌</w:t>
            </w:r>
            <w:r>
              <w:rPr>
                <w:rFonts w:hint="eastAsia" w:ascii="Times New Roman" w:hAnsi="Times New Roman" w:cs="Times New Roman"/>
                <w:lang w:val="en-US" w:eastAsia="zh-CN"/>
              </w:rPr>
              <w:t>的诉求。</w:t>
            </w:r>
          </w:p>
          <w:p w14:paraId="48050235">
            <w:pPr>
              <w:pStyle w:val="66"/>
              <w:rPr>
                <w:rFonts w:hint="default"/>
                <w:lang w:val="en-US" w:eastAsia="zh-CN"/>
              </w:rPr>
            </w:pPr>
            <w:r>
              <w:rPr>
                <w:rFonts w:hint="eastAsia" w:ascii="宋体" w:hAnsi="宋体" w:eastAsia="宋体" w:cs="宋体"/>
                <w:color w:val="000000"/>
                <w:spacing w:val="0"/>
                <w:kern w:val="2"/>
                <w:sz w:val="21"/>
                <w:szCs w:val="22"/>
                <w:u w:color="000000"/>
                <w:lang w:val="en-US" w:eastAsia="zh-CN" w:bidi="ar-SA"/>
              </w:rPr>
              <w:t>内容符合实际，发展前景、可实施性较强的得12分，一般的得8分，较差的得4分，未提供不得分。</w:t>
            </w:r>
          </w:p>
        </w:tc>
      </w:tr>
      <w:tr w14:paraId="04C94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675" w:type="dxa"/>
            <w:vMerge w:val="continue"/>
          </w:tcPr>
          <w:p w14:paraId="3CA3CC97">
            <w:pPr>
              <w:rPr>
                <w:rFonts w:ascii="宋体" w:hAnsi="宋体" w:cs="宋体"/>
                <w:color w:val="auto"/>
                <w:szCs w:val="21"/>
                <w:highlight w:val="none"/>
              </w:rPr>
            </w:pPr>
          </w:p>
        </w:tc>
        <w:tc>
          <w:tcPr>
            <w:tcW w:w="567" w:type="dxa"/>
            <w:vMerge w:val="continue"/>
            <w:vAlign w:val="center"/>
          </w:tcPr>
          <w:p w14:paraId="7904845D">
            <w:pPr>
              <w:jc w:val="center"/>
              <w:rPr>
                <w:rFonts w:ascii="宋体" w:hAnsi="宋体" w:cs="宋体"/>
                <w:color w:val="auto"/>
                <w:szCs w:val="21"/>
                <w:highlight w:val="none"/>
              </w:rPr>
            </w:pPr>
          </w:p>
        </w:tc>
        <w:tc>
          <w:tcPr>
            <w:tcW w:w="1276" w:type="dxa"/>
            <w:vAlign w:val="center"/>
          </w:tcPr>
          <w:p w14:paraId="31E472D5">
            <w:pPr>
              <w:jc w:val="center"/>
              <w:rPr>
                <w:rFonts w:ascii="宋体" w:hAnsi="宋体" w:cs="宋体"/>
                <w:color w:val="auto"/>
                <w:kern w:val="0"/>
                <w:szCs w:val="21"/>
                <w:highlight w:val="none"/>
              </w:rPr>
            </w:pPr>
            <w:r>
              <w:rPr>
                <w:rFonts w:hint="eastAsia" w:ascii="宋体" w:hAnsi="宋体" w:eastAsia="宋体" w:cs="宋体"/>
                <w:color w:val="000000"/>
                <w:kern w:val="2"/>
                <w:sz w:val="21"/>
                <w:szCs w:val="22"/>
                <w:u w:color="000000"/>
                <w:lang w:val="zh-TW" w:eastAsia="zh-CN"/>
              </w:rPr>
              <w:t>项目</w:t>
            </w:r>
            <w:r>
              <w:rPr>
                <w:rFonts w:hint="eastAsia" w:ascii="宋体" w:hAnsi="宋体" w:eastAsia="宋体" w:cs="宋体"/>
                <w:color w:val="000000"/>
                <w:kern w:val="2"/>
                <w:sz w:val="21"/>
                <w:szCs w:val="22"/>
                <w:u w:color="000000"/>
                <w:lang w:val="zh-TW" w:eastAsia="zh-TW"/>
              </w:rPr>
              <w:t>布局</w:t>
            </w:r>
          </w:p>
        </w:tc>
        <w:tc>
          <w:tcPr>
            <w:tcW w:w="709" w:type="dxa"/>
            <w:vAlign w:val="center"/>
          </w:tcPr>
          <w:p w14:paraId="415074DA">
            <w:pPr>
              <w:snapToGrid w:val="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12</w:t>
            </w:r>
          </w:p>
        </w:tc>
        <w:tc>
          <w:tcPr>
            <w:tcW w:w="6502" w:type="dxa"/>
            <w:vAlign w:val="center"/>
          </w:tcPr>
          <w:p w14:paraId="43543400">
            <w:pPr>
              <w:rPr>
                <w:rFonts w:hint="eastAsia" w:ascii="宋体" w:hAnsi="宋体" w:eastAsia="宋体" w:cs="宋体"/>
                <w:color w:val="000000"/>
                <w:kern w:val="2"/>
                <w:sz w:val="21"/>
                <w:szCs w:val="22"/>
                <w:u w:color="000000"/>
                <w:lang w:val="en-US" w:eastAsia="zh-CN"/>
              </w:rPr>
            </w:pPr>
            <w:r>
              <w:rPr>
                <w:rFonts w:hint="eastAsia" w:ascii="宋体" w:hAnsi="宋体" w:eastAsia="宋体" w:cs="宋体"/>
                <w:color w:val="000000"/>
                <w:kern w:val="2"/>
                <w:sz w:val="21"/>
                <w:szCs w:val="22"/>
                <w:u w:color="000000"/>
                <w:lang w:val="en-US" w:eastAsia="zh-CN"/>
              </w:rPr>
              <w:t>对本次规划覆盖的五星村、滚龙岙村、杜庄村、小湖村、苍洞村、台门村、悬山村等7个村布局的整体性且突出各村特色。</w:t>
            </w:r>
          </w:p>
          <w:p w14:paraId="7066FA2E">
            <w:pPr>
              <w:rPr>
                <w:rFonts w:ascii="宋体" w:hAnsi="宋体" w:cs="宋体"/>
                <w:color w:val="auto"/>
                <w:kern w:val="0"/>
                <w:szCs w:val="21"/>
                <w:highlight w:val="none"/>
              </w:rPr>
            </w:pPr>
            <w:r>
              <w:rPr>
                <w:rFonts w:hint="eastAsia" w:ascii="宋体" w:hAnsi="宋体" w:eastAsia="宋体" w:cs="宋体"/>
                <w:color w:val="000000"/>
                <w:kern w:val="2"/>
                <w:sz w:val="21"/>
                <w:szCs w:val="22"/>
                <w:u w:color="000000"/>
                <w:lang w:val="en-US" w:eastAsia="zh-CN"/>
              </w:rPr>
              <w:t>内容贴合实际、可实施性较强的得12分，一般的得8分，较差的得4分，未提供不得分。</w:t>
            </w:r>
          </w:p>
        </w:tc>
      </w:tr>
      <w:tr w14:paraId="3838F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trPr>
        <w:tc>
          <w:tcPr>
            <w:tcW w:w="675" w:type="dxa"/>
            <w:vMerge w:val="continue"/>
          </w:tcPr>
          <w:p w14:paraId="18384975">
            <w:pPr>
              <w:rPr>
                <w:rFonts w:ascii="宋体" w:hAnsi="宋体" w:cs="宋体"/>
                <w:color w:val="auto"/>
                <w:szCs w:val="21"/>
                <w:highlight w:val="none"/>
              </w:rPr>
            </w:pPr>
          </w:p>
        </w:tc>
        <w:tc>
          <w:tcPr>
            <w:tcW w:w="567" w:type="dxa"/>
            <w:vMerge w:val="continue"/>
            <w:vAlign w:val="center"/>
          </w:tcPr>
          <w:p w14:paraId="48460D7B">
            <w:pPr>
              <w:jc w:val="center"/>
              <w:rPr>
                <w:rFonts w:ascii="宋体" w:hAnsi="宋体" w:cs="宋体"/>
                <w:color w:val="auto"/>
                <w:szCs w:val="21"/>
                <w:highlight w:val="none"/>
              </w:rPr>
            </w:pPr>
          </w:p>
        </w:tc>
        <w:tc>
          <w:tcPr>
            <w:tcW w:w="1276" w:type="dxa"/>
            <w:vAlign w:val="center"/>
          </w:tcPr>
          <w:p w14:paraId="6024978C">
            <w:pPr>
              <w:widowControl/>
              <w:jc w:val="center"/>
              <w:rPr>
                <w:rFonts w:hAnsi="宋体"/>
                <w:color w:val="auto"/>
                <w:szCs w:val="21"/>
                <w:highlight w:val="none"/>
              </w:rPr>
            </w:pPr>
            <w:r>
              <w:rPr>
                <w:rFonts w:ascii="宋体" w:hAnsi="宋体" w:eastAsia="宋体" w:cs="宋体"/>
                <w:color w:val="000000"/>
                <w:kern w:val="2"/>
                <w:sz w:val="21"/>
                <w:szCs w:val="22"/>
                <w:u w:color="000000"/>
                <w:lang w:val="zh-TW" w:eastAsia="zh-TW"/>
              </w:rPr>
              <w:t>详细方案设计</w:t>
            </w:r>
          </w:p>
        </w:tc>
        <w:tc>
          <w:tcPr>
            <w:tcW w:w="709" w:type="dxa"/>
            <w:vAlign w:val="center"/>
          </w:tcPr>
          <w:p w14:paraId="292E255B">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12</w:t>
            </w:r>
          </w:p>
        </w:tc>
        <w:tc>
          <w:tcPr>
            <w:tcW w:w="6502" w:type="dxa"/>
            <w:vAlign w:val="center"/>
          </w:tcPr>
          <w:p w14:paraId="3EDB7F87">
            <w:pPr>
              <w:rPr>
                <w:rFonts w:hint="default" w:ascii="宋体" w:hAnsi="宋体" w:eastAsia="宋体" w:cs="宋体"/>
                <w:color w:val="auto"/>
                <w:kern w:val="0"/>
                <w:szCs w:val="21"/>
                <w:highlight w:val="none"/>
                <w:lang w:val="en-US" w:eastAsia="zh-CN"/>
              </w:rPr>
            </w:pPr>
            <w:r>
              <w:rPr>
                <w:rFonts w:hint="eastAsia" w:ascii="宋体" w:hAnsi="宋体" w:eastAsia="宋体" w:cs="宋体"/>
                <w:color w:val="000000"/>
                <w:szCs w:val="22"/>
                <w:highlight w:val="none"/>
              </w:rPr>
              <w:t>针对沿线及五星村、滚龙岙村、杜庄村、小湖村、苍洞村、台门村、悬山村等7个村庄节点设计</w:t>
            </w:r>
            <w:r>
              <w:rPr>
                <w:rFonts w:hint="eastAsia" w:ascii="宋体" w:hAnsi="宋体" w:eastAsia="宋体" w:cs="宋体"/>
                <w:kern w:val="0"/>
                <w:szCs w:val="21"/>
                <w:highlight w:val="none"/>
              </w:rPr>
              <w:t>内容，内容完整且有针对性，可实施性较强的得</w:t>
            </w:r>
            <w:r>
              <w:rPr>
                <w:rFonts w:hint="eastAsia" w:ascii="宋体" w:hAnsi="宋体" w:eastAsia="宋体" w:cs="宋体"/>
                <w:kern w:val="0"/>
                <w:szCs w:val="21"/>
                <w:highlight w:val="none"/>
                <w:lang w:val="en-US" w:eastAsia="zh-CN"/>
              </w:rPr>
              <w:t>12</w:t>
            </w:r>
            <w:r>
              <w:rPr>
                <w:rFonts w:hint="eastAsia" w:ascii="宋体" w:hAnsi="宋体" w:eastAsia="宋体" w:cs="宋体"/>
                <w:kern w:val="0"/>
                <w:szCs w:val="21"/>
                <w:highlight w:val="none"/>
              </w:rPr>
              <w:t>分，一般的得</w:t>
            </w:r>
            <w:r>
              <w:rPr>
                <w:rFonts w:ascii="宋体" w:hAnsi="宋体" w:eastAsia="宋体" w:cs="宋体"/>
                <w:kern w:val="0"/>
                <w:szCs w:val="21"/>
                <w:highlight w:val="none"/>
              </w:rPr>
              <w:t>8</w:t>
            </w:r>
            <w:r>
              <w:rPr>
                <w:rFonts w:hint="eastAsia" w:ascii="宋体" w:hAnsi="宋体" w:eastAsia="宋体" w:cs="宋体"/>
                <w:kern w:val="0"/>
                <w:szCs w:val="21"/>
                <w:highlight w:val="none"/>
              </w:rPr>
              <w:t>分，较差的得</w:t>
            </w:r>
            <w:r>
              <w:rPr>
                <w:rFonts w:hint="eastAsia" w:ascii="宋体" w:hAnsi="宋体" w:eastAsia="宋体" w:cs="宋体"/>
                <w:kern w:val="0"/>
                <w:szCs w:val="21"/>
                <w:highlight w:val="none"/>
                <w:lang w:val="en-US" w:eastAsia="zh-CN"/>
              </w:rPr>
              <w:t>4</w:t>
            </w:r>
            <w:r>
              <w:rPr>
                <w:rFonts w:hint="eastAsia" w:ascii="宋体" w:hAnsi="宋体" w:eastAsia="宋体" w:cs="宋体"/>
                <w:kern w:val="0"/>
                <w:szCs w:val="21"/>
                <w:highlight w:val="none"/>
              </w:rPr>
              <w:t>分，未提供不得分。</w:t>
            </w:r>
          </w:p>
        </w:tc>
      </w:tr>
      <w:tr w14:paraId="76CA5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75" w:type="dxa"/>
            <w:vMerge w:val="continue"/>
          </w:tcPr>
          <w:p w14:paraId="11F38CF2">
            <w:pPr>
              <w:rPr>
                <w:rFonts w:ascii="宋体" w:hAnsi="宋体" w:cs="宋体"/>
                <w:color w:val="auto"/>
                <w:szCs w:val="21"/>
                <w:highlight w:val="none"/>
              </w:rPr>
            </w:pPr>
          </w:p>
        </w:tc>
        <w:tc>
          <w:tcPr>
            <w:tcW w:w="567" w:type="dxa"/>
            <w:vMerge w:val="continue"/>
            <w:vAlign w:val="center"/>
          </w:tcPr>
          <w:p w14:paraId="3EC14F7A">
            <w:pPr>
              <w:jc w:val="center"/>
              <w:rPr>
                <w:rFonts w:ascii="宋体" w:hAnsi="宋体" w:cs="宋体"/>
                <w:color w:val="auto"/>
                <w:szCs w:val="21"/>
                <w:highlight w:val="none"/>
              </w:rPr>
            </w:pPr>
          </w:p>
        </w:tc>
        <w:tc>
          <w:tcPr>
            <w:tcW w:w="1276" w:type="dxa"/>
            <w:vAlign w:val="center"/>
          </w:tcPr>
          <w:p w14:paraId="579931EB">
            <w:pPr>
              <w:widowControl/>
              <w:jc w:val="center"/>
              <w:rPr>
                <w:rFonts w:hint="default" w:hAnsi="宋体" w:eastAsia="宋体"/>
                <w:color w:val="auto"/>
                <w:szCs w:val="21"/>
                <w:highlight w:val="none"/>
                <w:lang w:val="en-US" w:eastAsia="zh-CN"/>
              </w:rPr>
            </w:pPr>
            <w:r>
              <w:rPr>
                <w:rFonts w:hint="eastAsia" w:hAnsi="宋体"/>
                <w:color w:val="auto"/>
                <w:szCs w:val="21"/>
                <w:highlight w:val="none"/>
                <w:lang w:val="en-US" w:eastAsia="zh-CN"/>
              </w:rPr>
              <w:t>专项设计</w:t>
            </w:r>
          </w:p>
        </w:tc>
        <w:tc>
          <w:tcPr>
            <w:tcW w:w="709" w:type="dxa"/>
            <w:vAlign w:val="center"/>
          </w:tcPr>
          <w:p w14:paraId="44E2CF09">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12</w:t>
            </w:r>
          </w:p>
        </w:tc>
        <w:tc>
          <w:tcPr>
            <w:tcW w:w="6502" w:type="dxa"/>
            <w:vAlign w:val="center"/>
          </w:tcPr>
          <w:p w14:paraId="20544911">
            <w:pPr>
              <w:rPr>
                <w:rFonts w:hint="default" w:ascii="宋体" w:hAnsi="宋体" w:eastAsia="宋体" w:cs="宋体"/>
                <w:color w:val="auto"/>
                <w:kern w:val="0"/>
                <w:szCs w:val="21"/>
                <w:highlight w:val="none"/>
                <w:lang w:val="en-US" w:eastAsia="zh-CN"/>
              </w:rPr>
            </w:pPr>
            <w:r>
              <w:rPr>
                <w:rFonts w:hint="eastAsia" w:ascii="Times New Roman" w:hAnsi="Times New Roman" w:eastAsia="宋体" w:cs="Times New Roman"/>
                <w:highlight w:val="none"/>
              </w:rPr>
              <w:t>包含农房改造、管线序化、村道提升等三大行动专项设计内容，</w:t>
            </w:r>
            <w:r>
              <w:rPr>
                <w:rFonts w:hint="eastAsia" w:ascii="宋体" w:hAnsi="宋体" w:eastAsia="宋体" w:cs="宋体"/>
                <w:kern w:val="0"/>
                <w:szCs w:val="21"/>
                <w:highlight w:val="none"/>
              </w:rPr>
              <w:t>内容完整且有针对性，可实施性较强的得</w:t>
            </w:r>
            <w:r>
              <w:rPr>
                <w:rFonts w:hint="eastAsia" w:ascii="宋体" w:hAnsi="宋体" w:eastAsia="宋体" w:cs="宋体"/>
                <w:kern w:val="0"/>
                <w:szCs w:val="21"/>
                <w:highlight w:val="none"/>
                <w:lang w:val="en-US" w:eastAsia="zh-CN"/>
              </w:rPr>
              <w:t>12</w:t>
            </w:r>
            <w:r>
              <w:rPr>
                <w:rFonts w:hint="eastAsia" w:ascii="宋体" w:hAnsi="宋体" w:eastAsia="宋体" w:cs="宋体"/>
                <w:kern w:val="0"/>
                <w:szCs w:val="21"/>
                <w:highlight w:val="none"/>
              </w:rPr>
              <w:t>分，一般的得</w:t>
            </w:r>
            <w:r>
              <w:rPr>
                <w:rFonts w:ascii="宋体" w:hAnsi="宋体" w:eastAsia="宋体" w:cs="宋体"/>
                <w:kern w:val="0"/>
                <w:szCs w:val="21"/>
                <w:highlight w:val="none"/>
              </w:rPr>
              <w:t>8</w:t>
            </w:r>
            <w:r>
              <w:rPr>
                <w:rFonts w:hint="eastAsia" w:ascii="宋体" w:hAnsi="宋体" w:eastAsia="宋体" w:cs="宋体"/>
                <w:kern w:val="0"/>
                <w:szCs w:val="21"/>
                <w:highlight w:val="none"/>
              </w:rPr>
              <w:t>分，较差的得</w:t>
            </w:r>
            <w:r>
              <w:rPr>
                <w:rFonts w:hint="eastAsia" w:ascii="宋体" w:hAnsi="宋体" w:eastAsia="宋体" w:cs="宋体"/>
                <w:kern w:val="0"/>
                <w:szCs w:val="21"/>
                <w:highlight w:val="none"/>
                <w:lang w:val="en-US" w:eastAsia="zh-CN"/>
              </w:rPr>
              <w:t>4</w:t>
            </w:r>
            <w:r>
              <w:rPr>
                <w:rFonts w:hint="eastAsia" w:ascii="宋体" w:hAnsi="宋体" w:eastAsia="宋体" w:cs="宋体"/>
                <w:kern w:val="0"/>
                <w:szCs w:val="21"/>
                <w:highlight w:val="none"/>
              </w:rPr>
              <w:t>分，未提供不得分。</w:t>
            </w:r>
          </w:p>
        </w:tc>
      </w:tr>
      <w:tr w14:paraId="08F9D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trPr>
        <w:tc>
          <w:tcPr>
            <w:tcW w:w="675" w:type="dxa"/>
            <w:vMerge w:val="continue"/>
          </w:tcPr>
          <w:p w14:paraId="02A035D8">
            <w:pPr>
              <w:rPr>
                <w:rFonts w:ascii="宋体" w:hAnsi="宋体" w:cs="宋体"/>
                <w:color w:val="auto"/>
                <w:szCs w:val="21"/>
                <w:highlight w:val="none"/>
              </w:rPr>
            </w:pPr>
          </w:p>
        </w:tc>
        <w:tc>
          <w:tcPr>
            <w:tcW w:w="567" w:type="dxa"/>
            <w:vMerge w:val="continue"/>
            <w:vAlign w:val="center"/>
          </w:tcPr>
          <w:p w14:paraId="21BE9BD1">
            <w:pPr>
              <w:jc w:val="center"/>
              <w:rPr>
                <w:rFonts w:ascii="宋体" w:hAnsi="宋体" w:cs="宋体"/>
                <w:color w:val="auto"/>
                <w:szCs w:val="21"/>
                <w:highlight w:val="none"/>
              </w:rPr>
            </w:pPr>
          </w:p>
        </w:tc>
        <w:tc>
          <w:tcPr>
            <w:tcW w:w="1276" w:type="dxa"/>
            <w:vAlign w:val="center"/>
          </w:tcPr>
          <w:p w14:paraId="7859DB7A">
            <w:pPr>
              <w:widowControl/>
              <w:jc w:val="center"/>
              <w:rPr>
                <w:rFonts w:hint="default" w:hAnsi="宋体" w:eastAsia="宋体"/>
                <w:color w:val="auto"/>
                <w:szCs w:val="21"/>
                <w:highlight w:val="none"/>
                <w:lang w:val="en-US" w:eastAsia="zh-CN"/>
              </w:rPr>
            </w:pPr>
            <w:r>
              <w:rPr>
                <w:rFonts w:hint="eastAsia" w:hAnsi="宋体"/>
                <w:color w:val="auto"/>
                <w:szCs w:val="21"/>
                <w:highlight w:val="none"/>
                <w:lang w:val="en-US" w:eastAsia="zh-CN"/>
              </w:rPr>
              <w:t>重难点及合理化建议</w:t>
            </w:r>
          </w:p>
        </w:tc>
        <w:tc>
          <w:tcPr>
            <w:tcW w:w="709" w:type="dxa"/>
            <w:vAlign w:val="center"/>
          </w:tcPr>
          <w:p w14:paraId="0151EF1D">
            <w:pPr>
              <w:adjustRightInd w:val="0"/>
              <w:snapToGrid w:val="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9</w:t>
            </w:r>
          </w:p>
        </w:tc>
        <w:tc>
          <w:tcPr>
            <w:tcW w:w="6502" w:type="dxa"/>
            <w:vAlign w:val="center"/>
          </w:tcPr>
          <w:p w14:paraId="78A26F14">
            <w:pPr>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针对本项目分析重难点，且提出合理化建议。</w:t>
            </w:r>
          </w:p>
          <w:p w14:paraId="418A6E65">
            <w:pPr>
              <w:rPr>
                <w:rFonts w:hint="default"/>
                <w:lang w:val="en-US" w:eastAsia="zh-CN"/>
              </w:rPr>
            </w:pPr>
            <w:r>
              <w:rPr>
                <w:rFonts w:hint="eastAsia" w:ascii="宋体" w:hAnsi="宋体" w:cs="宋体"/>
                <w:color w:val="auto"/>
                <w:kern w:val="0"/>
                <w:szCs w:val="21"/>
                <w:highlight w:val="none"/>
                <w:lang w:val="en-US" w:eastAsia="zh-CN"/>
              </w:rPr>
              <w:t>内容有针对性且可实施性较强的得9分，一般的得6分，较差的得3分，未提供不得分。</w:t>
            </w:r>
          </w:p>
        </w:tc>
      </w:tr>
    </w:tbl>
    <w:p w14:paraId="0630E8E1">
      <w:pPr>
        <w:pStyle w:val="26"/>
        <w:adjustRightInd w:val="0"/>
        <w:snapToGrid w:val="0"/>
        <w:spacing w:before="120" w:after="120"/>
        <w:ind w:firstLine="210" w:firstLineChars="100"/>
        <w:rPr>
          <w:rFonts w:hAnsi="宋体" w:eastAsia="宋体"/>
          <w:sz w:val="21"/>
          <w:szCs w:val="21"/>
        </w:rPr>
      </w:pPr>
      <w:r>
        <w:rPr>
          <w:rFonts w:hint="eastAsia" w:hAnsi="宋体" w:eastAsia="宋体"/>
          <w:sz w:val="21"/>
          <w:szCs w:val="21"/>
        </w:rPr>
        <w:t>注1、评标专家打分保留一位小数，不存在四舍五入。</w:t>
      </w:r>
    </w:p>
    <w:p w14:paraId="0ED3FA1E">
      <w:pPr>
        <w:pStyle w:val="26"/>
        <w:adjustRightInd w:val="0"/>
        <w:snapToGrid w:val="0"/>
        <w:spacing w:before="120" w:after="120"/>
        <w:ind w:firstLine="210" w:firstLineChars="100"/>
        <w:rPr>
          <w:rFonts w:hAnsi="宋体"/>
          <w:b/>
        </w:rPr>
      </w:pPr>
      <w:r>
        <w:rPr>
          <w:rFonts w:hint="eastAsia" w:hAnsi="宋体" w:eastAsia="宋体"/>
          <w:sz w:val="21"/>
          <w:szCs w:val="21"/>
        </w:rPr>
        <w:t>注2、各项分值=评标委员会所有成员评分合计数/评标委员会组成人员数，得分保留小数点后二位，第三位四舍五入。</w:t>
      </w:r>
    </w:p>
    <w:p w14:paraId="4C629BD6">
      <w:pPr>
        <w:pStyle w:val="26"/>
        <w:adjustRightInd w:val="0"/>
        <w:snapToGrid w:val="0"/>
        <w:spacing w:before="120" w:after="120" w:line="360" w:lineRule="auto"/>
        <w:ind w:firstLine="420" w:firstLineChars="200"/>
        <w:rPr>
          <w:rFonts w:hint="eastAsia" w:hAnsi="宋体" w:eastAsia="宋体"/>
          <w:sz w:val="21"/>
          <w:szCs w:val="21"/>
        </w:rPr>
      </w:pPr>
    </w:p>
    <w:p w14:paraId="18FF6CBA">
      <w:pPr>
        <w:pStyle w:val="26"/>
        <w:adjustRightInd w:val="0"/>
        <w:snapToGrid w:val="0"/>
        <w:spacing w:before="120" w:after="120" w:line="360" w:lineRule="auto"/>
        <w:ind w:firstLine="420" w:firstLineChars="200"/>
        <w:rPr>
          <w:rFonts w:hint="eastAsia" w:hAnsi="宋体" w:eastAsia="宋体"/>
          <w:sz w:val="21"/>
          <w:szCs w:val="21"/>
        </w:rPr>
      </w:pPr>
    </w:p>
    <w:p w14:paraId="56E302F6">
      <w:pPr>
        <w:pStyle w:val="26"/>
        <w:adjustRightInd w:val="0"/>
        <w:snapToGrid w:val="0"/>
        <w:spacing w:before="120" w:after="120" w:line="360" w:lineRule="auto"/>
        <w:ind w:firstLine="420" w:firstLineChars="200"/>
        <w:rPr>
          <w:rFonts w:hint="eastAsia" w:hAnsi="宋体" w:eastAsia="宋体"/>
          <w:sz w:val="21"/>
          <w:szCs w:val="21"/>
        </w:rPr>
      </w:pPr>
    </w:p>
    <w:p w14:paraId="3677EE3A">
      <w:pPr>
        <w:pStyle w:val="26"/>
        <w:adjustRightInd w:val="0"/>
        <w:snapToGrid w:val="0"/>
        <w:spacing w:before="120" w:after="120" w:line="360" w:lineRule="auto"/>
        <w:ind w:firstLine="420" w:firstLineChars="200"/>
        <w:rPr>
          <w:rFonts w:hint="eastAsia" w:hAnsi="宋体" w:eastAsia="宋体"/>
          <w:sz w:val="21"/>
          <w:szCs w:val="21"/>
        </w:rPr>
      </w:pPr>
    </w:p>
    <w:p w14:paraId="66649714">
      <w:pPr>
        <w:pStyle w:val="26"/>
        <w:adjustRightInd w:val="0"/>
        <w:snapToGrid w:val="0"/>
        <w:spacing w:before="120" w:after="120" w:line="360" w:lineRule="auto"/>
        <w:ind w:firstLine="420" w:firstLineChars="200"/>
        <w:rPr>
          <w:rFonts w:hint="eastAsia" w:hAnsi="宋体" w:eastAsia="宋体"/>
          <w:sz w:val="21"/>
          <w:szCs w:val="21"/>
        </w:rPr>
      </w:pPr>
    </w:p>
    <w:p w14:paraId="4D860F6B">
      <w:pPr>
        <w:pStyle w:val="26"/>
        <w:adjustRightInd w:val="0"/>
        <w:snapToGrid w:val="0"/>
        <w:spacing w:before="120" w:after="120" w:line="360" w:lineRule="auto"/>
        <w:ind w:firstLine="420" w:firstLineChars="200"/>
        <w:rPr>
          <w:rFonts w:hint="eastAsia" w:hAnsi="宋体" w:eastAsia="宋体"/>
          <w:sz w:val="21"/>
          <w:szCs w:val="21"/>
        </w:rPr>
      </w:pPr>
    </w:p>
    <w:p w14:paraId="5F1F6F54">
      <w:pPr>
        <w:pStyle w:val="26"/>
        <w:adjustRightInd w:val="0"/>
        <w:snapToGrid w:val="0"/>
        <w:spacing w:before="120" w:after="120" w:line="360" w:lineRule="auto"/>
        <w:ind w:firstLine="420" w:firstLineChars="200"/>
        <w:rPr>
          <w:rFonts w:hint="eastAsia" w:hAnsi="宋体" w:eastAsia="宋体"/>
          <w:sz w:val="21"/>
          <w:szCs w:val="21"/>
        </w:rPr>
      </w:pPr>
    </w:p>
    <w:p w14:paraId="2EDC2303">
      <w:pPr>
        <w:snapToGrid w:val="0"/>
        <w:spacing w:beforeLines="50" w:afterLines="50"/>
        <w:ind w:firstLine="3213" w:firstLineChars="1000"/>
        <w:rPr>
          <w:rFonts w:ascii="黑体" w:hAnsi="黑体" w:eastAsia="黑体"/>
          <w:b/>
          <w:sz w:val="32"/>
          <w:szCs w:val="32"/>
        </w:rPr>
      </w:pPr>
      <w:r>
        <w:rPr>
          <w:rFonts w:hint="eastAsia" w:ascii="黑体" w:hAnsi="黑体" w:eastAsia="黑体"/>
          <w:b/>
          <w:sz w:val="32"/>
          <w:szCs w:val="32"/>
        </w:rPr>
        <w:t>第五章  合同主要条款</w:t>
      </w:r>
    </w:p>
    <w:p w14:paraId="2FA0E53E">
      <w:pPr>
        <w:pStyle w:val="29"/>
        <w:snapToGrid w:val="0"/>
        <w:spacing w:line="240" w:lineRule="auto"/>
        <w:ind w:firstLine="0" w:firstLineChars="0"/>
        <w:jc w:val="center"/>
        <w:rPr>
          <w:rFonts w:ascii="宋体" w:hAnsi="宋体" w:cs="宋体"/>
          <w:sz w:val="21"/>
          <w:szCs w:val="21"/>
        </w:rPr>
      </w:pPr>
      <w:r>
        <w:rPr>
          <w:rFonts w:hint="eastAsia" w:ascii="宋体" w:hAnsi="宋体" w:cs="宋体"/>
          <w:sz w:val="21"/>
          <w:szCs w:val="21"/>
        </w:rPr>
        <w:t>（此合同仅供参考,以最终双方签订的合同为准，具体条款以甲方为主协商确定）</w:t>
      </w:r>
    </w:p>
    <w:p w14:paraId="6509FA20">
      <w:pPr>
        <w:snapToGrid w:val="0"/>
        <w:spacing w:line="360" w:lineRule="auto"/>
        <w:ind w:firstLine="420" w:firstLineChars="200"/>
        <w:rPr>
          <w:rFonts w:ascii="宋体" w:hAnsi="宋体"/>
          <w:szCs w:val="21"/>
        </w:rPr>
      </w:pPr>
    </w:p>
    <w:p w14:paraId="30EB3142">
      <w:pPr>
        <w:pStyle w:val="20"/>
      </w:pPr>
    </w:p>
    <w:p w14:paraId="0557DDB9">
      <w:pPr>
        <w:spacing w:line="360" w:lineRule="auto"/>
        <w:rPr>
          <w:rFonts w:asciiTheme="minorEastAsia" w:hAnsiTheme="minorEastAsia" w:eastAsiaTheme="minorEastAsia"/>
        </w:rPr>
      </w:pPr>
      <w:r>
        <w:rPr>
          <w:rFonts w:hint="eastAsia" w:cs="仿宋" w:asciiTheme="minorEastAsia" w:hAnsiTheme="minorEastAsia" w:eastAsiaTheme="minorEastAsia"/>
          <w:b/>
          <w:bCs/>
        </w:rPr>
        <w:t>委托方：</w:t>
      </w:r>
      <w:r>
        <w:rPr>
          <w:rFonts w:hint="eastAsia" w:cs="仿宋" w:asciiTheme="minorEastAsia" w:hAnsiTheme="minorEastAsia" w:eastAsiaTheme="minorEastAsia"/>
          <w:b/>
          <w:bCs/>
          <w:color w:val="FF0000"/>
        </w:rPr>
        <w:t xml:space="preserve">                </w:t>
      </w:r>
      <w:r>
        <w:rPr>
          <w:rFonts w:hint="eastAsia" w:cs="仿宋" w:asciiTheme="minorEastAsia" w:hAnsiTheme="minorEastAsia" w:eastAsiaTheme="minorEastAsia"/>
        </w:rPr>
        <w:t>（以下简称“甲方”）</w:t>
      </w:r>
    </w:p>
    <w:p w14:paraId="16E1B34A">
      <w:pPr>
        <w:spacing w:line="360" w:lineRule="auto"/>
        <w:rPr>
          <w:rFonts w:asciiTheme="minorEastAsia" w:hAnsiTheme="minorEastAsia" w:eastAsiaTheme="minorEastAsia"/>
        </w:rPr>
      </w:pPr>
      <w:r>
        <w:rPr>
          <w:rFonts w:hint="eastAsia" w:cs="仿宋" w:asciiTheme="minorEastAsia" w:hAnsiTheme="minorEastAsia" w:eastAsiaTheme="minorEastAsia"/>
          <w:b/>
          <w:bCs/>
        </w:rPr>
        <w:t xml:space="preserve">受托方：              </w:t>
      </w:r>
      <w:r>
        <w:rPr>
          <w:rFonts w:cs="仿宋" w:asciiTheme="minorEastAsia" w:hAnsiTheme="minorEastAsia" w:eastAsiaTheme="minorEastAsia"/>
          <w:b/>
          <w:bCs/>
        </w:rPr>
        <w:t xml:space="preserve">  </w:t>
      </w:r>
      <w:r>
        <w:rPr>
          <w:rFonts w:hint="eastAsia" w:cs="仿宋" w:asciiTheme="minorEastAsia" w:hAnsiTheme="minorEastAsia" w:eastAsiaTheme="minorEastAsia"/>
        </w:rPr>
        <w:t>（以下简称“乙方”）</w:t>
      </w:r>
    </w:p>
    <w:p w14:paraId="0406A75D">
      <w:pPr>
        <w:spacing w:line="360" w:lineRule="auto"/>
        <w:rPr>
          <w:rFonts w:asciiTheme="minorEastAsia" w:hAnsiTheme="minorEastAsia" w:eastAsiaTheme="minorEastAsia"/>
        </w:rPr>
      </w:pPr>
    </w:p>
    <w:p w14:paraId="1FF229C7">
      <w:pPr>
        <w:adjustRightInd w:val="0"/>
        <w:snapToGrid w:val="0"/>
        <w:spacing w:line="360" w:lineRule="auto"/>
        <w:ind w:firstLine="420" w:firstLineChars="200"/>
        <w:rPr>
          <w:rFonts w:cs="仿宋" w:asciiTheme="minorEastAsia" w:hAnsiTheme="minorEastAsia" w:eastAsiaTheme="minorEastAsia"/>
        </w:rPr>
      </w:pPr>
      <w:r>
        <w:rPr>
          <w:rFonts w:hint="eastAsia" w:cs="仿宋" w:asciiTheme="minorEastAsia" w:hAnsiTheme="minorEastAsia" w:eastAsiaTheme="minorEastAsia"/>
        </w:rPr>
        <w:t>现就甲方委托乙方开展</w:t>
      </w:r>
      <w:r>
        <w:rPr>
          <w:rFonts w:hint="eastAsia" w:cs="仿宋" w:asciiTheme="minorEastAsia" w:hAnsiTheme="minorEastAsia"/>
          <w:u w:val="single"/>
          <w:lang w:val="en-US" w:eastAsia="zh-CN"/>
        </w:rPr>
        <w:t xml:space="preserve">              </w:t>
      </w:r>
      <w:r>
        <w:rPr>
          <w:rFonts w:hint="eastAsia" w:cs="仿宋" w:asciiTheme="minorEastAsia" w:hAnsiTheme="minorEastAsia" w:eastAsiaTheme="minorEastAsia"/>
        </w:rPr>
        <w:t>（以下简称“项目”）事宜，经甲乙双方协商一致，签订本合同，以资双方共同遵守：</w:t>
      </w:r>
    </w:p>
    <w:p w14:paraId="2839799B">
      <w:pPr>
        <w:adjustRightInd w:val="0"/>
        <w:snapToGrid w:val="0"/>
        <w:spacing w:line="360" w:lineRule="auto"/>
        <w:ind w:firstLine="413" w:firstLineChars="196"/>
        <w:rPr>
          <w:rFonts w:asciiTheme="minorEastAsia" w:hAnsiTheme="minorEastAsia" w:eastAsiaTheme="minorEastAsia"/>
        </w:rPr>
      </w:pPr>
      <w:r>
        <w:rPr>
          <w:rFonts w:hint="eastAsia" w:cs="仿宋" w:asciiTheme="minorEastAsia" w:hAnsiTheme="minorEastAsia" w:eastAsiaTheme="minorEastAsia"/>
          <w:b/>
          <w:bCs/>
        </w:rPr>
        <w:t>一、项目概况：</w:t>
      </w:r>
    </w:p>
    <w:p w14:paraId="3FFAFFA2">
      <w:pPr>
        <w:adjustRightInd w:val="0"/>
        <w:snapToGrid w:val="0"/>
        <w:spacing w:line="360" w:lineRule="auto"/>
        <w:ind w:firstLine="420" w:firstLineChars="200"/>
        <w:rPr>
          <w:rFonts w:asciiTheme="minorEastAsia" w:hAnsiTheme="minorEastAsia" w:eastAsiaTheme="minorEastAsia"/>
        </w:rPr>
      </w:pPr>
      <w:r>
        <w:rPr>
          <w:rFonts w:cs="仿宋" w:asciiTheme="minorEastAsia" w:hAnsiTheme="minorEastAsia" w:eastAsiaTheme="minorEastAsia"/>
        </w:rPr>
        <w:t>1</w:t>
      </w:r>
      <w:r>
        <w:rPr>
          <w:rFonts w:hint="eastAsia" w:cs="仿宋" w:asciiTheme="minorEastAsia" w:hAnsiTheme="minorEastAsia" w:eastAsiaTheme="minorEastAsia"/>
        </w:rPr>
        <w:t>、项目名称：</w:t>
      </w:r>
      <w:r>
        <w:rPr>
          <w:rFonts w:hint="eastAsia" w:cs="仿宋" w:asciiTheme="minorEastAsia" w:hAnsiTheme="minorEastAsia"/>
          <w:u w:val="single"/>
          <w:lang w:val="en-US" w:eastAsia="zh-CN"/>
        </w:rPr>
        <w:t xml:space="preserve">                            </w:t>
      </w:r>
      <w:r>
        <w:rPr>
          <w:rFonts w:hint="eastAsia" w:cs="仿宋" w:asciiTheme="minorEastAsia" w:hAnsiTheme="minorEastAsia" w:eastAsiaTheme="minorEastAsia"/>
        </w:rPr>
        <w:t>（以下简称“项目”）；</w:t>
      </w:r>
    </w:p>
    <w:p w14:paraId="1B2DB8E7">
      <w:pPr>
        <w:adjustRightInd w:val="0"/>
        <w:snapToGrid w:val="0"/>
        <w:spacing w:line="360" w:lineRule="auto"/>
        <w:ind w:firstLine="420" w:firstLineChars="200"/>
        <w:rPr>
          <w:rFonts w:asciiTheme="minorEastAsia" w:hAnsiTheme="minorEastAsia" w:eastAsiaTheme="minorEastAsia"/>
        </w:rPr>
      </w:pPr>
      <w:r>
        <w:rPr>
          <w:rFonts w:cs="仿宋" w:asciiTheme="minorEastAsia" w:hAnsiTheme="minorEastAsia" w:eastAsiaTheme="minorEastAsia"/>
        </w:rPr>
        <w:t>2</w:t>
      </w:r>
      <w:r>
        <w:rPr>
          <w:rFonts w:hint="eastAsia" w:cs="仿宋" w:asciiTheme="minorEastAsia" w:hAnsiTheme="minorEastAsia" w:eastAsiaTheme="minorEastAsia"/>
        </w:rPr>
        <w:t>、项目位置：</w:t>
      </w:r>
      <w:r>
        <w:rPr>
          <w:rFonts w:asciiTheme="minorEastAsia" w:hAnsiTheme="minorEastAsia" w:eastAsiaTheme="minorEastAsia"/>
        </w:rPr>
        <w:t xml:space="preserve"> </w:t>
      </w:r>
    </w:p>
    <w:p w14:paraId="441B4198">
      <w:pPr>
        <w:adjustRightInd w:val="0"/>
        <w:snapToGrid w:val="0"/>
        <w:spacing w:line="360" w:lineRule="auto"/>
        <w:ind w:firstLine="420" w:firstLineChars="200"/>
        <w:rPr>
          <w:rFonts w:cs="仿宋" w:asciiTheme="minorEastAsia" w:hAnsiTheme="minorEastAsia" w:eastAsiaTheme="minorEastAsia"/>
        </w:rPr>
      </w:pPr>
      <w:r>
        <w:rPr>
          <w:rFonts w:cs="仿宋" w:asciiTheme="minorEastAsia" w:hAnsiTheme="minorEastAsia" w:eastAsiaTheme="minorEastAsia"/>
        </w:rPr>
        <w:t>3</w:t>
      </w:r>
      <w:r>
        <w:rPr>
          <w:rFonts w:hint="eastAsia" w:cs="仿宋" w:asciiTheme="minorEastAsia" w:hAnsiTheme="minorEastAsia" w:eastAsiaTheme="minorEastAsia"/>
        </w:rPr>
        <w:t>、规划范围：</w:t>
      </w:r>
      <w:r>
        <w:rPr>
          <w:rFonts w:cs="仿宋" w:asciiTheme="minorEastAsia" w:hAnsiTheme="minorEastAsia" w:eastAsiaTheme="minorEastAsia"/>
        </w:rPr>
        <w:t xml:space="preserve"> </w:t>
      </w:r>
    </w:p>
    <w:p w14:paraId="64B04F97">
      <w:pPr>
        <w:adjustRightInd w:val="0"/>
        <w:snapToGrid w:val="0"/>
        <w:spacing w:line="360" w:lineRule="auto"/>
        <w:ind w:firstLine="413" w:firstLineChars="196"/>
        <w:rPr>
          <w:rFonts w:asciiTheme="minorEastAsia" w:hAnsiTheme="minorEastAsia" w:eastAsiaTheme="minorEastAsia"/>
          <w:b/>
          <w:bCs/>
        </w:rPr>
      </w:pPr>
      <w:r>
        <w:rPr>
          <w:rFonts w:hint="eastAsia" w:cs="仿宋" w:asciiTheme="minorEastAsia" w:hAnsiTheme="minorEastAsia" w:eastAsiaTheme="minorEastAsia"/>
          <w:b/>
          <w:bCs/>
        </w:rPr>
        <w:t>二、项目服务要求及时间安排</w:t>
      </w:r>
    </w:p>
    <w:p w14:paraId="5AEA38DC">
      <w:pPr>
        <w:adjustRightInd w:val="0"/>
        <w:snapToGrid w:val="0"/>
        <w:spacing w:line="360" w:lineRule="auto"/>
        <w:ind w:firstLine="420" w:firstLineChars="200"/>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、总体要求：</w:t>
      </w:r>
    </w:p>
    <w:p w14:paraId="66942410">
      <w:pPr>
        <w:adjustRightInd w:val="0"/>
        <w:snapToGrid w:val="0"/>
        <w:spacing w:line="360" w:lineRule="auto"/>
        <w:ind w:firstLine="420" w:firstLineChars="200"/>
        <w:rPr>
          <w:rFonts w:asciiTheme="minorEastAsia" w:hAnsiTheme="minorEastAsia" w:eastAsiaTheme="minorEastAsia"/>
        </w:rPr>
      </w:pPr>
      <w:r>
        <w:rPr>
          <w:rFonts w:asciiTheme="minorEastAsia" w:hAnsiTheme="minorEastAsia" w:eastAsiaTheme="minorEastAsia"/>
        </w:rPr>
        <w:t>2</w:t>
      </w:r>
      <w:r>
        <w:rPr>
          <w:rFonts w:hint="eastAsia" w:asciiTheme="minorEastAsia" w:hAnsiTheme="minorEastAsia" w:eastAsiaTheme="minorEastAsia"/>
        </w:rPr>
        <w:t>、时间安排：</w:t>
      </w:r>
    </w:p>
    <w:p w14:paraId="5C387957">
      <w:pPr>
        <w:adjustRightInd w:val="0"/>
        <w:snapToGrid w:val="0"/>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3、提交成果：</w:t>
      </w:r>
    </w:p>
    <w:p w14:paraId="7D93DE49">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三、服务费用及支付方式：</w:t>
      </w:r>
    </w:p>
    <w:p w14:paraId="0D6F0AD4">
      <w:pPr>
        <w:pStyle w:val="2"/>
        <w:adjustRightInd w:val="0"/>
        <w:snapToGrid w:val="0"/>
        <w:spacing w:line="360" w:lineRule="auto"/>
        <w:ind w:firstLine="411" w:firstLineChars="196"/>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1、合同签订后7个工作日内，支付合同总额的40%；</w:t>
      </w:r>
    </w:p>
    <w:p w14:paraId="5EF4B5B1">
      <w:pPr>
        <w:pStyle w:val="2"/>
        <w:adjustRightInd w:val="0"/>
        <w:snapToGrid w:val="0"/>
        <w:spacing w:line="360" w:lineRule="auto"/>
        <w:ind w:firstLine="411" w:firstLineChars="196"/>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2、收到成果初稿后支付至合同总额的80%；</w:t>
      </w:r>
    </w:p>
    <w:p w14:paraId="2EB37B21">
      <w:pPr>
        <w:pStyle w:val="2"/>
        <w:adjustRightInd w:val="0"/>
        <w:snapToGrid w:val="0"/>
        <w:spacing w:line="360" w:lineRule="auto"/>
        <w:ind w:firstLine="411" w:firstLineChars="196"/>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3、待成果通过专家评审后支付剩余合同款项。</w:t>
      </w:r>
    </w:p>
    <w:p w14:paraId="5AAC576D">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四、甲乙双方的职责与义务</w:t>
      </w:r>
    </w:p>
    <w:p w14:paraId="20A2CCC3">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（一）甲方的职责与义务</w:t>
      </w:r>
    </w:p>
    <w:p w14:paraId="2096185A">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1、甲方有义务向乙方提供相关的研究资料及服务文件，乙方将在合同签订后以书面形式向甲方提出所需资料和文件目录。这些资料和文件目录经甲方确认后由甲方向乙方提供，并保证提交资料及文件的完整性、正确性、及时性。</w:t>
      </w:r>
    </w:p>
    <w:p w14:paraId="3931016C">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2、甲方擅自变更项目的内容要求、或因提交的资料错误、或所提供资料做较大修改，以致造成乙方咨询工作需返工时，双方除需另行协商签订补充合同（或另订合同）、重新明确有关条款外，甲方应按乙方因返工增加的工作量按该阶段的服务收费比例协商向乙方支付返工费。</w:t>
      </w:r>
    </w:p>
    <w:p w14:paraId="28106613">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3、甲方承诺对乙方提供的一切资料、信息履行保密义务，未经乙方同意，不向任何第三方泄露。</w:t>
      </w:r>
    </w:p>
    <w:p w14:paraId="1828B894">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4、乙方汇报阶段性方案后，甲方应在5个工作日内提出书面修改意见，乙方根据甲方的书面意见对阶段性成果做出修改。因甲方逾期提出书面修改意见而导致项目进度延迟的，合同期限相应顺延。</w:t>
      </w:r>
    </w:p>
    <w:p w14:paraId="6D3DB8CA">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5、在乙方工作符合国家规定及本合同约定的前提下，甲方无正当理由要求终止或解除合同，乙方已开始咨询工作的，甲方应根据乙方已进入的工作阶段，支付该阶段的全部服务费，并向乙方支付合同总金额10%的违约金。</w:t>
      </w:r>
    </w:p>
    <w:p w14:paraId="73E711F8">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6、甲方有权要求乙方按照合同约定时间交付工作成果，并负有协助乙方开展全部工作的相应义务。</w:t>
      </w:r>
    </w:p>
    <w:p w14:paraId="02A94937">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（二）乙方的职责与义务</w:t>
      </w:r>
    </w:p>
    <w:p w14:paraId="336A68AC">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1、乙方按国家规定的法律、法规及行业规范，在规定时间内组织精干团队完成规划编制工作。如需甲方提供相关资料、图片，乙方须提前5个工作日以书面形式提供清单。</w:t>
      </w:r>
    </w:p>
    <w:p w14:paraId="143E4FFA">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2、乙方应保证本合同项目的设计成果不存在任何权利争议或纠纷，并不得向第三方泄露、转让甲方提交的拍摄原片、产品图纸等技术经济资料，并承诺对甲方提供的一切资料及其他商业秘密履行保密义务，未经甲方同意，乙方不得擅自向任何第三方泄露。如发生以上情况并对甲方造成经济损失的，甲方有权向乙方索赔。</w:t>
      </w:r>
    </w:p>
    <w:p w14:paraId="358EEADC">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3、乙方有权要求甲方按照合同约定付款时间支付服务费用和对规划编制工作提供必要的协助，因甲方不履行或迟延履行协助义务致使乙方编制工作迟延的，可以相应顺延合同履行期限。</w:t>
      </w:r>
    </w:p>
    <w:p w14:paraId="46D4C6E0">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4、乙方自行承担本方项目工作人员累计不超过3次的实地踏勘、调研以及阶段性成果汇报所发生的往返交通费、住宿费、伙食费等相关费用。因甲方原因致使乙方重复进行或额外增加阶段性成果汇报所产生的往返交通、住宿、伙食费等相关成本由甲方承担。</w:t>
      </w:r>
    </w:p>
    <w:p w14:paraId="6BDE47C1">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六、知识产权</w:t>
      </w:r>
    </w:p>
    <w:p w14:paraId="4973A2C9">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本合同项下产生的各项成果的知识产权归属双方共同所有，双方对本合同项下产生的各项成果均享有永久免费使用权。</w:t>
      </w:r>
    </w:p>
    <w:p w14:paraId="7438D39B">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七、违约责任</w:t>
      </w:r>
    </w:p>
    <w:p w14:paraId="431AD24D">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1、甲方应按合同约定支付服务费用，若甲方逾期付款达7个工作日，乙方有权暂停相应工作 ；逾期付款超过15个工作日，甲方应向乙方支付违约金，标准为每日按本阶段应付款项的万分之四；逾期付款超过30个工作日，乙方有权解除合同，并要求甲方按合同总服务费的10%支付违约金。</w:t>
      </w:r>
    </w:p>
    <w:p w14:paraId="7702AA83">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2、乙方咨询成果文件交付时间逾期达7个工作日，甲方付款时间可相应顺延，乙方咨询成果文件交付时间逾期超过15个工作日，甲方有权要求乙方按日支付本阶段应付款项万分之四的违约金；乙方咨询成果交付时间逾期超过30个工作日，甲方除有权决定解除合同并要求乙方退还已收服务费外，乙方还应按合同总服务费的10%向甲方支付违约金。</w:t>
      </w:r>
    </w:p>
    <w:p w14:paraId="3C545BED">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3、甲乙双方任何一方若违反本合同相关条款约定，造成另一方损失的，应相应赔偿另一方因此受到的经济损失。</w:t>
      </w:r>
    </w:p>
    <w:p w14:paraId="0B576227">
      <w:pPr>
        <w:adjustRightInd w:val="0"/>
        <w:snapToGrid w:val="0"/>
        <w:spacing w:line="360" w:lineRule="auto"/>
        <w:ind w:firstLine="420" w:firstLineChars="200"/>
        <w:rPr>
          <w:rFonts w:hint="eastAsia" w:cs="Times New Roman" w:asciiTheme="minorEastAsia" w:hAnsiTheme="minorEastAsia" w:eastAsiaTheme="minorEastAsia"/>
          <w:lang w:val="en-US" w:eastAsia="zh-CN"/>
        </w:rPr>
      </w:pPr>
      <w:r>
        <w:rPr>
          <w:rFonts w:hint="eastAsia" w:cs="Times New Roman" w:asciiTheme="minorEastAsia" w:hAnsiTheme="minorEastAsia" w:eastAsiaTheme="minorEastAsia"/>
          <w:lang w:val="en-US" w:eastAsia="zh-CN"/>
        </w:rPr>
        <w:t>4、因法律法规变化或其它不可抗力因素，导致任何一方不能执行本合同中的部分或全部条款时，遭受不可抗力的一方应及时通知对方，对方可根据实际情况部分或全部免除其应当承担的责任，并顺延项目的完成期限或终止本合同。</w:t>
      </w:r>
    </w:p>
    <w:p w14:paraId="325D177C">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七、争议解决</w:t>
      </w:r>
    </w:p>
    <w:p w14:paraId="385AB50E">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因执行本合同所发生的一切争议，双方应通过友好协商解决。如协商无法达成一致，任何一方均可向双方注册地所在省区以外的仲裁委员会申请仲裁。</w:t>
      </w:r>
    </w:p>
    <w:p w14:paraId="0AE0BF18">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八、通知条款</w:t>
      </w:r>
    </w:p>
    <w:p w14:paraId="6B0FA97F">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1、涉及本合同权利义务变化的或其他必要通知，应以书面形式传递，收到方应签收。如无法向他方直接送达或收到方不予签收，可邮寄送达，邮件寄至本合同记载之地址时，即视为送达。</w:t>
      </w:r>
    </w:p>
    <w:p w14:paraId="52E66CAA">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2、本合同下述的地址、电话、传真、邮箱为双方通知送达的地址、电话、传真、邮箱，如果任何一方变更，应在变更后3个工作日内书面通知对方，否则任何一方通知送达前述地址，即视为被送达方收到，由此引发的法律后果由被送达人承担。</w:t>
      </w:r>
    </w:p>
    <w:p w14:paraId="6CE39597">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九、合同生效</w:t>
      </w:r>
    </w:p>
    <w:p w14:paraId="71EEA7E8">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1、本合同经双方代表签字并加盖公章之日起生效。</w:t>
      </w:r>
    </w:p>
    <w:p w14:paraId="6BAC5867">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2、本合同壹式肆份，甲乙双方各执贰份，具有同等法律效力。</w:t>
      </w:r>
    </w:p>
    <w:p w14:paraId="4DC861A0">
      <w:pPr>
        <w:pStyle w:val="2"/>
        <w:adjustRightInd w:val="0"/>
        <w:snapToGrid w:val="0"/>
        <w:spacing w:line="360" w:lineRule="auto"/>
        <w:ind w:firstLine="413" w:firstLineChars="196"/>
        <w:rPr>
          <w:rFonts w:hint="eastAsia" w:cs="仿宋" w:asciiTheme="minorEastAsia" w:hAnsiTheme="minorEastAsia" w:eastAsiaTheme="minorEastAsia"/>
          <w:b/>
          <w:bCs/>
          <w:kern w:val="2"/>
          <w:sz w:val="21"/>
          <w:szCs w:val="20"/>
          <w:lang w:val="en-US" w:eastAsia="zh-CN" w:bidi="ar-SA"/>
        </w:rPr>
      </w:pPr>
      <w:r>
        <w:rPr>
          <w:rFonts w:hint="eastAsia" w:cs="仿宋" w:asciiTheme="minorEastAsia" w:hAnsiTheme="minorEastAsia" w:eastAsiaTheme="minorEastAsia"/>
          <w:b/>
          <w:bCs/>
          <w:kern w:val="2"/>
          <w:sz w:val="21"/>
          <w:szCs w:val="20"/>
          <w:lang w:val="en-US" w:eastAsia="zh-CN" w:bidi="ar-SA"/>
        </w:rPr>
        <w:t>十、其他条款</w:t>
      </w:r>
    </w:p>
    <w:p w14:paraId="1B561ADB">
      <w:pPr>
        <w:pStyle w:val="2"/>
        <w:adjustRightInd w:val="0"/>
        <w:snapToGrid w:val="0"/>
        <w:spacing w:line="360" w:lineRule="auto"/>
        <w:ind w:firstLine="420" w:firstLineChars="200"/>
        <w:rPr>
          <w:rFonts w:hint="eastAsia" w:cs="Times New Roman" w:asciiTheme="minorEastAsia" w:hAnsiTheme="minorEastAsia" w:eastAsiaTheme="minorEastAsia"/>
          <w:kern w:val="2"/>
          <w:sz w:val="21"/>
          <w:szCs w:val="20"/>
          <w:lang w:val="en-US" w:eastAsia="zh-CN" w:bidi="ar-SA"/>
        </w:rPr>
      </w:pPr>
      <w:r>
        <w:rPr>
          <w:rFonts w:hint="eastAsia" w:cs="Times New Roman" w:asciiTheme="minorEastAsia" w:hAnsiTheme="minorEastAsia" w:eastAsiaTheme="minorEastAsia"/>
          <w:kern w:val="2"/>
          <w:sz w:val="21"/>
          <w:szCs w:val="20"/>
          <w:lang w:val="en-US" w:eastAsia="zh-CN" w:bidi="ar-SA"/>
        </w:rPr>
        <w:t>本合同未尽事宜，双方可另行签订补充协议，补充协议构成本合同的有效部分。</w:t>
      </w:r>
    </w:p>
    <w:p w14:paraId="51511455">
      <w:pPr>
        <w:tabs>
          <w:tab w:val="left" w:pos="802"/>
          <w:tab w:val="left" w:pos="3551"/>
          <w:tab w:val="left" w:pos="4211"/>
        </w:tabs>
        <w:adjustRightInd w:val="0"/>
        <w:snapToGrid w:val="0"/>
        <w:spacing w:line="360" w:lineRule="auto"/>
        <w:rPr>
          <w:rFonts w:asciiTheme="minorEastAsia" w:hAnsiTheme="minorEastAsia" w:eastAsiaTheme="minorEastAsia"/>
        </w:rPr>
      </w:pPr>
      <w:r>
        <w:rPr>
          <w:rFonts w:hint="eastAsia" w:asciiTheme="minorEastAsia" w:hAnsiTheme="minorEastAsia" w:eastAsiaTheme="minorEastAsia"/>
        </w:rPr>
        <w:t>【以下无正文，为合同签署页】</w:t>
      </w:r>
    </w:p>
    <w:p w14:paraId="2E85D360">
      <w:pPr>
        <w:tabs>
          <w:tab w:val="left" w:pos="4536"/>
          <w:tab w:val="left" w:pos="4640"/>
        </w:tabs>
        <w:adjustRightInd w:val="0"/>
        <w:snapToGrid w:val="0"/>
        <w:spacing w:line="360" w:lineRule="auto"/>
        <w:rPr>
          <w:rFonts w:cs="仿宋" w:asciiTheme="minorEastAsia" w:hAnsiTheme="minorEastAsia" w:eastAsiaTheme="minorEastAsia"/>
        </w:rPr>
      </w:pPr>
      <w:r>
        <w:rPr>
          <w:rFonts w:hint="eastAsia" w:cs="仿宋" w:asciiTheme="minorEastAsia" w:hAnsiTheme="minorEastAsia" w:eastAsiaTheme="minorEastAsia"/>
        </w:rPr>
        <w:t>甲方（盖章）</w:t>
      </w:r>
      <w:r>
        <w:rPr>
          <w:rFonts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乙方（盖章）</w:t>
      </w:r>
      <w:r>
        <w:rPr>
          <w:rFonts w:cs="仿宋" w:asciiTheme="minorEastAsia" w:hAnsiTheme="minorEastAsia" w:eastAsiaTheme="minorEastAsia"/>
        </w:rPr>
        <w:t xml:space="preserve">: </w:t>
      </w:r>
    </w:p>
    <w:p w14:paraId="5F0AE330">
      <w:pPr>
        <w:tabs>
          <w:tab w:val="left" w:pos="802"/>
          <w:tab w:val="left" w:pos="4536"/>
          <w:tab w:val="left" w:pos="4730"/>
        </w:tabs>
        <w:adjustRightInd w:val="0"/>
        <w:snapToGrid w:val="0"/>
        <w:spacing w:line="360" w:lineRule="auto"/>
        <w:rPr>
          <w:rFonts w:cs="仿宋" w:asciiTheme="minorEastAsia" w:hAnsiTheme="minorEastAsia" w:eastAsiaTheme="minorEastAsia"/>
        </w:rPr>
      </w:pPr>
      <w:r>
        <w:rPr>
          <w:rFonts w:hint="eastAsia" w:cs="仿宋" w:asciiTheme="minorEastAsia" w:hAnsiTheme="minorEastAsia" w:eastAsiaTheme="minorEastAsia"/>
        </w:rPr>
        <w:t>甲方代</w:t>
      </w:r>
      <w:r>
        <w:rPr>
          <w:rFonts w:hint="eastAsia" w:cs="仿宋" w:asciiTheme="minorEastAsia" w:hAnsiTheme="minorEastAsia" w:eastAsiaTheme="minorEastAsia"/>
          <w:spacing w:val="-3"/>
        </w:rPr>
        <w:t>表</w:t>
      </w:r>
      <w:r>
        <w:rPr>
          <w:rFonts w:hint="eastAsia" w:cs="仿宋" w:asciiTheme="minorEastAsia" w:hAnsiTheme="minorEastAsia" w:eastAsiaTheme="minorEastAsia"/>
        </w:rPr>
        <w:t>（签</w:t>
      </w:r>
      <w:r>
        <w:rPr>
          <w:rFonts w:hint="eastAsia" w:cs="仿宋" w:asciiTheme="minorEastAsia" w:hAnsiTheme="minorEastAsia" w:eastAsiaTheme="minorEastAsia"/>
          <w:spacing w:val="-3"/>
        </w:rPr>
        <w:t>字</w:t>
      </w:r>
      <w:r>
        <w:rPr>
          <w:rFonts w:hint="eastAsia" w:cs="仿宋" w:asciiTheme="minorEastAsia" w:hAnsiTheme="minorEastAsia" w:eastAsiaTheme="minorEastAsia"/>
        </w:rPr>
        <w:t>）</w:t>
      </w:r>
      <w:r>
        <w:rPr>
          <w:rFonts w:cs="仿宋" w:asciiTheme="minorEastAsia" w:hAnsiTheme="minorEastAsia" w:eastAsiaTheme="minorEastAsia"/>
        </w:rPr>
        <w:t>:</w:t>
      </w:r>
      <w:r>
        <w:rPr>
          <w:rFonts w:cs="仿宋" w:asciiTheme="minorEastAsia" w:hAnsiTheme="minorEastAsia" w:eastAsiaTheme="minorEastAsia"/>
        </w:rPr>
        <w:tab/>
      </w:r>
      <w:r>
        <w:rPr>
          <w:rFonts w:hint="eastAsia" w:cs="仿宋" w:asciiTheme="minorEastAsia" w:hAnsiTheme="minorEastAsia" w:eastAsiaTheme="minorEastAsia"/>
        </w:rPr>
        <w:t>乙方</w:t>
      </w:r>
      <w:r>
        <w:rPr>
          <w:rFonts w:hint="eastAsia" w:cs="仿宋" w:asciiTheme="minorEastAsia" w:hAnsiTheme="minorEastAsia" w:eastAsiaTheme="minorEastAsia"/>
          <w:spacing w:val="-3"/>
        </w:rPr>
        <w:t>代</w:t>
      </w:r>
      <w:r>
        <w:rPr>
          <w:rFonts w:hint="eastAsia" w:cs="仿宋" w:asciiTheme="minorEastAsia" w:hAnsiTheme="minorEastAsia" w:eastAsiaTheme="minorEastAsia"/>
        </w:rPr>
        <w:t>表（</w:t>
      </w:r>
      <w:r>
        <w:rPr>
          <w:rFonts w:hint="eastAsia" w:cs="仿宋" w:asciiTheme="minorEastAsia" w:hAnsiTheme="minorEastAsia" w:eastAsiaTheme="minorEastAsia"/>
          <w:spacing w:val="-3"/>
        </w:rPr>
        <w:t>签</w:t>
      </w:r>
      <w:r>
        <w:rPr>
          <w:rFonts w:hint="eastAsia" w:cs="仿宋" w:asciiTheme="minorEastAsia" w:hAnsiTheme="minorEastAsia" w:eastAsiaTheme="minorEastAsia"/>
        </w:rPr>
        <w:t>字）</w:t>
      </w:r>
      <w:r>
        <w:rPr>
          <w:rFonts w:cs="仿宋" w:asciiTheme="minorEastAsia" w:hAnsiTheme="minorEastAsia" w:eastAsiaTheme="minorEastAsia"/>
        </w:rPr>
        <w:t>:</w:t>
      </w:r>
    </w:p>
    <w:p w14:paraId="3FBA960F">
      <w:pPr>
        <w:tabs>
          <w:tab w:val="left" w:pos="4525"/>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联系地</w:t>
      </w:r>
      <w:r>
        <w:rPr>
          <w:rFonts w:hint="eastAsia" w:cs="仿宋" w:asciiTheme="minorEastAsia" w:hAnsiTheme="minorEastAsia" w:eastAsiaTheme="minorEastAsia"/>
          <w:spacing w:val="-3"/>
        </w:rPr>
        <w:t>址</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联系</w:t>
      </w:r>
      <w:r>
        <w:rPr>
          <w:rFonts w:hint="eastAsia" w:cs="仿宋" w:asciiTheme="minorEastAsia" w:hAnsiTheme="minorEastAsia" w:eastAsiaTheme="minorEastAsia"/>
          <w:spacing w:val="-3"/>
        </w:rPr>
        <w:t>地</w:t>
      </w:r>
      <w:r>
        <w:rPr>
          <w:rFonts w:hint="eastAsia" w:cs="仿宋" w:asciiTheme="minorEastAsia" w:hAnsiTheme="minorEastAsia" w:eastAsiaTheme="minorEastAsia"/>
        </w:rPr>
        <w:t>址：</w:t>
      </w:r>
      <w:r>
        <w:rPr>
          <w:rFonts w:asciiTheme="minorEastAsia" w:hAnsiTheme="minorEastAsia" w:eastAsiaTheme="minorEastAsia"/>
        </w:rPr>
        <w:t xml:space="preserve"> </w:t>
      </w:r>
    </w:p>
    <w:p w14:paraId="741B8D52">
      <w:pPr>
        <w:tabs>
          <w:tab w:val="left" w:pos="802"/>
          <w:tab w:val="left" w:pos="4535"/>
          <w:tab w:val="left" w:pos="4610"/>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电</w:t>
      </w:r>
      <w:r>
        <w:rPr>
          <w:rFonts w:asciiTheme="minorEastAsia" w:hAnsiTheme="minorEastAsia" w:eastAsiaTheme="minorEastAsia"/>
        </w:rPr>
        <w:tab/>
      </w:r>
      <w:r>
        <w:rPr>
          <w:rFonts w:hint="eastAsia" w:cs="仿宋" w:asciiTheme="minorEastAsia" w:hAnsiTheme="minorEastAsia" w:eastAsiaTheme="minorEastAsia"/>
          <w:spacing w:val="-3"/>
        </w:rPr>
        <w:t>话</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电</w:t>
      </w:r>
      <w:r>
        <w:rPr>
          <w:rFonts w:asciiTheme="minorEastAsia" w:hAnsiTheme="minorEastAsia" w:eastAsiaTheme="minorEastAsia"/>
        </w:rPr>
        <w:tab/>
      </w:r>
      <w:r>
        <w:rPr>
          <w:rFonts w:hint="eastAsia" w:cs="仿宋" w:asciiTheme="minorEastAsia" w:hAnsiTheme="minorEastAsia" w:eastAsiaTheme="minorEastAsia"/>
        </w:rPr>
        <w:t>话：</w:t>
      </w:r>
    </w:p>
    <w:p w14:paraId="600974C1">
      <w:pPr>
        <w:tabs>
          <w:tab w:val="left" w:pos="802"/>
          <w:tab w:val="left" w:pos="4535"/>
          <w:tab w:val="left" w:pos="4610"/>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传</w:t>
      </w:r>
      <w:r>
        <w:rPr>
          <w:rFonts w:asciiTheme="minorEastAsia" w:hAnsiTheme="minorEastAsia" w:eastAsiaTheme="minorEastAsia"/>
        </w:rPr>
        <w:tab/>
      </w:r>
      <w:r>
        <w:rPr>
          <w:rFonts w:hint="eastAsia" w:cs="仿宋" w:asciiTheme="minorEastAsia" w:hAnsiTheme="minorEastAsia" w:eastAsiaTheme="minorEastAsia"/>
          <w:spacing w:val="-3"/>
        </w:rPr>
        <w:t>真</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传</w:t>
      </w:r>
      <w:r>
        <w:rPr>
          <w:rFonts w:asciiTheme="minorEastAsia" w:hAnsiTheme="minorEastAsia" w:eastAsiaTheme="minorEastAsia"/>
        </w:rPr>
        <w:tab/>
      </w:r>
      <w:r>
        <w:rPr>
          <w:rFonts w:hint="eastAsia" w:cs="仿宋" w:asciiTheme="minorEastAsia" w:hAnsiTheme="minorEastAsia" w:eastAsiaTheme="minorEastAsia"/>
        </w:rPr>
        <w:t>真：</w:t>
      </w:r>
    </w:p>
    <w:p w14:paraId="65D0F497">
      <w:pPr>
        <w:tabs>
          <w:tab w:val="left" w:pos="802"/>
          <w:tab w:val="left" w:pos="4535"/>
          <w:tab w:val="left" w:pos="4610"/>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邮</w:t>
      </w:r>
      <w:r>
        <w:rPr>
          <w:rFonts w:asciiTheme="minorEastAsia" w:hAnsiTheme="minorEastAsia" w:eastAsiaTheme="minorEastAsia"/>
        </w:rPr>
        <w:tab/>
      </w:r>
      <w:r>
        <w:rPr>
          <w:rFonts w:hint="eastAsia" w:cs="仿宋" w:asciiTheme="minorEastAsia" w:hAnsiTheme="minorEastAsia" w:eastAsiaTheme="minorEastAsia"/>
          <w:spacing w:val="-3"/>
        </w:rPr>
        <w:t>箱</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邮</w:t>
      </w:r>
      <w:r>
        <w:rPr>
          <w:rFonts w:asciiTheme="minorEastAsia" w:hAnsiTheme="minorEastAsia" w:eastAsiaTheme="minorEastAsia"/>
        </w:rPr>
        <w:tab/>
      </w:r>
      <w:r>
        <w:fldChar w:fldCharType="begin"/>
      </w:r>
      <w:r>
        <w:instrText xml:space="preserve"> HYPERLINK "mailto:1502677525@qq.com" </w:instrText>
      </w:r>
      <w:r>
        <w:fldChar w:fldCharType="separate"/>
      </w:r>
      <w:r>
        <w:rPr>
          <w:rFonts w:hint="eastAsia" w:cs="仿宋" w:asciiTheme="minorEastAsia" w:hAnsiTheme="minorEastAsia" w:eastAsiaTheme="minorEastAsia"/>
        </w:rPr>
        <w:t>箱：</w:t>
      </w:r>
      <w:r>
        <w:rPr>
          <w:rFonts w:hint="eastAsia" w:cs="仿宋" w:asciiTheme="minorEastAsia" w:hAnsiTheme="minorEastAsia" w:eastAsiaTheme="minorEastAsia"/>
        </w:rPr>
        <w:fldChar w:fldCharType="end"/>
      </w:r>
    </w:p>
    <w:p w14:paraId="1C4434F3">
      <w:pPr>
        <w:tabs>
          <w:tab w:val="left" w:pos="4535"/>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开</w:t>
      </w:r>
      <w:r>
        <w:rPr>
          <w:rFonts w:cs="仿宋" w:asciiTheme="minorEastAsia" w:hAnsiTheme="minorEastAsia" w:eastAsiaTheme="minorEastAsia"/>
        </w:rPr>
        <w:t xml:space="preserve"> </w:t>
      </w:r>
      <w:r>
        <w:rPr>
          <w:rFonts w:hint="eastAsia" w:cs="仿宋" w:asciiTheme="minorEastAsia" w:hAnsiTheme="minorEastAsia" w:eastAsiaTheme="minorEastAsia"/>
        </w:rPr>
        <w:t>户</w:t>
      </w:r>
      <w:r>
        <w:rPr>
          <w:rFonts w:cs="仿宋" w:asciiTheme="minorEastAsia" w:hAnsiTheme="minorEastAsia" w:eastAsiaTheme="minorEastAsia"/>
          <w:spacing w:val="1"/>
        </w:rPr>
        <w:t xml:space="preserve"> </w:t>
      </w:r>
      <w:r>
        <w:rPr>
          <w:rFonts w:hint="eastAsia" w:cs="仿宋" w:asciiTheme="minorEastAsia" w:hAnsiTheme="minorEastAsia" w:eastAsiaTheme="minorEastAsia"/>
          <w:spacing w:val="-3"/>
        </w:rPr>
        <w:t>行</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开</w:t>
      </w:r>
      <w:r>
        <w:rPr>
          <w:rFonts w:cs="仿宋" w:asciiTheme="minorEastAsia" w:hAnsiTheme="minorEastAsia" w:eastAsiaTheme="minorEastAsia"/>
          <w:spacing w:val="1"/>
        </w:rPr>
        <w:t xml:space="preserve"> </w:t>
      </w:r>
      <w:r>
        <w:rPr>
          <w:rFonts w:hint="eastAsia" w:cs="仿宋" w:asciiTheme="minorEastAsia" w:hAnsiTheme="minorEastAsia" w:eastAsiaTheme="minorEastAsia"/>
        </w:rPr>
        <w:t>户</w:t>
      </w:r>
      <w:r>
        <w:rPr>
          <w:rFonts w:cs="仿宋" w:asciiTheme="minorEastAsia" w:hAnsiTheme="minorEastAsia" w:eastAsiaTheme="minorEastAsia"/>
          <w:spacing w:val="-1"/>
        </w:rPr>
        <w:t xml:space="preserve"> </w:t>
      </w:r>
      <w:r>
        <w:rPr>
          <w:rFonts w:hint="eastAsia" w:cs="仿宋" w:asciiTheme="minorEastAsia" w:hAnsiTheme="minorEastAsia" w:eastAsiaTheme="minorEastAsia"/>
        </w:rPr>
        <w:t>行：</w:t>
      </w:r>
    </w:p>
    <w:p w14:paraId="7FB01DEC">
      <w:pPr>
        <w:tabs>
          <w:tab w:val="left" w:pos="802"/>
          <w:tab w:val="left" w:pos="4535"/>
          <w:tab w:val="left" w:pos="4610"/>
        </w:tabs>
        <w:adjustRightInd w:val="0"/>
        <w:snapToGrid w:val="0"/>
        <w:spacing w:line="360" w:lineRule="auto"/>
        <w:rPr>
          <w:rFonts w:cs="仿宋" w:asciiTheme="minorEastAsia" w:hAnsiTheme="minorEastAsia" w:eastAsiaTheme="minorEastAsia"/>
        </w:rPr>
      </w:pPr>
      <w:r>
        <w:rPr>
          <w:rFonts w:hint="eastAsia" w:cs="仿宋" w:asciiTheme="minorEastAsia" w:hAnsiTheme="minorEastAsia" w:eastAsiaTheme="minorEastAsia"/>
        </w:rPr>
        <w:t>账</w:t>
      </w:r>
      <w:r>
        <w:rPr>
          <w:rFonts w:asciiTheme="minorEastAsia" w:hAnsiTheme="minorEastAsia" w:eastAsiaTheme="minorEastAsia"/>
        </w:rPr>
        <w:tab/>
      </w:r>
      <w:r>
        <w:rPr>
          <w:rFonts w:hint="eastAsia" w:cs="仿宋" w:asciiTheme="minorEastAsia" w:hAnsiTheme="minorEastAsia" w:eastAsiaTheme="minorEastAsia"/>
          <w:spacing w:val="-3"/>
        </w:rPr>
        <w:t>户</w:t>
      </w:r>
      <w:r>
        <w:rPr>
          <w:rFonts w:hint="eastAsia" w:cs="仿宋" w:asciiTheme="minorEastAsia" w:hAnsiTheme="minorEastAsia" w:eastAsiaTheme="minorEastAsia"/>
        </w:rPr>
        <w:t>：</w:t>
      </w:r>
      <w:r>
        <w:rPr>
          <w:rFonts w:asciiTheme="minorEastAsia" w:hAnsiTheme="minorEastAsia" w:eastAsiaTheme="minorEastAsia"/>
        </w:rPr>
        <w:tab/>
      </w:r>
      <w:r>
        <w:rPr>
          <w:rFonts w:hint="eastAsia" w:cs="仿宋" w:asciiTheme="minorEastAsia" w:hAnsiTheme="minorEastAsia" w:eastAsiaTheme="minorEastAsia"/>
        </w:rPr>
        <w:t>账</w:t>
      </w:r>
      <w:r>
        <w:rPr>
          <w:rFonts w:asciiTheme="minorEastAsia" w:hAnsiTheme="minorEastAsia" w:eastAsiaTheme="minorEastAsia"/>
        </w:rPr>
        <w:tab/>
      </w:r>
      <w:r>
        <w:rPr>
          <w:rFonts w:hint="eastAsia" w:cs="仿宋" w:asciiTheme="minorEastAsia" w:hAnsiTheme="minorEastAsia" w:eastAsiaTheme="minorEastAsia"/>
        </w:rPr>
        <w:t>户：</w:t>
      </w:r>
    </w:p>
    <w:p w14:paraId="2278EA29">
      <w:pPr>
        <w:tabs>
          <w:tab w:val="left" w:pos="6909"/>
          <w:tab w:val="left" w:pos="7569"/>
          <w:tab w:val="left" w:pos="8229"/>
        </w:tabs>
        <w:adjustRightInd w:val="0"/>
        <w:snapToGrid w:val="0"/>
        <w:spacing w:line="360" w:lineRule="auto"/>
        <w:rPr>
          <w:rFonts w:asciiTheme="minorEastAsia" w:hAnsiTheme="minorEastAsia" w:eastAsiaTheme="minorEastAsia"/>
        </w:rPr>
      </w:pPr>
      <w:r>
        <w:rPr>
          <w:rFonts w:hint="eastAsia" w:cs="仿宋" w:asciiTheme="minorEastAsia" w:hAnsiTheme="minorEastAsia" w:eastAsiaTheme="minorEastAsia"/>
        </w:rPr>
        <w:t>签订日</w:t>
      </w:r>
      <w:r>
        <w:rPr>
          <w:rFonts w:hint="eastAsia" w:cs="仿宋" w:asciiTheme="minorEastAsia" w:hAnsiTheme="minorEastAsia" w:eastAsiaTheme="minorEastAsia"/>
          <w:spacing w:val="-3"/>
        </w:rPr>
        <w:t>期</w:t>
      </w:r>
      <w:r>
        <w:rPr>
          <w:rFonts w:hint="eastAsia" w:cs="仿宋" w:asciiTheme="minorEastAsia" w:hAnsiTheme="minorEastAsia" w:eastAsiaTheme="minorEastAsia"/>
        </w:rPr>
        <w:t>：</w:t>
      </w:r>
      <w:r>
        <w:rPr>
          <w:rFonts w:cs="仿宋" w:asciiTheme="minorEastAsia" w:hAnsiTheme="minorEastAsia" w:eastAsiaTheme="minorEastAsia"/>
        </w:rPr>
        <w:t>20</w:t>
      </w:r>
      <w:r>
        <w:rPr>
          <w:rFonts w:hint="eastAsia" w:cs="仿宋" w:asciiTheme="minorEastAsia" w:hAnsiTheme="minorEastAsia"/>
          <w:lang w:val="en-US" w:eastAsia="zh-CN"/>
        </w:rPr>
        <w:t xml:space="preserve">  </w:t>
      </w:r>
      <w:r>
        <w:rPr>
          <w:rFonts w:hint="eastAsia" w:cs="仿宋" w:asciiTheme="minorEastAsia" w:hAnsiTheme="minorEastAsia" w:eastAsiaTheme="minorEastAsia"/>
        </w:rPr>
        <w:t>年</w:t>
      </w:r>
      <w:r>
        <w:rPr>
          <w:rFonts w:cs="仿宋" w:asciiTheme="minorEastAsia" w:hAnsiTheme="minorEastAsia" w:eastAsiaTheme="minorEastAsia"/>
        </w:rPr>
        <w:t xml:space="preserve">  </w:t>
      </w:r>
      <w:r>
        <w:rPr>
          <w:rFonts w:hint="eastAsia" w:cs="仿宋" w:asciiTheme="minorEastAsia" w:hAnsiTheme="minorEastAsia" w:eastAsiaTheme="minorEastAsia"/>
        </w:rPr>
        <w:t>月</w:t>
      </w:r>
      <w:r>
        <w:rPr>
          <w:rFonts w:cs="仿宋" w:asciiTheme="minorEastAsia" w:hAnsiTheme="minorEastAsia" w:eastAsiaTheme="minorEastAsia"/>
        </w:rPr>
        <w:t xml:space="preserve">  </w:t>
      </w:r>
      <w:r>
        <w:rPr>
          <w:rFonts w:hint="eastAsia" w:cs="仿宋" w:asciiTheme="minorEastAsia" w:hAnsiTheme="minorEastAsia" w:eastAsiaTheme="minorEastAsia"/>
        </w:rPr>
        <w:t>日</w:t>
      </w:r>
    </w:p>
    <w:p w14:paraId="6A93510A">
      <w:pPr>
        <w:pStyle w:val="26"/>
        <w:snapToGrid w:val="0"/>
        <w:spacing w:line="360" w:lineRule="auto"/>
        <w:jc w:val="center"/>
        <w:rPr>
          <w:rFonts w:hint="eastAsia" w:ascii="黑体" w:hAnsi="黑体" w:eastAsia="黑体" w:cs="宋体"/>
          <w:sz w:val="32"/>
          <w:szCs w:val="30"/>
        </w:rPr>
      </w:pPr>
    </w:p>
    <w:p w14:paraId="44849BB3">
      <w:pPr>
        <w:pStyle w:val="26"/>
        <w:snapToGrid w:val="0"/>
        <w:spacing w:line="360" w:lineRule="auto"/>
        <w:jc w:val="center"/>
        <w:rPr>
          <w:rFonts w:hint="eastAsia" w:ascii="黑体" w:hAnsi="黑体" w:eastAsia="黑体" w:cs="宋体"/>
          <w:sz w:val="32"/>
          <w:szCs w:val="30"/>
        </w:rPr>
      </w:pPr>
    </w:p>
    <w:p w14:paraId="505BB4B6">
      <w:pPr>
        <w:pStyle w:val="26"/>
        <w:snapToGrid w:val="0"/>
        <w:spacing w:line="360" w:lineRule="auto"/>
        <w:jc w:val="center"/>
        <w:rPr>
          <w:rFonts w:hint="eastAsia" w:ascii="黑体" w:hAnsi="黑体" w:eastAsia="黑体" w:cs="宋体"/>
          <w:sz w:val="32"/>
          <w:szCs w:val="30"/>
        </w:rPr>
      </w:pPr>
    </w:p>
    <w:p w14:paraId="6C2B1FB0">
      <w:pPr>
        <w:pStyle w:val="26"/>
        <w:snapToGrid w:val="0"/>
        <w:spacing w:line="360" w:lineRule="auto"/>
        <w:jc w:val="center"/>
        <w:rPr>
          <w:rFonts w:hint="eastAsia" w:ascii="黑体" w:hAnsi="黑体" w:eastAsia="黑体" w:cs="宋体"/>
          <w:sz w:val="32"/>
          <w:szCs w:val="30"/>
        </w:rPr>
      </w:pPr>
    </w:p>
    <w:p w14:paraId="3376B80F">
      <w:pPr>
        <w:pStyle w:val="26"/>
        <w:snapToGrid w:val="0"/>
        <w:spacing w:line="360" w:lineRule="auto"/>
        <w:jc w:val="center"/>
        <w:rPr>
          <w:rFonts w:hint="eastAsia" w:ascii="黑体" w:hAnsi="黑体" w:eastAsia="黑体" w:cs="宋体"/>
          <w:sz w:val="32"/>
          <w:szCs w:val="30"/>
        </w:rPr>
      </w:pPr>
    </w:p>
    <w:p w14:paraId="4EF758B3">
      <w:pPr>
        <w:pStyle w:val="26"/>
        <w:snapToGrid w:val="0"/>
        <w:spacing w:line="360" w:lineRule="auto"/>
        <w:jc w:val="center"/>
        <w:rPr>
          <w:rFonts w:hint="eastAsia" w:ascii="黑体" w:hAnsi="黑体" w:eastAsia="黑体" w:cs="宋体"/>
          <w:sz w:val="32"/>
          <w:szCs w:val="30"/>
        </w:rPr>
      </w:pPr>
    </w:p>
    <w:p w14:paraId="47EA9511">
      <w:pPr>
        <w:pStyle w:val="26"/>
        <w:snapToGrid w:val="0"/>
        <w:spacing w:line="360" w:lineRule="auto"/>
        <w:jc w:val="center"/>
        <w:rPr>
          <w:rFonts w:hint="eastAsia" w:ascii="黑体" w:hAnsi="黑体" w:eastAsia="黑体" w:cs="宋体"/>
          <w:sz w:val="32"/>
          <w:szCs w:val="30"/>
        </w:rPr>
      </w:pPr>
    </w:p>
    <w:p w14:paraId="607D826E">
      <w:pPr>
        <w:pStyle w:val="26"/>
        <w:snapToGrid w:val="0"/>
        <w:spacing w:line="360" w:lineRule="auto"/>
        <w:jc w:val="center"/>
        <w:rPr>
          <w:rFonts w:hint="eastAsia" w:ascii="黑体" w:hAnsi="黑体" w:eastAsia="黑体" w:cs="宋体"/>
          <w:sz w:val="32"/>
          <w:szCs w:val="30"/>
        </w:rPr>
      </w:pPr>
    </w:p>
    <w:p w14:paraId="08252873">
      <w:pPr>
        <w:pStyle w:val="26"/>
        <w:snapToGrid w:val="0"/>
        <w:spacing w:line="360" w:lineRule="auto"/>
        <w:jc w:val="center"/>
        <w:rPr>
          <w:rFonts w:hint="eastAsia" w:ascii="黑体" w:hAnsi="黑体" w:eastAsia="黑体" w:cs="宋体"/>
          <w:sz w:val="32"/>
          <w:szCs w:val="30"/>
        </w:rPr>
      </w:pPr>
    </w:p>
    <w:p w14:paraId="2605DA81">
      <w:pPr>
        <w:pStyle w:val="26"/>
        <w:snapToGrid w:val="0"/>
        <w:spacing w:line="360" w:lineRule="auto"/>
        <w:jc w:val="center"/>
        <w:rPr>
          <w:rFonts w:hint="eastAsia" w:ascii="黑体" w:hAnsi="黑体" w:eastAsia="黑体" w:cs="宋体"/>
          <w:sz w:val="32"/>
          <w:szCs w:val="30"/>
        </w:rPr>
      </w:pPr>
    </w:p>
    <w:p w14:paraId="6652A53F">
      <w:pPr>
        <w:pStyle w:val="26"/>
        <w:snapToGrid w:val="0"/>
        <w:spacing w:line="360" w:lineRule="auto"/>
        <w:jc w:val="center"/>
        <w:rPr>
          <w:sz w:val="28"/>
        </w:rPr>
      </w:pPr>
      <w:r>
        <w:rPr>
          <w:rFonts w:hint="eastAsia" w:ascii="黑体" w:hAnsi="黑体" w:eastAsia="黑体" w:cs="宋体"/>
          <w:sz w:val="32"/>
          <w:szCs w:val="30"/>
        </w:rPr>
        <w:t>第六章 投标文件格式</w:t>
      </w:r>
      <w:bookmarkStart w:id="12" w:name="_Toc509493365"/>
      <w:bookmarkStart w:id="13" w:name="_Toc510022502"/>
      <w:bookmarkStart w:id="14" w:name="_Toc274922839"/>
      <w:bookmarkStart w:id="15" w:name="_Toc468650666"/>
      <w:bookmarkStart w:id="16" w:name="_Toc276974209"/>
      <w:bookmarkStart w:id="17" w:name="_Toc251160748"/>
      <w:bookmarkStart w:id="18" w:name="_Toc25801"/>
      <w:bookmarkStart w:id="19" w:name="_Toc8998"/>
      <w:bookmarkStart w:id="20" w:name="_Toc8702"/>
      <w:bookmarkStart w:id="21" w:name="_Toc31921"/>
      <w:bookmarkStart w:id="22" w:name="_Toc477710443"/>
    </w:p>
    <w:p w14:paraId="37575021">
      <w:pPr>
        <w:pStyle w:val="6"/>
        <w:adjustRightInd w:val="0"/>
        <w:snapToGrid w:val="0"/>
        <w:spacing w:beforeLines="50" w:after="120" w:line="360" w:lineRule="auto"/>
        <w:jc w:val="left"/>
        <w:rPr>
          <w:sz w:val="28"/>
        </w:rPr>
      </w:pPr>
      <w:r>
        <w:rPr>
          <w:rFonts w:hint="eastAsia"/>
          <w:sz w:val="28"/>
        </w:rPr>
        <w:t>封面</w:t>
      </w:r>
      <w:bookmarkEnd w:id="12"/>
      <w:bookmarkEnd w:id="13"/>
    </w:p>
    <w:p w14:paraId="67B77956">
      <w:pPr>
        <w:snapToGrid w:val="0"/>
        <w:spacing w:beforeLines="50" w:after="50"/>
        <w:ind w:firstLine="480"/>
        <w:jc w:val="center"/>
        <w:rPr>
          <w:bCs/>
          <w:sz w:val="24"/>
        </w:rPr>
      </w:pPr>
    </w:p>
    <w:p w14:paraId="73458B32">
      <w:pPr>
        <w:snapToGrid w:val="0"/>
        <w:spacing w:beforeLines="50" w:after="50"/>
        <w:ind w:firstLine="480"/>
        <w:jc w:val="center"/>
        <w:rPr>
          <w:bCs/>
          <w:sz w:val="24"/>
        </w:rPr>
      </w:pPr>
    </w:p>
    <w:p w14:paraId="4653FAF5">
      <w:pPr>
        <w:snapToGrid w:val="0"/>
        <w:spacing w:beforeLines="50" w:after="50"/>
        <w:ind w:firstLine="480"/>
        <w:jc w:val="center"/>
        <w:rPr>
          <w:bCs/>
          <w:sz w:val="24"/>
        </w:rPr>
      </w:pPr>
    </w:p>
    <w:p w14:paraId="0E8FB169">
      <w:pPr>
        <w:snapToGrid w:val="0"/>
        <w:spacing w:beforeLines="50" w:after="50"/>
        <w:ind w:firstLine="480"/>
        <w:jc w:val="center"/>
        <w:rPr>
          <w:rFonts w:hint="default" w:eastAsia="宋体"/>
          <w:b/>
          <w:bCs/>
          <w:sz w:val="28"/>
          <w:szCs w:val="28"/>
          <w:lang w:val="en-US" w:eastAsia="zh-CN"/>
        </w:rPr>
      </w:pPr>
      <w:r>
        <w:rPr>
          <w:rFonts w:hint="eastAsia"/>
          <w:b/>
          <w:bCs/>
          <w:sz w:val="28"/>
          <w:szCs w:val="28"/>
        </w:rPr>
        <w:t>资格证明文件</w:t>
      </w:r>
      <w:r>
        <w:rPr>
          <w:rFonts w:hint="eastAsia"/>
          <w:b/>
          <w:bCs/>
          <w:sz w:val="28"/>
          <w:szCs w:val="28"/>
          <w:lang w:val="en-US" w:eastAsia="zh-CN"/>
        </w:rPr>
        <w:t>/商务技术文件/报价文件</w:t>
      </w:r>
    </w:p>
    <w:p w14:paraId="1AEC5DE2">
      <w:pPr>
        <w:snapToGrid w:val="0"/>
        <w:spacing w:beforeLines="50" w:after="50" w:line="360" w:lineRule="auto"/>
        <w:ind w:firstLine="480"/>
        <w:jc w:val="center"/>
        <w:rPr>
          <w:b/>
          <w:bCs/>
          <w:sz w:val="32"/>
          <w:szCs w:val="32"/>
        </w:rPr>
      </w:pPr>
    </w:p>
    <w:p w14:paraId="4799E01A">
      <w:pPr>
        <w:snapToGrid w:val="0"/>
        <w:spacing w:beforeLines="50" w:after="50" w:line="360" w:lineRule="auto"/>
        <w:ind w:firstLine="1068" w:firstLineChars="445"/>
        <w:rPr>
          <w:bCs/>
          <w:sz w:val="24"/>
        </w:rPr>
      </w:pPr>
    </w:p>
    <w:p w14:paraId="79ACB4F4">
      <w:pPr>
        <w:snapToGrid w:val="0"/>
        <w:spacing w:beforeLines="50" w:after="50" w:line="360" w:lineRule="auto"/>
        <w:ind w:firstLine="1068" w:firstLineChars="445"/>
        <w:rPr>
          <w:bCs/>
          <w:sz w:val="24"/>
        </w:rPr>
      </w:pPr>
    </w:p>
    <w:p w14:paraId="4F5822FC">
      <w:pPr>
        <w:snapToGrid w:val="0"/>
        <w:spacing w:beforeLines="50" w:after="50" w:line="360" w:lineRule="auto"/>
        <w:ind w:firstLine="1068" w:firstLineChars="445"/>
        <w:rPr>
          <w:bCs/>
          <w:sz w:val="24"/>
        </w:rPr>
      </w:pPr>
      <w:r>
        <w:rPr>
          <w:rFonts w:hint="eastAsia"/>
          <w:bCs/>
          <w:sz w:val="24"/>
        </w:rPr>
        <w:t>项目名称：</w:t>
      </w:r>
    </w:p>
    <w:p w14:paraId="63C7D808">
      <w:pPr>
        <w:snapToGrid w:val="0"/>
        <w:spacing w:beforeLines="50" w:after="50" w:line="360" w:lineRule="auto"/>
        <w:ind w:firstLine="1080" w:firstLineChars="450"/>
        <w:rPr>
          <w:bCs/>
          <w:sz w:val="24"/>
        </w:rPr>
      </w:pPr>
      <w:r>
        <w:rPr>
          <w:rFonts w:hint="eastAsia"/>
          <w:bCs/>
          <w:sz w:val="24"/>
        </w:rPr>
        <w:t>项目编号：</w:t>
      </w:r>
    </w:p>
    <w:p w14:paraId="0234723F">
      <w:pPr>
        <w:snapToGrid w:val="0"/>
        <w:spacing w:beforeLines="50" w:after="50" w:line="360" w:lineRule="auto"/>
        <w:ind w:firstLine="480"/>
        <w:rPr>
          <w:bCs/>
          <w:sz w:val="24"/>
        </w:rPr>
      </w:pPr>
    </w:p>
    <w:p w14:paraId="3B52990A">
      <w:pPr>
        <w:pStyle w:val="15"/>
        <w:snapToGrid w:val="0"/>
        <w:spacing w:before="50" w:after="50" w:line="480" w:lineRule="auto"/>
        <w:ind w:firstLine="998" w:firstLineChars="416"/>
        <w:rPr>
          <w:bCs/>
          <w:sz w:val="24"/>
        </w:rPr>
      </w:pPr>
    </w:p>
    <w:p w14:paraId="05E9B486">
      <w:pPr>
        <w:pStyle w:val="15"/>
        <w:snapToGrid w:val="0"/>
        <w:spacing w:before="50" w:after="50" w:line="480" w:lineRule="auto"/>
        <w:ind w:firstLine="998" w:firstLineChars="416"/>
        <w:rPr>
          <w:bCs/>
          <w:sz w:val="24"/>
        </w:rPr>
      </w:pPr>
    </w:p>
    <w:p w14:paraId="550BE9E1">
      <w:pPr>
        <w:pStyle w:val="15"/>
        <w:snapToGrid w:val="0"/>
        <w:spacing w:before="50" w:after="50" w:line="480" w:lineRule="auto"/>
        <w:ind w:firstLine="998" w:firstLineChars="416"/>
        <w:rPr>
          <w:bCs/>
          <w:sz w:val="24"/>
        </w:rPr>
      </w:pPr>
      <w:r>
        <w:rPr>
          <w:rFonts w:hint="eastAsia"/>
          <w:bCs/>
          <w:sz w:val="24"/>
        </w:rPr>
        <w:t>供应商名称（盖单位公章）：</w:t>
      </w:r>
    </w:p>
    <w:p w14:paraId="6398AE88">
      <w:pPr>
        <w:pStyle w:val="15"/>
        <w:snapToGrid w:val="0"/>
        <w:spacing w:before="50" w:after="50" w:line="480" w:lineRule="auto"/>
        <w:ind w:firstLine="998" w:firstLineChars="416"/>
        <w:rPr>
          <w:bCs/>
          <w:sz w:val="24"/>
        </w:rPr>
      </w:pPr>
      <w:r>
        <w:rPr>
          <w:rFonts w:hint="eastAsia"/>
          <w:bCs/>
          <w:sz w:val="24"/>
        </w:rPr>
        <w:t>供应商地址：</w:t>
      </w:r>
    </w:p>
    <w:p w14:paraId="45ECBA22">
      <w:pPr>
        <w:pStyle w:val="15"/>
        <w:snapToGrid w:val="0"/>
        <w:spacing w:before="50" w:after="50"/>
        <w:ind w:firstLine="1497" w:firstLineChars="416"/>
        <w:rPr>
          <w:sz w:val="36"/>
        </w:rPr>
      </w:pPr>
    </w:p>
    <w:p w14:paraId="6744ACAC">
      <w:pPr>
        <w:snapToGrid w:val="0"/>
        <w:spacing w:beforeLines="50" w:after="50"/>
        <w:ind w:firstLine="480"/>
        <w:jc w:val="center"/>
        <w:rPr>
          <w:sz w:val="24"/>
        </w:rPr>
      </w:pPr>
      <w:r>
        <w:rPr>
          <w:rFonts w:hint="eastAsia"/>
          <w:sz w:val="24"/>
        </w:rPr>
        <w:t>年   月   日</w:t>
      </w:r>
    </w:p>
    <w:p w14:paraId="4B5C63EF">
      <w:pPr>
        <w:snapToGrid w:val="0"/>
        <w:spacing w:beforeLines="50" w:after="50"/>
        <w:ind w:firstLine="480"/>
        <w:jc w:val="center"/>
        <w:rPr>
          <w:sz w:val="24"/>
        </w:rPr>
      </w:pPr>
    </w:p>
    <w:p w14:paraId="2DDEFD49">
      <w:pPr>
        <w:snapToGrid w:val="0"/>
        <w:spacing w:before="50" w:afterLines="50"/>
        <w:ind w:firstLine="480"/>
        <w:jc w:val="left"/>
        <w:rPr>
          <w:sz w:val="24"/>
        </w:rPr>
      </w:pPr>
    </w:p>
    <w:p w14:paraId="17237BC0">
      <w:bookmarkStart w:id="23" w:name="_Toc510022503"/>
    </w:p>
    <w:p w14:paraId="35893235"/>
    <w:p w14:paraId="70A77DCC">
      <w:pPr>
        <w:pStyle w:val="6"/>
        <w:adjustRightInd w:val="0"/>
        <w:snapToGrid w:val="0"/>
        <w:spacing w:before="120" w:afterLines="50" w:line="360" w:lineRule="auto"/>
        <w:jc w:val="center"/>
        <w:rPr>
          <w:rFonts w:hint="eastAsia" w:ascii="宋体" w:hAnsi="宋体"/>
          <w:bCs w:val="0"/>
        </w:rPr>
      </w:pPr>
    </w:p>
    <w:p w14:paraId="6BCE258F">
      <w:pPr>
        <w:pStyle w:val="6"/>
        <w:adjustRightInd w:val="0"/>
        <w:snapToGrid w:val="0"/>
        <w:spacing w:before="120" w:afterLines="50" w:line="360" w:lineRule="auto"/>
        <w:jc w:val="center"/>
        <w:rPr>
          <w:rFonts w:ascii="宋体" w:hAnsi="宋体"/>
          <w:b w:val="0"/>
          <w:bCs w:val="0"/>
        </w:rPr>
      </w:pPr>
      <w:r>
        <w:rPr>
          <w:rFonts w:hint="eastAsia" w:ascii="宋体" w:hAnsi="宋体"/>
          <w:bCs w:val="0"/>
        </w:rPr>
        <w:t>目录</w:t>
      </w:r>
      <w:bookmarkEnd w:id="23"/>
    </w:p>
    <w:p w14:paraId="5BDE11A0">
      <w:pPr>
        <w:snapToGrid w:val="0"/>
        <w:spacing w:line="360" w:lineRule="auto"/>
        <w:ind w:firstLine="422" w:firstLineChars="200"/>
        <w:jc w:val="left"/>
        <w:rPr>
          <w:rFonts w:hint="default" w:ascii="宋体" w:hAnsi="宋体" w:eastAsia="宋体" w:cs="宋体"/>
          <w:b/>
          <w:bCs/>
          <w:szCs w:val="21"/>
          <w:lang w:val="en-US" w:eastAsia="zh-CN"/>
        </w:rPr>
      </w:pPr>
      <w:r>
        <w:rPr>
          <w:rFonts w:hint="eastAsia" w:ascii="宋体" w:hAnsi="宋体" w:cs="宋体"/>
          <w:b/>
          <w:bCs/>
          <w:szCs w:val="21"/>
          <w:lang w:val="en-US" w:eastAsia="zh-CN"/>
        </w:rPr>
        <w:t>资格审查部分：</w:t>
      </w:r>
    </w:p>
    <w:p w14:paraId="08448E3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ascii="宋体" w:hAnsi="宋体" w:cs="宋体"/>
          <w:szCs w:val="21"/>
        </w:rPr>
      </w:pPr>
      <w:r>
        <w:rPr>
          <w:rFonts w:hint="eastAsia" w:ascii="宋体" w:hAnsi="宋体" w:cs="宋体"/>
          <w:szCs w:val="21"/>
        </w:rPr>
        <w:t>1.1企业“多证合一”的营业执照复印件</w:t>
      </w:r>
    </w:p>
    <w:p w14:paraId="46B7FCEC">
      <w:pPr>
        <w:snapToGrid w:val="0"/>
        <w:spacing w:line="360" w:lineRule="auto"/>
        <w:ind w:firstLine="420" w:firstLineChars="200"/>
        <w:jc w:val="left"/>
        <w:rPr>
          <w:rFonts w:hint="eastAsia" w:ascii="宋体" w:hAnsi="宋体" w:eastAsia="宋体" w:cs="宋体"/>
          <w:szCs w:val="21"/>
          <w:lang w:eastAsia="zh-CN"/>
        </w:rPr>
      </w:pPr>
      <w:r>
        <w:rPr>
          <w:rFonts w:hint="eastAsia" w:ascii="宋体" w:hAnsi="宋体" w:cs="宋体"/>
          <w:szCs w:val="21"/>
        </w:rPr>
        <w:t>1.2</w:t>
      </w:r>
      <w:r>
        <w:rPr>
          <w:rFonts w:hint="eastAsia" w:ascii="宋体" w:hAnsi="宋体"/>
          <w:szCs w:val="21"/>
          <w:lang w:val="en-US" w:eastAsia="zh-CN"/>
        </w:rPr>
        <w:t>投标资格承诺函</w:t>
      </w:r>
      <w:r>
        <w:rPr>
          <w:rFonts w:hint="eastAsia" w:ascii="宋体" w:hAnsi="宋体" w:cs="宋体"/>
          <w:szCs w:val="21"/>
          <w:lang w:val="en-US" w:eastAsia="zh-CN"/>
        </w:rPr>
        <w:t xml:space="preserve"> </w:t>
      </w:r>
    </w:p>
    <w:p w14:paraId="3ABE03EE">
      <w:pPr>
        <w:pStyle w:val="26"/>
        <w:snapToGrid w:val="0"/>
        <w:spacing w:line="360" w:lineRule="auto"/>
        <w:ind w:firstLine="415" w:firstLineChars="198"/>
        <w:rPr>
          <w:rFonts w:hint="default" w:hAnsi="宋体" w:eastAsia="宋体" w:cs="宋体"/>
          <w:sz w:val="21"/>
          <w:szCs w:val="21"/>
          <w:lang w:val="en-US" w:eastAsia="zh-CN"/>
        </w:rPr>
      </w:pPr>
      <w:r>
        <w:rPr>
          <w:rFonts w:hint="eastAsia" w:hAnsi="宋体" w:eastAsia="宋体" w:cs="宋体"/>
          <w:sz w:val="21"/>
          <w:szCs w:val="21"/>
        </w:rPr>
        <w:t>1.3</w:t>
      </w:r>
      <w:r>
        <w:rPr>
          <w:rFonts w:hint="eastAsia" w:hAnsi="宋体" w:eastAsia="宋体" w:cs="宋体"/>
          <w:sz w:val="21"/>
          <w:szCs w:val="21"/>
          <w:lang w:val="en-US" w:eastAsia="zh-CN"/>
        </w:rPr>
        <w:t>资质证书复印件</w:t>
      </w:r>
    </w:p>
    <w:p w14:paraId="6B3D84ED">
      <w:pPr>
        <w:pStyle w:val="26"/>
        <w:snapToGrid w:val="0"/>
        <w:spacing w:line="360" w:lineRule="auto"/>
        <w:ind w:firstLine="415" w:firstLineChars="198"/>
        <w:rPr>
          <w:rFonts w:hint="eastAsia" w:hAnsi="宋体" w:eastAsia="宋体" w:cs="宋体"/>
          <w:sz w:val="21"/>
          <w:szCs w:val="21"/>
          <w:lang w:eastAsia="zh-CN"/>
        </w:rPr>
      </w:pPr>
      <w:r>
        <w:rPr>
          <w:rFonts w:hint="eastAsia" w:hAnsi="宋体" w:eastAsia="宋体" w:cs="宋体"/>
          <w:sz w:val="21"/>
          <w:szCs w:val="21"/>
          <w:lang w:val="en-US" w:eastAsia="zh-CN"/>
        </w:rPr>
        <w:t>1.4</w:t>
      </w:r>
      <w:r>
        <w:rPr>
          <w:rFonts w:hint="eastAsia" w:hAnsi="宋体" w:eastAsia="宋体" w:cs="宋体"/>
          <w:sz w:val="21"/>
          <w:szCs w:val="21"/>
        </w:rPr>
        <w:t>法定代表人授委托书</w:t>
      </w:r>
      <w:r>
        <w:rPr>
          <w:rFonts w:hint="eastAsia" w:hAnsi="宋体" w:eastAsia="宋体" w:cs="宋体"/>
          <w:sz w:val="21"/>
          <w:szCs w:val="21"/>
          <w:lang w:val="en-US" w:eastAsia="zh-CN"/>
        </w:rPr>
        <w:t xml:space="preserve"> </w:t>
      </w:r>
    </w:p>
    <w:p w14:paraId="4015C595">
      <w:pPr>
        <w:pStyle w:val="15"/>
        <w:rPr>
          <w:rFonts w:hint="eastAsia" w:hAnsi="宋体" w:eastAsia="宋体" w:cs="宋体"/>
          <w:szCs w:val="21"/>
        </w:rPr>
      </w:pPr>
      <w:r>
        <w:rPr>
          <w:rFonts w:hint="eastAsia" w:ascii="宋体" w:hAnsi="宋体" w:eastAsia="宋体" w:cs="宋体"/>
          <w:szCs w:val="21"/>
          <w:lang w:val="en-US" w:eastAsia="zh-CN"/>
        </w:rPr>
        <w:t>1.5</w:t>
      </w:r>
      <w:r>
        <w:rPr>
          <w:rFonts w:hint="eastAsia" w:hAnsi="宋体" w:eastAsia="宋体" w:cs="宋体"/>
          <w:szCs w:val="21"/>
        </w:rPr>
        <w:t>供应商在信用中国（www.creditchina.gov.cn）、中国政府采购网（www.ccgp.gov.cn）的信用查询截图（本条内容另由资格审查人员在评标时进行查询核对。）</w:t>
      </w:r>
    </w:p>
    <w:p w14:paraId="6E6D1632">
      <w:pPr>
        <w:snapToGrid w:val="0"/>
        <w:spacing w:line="460" w:lineRule="exact"/>
        <w:ind w:firstLine="420" w:firstLineChars="200"/>
        <w:jc w:val="left"/>
        <w:rPr>
          <w:rFonts w:hint="eastAsia" w:ascii="宋体" w:hAnsi="宋体" w:cs="宋体"/>
          <w:szCs w:val="21"/>
        </w:rPr>
      </w:pPr>
      <w:r>
        <w:rPr>
          <w:rFonts w:hint="eastAsia" w:ascii="宋体" w:hAnsi="宋体" w:cs="宋体"/>
          <w:szCs w:val="21"/>
        </w:rPr>
        <w:t>（</w:t>
      </w:r>
      <w:r>
        <w:rPr>
          <w:rFonts w:hint="eastAsia" w:ascii="宋体" w:hAnsi="宋体" w:cs="宋体"/>
          <w:color w:val="FF0000"/>
          <w:szCs w:val="21"/>
        </w:rPr>
        <w:t>注：以上每项资料均需放全，否则将作无效标处理</w:t>
      </w:r>
      <w:r>
        <w:rPr>
          <w:rFonts w:hint="eastAsia" w:ascii="宋体" w:hAnsi="宋体" w:cs="宋体"/>
          <w:szCs w:val="21"/>
        </w:rPr>
        <w:t>）</w:t>
      </w:r>
    </w:p>
    <w:p w14:paraId="7F0E020E">
      <w:pPr>
        <w:snapToGrid w:val="0"/>
        <w:spacing w:line="460" w:lineRule="exact"/>
        <w:ind w:firstLine="422" w:firstLineChars="200"/>
        <w:jc w:val="left"/>
        <w:rPr>
          <w:rFonts w:hint="eastAsia" w:ascii="宋体" w:hAnsi="宋体" w:cs="宋体"/>
          <w:b/>
          <w:bCs/>
          <w:szCs w:val="21"/>
          <w:lang w:val="en-US" w:eastAsia="zh-CN"/>
        </w:rPr>
      </w:pPr>
      <w:r>
        <w:rPr>
          <w:rFonts w:hint="eastAsia" w:ascii="宋体" w:hAnsi="宋体" w:cs="宋体"/>
          <w:b/>
          <w:bCs/>
          <w:szCs w:val="21"/>
          <w:lang w:val="en-US" w:eastAsia="zh-CN"/>
        </w:rPr>
        <w:t>商务技术部分：</w:t>
      </w:r>
    </w:p>
    <w:p w14:paraId="1F208E19">
      <w:pPr>
        <w:pStyle w:val="26"/>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自评表（根据评分表细则制作制评表，明确自评依据、自评分及标书页码范围）</w:t>
      </w:r>
    </w:p>
    <w:p w14:paraId="38E9EA7A">
      <w:pPr>
        <w:pStyle w:val="26"/>
        <w:snapToGrid w:val="0"/>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2.1投标函；</w:t>
      </w:r>
    </w:p>
    <w:p w14:paraId="41456C40">
      <w:pPr>
        <w:pStyle w:val="26"/>
        <w:snapToGrid w:val="0"/>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2.2供应商企业简介等情况说明；</w:t>
      </w:r>
    </w:p>
    <w:p w14:paraId="0C1B0B23">
      <w:pPr>
        <w:snapToGrid w:val="0"/>
        <w:spacing w:line="360" w:lineRule="auto"/>
        <w:ind w:right="-506" w:rightChars="-241"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2.3类似项目业绩表（如有，附业绩合同复印件）；</w:t>
      </w:r>
    </w:p>
    <w:p w14:paraId="09B3E6F3">
      <w:pPr>
        <w:snapToGrid w:val="0"/>
        <w:spacing w:line="360" w:lineRule="auto"/>
        <w:ind w:right="-506" w:rightChars="-241"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2.4供应商企业技术力量证明材料（如有，附证明材料复印件）；</w:t>
      </w:r>
    </w:p>
    <w:p w14:paraId="0AC555FC">
      <w:pPr>
        <w:snapToGrid w:val="0"/>
        <w:spacing w:line="360" w:lineRule="auto"/>
        <w:ind w:right="-506" w:rightChars="-241"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2.5拟派项目组人员配置表；</w:t>
      </w:r>
    </w:p>
    <w:p w14:paraId="1D2AFED1">
      <w:pPr>
        <w:tabs>
          <w:tab w:val="left" w:pos="1418"/>
        </w:tabs>
        <w:spacing w:line="360" w:lineRule="auto"/>
        <w:ind w:left="420"/>
        <w:contextualSpacing/>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2.6本项目的实施方案、应急预案；</w:t>
      </w:r>
    </w:p>
    <w:p w14:paraId="0A5BC895">
      <w:pPr>
        <w:tabs>
          <w:tab w:val="left" w:pos="1418"/>
        </w:tabs>
        <w:spacing w:line="360" w:lineRule="auto"/>
        <w:ind w:left="420"/>
        <w:contextualSpacing/>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2.7合理化建议；</w:t>
      </w:r>
    </w:p>
    <w:p w14:paraId="4BE8DADA">
      <w:pPr>
        <w:tabs>
          <w:tab w:val="left" w:pos="1418"/>
        </w:tabs>
        <w:spacing w:line="360" w:lineRule="auto"/>
        <w:ind w:left="420"/>
        <w:contextualSpacing/>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2.8其它评分标准中要求的技术及服务措施方案；</w:t>
      </w:r>
    </w:p>
    <w:p w14:paraId="248A22CA">
      <w:pPr>
        <w:tabs>
          <w:tab w:val="left" w:pos="1418"/>
        </w:tabs>
        <w:spacing w:line="360" w:lineRule="auto"/>
        <w:ind w:left="420"/>
        <w:contextualSpacing/>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2.9本竞争性磋商文件要求提供的和投标人认为需要提供的其它说明和资料/文件。</w:t>
      </w:r>
    </w:p>
    <w:p w14:paraId="24276383">
      <w:pPr>
        <w:snapToGrid w:val="0"/>
        <w:spacing w:line="460" w:lineRule="exact"/>
        <w:ind w:firstLine="422" w:firstLineChars="200"/>
        <w:jc w:val="left"/>
        <w:rPr>
          <w:rFonts w:hint="eastAsia" w:ascii="宋体" w:hAnsi="宋体" w:eastAsia="宋体" w:cs="宋体"/>
          <w:b/>
          <w:bCs/>
          <w:szCs w:val="21"/>
          <w:lang w:val="en-US" w:eastAsia="zh-CN"/>
        </w:rPr>
      </w:pPr>
      <w:r>
        <w:rPr>
          <w:rFonts w:hint="eastAsia" w:ascii="宋体" w:hAnsi="宋体" w:eastAsia="宋体" w:cs="宋体"/>
          <w:b/>
          <w:bCs/>
          <w:szCs w:val="21"/>
          <w:lang w:val="en-US" w:eastAsia="zh-CN"/>
        </w:rPr>
        <w:t>报价文件：</w:t>
      </w:r>
    </w:p>
    <w:p w14:paraId="27B2CA7C">
      <w:pPr>
        <w:tabs>
          <w:tab w:val="left" w:pos="1418"/>
        </w:tabs>
        <w:spacing w:line="360" w:lineRule="auto"/>
        <w:ind w:left="420"/>
        <w:contextualSpacing/>
        <w:rPr>
          <w:rFonts w:hint="default" w:ascii="宋体" w:hAnsi="宋体" w:cs="宋体"/>
          <w:szCs w:val="21"/>
          <w:lang w:val="en-US" w:eastAsia="zh-CN"/>
        </w:rPr>
      </w:pPr>
      <w:r>
        <w:rPr>
          <w:rFonts w:hint="default" w:ascii="宋体" w:hAnsi="宋体" w:cs="宋体"/>
          <w:szCs w:val="21"/>
          <w:lang w:val="en-US" w:eastAsia="zh-CN"/>
        </w:rPr>
        <w:t>3.1开标一览表；</w:t>
      </w:r>
    </w:p>
    <w:p w14:paraId="6A6FB234">
      <w:pPr>
        <w:tabs>
          <w:tab w:val="left" w:pos="1418"/>
        </w:tabs>
        <w:spacing w:line="360" w:lineRule="auto"/>
        <w:ind w:left="420"/>
        <w:contextualSpacing/>
        <w:rPr>
          <w:rFonts w:hint="default" w:ascii="宋体" w:hAnsi="宋体" w:cs="宋体"/>
          <w:szCs w:val="21"/>
          <w:lang w:val="en-US" w:eastAsia="zh-CN"/>
        </w:rPr>
      </w:pPr>
      <w:r>
        <w:rPr>
          <w:rFonts w:hint="default" w:ascii="宋体" w:hAnsi="宋体" w:cs="宋体"/>
          <w:szCs w:val="21"/>
          <w:lang w:val="en-US" w:eastAsia="zh-CN"/>
        </w:rPr>
        <w:t>3.2</w:t>
      </w:r>
      <w:r>
        <w:rPr>
          <w:rFonts w:hint="eastAsia" w:ascii="宋体" w:hAnsi="宋体" w:cs="宋体"/>
          <w:szCs w:val="21"/>
        </w:rPr>
        <w:t>中小企业声明函/监狱企业声明函及其相关的充分的证明材料/残疾人福利性单位声明函</w:t>
      </w:r>
      <w:r>
        <w:rPr>
          <w:rFonts w:hint="eastAsia" w:ascii="宋体" w:hAnsi="宋体" w:eastAsia="宋体" w:cs="宋体"/>
          <w:szCs w:val="21"/>
        </w:rPr>
        <w:t>；</w:t>
      </w:r>
    </w:p>
    <w:p w14:paraId="0B29D44D">
      <w:pPr>
        <w:tabs>
          <w:tab w:val="left" w:pos="1418"/>
        </w:tabs>
        <w:spacing w:line="360" w:lineRule="auto"/>
        <w:ind w:left="420"/>
        <w:contextualSpacing/>
        <w:rPr>
          <w:rFonts w:hint="default" w:ascii="宋体" w:hAnsi="宋体" w:cs="宋体"/>
          <w:szCs w:val="21"/>
          <w:lang w:val="en-US" w:eastAsia="zh-CN"/>
        </w:rPr>
      </w:pPr>
      <w:r>
        <w:rPr>
          <w:rFonts w:hint="eastAsia" w:ascii="宋体" w:hAnsi="宋体" w:cs="宋体"/>
          <w:szCs w:val="21"/>
          <w:lang w:val="en-US" w:eastAsia="zh-CN"/>
        </w:rPr>
        <w:t>3.3</w:t>
      </w:r>
      <w:r>
        <w:rPr>
          <w:rFonts w:hint="default" w:ascii="宋体" w:hAnsi="宋体" w:cs="宋体"/>
          <w:szCs w:val="21"/>
          <w:lang w:val="en-US" w:eastAsia="zh-CN"/>
        </w:rPr>
        <w:t>其它供应商认为需要提供的证明材料。</w:t>
      </w:r>
    </w:p>
    <w:p w14:paraId="53640EC3">
      <w:pPr>
        <w:tabs>
          <w:tab w:val="left" w:pos="1418"/>
        </w:tabs>
        <w:spacing w:line="360" w:lineRule="auto"/>
        <w:ind w:left="420"/>
        <w:contextualSpacing/>
        <w:rPr>
          <w:rFonts w:hint="default" w:ascii="宋体" w:hAnsi="宋体" w:cs="宋体"/>
          <w:szCs w:val="21"/>
          <w:lang w:val="en-US" w:eastAsia="zh-CN"/>
        </w:rPr>
      </w:pPr>
    </w:p>
    <w:p w14:paraId="0D9DA577">
      <w:pPr>
        <w:snapToGrid w:val="0"/>
        <w:spacing w:line="460" w:lineRule="exact"/>
        <w:ind w:firstLine="420" w:firstLineChars="200"/>
        <w:jc w:val="left"/>
        <w:rPr>
          <w:rFonts w:ascii="仿宋_GB2312" w:hAnsi="仿宋_GB2312" w:eastAsia="仿宋_GB2312" w:cs="仿宋_GB2312"/>
          <w:sz w:val="24"/>
        </w:rPr>
      </w:pPr>
      <w:r>
        <w:rPr>
          <w:rFonts w:hint="eastAsia" w:ascii="宋体" w:hAnsi="宋体" w:cs="宋体"/>
          <w:szCs w:val="21"/>
        </w:rPr>
        <w:br w:type="page"/>
      </w:r>
      <w:r>
        <w:rPr>
          <w:rFonts w:hint="eastAsia" w:ascii="宋体" w:hAnsi="宋体" w:cs="宋体"/>
          <w:color w:val="000000"/>
        </w:rPr>
        <w:t>附件1</w:t>
      </w:r>
    </w:p>
    <w:p w14:paraId="71BDD42F">
      <w:pPr>
        <w:snapToGrid w:val="0"/>
        <w:spacing w:line="360" w:lineRule="auto"/>
        <w:jc w:val="center"/>
        <w:rPr>
          <w:rFonts w:hint="eastAsia" w:ascii="宋体" w:hAnsi="宋体" w:cs="宋体"/>
          <w:sz w:val="28"/>
          <w:szCs w:val="28"/>
        </w:rPr>
      </w:pPr>
      <w:r>
        <w:rPr>
          <w:rFonts w:hint="eastAsia" w:ascii="宋体" w:hAnsi="宋体" w:cs="宋体"/>
          <w:b/>
          <w:sz w:val="28"/>
          <w:szCs w:val="28"/>
          <w:lang w:eastAsia="zh-CN"/>
        </w:rPr>
        <w:t>投标人</w:t>
      </w:r>
      <w:r>
        <w:rPr>
          <w:rFonts w:hint="eastAsia" w:ascii="宋体" w:hAnsi="宋体" w:cs="宋体"/>
          <w:b/>
          <w:sz w:val="28"/>
          <w:szCs w:val="28"/>
        </w:rPr>
        <w:t>资格承诺函</w:t>
      </w:r>
    </w:p>
    <w:p w14:paraId="07ECC88F">
      <w:pPr>
        <w:snapToGrid w:val="0"/>
        <w:spacing w:line="360" w:lineRule="auto"/>
        <w:rPr>
          <w:rFonts w:hint="eastAsia" w:ascii="宋体" w:hAnsi="宋体" w:cs="宋体"/>
          <w:sz w:val="24"/>
        </w:rPr>
      </w:pPr>
    </w:p>
    <w:p w14:paraId="716E2180">
      <w:pPr>
        <w:snapToGrid w:val="0"/>
        <w:spacing w:line="360" w:lineRule="auto"/>
        <w:rPr>
          <w:rFonts w:hint="eastAsia" w:ascii="宋体" w:hAnsi="宋体" w:cs="宋体"/>
          <w:sz w:val="21"/>
          <w:szCs w:val="21"/>
        </w:rPr>
      </w:pPr>
      <w:r>
        <w:rPr>
          <w:rFonts w:hint="eastAsia" w:ascii="宋体" w:hAnsi="宋体" w:cs="宋体"/>
          <w:sz w:val="21"/>
          <w:szCs w:val="21"/>
        </w:rPr>
        <w:t>致：______</w:t>
      </w:r>
      <w:r>
        <w:rPr>
          <w:rFonts w:hint="eastAsia" w:ascii="宋体" w:hAnsi="宋体" w:cs="宋体"/>
          <w:sz w:val="21"/>
          <w:szCs w:val="21"/>
          <w:lang w:val="en-US" w:eastAsia="zh-CN"/>
        </w:rPr>
        <w:t xml:space="preserve"> </w:t>
      </w:r>
      <w:r>
        <w:rPr>
          <w:rFonts w:hint="eastAsia" w:ascii="宋体" w:hAnsi="宋体" w:cs="宋体"/>
          <w:sz w:val="21"/>
          <w:szCs w:val="21"/>
        </w:rPr>
        <w:t>：</w:t>
      </w:r>
    </w:p>
    <w:p w14:paraId="59977516">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u w:val="single"/>
        </w:rPr>
        <w:t>（</w:t>
      </w:r>
      <w:r>
        <w:rPr>
          <w:rFonts w:hint="eastAsia" w:ascii="宋体" w:hAnsi="宋体" w:cs="宋体"/>
          <w:sz w:val="21"/>
          <w:szCs w:val="21"/>
          <w:u w:val="single"/>
          <w:lang w:eastAsia="zh-CN"/>
        </w:rPr>
        <w:t>投标人</w:t>
      </w:r>
      <w:r>
        <w:rPr>
          <w:rFonts w:hint="eastAsia" w:ascii="宋体" w:hAnsi="宋体" w:cs="宋体"/>
          <w:sz w:val="21"/>
          <w:szCs w:val="21"/>
          <w:u w:val="single"/>
        </w:rPr>
        <w:t>名称）</w:t>
      </w:r>
      <w:r>
        <w:rPr>
          <w:rFonts w:hint="eastAsia" w:ascii="宋体" w:hAnsi="宋体" w:cs="宋体"/>
          <w:sz w:val="21"/>
          <w:szCs w:val="21"/>
          <w:u w:val="single"/>
          <w:lang w:val="en-US" w:eastAsia="zh-CN"/>
        </w:rPr>
        <w:t xml:space="preserve">  </w:t>
      </w:r>
      <w:r>
        <w:rPr>
          <w:rFonts w:hint="eastAsia" w:ascii="宋体" w:hAnsi="宋体" w:cs="宋体"/>
          <w:sz w:val="21"/>
          <w:szCs w:val="21"/>
        </w:rPr>
        <w:t>符合参加本次政府采购活动的资格条件并承诺如下</w:t>
      </w:r>
      <w:r>
        <w:rPr>
          <w:rFonts w:hint="eastAsia" w:ascii="宋体" w:hAnsi="宋体" w:cs="宋体"/>
          <w:sz w:val="21"/>
          <w:szCs w:val="21"/>
          <w:lang w:eastAsia="zh-CN"/>
        </w:rPr>
        <w:t>：</w:t>
      </w:r>
    </w:p>
    <w:p w14:paraId="49788AE7">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rPr>
        <w:t>一、满足《中华人民共和国政府采购法》第二十二条规定</w:t>
      </w:r>
      <w:r>
        <w:rPr>
          <w:rFonts w:hint="eastAsia" w:ascii="宋体" w:hAnsi="宋体" w:cs="宋体"/>
          <w:sz w:val="21"/>
          <w:szCs w:val="21"/>
          <w:lang w:eastAsia="zh-CN"/>
        </w:rPr>
        <w:t>：</w:t>
      </w:r>
    </w:p>
    <w:p w14:paraId="31283C11">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1、具有独立承担民事责任的能力；</w:t>
      </w:r>
    </w:p>
    <w:p w14:paraId="097AA2A9">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  2、具有良好的商业信誉和健全的财务会计制度；</w:t>
      </w:r>
    </w:p>
    <w:p w14:paraId="7657EA10">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  3、具有履行合同所必需的设备和专业技术能力；</w:t>
      </w:r>
    </w:p>
    <w:p w14:paraId="2A3A02D6">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  4、有依法缴纳税收和社会保障资金的良好记录；</w:t>
      </w:r>
    </w:p>
    <w:p w14:paraId="34A01DC2">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  5、参加政府采购活动前三年内，在经营活动中没有重大违法记录</w:t>
      </w:r>
      <w:r>
        <w:rPr>
          <w:rFonts w:hint="eastAsia" w:ascii="宋体" w:hAnsi="宋体" w:eastAsia="宋体" w:cs="Times New Roman"/>
          <w:kern w:val="2"/>
          <w:sz w:val="21"/>
          <w:szCs w:val="21"/>
          <w:lang w:val="en-US" w:eastAsia="zh-CN" w:bidi="ar-SA"/>
        </w:rPr>
        <w:t>（没有因违法经营受到刑事处罚，没有被责令停产停业、被吊销许可证或者执照、被处以较大数额罚款等行政处罚，没有因违法经营被禁止参加政府采购活动的期限未满情形）</w:t>
      </w:r>
      <w:r>
        <w:rPr>
          <w:rFonts w:hint="eastAsia" w:ascii="宋体" w:hAnsi="宋体" w:cs="宋体"/>
          <w:kern w:val="0"/>
          <w:sz w:val="21"/>
          <w:szCs w:val="21"/>
        </w:rPr>
        <w:t>；</w:t>
      </w:r>
    </w:p>
    <w:p w14:paraId="0CB62ECF">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二、未被“信用中国”（www.creditchina.gov.cn)、中国政府采购网（www.ccgp.gov.cn）列入失信被执行人、重大税收违法案件当事人名单、政府采购严重违法失信行为记录名单。</w:t>
      </w:r>
    </w:p>
    <w:p w14:paraId="428A10EF">
      <w:pPr>
        <w:snapToGrid w:val="0"/>
        <w:spacing w:line="360" w:lineRule="auto"/>
        <w:ind w:firstLine="420" w:firstLineChars="200"/>
        <w:rPr>
          <w:rFonts w:hint="default" w:ascii="宋体" w:hAnsi="宋体" w:eastAsia="宋体" w:cs="宋体"/>
          <w:kern w:val="0"/>
          <w:sz w:val="21"/>
          <w:szCs w:val="21"/>
          <w:u w:val="none"/>
          <w:lang w:val="en-US" w:eastAsia="zh-CN"/>
        </w:rPr>
      </w:pPr>
      <w:r>
        <w:rPr>
          <w:rFonts w:hint="eastAsia" w:ascii="宋体" w:hAnsi="宋体" w:cs="宋体"/>
          <w:kern w:val="0"/>
          <w:sz w:val="21"/>
          <w:szCs w:val="21"/>
          <w:u w:val="none"/>
        </w:rPr>
        <w:t>三、</w:t>
      </w:r>
      <w:r>
        <w:rPr>
          <w:rFonts w:hint="eastAsia" w:ascii="宋体" w:hAnsi="宋体" w:cs="宋体"/>
          <w:sz w:val="21"/>
          <w:szCs w:val="21"/>
          <w:u w:val="none"/>
        </w:rPr>
        <w:t>落实政府采购政策需满足的资格要求：</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u w:val="none"/>
          <w:lang w:val="en-US" w:eastAsia="zh-CN"/>
        </w:rPr>
        <w:t>。</w:t>
      </w:r>
    </w:p>
    <w:p w14:paraId="56801916">
      <w:pPr>
        <w:snapToGrid w:val="0"/>
        <w:spacing w:line="360" w:lineRule="auto"/>
        <w:ind w:firstLine="420" w:firstLineChars="200"/>
        <w:rPr>
          <w:rFonts w:hint="eastAsia" w:ascii="宋体" w:hAnsi="宋体" w:cs="宋体"/>
          <w:i/>
          <w:kern w:val="0"/>
          <w:sz w:val="21"/>
          <w:szCs w:val="21"/>
        </w:rPr>
      </w:pPr>
    </w:p>
    <w:p w14:paraId="2FCBA5B8">
      <w:pPr>
        <w:snapToGrid w:val="0"/>
        <w:spacing w:line="360" w:lineRule="auto"/>
        <w:ind w:firstLine="420" w:firstLineChars="200"/>
        <w:rPr>
          <w:rFonts w:hint="eastAsia" w:ascii="宋体" w:hAnsi="宋体" w:cs="宋体"/>
          <w:kern w:val="0"/>
          <w:sz w:val="21"/>
          <w:szCs w:val="21"/>
        </w:rPr>
      </w:pPr>
    </w:p>
    <w:p w14:paraId="1EB974EC">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本单位对上述承诺内容的真实性负责。如有虚假，将依法承担相应责任。</w:t>
      </w:r>
    </w:p>
    <w:p w14:paraId="1141417D">
      <w:pPr>
        <w:spacing w:line="360" w:lineRule="auto"/>
        <w:rPr>
          <w:rFonts w:hint="eastAsia" w:ascii="宋体" w:hAnsi="宋体" w:cs="宋体"/>
          <w:sz w:val="21"/>
          <w:szCs w:val="21"/>
        </w:rPr>
      </w:pPr>
    </w:p>
    <w:p w14:paraId="015F5238">
      <w:pPr>
        <w:spacing w:line="360" w:lineRule="auto"/>
        <w:rPr>
          <w:rFonts w:hint="eastAsia" w:ascii="宋体" w:hAnsi="宋体" w:cs="宋体"/>
          <w:sz w:val="24"/>
        </w:rPr>
      </w:pPr>
    </w:p>
    <w:p w14:paraId="5ACF1A04">
      <w:pPr>
        <w:ind w:right="420"/>
        <w:jc w:val="both"/>
        <w:rPr>
          <w:rFonts w:ascii="宋体" w:hAnsi="宋体"/>
        </w:rPr>
      </w:pPr>
      <w:r>
        <w:rPr>
          <w:rFonts w:hint="eastAsia" w:ascii="宋体" w:hAnsi="宋体"/>
          <w:bCs/>
          <w:lang w:eastAsia="zh-CN"/>
        </w:rPr>
        <w:t>投标人</w:t>
      </w:r>
      <w:r>
        <w:rPr>
          <w:rFonts w:ascii="Times New Roman" w:hAnsi="Times New Roman"/>
          <w:sz w:val="21"/>
          <w:szCs w:val="21"/>
        </w:rPr>
        <w:t>名称（盖章）</w:t>
      </w:r>
      <w:r>
        <w:rPr>
          <w:rFonts w:hint="eastAsia" w:ascii="宋体" w:hAnsi="宋体"/>
        </w:rPr>
        <w:t>：</w:t>
      </w:r>
    </w:p>
    <w:p w14:paraId="29B28B6D">
      <w:pPr>
        <w:pStyle w:val="3"/>
        <w:ind w:firstLine="210"/>
        <w:jc w:val="right"/>
        <w:rPr>
          <w:rFonts w:ascii="宋体" w:hAnsi="宋体"/>
        </w:rPr>
      </w:pPr>
    </w:p>
    <w:p w14:paraId="6985C018">
      <w:pPr>
        <w:pStyle w:val="3"/>
        <w:ind w:left="0" w:leftChars="0" w:firstLine="0" w:firstLineChars="0"/>
        <w:jc w:val="both"/>
        <w:rPr>
          <w:rFonts w:ascii="宋体" w:hAnsi="宋体"/>
        </w:rPr>
      </w:pPr>
      <w:r>
        <w:rPr>
          <w:rFonts w:hint="eastAsia" w:ascii="宋体" w:hAnsi="宋体"/>
          <w:lang w:eastAsia="zh-CN"/>
        </w:rPr>
        <w:t>日期</w:t>
      </w:r>
      <w:r>
        <w:rPr>
          <w:rFonts w:hint="eastAsia" w:ascii="宋体" w:hAnsi="宋体"/>
          <w:lang w:val="en-US" w:eastAsia="zh-CN"/>
        </w:rPr>
        <w:t xml:space="preserve">:    </w:t>
      </w:r>
      <w:r>
        <w:rPr>
          <w:rFonts w:hint="eastAsia" w:ascii="宋体" w:hAnsi="宋体"/>
        </w:rPr>
        <w:t>年    月    日</w:t>
      </w:r>
    </w:p>
    <w:p w14:paraId="51A3B624">
      <w:pPr>
        <w:snapToGrid w:val="0"/>
        <w:spacing w:before="156" w:beforeLines="50" w:after="50"/>
        <w:rPr>
          <w:rFonts w:hint="eastAsia" w:ascii="宋体" w:hAnsi="宋体"/>
          <w:sz w:val="24"/>
        </w:rPr>
      </w:pPr>
    </w:p>
    <w:p w14:paraId="0C13EB9B">
      <w:pPr>
        <w:snapToGrid w:val="0"/>
        <w:spacing w:beforeLines="50" w:after="50"/>
        <w:ind w:firstLine="4200" w:firstLineChars="2000"/>
      </w:pPr>
    </w:p>
    <w:p w14:paraId="278A300C">
      <w:pPr>
        <w:snapToGrid w:val="0"/>
        <w:spacing w:beforeLines="50" w:after="50"/>
        <w:rPr>
          <w:rFonts w:ascii="宋体" w:hAnsi="宋体"/>
        </w:rPr>
      </w:pPr>
    </w:p>
    <w:p w14:paraId="124DFEE2">
      <w:pPr>
        <w:pStyle w:val="20"/>
      </w:pPr>
    </w:p>
    <w:p w14:paraId="4DA092A5">
      <w:pPr>
        <w:pStyle w:val="20"/>
      </w:pPr>
    </w:p>
    <w:p w14:paraId="055FD19C">
      <w:pPr>
        <w:pStyle w:val="20"/>
      </w:pPr>
    </w:p>
    <w:p w14:paraId="24217DC0">
      <w:pPr>
        <w:pStyle w:val="20"/>
      </w:pPr>
    </w:p>
    <w:p w14:paraId="177C79ED">
      <w:pPr>
        <w:pStyle w:val="20"/>
      </w:pPr>
    </w:p>
    <w:p w14:paraId="337888CE">
      <w:pPr>
        <w:pStyle w:val="20"/>
      </w:pPr>
    </w:p>
    <w:p w14:paraId="42D8189D">
      <w:pPr>
        <w:pStyle w:val="20"/>
      </w:pPr>
    </w:p>
    <w:p w14:paraId="4450150C">
      <w:pPr>
        <w:pStyle w:val="20"/>
      </w:pPr>
    </w:p>
    <w:p w14:paraId="52CF8A98">
      <w:pPr>
        <w:pStyle w:val="20"/>
      </w:pPr>
    </w:p>
    <w:p w14:paraId="37F813B2">
      <w:pPr>
        <w:snapToGrid w:val="0"/>
        <w:spacing w:beforeLines="50" w:after="50"/>
        <w:rPr>
          <w:rFonts w:ascii="宋体" w:hAnsi="宋体"/>
        </w:rPr>
      </w:pPr>
      <w:r>
        <w:rPr>
          <w:rFonts w:hint="eastAsia" w:ascii="宋体" w:hAnsi="宋体"/>
        </w:rPr>
        <w:t>附件2</w:t>
      </w:r>
    </w:p>
    <w:p w14:paraId="42BC93D4">
      <w:pPr>
        <w:snapToGrid w:val="0"/>
        <w:spacing w:beforeLines="50" w:after="50"/>
        <w:jc w:val="center"/>
        <w:rPr>
          <w:b/>
          <w:sz w:val="24"/>
        </w:rPr>
      </w:pPr>
    </w:p>
    <w:p w14:paraId="2F88F4CA">
      <w:pPr>
        <w:snapToGrid w:val="0"/>
        <w:spacing w:beforeLines="50" w:after="50"/>
        <w:jc w:val="center"/>
        <w:rPr>
          <w:b/>
          <w:sz w:val="24"/>
        </w:rPr>
      </w:pPr>
      <w:r>
        <w:rPr>
          <w:b/>
          <w:sz w:val="24"/>
        </w:rPr>
        <w:t>法定代表人授权委托书</w:t>
      </w:r>
    </w:p>
    <w:p w14:paraId="723DE29E">
      <w:pPr>
        <w:pStyle w:val="2"/>
      </w:pPr>
    </w:p>
    <w:p w14:paraId="11C322F1">
      <w:pPr>
        <w:snapToGrid w:val="0"/>
        <w:spacing w:beforeLines="50" w:afterLines="50" w:line="360" w:lineRule="auto"/>
        <w:ind w:firstLine="630" w:firstLineChars="300"/>
      </w:pPr>
      <w:r>
        <w:rPr>
          <w:rFonts w:hint="eastAsia"/>
        </w:rPr>
        <w:t>本授权委托书声明：我</w:t>
      </w:r>
      <w:r>
        <w:rPr>
          <w:rFonts w:hint="eastAsia"/>
          <w:u w:val="single"/>
        </w:rPr>
        <w:t>（姓名）</w:t>
      </w:r>
      <w:r>
        <w:rPr>
          <w:rFonts w:hint="eastAsia"/>
        </w:rPr>
        <w:t>系</w:t>
      </w:r>
      <w:r>
        <w:rPr>
          <w:rFonts w:hint="eastAsia"/>
          <w:u w:val="single"/>
        </w:rPr>
        <w:t>（投标人名称）</w:t>
      </w:r>
      <w:r>
        <w:rPr>
          <w:rFonts w:hint="eastAsia"/>
        </w:rPr>
        <w:t>的法定代表人，现委托</w:t>
      </w:r>
      <w:r>
        <w:rPr>
          <w:rFonts w:hint="eastAsia"/>
          <w:u w:val="single"/>
        </w:rPr>
        <w:t>（单位名称）</w:t>
      </w:r>
      <w:r>
        <w:rPr>
          <w:rFonts w:hint="eastAsia"/>
        </w:rPr>
        <w:t>的</w:t>
      </w:r>
      <w:r>
        <w:rPr>
          <w:rFonts w:hint="eastAsia"/>
          <w:u w:val="single"/>
        </w:rPr>
        <w:tab/>
      </w:r>
      <w:r>
        <w:rPr>
          <w:rFonts w:hint="eastAsia"/>
        </w:rPr>
        <w:t>（姓名）为我公司代理人，身份证号码</w:t>
      </w:r>
      <w:r>
        <w:rPr>
          <w:rFonts w:hint="eastAsia"/>
          <w:u w:val="single"/>
        </w:rPr>
        <w:t xml:space="preserve">               </w:t>
      </w:r>
      <w:r>
        <w:rPr>
          <w:rFonts w:hint="eastAsia"/>
        </w:rPr>
        <w:t>。</w:t>
      </w:r>
      <w:r>
        <w:t>并代表我方全权办理针对上述项目的投标、开标、评标、签约等具体事务和签署相关文件。</w:t>
      </w:r>
    </w:p>
    <w:p w14:paraId="3EF34267">
      <w:pPr>
        <w:snapToGrid w:val="0"/>
        <w:spacing w:beforeLines="50" w:afterLines="50" w:line="360" w:lineRule="auto"/>
        <w:ind w:firstLine="480"/>
      </w:pPr>
      <w:r>
        <w:t>被授权人无转委托权，特此委托。</w:t>
      </w:r>
    </w:p>
    <w:p w14:paraId="22C7D0A7">
      <w:pPr>
        <w:snapToGrid w:val="0"/>
        <w:spacing w:beforeLines="50" w:afterLines="50" w:line="360" w:lineRule="auto"/>
        <w:ind w:firstLine="480"/>
      </w:pPr>
      <w:r>
        <w:rPr>
          <w:u w:val="single"/>
        </w:rPr>
        <w:t>在撤销授权的书面通知以前，本授权书一直有效。</w:t>
      </w:r>
      <w:r>
        <w:t>被授权人在授权书有效期内签署的所有文件不因授权的撤销而失效。</w:t>
      </w:r>
    </w:p>
    <w:p w14:paraId="7D435746">
      <w:pPr>
        <w:snapToGrid w:val="0"/>
        <w:spacing w:beforeLines="50" w:afterLines="50" w:line="360" w:lineRule="auto"/>
      </w:pPr>
    </w:p>
    <w:p w14:paraId="3955496E">
      <w:pPr>
        <w:pStyle w:val="269"/>
      </w:pPr>
    </w:p>
    <w:p w14:paraId="56DD562A">
      <w:pPr>
        <w:pStyle w:val="269"/>
      </w:pPr>
      <w:r>
        <w:rPr>
          <w:rFonts w:hint="eastAsia"/>
        </w:rPr>
        <w:t>被授权人：         性别：           年龄：</w:t>
      </w:r>
    </w:p>
    <w:p w14:paraId="5B6C1195">
      <w:pPr>
        <w:pStyle w:val="269"/>
      </w:pPr>
    </w:p>
    <w:p w14:paraId="39BC8CE5">
      <w:pPr>
        <w:pStyle w:val="269"/>
      </w:pPr>
      <w:r>
        <w:rPr>
          <w:rFonts w:hint="eastAsia"/>
        </w:rPr>
        <w:t>部门：             职务：</w:t>
      </w:r>
    </w:p>
    <w:p w14:paraId="47453D8E">
      <w:pPr>
        <w:pStyle w:val="269"/>
      </w:pPr>
    </w:p>
    <w:p w14:paraId="4383E80D">
      <w:pPr>
        <w:pStyle w:val="269"/>
      </w:pPr>
      <w:r>
        <w:t>供应商</w:t>
      </w:r>
      <w:r>
        <w:rPr>
          <w:rFonts w:hint="eastAsia"/>
        </w:rPr>
        <w:t>：（盖章）</w:t>
      </w:r>
    </w:p>
    <w:p w14:paraId="2D233870">
      <w:pPr>
        <w:pStyle w:val="269"/>
      </w:pPr>
    </w:p>
    <w:p w14:paraId="6636D2D7">
      <w:pPr>
        <w:pStyle w:val="269"/>
      </w:pPr>
      <w:r>
        <w:rPr>
          <w:rFonts w:hint="eastAsia"/>
        </w:rPr>
        <w:t>法定代表人：（盖章）</w:t>
      </w:r>
    </w:p>
    <w:p w14:paraId="4DD21CA1">
      <w:pPr>
        <w:pStyle w:val="269"/>
      </w:pPr>
    </w:p>
    <w:p w14:paraId="1AF938F3">
      <w:pPr>
        <w:pStyle w:val="269"/>
      </w:pPr>
      <w:r>
        <w:rPr>
          <w:rFonts w:hint="eastAsia"/>
        </w:rPr>
        <w:t>日期：</w:t>
      </w:r>
    </w:p>
    <w:p w14:paraId="645EFEE1">
      <w:pPr>
        <w:snapToGrid w:val="0"/>
        <w:spacing w:beforeLines="50" w:after="50"/>
        <w:rPr>
          <w:rFonts w:ascii="宋体" w:hAnsi="宋体"/>
          <w:b/>
          <w:bCs/>
          <w:sz w:val="24"/>
        </w:rPr>
      </w:pPr>
    </w:p>
    <w:p w14:paraId="05EB927D">
      <w:pPr>
        <w:snapToGrid w:val="0"/>
        <w:spacing w:before="50" w:after="50"/>
        <w:rPr>
          <w:rFonts w:ascii="宋体" w:hAnsi="宋体"/>
          <w:b/>
          <w:bCs/>
          <w:sz w:val="24"/>
        </w:rPr>
      </w:pPr>
    </w:p>
    <w:p w14:paraId="43F40A48">
      <w:pPr>
        <w:spacing w:line="360" w:lineRule="auto"/>
        <w:ind w:firstLine="643"/>
        <w:jc w:val="center"/>
        <w:rPr>
          <w:rFonts w:ascii="仿宋_GB2312" w:hAnsi="仿宋_GB2312" w:eastAsia="仿宋_GB2312" w:cs="仿宋_GB2312"/>
          <w:b/>
          <w:kern w:val="0"/>
          <w:szCs w:val="21"/>
        </w:rPr>
      </w:pPr>
    </w:p>
    <w:p w14:paraId="35E3EF9B">
      <w:pPr>
        <w:pStyle w:val="6"/>
        <w:adjustRightInd w:val="0"/>
        <w:snapToGrid w:val="0"/>
        <w:spacing w:before="120" w:afterLines="50" w:line="360" w:lineRule="auto"/>
        <w:jc w:val="left"/>
        <w:rPr>
          <w:sz w:val="28"/>
        </w:rPr>
      </w:pPr>
      <w:r>
        <w:rPr>
          <w:sz w:val="28"/>
        </w:rPr>
        <w:tab/>
      </w:r>
    </w:p>
    <w:p w14:paraId="529D9AD2">
      <w:pPr>
        <w:rPr>
          <w:sz w:val="28"/>
        </w:rPr>
      </w:pPr>
    </w:p>
    <w:p w14:paraId="010A7941">
      <w:pPr>
        <w:pStyle w:val="2"/>
      </w:pPr>
    </w:p>
    <w:p w14:paraId="68A26A7D">
      <w:pPr>
        <w:pStyle w:val="26"/>
        <w:snapToGrid w:val="0"/>
        <w:spacing w:line="360" w:lineRule="auto"/>
        <w:rPr>
          <w:rFonts w:hint="eastAsia" w:ascii="宋体" w:hAnsi="宋体" w:eastAsia="宋体" w:cs="宋体"/>
          <w:sz w:val="24"/>
        </w:rPr>
      </w:pPr>
      <w:r>
        <w:rPr>
          <w:rFonts w:hint="eastAsia" w:ascii="宋体" w:hAnsi="宋体" w:eastAsia="宋体" w:cs="宋体"/>
          <w:sz w:val="24"/>
        </w:rPr>
        <w:t>附法定代表人身份证、被授权人代表身份证</w:t>
      </w:r>
    </w:p>
    <w:p w14:paraId="464BB944">
      <w:pPr>
        <w:rPr>
          <w:sz w:val="28"/>
        </w:rPr>
      </w:pPr>
    </w:p>
    <w:p w14:paraId="3614528A">
      <w:pPr>
        <w:pStyle w:val="2"/>
      </w:pPr>
    </w:p>
    <w:p w14:paraId="360A34DE">
      <w:pPr>
        <w:pStyle w:val="3"/>
        <w:ind w:firstLine="210"/>
      </w:pPr>
    </w:p>
    <w:p w14:paraId="4E799418">
      <w:pPr>
        <w:snapToGrid w:val="0"/>
        <w:spacing w:line="360" w:lineRule="auto"/>
        <w:rPr>
          <w:rFonts w:ascii="宋体" w:hAnsi="宋体"/>
          <w:bCs/>
          <w:szCs w:val="21"/>
          <w:u w:val="single"/>
        </w:rPr>
      </w:pPr>
    </w:p>
    <w:p w14:paraId="3688DDB2">
      <w:pPr>
        <w:pStyle w:val="281"/>
        <w:spacing w:line="440" w:lineRule="exact"/>
        <w:ind w:firstLine="480" w:firstLineChars="200"/>
        <w:rPr>
          <w:rFonts w:hAnsi="宋体"/>
          <w:bCs/>
          <w:sz w:val="24"/>
        </w:rPr>
      </w:pPr>
      <w:r>
        <w:rPr>
          <w:rFonts w:hint="eastAsia" w:hAnsi="宋体"/>
          <w:bCs/>
          <w:sz w:val="24"/>
        </w:rPr>
        <w:t>法定代表人身份证件扫描件：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ACAD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3281217">
            <w:pPr>
              <w:pStyle w:val="281"/>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14:paraId="48E07CDD">
            <w:pPr>
              <w:pStyle w:val="281"/>
              <w:spacing w:line="440" w:lineRule="exact"/>
              <w:rPr>
                <w:rFonts w:hAnsi="宋体"/>
                <w:bCs/>
                <w:sz w:val="24"/>
              </w:rPr>
            </w:pPr>
          </w:p>
        </w:tc>
      </w:tr>
    </w:tbl>
    <w:p w14:paraId="736D727F">
      <w:pPr>
        <w:pStyle w:val="281"/>
        <w:spacing w:line="440" w:lineRule="exact"/>
        <w:rPr>
          <w:rFonts w:hAnsi="宋体"/>
          <w:bCs/>
          <w:sz w:val="24"/>
        </w:rPr>
      </w:pPr>
      <w:r>
        <w:rPr>
          <w:rFonts w:hint="eastAsia" w:hAnsi="宋体"/>
          <w:bCs/>
          <w:sz w:val="24"/>
        </w:rPr>
        <w:t>委托代理人身份证件扫描件：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3D6A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7706A78">
            <w:pPr>
              <w:pStyle w:val="281"/>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14:paraId="6BC43759">
            <w:pPr>
              <w:pStyle w:val="281"/>
              <w:spacing w:line="440" w:lineRule="exact"/>
              <w:rPr>
                <w:rFonts w:hAnsi="宋体"/>
                <w:bCs/>
                <w:sz w:val="24"/>
              </w:rPr>
            </w:pPr>
          </w:p>
        </w:tc>
      </w:tr>
    </w:tbl>
    <w:p w14:paraId="4BE30204">
      <w:pPr>
        <w:snapToGrid w:val="0"/>
        <w:spacing w:line="360" w:lineRule="auto"/>
        <w:rPr>
          <w:rFonts w:ascii="宋体" w:hAnsi="宋体"/>
          <w:bCs/>
          <w:szCs w:val="21"/>
          <w:u w:val="single"/>
        </w:rPr>
      </w:pPr>
    </w:p>
    <w:p w14:paraId="6BFDB5AB">
      <w:pPr>
        <w:snapToGrid w:val="0"/>
        <w:spacing w:line="360" w:lineRule="auto"/>
        <w:rPr>
          <w:rFonts w:ascii="宋体" w:hAnsi="宋体"/>
          <w:bCs/>
          <w:szCs w:val="21"/>
          <w:u w:val="single"/>
        </w:rPr>
      </w:pPr>
    </w:p>
    <w:p w14:paraId="24233B69">
      <w:pPr>
        <w:tabs>
          <w:tab w:val="left" w:pos="6750"/>
        </w:tabs>
        <w:spacing w:line="360" w:lineRule="auto"/>
        <w:ind w:firstLine="602"/>
        <w:jc w:val="left"/>
        <w:rPr>
          <w:rFonts w:ascii="仿宋_GB2312" w:hAnsi="仿宋_GB2312" w:eastAsia="仿宋_GB2312" w:cs="仿宋_GB2312"/>
          <w:b/>
          <w:sz w:val="30"/>
          <w:szCs w:val="30"/>
        </w:rPr>
      </w:pPr>
    </w:p>
    <w:p w14:paraId="11E63F68">
      <w:pPr>
        <w:pStyle w:val="67"/>
        <w:rPr>
          <w:rFonts w:ascii="仿宋_GB2312" w:hAnsi="仿宋_GB2312" w:eastAsia="仿宋_GB2312" w:cs="仿宋_GB2312"/>
          <w:b/>
          <w:sz w:val="30"/>
          <w:szCs w:val="30"/>
        </w:rPr>
      </w:pPr>
    </w:p>
    <w:p w14:paraId="6CA3E1A1">
      <w:pPr>
        <w:pStyle w:val="67"/>
        <w:rPr>
          <w:rFonts w:ascii="仿宋_GB2312" w:hAnsi="仿宋_GB2312" w:eastAsia="仿宋_GB2312" w:cs="仿宋_GB2312"/>
          <w:b/>
          <w:sz w:val="30"/>
          <w:szCs w:val="30"/>
        </w:rPr>
      </w:pPr>
    </w:p>
    <w:p w14:paraId="44BC0023">
      <w:bookmarkStart w:id="24" w:name="_Toc510022510"/>
      <w:bookmarkStart w:id="25" w:name="_Toc509493366"/>
    </w:p>
    <w:p w14:paraId="01D79040"/>
    <w:bookmarkEnd w:id="14"/>
    <w:bookmarkEnd w:id="15"/>
    <w:bookmarkEnd w:id="16"/>
    <w:bookmarkEnd w:id="17"/>
    <w:bookmarkEnd w:id="18"/>
    <w:bookmarkEnd w:id="19"/>
    <w:bookmarkEnd w:id="20"/>
    <w:bookmarkEnd w:id="21"/>
    <w:bookmarkEnd w:id="22"/>
    <w:bookmarkEnd w:id="24"/>
    <w:bookmarkEnd w:id="25"/>
    <w:p w14:paraId="5C218E1A">
      <w:pPr>
        <w:pStyle w:val="6"/>
        <w:adjustRightInd w:val="0"/>
        <w:snapToGrid w:val="0"/>
        <w:spacing w:before="120" w:afterLines="50" w:line="360" w:lineRule="auto"/>
        <w:jc w:val="left"/>
        <w:rPr>
          <w:rFonts w:hint="eastAsia" w:ascii="宋体" w:hAnsi="宋体" w:eastAsia="宋体"/>
          <w:b w:val="0"/>
          <w:sz w:val="21"/>
          <w:szCs w:val="21"/>
          <w:lang w:eastAsia="zh-CN"/>
        </w:rPr>
      </w:pPr>
      <w:r>
        <w:rPr>
          <w:rFonts w:hint="eastAsia" w:ascii="宋体" w:hAnsi="宋体"/>
          <w:b w:val="0"/>
          <w:sz w:val="21"/>
          <w:szCs w:val="21"/>
        </w:rPr>
        <w:t>附件</w:t>
      </w:r>
      <w:r>
        <w:rPr>
          <w:rFonts w:hint="eastAsia" w:ascii="宋体" w:hAnsi="宋体"/>
          <w:b w:val="0"/>
          <w:sz w:val="21"/>
          <w:szCs w:val="21"/>
          <w:lang w:val="en-US" w:eastAsia="zh-CN"/>
        </w:rPr>
        <w:t>3</w:t>
      </w:r>
    </w:p>
    <w:p w14:paraId="7AF13A5A">
      <w:pPr>
        <w:snapToGrid w:val="0"/>
        <w:spacing w:before="120" w:after="50" w:line="312" w:lineRule="auto"/>
        <w:jc w:val="center"/>
        <w:rPr>
          <w:rFonts w:ascii="宋体" w:hAnsi="宋体"/>
          <w:b/>
          <w:sz w:val="28"/>
          <w:szCs w:val="28"/>
        </w:rPr>
      </w:pPr>
      <w:r>
        <w:rPr>
          <w:rFonts w:hint="eastAsia" w:ascii="宋体" w:hAnsi="宋体"/>
          <w:b/>
          <w:sz w:val="28"/>
          <w:szCs w:val="28"/>
        </w:rPr>
        <w:t>投标</w:t>
      </w:r>
      <w:r>
        <w:rPr>
          <w:rFonts w:ascii="宋体" w:hAnsi="宋体"/>
          <w:b/>
          <w:sz w:val="28"/>
          <w:szCs w:val="28"/>
        </w:rPr>
        <w:t>函</w:t>
      </w:r>
    </w:p>
    <w:p w14:paraId="3CED6041">
      <w:pPr>
        <w:snapToGrid w:val="0"/>
        <w:spacing w:line="360" w:lineRule="auto"/>
        <w:rPr>
          <w:rFonts w:ascii="宋体" w:hAnsi="宋体"/>
        </w:rPr>
      </w:pPr>
    </w:p>
    <w:p w14:paraId="14A2F3F6">
      <w:pPr>
        <w:spacing w:line="360" w:lineRule="auto"/>
        <w:jc w:val="left"/>
        <w:rPr>
          <w:rFonts w:ascii="宋体" w:hAnsi="宋体"/>
          <w:spacing w:val="-4"/>
          <w:szCs w:val="21"/>
          <w:u w:val="single"/>
        </w:rPr>
      </w:pPr>
      <w:r>
        <w:rPr>
          <w:rFonts w:hint="eastAsia" w:ascii="宋体" w:hAnsi="宋体"/>
          <w:spacing w:val="-4"/>
          <w:szCs w:val="21"/>
        </w:rPr>
        <w:t>致：</w:t>
      </w:r>
    </w:p>
    <w:p w14:paraId="3FE84C46">
      <w:pPr>
        <w:pStyle w:val="20"/>
        <w:spacing w:line="360" w:lineRule="auto"/>
        <w:ind w:left="0" w:leftChars="0" w:right="-91" w:firstLine="420" w:firstLineChars="200"/>
        <w:rPr>
          <w:rFonts w:ascii="宋体" w:hAnsi="宋体"/>
          <w:szCs w:val="21"/>
        </w:rPr>
      </w:pPr>
      <w:r>
        <w:rPr>
          <w:rFonts w:hint="eastAsia" w:ascii="宋体" w:hAnsi="宋体"/>
          <w:szCs w:val="21"/>
        </w:rPr>
        <w:t>我方</w:t>
      </w:r>
      <w:r>
        <w:rPr>
          <w:rFonts w:hint="eastAsia" w:ascii="宋体" w:hAnsi="宋体"/>
          <w:b/>
          <w:szCs w:val="21"/>
          <w:u w:val="single"/>
        </w:rPr>
        <w:t>（供应商名称）</w:t>
      </w:r>
      <w:r>
        <w:rPr>
          <w:rFonts w:hint="eastAsia" w:ascii="宋体" w:hAnsi="宋体"/>
          <w:szCs w:val="21"/>
        </w:rPr>
        <w:t>已详细审查了贵方采购编号为</w:t>
      </w:r>
      <w:r>
        <w:rPr>
          <w:rFonts w:hint="eastAsia" w:ascii="宋体" w:hAnsi="宋体"/>
          <w:b/>
          <w:spacing w:val="20"/>
          <w:szCs w:val="21"/>
          <w:u w:val="single"/>
        </w:rPr>
        <w:t>（</w:t>
      </w:r>
      <w:r>
        <w:rPr>
          <w:rFonts w:hint="eastAsia" w:ascii="宋体" w:hAnsi="宋体"/>
          <w:b/>
          <w:kern w:val="0"/>
          <w:szCs w:val="21"/>
          <w:u w:val="single"/>
        </w:rPr>
        <w:t>采购编号）</w:t>
      </w:r>
      <w:r>
        <w:rPr>
          <w:rFonts w:hint="eastAsia" w:ascii="宋体" w:hAnsi="宋体"/>
          <w:szCs w:val="21"/>
        </w:rPr>
        <w:t>的</w:t>
      </w:r>
      <w:r>
        <w:rPr>
          <w:rFonts w:hint="eastAsia" w:ascii="宋体" w:hAnsi="宋体"/>
          <w:b/>
          <w:szCs w:val="21"/>
          <w:u w:val="single"/>
        </w:rPr>
        <w:t>（项目名称）</w:t>
      </w:r>
      <w:r>
        <w:rPr>
          <w:rFonts w:hint="eastAsia" w:ascii="宋体" w:hAnsi="宋体"/>
          <w:szCs w:val="21"/>
        </w:rPr>
        <w:t>采购项目的竞争性磋商文件及其相关补充文件</w:t>
      </w:r>
      <w:r>
        <w:rPr>
          <w:rFonts w:hint="eastAsia" w:ascii="宋体" w:hAnsi="宋体"/>
          <w:b/>
          <w:szCs w:val="21"/>
        </w:rPr>
        <w:t>（若有）</w:t>
      </w:r>
      <w:r>
        <w:rPr>
          <w:rFonts w:hint="eastAsia" w:ascii="宋体" w:hAnsi="宋体"/>
          <w:szCs w:val="21"/>
        </w:rPr>
        <w:t>，并正式授权我公司的</w:t>
      </w:r>
      <w:r>
        <w:rPr>
          <w:rFonts w:hint="eastAsia" w:ascii="宋体" w:hAnsi="宋体"/>
          <w:b/>
          <w:szCs w:val="21"/>
          <w:u w:val="single"/>
        </w:rPr>
        <w:t>（被授权人姓名）</w:t>
      </w:r>
      <w:r>
        <w:rPr>
          <w:rFonts w:hint="eastAsia" w:ascii="宋体" w:hAnsi="宋体"/>
          <w:szCs w:val="21"/>
        </w:rPr>
        <w:t>以本公司名义，全权代表我方自愿参加上述采购项目的投标，现就有关事项向分散采购机构郑重承诺如下：</w:t>
      </w:r>
    </w:p>
    <w:p w14:paraId="5FEA3E57">
      <w:pPr>
        <w:spacing w:line="360" w:lineRule="auto"/>
        <w:ind w:firstLine="420" w:firstLineChars="200"/>
        <w:jc w:val="left"/>
        <w:rPr>
          <w:rFonts w:ascii="宋体" w:hAnsi="宋体"/>
          <w:color w:val="000000"/>
          <w:szCs w:val="21"/>
        </w:rPr>
      </w:pPr>
      <w:r>
        <w:rPr>
          <w:rFonts w:ascii="宋体" w:hAnsi="宋体"/>
          <w:color w:val="000000"/>
          <w:szCs w:val="21"/>
        </w:rPr>
        <w:t>1、我方已详细审查了</w:t>
      </w:r>
      <w:r>
        <w:rPr>
          <w:rFonts w:hint="eastAsia" w:ascii="宋体" w:hAnsi="宋体"/>
          <w:color w:val="000000"/>
          <w:szCs w:val="21"/>
        </w:rPr>
        <w:t>竞争性磋商</w:t>
      </w:r>
      <w:r>
        <w:rPr>
          <w:rFonts w:ascii="宋体" w:hAnsi="宋体"/>
          <w:color w:val="000000"/>
          <w:szCs w:val="21"/>
        </w:rPr>
        <w:t>文件的全部内容及其相关补充文件（若有），并完全清晰理解全部内容及相关的补充文件（若有），不存在任何误解之处，同意放弃提出异议和质疑的权利。</w:t>
      </w:r>
    </w:p>
    <w:p w14:paraId="6C5CA0AD">
      <w:pPr>
        <w:spacing w:line="360" w:lineRule="auto"/>
        <w:ind w:firstLine="420" w:firstLineChars="200"/>
        <w:jc w:val="left"/>
        <w:rPr>
          <w:rFonts w:ascii="宋体" w:hAnsi="宋体"/>
          <w:color w:val="000000"/>
          <w:szCs w:val="21"/>
        </w:rPr>
      </w:pPr>
      <w:r>
        <w:rPr>
          <w:rFonts w:ascii="宋体" w:hAnsi="宋体"/>
          <w:color w:val="000000"/>
          <w:szCs w:val="21"/>
        </w:rPr>
        <w:t>2、我方遵守《中华人民共和国政府采购法》及相关法律法规的规定。同意</w:t>
      </w:r>
      <w:r>
        <w:rPr>
          <w:rFonts w:hint="eastAsia" w:ascii="宋体" w:hAnsi="宋体"/>
          <w:color w:val="000000"/>
          <w:szCs w:val="21"/>
        </w:rPr>
        <w:t>竞争性磋商</w:t>
      </w:r>
      <w:r>
        <w:rPr>
          <w:rFonts w:ascii="宋体" w:hAnsi="宋体"/>
          <w:color w:val="000000"/>
          <w:szCs w:val="21"/>
        </w:rPr>
        <w:t>文件中所提到的无效标条款，并服从有关开标现场的会议纪律。否则，同意被废除投标资格。</w:t>
      </w:r>
    </w:p>
    <w:p w14:paraId="2E692442">
      <w:pPr>
        <w:spacing w:line="360" w:lineRule="auto"/>
        <w:ind w:firstLine="420" w:firstLineChars="200"/>
        <w:jc w:val="left"/>
        <w:rPr>
          <w:rFonts w:ascii="宋体" w:hAnsi="宋体"/>
          <w:color w:val="000000"/>
          <w:szCs w:val="21"/>
        </w:rPr>
      </w:pPr>
      <w:r>
        <w:rPr>
          <w:rFonts w:ascii="宋体" w:hAnsi="宋体"/>
          <w:color w:val="000000"/>
          <w:szCs w:val="21"/>
        </w:rPr>
        <w:t>3、我方所提供的报价均具充分的合理性和准确性，保证不存在低于成本的恶意报价行为，同时清楚理解到报价最低并非意味着必定获得合同授予资格。</w:t>
      </w:r>
    </w:p>
    <w:p w14:paraId="73F20E60">
      <w:pPr>
        <w:spacing w:line="360" w:lineRule="auto"/>
        <w:ind w:firstLine="420" w:firstLineChars="200"/>
        <w:jc w:val="left"/>
        <w:rPr>
          <w:rFonts w:ascii="宋体" w:hAnsi="宋体"/>
          <w:color w:val="000000"/>
          <w:szCs w:val="21"/>
        </w:rPr>
      </w:pPr>
      <w:r>
        <w:rPr>
          <w:rFonts w:ascii="宋体" w:hAnsi="宋体"/>
          <w:color w:val="000000"/>
          <w:szCs w:val="21"/>
        </w:rPr>
        <w:t>4、投标有效期为自开标之日起</w:t>
      </w:r>
      <w:r>
        <w:rPr>
          <w:rFonts w:hint="eastAsia" w:ascii="宋体" w:hAnsi="宋体"/>
          <w:color w:val="000000"/>
          <w:szCs w:val="21"/>
        </w:rPr>
        <w:t>60</w:t>
      </w:r>
      <w:r>
        <w:rPr>
          <w:rFonts w:ascii="宋体" w:hAnsi="宋体"/>
          <w:color w:val="000000"/>
          <w:szCs w:val="21"/>
        </w:rPr>
        <w:t>天内，如在投标有效期内撤回投标，我方同意被废除投标资格和没收投标保证金。</w:t>
      </w:r>
    </w:p>
    <w:p w14:paraId="05211755">
      <w:pPr>
        <w:spacing w:line="360" w:lineRule="auto"/>
        <w:ind w:firstLine="420" w:firstLineChars="200"/>
        <w:jc w:val="left"/>
        <w:rPr>
          <w:rFonts w:ascii="宋体" w:hAnsi="宋体"/>
          <w:color w:val="000000"/>
          <w:szCs w:val="21"/>
        </w:rPr>
      </w:pPr>
      <w:r>
        <w:rPr>
          <w:rFonts w:hint="eastAsia" w:ascii="宋体" w:hAnsi="宋体"/>
          <w:color w:val="000000"/>
          <w:szCs w:val="21"/>
        </w:rPr>
        <w:t>6</w:t>
      </w:r>
      <w:r>
        <w:rPr>
          <w:rFonts w:ascii="宋体" w:hAnsi="宋体"/>
          <w:color w:val="000000"/>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1DB59AC">
      <w:pPr>
        <w:snapToGrid w:val="0"/>
        <w:spacing w:line="360" w:lineRule="auto"/>
        <w:ind w:firstLine="420" w:firstLineChars="200"/>
        <w:rPr>
          <w:rFonts w:ascii="宋体" w:hAnsi="宋体"/>
          <w:color w:val="000000"/>
        </w:rPr>
      </w:pPr>
      <w:r>
        <w:rPr>
          <w:rFonts w:hint="eastAsia" w:ascii="宋体" w:hAnsi="宋体"/>
          <w:color w:val="000000"/>
        </w:rPr>
        <w:t>7</w:t>
      </w:r>
      <w:r>
        <w:rPr>
          <w:rFonts w:ascii="宋体" w:hAnsi="宋体"/>
          <w:color w:val="000000"/>
        </w:rPr>
        <w:t>.与本投标有关的一切正式往来信函请寄：</w:t>
      </w:r>
    </w:p>
    <w:p w14:paraId="06194966">
      <w:pPr>
        <w:spacing w:line="360" w:lineRule="auto"/>
        <w:jc w:val="left"/>
        <w:rPr>
          <w:rFonts w:ascii="宋体" w:hAnsi="宋体"/>
          <w:spacing w:val="-4"/>
          <w:szCs w:val="21"/>
        </w:rPr>
      </w:pPr>
    </w:p>
    <w:p w14:paraId="22880E2B">
      <w:pPr>
        <w:snapToGrid w:val="0"/>
        <w:spacing w:line="380" w:lineRule="exact"/>
        <w:rPr>
          <w:rFonts w:ascii="宋体" w:hAnsi="宋体"/>
          <w:sz w:val="24"/>
        </w:rPr>
      </w:pPr>
    </w:p>
    <w:p w14:paraId="48C67A55">
      <w:pPr>
        <w:spacing w:line="360" w:lineRule="auto"/>
        <w:jc w:val="left"/>
        <w:rPr>
          <w:rFonts w:ascii="宋体" w:hAnsi="宋体"/>
          <w:spacing w:val="-4"/>
          <w:szCs w:val="21"/>
        </w:rPr>
      </w:pPr>
      <w:r>
        <w:rPr>
          <w:rFonts w:hint="eastAsia" w:ascii="宋体" w:hAnsi="宋体"/>
          <w:spacing w:val="-4"/>
          <w:szCs w:val="21"/>
        </w:rPr>
        <w:t>供应商：（加</w:t>
      </w:r>
      <w:r>
        <w:t>盖单位公章</w:t>
      </w:r>
      <w:r>
        <w:rPr>
          <w:rFonts w:hint="eastAsia" w:ascii="宋体" w:hAnsi="宋体"/>
          <w:spacing w:val="-4"/>
          <w:szCs w:val="21"/>
        </w:rPr>
        <w:t>）</w:t>
      </w:r>
    </w:p>
    <w:p w14:paraId="3C99F0E5">
      <w:pPr>
        <w:spacing w:line="360" w:lineRule="auto"/>
        <w:jc w:val="left"/>
        <w:rPr>
          <w:rFonts w:ascii="宋体" w:hAnsi="宋体"/>
          <w:spacing w:val="-4"/>
          <w:szCs w:val="21"/>
        </w:rPr>
      </w:pPr>
      <w:r>
        <w:rPr>
          <w:bCs/>
        </w:rPr>
        <w:t>授权代表</w:t>
      </w:r>
      <w:r>
        <w:rPr>
          <w:rFonts w:hint="eastAsia" w:ascii="宋体" w:hAnsi="宋体"/>
          <w:spacing w:val="-4"/>
          <w:szCs w:val="21"/>
        </w:rPr>
        <w:t>：（签字或盖章）</w:t>
      </w:r>
    </w:p>
    <w:p w14:paraId="4D77B808">
      <w:pPr>
        <w:spacing w:line="360" w:lineRule="auto"/>
        <w:rPr>
          <w:rFonts w:ascii="宋体" w:hAnsi="宋体"/>
          <w:spacing w:val="20"/>
          <w:szCs w:val="21"/>
        </w:rPr>
      </w:pPr>
      <w:r>
        <w:rPr>
          <w:rFonts w:hint="eastAsia" w:ascii="宋体" w:hAnsi="宋体"/>
          <w:spacing w:val="-4"/>
          <w:szCs w:val="21"/>
        </w:rPr>
        <w:t>供应商地址：</w:t>
      </w:r>
    </w:p>
    <w:p w14:paraId="44D68874">
      <w:pPr>
        <w:spacing w:line="360" w:lineRule="auto"/>
        <w:rPr>
          <w:rFonts w:ascii="宋体" w:hAnsi="宋体"/>
          <w:spacing w:val="20"/>
          <w:szCs w:val="21"/>
        </w:rPr>
      </w:pPr>
      <w:r>
        <w:rPr>
          <w:rFonts w:hint="eastAsia" w:ascii="宋体" w:hAnsi="宋体"/>
          <w:spacing w:val="20"/>
          <w:szCs w:val="21"/>
        </w:rPr>
        <w:t>日期：   年  月  日</w:t>
      </w:r>
    </w:p>
    <w:p w14:paraId="76B3B49B">
      <w:pPr>
        <w:pStyle w:val="6"/>
        <w:adjustRightInd w:val="0"/>
        <w:snapToGrid w:val="0"/>
        <w:spacing w:before="120" w:afterLines="50" w:line="360" w:lineRule="auto"/>
        <w:jc w:val="left"/>
        <w:rPr>
          <w:rFonts w:hint="eastAsia" w:ascii="宋体" w:hAnsi="宋体" w:eastAsia="宋体"/>
          <w:b w:val="0"/>
          <w:sz w:val="21"/>
          <w:szCs w:val="21"/>
          <w:lang w:eastAsia="zh-CN"/>
        </w:rPr>
      </w:pPr>
      <w:r>
        <w:rPr>
          <w:rFonts w:hint="eastAsia"/>
        </w:rPr>
        <w:br w:type="page"/>
      </w:r>
      <w:r>
        <w:rPr>
          <w:rFonts w:hint="eastAsia" w:ascii="宋体" w:hAnsi="宋体"/>
          <w:b w:val="0"/>
          <w:sz w:val="21"/>
          <w:szCs w:val="21"/>
        </w:rPr>
        <w:t>附件</w:t>
      </w:r>
      <w:r>
        <w:rPr>
          <w:rFonts w:hint="eastAsia" w:ascii="宋体" w:hAnsi="宋体"/>
          <w:b w:val="0"/>
          <w:sz w:val="21"/>
          <w:szCs w:val="21"/>
          <w:lang w:val="en-US" w:eastAsia="zh-CN"/>
        </w:rPr>
        <w:t>4</w:t>
      </w:r>
    </w:p>
    <w:p w14:paraId="2B039A97">
      <w:pPr>
        <w:pStyle w:val="45"/>
        <w:snapToGrid w:val="0"/>
        <w:spacing w:before="0" w:beforeAutospacing="0" w:after="0" w:afterAutospacing="0"/>
        <w:jc w:val="center"/>
        <w:rPr>
          <w:rFonts w:ascii="Times New Roman" w:hAnsi="Times New Roman"/>
          <w:b/>
          <w:sz w:val="28"/>
          <w:szCs w:val="28"/>
        </w:rPr>
      </w:pPr>
      <w:r>
        <w:rPr>
          <w:rFonts w:ascii="Times New Roman" w:hAnsi="Times New Roman"/>
          <w:b/>
          <w:sz w:val="28"/>
          <w:szCs w:val="28"/>
        </w:rPr>
        <w:t>供应商基本情况表</w:t>
      </w:r>
    </w:p>
    <w:p w14:paraId="50CC0265">
      <w:pPr>
        <w:pStyle w:val="45"/>
        <w:snapToGrid w:val="0"/>
        <w:spacing w:before="0" w:beforeAutospacing="0" w:after="0" w:afterAutospacing="0"/>
        <w:ind w:left="562" w:firstLine="482"/>
        <w:jc w:val="center"/>
        <w:rPr>
          <w:rFonts w:ascii="Times New Roman" w:hAnsi="Times New Roman"/>
          <w:b/>
          <w:sz w:val="28"/>
          <w:szCs w:val="28"/>
        </w:rPr>
      </w:pPr>
    </w:p>
    <w:tbl>
      <w:tblPr>
        <w:tblStyle w:val="49"/>
        <w:tblW w:w="0" w:type="auto"/>
        <w:tblInd w:w="0" w:type="dxa"/>
        <w:tblLayout w:type="fixed"/>
        <w:tblCellMar>
          <w:top w:w="0" w:type="dxa"/>
          <w:left w:w="108" w:type="dxa"/>
          <w:bottom w:w="0" w:type="dxa"/>
          <w:right w:w="108" w:type="dxa"/>
        </w:tblCellMar>
      </w:tblPr>
      <w:tblGrid>
        <w:gridCol w:w="2628"/>
        <w:gridCol w:w="3240"/>
        <w:gridCol w:w="1440"/>
        <w:gridCol w:w="1754"/>
      </w:tblGrid>
      <w:tr w14:paraId="48CBA24A">
        <w:tblPrEx>
          <w:tblCellMar>
            <w:top w:w="0" w:type="dxa"/>
            <w:left w:w="108" w:type="dxa"/>
            <w:bottom w:w="0" w:type="dxa"/>
            <w:right w:w="108" w:type="dxa"/>
          </w:tblCellMar>
        </w:tblPrEx>
        <w:trPr>
          <w:trHeight w:val="648"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15F91025">
            <w:pPr>
              <w:pStyle w:val="45"/>
              <w:snapToGrid w:val="0"/>
              <w:spacing w:before="0" w:beforeAutospacing="0" w:after="0" w:afterAutospacing="0" w:line="360" w:lineRule="atLeast"/>
              <w:jc w:val="both"/>
              <w:rPr>
                <w:rFonts w:ascii="Times New Roman" w:hAnsi="Times New Roman"/>
                <w:spacing w:val="14"/>
                <w:sz w:val="21"/>
              </w:rPr>
            </w:pPr>
            <w:r>
              <w:rPr>
                <w:spacing w:val="14"/>
                <w:sz w:val="21"/>
              </w:rPr>
              <w:t>供应商全称</w:t>
            </w:r>
          </w:p>
        </w:tc>
        <w:tc>
          <w:tcPr>
            <w:tcW w:w="6434" w:type="dxa"/>
            <w:gridSpan w:val="3"/>
            <w:tcBorders>
              <w:top w:val="single" w:color="000000" w:sz="4" w:space="0"/>
              <w:left w:val="nil"/>
              <w:bottom w:val="single" w:color="000000" w:sz="4" w:space="0"/>
              <w:right w:val="single" w:color="000000" w:sz="4" w:space="0"/>
            </w:tcBorders>
            <w:vAlign w:val="center"/>
          </w:tcPr>
          <w:p w14:paraId="3CA71E65">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04726D8E">
        <w:tblPrEx>
          <w:tblCellMar>
            <w:top w:w="0" w:type="dxa"/>
            <w:left w:w="108" w:type="dxa"/>
            <w:bottom w:w="0" w:type="dxa"/>
            <w:right w:w="108" w:type="dxa"/>
          </w:tblCellMar>
        </w:tblPrEx>
        <w:trPr>
          <w:trHeight w:val="458"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67BA64A">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资质等级及业务范围</w:t>
            </w:r>
          </w:p>
        </w:tc>
        <w:tc>
          <w:tcPr>
            <w:tcW w:w="6434" w:type="dxa"/>
            <w:gridSpan w:val="3"/>
            <w:tcBorders>
              <w:top w:val="single" w:color="000000" w:sz="4" w:space="0"/>
              <w:left w:val="nil"/>
              <w:bottom w:val="single" w:color="000000" w:sz="4" w:space="0"/>
              <w:right w:val="single" w:color="000000" w:sz="4" w:space="0"/>
            </w:tcBorders>
            <w:vAlign w:val="center"/>
          </w:tcPr>
          <w:p w14:paraId="70EC0F57">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73F2A0BF">
        <w:tblPrEx>
          <w:tblCellMar>
            <w:top w:w="0" w:type="dxa"/>
            <w:left w:w="108" w:type="dxa"/>
            <w:bottom w:w="0" w:type="dxa"/>
            <w:right w:w="108" w:type="dxa"/>
          </w:tblCellMar>
        </w:tblPrEx>
        <w:trPr>
          <w:trHeight w:val="392"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74515CF">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法定代表人姓名</w:t>
            </w:r>
          </w:p>
        </w:tc>
        <w:tc>
          <w:tcPr>
            <w:tcW w:w="3240" w:type="dxa"/>
            <w:tcBorders>
              <w:top w:val="single" w:color="000000" w:sz="4" w:space="0"/>
              <w:left w:val="nil"/>
              <w:bottom w:val="single" w:color="000000" w:sz="4" w:space="0"/>
              <w:right w:val="single" w:color="000000" w:sz="4" w:space="0"/>
            </w:tcBorders>
            <w:vAlign w:val="center"/>
          </w:tcPr>
          <w:p w14:paraId="11486EDC">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753386CB">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职   务</w:t>
            </w:r>
          </w:p>
        </w:tc>
        <w:tc>
          <w:tcPr>
            <w:tcW w:w="1754" w:type="dxa"/>
            <w:tcBorders>
              <w:top w:val="single" w:color="000000" w:sz="4" w:space="0"/>
              <w:left w:val="nil"/>
              <w:bottom w:val="single" w:color="000000" w:sz="4" w:space="0"/>
              <w:right w:val="single" w:color="000000" w:sz="4" w:space="0"/>
            </w:tcBorders>
            <w:vAlign w:val="center"/>
          </w:tcPr>
          <w:p w14:paraId="6130DE51">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332DDB6F">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4C2F9638">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投标申请人地址</w:t>
            </w:r>
          </w:p>
        </w:tc>
        <w:tc>
          <w:tcPr>
            <w:tcW w:w="3240" w:type="dxa"/>
            <w:tcBorders>
              <w:top w:val="single" w:color="000000" w:sz="4" w:space="0"/>
              <w:left w:val="nil"/>
              <w:bottom w:val="single" w:color="000000" w:sz="4" w:space="0"/>
              <w:right w:val="single" w:color="000000" w:sz="4" w:space="0"/>
            </w:tcBorders>
            <w:vAlign w:val="center"/>
          </w:tcPr>
          <w:p w14:paraId="6197BBC7">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5BA3A79C">
            <w:pPr>
              <w:pStyle w:val="45"/>
              <w:snapToGrid w:val="0"/>
              <w:spacing w:before="0" w:beforeAutospacing="0" w:after="0" w:afterAutospacing="0" w:line="360" w:lineRule="atLeast"/>
              <w:jc w:val="both"/>
              <w:rPr>
                <w:rFonts w:ascii="Times New Roman" w:hAnsi="Times New Roman"/>
                <w:spacing w:val="14"/>
                <w:sz w:val="21"/>
              </w:rPr>
            </w:pPr>
            <w:r>
              <w:rPr>
                <w:spacing w:val="14"/>
                <w:sz w:val="21"/>
              </w:rPr>
              <w:t>邮政编码</w:t>
            </w:r>
          </w:p>
        </w:tc>
        <w:tc>
          <w:tcPr>
            <w:tcW w:w="1754" w:type="dxa"/>
            <w:tcBorders>
              <w:top w:val="single" w:color="000000" w:sz="4" w:space="0"/>
              <w:left w:val="nil"/>
              <w:bottom w:val="single" w:color="000000" w:sz="4" w:space="0"/>
              <w:right w:val="single" w:color="000000" w:sz="4" w:space="0"/>
            </w:tcBorders>
            <w:vAlign w:val="center"/>
          </w:tcPr>
          <w:p w14:paraId="31F6F319">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3C54B6AA">
        <w:trPr>
          <w:trHeight w:val="54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7422CC6A">
            <w:pPr>
              <w:pStyle w:val="45"/>
              <w:snapToGrid w:val="0"/>
              <w:spacing w:before="0" w:beforeAutospacing="0" w:after="0" w:afterAutospacing="0" w:line="360" w:lineRule="atLeast"/>
              <w:jc w:val="both"/>
              <w:rPr>
                <w:rFonts w:ascii="Times New Roman" w:hAnsi="Times New Roman"/>
                <w:spacing w:val="14"/>
                <w:sz w:val="21"/>
              </w:rPr>
            </w:pPr>
            <w:r>
              <w:rPr>
                <w:spacing w:val="14"/>
                <w:sz w:val="21"/>
              </w:rPr>
              <w:t>电         话</w:t>
            </w:r>
          </w:p>
        </w:tc>
        <w:tc>
          <w:tcPr>
            <w:tcW w:w="3240" w:type="dxa"/>
            <w:tcBorders>
              <w:top w:val="single" w:color="000000" w:sz="4" w:space="0"/>
              <w:left w:val="nil"/>
              <w:bottom w:val="single" w:color="000000" w:sz="4" w:space="0"/>
              <w:right w:val="single" w:color="000000" w:sz="4" w:space="0"/>
            </w:tcBorders>
            <w:vAlign w:val="center"/>
          </w:tcPr>
          <w:p w14:paraId="0432B961">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3FCA1049">
            <w:pPr>
              <w:pStyle w:val="45"/>
              <w:snapToGrid w:val="0"/>
              <w:spacing w:before="0" w:beforeAutospacing="0" w:after="0" w:afterAutospacing="0" w:line="360" w:lineRule="atLeast"/>
              <w:jc w:val="both"/>
              <w:rPr>
                <w:rFonts w:ascii="Times New Roman" w:hAnsi="Times New Roman"/>
                <w:spacing w:val="14"/>
                <w:sz w:val="21"/>
              </w:rPr>
            </w:pPr>
            <w:r>
              <w:rPr>
                <w:spacing w:val="14"/>
                <w:sz w:val="21"/>
              </w:rPr>
              <w:t>传   真</w:t>
            </w:r>
          </w:p>
        </w:tc>
        <w:tc>
          <w:tcPr>
            <w:tcW w:w="1754" w:type="dxa"/>
            <w:tcBorders>
              <w:top w:val="single" w:color="000000" w:sz="4" w:space="0"/>
              <w:left w:val="nil"/>
              <w:bottom w:val="single" w:color="000000" w:sz="4" w:space="0"/>
              <w:right w:val="single" w:color="000000" w:sz="4" w:space="0"/>
            </w:tcBorders>
            <w:vAlign w:val="center"/>
          </w:tcPr>
          <w:p w14:paraId="2F0BD3F1">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79816683">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66C0013D">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成  立  日  期</w:t>
            </w:r>
          </w:p>
        </w:tc>
        <w:tc>
          <w:tcPr>
            <w:tcW w:w="3240" w:type="dxa"/>
            <w:tcBorders>
              <w:top w:val="single" w:color="000000" w:sz="4" w:space="0"/>
              <w:left w:val="nil"/>
              <w:bottom w:val="single" w:color="000000" w:sz="4" w:space="0"/>
              <w:right w:val="single" w:color="000000" w:sz="4" w:space="0"/>
            </w:tcBorders>
            <w:vAlign w:val="center"/>
          </w:tcPr>
          <w:p w14:paraId="2473E18B">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14:paraId="6353D09D">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职工人数</w:t>
            </w:r>
          </w:p>
        </w:tc>
        <w:tc>
          <w:tcPr>
            <w:tcW w:w="1754" w:type="dxa"/>
            <w:tcBorders>
              <w:top w:val="single" w:color="000000" w:sz="4" w:space="0"/>
              <w:left w:val="nil"/>
              <w:bottom w:val="single" w:color="000000" w:sz="4" w:space="0"/>
              <w:right w:val="single" w:color="000000" w:sz="4" w:space="0"/>
            </w:tcBorders>
            <w:vAlign w:val="center"/>
          </w:tcPr>
          <w:p w14:paraId="3C0C6D15">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646AE73D">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1B66A463">
            <w:pPr>
              <w:pStyle w:val="45"/>
              <w:snapToGrid w:val="0"/>
              <w:spacing w:before="0" w:beforeAutospacing="0" w:after="0" w:afterAutospacing="0" w:line="360" w:lineRule="atLeast"/>
              <w:jc w:val="both"/>
              <w:rPr>
                <w:rFonts w:ascii="Times New Roman" w:hAnsi="Times New Roman"/>
                <w:spacing w:val="14"/>
                <w:sz w:val="21"/>
              </w:rPr>
            </w:pPr>
            <w:r>
              <w:rPr>
                <w:spacing w:val="14"/>
                <w:sz w:val="21"/>
              </w:rPr>
              <w:t>管理体系认证证书</w:t>
            </w:r>
          </w:p>
        </w:tc>
        <w:tc>
          <w:tcPr>
            <w:tcW w:w="6434" w:type="dxa"/>
            <w:gridSpan w:val="3"/>
            <w:tcBorders>
              <w:top w:val="single" w:color="000000" w:sz="4" w:space="0"/>
              <w:left w:val="nil"/>
              <w:bottom w:val="single" w:color="000000" w:sz="4" w:space="0"/>
              <w:right w:val="single" w:color="000000" w:sz="4" w:space="0"/>
            </w:tcBorders>
            <w:vAlign w:val="center"/>
          </w:tcPr>
          <w:p w14:paraId="459EB7A3">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73E478BA">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14:paraId="3DA28748">
            <w:pPr>
              <w:pStyle w:val="45"/>
              <w:snapToGrid w:val="0"/>
              <w:spacing w:before="0" w:beforeAutospacing="0" w:after="0" w:afterAutospacing="0" w:line="360" w:lineRule="atLeast"/>
              <w:jc w:val="both"/>
              <w:rPr>
                <w:rFonts w:ascii="Times New Roman" w:hAnsi="Times New Roman"/>
                <w:spacing w:val="14"/>
                <w:sz w:val="21"/>
              </w:rPr>
            </w:pPr>
            <w:r>
              <w:rPr>
                <w:sz w:val="21"/>
              </w:rPr>
              <w:t>企业信用等级</w:t>
            </w:r>
          </w:p>
        </w:tc>
        <w:tc>
          <w:tcPr>
            <w:tcW w:w="6434" w:type="dxa"/>
            <w:gridSpan w:val="3"/>
            <w:tcBorders>
              <w:top w:val="single" w:color="000000" w:sz="4" w:space="0"/>
              <w:left w:val="nil"/>
              <w:bottom w:val="single" w:color="000000" w:sz="4" w:space="0"/>
              <w:right w:val="single" w:color="000000" w:sz="4" w:space="0"/>
            </w:tcBorders>
            <w:vAlign w:val="center"/>
          </w:tcPr>
          <w:p w14:paraId="280D6118">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14:paraId="74BB5168">
        <w:trPr>
          <w:trHeight w:val="2824" w:hRule="atLeast"/>
        </w:trPr>
        <w:tc>
          <w:tcPr>
            <w:tcW w:w="9062" w:type="dxa"/>
            <w:gridSpan w:val="4"/>
            <w:tcBorders>
              <w:top w:val="single" w:color="000000" w:sz="4" w:space="0"/>
              <w:left w:val="single" w:color="000000" w:sz="4" w:space="0"/>
              <w:bottom w:val="single" w:color="000000" w:sz="4" w:space="0"/>
              <w:right w:val="single" w:color="000000" w:sz="4" w:space="0"/>
            </w:tcBorders>
          </w:tcPr>
          <w:p w14:paraId="19BE855E">
            <w:pPr>
              <w:spacing w:line="360" w:lineRule="auto"/>
              <w:rPr>
                <w:rFonts w:ascii="宋体" w:hAnsi="宋体"/>
                <w:color w:val="000000"/>
                <w:szCs w:val="21"/>
              </w:rPr>
            </w:pPr>
            <w:r>
              <w:rPr>
                <w:rFonts w:hint="eastAsia" w:ascii="宋体" w:hAnsi="宋体"/>
                <w:color w:val="000000"/>
                <w:szCs w:val="21"/>
              </w:rPr>
              <w:t>售后服务机构名称：</w:t>
            </w:r>
          </w:p>
          <w:p w14:paraId="76F05CAB">
            <w:pPr>
              <w:spacing w:line="360" w:lineRule="auto"/>
              <w:rPr>
                <w:rFonts w:ascii="宋体" w:hAnsi="宋体"/>
                <w:color w:val="000000"/>
                <w:szCs w:val="21"/>
              </w:rPr>
            </w:pPr>
            <w:r>
              <w:rPr>
                <w:rFonts w:hint="eastAsia" w:ascii="宋体" w:hAnsi="宋体"/>
                <w:color w:val="000000"/>
                <w:szCs w:val="21"/>
              </w:rPr>
              <w:t>地址：</w:t>
            </w:r>
          </w:p>
          <w:p w14:paraId="17036391">
            <w:pPr>
              <w:spacing w:line="360" w:lineRule="auto"/>
              <w:rPr>
                <w:rFonts w:ascii="宋体" w:hAnsi="宋体"/>
                <w:color w:val="000000"/>
                <w:szCs w:val="21"/>
              </w:rPr>
            </w:pPr>
            <w:r>
              <w:rPr>
                <w:rFonts w:hint="eastAsia" w:ascii="宋体" w:hAnsi="宋体"/>
                <w:color w:val="000000"/>
                <w:szCs w:val="21"/>
              </w:rPr>
              <w:t>联系人：</w:t>
            </w:r>
          </w:p>
          <w:p w14:paraId="66582619">
            <w:pPr>
              <w:spacing w:line="360" w:lineRule="auto"/>
              <w:rPr>
                <w:rFonts w:ascii="宋体" w:hAnsi="宋体"/>
                <w:color w:val="000000"/>
                <w:szCs w:val="21"/>
              </w:rPr>
            </w:pPr>
            <w:r>
              <w:rPr>
                <w:rFonts w:hint="eastAsia" w:ascii="宋体" w:hAnsi="宋体"/>
                <w:color w:val="000000"/>
                <w:szCs w:val="21"/>
              </w:rPr>
              <w:t>联系方式：</w:t>
            </w:r>
          </w:p>
          <w:p w14:paraId="7A5EAE6C">
            <w:pPr>
              <w:pStyle w:val="45"/>
              <w:snapToGrid w:val="0"/>
              <w:spacing w:before="0" w:beforeAutospacing="0" w:after="0" w:afterAutospacing="0" w:line="360" w:lineRule="atLeast"/>
              <w:jc w:val="both"/>
              <w:rPr>
                <w:spacing w:val="14"/>
                <w:sz w:val="21"/>
              </w:rPr>
            </w:pPr>
          </w:p>
        </w:tc>
      </w:tr>
    </w:tbl>
    <w:p w14:paraId="1C6127DE">
      <w:pPr>
        <w:pStyle w:val="45"/>
        <w:snapToGrid w:val="0"/>
        <w:spacing w:before="0" w:beforeAutospacing="0" w:after="0" w:afterAutospacing="0"/>
        <w:jc w:val="both"/>
        <w:rPr>
          <w:b/>
          <w:sz w:val="21"/>
        </w:rPr>
      </w:pPr>
    </w:p>
    <w:p w14:paraId="698C9BFC">
      <w:pPr>
        <w:pStyle w:val="45"/>
        <w:snapToGrid w:val="0"/>
        <w:spacing w:before="0" w:beforeAutospacing="0" w:after="0" w:afterAutospacing="0"/>
        <w:jc w:val="both"/>
        <w:rPr>
          <w:b/>
          <w:sz w:val="21"/>
        </w:rPr>
      </w:pPr>
    </w:p>
    <w:p w14:paraId="191EBC7F">
      <w:pPr>
        <w:pStyle w:val="45"/>
        <w:snapToGrid w:val="0"/>
        <w:spacing w:before="0" w:beforeAutospacing="0" w:after="0" w:afterAutospacing="0"/>
        <w:jc w:val="both"/>
        <w:rPr>
          <w:rFonts w:ascii="Times New Roman" w:hAnsi="Times New Roman"/>
          <w:spacing w:val="14"/>
          <w:sz w:val="21"/>
        </w:rPr>
      </w:pPr>
    </w:p>
    <w:p w14:paraId="37049B86">
      <w:pPr>
        <w:pStyle w:val="45"/>
        <w:snapToGrid w:val="0"/>
        <w:spacing w:before="0" w:beforeAutospacing="0" w:after="0" w:afterAutospacing="0"/>
        <w:ind w:left="476" w:firstLine="476"/>
        <w:jc w:val="both"/>
        <w:rPr>
          <w:rFonts w:ascii="Times New Roman" w:hAnsi="Times New Roman"/>
          <w:spacing w:val="14"/>
          <w:sz w:val="21"/>
        </w:rPr>
      </w:pPr>
    </w:p>
    <w:p w14:paraId="23333CEA">
      <w:pPr>
        <w:pStyle w:val="45"/>
        <w:snapToGrid w:val="0"/>
        <w:spacing w:before="0" w:beforeAutospacing="0" w:after="0" w:afterAutospacing="0" w:line="360" w:lineRule="auto"/>
        <w:ind w:left="420" w:firstLine="420"/>
        <w:jc w:val="both"/>
        <w:rPr>
          <w:sz w:val="21"/>
        </w:rPr>
      </w:pPr>
      <w:r>
        <w:rPr>
          <w:sz w:val="21"/>
        </w:rPr>
        <w:t>供应商：（</w:t>
      </w:r>
      <w:r>
        <w:rPr>
          <w:rFonts w:hint="eastAsia"/>
          <w:sz w:val="21"/>
        </w:rPr>
        <w:t>加</w:t>
      </w:r>
      <w:r>
        <w:rPr>
          <w:sz w:val="21"/>
        </w:rPr>
        <w:t xml:space="preserve">盖单位公章） </w:t>
      </w:r>
    </w:p>
    <w:p w14:paraId="36C82F02">
      <w:pPr>
        <w:pStyle w:val="45"/>
        <w:snapToGrid w:val="0"/>
        <w:spacing w:before="0" w:beforeAutospacing="0" w:after="0" w:afterAutospacing="0" w:line="360" w:lineRule="auto"/>
        <w:ind w:left="420" w:firstLine="420"/>
        <w:jc w:val="both"/>
        <w:rPr>
          <w:bCs/>
          <w:sz w:val="21"/>
        </w:rPr>
      </w:pPr>
    </w:p>
    <w:p w14:paraId="14796CA7">
      <w:pPr>
        <w:pStyle w:val="45"/>
        <w:snapToGrid w:val="0"/>
        <w:spacing w:before="0" w:beforeAutospacing="0" w:after="0" w:afterAutospacing="0" w:line="360" w:lineRule="auto"/>
        <w:ind w:left="420" w:firstLine="420"/>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14:paraId="73A3317B">
      <w:pPr>
        <w:pStyle w:val="45"/>
        <w:snapToGrid w:val="0"/>
        <w:spacing w:before="0" w:beforeAutospacing="0" w:after="0" w:afterAutospacing="0" w:line="360" w:lineRule="auto"/>
        <w:ind w:left="420" w:firstLine="420"/>
        <w:jc w:val="both"/>
        <w:rPr>
          <w:rFonts w:ascii="Times New Roman" w:hAnsi="Times New Roman"/>
          <w:sz w:val="21"/>
        </w:rPr>
      </w:pPr>
    </w:p>
    <w:p w14:paraId="36B0DC3B">
      <w:pPr>
        <w:pStyle w:val="45"/>
        <w:snapToGrid w:val="0"/>
        <w:spacing w:before="0" w:beforeAutospacing="0" w:after="0" w:afterAutospacing="0" w:line="360" w:lineRule="auto"/>
        <w:ind w:left="420" w:firstLine="420"/>
        <w:jc w:val="both"/>
        <w:rPr>
          <w:sz w:val="21"/>
        </w:rPr>
      </w:pPr>
      <w:r>
        <w:rPr>
          <w:sz w:val="21"/>
        </w:rPr>
        <w:t>日期：</w:t>
      </w:r>
      <w:r>
        <w:rPr>
          <w:rFonts w:hint="eastAsia"/>
          <w:sz w:val="21"/>
        </w:rPr>
        <w:t xml:space="preserve">   </w:t>
      </w:r>
      <w:r>
        <w:rPr>
          <w:rFonts w:ascii="Times New Roman" w:hAnsi="Times New Roman"/>
          <w:sz w:val="21"/>
        </w:rPr>
        <w:t>年</w:t>
      </w:r>
      <w:r>
        <w:rPr>
          <w:rFonts w:hint="eastAsia" w:ascii="Times New Roman" w:hAnsi="Times New Roman"/>
          <w:sz w:val="21"/>
        </w:rPr>
        <w:t xml:space="preserve">  </w:t>
      </w:r>
      <w:r>
        <w:rPr>
          <w:rFonts w:ascii="Times New Roman" w:hAnsi="Times New Roman"/>
          <w:sz w:val="21"/>
        </w:rPr>
        <w:t>月</w:t>
      </w:r>
      <w:r>
        <w:rPr>
          <w:rFonts w:hint="eastAsia" w:ascii="Times New Roman" w:hAnsi="Times New Roman"/>
          <w:sz w:val="21"/>
        </w:rPr>
        <w:t xml:space="preserve">  </w:t>
      </w:r>
      <w:r>
        <w:rPr>
          <w:rFonts w:ascii="Times New Roman" w:hAnsi="Times New Roman"/>
          <w:sz w:val="21"/>
        </w:rPr>
        <w:t>日</w:t>
      </w:r>
    </w:p>
    <w:p w14:paraId="09551524">
      <w:pPr>
        <w:pStyle w:val="224"/>
        <w:spacing w:line="360" w:lineRule="auto"/>
        <w:ind w:firstLine="422"/>
        <w:rPr>
          <w:b/>
          <w:sz w:val="21"/>
          <w:szCs w:val="21"/>
        </w:rPr>
      </w:pPr>
    </w:p>
    <w:p w14:paraId="6F0DD89F">
      <w:pPr>
        <w:pStyle w:val="224"/>
        <w:spacing w:line="360" w:lineRule="auto"/>
        <w:ind w:firstLine="562"/>
        <w:rPr>
          <w:b/>
        </w:rPr>
      </w:pPr>
    </w:p>
    <w:p w14:paraId="0989A443">
      <w:pPr>
        <w:pStyle w:val="224"/>
        <w:spacing w:line="360" w:lineRule="auto"/>
        <w:ind w:firstLine="562"/>
        <w:rPr>
          <w:b/>
        </w:rPr>
      </w:pPr>
    </w:p>
    <w:p w14:paraId="29EF1500">
      <w:pPr>
        <w:pStyle w:val="224"/>
        <w:spacing w:line="360" w:lineRule="auto"/>
        <w:ind w:firstLine="562"/>
        <w:rPr>
          <w:b/>
        </w:rPr>
      </w:pPr>
    </w:p>
    <w:p w14:paraId="2660EF4A"/>
    <w:p w14:paraId="63A773FA">
      <w:pPr>
        <w:pStyle w:val="6"/>
        <w:widowControl/>
        <w:adjustRightInd w:val="0"/>
        <w:snapToGrid w:val="0"/>
        <w:spacing w:before="120" w:after="120" w:line="360" w:lineRule="auto"/>
        <w:jc w:val="left"/>
        <w:rPr>
          <w:rFonts w:hint="eastAsia" w:eastAsia="宋体"/>
          <w:b w:val="0"/>
          <w:sz w:val="22"/>
          <w:szCs w:val="22"/>
          <w:lang w:eastAsia="zh-CN"/>
        </w:rPr>
      </w:pPr>
      <w:r>
        <w:rPr>
          <w:rFonts w:hint="eastAsia"/>
          <w:b w:val="0"/>
          <w:sz w:val="22"/>
          <w:szCs w:val="22"/>
        </w:rPr>
        <w:t>附件</w:t>
      </w:r>
      <w:r>
        <w:rPr>
          <w:rFonts w:hint="eastAsia"/>
          <w:b w:val="0"/>
          <w:sz w:val="22"/>
          <w:szCs w:val="22"/>
          <w:lang w:val="en-US" w:eastAsia="zh-CN"/>
        </w:rPr>
        <w:t>5</w:t>
      </w:r>
    </w:p>
    <w:p w14:paraId="3F8A8F1A">
      <w:pPr>
        <w:pStyle w:val="38"/>
        <w:snapToGrid w:val="0"/>
        <w:ind w:left="562" w:hanging="562"/>
        <w:jc w:val="center"/>
        <w:rPr>
          <w:rFonts w:ascii="宋体" w:hAnsi="宋体"/>
          <w:b/>
          <w:color w:val="000000"/>
          <w:sz w:val="28"/>
          <w:szCs w:val="28"/>
        </w:rPr>
      </w:pPr>
      <w:bookmarkStart w:id="26" w:name="_Toc509493381"/>
      <w:bookmarkStart w:id="27" w:name="_Toc510022525"/>
      <w:bookmarkStart w:id="28" w:name="_Toc477710457"/>
      <w:bookmarkStart w:id="29" w:name="_Toc24878"/>
      <w:bookmarkStart w:id="30" w:name="_Toc468650676"/>
      <w:bookmarkStart w:id="31" w:name="_Toc2606"/>
      <w:bookmarkStart w:id="32" w:name="_Toc29384"/>
      <w:bookmarkStart w:id="33" w:name="_Toc30419"/>
      <w:bookmarkStart w:id="34" w:name="_Toc276974211"/>
      <w:bookmarkStart w:id="35" w:name="_Toc274922841"/>
      <w:bookmarkStart w:id="36" w:name="_Toc251160751"/>
    </w:p>
    <w:p w14:paraId="39D002FC">
      <w:pPr>
        <w:spacing w:line="460" w:lineRule="exact"/>
        <w:jc w:val="center"/>
        <w:rPr>
          <w:rFonts w:ascii="宋体"/>
          <w:b/>
          <w:sz w:val="28"/>
          <w:szCs w:val="28"/>
        </w:rPr>
      </w:pPr>
      <w:r>
        <w:rPr>
          <w:rFonts w:hint="eastAsia" w:ascii="宋体" w:hAnsi="宋体"/>
          <w:b/>
          <w:sz w:val="28"/>
          <w:szCs w:val="28"/>
        </w:rPr>
        <w:t>投标人至今完成的同类项目业绩情况</w:t>
      </w:r>
    </w:p>
    <w:tbl>
      <w:tblPr>
        <w:tblStyle w:val="49"/>
        <w:tblW w:w="0" w:type="auto"/>
        <w:jc w:val="center"/>
        <w:tblLayout w:type="fixed"/>
        <w:tblCellMar>
          <w:top w:w="0" w:type="dxa"/>
          <w:left w:w="0" w:type="dxa"/>
          <w:bottom w:w="0" w:type="dxa"/>
          <w:right w:w="0" w:type="dxa"/>
        </w:tblCellMar>
      </w:tblPr>
      <w:tblGrid>
        <w:gridCol w:w="2554"/>
        <w:gridCol w:w="1436"/>
        <w:gridCol w:w="1733"/>
        <w:gridCol w:w="1510"/>
        <w:gridCol w:w="1380"/>
      </w:tblGrid>
      <w:tr w14:paraId="1D76D36F">
        <w:tblPrEx>
          <w:tblCellMar>
            <w:top w:w="0" w:type="dxa"/>
            <w:left w:w="0" w:type="dxa"/>
            <w:bottom w:w="0" w:type="dxa"/>
            <w:right w:w="0" w:type="dxa"/>
          </w:tblCellMar>
        </w:tblPrEx>
        <w:trPr>
          <w:trHeight w:val="920"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0440C7D">
            <w:pPr>
              <w:widowControl/>
              <w:spacing w:before="100" w:beforeAutospacing="1" w:after="100" w:afterAutospacing="1" w:line="360" w:lineRule="atLeast"/>
              <w:jc w:val="center"/>
              <w:rPr>
                <w:rFonts w:ascii="宋体" w:cs="宋体"/>
                <w:kern w:val="0"/>
                <w:sz w:val="24"/>
              </w:rPr>
            </w:pPr>
            <w:r>
              <w:rPr>
                <w:rFonts w:cs="宋体"/>
                <w:kern w:val="0"/>
                <w:sz w:val="27"/>
                <w:szCs w:val="27"/>
              </w:rPr>
              <w:t> </w:t>
            </w:r>
            <w:r>
              <w:rPr>
                <w:rFonts w:hint="eastAsia" w:ascii="_5b8b_4f53" w:hAnsi="_5b8b_4f53" w:cs="宋体"/>
                <w:kern w:val="0"/>
                <w:sz w:val="24"/>
              </w:rPr>
              <w:t>项目名称</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BE2190C">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合同金额</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46A08BB4">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完成时间</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5B4A99F">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采购单位及联系方式</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C8DE7CD">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备注</w:t>
            </w:r>
          </w:p>
        </w:tc>
      </w:tr>
      <w:tr w14:paraId="4119C990">
        <w:tblPrEx>
          <w:tblCellMar>
            <w:top w:w="0" w:type="dxa"/>
            <w:left w:w="0" w:type="dxa"/>
            <w:bottom w:w="0" w:type="dxa"/>
            <w:right w:w="0" w:type="dxa"/>
          </w:tblCellMar>
        </w:tblPrEx>
        <w:trPr>
          <w:trHeight w:val="917"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CE09EE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B7B4F5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51A030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315CDC4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5769DF3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628493B4">
        <w:tblPrEx>
          <w:tblCellMar>
            <w:top w:w="0" w:type="dxa"/>
            <w:left w:w="0" w:type="dxa"/>
            <w:bottom w:w="0" w:type="dxa"/>
            <w:right w:w="0" w:type="dxa"/>
          </w:tblCellMar>
        </w:tblPrEx>
        <w:trPr>
          <w:trHeight w:val="943"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1E1C95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89D6F2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3F5E99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52BDC463">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6B776BE">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54F37977">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B52D6B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9D3E92D">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936F4AC">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27A5366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768899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14:paraId="2DE70B79">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43B54325">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91662A6">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FE4538B">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14:paraId="074553E5">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A48BD38">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bl>
    <w:p w14:paraId="31AE0C4E">
      <w:pPr>
        <w:snapToGrid w:val="0"/>
        <w:spacing w:after="50"/>
        <w:rPr>
          <w:rFonts w:ascii="宋体"/>
          <w:snapToGrid w:val="0"/>
          <w:kern w:val="0"/>
          <w:szCs w:val="21"/>
        </w:rPr>
      </w:pPr>
      <w:bookmarkStart w:id="37" w:name="_Toc428515900"/>
      <w:bookmarkEnd w:id="37"/>
      <w:bookmarkStart w:id="38" w:name="_Toc13231"/>
      <w:bookmarkEnd w:id="38"/>
      <w:bookmarkStart w:id="39" w:name="_Toc3814"/>
      <w:bookmarkEnd w:id="39"/>
      <w:bookmarkStart w:id="40" w:name="_Toc31245"/>
      <w:bookmarkEnd w:id="40"/>
      <w:bookmarkStart w:id="41" w:name="_Toc19777"/>
      <w:bookmarkEnd w:id="41"/>
    </w:p>
    <w:p w14:paraId="2EE6041C">
      <w:pPr>
        <w:snapToGrid w:val="0"/>
        <w:spacing w:after="50"/>
        <w:rPr>
          <w:rFonts w:ascii="宋体"/>
          <w:snapToGrid w:val="0"/>
          <w:kern w:val="0"/>
          <w:szCs w:val="21"/>
        </w:rPr>
      </w:pPr>
    </w:p>
    <w:p w14:paraId="3962413C">
      <w:pPr>
        <w:snapToGrid w:val="0"/>
        <w:spacing w:after="50"/>
        <w:rPr>
          <w:rFonts w:ascii="宋体"/>
          <w:snapToGrid w:val="0"/>
          <w:kern w:val="0"/>
          <w:szCs w:val="21"/>
        </w:rPr>
      </w:pPr>
      <w:r>
        <w:rPr>
          <w:rFonts w:hint="eastAsia" w:ascii="宋体" w:hAnsi="宋体"/>
          <w:snapToGrid w:val="0"/>
          <w:kern w:val="0"/>
          <w:szCs w:val="21"/>
        </w:rPr>
        <w:t>附：合同复印件。</w:t>
      </w:r>
    </w:p>
    <w:p w14:paraId="5F03149E">
      <w:pPr>
        <w:snapToGrid w:val="0"/>
        <w:spacing w:after="50"/>
        <w:rPr>
          <w:rFonts w:ascii="宋体"/>
          <w:sz w:val="24"/>
        </w:rPr>
      </w:pPr>
    </w:p>
    <w:p w14:paraId="6B542D70">
      <w:pPr>
        <w:spacing w:line="360" w:lineRule="auto"/>
        <w:rPr>
          <w:rFonts w:ascii="宋体"/>
          <w:color w:val="000000"/>
          <w:szCs w:val="21"/>
          <w:u w:val="single"/>
        </w:rPr>
      </w:pPr>
      <w:r>
        <w:rPr>
          <w:rFonts w:hint="eastAsia" w:ascii="宋体" w:hAnsi="宋体"/>
          <w:color w:val="000000"/>
          <w:szCs w:val="21"/>
        </w:rPr>
        <w:t>投标人名称：（加盖公章）</w:t>
      </w:r>
    </w:p>
    <w:p w14:paraId="5AA96739">
      <w:pPr>
        <w:spacing w:line="360" w:lineRule="auto"/>
        <w:rPr>
          <w:rFonts w:ascii="宋体"/>
          <w:color w:val="000000"/>
          <w:szCs w:val="21"/>
        </w:rPr>
      </w:pPr>
      <w:r>
        <w:rPr>
          <w:rFonts w:hint="eastAsia" w:ascii="宋体" w:hAnsi="宋体"/>
          <w:color w:val="000000"/>
          <w:spacing w:val="-4"/>
          <w:szCs w:val="21"/>
        </w:rPr>
        <w:t>法定代表人或投标人代表</w:t>
      </w:r>
      <w:r>
        <w:rPr>
          <w:rFonts w:hint="eastAsia" w:ascii="宋体" w:hAnsi="宋体"/>
          <w:color w:val="000000"/>
          <w:szCs w:val="21"/>
        </w:rPr>
        <w:t>：（</w:t>
      </w:r>
      <w:r>
        <w:rPr>
          <w:rFonts w:hint="eastAsia" w:ascii="宋体" w:hAnsi="宋体" w:cs="宋体"/>
          <w:szCs w:val="21"/>
        </w:rPr>
        <w:t>签字或盖章</w:t>
      </w:r>
      <w:r>
        <w:rPr>
          <w:rFonts w:hint="eastAsia" w:ascii="宋体" w:hAnsi="宋体"/>
          <w:color w:val="000000"/>
          <w:szCs w:val="21"/>
        </w:rPr>
        <w:t>）</w:t>
      </w:r>
    </w:p>
    <w:p w14:paraId="22DE74E6">
      <w:pPr>
        <w:spacing w:line="360" w:lineRule="auto"/>
        <w:rPr>
          <w:rFonts w:ascii="宋体"/>
          <w:color w:val="000000"/>
          <w:spacing w:val="20"/>
          <w:szCs w:val="21"/>
        </w:rPr>
      </w:pPr>
      <w:r>
        <w:rPr>
          <w:rFonts w:hint="eastAsia" w:ascii="宋体" w:hAnsi="宋体"/>
          <w:color w:val="000000"/>
          <w:spacing w:val="20"/>
          <w:szCs w:val="21"/>
        </w:rPr>
        <w:t>日期：    年   月   日</w:t>
      </w:r>
    </w:p>
    <w:p w14:paraId="0A2946AA">
      <w:pPr>
        <w:pStyle w:val="16"/>
        <w:snapToGrid w:val="0"/>
        <w:rPr>
          <w:rFonts w:ascii="宋体" w:hAnsi="宋体" w:eastAsia="宋体"/>
          <w:sz w:val="21"/>
          <w:szCs w:val="21"/>
        </w:rPr>
      </w:pPr>
    </w:p>
    <w:p w14:paraId="7EAD1C9A">
      <w:pPr>
        <w:pStyle w:val="16"/>
        <w:snapToGrid w:val="0"/>
        <w:rPr>
          <w:rFonts w:ascii="宋体" w:hAnsi="宋体" w:eastAsia="宋体"/>
          <w:sz w:val="21"/>
          <w:szCs w:val="21"/>
        </w:rPr>
      </w:pPr>
    </w:p>
    <w:p w14:paraId="2EEB6856">
      <w:pPr>
        <w:pStyle w:val="16"/>
        <w:snapToGrid w:val="0"/>
        <w:rPr>
          <w:rFonts w:ascii="宋体" w:hAnsi="宋体" w:eastAsia="宋体"/>
          <w:sz w:val="21"/>
          <w:szCs w:val="21"/>
        </w:rPr>
      </w:pPr>
    </w:p>
    <w:p w14:paraId="594A89FD">
      <w:pPr>
        <w:pStyle w:val="5"/>
        <w:jc w:val="center"/>
        <w:rPr>
          <w:rStyle w:val="71"/>
          <w:b w:val="0"/>
        </w:rPr>
      </w:pPr>
    </w:p>
    <w:p w14:paraId="2D3EB282">
      <w:pPr>
        <w:pStyle w:val="5"/>
        <w:rPr>
          <w:rStyle w:val="71"/>
          <w:b w:val="0"/>
        </w:rPr>
      </w:pPr>
    </w:p>
    <w:p w14:paraId="4489F1EE">
      <w:pPr>
        <w:rPr>
          <w:rStyle w:val="71"/>
        </w:rPr>
      </w:pPr>
    </w:p>
    <w:p w14:paraId="7D4ED7F3">
      <w:pPr>
        <w:rPr>
          <w:rStyle w:val="71"/>
        </w:rPr>
      </w:pPr>
    </w:p>
    <w:p w14:paraId="0DC4C047">
      <w:pPr>
        <w:pStyle w:val="2"/>
        <w:rPr>
          <w:rStyle w:val="71"/>
        </w:rPr>
      </w:pPr>
    </w:p>
    <w:p w14:paraId="7E6E9F71">
      <w:pPr>
        <w:pStyle w:val="2"/>
        <w:rPr>
          <w:rStyle w:val="71"/>
        </w:rPr>
      </w:pPr>
    </w:p>
    <w:p w14:paraId="333AF9C6">
      <w:pPr>
        <w:pStyle w:val="6"/>
        <w:widowControl/>
        <w:adjustRightInd w:val="0"/>
        <w:snapToGrid w:val="0"/>
        <w:spacing w:before="120" w:after="120" w:line="360" w:lineRule="auto"/>
        <w:jc w:val="left"/>
        <w:rPr>
          <w:rFonts w:hint="eastAsia"/>
          <w:b w:val="0"/>
          <w:sz w:val="22"/>
          <w:szCs w:val="22"/>
          <w:lang w:val="en-US" w:eastAsia="zh-CN"/>
        </w:rPr>
      </w:pPr>
      <w:r>
        <w:rPr>
          <w:rFonts w:hint="eastAsia"/>
          <w:b w:val="0"/>
          <w:sz w:val="22"/>
          <w:szCs w:val="22"/>
        </w:rPr>
        <w:t>附件</w:t>
      </w:r>
      <w:r>
        <w:rPr>
          <w:rFonts w:hint="eastAsia"/>
          <w:b w:val="0"/>
          <w:sz w:val="22"/>
          <w:szCs w:val="22"/>
          <w:lang w:val="en-US" w:eastAsia="zh-CN"/>
        </w:rPr>
        <w:t>6</w:t>
      </w:r>
    </w:p>
    <w:p w14:paraId="66E1B515">
      <w:pPr>
        <w:pStyle w:val="6"/>
        <w:widowControl/>
        <w:adjustRightInd w:val="0"/>
        <w:snapToGrid w:val="0"/>
        <w:spacing w:before="120" w:after="120" w:line="360" w:lineRule="auto"/>
        <w:jc w:val="left"/>
        <w:rPr>
          <w:rFonts w:hint="eastAsia"/>
          <w:b w:val="0"/>
          <w:sz w:val="22"/>
          <w:szCs w:val="22"/>
          <w:lang w:val="en-US" w:eastAsia="zh-CN"/>
        </w:rPr>
      </w:pPr>
    </w:p>
    <w:p w14:paraId="0ADBA08C">
      <w:pPr>
        <w:pStyle w:val="234"/>
        <w:spacing w:line="520" w:lineRule="exact"/>
        <w:ind w:left="279" w:leftChars="133" w:firstLine="259" w:firstLineChars="92"/>
        <w:jc w:val="center"/>
        <w:rPr>
          <w:rFonts w:ascii="宋体" w:hAnsi="宋体"/>
          <w:b/>
          <w:bCs/>
          <w:sz w:val="28"/>
          <w:szCs w:val="28"/>
        </w:rPr>
      </w:pPr>
      <w:r>
        <w:rPr>
          <w:rFonts w:hint="eastAsia" w:ascii="宋体" w:hAnsi="宋体"/>
          <w:b/>
          <w:bCs/>
          <w:sz w:val="28"/>
          <w:szCs w:val="28"/>
        </w:rPr>
        <w:t>拟派项目组人员配置表</w:t>
      </w:r>
    </w:p>
    <w:p w14:paraId="055BAAD0">
      <w:pPr>
        <w:pStyle w:val="234"/>
        <w:rPr>
          <w:rFonts w:ascii="宋体" w:hAnsi="宋体"/>
        </w:rPr>
      </w:pPr>
      <w:r>
        <w:rPr>
          <w:rFonts w:hint="eastAsia" w:ascii="宋体" w:hAnsi="宋体"/>
        </w:rPr>
        <w:t>项目名称：</w:t>
      </w:r>
    </w:p>
    <w:tbl>
      <w:tblPr>
        <w:tblStyle w:val="49"/>
        <w:tblW w:w="9883" w:type="dxa"/>
        <w:jc w:val="center"/>
        <w:tblLayout w:type="fixed"/>
        <w:tblCellMar>
          <w:top w:w="0" w:type="dxa"/>
          <w:left w:w="108" w:type="dxa"/>
          <w:bottom w:w="0" w:type="dxa"/>
          <w:right w:w="108" w:type="dxa"/>
        </w:tblCellMar>
      </w:tblPr>
      <w:tblGrid>
        <w:gridCol w:w="917"/>
        <w:gridCol w:w="974"/>
        <w:gridCol w:w="1210"/>
        <w:gridCol w:w="1701"/>
        <w:gridCol w:w="1275"/>
        <w:gridCol w:w="2268"/>
        <w:gridCol w:w="1538"/>
      </w:tblGrid>
      <w:tr w14:paraId="0ED5258A">
        <w:tblPrEx>
          <w:tblCellMar>
            <w:top w:w="0" w:type="dxa"/>
            <w:left w:w="108" w:type="dxa"/>
            <w:bottom w:w="0" w:type="dxa"/>
            <w:right w:w="108" w:type="dxa"/>
          </w:tblCellMar>
        </w:tblPrEx>
        <w:trPr>
          <w:cantSplit/>
          <w:trHeight w:val="1115" w:hRule="atLeast"/>
          <w:jc w:val="center"/>
        </w:trPr>
        <w:tc>
          <w:tcPr>
            <w:tcW w:w="917" w:type="dxa"/>
            <w:vMerge w:val="restart"/>
            <w:tcBorders>
              <w:top w:val="single" w:color="auto" w:sz="8" w:space="0"/>
              <w:left w:val="single" w:color="auto" w:sz="8" w:space="0"/>
              <w:bottom w:val="single" w:color="auto" w:sz="6" w:space="0"/>
              <w:right w:val="single" w:color="auto" w:sz="6" w:space="0"/>
            </w:tcBorders>
            <w:vAlign w:val="center"/>
          </w:tcPr>
          <w:p w14:paraId="3CF351B0">
            <w:pPr>
              <w:pStyle w:val="234"/>
              <w:spacing w:line="300" w:lineRule="exact"/>
              <w:jc w:val="center"/>
              <w:rPr>
                <w:rFonts w:ascii="宋体" w:hAnsi="宋体" w:cs="宋体"/>
              </w:rPr>
            </w:pPr>
            <w:r>
              <w:rPr>
                <w:rFonts w:hint="eastAsia" w:ascii="宋体" w:hAnsi="宋体" w:cs="宋体"/>
              </w:rPr>
              <w:t>姓名</w:t>
            </w:r>
          </w:p>
        </w:tc>
        <w:tc>
          <w:tcPr>
            <w:tcW w:w="974" w:type="dxa"/>
            <w:vMerge w:val="restart"/>
            <w:tcBorders>
              <w:top w:val="single" w:color="auto" w:sz="8" w:space="0"/>
              <w:left w:val="nil"/>
              <w:bottom w:val="single" w:color="auto" w:sz="6" w:space="0"/>
              <w:right w:val="single" w:color="auto" w:sz="6" w:space="0"/>
            </w:tcBorders>
            <w:vAlign w:val="center"/>
          </w:tcPr>
          <w:p w14:paraId="0C9A0DB6">
            <w:pPr>
              <w:pStyle w:val="234"/>
              <w:spacing w:line="300" w:lineRule="exact"/>
              <w:jc w:val="center"/>
              <w:rPr>
                <w:rFonts w:ascii="宋体" w:hAnsi="宋体" w:cs="宋体"/>
              </w:rPr>
            </w:pPr>
            <w:r>
              <w:rPr>
                <w:rFonts w:hint="eastAsia" w:ascii="宋体" w:hAnsi="宋体" w:cs="宋体"/>
              </w:rPr>
              <w:t>职务</w:t>
            </w:r>
          </w:p>
        </w:tc>
        <w:tc>
          <w:tcPr>
            <w:tcW w:w="1210" w:type="dxa"/>
            <w:vMerge w:val="restart"/>
            <w:tcBorders>
              <w:top w:val="single" w:color="auto" w:sz="8" w:space="0"/>
              <w:left w:val="nil"/>
              <w:bottom w:val="single" w:color="auto" w:sz="6" w:space="0"/>
              <w:right w:val="single" w:color="auto" w:sz="6" w:space="0"/>
            </w:tcBorders>
            <w:vAlign w:val="center"/>
          </w:tcPr>
          <w:p w14:paraId="64FC47C9">
            <w:pPr>
              <w:pStyle w:val="234"/>
              <w:spacing w:line="300" w:lineRule="exact"/>
              <w:jc w:val="center"/>
              <w:rPr>
                <w:rFonts w:ascii="宋体" w:hAnsi="宋体" w:cs="宋体"/>
              </w:rPr>
            </w:pPr>
            <w:r>
              <w:rPr>
                <w:rFonts w:hint="eastAsia" w:ascii="宋体" w:hAnsi="宋体" w:cs="宋体"/>
              </w:rPr>
              <w:t>职称</w:t>
            </w:r>
          </w:p>
        </w:tc>
        <w:tc>
          <w:tcPr>
            <w:tcW w:w="6782" w:type="dxa"/>
            <w:gridSpan w:val="4"/>
            <w:tcBorders>
              <w:top w:val="single" w:color="auto" w:sz="4" w:space="0"/>
              <w:left w:val="nil"/>
              <w:bottom w:val="single" w:color="auto" w:sz="6" w:space="0"/>
              <w:right w:val="single" w:color="auto" w:sz="8" w:space="0"/>
            </w:tcBorders>
            <w:vAlign w:val="center"/>
          </w:tcPr>
          <w:p w14:paraId="1100E904">
            <w:pPr>
              <w:pStyle w:val="234"/>
              <w:spacing w:line="300" w:lineRule="exact"/>
              <w:jc w:val="center"/>
              <w:rPr>
                <w:rFonts w:ascii="宋体" w:hAnsi="宋体" w:cs="宋体"/>
              </w:rPr>
            </w:pPr>
            <w:r>
              <w:rPr>
                <w:rFonts w:hint="eastAsia" w:ascii="宋体" w:hAnsi="宋体" w:cs="宋体"/>
              </w:rPr>
              <w:t>上岗资格证明</w:t>
            </w:r>
          </w:p>
        </w:tc>
      </w:tr>
      <w:tr w14:paraId="51A0899A">
        <w:tblPrEx>
          <w:tblCellMar>
            <w:top w:w="0" w:type="dxa"/>
            <w:left w:w="108" w:type="dxa"/>
            <w:bottom w:w="0" w:type="dxa"/>
            <w:right w:w="108" w:type="dxa"/>
          </w:tblCellMar>
        </w:tblPrEx>
        <w:trPr>
          <w:cantSplit/>
          <w:trHeight w:val="1144" w:hRule="atLeast"/>
          <w:jc w:val="center"/>
        </w:trPr>
        <w:tc>
          <w:tcPr>
            <w:tcW w:w="917" w:type="dxa"/>
            <w:vMerge w:val="continue"/>
            <w:tcBorders>
              <w:top w:val="single" w:color="auto" w:sz="8" w:space="0"/>
              <w:left w:val="single" w:color="auto" w:sz="8" w:space="0"/>
              <w:bottom w:val="single" w:color="auto" w:sz="6" w:space="0"/>
              <w:right w:val="single" w:color="auto" w:sz="6" w:space="0"/>
            </w:tcBorders>
            <w:vAlign w:val="center"/>
          </w:tcPr>
          <w:p w14:paraId="592AC876">
            <w:pPr>
              <w:pStyle w:val="308"/>
              <w:widowControl/>
              <w:jc w:val="left"/>
              <w:rPr>
                <w:rFonts w:ascii="宋体" w:hAnsi="宋体" w:cs="宋体"/>
                <w:szCs w:val="21"/>
              </w:rPr>
            </w:pPr>
          </w:p>
        </w:tc>
        <w:tc>
          <w:tcPr>
            <w:tcW w:w="974" w:type="dxa"/>
            <w:vMerge w:val="continue"/>
            <w:tcBorders>
              <w:top w:val="single" w:color="auto" w:sz="8" w:space="0"/>
              <w:left w:val="nil"/>
              <w:bottom w:val="single" w:color="auto" w:sz="6" w:space="0"/>
              <w:right w:val="single" w:color="auto" w:sz="6" w:space="0"/>
            </w:tcBorders>
            <w:vAlign w:val="center"/>
          </w:tcPr>
          <w:p w14:paraId="3E5388D4">
            <w:pPr>
              <w:pStyle w:val="308"/>
              <w:widowControl/>
              <w:jc w:val="left"/>
              <w:rPr>
                <w:rFonts w:ascii="宋体" w:hAnsi="宋体" w:cs="宋体"/>
                <w:szCs w:val="21"/>
              </w:rPr>
            </w:pPr>
          </w:p>
        </w:tc>
        <w:tc>
          <w:tcPr>
            <w:tcW w:w="1210" w:type="dxa"/>
            <w:vMerge w:val="continue"/>
            <w:tcBorders>
              <w:top w:val="single" w:color="auto" w:sz="8" w:space="0"/>
              <w:left w:val="nil"/>
              <w:bottom w:val="single" w:color="auto" w:sz="6" w:space="0"/>
              <w:right w:val="single" w:color="auto" w:sz="6" w:space="0"/>
            </w:tcBorders>
            <w:vAlign w:val="center"/>
          </w:tcPr>
          <w:p w14:paraId="17296FBA">
            <w:pPr>
              <w:pStyle w:val="308"/>
              <w:widowControl/>
              <w:jc w:val="left"/>
              <w:rPr>
                <w:rFonts w:ascii="宋体" w:hAnsi="宋体" w:cs="宋体"/>
                <w:szCs w:val="21"/>
              </w:rPr>
            </w:pPr>
          </w:p>
        </w:tc>
        <w:tc>
          <w:tcPr>
            <w:tcW w:w="1701" w:type="dxa"/>
            <w:tcBorders>
              <w:top w:val="single" w:color="auto" w:sz="6" w:space="0"/>
              <w:left w:val="nil"/>
              <w:bottom w:val="single" w:color="auto" w:sz="6" w:space="0"/>
              <w:right w:val="single" w:color="auto" w:sz="6" w:space="0"/>
            </w:tcBorders>
            <w:vAlign w:val="center"/>
          </w:tcPr>
          <w:p w14:paraId="6FEF5B18">
            <w:pPr>
              <w:pStyle w:val="234"/>
              <w:spacing w:line="300" w:lineRule="exact"/>
              <w:jc w:val="center"/>
              <w:rPr>
                <w:rFonts w:ascii="宋体" w:hAnsi="宋体" w:cs="宋体"/>
              </w:rPr>
            </w:pPr>
            <w:r>
              <w:rPr>
                <w:rFonts w:hint="eastAsia" w:ascii="宋体" w:hAnsi="宋体" w:cs="宋体"/>
              </w:rPr>
              <w:t>证书</w:t>
            </w:r>
          </w:p>
          <w:p w14:paraId="42637196">
            <w:pPr>
              <w:pStyle w:val="234"/>
              <w:spacing w:line="300" w:lineRule="exact"/>
              <w:jc w:val="center"/>
              <w:rPr>
                <w:rFonts w:ascii="宋体" w:hAnsi="宋体" w:cs="宋体"/>
              </w:rPr>
            </w:pPr>
            <w:r>
              <w:rPr>
                <w:rFonts w:hint="eastAsia" w:ascii="宋体" w:hAnsi="宋体" w:cs="宋体"/>
              </w:rPr>
              <w:t>名称</w:t>
            </w:r>
          </w:p>
        </w:tc>
        <w:tc>
          <w:tcPr>
            <w:tcW w:w="1275" w:type="dxa"/>
            <w:tcBorders>
              <w:top w:val="single" w:color="auto" w:sz="6" w:space="0"/>
              <w:left w:val="nil"/>
              <w:bottom w:val="single" w:color="auto" w:sz="6" w:space="0"/>
              <w:right w:val="single" w:color="auto" w:sz="6" w:space="0"/>
            </w:tcBorders>
            <w:vAlign w:val="center"/>
          </w:tcPr>
          <w:p w14:paraId="1C56131C">
            <w:pPr>
              <w:pStyle w:val="234"/>
              <w:spacing w:line="300" w:lineRule="exact"/>
              <w:jc w:val="center"/>
              <w:rPr>
                <w:rFonts w:ascii="宋体" w:hAnsi="宋体" w:cs="宋体"/>
              </w:rPr>
            </w:pPr>
            <w:r>
              <w:rPr>
                <w:rFonts w:hint="eastAsia" w:ascii="宋体" w:hAnsi="宋体" w:cs="宋体"/>
              </w:rPr>
              <w:t>级别</w:t>
            </w:r>
          </w:p>
        </w:tc>
        <w:tc>
          <w:tcPr>
            <w:tcW w:w="2268" w:type="dxa"/>
            <w:tcBorders>
              <w:top w:val="single" w:color="auto" w:sz="6" w:space="0"/>
              <w:left w:val="nil"/>
              <w:bottom w:val="single" w:color="auto" w:sz="6" w:space="0"/>
              <w:right w:val="single" w:color="auto" w:sz="6" w:space="0"/>
            </w:tcBorders>
            <w:vAlign w:val="center"/>
          </w:tcPr>
          <w:p w14:paraId="46D70140">
            <w:pPr>
              <w:pStyle w:val="234"/>
              <w:spacing w:line="300" w:lineRule="exact"/>
              <w:jc w:val="center"/>
              <w:rPr>
                <w:rFonts w:ascii="宋体" w:hAnsi="宋体" w:cs="宋体"/>
              </w:rPr>
            </w:pPr>
            <w:r>
              <w:rPr>
                <w:rFonts w:hint="eastAsia" w:ascii="宋体" w:hAnsi="宋体" w:cs="宋体"/>
              </w:rPr>
              <w:t>证号</w:t>
            </w:r>
          </w:p>
        </w:tc>
        <w:tc>
          <w:tcPr>
            <w:tcW w:w="1538" w:type="dxa"/>
            <w:tcBorders>
              <w:top w:val="single" w:color="auto" w:sz="4" w:space="0"/>
              <w:left w:val="nil"/>
              <w:bottom w:val="single" w:color="auto" w:sz="6" w:space="0"/>
              <w:right w:val="single" w:color="auto" w:sz="8" w:space="0"/>
            </w:tcBorders>
            <w:vAlign w:val="center"/>
          </w:tcPr>
          <w:p w14:paraId="4C7A1378">
            <w:pPr>
              <w:pStyle w:val="234"/>
              <w:spacing w:line="300" w:lineRule="exact"/>
              <w:jc w:val="center"/>
              <w:rPr>
                <w:rFonts w:ascii="宋体" w:hAnsi="宋体" w:cs="宋体"/>
              </w:rPr>
            </w:pPr>
            <w:r>
              <w:rPr>
                <w:rFonts w:hint="eastAsia" w:ascii="宋体" w:hAnsi="宋体" w:cs="宋体"/>
              </w:rPr>
              <w:t>专业</w:t>
            </w:r>
          </w:p>
        </w:tc>
      </w:tr>
      <w:tr w14:paraId="14C20457">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13DC4D4E">
            <w:pPr>
              <w:pStyle w:val="234"/>
              <w:rPr>
                <w:rFonts w:ascii="宋体" w:hAnsi="宋体" w:cs="宋体"/>
              </w:rPr>
            </w:pPr>
            <w:r>
              <w:rPr>
                <w:rFonts w:hint="eastAsia" w:ascii="宋体" w:hAnsi="宋体" w:cs="宋体"/>
              </w:rPr>
              <w:t>项目负责人</w:t>
            </w:r>
          </w:p>
        </w:tc>
        <w:tc>
          <w:tcPr>
            <w:tcW w:w="974" w:type="dxa"/>
            <w:tcBorders>
              <w:top w:val="single" w:color="auto" w:sz="6" w:space="0"/>
              <w:left w:val="nil"/>
              <w:bottom w:val="single" w:color="auto" w:sz="6" w:space="0"/>
              <w:right w:val="single" w:color="auto" w:sz="6" w:space="0"/>
            </w:tcBorders>
          </w:tcPr>
          <w:p w14:paraId="6FFF791B">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6D89EC41">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8EFBB8A">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43ED0010">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506361D3">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B09785F">
            <w:pPr>
              <w:pStyle w:val="234"/>
              <w:rPr>
                <w:rFonts w:ascii="宋体" w:hAnsi="宋体" w:cs="宋体"/>
              </w:rPr>
            </w:pPr>
          </w:p>
        </w:tc>
      </w:tr>
      <w:tr w14:paraId="2E690A5C">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30973CC1">
            <w:pPr>
              <w:pStyle w:val="234"/>
              <w:rPr>
                <w:rFonts w:ascii="宋体" w:hAnsi="宋体" w:cs="宋体"/>
              </w:rPr>
            </w:pPr>
            <w:r>
              <w:rPr>
                <w:rFonts w:hint="eastAsia" w:ascii="宋体" w:hAnsi="宋体" w:cs="宋体"/>
              </w:rPr>
              <w:t xml:space="preserve"> </w:t>
            </w:r>
          </w:p>
        </w:tc>
        <w:tc>
          <w:tcPr>
            <w:tcW w:w="974" w:type="dxa"/>
            <w:tcBorders>
              <w:top w:val="single" w:color="auto" w:sz="6" w:space="0"/>
              <w:left w:val="nil"/>
              <w:bottom w:val="single" w:color="auto" w:sz="6" w:space="0"/>
              <w:right w:val="single" w:color="auto" w:sz="6" w:space="0"/>
            </w:tcBorders>
          </w:tcPr>
          <w:p w14:paraId="2283A0CF">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598D8412">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3F5896AB">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25BD7683">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6EFC5E9F">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F21C81D">
            <w:pPr>
              <w:pStyle w:val="234"/>
              <w:rPr>
                <w:rFonts w:ascii="宋体" w:hAnsi="宋体" w:cs="宋体"/>
              </w:rPr>
            </w:pPr>
          </w:p>
        </w:tc>
      </w:tr>
      <w:tr w14:paraId="5FE4135D">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AD6D7A2">
            <w:pPr>
              <w:pStyle w:val="234"/>
              <w:rPr>
                <w:rFonts w:ascii="宋体" w:hAnsi="宋体" w:cs="宋体"/>
              </w:rPr>
            </w:pPr>
          </w:p>
          <w:p w14:paraId="2393B523">
            <w:pPr>
              <w:pStyle w:val="234"/>
              <w:rPr>
                <w:rFonts w:ascii="宋体" w:hAnsi="宋体" w:cs="宋体"/>
              </w:rPr>
            </w:pPr>
            <w:r>
              <w:rPr>
                <w:rFonts w:hint="eastAsia" w:ascii="宋体" w:hAnsi="宋体" w:cs="宋体"/>
              </w:rPr>
              <w:t>...</w:t>
            </w:r>
          </w:p>
        </w:tc>
        <w:tc>
          <w:tcPr>
            <w:tcW w:w="974" w:type="dxa"/>
            <w:tcBorders>
              <w:top w:val="single" w:color="auto" w:sz="6" w:space="0"/>
              <w:left w:val="nil"/>
              <w:bottom w:val="single" w:color="auto" w:sz="6" w:space="0"/>
              <w:right w:val="single" w:color="auto" w:sz="6" w:space="0"/>
            </w:tcBorders>
          </w:tcPr>
          <w:p w14:paraId="0F54CA7C">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00B66212">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5C020E0E">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24BE71E2">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6E572B60">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2FE9E231">
            <w:pPr>
              <w:pStyle w:val="234"/>
              <w:rPr>
                <w:rFonts w:ascii="宋体" w:hAnsi="宋体" w:cs="宋体"/>
              </w:rPr>
            </w:pPr>
          </w:p>
        </w:tc>
      </w:tr>
      <w:tr w14:paraId="7C2B6C1B">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26BE59DB">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70930BB3">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70BDC6C9">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2203DE04">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0C927CD2">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345AB6D8">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2EBFD066">
            <w:pPr>
              <w:pStyle w:val="234"/>
              <w:rPr>
                <w:rFonts w:ascii="宋体" w:hAnsi="宋体" w:cs="宋体"/>
              </w:rPr>
            </w:pPr>
          </w:p>
        </w:tc>
      </w:tr>
      <w:tr w14:paraId="6A7AD62E">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E937247">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17835E6B">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01326AFA">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05B39587">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72104236">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409AD68D">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71017725">
            <w:pPr>
              <w:pStyle w:val="234"/>
              <w:rPr>
                <w:rFonts w:ascii="宋体" w:hAnsi="宋体" w:cs="宋体"/>
              </w:rPr>
            </w:pPr>
          </w:p>
        </w:tc>
      </w:tr>
      <w:tr w14:paraId="4049440B">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914CEAF">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1AEEE065">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663D26CF">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7E5C8B0">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0547AA59">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0F36EFF7">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33D3B929">
            <w:pPr>
              <w:pStyle w:val="234"/>
              <w:rPr>
                <w:rFonts w:ascii="宋体" w:hAnsi="宋体" w:cs="宋体"/>
              </w:rPr>
            </w:pPr>
          </w:p>
        </w:tc>
      </w:tr>
      <w:tr w14:paraId="54DF3DAE">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27AE0F75">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09572633">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7537722A">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7E064F84">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36B1184D">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175221BF">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3920621D">
            <w:pPr>
              <w:pStyle w:val="234"/>
              <w:rPr>
                <w:rFonts w:ascii="宋体" w:hAnsi="宋体" w:cs="宋体"/>
              </w:rPr>
            </w:pPr>
          </w:p>
        </w:tc>
      </w:tr>
      <w:tr w14:paraId="32E94015">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14:paraId="65C0F281">
            <w:pPr>
              <w:pStyle w:val="234"/>
              <w:rPr>
                <w:rFonts w:ascii="宋体" w:hAnsi="宋体" w:cs="宋体"/>
              </w:rPr>
            </w:pPr>
          </w:p>
        </w:tc>
        <w:tc>
          <w:tcPr>
            <w:tcW w:w="974" w:type="dxa"/>
            <w:tcBorders>
              <w:top w:val="single" w:color="auto" w:sz="6" w:space="0"/>
              <w:left w:val="nil"/>
              <w:bottom w:val="single" w:color="auto" w:sz="6" w:space="0"/>
              <w:right w:val="single" w:color="auto" w:sz="6" w:space="0"/>
            </w:tcBorders>
          </w:tcPr>
          <w:p w14:paraId="761D33A4">
            <w:pPr>
              <w:pStyle w:val="234"/>
              <w:rPr>
                <w:rFonts w:ascii="宋体" w:hAnsi="宋体" w:cs="宋体"/>
              </w:rPr>
            </w:pPr>
          </w:p>
        </w:tc>
        <w:tc>
          <w:tcPr>
            <w:tcW w:w="1210" w:type="dxa"/>
            <w:tcBorders>
              <w:top w:val="single" w:color="auto" w:sz="6" w:space="0"/>
              <w:left w:val="nil"/>
              <w:bottom w:val="single" w:color="auto" w:sz="6" w:space="0"/>
              <w:right w:val="single" w:color="auto" w:sz="6" w:space="0"/>
            </w:tcBorders>
          </w:tcPr>
          <w:p w14:paraId="4E64C1D1">
            <w:pPr>
              <w:pStyle w:val="234"/>
              <w:rPr>
                <w:rFonts w:ascii="宋体" w:hAnsi="宋体" w:cs="宋体"/>
              </w:rPr>
            </w:pPr>
          </w:p>
        </w:tc>
        <w:tc>
          <w:tcPr>
            <w:tcW w:w="1701" w:type="dxa"/>
            <w:tcBorders>
              <w:top w:val="single" w:color="auto" w:sz="6" w:space="0"/>
              <w:left w:val="nil"/>
              <w:bottom w:val="single" w:color="auto" w:sz="6" w:space="0"/>
              <w:right w:val="single" w:color="auto" w:sz="6" w:space="0"/>
            </w:tcBorders>
          </w:tcPr>
          <w:p w14:paraId="01809C42">
            <w:pPr>
              <w:pStyle w:val="234"/>
              <w:rPr>
                <w:rFonts w:ascii="宋体" w:hAnsi="宋体" w:cs="宋体"/>
              </w:rPr>
            </w:pPr>
          </w:p>
        </w:tc>
        <w:tc>
          <w:tcPr>
            <w:tcW w:w="1275" w:type="dxa"/>
            <w:tcBorders>
              <w:top w:val="single" w:color="auto" w:sz="6" w:space="0"/>
              <w:left w:val="nil"/>
              <w:bottom w:val="single" w:color="auto" w:sz="6" w:space="0"/>
              <w:right w:val="single" w:color="auto" w:sz="6" w:space="0"/>
            </w:tcBorders>
          </w:tcPr>
          <w:p w14:paraId="74AD5AC8">
            <w:pPr>
              <w:pStyle w:val="234"/>
              <w:rPr>
                <w:rFonts w:ascii="宋体" w:hAnsi="宋体" w:cs="宋体"/>
              </w:rPr>
            </w:pPr>
          </w:p>
        </w:tc>
        <w:tc>
          <w:tcPr>
            <w:tcW w:w="2268" w:type="dxa"/>
            <w:tcBorders>
              <w:top w:val="single" w:color="auto" w:sz="6" w:space="0"/>
              <w:left w:val="nil"/>
              <w:bottom w:val="single" w:color="auto" w:sz="6" w:space="0"/>
              <w:right w:val="single" w:color="auto" w:sz="6" w:space="0"/>
            </w:tcBorders>
          </w:tcPr>
          <w:p w14:paraId="4709701C">
            <w:pPr>
              <w:pStyle w:val="234"/>
              <w:rPr>
                <w:rFonts w:ascii="宋体" w:hAnsi="宋体" w:cs="宋体"/>
              </w:rPr>
            </w:pPr>
          </w:p>
        </w:tc>
        <w:tc>
          <w:tcPr>
            <w:tcW w:w="1538" w:type="dxa"/>
            <w:tcBorders>
              <w:top w:val="single" w:color="auto" w:sz="6" w:space="0"/>
              <w:left w:val="nil"/>
              <w:bottom w:val="single" w:color="auto" w:sz="6" w:space="0"/>
              <w:right w:val="single" w:color="auto" w:sz="8" w:space="0"/>
            </w:tcBorders>
          </w:tcPr>
          <w:p w14:paraId="64099A20">
            <w:pPr>
              <w:pStyle w:val="234"/>
              <w:rPr>
                <w:rFonts w:ascii="宋体" w:hAnsi="宋体" w:cs="宋体"/>
              </w:rPr>
            </w:pPr>
          </w:p>
        </w:tc>
      </w:tr>
      <w:tr w14:paraId="5BBE73DF">
        <w:tblPrEx>
          <w:tblCellMar>
            <w:top w:w="0" w:type="dxa"/>
            <w:left w:w="108" w:type="dxa"/>
            <w:bottom w:w="0" w:type="dxa"/>
            <w:right w:w="108" w:type="dxa"/>
          </w:tblCellMar>
        </w:tblPrEx>
        <w:trPr>
          <w:cantSplit/>
          <w:trHeight w:val="457" w:hRule="atLeast"/>
          <w:jc w:val="center"/>
        </w:trPr>
        <w:tc>
          <w:tcPr>
            <w:tcW w:w="9883" w:type="dxa"/>
            <w:gridSpan w:val="7"/>
            <w:tcBorders>
              <w:top w:val="single" w:color="auto" w:sz="6" w:space="0"/>
              <w:left w:val="single" w:color="auto" w:sz="8" w:space="0"/>
              <w:bottom w:val="single" w:color="auto" w:sz="8" w:space="0"/>
              <w:right w:val="single" w:color="auto" w:sz="8" w:space="0"/>
            </w:tcBorders>
          </w:tcPr>
          <w:p w14:paraId="16AEDE16">
            <w:pPr>
              <w:pStyle w:val="234"/>
              <w:spacing w:line="360" w:lineRule="auto"/>
              <w:rPr>
                <w:rFonts w:ascii="宋体" w:hAnsi="宋体" w:cs="宋体"/>
                <w:b/>
              </w:rPr>
            </w:pPr>
            <w:r>
              <w:rPr>
                <w:rFonts w:hint="eastAsia" w:ascii="宋体" w:hAnsi="宋体" w:cs="宋体"/>
                <w:b/>
              </w:rPr>
              <w:t>一旦我单位中标，配备上述项目组人员。我方保证上述填报内容真实，若不真实，愿按有关规定接受处理。</w:t>
            </w:r>
          </w:p>
        </w:tc>
      </w:tr>
    </w:tbl>
    <w:p w14:paraId="44E0F8F9">
      <w:pPr>
        <w:rPr>
          <w:rFonts w:ascii="宋体" w:hAnsi="宋体"/>
          <w:b/>
        </w:rPr>
      </w:pPr>
    </w:p>
    <w:p w14:paraId="0D462747">
      <w:pPr>
        <w:rPr>
          <w:b/>
        </w:rPr>
      </w:pPr>
      <w:r>
        <w:rPr>
          <w:rFonts w:hint="eastAsia" w:ascii="宋体" w:hAnsi="宋体"/>
          <w:b/>
        </w:rPr>
        <w:t>此表后附以上所有项目组人员身份证</w:t>
      </w:r>
      <w:r>
        <w:rPr>
          <w:rFonts w:hint="eastAsia" w:ascii="宋体" w:hAnsi="宋体"/>
          <w:b/>
          <w:lang w:val="en-US" w:eastAsia="zh-CN"/>
        </w:rPr>
        <w:t>及证书复印件</w:t>
      </w:r>
      <w:r>
        <w:rPr>
          <w:rFonts w:hint="eastAsia" w:ascii="宋体" w:hAnsi="宋体"/>
          <w:b/>
        </w:rPr>
        <w:t>。</w:t>
      </w:r>
    </w:p>
    <w:p w14:paraId="1DDC73FC">
      <w:pPr>
        <w:pStyle w:val="45"/>
        <w:snapToGrid w:val="0"/>
        <w:spacing w:before="0" w:beforeAutospacing="0" w:after="0" w:afterAutospacing="0" w:line="360" w:lineRule="auto"/>
        <w:ind w:left="420"/>
        <w:jc w:val="both"/>
        <w:rPr>
          <w:rFonts w:ascii="Times New Roman" w:hAnsi="Times New Roman"/>
          <w:sz w:val="21"/>
          <w:szCs w:val="20"/>
        </w:rPr>
      </w:pPr>
    </w:p>
    <w:p w14:paraId="27773F79">
      <w:pPr>
        <w:pStyle w:val="45"/>
        <w:snapToGrid w:val="0"/>
        <w:spacing w:before="0" w:beforeAutospacing="0" w:after="0" w:afterAutospacing="0" w:line="480" w:lineRule="auto"/>
        <w:jc w:val="both"/>
        <w:rPr>
          <w:bCs/>
          <w:sz w:val="21"/>
        </w:rPr>
      </w:pPr>
      <w:r>
        <w:rPr>
          <w:sz w:val="21"/>
        </w:rPr>
        <w:t xml:space="preserve">供应商：（盖单位公章） </w:t>
      </w:r>
    </w:p>
    <w:p w14:paraId="027F210F">
      <w:pPr>
        <w:pStyle w:val="45"/>
        <w:snapToGrid w:val="0"/>
        <w:spacing w:before="0" w:beforeAutospacing="0" w:after="0" w:afterAutospacing="0" w:line="480" w:lineRule="auto"/>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14:paraId="1B4DEF2E">
      <w:pPr>
        <w:spacing w:line="480" w:lineRule="auto"/>
        <w:rPr>
          <w:rStyle w:val="71"/>
        </w:rPr>
      </w:pPr>
      <w:r>
        <w:t>日期：</w:t>
      </w:r>
      <w:r>
        <w:rPr>
          <w:rFonts w:hint="eastAsia"/>
        </w:rPr>
        <w:t xml:space="preserve">     </w:t>
      </w:r>
      <w:r>
        <w:t>年</w:t>
      </w:r>
      <w:r>
        <w:rPr>
          <w:rFonts w:hint="eastAsia"/>
        </w:rPr>
        <w:t xml:space="preserve">   </w:t>
      </w:r>
      <w:r>
        <w:t>月</w:t>
      </w:r>
      <w:r>
        <w:rPr>
          <w:rFonts w:hint="eastAsia"/>
        </w:rPr>
        <w:t xml:space="preserve">   </w:t>
      </w:r>
      <w:r>
        <w:t>日</w:t>
      </w:r>
    </w:p>
    <w:p w14:paraId="0C8D6414">
      <w:pPr>
        <w:rPr>
          <w:rStyle w:val="71"/>
        </w:rPr>
      </w:pPr>
    </w:p>
    <w:p w14:paraId="7CC6733F">
      <w:pPr>
        <w:pStyle w:val="5"/>
        <w:jc w:val="center"/>
        <w:rPr>
          <w:rStyle w:val="71"/>
          <w:b w:val="0"/>
        </w:rPr>
      </w:pPr>
    </w:p>
    <w:p w14:paraId="3DBCC6DD"/>
    <w:bookmarkEnd w:id="26"/>
    <w:bookmarkEnd w:id="27"/>
    <w:bookmarkEnd w:id="28"/>
    <w:bookmarkEnd w:id="29"/>
    <w:bookmarkEnd w:id="30"/>
    <w:bookmarkEnd w:id="31"/>
    <w:bookmarkEnd w:id="32"/>
    <w:bookmarkEnd w:id="33"/>
    <w:bookmarkEnd w:id="34"/>
    <w:bookmarkEnd w:id="35"/>
    <w:bookmarkEnd w:id="36"/>
    <w:p w14:paraId="5B8CEEB2">
      <w:pPr>
        <w:rPr>
          <w:rFonts w:ascii="Times New Roman" w:hAnsi="Times New Roman"/>
          <w:b/>
        </w:rPr>
      </w:pPr>
    </w:p>
    <w:p w14:paraId="0BE8F147">
      <w:pPr>
        <w:rPr>
          <w:rFonts w:ascii="Times New Roman" w:hAnsi="Times New Roman"/>
          <w:b/>
        </w:rPr>
      </w:pPr>
    </w:p>
    <w:p w14:paraId="58C23C94">
      <w:pPr>
        <w:pStyle w:val="26"/>
        <w:snapToGrid w:val="0"/>
        <w:spacing w:before="120" w:after="120"/>
        <w:jc w:val="left"/>
        <w:rPr>
          <w:rFonts w:hint="default" w:ascii="Times New Roman" w:hAnsi="Times New Roman" w:eastAsia="宋体"/>
          <w:b/>
          <w:lang w:val="en-US" w:eastAsia="zh-CN"/>
        </w:rPr>
      </w:pPr>
      <w:r>
        <w:rPr>
          <w:rFonts w:hint="eastAsia" w:hAnsi="宋体" w:eastAsia="宋体"/>
          <w:sz w:val="21"/>
          <w:szCs w:val="21"/>
        </w:rPr>
        <w:t>附件</w:t>
      </w:r>
      <w:r>
        <w:rPr>
          <w:rFonts w:hint="eastAsia" w:hAnsi="宋体" w:eastAsia="宋体"/>
          <w:sz w:val="21"/>
          <w:szCs w:val="21"/>
          <w:lang w:val="en-US" w:eastAsia="zh-CN"/>
        </w:rPr>
        <w:t>7</w:t>
      </w:r>
    </w:p>
    <w:p w14:paraId="20BC98E6">
      <w:pPr>
        <w:spacing w:line="280" w:lineRule="exact"/>
        <w:jc w:val="center"/>
        <w:rPr>
          <w:rFonts w:ascii="宋体" w:hAnsi="宋体"/>
          <w:b/>
          <w:color w:val="auto"/>
          <w:szCs w:val="21"/>
          <w:highlight w:val="none"/>
        </w:rPr>
      </w:pPr>
      <w:r>
        <w:rPr>
          <w:rFonts w:hint="eastAsia" w:ascii="宋体" w:hAnsi="宋体"/>
          <w:b/>
          <w:color w:val="auto"/>
          <w:spacing w:val="20"/>
          <w:sz w:val="24"/>
          <w:szCs w:val="24"/>
          <w:highlight w:val="none"/>
        </w:rPr>
        <w:t>开标一览表</w:t>
      </w:r>
    </w:p>
    <w:p w14:paraId="56ACBFAE">
      <w:pPr>
        <w:spacing w:line="280" w:lineRule="exact"/>
        <w:rPr>
          <w:rFonts w:ascii="宋体" w:hAnsi="宋体"/>
          <w:b/>
          <w:color w:val="auto"/>
          <w:szCs w:val="21"/>
          <w:highlight w:val="none"/>
        </w:rPr>
      </w:pPr>
    </w:p>
    <w:p w14:paraId="2254D87F">
      <w:pPr>
        <w:pStyle w:val="45"/>
        <w:widowControl w:val="0"/>
        <w:spacing w:line="400" w:lineRule="exact"/>
        <w:ind w:firstLine="301"/>
        <w:jc w:val="both"/>
        <w:rPr>
          <w:color w:val="auto"/>
          <w:spacing w:val="-4"/>
          <w:kern w:val="2"/>
          <w:sz w:val="21"/>
          <w:szCs w:val="21"/>
          <w:highlight w:val="none"/>
          <w:u w:val="single"/>
        </w:rPr>
      </w:pPr>
      <w:r>
        <w:rPr>
          <w:rFonts w:hint="eastAsia"/>
          <w:color w:val="auto"/>
          <w:spacing w:val="-4"/>
          <w:kern w:val="2"/>
          <w:sz w:val="21"/>
          <w:szCs w:val="21"/>
          <w:highlight w:val="none"/>
        </w:rPr>
        <w:t>项目名称：</w:t>
      </w:r>
      <w:r>
        <w:rPr>
          <w:rFonts w:hint="eastAsia"/>
          <w:color w:val="auto"/>
          <w:spacing w:val="-4"/>
          <w:kern w:val="2"/>
          <w:sz w:val="21"/>
          <w:szCs w:val="21"/>
          <w:highlight w:val="none"/>
          <w:u w:val="single"/>
        </w:rPr>
        <w:t xml:space="preserve">                         </w:t>
      </w:r>
      <w:r>
        <w:rPr>
          <w:rFonts w:hint="eastAsia"/>
          <w:color w:val="auto"/>
          <w:spacing w:val="-4"/>
          <w:kern w:val="2"/>
          <w:sz w:val="21"/>
          <w:szCs w:val="21"/>
          <w:highlight w:val="none"/>
        </w:rPr>
        <w:t xml:space="preserve">      </w:t>
      </w:r>
      <w:r>
        <w:rPr>
          <w:color w:val="auto"/>
          <w:spacing w:val="-4"/>
          <w:kern w:val="2"/>
          <w:sz w:val="21"/>
          <w:szCs w:val="21"/>
          <w:highlight w:val="none"/>
        </w:rPr>
        <w:t xml:space="preserve">                 </w:t>
      </w:r>
      <w:r>
        <w:rPr>
          <w:rFonts w:hint="eastAsia"/>
          <w:color w:val="auto"/>
          <w:spacing w:val="-4"/>
          <w:kern w:val="2"/>
          <w:sz w:val="21"/>
          <w:szCs w:val="21"/>
          <w:highlight w:val="none"/>
        </w:rPr>
        <w:t>招标编号：</w:t>
      </w:r>
      <w:r>
        <w:rPr>
          <w:rFonts w:hint="eastAsia"/>
          <w:color w:val="auto"/>
          <w:spacing w:val="-4"/>
          <w:kern w:val="2"/>
          <w:sz w:val="21"/>
          <w:szCs w:val="21"/>
          <w:highlight w:val="none"/>
          <w:u w:val="single"/>
        </w:rPr>
        <w:t xml:space="preserve">                 </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52"/>
        <w:gridCol w:w="3516"/>
        <w:gridCol w:w="2789"/>
      </w:tblGrid>
      <w:tr w14:paraId="3AE84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3152" w:type="dxa"/>
            <w:vAlign w:val="center"/>
          </w:tcPr>
          <w:p w14:paraId="76E8D134">
            <w:pPr>
              <w:pStyle w:val="45"/>
              <w:widowControl w:val="0"/>
              <w:spacing w:line="400" w:lineRule="exact"/>
              <w:jc w:val="center"/>
              <w:rPr>
                <w:color w:val="auto"/>
                <w:sz w:val="21"/>
                <w:szCs w:val="21"/>
                <w:highlight w:val="none"/>
                <w:u w:val="single"/>
              </w:rPr>
            </w:pPr>
            <w:r>
              <w:rPr>
                <w:rFonts w:hint="eastAsia"/>
                <w:color w:val="auto"/>
                <w:szCs w:val="21"/>
                <w:highlight w:val="none"/>
                <w:lang w:val="zh-CN"/>
              </w:rPr>
              <w:t>项目名称</w:t>
            </w:r>
          </w:p>
        </w:tc>
        <w:tc>
          <w:tcPr>
            <w:tcW w:w="3516" w:type="dxa"/>
            <w:vAlign w:val="center"/>
          </w:tcPr>
          <w:p w14:paraId="4AE03642">
            <w:pPr>
              <w:pStyle w:val="45"/>
              <w:widowControl w:val="0"/>
              <w:spacing w:line="400" w:lineRule="exact"/>
              <w:jc w:val="center"/>
              <w:rPr>
                <w:rFonts w:hint="default" w:eastAsiaTheme="minorEastAsia"/>
                <w:color w:val="auto"/>
                <w:sz w:val="21"/>
                <w:szCs w:val="21"/>
                <w:highlight w:val="none"/>
                <w:u w:val="single"/>
                <w:lang w:val="en-US" w:eastAsia="zh-CN"/>
              </w:rPr>
            </w:pPr>
            <w:r>
              <w:rPr>
                <w:rFonts w:hint="eastAsia"/>
                <w:color w:val="auto"/>
                <w:szCs w:val="21"/>
                <w:highlight w:val="none"/>
                <w:lang w:val="en-US" w:eastAsia="zh-CN"/>
              </w:rPr>
              <w:t>投标报价</w:t>
            </w:r>
          </w:p>
        </w:tc>
        <w:tc>
          <w:tcPr>
            <w:tcW w:w="2789" w:type="dxa"/>
            <w:vAlign w:val="center"/>
          </w:tcPr>
          <w:p w14:paraId="44777E09">
            <w:pPr>
              <w:pStyle w:val="45"/>
              <w:widowControl w:val="0"/>
              <w:spacing w:line="400" w:lineRule="exact"/>
              <w:jc w:val="center"/>
              <w:rPr>
                <w:color w:val="auto"/>
                <w:sz w:val="21"/>
                <w:szCs w:val="21"/>
                <w:highlight w:val="none"/>
                <w:u w:val="single"/>
              </w:rPr>
            </w:pPr>
            <w:r>
              <w:rPr>
                <w:rFonts w:hint="eastAsia"/>
                <w:color w:val="auto"/>
                <w:szCs w:val="21"/>
                <w:highlight w:val="none"/>
                <w:lang w:val="zh-CN"/>
              </w:rPr>
              <w:t>备 注</w:t>
            </w:r>
          </w:p>
        </w:tc>
      </w:tr>
      <w:tr w14:paraId="200C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trPr>
        <w:tc>
          <w:tcPr>
            <w:tcW w:w="3152" w:type="dxa"/>
            <w:vAlign w:val="center"/>
          </w:tcPr>
          <w:p w14:paraId="3CAC261B">
            <w:pPr>
              <w:pStyle w:val="45"/>
              <w:widowControl w:val="0"/>
              <w:spacing w:line="400" w:lineRule="exact"/>
              <w:jc w:val="center"/>
              <w:rPr>
                <w:color w:val="auto"/>
                <w:highlight w:val="none"/>
                <w:u w:val="single"/>
              </w:rPr>
            </w:pPr>
          </w:p>
        </w:tc>
        <w:tc>
          <w:tcPr>
            <w:tcW w:w="3516" w:type="dxa"/>
            <w:vAlign w:val="center"/>
          </w:tcPr>
          <w:p w14:paraId="0E66DE5F">
            <w:pPr>
              <w:pStyle w:val="45"/>
              <w:widowControl w:val="0"/>
              <w:spacing w:line="400" w:lineRule="exact"/>
              <w:jc w:val="both"/>
              <w:rPr>
                <w:rFonts w:hint="eastAsia"/>
                <w:color w:val="auto"/>
                <w:highlight w:val="none"/>
                <w:u w:val="none"/>
                <w:lang w:val="en-US" w:eastAsia="zh-CN"/>
              </w:rPr>
            </w:pPr>
            <w:r>
              <w:rPr>
                <w:rFonts w:hint="eastAsia"/>
                <w:color w:val="auto"/>
                <w:highlight w:val="none"/>
                <w:u w:val="none"/>
                <w:lang w:val="en-US" w:eastAsia="zh-CN"/>
              </w:rPr>
              <w:t>小写：</w:t>
            </w:r>
          </w:p>
          <w:p w14:paraId="46DBA6DD">
            <w:pPr>
              <w:pStyle w:val="45"/>
              <w:widowControl w:val="0"/>
              <w:spacing w:line="400" w:lineRule="exact"/>
              <w:jc w:val="both"/>
              <w:rPr>
                <w:rFonts w:hint="default"/>
                <w:color w:val="auto"/>
                <w:highlight w:val="none"/>
                <w:u w:val="single"/>
                <w:lang w:val="en-US" w:eastAsia="zh-CN"/>
              </w:rPr>
            </w:pPr>
            <w:r>
              <w:rPr>
                <w:rFonts w:hint="eastAsia"/>
                <w:color w:val="auto"/>
                <w:highlight w:val="none"/>
                <w:u w:val="none"/>
                <w:lang w:val="en-US" w:eastAsia="zh-CN"/>
              </w:rPr>
              <w:t>大写：</w:t>
            </w:r>
          </w:p>
        </w:tc>
        <w:tc>
          <w:tcPr>
            <w:tcW w:w="2789" w:type="dxa"/>
            <w:vAlign w:val="center"/>
          </w:tcPr>
          <w:p w14:paraId="5CCA6279">
            <w:pPr>
              <w:pStyle w:val="45"/>
              <w:widowControl w:val="0"/>
              <w:spacing w:line="400" w:lineRule="exact"/>
              <w:jc w:val="center"/>
              <w:rPr>
                <w:color w:val="auto"/>
                <w:sz w:val="21"/>
                <w:szCs w:val="21"/>
                <w:highlight w:val="none"/>
                <w:u w:val="single"/>
              </w:rPr>
            </w:pPr>
          </w:p>
        </w:tc>
      </w:tr>
    </w:tbl>
    <w:p w14:paraId="21C9206B">
      <w:pPr>
        <w:spacing w:line="400" w:lineRule="exact"/>
        <w:rPr>
          <w:rFonts w:ascii="宋体" w:hAnsi="宋体"/>
          <w:color w:val="auto"/>
          <w:szCs w:val="21"/>
          <w:highlight w:val="none"/>
        </w:rPr>
      </w:pPr>
      <w:r>
        <w:rPr>
          <w:rFonts w:hint="eastAsia" w:ascii="宋体" w:hAnsi="宋体"/>
          <w:color w:val="auto"/>
          <w:szCs w:val="21"/>
          <w:highlight w:val="none"/>
        </w:rPr>
        <w:t>注：1、报价一经涂改，应在涂改处加盖单位公章或者由法定代表人或投标人代表签字或盖章，否则其投标作无效标处理。</w:t>
      </w:r>
    </w:p>
    <w:p w14:paraId="6A982030">
      <w:pPr>
        <w:spacing w:line="400" w:lineRule="exact"/>
        <w:ind w:firstLine="420"/>
        <w:rPr>
          <w:rFonts w:ascii="宋体" w:hAnsi="宋体"/>
          <w:color w:val="auto"/>
          <w:szCs w:val="21"/>
          <w:highlight w:val="none"/>
        </w:rPr>
      </w:pPr>
      <w:r>
        <w:rPr>
          <w:rFonts w:hint="eastAsia" w:ascii="宋体" w:hAnsi="宋体"/>
          <w:color w:val="auto"/>
          <w:szCs w:val="21"/>
          <w:highlight w:val="none"/>
        </w:rPr>
        <w:t>2、投标报价应以人民币报价，包括完成本项目的人工费、材料费、设备使用费、招标代理费、管理费、利润、税金等与完成本项目相关的一切费用。</w:t>
      </w:r>
    </w:p>
    <w:p w14:paraId="19C6E3BB">
      <w:pPr>
        <w:spacing w:line="400" w:lineRule="exact"/>
        <w:ind w:firstLine="420"/>
        <w:rPr>
          <w:rFonts w:cs="仿宋_GB2312" w:asciiTheme="minorEastAsia" w:hAnsiTheme="minorEastAsia" w:eastAsiaTheme="minorEastAsia"/>
          <w:color w:val="auto"/>
          <w:sz w:val="24"/>
          <w:highlight w:val="none"/>
          <w:lang w:val="zh-CN"/>
        </w:rPr>
      </w:pPr>
      <w:r>
        <w:rPr>
          <w:rFonts w:ascii="宋体" w:hAnsi="宋体"/>
          <w:color w:val="auto"/>
          <w:szCs w:val="21"/>
          <w:highlight w:val="none"/>
        </w:rPr>
        <w:t>3</w:t>
      </w:r>
      <w:r>
        <w:rPr>
          <w:rFonts w:hint="eastAsia" w:ascii="宋体" w:hAnsi="宋体"/>
          <w:color w:val="auto"/>
          <w:szCs w:val="21"/>
          <w:highlight w:val="none"/>
        </w:rPr>
        <w:t>、计费基数：按《浙江省施工图联合审查结算标准》执行。</w:t>
      </w:r>
    </w:p>
    <w:p w14:paraId="1B3BEEBC">
      <w:pPr>
        <w:spacing w:line="360" w:lineRule="auto"/>
        <w:rPr>
          <w:rFonts w:cs="仿宋_GB2312" w:asciiTheme="minorEastAsia" w:hAnsiTheme="minorEastAsia" w:eastAsiaTheme="minorEastAsia"/>
          <w:color w:val="auto"/>
          <w:sz w:val="24"/>
          <w:highlight w:val="none"/>
          <w:lang w:val="zh-CN"/>
        </w:rPr>
      </w:pPr>
    </w:p>
    <w:p w14:paraId="47CFF485">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pacing w:line="360" w:lineRule="exact"/>
        <w:jc w:val="left"/>
        <w:rPr>
          <w:rFonts w:cs="仿宋_GB2312" w:asciiTheme="minorEastAsia" w:hAnsiTheme="minorEastAsia" w:eastAsiaTheme="minorEastAsia"/>
          <w:color w:val="auto"/>
          <w:szCs w:val="21"/>
          <w:highlight w:val="none"/>
          <w:lang w:val="zh-CN"/>
        </w:rPr>
      </w:pPr>
      <w:r>
        <w:rPr>
          <w:rFonts w:hint="eastAsia" w:cs="仿宋_GB2312" w:asciiTheme="minorEastAsia" w:hAnsiTheme="minorEastAsia" w:eastAsiaTheme="minorEastAsia"/>
          <w:color w:val="auto"/>
          <w:szCs w:val="21"/>
          <w:highlight w:val="none"/>
          <w:lang w:val="zh-CN"/>
        </w:rPr>
        <w:t>投标人：（公章）</w:t>
      </w:r>
    </w:p>
    <w:p w14:paraId="5922337A">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pacing w:line="360" w:lineRule="exact"/>
        <w:jc w:val="left"/>
        <w:rPr>
          <w:rFonts w:cs="仿宋_GB2312" w:asciiTheme="minorEastAsia" w:hAnsiTheme="minorEastAsia" w:eastAsiaTheme="minorEastAsia"/>
          <w:color w:val="auto"/>
          <w:szCs w:val="21"/>
          <w:highlight w:val="none"/>
          <w:lang w:val="zh-CN"/>
        </w:rPr>
      </w:pPr>
      <w:r>
        <w:rPr>
          <w:rFonts w:hint="eastAsia" w:cs="仿宋_GB2312" w:asciiTheme="minorEastAsia" w:hAnsiTheme="minorEastAsia" w:eastAsiaTheme="minorEastAsia"/>
          <w:color w:val="auto"/>
          <w:szCs w:val="21"/>
          <w:highlight w:val="none"/>
          <w:lang w:val="zh-CN"/>
        </w:rPr>
        <w:t>法定代表人或委托代理人：（签字或盖章）</w:t>
      </w:r>
    </w:p>
    <w:p w14:paraId="1FC3A888">
      <w:pPr>
        <w:spacing w:line="360" w:lineRule="auto"/>
        <w:rPr>
          <w:rFonts w:cs="仿宋_GB2312" w:asciiTheme="minorEastAsia" w:hAnsiTheme="minorEastAsia" w:eastAsiaTheme="minorEastAsia"/>
          <w:color w:val="auto"/>
          <w:sz w:val="24"/>
          <w:highlight w:val="none"/>
          <w:lang w:val="zh-CN"/>
        </w:rPr>
      </w:pPr>
      <w:r>
        <w:rPr>
          <w:rFonts w:hint="eastAsia" w:cs="仿宋_GB2312" w:asciiTheme="minorEastAsia" w:hAnsiTheme="minorEastAsia" w:eastAsiaTheme="minorEastAsia"/>
          <w:color w:val="auto"/>
          <w:szCs w:val="21"/>
          <w:highlight w:val="none"/>
          <w:lang w:val="zh-CN"/>
        </w:rPr>
        <w:t>投标日期：     年     月    日</w:t>
      </w:r>
    </w:p>
    <w:p w14:paraId="1E40717C">
      <w:pPr>
        <w:pStyle w:val="26"/>
        <w:snapToGrid w:val="0"/>
        <w:spacing w:before="120" w:after="120"/>
        <w:ind w:firstLine="482"/>
        <w:jc w:val="center"/>
        <w:rPr>
          <w:rFonts w:ascii="Times New Roman" w:hAnsi="Times New Roman"/>
          <w:b/>
        </w:rPr>
      </w:pPr>
    </w:p>
    <w:p w14:paraId="67257ACB">
      <w:pPr>
        <w:pStyle w:val="26"/>
        <w:snapToGrid w:val="0"/>
        <w:spacing w:before="120" w:after="120"/>
        <w:ind w:firstLine="482"/>
        <w:jc w:val="center"/>
        <w:rPr>
          <w:rFonts w:hint="eastAsia" w:hAnsi="宋体" w:eastAsia="宋体"/>
          <w:b/>
          <w:sz w:val="28"/>
          <w:szCs w:val="28"/>
        </w:rPr>
      </w:pPr>
    </w:p>
    <w:p w14:paraId="79B85C80">
      <w:pPr>
        <w:pStyle w:val="26"/>
        <w:snapToGrid w:val="0"/>
        <w:spacing w:before="120" w:after="120"/>
        <w:ind w:firstLine="482"/>
        <w:jc w:val="center"/>
        <w:rPr>
          <w:rFonts w:hint="eastAsia" w:hAnsi="宋体" w:eastAsia="宋体"/>
          <w:b/>
          <w:sz w:val="28"/>
          <w:szCs w:val="28"/>
        </w:rPr>
      </w:pPr>
    </w:p>
    <w:p w14:paraId="7F37497D">
      <w:pPr>
        <w:pStyle w:val="26"/>
        <w:snapToGrid w:val="0"/>
        <w:spacing w:before="120" w:after="120"/>
        <w:ind w:firstLine="482"/>
        <w:jc w:val="center"/>
        <w:rPr>
          <w:rFonts w:hint="eastAsia" w:hAnsi="宋体" w:eastAsia="宋体"/>
          <w:b/>
          <w:sz w:val="28"/>
          <w:szCs w:val="28"/>
        </w:rPr>
      </w:pPr>
    </w:p>
    <w:p w14:paraId="205AE43D">
      <w:pPr>
        <w:pStyle w:val="26"/>
        <w:snapToGrid w:val="0"/>
        <w:spacing w:before="120" w:after="120"/>
        <w:ind w:firstLine="482"/>
        <w:jc w:val="center"/>
        <w:rPr>
          <w:rFonts w:hint="eastAsia" w:hAnsi="宋体" w:eastAsia="宋体"/>
          <w:b/>
          <w:sz w:val="28"/>
          <w:szCs w:val="28"/>
        </w:rPr>
      </w:pPr>
    </w:p>
    <w:p w14:paraId="5B8E6E49">
      <w:pPr>
        <w:pStyle w:val="26"/>
        <w:snapToGrid w:val="0"/>
        <w:spacing w:before="120" w:after="120"/>
        <w:ind w:firstLine="482"/>
        <w:jc w:val="center"/>
        <w:rPr>
          <w:rFonts w:hint="eastAsia" w:hAnsi="宋体" w:eastAsia="宋体"/>
          <w:b/>
          <w:sz w:val="28"/>
          <w:szCs w:val="28"/>
        </w:rPr>
      </w:pPr>
    </w:p>
    <w:p w14:paraId="1C7ED9D3">
      <w:pPr>
        <w:pStyle w:val="26"/>
        <w:snapToGrid w:val="0"/>
        <w:spacing w:before="120" w:after="120"/>
        <w:ind w:firstLine="482"/>
        <w:jc w:val="center"/>
        <w:rPr>
          <w:rFonts w:hint="eastAsia" w:hAnsi="宋体" w:eastAsia="宋体"/>
          <w:b/>
          <w:sz w:val="28"/>
          <w:szCs w:val="28"/>
        </w:rPr>
      </w:pPr>
    </w:p>
    <w:p w14:paraId="5A6B5BC9">
      <w:pPr>
        <w:rPr>
          <w:rFonts w:hint="eastAsia" w:hAnsi="宋体" w:eastAsia="宋体"/>
          <w:b/>
          <w:sz w:val="28"/>
          <w:szCs w:val="28"/>
        </w:rPr>
      </w:pPr>
    </w:p>
    <w:p w14:paraId="72A9714F">
      <w:pPr>
        <w:pStyle w:val="2"/>
        <w:rPr>
          <w:rFonts w:hint="eastAsia"/>
        </w:rPr>
      </w:pPr>
    </w:p>
    <w:p w14:paraId="3A6DE3C2">
      <w:pPr>
        <w:pStyle w:val="26"/>
        <w:snapToGrid w:val="0"/>
        <w:spacing w:before="120" w:after="120"/>
        <w:ind w:firstLine="482"/>
        <w:jc w:val="center"/>
        <w:rPr>
          <w:rFonts w:hint="eastAsia" w:hAnsi="宋体" w:eastAsia="宋体"/>
          <w:b/>
          <w:sz w:val="28"/>
          <w:szCs w:val="28"/>
        </w:rPr>
      </w:pPr>
    </w:p>
    <w:p w14:paraId="5A1CCB98">
      <w:pPr>
        <w:pStyle w:val="26"/>
        <w:snapToGrid w:val="0"/>
        <w:spacing w:before="120" w:after="120"/>
        <w:ind w:firstLine="482"/>
        <w:jc w:val="center"/>
        <w:rPr>
          <w:rFonts w:hint="eastAsia" w:hAnsi="宋体" w:eastAsia="宋体"/>
          <w:b/>
          <w:sz w:val="28"/>
          <w:szCs w:val="28"/>
        </w:rPr>
      </w:pPr>
    </w:p>
    <w:p w14:paraId="1D93298F">
      <w:pPr>
        <w:pStyle w:val="26"/>
        <w:snapToGrid w:val="0"/>
        <w:spacing w:before="120" w:after="120"/>
        <w:ind w:firstLine="482"/>
        <w:jc w:val="center"/>
        <w:rPr>
          <w:rFonts w:hint="eastAsia" w:hAnsi="宋体" w:eastAsia="宋体"/>
          <w:b/>
          <w:sz w:val="28"/>
          <w:szCs w:val="28"/>
        </w:rPr>
      </w:pPr>
    </w:p>
    <w:p w14:paraId="4E8FCAE7">
      <w:pPr>
        <w:pStyle w:val="26"/>
        <w:snapToGrid w:val="0"/>
        <w:spacing w:before="120" w:after="120"/>
        <w:jc w:val="left"/>
        <w:rPr>
          <w:rFonts w:hint="default" w:hAnsi="宋体" w:eastAsia="宋体"/>
          <w:sz w:val="21"/>
          <w:szCs w:val="21"/>
          <w:lang w:val="en-US" w:eastAsia="zh-CN"/>
        </w:rPr>
      </w:pPr>
      <w:r>
        <w:rPr>
          <w:rFonts w:hint="eastAsia" w:hAnsi="宋体" w:eastAsia="宋体"/>
          <w:sz w:val="21"/>
          <w:szCs w:val="21"/>
          <w:lang w:val="en-US" w:eastAsia="zh-CN"/>
        </w:rPr>
        <w:t>附件8</w:t>
      </w:r>
    </w:p>
    <w:p w14:paraId="7E2D4338">
      <w:pPr>
        <w:keepNext w:val="0"/>
        <w:keepLines w:val="0"/>
        <w:widowControl/>
        <w:suppressLineNumbers w:val="0"/>
        <w:ind w:firstLine="632" w:firstLineChars="300"/>
        <w:jc w:val="left"/>
      </w:pPr>
      <w:r>
        <w:rPr>
          <w:rFonts w:hint="eastAsia" w:ascii="宋体" w:hAnsi="宋体" w:eastAsia="宋体" w:cs="宋体"/>
          <w:b/>
          <w:bCs/>
          <w:color w:val="000000"/>
          <w:kern w:val="0"/>
          <w:sz w:val="21"/>
          <w:szCs w:val="21"/>
          <w:lang w:val="en-US" w:eastAsia="zh-CN" w:bidi="ar"/>
        </w:rPr>
        <w:t>中小企业声明函</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监狱企业声明函及其相关的充分的证明材料</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残疾人福利性单位声明函</w:t>
      </w:r>
    </w:p>
    <w:p w14:paraId="1030C030">
      <w:pPr>
        <w:widowControl/>
        <w:spacing w:before="100" w:beforeAutospacing="1" w:after="100" w:afterAutospacing="1" w:line="420" w:lineRule="atLeast"/>
        <w:jc w:val="center"/>
        <w:rPr>
          <w:rFonts w:ascii="宋体" w:hAnsi="宋体" w:cs="宋体"/>
          <w:b/>
          <w:bCs/>
          <w:kern w:val="0"/>
          <w:sz w:val="28"/>
          <w:szCs w:val="28"/>
        </w:rPr>
      </w:pPr>
      <w:r>
        <w:rPr>
          <w:rFonts w:hint="eastAsia" w:ascii="宋体" w:hAnsi="宋体" w:cs="宋体"/>
          <w:b/>
          <w:bCs/>
          <w:kern w:val="0"/>
          <w:sz w:val="28"/>
          <w:szCs w:val="28"/>
          <w:lang w:eastAsia="zh-CN"/>
        </w:rPr>
        <w:t>（一）</w:t>
      </w:r>
      <w:r>
        <w:rPr>
          <w:rFonts w:hint="eastAsia" w:ascii="宋体" w:hAnsi="宋体" w:cs="宋体"/>
          <w:b/>
          <w:bCs/>
          <w:kern w:val="0"/>
          <w:sz w:val="28"/>
          <w:szCs w:val="28"/>
        </w:rPr>
        <w:t>中小企业声明函</w:t>
      </w:r>
    </w:p>
    <w:p w14:paraId="3508AA04">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　　本公司郑重声明，根据《政府采购促进中小企业发展管理办法》（财库﹝2020﹞46 号）的规定，本公司参加</w:t>
      </w:r>
      <w:r>
        <w:rPr>
          <w:rFonts w:hint="eastAsia" w:ascii="宋体" w:hAnsi="宋体" w:cs="宋体"/>
          <w:kern w:val="0"/>
          <w:szCs w:val="21"/>
          <w:u w:val="single"/>
        </w:rPr>
        <w:t xml:space="preserve">   （单位名称）   </w:t>
      </w:r>
      <w:r>
        <w:rPr>
          <w:rFonts w:hint="eastAsia" w:ascii="宋体" w:hAnsi="宋体" w:cs="宋体"/>
          <w:kern w:val="0"/>
          <w:szCs w:val="21"/>
        </w:rPr>
        <w:t>的</w:t>
      </w:r>
      <w:r>
        <w:rPr>
          <w:rFonts w:hint="eastAsia" w:ascii="宋体" w:hAnsi="宋体" w:cs="宋体"/>
          <w:kern w:val="0"/>
          <w:szCs w:val="21"/>
          <w:u w:val="single"/>
        </w:rPr>
        <w:t xml:space="preserve">   （项目名称）   </w:t>
      </w:r>
      <w:r>
        <w:rPr>
          <w:rFonts w:hint="eastAsia" w:ascii="宋体" w:hAnsi="宋体" w:cs="宋体"/>
          <w:kern w:val="0"/>
          <w:szCs w:val="21"/>
        </w:rPr>
        <w:t>采购活动，服务全部由符合政策要求的中小企业承接。企业的具体情况如下：</w:t>
      </w:r>
    </w:p>
    <w:p w14:paraId="48D3FCD3">
      <w:pPr>
        <w:pStyle w:val="3"/>
      </w:pPr>
    </w:p>
    <w:p w14:paraId="3F436939">
      <w:pPr>
        <w:snapToGrid w:val="0"/>
        <w:spacing w:line="360" w:lineRule="auto"/>
        <w:ind w:firstLine="420" w:firstLineChars="200"/>
        <w:rPr>
          <w:rFonts w:hint="eastAsia" w:ascii="新宋体" w:hAnsi="新宋体" w:eastAsia="新宋体" w:cs="Times New Roman"/>
          <w:color w:val="auto"/>
          <w:sz w:val="21"/>
          <w:szCs w:val="21"/>
          <w:highlight w:val="none"/>
          <w:lang w:val="en-US" w:eastAsia="zh-CN"/>
        </w:rPr>
      </w:pPr>
      <w:r>
        <w:rPr>
          <w:rFonts w:hint="eastAsia" w:ascii="新宋体" w:hAnsi="新宋体" w:eastAsia="新宋体" w:cs="Times New Roman"/>
          <w:color w:val="auto"/>
          <w:sz w:val="21"/>
          <w:szCs w:val="21"/>
          <w:highlight w:val="none"/>
          <w:lang w:val="en-US" w:eastAsia="zh-CN"/>
        </w:rPr>
        <w:t>1.</w:t>
      </w:r>
      <w:r>
        <w:rPr>
          <w:rFonts w:hint="eastAsia" w:ascii="新宋体" w:hAnsi="新宋体" w:eastAsia="新宋体" w:cs="Times New Roman"/>
          <w:i/>
          <w:iCs/>
          <w:color w:val="auto"/>
          <w:sz w:val="21"/>
          <w:szCs w:val="21"/>
          <w:highlight w:val="none"/>
          <w:u w:val="single"/>
          <w:lang w:val="en-US" w:eastAsia="zh-CN"/>
        </w:rPr>
        <w:t>（标的名称）</w:t>
      </w:r>
      <w:r>
        <w:rPr>
          <w:rFonts w:hint="eastAsia" w:ascii="新宋体" w:hAnsi="新宋体" w:eastAsia="新宋体" w:cs="Times New Roman"/>
          <w:color w:val="auto"/>
          <w:sz w:val="21"/>
          <w:szCs w:val="21"/>
          <w:highlight w:val="none"/>
          <w:lang w:val="en-US" w:eastAsia="zh-CN"/>
        </w:rPr>
        <w:t>，属于</w:t>
      </w:r>
      <w:r>
        <w:rPr>
          <w:rFonts w:hint="eastAsia" w:ascii="新宋体" w:hAnsi="新宋体" w:eastAsia="新宋体" w:cs="Times New Roman"/>
          <w:i/>
          <w:iCs/>
          <w:color w:val="auto"/>
          <w:sz w:val="21"/>
          <w:szCs w:val="21"/>
          <w:highlight w:val="none"/>
          <w:u w:val="single"/>
          <w:lang w:val="en-US" w:eastAsia="zh-CN"/>
        </w:rPr>
        <w:t>（竞争性磋商文件中明确的所属行业）</w:t>
      </w:r>
      <w:r>
        <w:rPr>
          <w:rFonts w:hint="eastAsia" w:ascii="新宋体" w:hAnsi="新宋体" w:eastAsia="新宋体" w:cs="Times New Roman"/>
          <w:color w:val="auto"/>
          <w:sz w:val="21"/>
          <w:szCs w:val="21"/>
          <w:highlight w:val="none"/>
          <w:lang w:val="en-US" w:eastAsia="zh-CN"/>
        </w:rPr>
        <w:t>；承建（承接）企业为</w:t>
      </w:r>
      <w:r>
        <w:rPr>
          <w:rFonts w:hint="eastAsia" w:ascii="新宋体" w:hAnsi="新宋体" w:eastAsia="新宋体" w:cs="Times New Roman"/>
          <w:i/>
          <w:iCs/>
          <w:color w:val="auto"/>
          <w:sz w:val="21"/>
          <w:szCs w:val="21"/>
          <w:highlight w:val="none"/>
          <w:u w:val="single"/>
          <w:lang w:val="en-US" w:eastAsia="zh-CN"/>
        </w:rPr>
        <w:t>（企业名称）</w:t>
      </w:r>
      <w:r>
        <w:rPr>
          <w:rFonts w:hint="eastAsia" w:ascii="新宋体" w:hAnsi="新宋体" w:eastAsia="新宋体" w:cs="Times New Roman"/>
          <w:color w:val="auto"/>
          <w:sz w:val="21"/>
          <w:szCs w:val="21"/>
          <w:highlight w:val="none"/>
          <w:lang w:val="en-US" w:eastAsia="zh-CN"/>
        </w:rPr>
        <w:t>，从业人员</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人，营业收入为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万元，资产总额为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万元，属于</w:t>
      </w:r>
      <w:r>
        <w:rPr>
          <w:rFonts w:hint="eastAsia" w:ascii="新宋体" w:hAnsi="新宋体" w:eastAsia="新宋体" w:cs="Times New Roman"/>
          <w:i/>
          <w:iCs/>
          <w:color w:val="auto"/>
          <w:sz w:val="21"/>
          <w:szCs w:val="21"/>
          <w:highlight w:val="none"/>
          <w:u w:val="single"/>
          <w:lang w:val="en-US" w:eastAsia="zh-CN"/>
        </w:rPr>
        <w:t>（中型企业、小型企业、微型企业）</w:t>
      </w:r>
      <w:r>
        <w:rPr>
          <w:rFonts w:hint="eastAsia" w:ascii="新宋体" w:hAnsi="新宋体" w:eastAsia="新宋体" w:cs="Times New Roman"/>
          <w:color w:val="auto"/>
          <w:sz w:val="21"/>
          <w:szCs w:val="21"/>
          <w:highlight w:val="none"/>
          <w:lang w:val="en-US" w:eastAsia="zh-CN"/>
        </w:rPr>
        <w:t>；</w:t>
      </w:r>
    </w:p>
    <w:p w14:paraId="448B397A">
      <w:pPr>
        <w:widowControl/>
        <w:spacing w:line="400" w:lineRule="atLeast"/>
        <w:jc w:val="left"/>
        <w:rPr>
          <w:rFonts w:ascii="宋体" w:hAnsi="宋体" w:cs="宋体"/>
          <w:kern w:val="0"/>
          <w:szCs w:val="21"/>
        </w:rPr>
      </w:pPr>
    </w:p>
    <w:p w14:paraId="37B7275E">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6A2AEEAA">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本企业对上述声明内容的真实性负责。如有虚假，将依法承担相应责任。</w:t>
      </w:r>
    </w:p>
    <w:p w14:paraId="629C6942">
      <w:pPr>
        <w:widowControl/>
        <w:spacing w:line="400" w:lineRule="atLeast"/>
        <w:jc w:val="left"/>
        <w:rPr>
          <w:rFonts w:hint="eastAsia" w:ascii="宋体" w:hAnsi="宋体" w:cs="宋体"/>
          <w:kern w:val="0"/>
          <w:szCs w:val="21"/>
        </w:rPr>
      </w:pPr>
    </w:p>
    <w:p w14:paraId="5CA9009E">
      <w:pPr>
        <w:pStyle w:val="26"/>
        <w:rPr>
          <w:rFonts w:hint="eastAsia" w:ascii="宋体" w:hAnsi="宋体" w:cs="宋体"/>
          <w:kern w:val="0"/>
          <w:szCs w:val="21"/>
        </w:rPr>
      </w:pPr>
    </w:p>
    <w:p w14:paraId="03F1E177">
      <w:pPr>
        <w:pStyle w:val="26"/>
        <w:rPr>
          <w:rFonts w:hint="eastAsia"/>
        </w:rPr>
      </w:pPr>
    </w:p>
    <w:p w14:paraId="5F1F2DDF">
      <w:pPr>
        <w:widowControl/>
        <w:spacing w:line="480" w:lineRule="auto"/>
        <w:jc w:val="left"/>
        <w:rPr>
          <w:rFonts w:hint="eastAsia" w:ascii="宋体" w:hAnsi="宋体" w:cs="宋体"/>
          <w:kern w:val="0"/>
          <w:szCs w:val="21"/>
        </w:rPr>
      </w:pPr>
      <w:r>
        <w:rPr>
          <w:rFonts w:hint="eastAsia" w:ascii="宋体" w:hAnsi="宋体" w:cs="宋体"/>
          <w:szCs w:val="21"/>
        </w:rPr>
        <w:t>投标</w:t>
      </w:r>
      <w:r>
        <w:rPr>
          <w:rFonts w:hint="eastAsia" w:ascii="宋体" w:hAnsi="宋体"/>
          <w:bCs/>
          <w:lang w:eastAsia="zh-CN"/>
        </w:rPr>
        <w:t>人名称</w:t>
      </w:r>
      <w:r>
        <w:rPr>
          <w:rFonts w:hint="eastAsia" w:ascii="宋体" w:hAnsi="宋体" w:cs="宋体"/>
          <w:kern w:val="0"/>
          <w:szCs w:val="21"/>
          <w:lang w:val="zh-CN"/>
        </w:rPr>
        <w:t>(公章)：</w:t>
      </w:r>
      <w:r>
        <w:rPr>
          <w:rFonts w:hint="eastAsia" w:ascii="宋体" w:hAnsi="宋体" w:cs="宋体"/>
          <w:kern w:val="0"/>
          <w:szCs w:val="21"/>
        </w:rPr>
        <w:t>：</w:t>
      </w:r>
    </w:p>
    <w:p w14:paraId="1364C180">
      <w:pPr>
        <w:widowControl/>
        <w:spacing w:line="480" w:lineRule="auto"/>
        <w:jc w:val="left"/>
        <w:rPr>
          <w:rFonts w:hint="eastAsia" w:ascii="宋体" w:hAnsi="宋体" w:cs="宋体"/>
          <w:kern w:val="0"/>
          <w:szCs w:val="21"/>
        </w:rPr>
      </w:pPr>
      <w:r>
        <w:rPr>
          <w:rFonts w:hint="eastAsia" w:ascii="宋体" w:hAnsi="宋体" w:cs="宋体"/>
          <w:kern w:val="0"/>
          <w:szCs w:val="21"/>
        </w:rPr>
        <w:t>日 期：</w:t>
      </w:r>
    </w:p>
    <w:p w14:paraId="328DF6CB">
      <w:pPr>
        <w:pStyle w:val="3"/>
        <w:rPr>
          <w:rFonts w:hint="eastAsia" w:ascii="宋体" w:hAnsi="宋体" w:cs="宋体"/>
          <w:kern w:val="0"/>
          <w:szCs w:val="21"/>
        </w:rPr>
      </w:pPr>
    </w:p>
    <w:p w14:paraId="79F31F33">
      <w:pPr>
        <w:rPr>
          <w:rFonts w:hint="eastAsia"/>
        </w:rPr>
      </w:pPr>
    </w:p>
    <w:p w14:paraId="589E07FB">
      <w:pPr>
        <w:snapToGrid w:val="0"/>
        <w:spacing w:line="360" w:lineRule="auto"/>
        <w:rPr>
          <w:rFonts w:hint="eastAsia" w:ascii="新宋体" w:hAnsi="新宋体" w:eastAsia="新宋体"/>
          <w:b/>
          <w:color w:val="auto"/>
          <w:sz w:val="24"/>
          <w:highlight w:val="none"/>
        </w:rPr>
      </w:pPr>
      <w:r>
        <w:rPr>
          <w:rFonts w:hint="eastAsia" w:ascii="新宋体" w:hAnsi="新宋体" w:eastAsia="新宋体"/>
          <w:b/>
          <w:color w:val="auto"/>
          <w:sz w:val="24"/>
          <w:highlight w:val="none"/>
        </w:rPr>
        <w:t>备注说明：</w:t>
      </w:r>
    </w:p>
    <w:p w14:paraId="45D663F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ascii="新宋体" w:hAnsi="新宋体" w:eastAsia="新宋体" w:cs="Times New Roman"/>
          <w:color w:val="auto"/>
          <w:sz w:val="21"/>
          <w:szCs w:val="21"/>
          <w:highlight w:val="none"/>
          <w:lang w:val="en-US" w:eastAsia="zh-CN"/>
        </w:rPr>
        <w:t>1.从业人员、营业收入、资产总额填报上一年度数据，无上一年度数据的新成立企业可不填报。</w:t>
      </w:r>
    </w:p>
    <w:p w14:paraId="6E28283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i w:val="0"/>
          <w:iCs w:val="0"/>
          <w:color w:val="auto"/>
          <w:sz w:val="21"/>
          <w:szCs w:val="21"/>
          <w:highlight w:val="none"/>
          <w:u w:val="single"/>
          <w:lang w:val="en-US"/>
        </w:rPr>
      </w:pPr>
      <w:r>
        <w:rPr>
          <w:rFonts w:hint="eastAsia" w:ascii="新宋体" w:hAnsi="新宋体" w:eastAsia="新宋体" w:cs="Times New Roman"/>
          <w:color w:val="auto"/>
          <w:sz w:val="21"/>
          <w:szCs w:val="21"/>
          <w:highlight w:val="none"/>
          <w:lang w:val="en-US" w:eastAsia="zh-CN"/>
        </w:rPr>
        <w:t>2.本项目采购标的所属行业:</w:t>
      </w:r>
      <w:r>
        <w:rPr>
          <w:rFonts w:hint="eastAsia" w:ascii="新宋体" w:hAnsi="新宋体" w:eastAsia="新宋体" w:cs="Times New Roman"/>
          <w:color w:val="auto"/>
          <w:sz w:val="21"/>
          <w:szCs w:val="21"/>
          <w:highlight w:val="none"/>
          <w:u w:val="single"/>
          <w:lang w:val="en-US" w:eastAsia="zh-CN"/>
        </w:rPr>
        <w:t>未</w:t>
      </w:r>
      <w:r>
        <w:rPr>
          <w:rFonts w:hint="eastAsia" w:ascii="新宋体" w:hAnsi="新宋体" w:eastAsia="新宋体" w:cs="新宋体"/>
          <w:i w:val="0"/>
          <w:iCs w:val="0"/>
          <w:color w:val="auto"/>
          <w:sz w:val="21"/>
          <w:szCs w:val="21"/>
          <w:highlight w:val="none"/>
          <w:u w:val="single"/>
          <w:lang w:val="en-US" w:eastAsia="zh-CN"/>
        </w:rPr>
        <w:t>列明行业</w:t>
      </w:r>
    </w:p>
    <w:p w14:paraId="18445C3F">
      <w:pPr>
        <w:pStyle w:val="26"/>
        <w:snapToGrid w:val="0"/>
        <w:spacing w:before="120" w:beforeLines="0" w:after="120" w:afterLines="0" w:line="360" w:lineRule="auto"/>
        <w:ind w:firstLine="420" w:firstLineChars="200"/>
        <w:jc w:val="left"/>
        <w:rPr>
          <w:rFonts w:hint="eastAsia" w:ascii="宋体" w:hAnsi="宋体" w:eastAsia="宋体" w:cs="宋体"/>
          <w:b/>
          <w:bCs/>
          <w:sz w:val="21"/>
          <w:szCs w:val="21"/>
          <w:highlight w:val="none"/>
          <w:u w:val="single"/>
          <w:shd w:val="pct10" w:color="auto" w:fill="FFFFFF"/>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如</w:t>
      </w:r>
      <w:r>
        <w:rPr>
          <w:rFonts w:hint="eastAsia" w:ascii="宋体" w:hAnsi="宋体" w:eastAsia="宋体" w:cs="宋体"/>
          <w:sz w:val="21"/>
          <w:szCs w:val="21"/>
          <w:highlight w:val="none"/>
          <w:lang w:eastAsia="zh-CN"/>
        </w:rPr>
        <w:t>中标供应商</w:t>
      </w:r>
      <w:r>
        <w:rPr>
          <w:rFonts w:hint="eastAsia" w:ascii="宋体" w:hAnsi="宋体" w:eastAsia="宋体" w:cs="宋体"/>
          <w:sz w:val="21"/>
          <w:szCs w:val="21"/>
          <w:highlight w:val="none"/>
        </w:rPr>
        <w:t>声明为小微企业，本声明函将随中标结果同时公告，接受社会监督。</w:t>
      </w:r>
    </w:p>
    <w:p w14:paraId="0244C3DE">
      <w:pPr>
        <w:pStyle w:val="26"/>
        <w:rPr>
          <w:rFonts w:hint="eastAsia" w:ascii="宋体" w:hAnsi="宋体" w:cs="宋体"/>
          <w:kern w:val="0"/>
          <w:szCs w:val="21"/>
        </w:rPr>
      </w:pPr>
    </w:p>
    <w:p w14:paraId="0AC82924">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14:paraId="5BAE96E5">
      <w:pPr>
        <w:pStyle w:val="67"/>
        <w:rPr>
          <w:rFonts w:hint="eastAsia" w:ascii="宋体" w:hAnsi="宋体" w:eastAsia="宋体" w:cs="宋体"/>
          <w:b/>
          <w:bCs/>
          <w:color w:val="000000"/>
          <w:kern w:val="0"/>
          <w:sz w:val="28"/>
          <w:szCs w:val="28"/>
          <w:lang w:val="en-US" w:eastAsia="zh-CN" w:bidi="ar"/>
        </w:rPr>
      </w:pPr>
    </w:p>
    <w:p w14:paraId="7F648736">
      <w:pPr>
        <w:keepNext w:val="0"/>
        <w:keepLines w:val="0"/>
        <w:widowControl/>
        <w:suppressLineNumbers w:val="0"/>
        <w:jc w:val="center"/>
        <w:rPr>
          <w:sz w:val="28"/>
          <w:szCs w:val="28"/>
        </w:rPr>
      </w:pPr>
      <w:r>
        <w:rPr>
          <w:rFonts w:hint="eastAsia" w:ascii="宋体" w:hAnsi="宋体" w:eastAsia="宋体" w:cs="宋体"/>
          <w:b/>
          <w:bCs/>
          <w:color w:val="000000"/>
          <w:kern w:val="0"/>
          <w:sz w:val="28"/>
          <w:szCs w:val="28"/>
          <w:lang w:val="en-US" w:eastAsia="zh-CN" w:bidi="ar"/>
        </w:rPr>
        <w:t>（二）监狱企业声明函</w:t>
      </w:r>
    </w:p>
    <w:p w14:paraId="734A18E9">
      <w:pPr>
        <w:spacing w:line="360" w:lineRule="auto"/>
        <w:ind w:firstLine="2880" w:firstLineChars="1200"/>
        <w:rPr>
          <w:sz w:val="24"/>
          <w:szCs w:val="24"/>
        </w:rPr>
      </w:pPr>
      <w:r>
        <w:rPr>
          <w:sz w:val="24"/>
          <w:szCs w:val="24"/>
        </w:rPr>
        <w:t>【非监狱企业不用提供】</w:t>
      </w:r>
    </w:p>
    <w:p w14:paraId="57CA82A4">
      <w:pPr>
        <w:spacing w:line="360" w:lineRule="auto"/>
        <w:ind w:firstLine="480"/>
        <w:rPr>
          <w:szCs w:val="21"/>
        </w:rPr>
      </w:pPr>
    </w:p>
    <w:p w14:paraId="4D2CCF26">
      <w:pPr>
        <w:spacing w:line="360" w:lineRule="auto"/>
        <w:ind w:firstLine="525" w:firstLineChars="250"/>
        <w:rPr>
          <w:szCs w:val="21"/>
        </w:rPr>
      </w:pPr>
      <w:r>
        <w:rPr>
          <w:szCs w:val="21"/>
        </w:rPr>
        <w:t>监狱企业参加政府采购活动时，应当提供由省级以上监狱管理本企业郑重声明，根据《关于政府采购支持监狱企业发展有关问题的通知》（财库[2014]68号）的规定，本企业为监狱企业。</w:t>
      </w:r>
    </w:p>
    <w:p w14:paraId="030E00A2">
      <w:pPr>
        <w:spacing w:line="360" w:lineRule="auto"/>
        <w:ind w:firstLine="480"/>
        <w:rPr>
          <w:szCs w:val="21"/>
        </w:rPr>
      </w:pPr>
      <w:r>
        <w:rPr>
          <w:szCs w:val="21"/>
        </w:rPr>
        <w:t>根据上述标准，我企业属于监狱企业的理由为：。</w:t>
      </w:r>
    </w:p>
    <w:p w14:paraId="3307162D">
      <w:pPr>
        <w:spacing w:line="360" w:lineRule="auto"/>
        <w:ind w:firstLine="480"/>
        <w:rPr>
          <w:szCs w:val="21"/>
        </w:rPr>
      </w:pPr>
      <w:r>
        <w:rPr>
          <w:szCs w:val="21"/>
        </w:rPr>
        <w:t>本企业为参加（项目名称：）（项目编号：）采购活动提供本企业的产品</w:t>
      </w:r>
      <w:r>
        <w:rPr>
          <w:rFonts w:ascii="Times New Roman" w:hAnsi="Times New Roman"/>
          <w:sz w:val="21"/>
          <w:szCs w:val="21"/>
        </w:rPr>
        <w:t>（由本单位承担工程/提供服务）</w:t>
      </w:r>
      <w:r>
        <w:rPr>
          <w:szCs w:val="21"/>
        </w:rPr>
        <w:t>。</w:t>
      </w:r>
    </w:p>
    <w:p w14:paraId="79D8E43D">
      <w:pPr>
        <w:spacing w:line="360" w:lineRule="auto"/>
        <w:ind w:firstLine="480"/>
        <w:rPr>
          <w:szCs w:val="21"/>
        </w:rPr>
      </w:pPr>
      <w:r>
        <w:rPr>
          <w:szCs w:val="21"/>
        </w:rPr>
        <w:t>本企业对上述声明的真实性负责。如有虚假，将依法承担相应责任。</w:t>
      </w:r>
    </w:p>
    <w:p w14:paraId="5DE1A900">
      <w:pPr>
        <w:spacing w:line="360" w:lineRule="auto"/>
        <w:ind w:firstLine="480"/>
        <w:rPr>
          <w:szCs w:val="21"/>
        </w:rPr>
      </w:pPr>
    </w:p>
    <w:p w14:paraId="56C86200">
      <w:pPr>
        <w:tabs>
          <w:tab w:val="left" w:pos="4860"/>
        </w:tabs>
        <w:spacing w:line="588" w:lineRule="exact"/>
        <w:ind w:right="1560" w:firstLine="444" w:firstLineChars="200"/>
        <w:jc w:val="both"/>
        <w:rPr>
          <w:rFonts w:hint="eastAsia" w:ascii="宋体" w:hAnsi="宋体"/>
          <w:color w:val="000000"/>
          <w:spacing w:val="6"/>
          <w:sz w:val="21"/>
          <w:szCs w:val="21"/>
          <w:lang w:eastAsia="zh-CN"/>
        </w:rPr>
      </w:pPr>
    </w:p>
    <w:p w14:paraId="10E9ACE1">
      <w:pPr>
        <w:tabs>
          <w:tab w:val="left" w:pos="4860"/>
        </w:tabs>
        <w:spacing w:line="588" w:lineRule="exact"/>
        <w:ind w:right="1560" w:firstLine="444" w:firstLineChars="200"/>
        <w:jc w:val="both"/>
        <w:rPr>
          <w:szCs w:val="21"/>
        </w:rPr>
      </w:pPr>
      <w:r>
        <w:rPr>
          <w:rFonts w:hint="eastAsia" w:ascii="宋体" w:hAnsi="宋体"/>
          <w:color w:val="000000"/>
          <w:spacing w:val="6"/>
          <w:sz w:val="21"/>
          <w:szCs w:val="21"/>
          <w:lang w:eastAsia="zh-CN"/>
        </w:rPr>
        <w:t>投标人</w:t>
      </w:r>
      <w:r>
        <w:rPr>
          <w:rFonts w:hint="eastAsia" w:ascii="宋体" w:hAnsi="宋体"/>
          <w:color w:val="000000"/>
          <w:spacing w:val="6"/>
          <w:sz w:val="21"/>
          <w:szCs w:val="21"/>
        </w:rPr>
        <w:t>名称（盖章）：</w:t>
      </w:r>
    </w:p>
    <w:p w14:paraId="08E48F50">
      <w:pPr>
        <w:pStyle w:val="26"/>
        <w:snapToGrid w:val="0"/>
        <w:spacing w:before="120" w:beforeLines="0" w:after="120" w:afterLines="0" w:line="240" w:lineRule="auto"/>
        <w:ind w:firstLine="420" w:firstLineChars="200"/>
        <w:rPr>
          <w:rFonts w:hint="eastAsia" w:ascii="宋体" w:hAnsi="宋体"/>
          <w:b w:val="0"/>
          <w:bCs w:val="0"/>
          <w:sz w:val="21"/>
          <w:szCs w:val="21"/>
          <w:highlight w:val="none"/>
        </w:rPr>
      </w:pPr>
    </w:p>
    <w:p w14:paraId="68302F78">
      <w:pPr>
        <w:pStyle w:val="26"/>
        <w:snapToGrid w:val="0"/>
        <w:spacing w:before="120" w:beforeLines="0" w:after="120" w:afterLines="0" w:line="240" w:lineRule="auto"/>
        <w:ind w:firstLine="444" w:firstLineChars="200"/>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法定代表人或授权委托人（签字或盖章）：                                                     </w:t>
      </w:r>
    </w:p>
    <w:p w14:paraId="0298A164">
      <w:pPr>
        <w:pStyle w:val="26"/>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p>
    <w:p w14:paraId="3F1A2B65">
      <w:pPr>
        <w:pStyle w:val="26"/>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日期:    </w:t>
      </w:r>
      <w:r>
        <w:rPr>
          <w:rFonts w:hint="default" w:ascii="宋体" w:hAnsi="宋体" w:eastAsia="宋体" w:cs="Times New Roman"/>
          <w:color w:val="000000"/>
          <w:spacing w:val="6"/>
          <w:kern w:val="2"/>
          <w:sz w:val="21"/>
          <w:szCs w:val="21"/>
          <w:lang w:val="en-US" w:eastAsia="zh-CN" w:bidi="ar-SA"/>
        </w:rPr>
        <w:t>年  月  日</w:t>
      </w:r>
    </w:p>
    <w:p w14:paraId="17D52C9C">
      <w:pPr>
        <w:spacing w:line="360" w:lineRule="auto"/>
        <w:ind w:firstLine="480"/>
        <w:rPr>
          <w:szCs w:val="21"/>
        </w:rPr>
      </w:pPr>
    </w:p>
    <w:p w14:paraId="658FF994">
      <w:pPr>
        <w:spacing w:line="360" w:lineRule="auto"/>
        <w:ind w:firstLine="480"/>
        <w:rPr>
          <w:szCs w:val="21"/>
        </w:rPr>
      </w:pPr>
    </w:p>
    <w:p w14:paraId="6F2215F6">
      <w:pPr>
        <w:spacing w:line="360" w:lineRule="auto"/>
        <w:ind w:firstLine="480"/>
        <w:rPr>
          <w:szCs w:val="21"/>
        </w:rPr>
      </w:pPr>
      <w:r>
        <w:rPr>
          <w:rFonts w:hint="eastAsia" w:ascii="Times New Roman" w:hAnsi="Times New Roman"/>
          <w:sz w:val="21"/>
          <w:szCs w:val="21"/>
          <w:lang w:eastAsia="zh-CN"/>
        </w:rPr>
        <w:t>供应商</w:t>
      </w:r>
      <w:r>
        <w:rPr>
          <w:szCs w:val="21"/>
        </w:rPr>
        <w:t>为监狱企业的提供此函。</w:t>
      </w:r>
    </w:p>
    <w:p w14:paraId="5C5E0A02">
      <w:pPr>
        <w:spacing w:line="360" w:lineRule="auto"/>
        <w:ind w:firstLine="480"/>
        <w:rPr>
          <w:szCs w:val="21"/>
        </w:rPr>
      </w:pPr>
      <w:r>
        <w:rPr>
          <w:szCs w:val="21"/>
        </w:rPr>
        <w:t>局、戒毒管理局（含新疆生产建设兵团）出具的属于监狱企业的证明文件。</w:t>
      </w:r>
    </w:p>
    <w:p w14:paraId="650DCB1E">
      <w:pPr>
        <w:spacing w:line="360" w:lineRule="auto"/>
        <w:ind w:firstLine="480"/>
        <w:rPr>
          <w:szCs w:val="21"/>
        </w:rPr>
      </w:pPr>
      <w:r>
        <w:rPr>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F4339F9">
      <w:pPr>
        <w:spacing w:line="360" w:lineRule="auto"/>
        <w:ind w:firstLine="480"/>
        <w:rPr>
          <w:szCs w:val="21"/>
        </w:rPr>
      </w:pPr>
    </w:p>
    <w:p w14:paraId="10929ECF">
      <w:pPr>
        <w:pStyle w:val="26"/>
        <w:rPr>
          <w:rFonts w:hint="eastAsia"/>
        </w:rPr>
      </w:pPr>
    </w:p>
    <w:p w14:paraId="2C0BCC47">
      <w:pPr>
        <w:rPr>
          <w:rFonts w:hint="eastAsia"/>
        </w:rPr>
      </w:pPr>
    </w:p>
    <w:p w14:paraId="56D14191">
      <w:pPr>
        <w:pStyle w:val="26"/>
        <w:rPr>
          <w:rFonts w:hint="eastAsia"/>
        </w:rPr>
      </w:pPr>
    </w:p>
    <w:p w14:paraId="1E2F2477">
      <w:pPr>
        <w:rPr>
          <w:rFonts w:hint="eastAsia"/>
        </w:rPr>
      </w:pPr>
    </w:p>
    <w:p w14:paraId="5BABC4B5">
      <w:pPr>
        <w:pStyle w:val="26"/>
        <w:rPr>
          <w:rFonts w:hint="eastAsia"/>
        </w:rPr>
      </w:pPr>
    </w:p>
    <w:p w14:paraId="3AF35086">
      <w:pPr>
        <w:jc w:val="center"/>
        <w:rPr>
          <w:rFonts w:ascii="宋体" w:hAnsi="宋体" w:cs="宋体"/>
          <w:spacing w:val="6"/>
          <w:sz w:val="28"/>
          <w:szCs w:val="28"/>
        </w:rPr>
      </w:pPr>
      <w:r>
        <w:rPr>
          <w:rFonts w:hint="eastAsia" w:ascii="宋体" w:hAnsi="宋体" w:cs="宋体"/>
          <w:b/>
          <w:spacing w:val="6"/>
          <w:sz w:val="28"/>
          <w:szCs w:val="28"/>
          <w:lang w:eastAsia="zh-CN"/>
        </w:rPr>
        <w:t>（三）</w:t>
      </w:r>
      <w:r>
        <w:rPr>
          <w:rFonts w:hint="eastAsia" w:ascii="宋体" w:hAnsi="宋体" w:cs="宋体"/>
          <w:b/>
          <w:spacing w:val="6"/>
          <w:sz w:val="28"/>
          <w:szCs w:val="28"/>
        </w:rPr>
        <w:t>残疾人福利性单位声明函</w:t>
      </w:r>
    </w:p>
    <w:p w14:paraId="0B379888">
      <w:pPr>
        <w:pStyle w:val="31"/>
        <w:spacing w:line="360" w:lineRule="auto"/>
        <w:ind w:firstLine="2835" w:firstLineChars="1350"/>
        <w:rPr>
          <w:rFonts w:ascii="Times New Roman" w:hAnsi="Times New Roman"/>
          <w:sz w:val="21"/>
          <w:szCs w:val="21"/>
        </w:rPr>
      </w:pPr>
      <w:r>
        <w:rPr>
          <w:rFonts w:ascii="Times New Roman" w:hAnsi="Times New Roman"/>
          <w:sz w:val="21"/>
          <w:szCs w:val="21"/>
        </w:rPr>
        <w:t>【非残疾人福利性单位不用提供】</w:t>
      </w:r>
    </w:p>
    <w:p w14:paraId="7F107CA7">
      <w:pPr>
        <w:pStyle w:val="31"/>
        <w:spacing w:line="360" w:lineRule="auto"/>
        <w:rPr>
          <w:rFonts w:ascii="Times New Roman" w:hAnsi="Times New Roman"/>
          <w:sz w:val="21"/>
          <w:szCs w:val="21"/>
        </w:rPr>
      </w:pPr>
    </w:p>
    <w:p w14:paraId="3C5EF9C0">
      <w:pPr>
        <w:pStyle w:val="31"/>
        <w:spacing w:line="360" w:lineRule="auto"/>
        <w:ind w:firstLine="420" w:firstLineChars="200"/>
        <w:rPr>
          <w:rFonts w:ascii="Times New Roman" w:hAnsi="Times New Roman"/>
          <w:sz w:val="21"/>
          <w:szCs w:val="21"/>
        </w:rPr>
      </w:pPr>
      <w:r>
        <w:rPr>
          <w:rFonts w:ascii="Times New Roman" w:hAnsi="Times New Roman"/>
          <w:sz w:val="21"/>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12B1CAB7">
      <w:pPr>
        <w:pStyle w:val="31"/>
        <w:spacing w:line="360" w:lineRule="auto"/>
        <w:ind w:firstLine="420" w:firstLineChars="200"/>
        <w:rPr>
          <w:rFonts w:ascii="Times New Roman" w:hAnsi="Times New Roman"/>
          <w:sz w:val="21"/>
          <w:szCs w:val="21"/>
        </w:rPr>
      </w:pPr>
      <w:r>
        <w:rPr>
          <w:rFonts w:ascii="Times New Roman" w:hAnsi="Times New Roman"/>
          <w:sz w:val="21"/>
          <w:szCs w:val="21"/>
        </w:rPr>
        <w:t>本单位对上述声明的真实性负责。如有虚假，将依法承担相应责任。</w:t>
      </w:r>
    </w:p>
    <w:p w14:paraId="6A8C8D84">
      <w:pPr>
        <w:pStyle w:val="31"/>
        <w:spacing w:line="360" w:lineRule="auto"/>
        <w:rPr>
          <w:rFonts w:ascii="Times New Roman" w:hAnsi="Times New Roman"/>
          <w:sz w:val="21"/>
          <w:szCs w:val="21"/>
        </w:rPr>
      </w:pPr>
    </w:p>
    <w:p w14:paraId="18747065">
      <w:pPr>
        <w:pStyle w:val="31"/>
        <w:spacing w:line="360" w:lineRule="auto"/>
        <w:rPr>
          <w:rFonts w:ascii="Times New Roman" w:hAnsi="Times New Roman"/>
          <w:sz w:val="21"/>
          <w:szCs w:val="21"/>
        </w:rPr>
      </w:pPr>
    </w:p>
    <w:p w14:paraId="09B887D2">
      <w:pPr>
        <w:pStyle w:val="31"/>
        <w:spacing w:line="360" w:lineRule="auto"/>
        <w:rPr>
          <w:rFonts w:hint="eastAsia" w:ascii="Times New Roman" w:hAnsi="Times New Roman"/>
          <w:sz w:val="21"/>
          <w:szCs w:val="21"/>
          <w:lang w:eastAsia="zh-CN"/>
        </w:rPr>
      </w:pPr>
    </w:p>
    <w:p w14:paraId="453A1635">
      <w:pPr>
        <w:pStyle w:val="31"/>
        <w:spacing w:line="360" w:lineRule="auto"/>
        <w:rPr>
          <w:rFonts w:ascii="Times New Roman" w:hAnsi="Times New Roman"/>
          <w:sz w:val="21"/>
          <w:szCs w:val="21"/>
        </w:rPr>
      </w:pPr>
      <w:r>
        <w:rPr>
          <w:rFonts w:hint="eastAsia" w:ascii="Times New Roman" w:hAnsi="Times New Roman"/>
          <w:sz w:val="21"/>
          <w:szCs w:val="21"/>
          <w:lang w:eastAsia="zh-CN"/>
        </w:rPr>
        <w:t>投标人</w:t>
      </w:r>
      <w:r>
        <w:rPr>
          <w:rFonts w:ascii="Times New Roman" w:hAnsi="Times New Roman"/>
          <w:sz w:val="21"/>
          <w:szCs w:val="21"/>
        </w:rPr>
        <w:t>名称（盖章）：</w:t>
      </w:r>
    </w:p>
    <w:p w14:paraId="4B180F62">
      <w:pPr>
        <w:spacing w:before="240" w:beforeLines="100" w:after="240" w:afterLines="100" w:line="400" w:lineRule="atLeast"/>
        <w:jc w:val="left"/>
        <w:rPr>
          <w:rFonts w:hint="eastAsia" w:hAnsi="宋体"/>
          <w:spacing w:val="20"/>
          <w:sz w:val="21"/>
          <w:szCs w:val="21"/>
          <w:highlight w:val="none"/>
        </w:rPr>
      </w:pPr>
      <w:r>
        <w:rPr>
          <w:rFonts w:hint="eastAsia" w:ascii="宋体" w:hAnsi="宋体"/>
          <w:b w:val="0"/>
          <w:bCs w:val="0"/>
          <w:sz w:val="21"/>
          <w:szCs w:val="21"/>
          <w:highlight w:val="none"/>
        </w:rPr>
        <w:t>法定代表人或授权委托人</w:t>
      </w:r>
      <w:r>
        <w:rPr>
          <w:rFonts w:hint="eastAsia" w:hAnsi="宋体"/>
          <w:spacing w:val="20"/>
          <w:sz w:val="21"/>
          <w:szCs w:val="21"/>
          <w:highlight w:val="none"/>
        </w:rPr>
        <w:t>（</w:t>
      </w:r>
      <w:r>
        <w:rPr>
          <w:rFonts w:hint="eastAsia" w:hAnsi="宋体"/>
          <w:spacing w:val="20"/>
          <w:sz w:val="21"/>
          <w:szCs w:val="21"/>
          <w:highlight w:val="none"/>
          <w:lang w:eastAsia="zh-CN"/>
        </w:rPr>
        <w:t>签字</w:t>
      </w:r>
      <w:r>
        <w:rPr>
          <w:rFonts w:hint="eastAsia" w:hAnsi="宋体"/>
          <w:spacing w:val="20"/>
          <w:sz w:val="21"/>
          <w:szCs w:val="21"/>
          <w:highlight w:val="none"/>
        </w:rPr>
        <w:t>或盖章）：</w:t>
      </w:r>
    </w:p>
    <w:p w14:paraId="05E3F63C">
      <w:pPr>
        <w:spacing w:before="240" w:beforeLines="100" w:after="240" w:afterLines="100" w:line="400" w:lineRule="atLeast"/>
        <w:jc w:val="left"/>
        <w:rPr>
          <w:rFonts w:hint="default" w:ascii="Arial" w:hAnsi="Arial" w:cs="Arial"/>
          <w:szCs w:val="21"/>
          <w:highlight w:val="none"/>
        </w:rPr>
      </w:pPr>
      <w:r>
        <w:rPr>
          <w:rFonts w:ascii="Times New Roman" w:hAnsi="Times New Roman"/>
          <w:sz w:val="21"/>
          <w:szCs w:val="21"/>
        </w:rPr>
        <w:t>日期：</w:t>
      </w:r>
      <w:r>
        <w:rPr>
          <w:rFonts w:hint="eastAsia" w:ascii="Times New Roman" w:hAnsi="Times New Roman"/>
          <w:sz w:val="21"/>
          <w:szCs w:val="21"/>
          <w:lang w:val="en-US" w:eastAsia="zh-CN"/>
        </w:rPr>
        <w:t xml:space="preserve"> </w:t>
      </w:r>
      <w:r>
        <w:rPr>
          <w:rFonts w:hint="default" w:ascii="Arial" w:hAnsi="Arial" w:cs="Arial"/>
          <w:szCs w:val="21"/>
          <w:highlight w:val="none"/>
        </w:rPr>
        <w:t>年  月  日</w:t>
      </w:r>
    </w:p>
    <w:p w14:paraId="039E9973">
      <w:pPr>
        <w:pStyle w:val="31"/>
        <w:spacing w:line="360" w:lineRule="auto"/>
        <w:rPr>
          <w:rFonts w:hint="eastAsia" w:ascii="Times New Roman" w:hAnsi="Times New Roman" w:eastAsia="宋体"/>
          <w:sz w:val="21"/>
          <w:szCs w:val="21"/>
          <w:lang w:val="en-US" w:eastAsia="zh-CN"/>
        </w:rPr>
      </w:pPr>
    </w:p>
    <w:p w14:paraId="639F2BA7">
      <w:pPr>
        <w:spacing w:line="360" w:lineRule="auto"/>
        <w:rPr>
          <w:szCs w:val="21"/>
        </w:rPr>
      </w:pPr>
    </w:p>
    <w:p w14:paraId="09279287">
      <w:pPr>
        <w:spacing w:line="360" w:lineRule="auto"/>
        <w:rPr>
          <w:szCs w:val="21"/>
        </w:rPr>
      </w:pPr>
      <w:r>
        <w:rPr>
          <w:szCs w:val="21"/>
        </w:rPr>
        <w:t>说明：</w:t>
      </w:r>
      <w:r>
        <w:rPr>
          <w:rFonts w:hint="eastAsia" w:ascii="Times New Roman" w:hAnsi="Times New Roman"/>
          <w:sz w:val="21"/>
          <w:szCs w:val="21"/>
          <w:lang w:eastAsia="zh-CN"/>
        </w:rPr>
        <w:t>供应商</w:t>
      </w:r>
      <w:r>
        <w:rPr>
          <w:szCs w:val="21"/>
        </w:rPr>
        <w:t>为残疾人福利性单位的提供此函。</w:t>
      </w:r>
    </w:p>
    <w:p w14:paraId="02987FA7">
      <w:pPr>
        <w:pStyle w:val="26"/>
        <w:rPr>
          <w:rFonts w:hint="eastAsia"/>
        </w:rPr>
      </w:pPr>
    </w:p>
    <w:p w14:paraId="482FCF37">
      <w:pPr>
        <w:spacing w:line="360" w:lineRule="auto"/>
        <w:rPr>
          <w:rFonts w:hint="eastAsia" w:ascii="宋体" w:hAnsi="宋体"/>
          <w:sz w:val="24"/>
        </w:rPr>
      </w:pPr>
    </w:p>
    <w:p w14:paraId="19F4E914">
      <w:pPr>
        <w:pStyle w:val="67"/>
        <w:ind w:left="0" w:leftChars="0" w:firstLine="0" w:firstLineChars="0"/>
        <w:rPr>
          <w:rFonts w:hint="default" w:ascii="仿宋_GB2312" w:hAnsi="仿宋_GB2312" w:eastAsia="仿宋_GB2312" w:cs="仿宋_GB2312"/>
          <w:b/>
          <w:sz w:val="30"/>
          <w:szCs w:val="30"/>
          <w:lang w:val="en-US" w:eastAsia="zh-CN"/>
        </w:rPr>
      </w:pPr>
    </w:p>
    <w:p w14:paraId="66BEB6A9">
      <w:pPr>
        <w:tabs>
          <w:tab w:val="left" w:pos="6750"/>
        </w:tabs>
        <w:spacing w:line="360" w:lineRule="auto"/>
        <w:ind w:firstLine="602"/>
        <w:jc w:val="left"/>
        <w:rPr>
          <w:rFonts w:hint="default" w:eastAsia="宋体"/>
          <w:lang w:val="en-US" w:eastAsia="zh-CN"/>
        </w:rPr>
      </w:pPr>
      <w:r>
        <w:rPr>
          <w:rFonts w:ascii="仿宋_GB2312" w:hAnsi="仿宋_GB2312" w:eastAsia="仿宋_GB2312" w:cs="仿宋_GB2312"/>
          <w:b/>
          <w:sz w:val="30"/>
          <w:szCs w:val="30"/>
        </w:rPr>
        <w:tab/>
      </w:r>
    </w:p>
    <w:sectPr>
      <w:footerReference r:id="rId8" w:type="first"/>
      <w:footerReference r:id="rId7" w:type="default"/>
      <w:pgSz w:w="11906" w:h="16838"/>
      <w:pgMar w:top="851" w:right="1134" w:bottom="737" w:left="1450" w:header="851" w:footer="794"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Algerian">
    <w:panose1 w:val="04020705040A02060702"/>
    <w:charset w:val="00"/>
    <w:family w:val="decorative"/>
    <w:pitch w:val="default"/>
    <w:sig w:usb0="00000003" w:usb1="00000000" w:usb2="00000000" w:usb3="00000000" w:csb0="20000001" w:csb1="00000000"/>
  </w:font>
  <w:font w:name="Futura Bk">
    <w:altName w:val="Segoe UI"/>
    <w:panose1 w:val="00000000000000000000"/>
    <w:charset w:val="00"/>
    <w:family w:val="swiss"/>
    <w:pitch w:val="default"/>
    <w:sig w:usb0="00000000" w:usb1="00000000" w:usb2="00000000" w:usb3="00000000" w:csb0="00000001" w:csb1="00000000"/>
  </w:font>
  <w:font w:name="Segoe UI">
    <w:panose1 w:val="020B0502040204020203"/>
    <w:charset w:val="00"/>
    <w:family w:val="auto"/>
    <w:pitch w:val="default"/>
    <w:sig w:usb0="E4002EFF" w:usb1="C000E47F" w:usb2="00000009" w:usb3="00000000" w:csb0="200001FF" w:csb1="00000000"/>
  </w:font>
  <w:font w:name="华文仿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00000" w:csb1="00000000"/>
  </w:font>
  <w:font w:name="汉鼎简细圆">
    <w:altName w:val="宋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华文细黑">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TUMBDR+HelveticaNeue-Light">
    <w:altName w:val="宋体"/>
    <w:panose1 w:val="00000000000000000000"/>
    <w:charset w:val="86"/>
    <w:family w:val="swiss"/>
    <w:pitch w:val="default"/>
    <w:sig w:usb0="00000000" w:usb1="00000000" w:usb2="00000010" w:usb3="00000000" w:csb0="00040000" w:csb1="00000000"/>
  </w:font>
  <w:font w:name="(使用中文字体)">
    <w:altName w:val="宋体"/>
    <w:panose1 w:val="00000000000000000000"/>
    <w:charset w:val="86"/>
    <w:family w:val="roman"/>
    <w:pitch w:val="default"/>
    <w:sig w:usb0="00000000" w:usb1="00000000" w:usb2="00000000" w:usb3="00000000" w:csb0="00000000" w:csb1="00000000"/>
  </w:font>
  <w:font w:name="Arial (W1)">
    <w:altName w:val="Arial"/>
    <w:panose1 w:val="00000000000000000000"/>
    <w:charset w:val="00"/>
    <w:family w:val="swiss"/>
    <w:pitch w:val="default"/>
    <w:sig w:usb0="00000000" w:usb1="00000000" w:usb2="00000008" w:usb3="00000000" w:csb0="000001FF" w:csb1="00000000"/>
  </w:font>
  <w:font w:name="EVZKBV+HelveticaNeue-Bold">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_5b8b_4f53">
    <w:altName w:val="Times New Roman"/>
    <w:panose1 w:val="00000000000000000000"/>
    <w:charset w:val="00"/>
    <w:family w:val="roman"/>
    <w:pitch w:val="default"/>
    <w:sig w:usb0="00000000" w:usb1="00000000" w:usb2="00000000" w:usb3="00000000" w:csb0="00040001" w:csb1="00000000"/>
  </w:font>
  <w:font w:name="Arial-BoldMT">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89320">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7BE37">
    <w:pPr>
      <w:pStyle w:val="32"/>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AA965">
    <w:pPr>
      <w:pStyle w:val="3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12E519">
                          <w:pPr>
                            <w:pStyle w:val="32"/>
                          </w:pPr>
                          <w:r>
                            <w:fldChar w:fldCharType="begin"/>
                          </w:r>
                          <w:r>
                            <w:instrText xml:space="preserve"> PAGE  \* MERGEFORMAT </w:instrText>
                          </w:r>
                          <w:r>
                            <w:fldChar w:fldCharType="separate"/>
                          </w:r>
                          <w:r>
                            <w:t>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14:paraId="3012E519">
                    <w:pPr>
                      <w:pStyle w:val="3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2611C">
    <w:pPr>
      <w:pStyle w:val="3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BB2BF3">
                          <w:pPr>
                            <w:pStyle w:val="32"/>
                          </w:pPr>
                          <w:r>
                            <w:fldChar w:fldCharType="begin"/>
                          </w:r>
                          <w:r>
                            <w:instrText xml:space="preserve"> PAGE  \* MERGEFORMAT </w:instrText>
                          </w:r>
                          <w:r>
                            <w:fldChar w:fldCharType="separate"/>
                          </w:r>
                          <w:r>
                            <w:t>4</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HO3TMkBAACZAwAADgAAAGRycy9lMm9Eb2MueG1srVPNjtMwEL4j8Q6W&#10;79RpE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c7dMyQEAAJkDAAAOAAAAAAAAAAEAIAAAAB4BAABkcnMvZTJvRG9j&#10;LnhtbFBLBQYAAAAABgAGAFkBAABZBQAAAAA=&#10;">
              <v:fill on="f" focussize="0,0"/>
              <v:stroke on="f"/>
              <v:imagedata o:title=""/>
              <o:lock v:ext="edit" aspectratio="f"/>
              <v:textbox inset="0mm,0mm,0mm,0mm" style="mso-fit-shape-to-text:t;">
                <w:txbxContent>
                  <w:p w14:paraId="24BB2BF3">
                    <w:pPr>
                      <w:pStyle w:val="32"/>
                    </w:pPr>
                    <w:r>
                      <w:fldChar w:fldCharType="begin"/>
                    </w:r>
                    <w:r>
                      <w:instrText xml:space="preserve"> PAGE  \* MERGEFORMAT </w:instrText>
                    </w:r>
                    <w:r>
                      <w:fldChar w:fldCharType="separate"/>
                    </w:r>
                    <w: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F1D4E">
    <w:pPr>
      <w:pStyle w:val="34"/>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E6BE7">
    <w:pPr>
      <w:pStyle w:val="3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F027A"/>
    <w:multiLevelType w:val="singleLevel"/>
    <w:tmpl w:val="8C9F027A"/>
    <w:lvl w:ilvl="0" w:tentative="0">
      <w:start w:val="14"/>
      <w:numFmt w:val="decimal"/>
      <w:pStyle w:val="195"/>
      <w:suff w:val="nothing"/>
      <w:lvlText w:val="%1、"/>
      <w:lvlJc w:val="left"/>
    </w:lvl>
  </w:abstractNum>
  <w:abstractNum w:abstractNumId="1">
    <w:nsid w:val="C145370E"/>
    <w:multiLevelType w:val="singleLevel"/>
    <w:tmpl w:val="C145370E"/>
    <w:lvl w:ilvl="0" w:tentative="0">
      <w:start w:val="1"/>
      <w:numFmt w:val="decimal"/>
      <w:suff w:val="nothing"/>
      <w:lvlText w:val="%1、"/>
      <w:lvlJc w:val="left"/>
    </w:lvl>
  </w:abstractNum>
  <w:abstractNum w:abstractNumId="2">
    <w:nsid w:val="FCDC5A4D"/>
    <w:multiLevelType w:val="singleLevel"/>
    <w:tmpl w:val="FCDC5A4D"/>
    <w:lvl w:ilvl="0" w:tentative="0">
      <w:start w:val="3"/>
      <w:numFmt w:val="decimal"/>
      <w:pStyle w:val="317"/>
      <w:suff w:val="nothing"/>
      <w:lvlText w:val="%1、"/>
      <w:lvlJc w:val="left"/>
    </w:lvl>
  </w:abstractNum>
  <w:abstractNum w:abstractNumId="3">
    <w:nsid w:val="00000002"/>
    <w:multiLevelType w:val="multilevel"/>
    <w:tmpl w:val="00000002"/>
    <w:lvl w:ilvl="0" w:tentative="0">
      <w:start w:val="1"/>
      <w:numFmt w:val="japaneseCounting"/>
      <w:pStyle w:val="320"/>
      <w:lvlText w:val="%1、"/>
      <w:lvlJc w:val="left"/>
      <w:pPr>
        <w:ind w:left="450" w:hanging="45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13"/>
    <w:multiLevelType w:val="multilevel"/>
    <w:tmpl w:val="00000013"/>
    <w:lvl w:ilvl="0" w:tentative="0">
      <w:start w:val="1"/>
      <w:numFmt w:val="decimal"/>
      <w:pStyle w:val="204"/>
      <w:suff w:val="space"/>
      <w:lvlText w:val="第%1章"/>
      <w:lvlJc w:val="left"/>
      <w:rPr>
        <w:rFonts w:hint="eastAsia" w:ascii="黑体" w:eastAsia="黑体" w:cs="Times New Roman"/>
        <w:b w:val="0"/>
        <w:i w:val="0"/>
      </w:rPr>
    </w:lvl>
    <w:lvl w:ilvl="1" w:tentative="0">
      <w:start w:val="1"/>
      <w:numFmt w:val="decimal"/>
      <w:suff w:val="space"/>
      <w:lvlText w:val="%1.%2"/>
      <w:lvlJc w:val="left"/>
      <w:rPr>
        <w:rFonts w:hint="eastAsia" w:ascii="黑体" w:eastAsia="黑体" w:cs="Times New Roman"/>
        <w:b w:val="0"/>
        <w:i w:val="0"/>
      </w:rPr>
    </w:lvl>
    <w:lvl w:ilvl="2" w:tentative="0">
      <w:start w:val="1"/>
      <w:numFmt w:val="decimal"/>
      <w:suff w:val="space"/>
      <w:lvlText w:val="%1.%2.%3"/>
      <w:lvlJc w:val="left"/>
      <w:rPr>
        <w:rFonts w:hint="eastAsia" w:ascii="黑体" w:eastAsia="黑体" w:cs="Times New Roman"/>
        <w:b w:val="0"/>
        <w:i w:val="0"/>
      </w:rPr>
    </w:lvl>
    <w:lvl w:ilvl="3" w:tentative="0">
      <w:start w:val="1"/>
      <w:numFmt w:val="decimal"/>
      <w:suff w:val="space"/>
      <w:lvlText w:val="%1.%2.%3.%4"/>
      <w:lvlJc w:val="left"/>
      <w:rPr>
        <w:rFonts w:hint="eastAsia" w:ascii="黑体" w:eastAsia="黑体" w:cs="Times New Roman"/>
        <w:b w:val="0"/>
        <w:i w:val="0"/>
      </w:rPr>
    </w:lvl>
    <w:lvl w:ilvl="4" w:tentative="0">
      <w:start w:val="1"/>
      <w:numFmt w:val="decimal"/>
      <w:suff w:val="space"/>
      <w:lvlText w:val="%1.%2.%3.%4.%5"/>
      <w:lvlJc w:val="left"/>
      <w:rPr>
        <w:rFonts w:hint="eastAsia" w:ascii="黑体" w:eastAsia="黑体" w:cs="Times New Roman"/>
        <w:b w:val="0"/>
        <w:i w:val="0"/>
      </w:rPr>
    </w:lvl>
    <w:lvl w:ilvl="5" w:tentative="0">
      <w:start w:val="1"/>
      <w:numFmt w:val="none"/>
      <w:suff w:val="nothing"/>
      <w:lvlText w:val=""/>
      <w:lvlJc w:val="left"/>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5">
    <w:nsid w:val="00877227"/>
    <w:multiLevelType w:val="multilevel"/>
    <w:tmpl w:val="00877227"/>
    <w:lvl w:ilvl="0" w:tentative="0">
      <w:start w:val="1"/>
      <w:numFmt w:val="none"/>
      <w:lvlText w:val="一、"/>
      <w:lvlJc w:val="left"/>
      <w:pPr>
        <w:tabs>
          <w:tab w:val="left" w:pos="630"/>
        </w:tabs>
        <w:ind w:left="630" w:hanging="495"/>
      </w:pPr>
      <w:rPr>
        <w:rFonts w:hint="eastAsia"/>
        <w:b/>
      </w:rPr>
    </w:lvl>
    <w:lvl w:ilvl="1" w:tentative="0">
      <w:start w:val="1"/>
      <w:numFmt w:val="lowerLetter"/>
      <w:pStyle w:val="228"/>
      <w:lvlText w:val="%2)"/>
      <w:lvlJc w:val="left"/>
      <w:pPr>
        <w:tabs>
          <w:tab w:val="left" w:pos="975"/>
        </w:tabs>
        <w:ind w:left="975" w:hanging="420"/>
      </w:pPr>
    </w:lvl>
    <w:lvl w:ilvl="2" w:tentative="0">
      <w:start w:val="1"/>
      <w:numFmt w:val="lowerRoman"/>
      <w:lvlText w:val="%3."/>
      <w:lvlJc w:val="right"/>
      <w:pPr>
        <w:tabs>
          <w:tab w:val="left" w:pos="1395"/>
        </w:tabs>
        <w:ind w:left="1395" w:hanging="420"/>
      </w:pPr>
    </w:lvl>
    <w:lvl w:ilvl="3" w:tentative="0">
      <w:start w:val="1"/>
      <w:numFmt w:val="decimal"/>
      <w:pStyle w:val="268"/>
      <w:lvlText w:val="%4."/>
      <w:lvlJc w:val="left"/>
      <w:pPr>
        <w:tabs>
          <w:tab w:val="left" w:pos="1815"/>
        </w:tabs>
        <w:ind w:left="1815" w:hanging="420"/>
      </w:pPr>
    </w:lvl>
    <w:lvl w:ilvl="4" w:tentative="0">
      <w:start w:val="1"/>
      <w:numFmt w:val="lowerLetter"/>
      <w:lvlText w:val="%5)"/>
      <w:lvlJc w:val="left"/>
      <w:pPr>
        <w:tabs>
          <w:tab w:val="left" w:pos="2235"/>
        </w:tabs>
        <w:ind w:left="2235" w:hanging="420"/>
      </w:pPr>
    </w:lvl>
    <w:lvl w:ilvl="5" w:tentative="0">
      <w:start w:val="1"/>
      <w:numFmt w:val="lowerRoman"/>
      <w:lvlText w:val="%6."/>
      <w:lvlJc w:val="right"/>
      <w:pPr>
        <w:tabs>
          <w:tab w:val="left" w:pos="2655"/>
        </w:tabs>
        <w:ind w:left="2655" w:hanging="420"/>
      </w:pPr>
    </w:lvl>
    <w:lvl w:ilvl="6" w:tentative="0">
      <w:start w:val="1"/>
      <w:numFmt w:val="decimal"/>
      <w:lvlText w:val="%7."/>
      <w:lvlJc w:val="left"/>
      <w:pPr>
        <w:tabs>
          <w:tab w:val="left" w:pos="3075"/>
        </w:tabs>
        <w:ind w:left="3075" w:hanging="420"/>
      </w:pPr>
    </w:lvl>
    <w:lvl w:ilvl="7" w:tentative="0">
      <w:start w:val="1"/>
      <w:numFmt w:val="lowerLetter"/>
      <w:lvlText w:val="%8)"/>
      <w:lvlJc w:val="left"/>
      <w:pPr>
        <w:tabs>
          <w:tab w:val="left" w:pos="3495"/>
        </w:tabs>
        <w:ind w:left="3495" w:hanging="420"/>
      </w:pPr>
    </w:lvl>
    <w:lvl w:ilvl="8" w:tentative="0">
      <w:start w:val="1"/>
      <w:numFmt w:val="lowerRoman"/>
      <w:lvlText w:val="%9."/>
      <w:lvlJc w:val="right"/>
      <w:pPr>
        <w:tabs>
          <w:tab w:val="left" w:pos="3915"/>
        </w:tabs>
        <w:ind w:left="3915" w:hanging="420"/>
      </w:p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45FC0594"/>
    <w:multiLevelType w:val="multilevel"/>
    <w:tmpl w:val="45FC0594"/>
    <w:lvl w:ilvl="0" w:tentative="0">
      <w:start w:val="1"/>
      <w:numFmt w:val="decimalEnclosedParen"/>
      <w:pStyle w:val="295"/>
      <w:lvlText w:val="%1"/>
      <w:lvlJc w:val="left"/>
      <w:pPr>
        <w:ind w:left="360" w:hanging="360"/>
      </w:pPr>
      <w:rPr>
        <w:rFonts w:hint="default"/>
      </w:rPr>
    </w:lvl>
    <w:lvl w:ilvl="1" w:tentative="0">
      <w:start w:val="1"/>
      <w:numFmt w:val="lowerLetter"/>
      <w:pStyle w:val="306"/>
      <w:lvlText w:val="%2)"/>
      <w:lvlJc w:val="left"/>
      <w:pPr>
        <w:ind w:left="840" w:hanging="420"/>
      </w:pPr>
    </w:lvl>
    <w:lvl w:ilvl="2" w:tentative="0">
      <w:start w:val="1"/>
      <w:numFmt w:val="lowerRoman"/>
      <w:pStyle w:val="258"/>
      <w:lvlText w:val="%3."/>
      <w:lvlJc w:val="right"/>
      <w:pPr>
        <w:ind w:left="1260" w:hanging="420"/>
      </w:pPr>
    </w:lvl>
    <w:lvl w:ilvl="3" w:tentative="0">
      <w:start w:val="1"/>
      <w:numFmt w:val="decimal"/>
      <w:pStyle w:val="284"/>
      <w:lvlText w:val="%4."/>
      <w:lvlJc w:val="left"/>
      <w:pPr>
        <w:ind w:left="1680" w:hanging="420"/>
      </w:pPr>
    </w:lvl>
    <w:lvl w:ilvl="4" w:tentative="0">
      <w:start w:val="1"/>
      <w:numFmt w:val="lowerLetter"/>
      <w:pStyle w:val="304"/>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64F6D50"/>
    <w:multiLevelType w:val="singleLevel"/>
    <w:tmpl w:val="664F6D50"/>
    <w:lvl w:ilvl="0" w:tentative="0">
      <w:start w:val="1"/>
      <w:numFmt w:val="decimal"/>
      <w:suff w:val="nothing"/>
      <w:lvlText w:val="%1．"/>
      <w:lvlJc w:val="left"/>
    </w:lvl>
  </w:abstractNum>
  <w:abstractNum w:abstractNumId="11">
    <w:nsid w:val="7EEFE723"/>
    <w:multiLevelType w:val="singleLevel"/>
    <w:tmpl w:val="7EEFE723"/>
    <w:lvl w:ilvl="0" w:tentative="0">
      <w:start w:val="1"/>
      <w:numFmt w:val="decimal"/>
      <w:suff w:val="nothing"/>
      <w:lvlText w:val="%1、"/>
      <w:lvlJc w:val="left"/>
    </w:lvl>
  </w:abstractNum>
  <w:num w:numId="1">
    <w:abstractNumId w:val="0"/>
  </w:num>
  <w:num w:numId="2">
    <w:abstractNumId w:val="4"/>
  </w:num>
  <w:num w:numId="3">
    <w:abstractNumId w:val="5"/>
  </w:num>
  <w:num w:numId="4">
    <w:abstractNumId w:val="8"/>
  </w:num>
  <w:num w:numId="5">
    <w:abstractNumId w:val="2"/>
  </w:num>
  <w:num w:numId="6">
    <w:abstractNumId w:val="3"/>
  </w:num>
  <w:num w:numId="7">
    <w:abstractNumId w:val="1"/>
  </w:num>
  <w:num w:numId="8">
    <w:abstractNumId w:val="10"/>
  </w:num>
  <w:num w:numId="9">
    <w:abstractNumId w:val="7"/>
  </w:num>
  <w:num w:numId="10">
    <w:abstractNumId w:val="9"/>
  </w:num>
  <w:num w:numId="11">
    <w:abstractNumId w:val="6"/>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1ZDM3ZWE5MGE5NDU4ZDhlMjI1NjgzZjEwMjhmYzcifQ=="/>
  </w:docVars>
  <w:rsids>
    <w:rsidRoot w:val="00F01135"/>
    <w:rsid w:val="000238F1"/>
    <w:rsid w:val="00047557"/>
    <w:rsid w:val="0005526F"/>
    <w:rsid w:val="000A24A7"/>
    <w:rsid w:val="000A3DAA"/>
    <w:rsid w:val="000C7E1D"/>
    <w:rsid w:val="000E255A"/>
    <w:rsid w:val="000E3AA6"/>
    <w:rsid w:val="00103909"/>
    <w:rsid w:val="001151CC"/>
    <w:rsid w:val="0013234B"/>
    <w:rsid w:val="0013442D"/>
    <w:rsid w:val="00146C38"/>
    <w:rsid w:val="001575A5"/>
    <w:rsid w:val="00176253"/>
    <w:rsid w:val="001A1913"/>
    <w:rsid w:val="001B221A"/>
    <w:rsid w:val="001D1EC5"/>
    <w:rsid w:val="001E467D"/>
    <w:rsid w:val="00205737"/>
    <w:rsid w:val="002232E6"/>
    <w:rsid w:val="002321C6"/>
    <w:rsid w:val="002539BB"/>
    <w:rsid w:val="002648BE"/>
    <w:rsid w:val="0026788F"/>
    <w:rsid w:val="002A6A81"/>
    <w:rsid w:val="002C3552"/>
    <w:rsid w:val="002C5B8C"/>
    <w:rsid w:val="002C6257"/>
    <w:rsid w:val="002D20CA"/>
    <w:rsid w:val="002D23BF"/>
    <w:rsid w:val="00301778"/>
    <w:rsid w:val="0032005E"/>
    <w:rsid w:val="003311E4"/>
    <w:rsid w:val="00333FB2"/>
    <w:rsid w:val="00335B06"/>
    <w:rsid w:val="00371DCC"/>
    <w:rsid w:val="00382435"/>
    <w:rsid w:val="00391524"/>
    <w:rsid w:val="003C154E"/>
    <w:rsid w:val="003C3D02"/>
    <w:rsid w:val="003C3FAB"/>
    <w:rsid w:val="003C4914"/>
    <w:rsid w:val="003C5E13"/>
    <w:rsid w:val="003C5F28"/>
    <w:rsid w:val="0040214F"/>
    <w:rsid w:val="0040334C"/>
    <w:rsid w:val="00425944"/>
    <w:rsid w:val="00437B8D"/>
    <w:rsid w:val="00445AF9"/>
    <w:rsid w:val="004903F7"/>
    <w:rsid w:val="00493BBA"/>
    <w:rsid w:val="00497DBF"/>
    <w:rsid w:val="004E46F9"/>
    <w:rsid w:val="0050023E"/>
    <w:rsid w:val="00522FD8"/>
    <w:rsid w:val="005264FE"/>
    <w:rsid w:val="005514B1"/>
    <w:rsid w:val="00567DBD"/>
    <w:rsid w:val="00573FE1"/>
    <w:rsid w:val="00585ED3"/>
    <w:rsid w:val="005A2B64"/>
    <w:rsid w:val="005B372C"/>
    <w:rsid w:val="005B5BD6"/>
    <w:rsid w:val="005C2DA6"/>
    <w:rsid w:val="005C54FC"/>
    <w:rsid w:val="005D16D4"/>
    <w:rsid w:val="00602071"/>
    <w:rsid w:val="00602C48"/>
    <w:rsid w:val="00607FD1"/>
    <w:rsid w:val="00611796"/>
    <w:rsid w:val="00614494"/>
    <w:rsid w:val="00615046"/>
    <w:rsid w:val="0062405B"/>
    <w:rsid w:val="006319A4"/>
    <w:rsid w:val="0064194C"/>
    <w:rsid w:val="00665CFE"/>
    <w:rsid w:val="0067682C"/>
    <w:rsid w:val="0068353A"/>
    <w:rsid w:val="0068654E"/>
    <w:rsid w:val="006F11F7"/>
    <w:rsid w:val="007105B8"/>
    <w:rsid w:val="00722731"/>
    <w:rsid w:val="00743698"/>
    <w:rsid w:val="00743CC8"/>
    <w:rsid w:val="00753340"/>
    <w:rsid w:val="00773553"/>
    <w:rsid w:val="00781D55"/>
    <w:rsid w:val="007941A4"/>
    <w:rsid w:val="007B2926"/>
    <w:rsid w:val="007C69D8"/>
    <w:rsid w:val="007D10ED"/>
    <w:rsid w:val="007D221A"/>
    <w:rsid w:val="007E2A02"/>
    <w:rsid w:val="007E4F46"/>
    <w:rsid w:val="00800A06"/>
    <w:rsid w:val="008128E5"/>
    <w:rsid w:val="00827975"/>
    <w:rsid w:val="0084158C"/>
    <w:rsid w:val="00862711"/>
    <w:rsid w:val="008A30CC"/>
    <w:rsid w:val="008B776C"/>
    <w:rsid w:val="008C03B1"/>
    <w:rsid w:val="008C121F"/>
    <w:rsid w:val="008C6F4A"/>
    <w:rsid w:val="008F0FA4"/>
    <w:rsid w:val="00905E69"/>
    <w:rsid w:val="0090636B"/>
    <w:rsid w:val="009101B3"/>
    <w:rsid w:val="009109A8"/>
    <w:rsid w:val="00925C61"/>
    <w:rsid w:val="009619DF"/>
    <w:rsid w:val="009642A9"/>
    <w:rsid w:val="00973240"/>
    <w:rsid w:val="00982090"/>
    <w:rsid w:val="00983870"/>
    <w:rsid w:val="00990E03"/>
    <w:rsid w:val="009A59AC"/>
    <w:rsid w:val="009B1802"/>
    <w:rsid w:val="009E43D7"/>
    <w:rsid w:val="00A13E54"/>
    <w:rsid w:val="00A22D1F"/>
    <w:rsid w:val="00A3747B"/>
    <w:rsid w:val="00A472E4"/>
    <w:rsid w:val="00A57DD0"/>
    <w:rsid w:val="00A60F73"/>
    <w:rsid w:val="00A81150"/>
    <w:rsid w:val="00A86F3A"/>
    <w:rsid w:val="00AA4846"/>
    <w:rsid w:val="00AA77BF"/>
    <w:rsid w:val="00AB3F0C"/>
    <w:rsid w:val="00AD1CB8"/>
    <w:rsid w:val="00AD773A"/>
    <w:rsid w:val="00AE5AA9"/>
    <w:rsid w:val="00AF0FBE"/>
    <w:rsid w:val="00B00193"/>
    <w:rsid w:val="00B15B2D"/>
    <w:rsid w:val="00B43F96"/>
    <w:rsid w:val="00B74FEE"/>
    <w:rsid w:val="00BB0EE1"/>
    <w:rsid w:val="00BB6904"/>
    <w:rsid w:val="00BC7140"/>
    <w:rsid w:val="00BD68B7"/>
    <w:rsid w:val="00BD6DDD"/>
    <w:rsid w:val="00BF5298"/>
    <w:rsid w:val="00C05F4F"/>
    <w:rsid w:val="00C245A5"/>
    <w:rsid w:val="00C3696A"/>
    <w:rsid w:val="00C45623"/>
    <w:rsid w:val="00C83E49"/>
    <w:rsid w:val="00C85DF3"/>
    <w:rsid w:val="00C90317"/>
    <w:rsid w:val="00CA41F9"/>
    <w:rsid w:val="00CD1051"/>
    <w:rsid w:val="00CE4271"/>
    <w:rsid w:val="00CE44F2"/>
    <w:rsid w:val="00CE54CB"/>
    <w:rsid w:val="00CF4510"/>
    <w:rsid w:val="00CF56FB"/>
    <w:rsid w:val="00CF64CE"/>
    <w:rsid w:val="00D11CB5"/>
    <w:rsid w:val="00D45E07"/>
    <w:rsid w:val="00D57A51"/>
    <w:rsid w:val="00D6652F"/>
    <w:rsid w:val="00D86190"/>
    <w:rsid w:val="00D966BE"/>
    <w:rsid w:val="00DC62AC"/>
    <w:rsid w:val="00DE2FF8"/>
    <w:rsid w:val="00DE323C"/>
    <w:rsid w:val="00E048C4"/>
    <w:rsid w:val="00E05CE3"/>
    <w:rsid w:val="00E13B69"/>
    <w:rsid w:val="00E434C8"/>
    <w:rsid w:val="00E60F90"/>
    <w:rsid w:val="00E75A7D"/>
    <w:rsid w:val="00E90582"/>
    <w:rsid w:val="00E960C0"/>
    <w:rsid w:val="00EA345E"/>
    <w:rsid w:val="00EB0026"/>
    <w:rsid w:val="00F01135"/>
    <w:rsid w:val="00F10E15"/>
    <w:rsid w:val="00F12215"/>
    <w:rsid w:val="00F800B4"/>
    <w:rsid w:val="00FA0577"/>
    <w:rsid w:val="00FD3121"/>
    <w:rsid w:val="00FD5693"/>
    <w:rsid w:val="00FE670C"/>
    <w:rsid w:val="01385AC5"/>
    <w:rsid w:val="018F42A3"/>
    <w:rsid w:val="01FF0067"/>
    <w:rsid w:val="027E770D"/>
    <w:rsid w:val="028E13EB"/>
    <w:rsid w:val="029F5C7D"/>
    <w:rsid w:val="034817C7"/>
    <w:rsid w:val="03CD5255"/>
    <w:rsid w:val="046079E9"/>
    <w:rsid w:val="048E7480"/>
    <w:rsid w:val="04CC0461"/>
    <w:rsid w:val="05031ECB"/>
    <w:rsid w:val="053171E9"/>
    <w:rsid w:val="054B7485"/>
    <w:rsid w:val="05785D0C"/>
    <w:rsid w:val="066F10E5"/>
    <w:rsid w:val="068B7C0B"/>
    <w:rsid w:val="078608E3"/>
    <w:rsid w:val="079274FA"/>
    <w:rsid w:val="07F82148"/>
    <w:rsid w:val="084D31AF"/>
    <w:rsid w:val="08551CAD"/>
    <w:rsid w:val="08F85810"/>
    <w:rsid w:val="09334A53"/>
    <w:rsid w:val="094A2AA4"/>
    <w:rsid w:val="0A7072D9"/>
    <w:rsid w:val="0A960596"/>
    <w:rsid w:val="0ABB745B"/>
    <w:rsid w:val="0AD07638"/>
    <w:rsid w:val="0AFA64FF"/>
    <w:rsid w:val="0B36741D"/>
    <w:rsid w:val="0B84700E"/>
    <w:rsid w:val="0B9A07FC"/>
    <w:rsid w:val="0B9E61BD"/>
    <w:rsid w:val="0BD07700"/>
    <w:rsid w:val="0C7D4058"/>
    <w:rsid w:val="0CF95057"/>
    <w:rsid w:val="0EB806AD"/>
    <w:rsid w:val="0F4B2B4F"/>
    <w:rsid w:val="10BB19A8"/>
    <w:rsid w:val="11A33176"/>
    <w:rsid w:val="11B622A1"/>
    <w:rsid w:val="11E71935"/>
    <w:rsid w:val="120B2110"/>
    <w:rsid w:val="122D34C4"/>
    <w:rsid w:val="12627EF8"/>
    <w:rsid w:val="130F3E82"/>
    <w:rsid w:val="13F677A3"/>
    <w:rsid w:val="145051B3"/>
    <w:rsid w:val="14AD6491"/>
    <w:rsid w:val="14B53D59"/>
    <w:rsid w:val="15107998"/>
    <w:rsid w:val="159F46BF"/>
    <w:rsid w:val="15EB14A2"/>
    <w:rsid w:val="1607444C"/>
    <w:rsid w:val="1618714C"/>
    <w:rsid w:val="163C7F16"/>
    <w:rsid w:val="16474597"/>
    <w:rsid w:val="16740EF1"/>
    <w:rsid w:val="16766A37"/>
    <w:rsid w:val="16A063AE"/>
    <w:rsid w:val="18110FDC"/>
    <w:rsid w:val="18687442"/>
    <w:rsid w:val="1A29180C"/>
    <w:rsid w:val="1A31145E"/>
    <w:rsid w:val="1AC37EB5"/>
    <w:rsid w:val="1AD27C6F"/>
    <w:rsid w:val="1ADB21E9"/>
    <w:rsid w:val="1AF37FA9"/>
    <w:rsid w:val="1B096CBB"/>
    <w:rsid w:val="1B8B67AC"/>
    <w:rsid w:val="1B99517D"/>
    <w:rsid w:val="1C1F3AFA"/>
    <w:rsid w:val="1C246EF6"/>
    <w:rsid w:val="1C316C2C"/>
    <w:rsid w:val="1C4C33DE"/>
    <w:rsid w:val="1C501392"/>
    <w:rsid w:val="1CFB10AB"/>
    <w:rsid w:val="1DE47FBA"/>
    <w:rsid w:val="1DFF15A5"/>
    <w:rsid w:val="1E336DE2"/>
    <w:rsid w:val="1E633B58"/>
    <w:rsid w:val="1E7C19E1"/>
    <w:rsid w:val="1F180379"/>
    <w:rsid w:val="1F86490A"/>
    <w:rsid w:val="1FFB1135"/>
    <w:rsid w:val="20A66D63"/>
    <w:rsid w:val="20B56578"/>
    <w:rsid w:val="20D752E8"/>
    <w:rsid w:val="20E353BD"/>
    <w:rsid w:val="21133959"/>
    <w:rsid w:val="21472A39"/>
    <w:rsid w:val="21E64D2B"/>
    <w:rsid w:val="221B2D89"/>
    <w:rsid w:val="22955B33"/>
    <w:rsid w:val="22C6133B"/>
    <w:rsid w:val="22D60C4D"/>
    <w:rsid w:val="22D64075"/>
    <w:rsid w:val="23127C96"/>
    <w:rsid w:val="232D5E95"/>
    <w:rsid w:val="234F3982"/>
    <w:rsid w:val="23575D17"/>
    <w:rsid w:val="23C46948"/>
    <w:rsid w:val="241C68DB"/>
    <w:rsid w:val="2441345E"/>
    <w:rsid w:val="24546A7F"/>
    <w:rsid w:val="24636282"/>
    <w:rsid w:val="24C85704"/>
    <w:rsid w:val="24DC00F0"/>
    <w:rsid w:val="25317C88"/>
    <w:rsid w:val="25777F2A"/>
    <w:rsid w:val="2641277C"/>
    <w:rsid w:val="26434714"/>
    <w:rsid w:val="26C31927"/>
    <w:rsid w:val="26E814EC"/>
    <w:rsid w:val="27B7177D"/>
    <w:rsid w:val="27C720B8"/>
    <w:rsid w:val="280E42B1"/>
    <w:rsid w:val="292675CE"/>
    <w:rsid w:val="29770222"/>
    <w:rsid w:val="299A45B0"/>
    <w:rsid w:val="2A011C7D"/>
    <w:rsid w:val="2A4D281E"/>
    <w:rsid w:val="2B4B7916"/>
    <w:rsid w:val="2C484F3A"/>
    <w:rsid w:val="2CA47568"/>
    <w:rsid w:val="2D005276"/>
    <w:rsid w:val="2DBB01A7"/>
    <w:rsid w:val="2DCD2FD2"/>
    <w:rsid w:val="2DD94BE1"/>
    <w:rsid w:val="2DDF2977"/>
    <w:rsid w:val="2E48282B"/>
    <w:rsid w:val="2E6609A2"/>
    <w:rsid w:val="2E815A15"/>
    <w:rsid w:val="2E9D06A9"/>
    <w:rsid w:val="2ED85E44"/>
    <w:rsid w:val="2F3C7341"/>
    <w:rsid w:val="2F715851"/>
    <w:rsid w:val="2F726F42"/>
    <w:rsid w:val="2F961D80"/>
    <w:rsid w:val="2FE752C9"/>
    <w:rsid w:val="30724CDD"/>
    <w:rsid w:val="30BC38AE"/>
    <w:rsid w:val="31EE1AB9"/>
    <w:rsid w:val="31FD52F4"/>
    <w:rsid w:val="324E1DCB"/>
    <w:rsid w:val="3267118D"/>
    <w:rsid w:val="33010C9A"/>
    <w:rsid w:val="331153CE"/>
    <w:rsid w:val="33CD6066"/>
    <w:rsid w:val="33E1141F"/>
    <w:rsid w:val="33F17FB5"/>
    <w:rsid w:val="34307DB4"/>
    <w:rsid w:val="349F3C9E"/>
    <w:rsid w:val="355E14F6"/>
    <w:rsid w:val="35AF1890"/>
    <w:rsid w:val="365D478C"/>
    <w:rsid w:val="36981915"/>
    <w:rsid w:val="36D95C15"/>
    <w:rsid w:val="37785F7A"/>
    <w:rsid w:val="378A0B4B"/>
    <w:rsid w:val="37B9636A"/>
    <w:rsid w:val="385E100D"/>
    <w:rsid w:val="386D68C9"/>
    <w:rsid w:val="38855ECC"/>
    <w:rsid w:val="38BE13DB"/>
    <w:rsid w:val="38D421D8"/>
    <w:rsid w:val="3900219F"/>
    <w:rsid w:val="39AB415A"/>
    <w:rsid w:val="39CE47E2"/>
    <w:rsid w:val="39E70797"/>
    <w:rsid w:val="3A234DE3"/>
    <w:rsid w:val="3AFA4C5F"/>
    <w:rsid w:val="3B651E25"/>
    <w:rsid w:val="3BB322EA"/>
    <w:rsid w:val="3BD343E1"/>
    <w:rsid w:val="3C6C47A7"/>
    <w:rsid w:val="3CAE2B5F"/>
    <w:rsid w:val="3D810FF6"/>
    <w:rsid w:val="3E5D1889"/>
    <w:rsid w:val="3E8A3B75"/>
    <w:rsid w:val="3ED857AD"/>
    <w:rsid w:val="3FE47EB2"/>
    <w:rsid w:val="407135B4"/>
    <w:rsid w:val="407A115E"/>
    <w:rsid w:val="40944C22"/>
    <w:rsid w:val="40B3278F"/>
    <w:rsid w:val="4125575C"/>
    <w:rsid w:val="41A307CC"/>
    <w:rsid w:val="424F168A"/>
    <w:rsid w:val="428617AE"/>
    <w:rsid w:val="42F70516"/>
    <w:rsid w:val="43BD12B9"/>
    <w:rsid w:val="4416656F"/>
    <w:rsid w:val="44474329"/>
    <w:rsid w:val="444924A1"/>
    <w:rsid w:val="44E41A8F"/>
    <w:rsid w:val="459134B3"/>
    <w:rsid w:val="46731A57"/>
    <w:rsid w:val="46AA7F01"/>
    <w:rsid w:val="46EF3199"/>
    <w:rsid w:val="47B74AF5"/>
    <w:rsid w:val="48137810"/>
    <w:rsid w:val="48347D6C"/>
    <w:rsid w:val="48441353"/>
    <w:rsid w:val="489723CD"/>
    <w:rsid w:val="495D1418"/>
    <w:rsid w:val="49950E48"/>
    <w:rsid w:val="4A0A7C9D"/>
    <w:rsid w:val="4A125336"/>
    <w:rsid w:val="4A334A7F"/>
    <w:rsid w:val="4A613290"/>
    <w:rsid w:val="4A9532A7"/>
    <w:rsid w:val="4A971441"/>
    <w:rsid w:val="4AAE79C3"/>
    <w:rsid w:val="4B0A3364"/>
    <w:rsid w:val="4B1258E8"/>
    <w:rsid w:val="4BD82F54"/>
    <w:rsid w:val="4C527532"/>
    <w:rsid w:val="4C5A37E2"/>
    <w:rsid w:val="4D333CEE"/>
    <w:rsid w:val="4D744F0A"/>
    <w:rsid w:val="4DA575E0"/>
    <w:rsid w:val="4DBA440F"/>
    <w:rsid w:val="4DC558D7"/>
    <w:rsid w:val="4E662EBF"/>
    <w:rsid w:val="4E9B1B4B"/>
    <w:rsid w:val="4EC82D90"/>
    <w:rsid w:val="4EF31E5D"/>
    <w:rsid w:val="4F0C0C9A"/>
    <w:rsid w:val="4FB3573E"/>
    <w:rsid w:val="4FD6416C"/>
    <w:rsid w:val="5038161B"/>
    <w:rsid w:val="503F65E5"/>
    <w:rsid w:val="50A938B2"/>
    <w:rsid w:val="50C52352"/>
    <w:rsid w:val="515071C1"/>
    <w:rsid w:val="5154091A"/>
    <w:rsid w:val="51643CA8"/>
    <w:rsid w:val="518731EF"/>
    <w:rsid w:val="51AF5429"/>
    <w:rsid w:val="51BB5923"/>
    <w:rsid w:val="523246F5"/>
    <w:rsid w:val="52551A9D"/>
    <w:rsid w:val="5310285D"/>
    <w:rsid w:val="535246EE"/>
    <w:rsid w:val="53533286"/>
    <w:rsid w:val="53AC3C94"/>
    <w:rsid w:val="540E1011"/>
    <w:rsid w:val="544E7535"/>
    <w:rsid w:val="55706EF1"/>
    <w:rsid w:val="55F37B6C"/>
    <w:rsid w:val="56551D00"/>
    <w:rsid w:val="56690BF1"/>
    <w:rsid w:val="56697B58"/>
    <w:rsid w:val="567A298E"/>
    <w:rsid w:val="568A5EB3"/>
    <w:rsid w:val="56995495"/>
    <w:rsid w:val="56CB4CE1"/>
    <w:rsid w:val="57437223"/>
    <w:rsid w:val="576F6420"/>
    <w:rsid w:val="57702773"/>
    <w:rsid w:val="582D16E5"/>
    <w:rsid w:val="584F3027"/>
    <w:rsid w:val="58775D83"/>
    <w:rsid w:val="588C55E3"/>
    <w:rsid w:val="58B14FC2"/>
    <w:rsid w:val="59494F5A"/>
    <w:rsid w:val="59C874A4"/>
    <w:rsid w:val="59D97039"/>
    <w:rsid w:val="5A015476"/>
    <w:rsid w:val="5A291F8E"/>
    <w:rsid w:val="5A2C7035"/>
    <w:rsid w:val="5A6279C1"/>
    <w:rsid w:val="5AF77D8A"/>
    <w:rsid w:val="5B151AD9"/>
    <w:rsid w:val="5B296730"/>
    <w:rsid w:val="5BE34F71"/>
    <w:rsid w:val="5C072D48"/>
    <w:rsid w:val="5C2C3C23"/>
    <w:rsid w:val="5E0F4078"/>
    <w:rsid w:val="5E662185"/>
    <w:rsid w:val="5EAE5259"/>
    <w:rsid w:val="5ECE7E14"/>
    <w:rsid w:val="5FA10F8B"/>
    <w:rsid w:val="600B024A"/>
    <w:rsid w:val="60397678"/>
    <w:rsid w:val="605217E0"/>
    <w:rsid w:val="60C93C11"/>
    <w:rsid w:val="60E77270"/>
    <w:rsid w:val="61824E34"/>
    <w:rsid w:val="61AA7397"/>
    <w:rsid w:val="61B639E3"/>
    <w:rsid w:val="625B6069"/>
    <w:rsid w:val="62915245"/>
    <w:rsid w:val="62BA4A9B"/>
    <w:rsid w:val="62C12120"/>
    <w:rsid w:val="63020127"/>
    <w:rsid w:val="63040492"/>
    <w:rsid w:val="6399379A"/>
    <w:rsid w:val="64417C74"/>
    <w:rsid w:val="64644982"/>
    <w:rsid w:val="648A4297"/>
    <w:rsid w:val="64F00E6D"/>
    <w:rsid w:val="656F6902"/>
    <w:rsid w:val="65F8382A"/>
    <w:rsid w:val="66287A2C"/>
    <w:rsid w:val="66A22F2F"/>
    <w:rsid w:val="66C51A03"/>
    <w:rsid w:val="66F145A6"/>
    <w:rsid w:val="677564D7"/>
    <w:rsid w:val="679C2E98"/>
    <w:rsid w:val="67B63E1E"/>
    <w:rsid w:val="67BD43B3"/>
    <w:rsid w:val="680014F0"/>
    <w:rsid w:val="689F7624"/>
    <w:rsid w:val="68D75A1D"/>
    <w:rsid w:val="6916048F"/>
    <w:rsid w:val="692A189B"/>
    <w:rsid w:val="69303936"/>
    <w:rsid w:val="69980BB6"/>
    <w:rsid w:val="69EE49D2"/>
    <w:rsid w:val="6A373EB7"/>
    <w:rsid w:val="6A782E1D"/>
    <w:rsid w:val="6A7C2A40"/>
    <w:rsid w:val="6A967743"/>
    <w:rsid w:val="6AA077B7"/>
    <w:rsid w:val="6C305B70"/>
    <w:rsid w:val="6CFB7023"/>
    <w:rsid w:val="6D4F36F2"/>
    <w:rsid w:val="6DE97EFE"/>
    <w:rsid w:val="6E153FB5"/>
    <w:rsid w:val="6E4C2A0A"/>
    <w:rsid w:val="6E7E1908"/>
    <w:rsid w:val="6EB40E5C"/>
    <w:rsid w:val="6EFC7F8C"/>
    <w:rsid w:val="6F114D2A"/>
    <w:rsid w:val="6F4803DB"/>
    <w:rsid w:val="6F4C3D77"/>
    <w:rsid w:val="6F732872"/>
    <w:rsid w:val="6FC16AE2"/>
    <w:rsid w:val="6FF11EBF"/>
    <w:rsid w:val="70C27A56"/>
    <w:rsid w:val="70C45C38"/>
    <w:rsid w:val="71445A44"/>
    <w:rsid w:val="717E2BAA"/>
    <w:rsid w:val="71F61AB3"/>
    <w:rsid w:val="723779E1"/>
    <w:rsid w:val="736A607B"/>
    <w:rsid w:val="739A7974"/>
    <w:rsid w:val="73AD3F4B"/>
    <w:rsid w:val="742D0BE7"/>
    <w:rsid w:val="74C92ADB"/>
    <w:rsid w:val="74E67690"/>
    <w:rsid w:val="75D05612"/>
    <w:rsid w:val="75D82E78"/>
    <w:rsid w:val="760453CA"/>
    <w:rsid w:val="76C45158"/>
    <w:rsid w:val="771B01F1"/>
    <w:rsid w:val="77ED700C"/>
    <w:rsid w:val="782A783C"/>
    <w:rsid w:val="787B4617"/>
    <w:rsid w:val="7A1F6594"/>
    <w:rsid w:val="7A8448A7"/>
    <w:rsid w:val="7A9F233F"/>
    <w:rsid w:val="7AC904B6"/>
    <w:rsid w:val="7AD14365"/>
    <w:rsid w:val="7AE479FD"/>
    <w:rsid w:val="7B3C5EB4"/>
    <w:rsid w:val="7D5665A5"/>
    <w:rsid w:val="7D5E27E7"/>
    <w:rsid w:val="7D5F5308"/>
    <w:rsid w:val="7EBE0894"/>
    <w:rsid w:val="7ED405DD"/>
    <w:rsid w:val="7F8906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4">
    <w:name w:val="heading 1"/>
    <w:basedOn w:val="1"/>
    <w:next w:val="1"/>
    <w:link w:val="70"/>
    <w:autoRedefine/>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71"/>
    <w:autoRedefine/>
    <w:qFormat/>
    <w:uiPriority w:val="9"/>
    <w:pPr>
      <w:keepNext/>
      <w:keepLines/>
      <w:spacing w:before="260" w:after="260" w:line="412" w:lineRule="auto"/>
      <w:outlineLvl w:val="1"/>
    </w:pPr>
    <w:rPr>
      <w:rFonts w:ascii="Arial" w:hAnsi="Arial" w:eastAsia="??"/>
      <w:b/>
      <w:sz w:val="32"/>
      <w:szCs w:val="28"/>
    </w:rPr>
  </w:style>
  <w:style w:type="paragraph" w:styleId="6">
    <w:name w:val="heading 3"/>
    <w:basedOn w:val="1"/>
    <w:next w:val="1"/>
    <w:link w:val="72"/>
    <w:autoRedefine/>
    <w:qFormat/>
    <w:uiPriority w:val="9"/>
    <w:pPr>
      <w:keepNext/>
      <w:keepLines/>
      <w:spacing w:before="260" w:after="260" w:line="416" w:lineRule="auto"/>
      <w:outlineLvl w:val="2"/>
    </w:pPr>
    <w:rPr>
      <w:b/>
      <w:bCs/>
      <w:sz w:val="32"/>
      <w:szCs w:val="32"/>
    </w:rPr>
  </w:style>
  <w:style w:type="paragraph" w:styleId="7">
    <w:name w:val="heading 4"/>
    <w:basedOn w:val="1"/>
    <w:next w:val="1"/>
    <w:link w:val="73"/>
    <w:autoRedefine/>
    <w:qFormat/>
    <w:uiPriority w:val="0"/>
    <w:pPr>
      <w:keepNext/>
      <w:keepLines/>
      <w:spacing w:before="280" w:after="290" w:line="376" w:lineRule="auto"/>
      <w:outlineLvl w:val="3"/>
    </w:pPr>
    <w:rPr>
      <w:rFonts w:ascii="Cambria" w:hAnsi="Cambria"/>
      <w:b/>
      <w:bCs/>
      <w:sz w:val="28"/>
      <w:szCs w:val="28"/>
    </w:rPr>
  </w:style>
  <w:style w:type="paragraph" w:styleId="8">
    <w:name w:val="heading 5"/>
    <w:basedOn w:val="1"/>
    <w:next w:val="1"/>
    <w:link w:val="74"/>
    <w:autoRedefine/>
    <w:qFormat/>
    <w:uiPriority w:val="0"/>
    <w:pPr>
      <w:keepNext/>
      <w:keepLines/>
      <w:spacing w:before="280" w:after="290" w:line="376" w:lineRule="auto"/>
      <w:outlineLvl w:val="4"/>
    </w:pPr>
    <w:rPr>
      <w:b/>
      <w:bCs/>
      <w:sz w:val="28"/>
      <w:szCs w:val="28"/>
    </w:rPr>
  </w:style>
  <w:style w:type="paragraph" w:styleId="9">
    <w:name w:val="heading 6"/>
    <w:basedOn w:val="1"/>
    <w:next w:val="1"/>
    <w:link w:val="75"/>
    <w:autoRedefine/>
    <w:qFormat/>
    <w:uiPriority w:val="0"/>
    <w:pPr>
      <w:keepNext/>
      <w:keepLines/>
      <w:spacing w:before="240" w:after="64" w:line="320" w:lineRule="auto"/>
      <w:outlineLvl w:val="5"/>
    </w:pPr>
    <w:rPr>
      <w:rFonts w:ascii="Cambria" w:hAnsi="Cambria"/>
      <w:b/>
      <w:bCs/>
      <w:sz w:val="24"/>
      <w:szCs w:val="24"/>
    </w:rPr>
  </w:style>
  <w:style w:type="paragraph" w:styleId="10">
    <w:name w:val="heading 7"/>
    <w:basedOn w:val="1"/>
    <w:next w:val="1"/>
    <w:link w:val="76"/>
    <w:autoRedefine/>
    <w:qFormat/>
    <w:uiPriority w:val="0"/>
    <w:pPr>
      <w:keepNext/>
      <w:keepLines/>
      <w:adjustRightInd w:val="0"/>
      <w:spacing w:before="240" w:after="64" w:line="317" w:lineRule="auto"/>
      <w:textAlignment w:val="baseline"/>
      <w:outlineLvl w:val="6"/>
    </w:pPr>
    <w:rPr>
      <w:b/>
    </w:rPr>
  </w:style>
  <w:style w:type="paragraph" w:styleId="11">
    <w:name w:val="heading 8"/>
    <w:basedOn w:val="1"/>
    <w:next w:val="1"/>
    <w:link w:val="77"/>
    <w:autoRedefine/>
    <w:qFormat/>
    <w:uiPriority w:val="0"/>
    <w:pPr>
      <w:keepNext/>
      <w:keepLines/>
      <w:adjustRightInd w:val="0"/>
      <w:spacing w:before="240" w:after="64" w:line="317" w:lineRule="auto"/>
      <w:textAlignment w:val="baseline"/>
      <w:outlineLvl w:val="7"/>
    </w:pPr>
    <w:rPr>
      <w:rFonts w:ascii="Arial" w:hAnsi="Arial" w:eastAsia="黑体"/>
    </w:rPr>
  </w:style>
  <w:style w:type="paragraph" w:styleId="12">
    <w:name w:val="heading 9"/>
    <w:basedOn w:val="1"/>
    <w:next w:val="1"/>
    <w:link w:val="78"/>
    <w:autoRedefine/>
    <w:qFormat/>
    <w:uiPriority w:val="0"/>
    <w:pPr>
      <w:keepNext/>
      <w:keepLines/>
      <w:adjustRightInd w:val="0"/>
      <w:spacing w:before="240" w:after="64" w:line="317" w:lineRule="auto"/>
      <w:textAlignment w:val="baseline"/>
      <w:outlineLvl w:val="8"/>
    </w:pPr>
    <w:rPr>
      <w:rFonts w:ascii="Arial" w:hAnsi="Arial" w:eastAsia="黑体"/>
    </w:rPr>
  </w:style>
  <w:style w:type="character" w:default="1" w:styleId="51">
    <w:name w:val="Default Paragraph Font"/>
    <w:autoRedefine/>
    <w:semiHidden/>
    <w:unhideWhenUsed/>
    <w:qFormat/>
    <w:uiPriority w:val="1"/>
  </w:style>
  <w:style w:type="table" w:default="1" w:styleId="4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186"/>
    <w:autoRedefine/>
    <w:qFormat/>
    <w:uiPriority w:val="99"/>
    <w:pPr>
      <w:spacing w:after="120"/>
    </w:pPr>
    <w:rPr>
      <w:rFonts w:eastAsia="??" w:asciiTheme="minorHAnsi" w:hAnsiTheme="minorHAnsi" w:cstheme="minorBidi"/>
      <w:sz w:val="28"/>
      <w:szCs w:val="28"/>
    </w:rPr>
  </w:style>
  <w:style w:type="paragraph" w:styleId="3">
    <w:name w:val="Body Text First Indent"/>
    <w:basedOn w:val="2"/>
    <w:next w:val="1"/>
    <w:link w:val="188"/>
    <w:autoRedefine/>
    <w:qFormat/>
    <w:uiPriority w:val="0"/>
    <w:pPr>
      <w:ind w:firstLine="420" w:firstLineChars="100"/>
    </w:pPr>
    <w:rPr>
      <w:sz w:val="21"/>
    </w:rPr>
  </w:style>
  <w:style w:type="paragraph" w:styleId="13">
    <w:name w:val="toc 7"/>
    <w:basedOn w:val="1"/>
    <w:next w:val="1"/>
    <w:autoRedefine/>
    <w:qFormat/>
    <w:uiPriority w:val="39"/>
    <w:pPr>
      <w:ind w:left="1260"/>
      <w:jc w:val="left"/>
    </w:pPr>
    <w:rPr>
      <w:rFonts w:cs="Calibri"/>
      <w:sz w:val="18"/>
      <w:szCs w:val="18"/>
    </w:rPr>
  </w:style>
  <w:style w:type="paragraph" w:styleId="14">
    <w:name w:val="List Number"/>
    <w:basedOn w:val="1"/>
    <w:autoRedefine/>
    <w:qFormat/>
    <w:uiPriority w:val="0"/>
    <w:pPr>
      <w:widowControl/>
      <w:tabs>
        <w:tab w:val="left" w:pos="360"/>
        <w:tab w:val="left" w:pos="454"/>
        <w:tab w:val="left" w:pos="720"/>
      </w:tabs>
      <w:spacing w:afterLines="50"/>
      <w:ind w:left="454" w:hanging="284"/>
      <w:jc w:val="left"/>
    </w:pPr>
    <w:rPr>
      <w:kern w:val="0"/>
      <w:sz w:val="24"/>
    </w:rPr>
  </w:style>
  <w:style w:type="paragraph" w:styleId="15">
    <w:name w:val="Normal Indent"/>
    <w:basedOn w:val="1"/>
    <w:link w:val="165"/>
    <w:autoRedefine/>
    <w:qFormat/>
    <w:uiPriority w:val="0"/>
    <w:pPr>
      <w:spacing w:line="300" w:lineRule="auto"/>
      <w:ind w:firstLine="420"/>
    </w:pPr>
    <w:rPr>
      <w:rFonts w:asciiTheme="minorHAnsi" w:hAnsiTheme="minorHAnsi" w:eastAsiaTheme="minorEastAsia" w:cstheme="minorBidi"/>
      <w:szCs w:val="22"/>
    </w:rPr>
  </w:style>
  <w:style w:type="paragraph" w:styleId="16">
    <w:name w:val="caption"/>
    <w:basedOn w:val="1"/>
    <w:next w:val="1"/>
    <w:autoRedefine/>
    <w:qFormat/>
    <w:uiPriority w:val="0"/>
    <w:rPr>
      <w:rFonts w:ascii="Arial" w:hAnsi="Arial" w:eastAsia="黑体" w:cs="Arial"/>
      <w:sz w:val="20"/>
    </w:rPr>
  </w:style>
  <w:style w:type="paragraph" w:styleId="17">
    <w:name w:val="Document Map"/>
    <w:basedOn w:val="1"/>
    <w:link w:val="180"/>
    <w:autoRedefine/>
    <w:qFormat/>
    <w:uiPriority w:val="0"/>
    <w:pPr>
      <w:shd w:val="clear" w:color="auto" w:fill="000080"/>
    </w:pPr>
    <w:rPr>
      <w:rFonts w:asciiTheme="minorHAnsi" w:hAnsiTheme="minorHAnsi" w:eastAsiaTheme="minorEastAsia" w:cstheme="minorBidi"/>
      <w:szCs w:val="24"/>
    </w:rPr>
  </w:style>
  <w:style w:type="paragraph" w:styleId="18">
    <w:name w:val="annotation text"/>
    <w:basedOn w:val="1"/>
    <w:link w:val="179"/>
    <w:autoRedefine/>
    <w:qFormat/>
    <w:uiPriority w:val="99"/>
    <w:pPr>
      <w:jc w:val="left"/>
    </w:pPr>
    <w:rPr>
      <w:rFonts w:asciiTheme="minorHAnsi" w:hAnsiTheme="minorHAnsi" w:eastAsiaTheme="minorEastAsia" w:cstheme="minorBidi"/>
      <w:szCs w:val="24"/>
    </w:rPr>
  </w:style>
  <w:style w:type="paragraph" w:styleId="19">
    <w:name w:val="Body Text 3"/>
    <w:basedOn w:val="1"/>
    <w:link w:val="183"/>
    <w:autoRedefine/>
    <w:qFormat/>
    <w:uiPriority w:val="0"/>
    <w:pPr>
      <w:snapToGrid w:val="0"/>
      <w:spacing w:before="50" w:after="50"/>
    </w:pPr>
    <w:rPr>
      <w:rFonts w:hAnsi="宋体" w:eastAsia="仿宋_GB2312" w:asciiTheme="minorHAnsi" w:cstheme="minorBidi"/>
      <w:b/>
      <w:bCs/>
      <w:sz w:val="24"/>
      <w:szCs w:val="22"/>
    </w:rPr>
  </w:style>
  <w:style w:type="paragraph" w:styleId="20">
    <w:name w:val="Body Text Indent"/>
    <w:basedOn w:val="1"/>
    <w:link w:val="185"/>
    <w:autoRedefine/>
    <w:qFormat/>
    <w:uiPriority w:val="0"/>
    <w:pPr>
      <w:spacing w:after="120"/>
      <w:ind w:left="420" w:leftChars="200"/>
    </w:pPr>
    <w:rPr>
      <w:rFonts w:asciiTheme="minorHAnsi" w:hAnsiTheme="minorHAnsi" w:eastAsiaTheme="minorEastAsia" w:cstheme="minorBidi"/>
      <w:szCs w:val="22"/>
    </w:rPr>
  </w:style>
  <w:style w:type="paragraph" w:styleId="21">
    <w:name w:val="List Number 3"/>
    <w:basedOn w:val="1"/>
    <w:autoRedefine/>
    <w:qFormat/>
    <w:uiPriority w:val="0"/>
    <w:pPr>
      <w:tabs>
        <w:tab w:val="left" w:pos="1200"/>
      </w:tabs>
      <w:ind w:left="1200" w:hanging="360"/>
    </w:pPr>
    <w:rPr>
      <w:szCs w:val="24"/>
    </w:rPr>
  </w:style>
  <w:style w:type="paragraph" w:styleId="22">
    <w:name w:val="List 2"/>
    <w:basedOn w:val="1"/>
    <w:autoRedefine/>
    <w:qFormat/>
    <w:uiPriority w:val="0"/>
    <w:pPr>
      <w:ind w:left="100" w:leftChars="200" w:hanging="200" w:hangingChars="200"/>
    </w:pPr>
  </w:style>
  <w:style w:type="paragraph" w:styleId="23">
    <w:name w:val="Block Text"/>
    <w:basedOn w:val="1"/>
    <w:autoRedefine/>
    <w:qFormat/>
    <w:uiPriority w:val="0"/>
    <w:pPr>
      <w:spacing w:line="420" w:lineRule="atLeast"/>
      <w:ind w:left="-105" w:leftChars="-50" w:right="3" w:firstLine="419" w:firstLineChars="169"/>
    </w:pPr>
    <w:rPr>
      <w:rFonts w:ascii="宋体" w:hAnsi="宋体"/>
      <w:spacing w:val="4"/>
      <w:sz w:val="24"/>
    </w:rPr>
  </w:style>
  <w:style w:type="paragraph" w:styleId="24">
    <w:name w:val="toc 5"/>
    <w:basedOn w:val="1"/>
    <w:next w:val="1"/>
    <w:autoRedefine/>
    <w:qFormat/>
    <w:uiPriority w:val="39"/>
    <w:pPr>
      <w:spacing w:before="133"/>
      <w:ind w:left="1378"/>
      <w:jc w:val="left"/>
    </w:pPr>
    <w:rPr>
      <w:rFonts w:ascii="宋体" w:hAnsi="宋体"/>
      <w:kern w:val="0"/>
      <w:sz w:val="24"/>
      <w:szCs w:val="24"/>
      <w:lang w:eastAsia="en-US"/>
    </w:rPr>
  </w:style>
  <w:style w:type="paragraph" w:styleId="25">
    <w:name w:val="toc 3"/>
    <w:basedOn w:val="1"/>
    <w:next w:val="1"/>
    <w:autoRedefine/>
    <w:qFormat/>
    <w:uiPriority w:val="99"/>
    <w:pPr>
      <w:spacing w:before="135"/>
      <w:ind w:left="538"/>
      <w:jc w:val="left"/>
    </w:pPr>
    <w:rPr>
      <w:rFonts w:ascii="宋体" w:hAnsi="宋体"/>
      <w:kern w:val="0"/>
      <w:sz w:val="24"/>
      <w:szCs w:val="24"/>
      <w:lang w:eastAsia="en-US"/>
    </w:rPr>
  </w:style>
  <w:style w:type="paragraph" w:styleId="26">
    <w:name w:val="Plain Text"/>
    <w:basedOn w:val="1"/>
    <w:next w:val="1"/>
    <w:link w:val="182"/>
    <w:autoRedefine/>
    <w:qFormat/>
    <w:uiPriority w:val="0"/>
    <w:rPr>
      <w:rFonts w:ascii="宋体" w:hAnsi="Courier New" w:eastAsia="仿宋_GB2312" w:cstheme="minorBidi"/>
      <w:sz w:val="30"/>
      <w:szCs w:val="22"/>
    </w:rPr>
  </w:style>
  <w:style w:type="paragraph" w:styleId="27">
    <w:name w:val="toc 8"/>
    <w:basedOn w:val="1"/>
    <w:next w:val="1"/>
    <w:autoRedefine/>
    <w:qFormat/>
    <w:uiPriority w:val="39"/>
    <w:pPr>
      <w:ind w:left="1470"/>
      <w:jc w:val="left"/>
    </w:pPr>
    <w:rPr>
      <w:rFonts w:cs="Calibri"/>
      <w:sz w:val="18"/>
      <w:szCs w:val="18"/>
    </w:rPr>
  </w:style>
  <w:style w:type="paragraph" w:styleId="28">
    <w:name w:val="Date"/>
    <w:basedOn w:val="1"/>
    <w:next w:val="1"/>
    <w:link w:val="181"/>
    <w:autoRedefine/>
    <w:qFormat/>
    <w:uiPriority w:val="0"/>
    <w:pPr>
      <w:ind w:left="2500" w:leftChars="2500" w:firstLine="720" w:firstLineChars="200"/>
    </w:pPr>
    <w:rPr>
      <w:rFonts w:eastAsia="楷体_GB2312" w:asciiTheme="minorHAnsi" w:hAnsiTheme="minorHAnsi" w:cstheme="minorBidi"/>
      <w:sz w:val="32"/>
      <w:szCs w:val="22"/>
    </w:rPr>
  </w:style>
  <w:style w:type="paragraph" w:styleId="29">
    <w:name w:val="Body Text Indent 2"/>
    <w:basedOn w:val="1"/>
    <w:link w:val="178"/>
    <w:autoRedefine/>
    <w:qFormat/>
    <w:uiPriority w:val="0"/>
    <w:pPr>
      <w:spacing w:line="500" w:lineRule="exact"/>
      <w:ind w:left="105" w:firstLine="465" w:firstLineChars="166"/>
    </w:pPr>
    <w:rPr>
      <w:rFonts w:asciiTheme="minorHAnsi" w:hAnsiTheme="minorHAnsi" w:eastAsiaTheme="minorEastAsia" w:cstheme="minorBidi"/>
      <w:sz w:val="28"/>
      <w:szCs w:val="22"/>
    </w:rPr>
  </w:style>
  <w:style w:type="paragraph" w:styleId="30">
    <w:name w:val="endnote text"/>
    <w:basedOn w:val="1"/>
    <w:link w:val="177"/>
    <w:autoRedefine/>
    <w:qFormat/>
    <w:uiPriority w:val="0"/>
    <w:pPr>
      <w:snapToGrid w:val="0"/>
      <w:jc w:val="left"/>
    </w:pPr>
    <w:rPr>
      <w:rFonts w:asciiTheme="minorHAnsi" w:hAnsiTheme="minorHAnsi" w:eastAsiaTheme="minorEastAsia" w:cstheme="minorBidi"/>
      <w:szCs w:val="24"/>
    </w:rPr>
  </w:style>
  <w:style w:type="paragraph" w:styleId="31">
    <w:name w:val="Balloon Text"/>
    <w:basedOn w:val="1"/>
    <w:link w:val="184"/>
    <w:autoRedefine/>
    <w:qFormat/>
    <w:uiPriority w:val="0"/>
    <w:rPr>
      <w:rFonts w:asciiTheme="minorHAnsi" w:hAnsiTheme="minorHAnsi" w:eastAsiaTheme="minorEastAsia" w:cstheme="minorBidi"/>
      <w:sz w:val="18"/>
      <w:szCs w:val="18"/>
    </w:rPr>
  </w:style>
  <w:style w:type="paragraph" w:styleId="32">
    <w:name w:val="footer"/>
    <w:basedOn w:val="1"/>
    <w:link w:val="69"/>
    <w:autoRedefine/>
    <w:unhideWhenUsed/>
    <w:qFormat/>
    <w:uiPriority w:val="99"/>
    <w:pPr>
      <w:tabs>
        <w:tab w:val="center" w:pos="4153"/>
        <w:tab w:val="right" w:pos="8306"/>
      </w:tabs>
      <w:snapToGrid w:val="0"/>
      <w:jc w:val="left"/>
    </w:pPr>
    <w:rPr>
      <w:sz w:val="18"/>
      <w:szCs w:val="18"/>
    </w:rPr>
  </w:style>
  <w:style w:type="paragraph" w:styleId="33">
    <w:name w:val="envelope return"/>
    <w:basedOn w:val="1"/>
    <w:autoRedefine/>
    <w:qFormat/>
    <w:uiPriority w:val="0"/>
    <w:pPr>
      <w:snapToGrid w:val="0"/>
    </w:pPr>
    <w:rPr>
      <w:rFonts w:ascii="Arial" w:hAnsi="Arial"/>
    </w:rPr>
  </w:style>
  <w:style w:type="paragraph" w:styleId="34">
    <w:name w:val="header"/>
    <w:basedOn w:val="1"/>
    <w:link w:val="68"/>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autoRedefine/>
    <w:qFormat/>
    <w:uiPriority w:val="99"/>
    <w:pPr>
      <w:spacing w:before="134"/>
      <w:jc w:val="left"/>
    </w:pPr>
    <w:rPr>
      <w:rFonts w:ascii="宋体" w:hAnsi="宋体"/>
      <w:kern w:val="0"/>
      <w:sz w:val="24"/>
      <w:szCs w:val="24"/>
      <w:lang w:eastAsia="en-US"/>
    </w:rPr>
  </w:style>
  <w:style w:type="paragraph" w:styleId="36">
    <w:name w:val="toc 4"/>
    <w:basedOn w:val="1"/>
    <w:next w:val="1"/>
    <w:autoRedefine/>
    <w:qFormat/>
    <w:uiPriority w:val="39"/>
    <w:pPr>
      <w:spacing w:before="133"/>
      <w:ind w:left="958"/>
      <w:jc w:val="left"/>
    </w:pPr>
    <w:rPr>
      <w:rFonts w:ascii="宋体" w:hAnsi="宋体"/>
      <w:kern w:val="0"/>
      <w:sz w:val="24"/>
      <w:szCs w:val="24"/>
      <w:lang w:eastAsia="en-US"/>
    </w:rPr>
  </w:style>
  <w:style w:type="paragraph" w:styleId="37">
    <w:name w:val="Subtitle"/>
    <w:basedOn w:val="1"/>
    <w:next w:val="1"/>
    <w:link w:val="192"/>
    <w:autoRedefine/>
    <w:qFormat/>
    <w:uiPriority w:val="11"/>
    <w:pPr>
      <w:spacing w:before="240" w:after="60" w:line="312" w:lineRule="auto"/>
      <w:jc w:val="center"/>
      <w:outlineLvl w:val="1"/>
    </w:pPr>
    <w:rPr>
      <w:rFonts w:ascii="Cambria" w:hAnsi="Cambria" w:eastAsiaTheme="minorEastAsia" w:cstheme="minorBidi"/>
      <w:b/>
      <w:bCs/>
      <w:kern w:val="28"/>
      <w:sz w:val="32"/>
      <w:szCs w:val="32"/>
    </w:rPr>
  </w:style>
  <w:style w:type="paragraph" w:styleId="38">
    <w:name w:val="List"/>
    <w:basedOn w:val="1"/>
    <w:autoRedefine/>
    <w:qFormat/>
    <w:uiPriority w:val="0"/>
    <w:pPr>
      <w:ind w:left="200" w:hanging="200" w:hangingChars="200"/>
    </w:pPr>
  </w:style>
  <w:style w:type="paragraph" w:styleId="39">
    <w:name w:val="footnote text"/>
    <w:basedOn w:val="1"/>
    <w:link w:val="189"/>
    <w:autoRedefine/>
    <w:qFormat/>
    <w:uiPriority w:val="0"/>
    <w:pPr>
      <w:snapToGrid w:val="0"/>
      <w:jc w:val="left"/>
    </w:pPr>
    <w:rPr>
      <w:rFonts w:asciiTheme="minorHAnsi" w:hAnsiTheme="minorHAnsi" w:eastAsiaTheme="minorEastAsia" w:cstheme="minorBidi"/>
      <w:sz w:val="18"/>
      <w:szCs w:val="18"/>
    </w:rPr>
  </w:style>
  <w:style w:type="paragraph" w:styleId="40">
    <w:name w:val="toc 6"/>
    <w:basedOn w:val="1"/>
    <w:next w:val="1"/>
    <w:autoRedefine/>
    <w:qFormat/>
    <w:uiPriority w:val="39"/>
    <w:pPr>
      <w:ind w:left="1050"/>
      <w:jc w:val="left"/>
    </w:pPr>
    <w:rPr>
      <w:rFonts w:cs="Calibri"/>
      <w:sz w:val="18"/>
      <w:szCs w:val="18"/>
    </w:rPr>
  </w:style>
  <w:style w:type="paragraph" w:styleId="41">
    <w:name w:val="Body Text Indent 3"/>
    <w:basedOn w:val="1"/>
    <w:link w:val="193"/>
    <w:autoRedefine/>
    <w:qFormat/>
    <w:uiPriority w:val="0"/>
    <w:pPr>
      <w:spacing w:after="120"/>
      <w:ind w:left="420" w:leftChars="200"/>
    </w:pPr>
    <w:rPr>
      <w:rFonts w:asciiTheme="minorHAnsi" w:hAnsiTheme="minorHAnsi" w:eastAsiaTheme="minorEastAsia" w:cstheme="minorBidi"/>
      <w:sz w:val="16"/>
      <w:szCs w:val="16"/>
    </w:rPr>
  </w:style>
  <w:style w:type="paragraph" w:styleId="42">
    <w:name w:val="toc 2"/>
    <w:basedOn w:val="1"/>
    <w:next w:val="1"/>
    <w:autoRedefine/>
    <w:qFormat/>
    <w:uiPriority w:val="99"/>
    <w:pPr>
      <w:spacing w:before="133"/>
      <w:ind w:left="118"/>
      <w:jc w:val="left"/>
    </w:pPr>
    <w:rPr>
      <w:rFonts w:ascii="宋体" w:hAnsi="宋体"/>
      <w:kern w:val="0"/>
      <w:sz w:val="24"/>
      <w:szCs w:val="24"/>
      <w:lang w:eastAsia="en-US"/>
    </w:rPr>
  </w:style>
  <w:style w:type="paragraph" w:styleId="43">
    <w:name w:val="toc 9"/>
    <w:basedOn w:val="1"/>
    <w:next w:val="1"/>
    <w:autoRedefine/>
    <w:qFormat/>
    <w:uiPriority w:val="39"/>
    <w:pPr>
      <w:ind w:left="1680"/>
      <w:jc w:val="left"/>
    </w:pPr>
    <w:rPr>
      <w:rFonts w:cs="Calibri"/>
      <w:sz w:val="18"/>
      <w:szCs w:val="18"/>
    </w:rPr>
  </w:style>
  <w:style w:type="paragraph" w:styleId="44">
    <w:name w:val="Body Text 2"/>
    <w:basedOn w:val="1"/>
    <w:link w:val="187"/>
    <w:autoRedefine/>
    <w:qFormat/>
    <w:uiPriority w:val="99"/>
    <w:pPr>
      <w:spacing w:after="120" w:line="480" w:lineRule="auto"/>
    </w:pPr>
    <w:rPr>
      <w:rFonts w:asciiTheme="minorHAnsi" w:hAnsiTheme="minorHAnsi" w:eastAsiaTheme="minorEastAsia" w:cstheme="minorBidi"/>
      <w:szCs w:val="24"/>
    </w:rPr>
  </w:style>
  <w:style w:type="paragraph" w:styleId="45">
    <w:name w:val="Normal (Web)"/>
    <w:basedOn w:val="1"/>
    <w:link w:val="85"/>
    <w:autoRedefine/>
    <w:qFormat/>
    <w:uiPriority w:val="0"/>
    <w:pPr>
      <w:widowControl/>
      <w:spacing w:before="100" w:beforeAutospacing="1" w:after="100" w:afterAutospacing="1"/>
      <w:jc w:val="left"/>
    </w:pPr>
    <w:rPr>
      <w:rFonts w:ascii="宋体" w:hAnsi="宋体" w:cs="宋体" w:eastAsiaTheme="minorEastAsia"/>
      <w:sz w:val="24"/>
      <w:szCs w:val="24"/>
    </w:rPr>
  </w:style>
  <w:style w:type="paragraph" w:styleId="46">
    <w:name w:val="Title"/>
    <w:basedOn w:val="1"/>
    <w:link w:val="190"/>
    <w:autoRedefine/>
    <w:qFormat/>
    <w:uiPriority w:val="0"/>
    <w:pPr>
      <w:jc w:val="center"/>
    </w:pPr>
    <w:rPr>
      <w:rFonts w:eastAsiaTheme="minorEastAsia" w:cstheme="minorBidi"/>
      <w:sz w:val="30"/>
      <w:szCs w:val="30"/>
    </w:rPr>
  </w:style>
  <w:style w:type="paragraph" w:styleId="47">
    <w:name w:val="annotation subject"/>
    <w:basedOn w:val="18"/>
    <w:next w:val="18"/>
    <w:link w:val="191"/>
    <w:autoRedefine/>
    <w:qFormat/>
    <w:uiPriority w:val="99"/>
    <w:rPr>
      <w:b/>
      <w:bCs/>
    </w:rPr>
  </w:style>
  <w:style w:type="paragraph" w:styleId="48">
    <w:name w:val="Body Text First Indent 2"/>
    <w:basedOn w:val="3"/>
    <w:next w:val="3"/>
    <w:link w:val="335"/>
    <w:autoRedefine/>
    <w:semiHidden/>
    <w:unhideWhenUsed/>
    <w:qFormat/>
    <w:uiPriority w:val="99"/>
    <w:pPr>
      <w:ind w:firstLine="420" w:firstLineChars="200"/>
    </w:pPr>
    <w:rPr>
      <w:rFonts w:ascii="Calibri" w:hAnsi="Calibri" w:eastAsia="宋体" w:cs="Times New Roman"/>
      <w:szCs w:val="20"/>
    </w:rPr>
  </w:style>
  <w:style w:type="table" w:styleId="50">
    <w:name w:val="Table Grid"/>
    <w:basedOn w:val="4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2">
    <w:name w:val="Strong"/>
    <w:autoRedefine/>
    <w:qFormat/>
    <w:uiPriority w:val="22"/>
    <w:rPr>
      <w:b/>
      <w:bCs/>
    </w:rPr>
  </w:style>
  <w:style w:type="character" w:styleId="53">
    <w:name w:val="page number"/>
    <w:basedOn w:val="51"/>
    <w:autoRedefine/>
    <w:qFormat/>
    <w:uiPriority w:val="0"/>
  </w:style>
  <w:style w:type="character" w:styleId="54">
    <w:name w:val="FollowedHyperlink"/>
    <w:autoRedefine/>
    <w:qFormat/>
    <w:uiPriority w:val="99"/>
    <w:rPr>
      <w:color w:val="000000"/>
      <w:sz w:val="18"/>
      <w:szCs w:val="18"/>
      <w:u w:val="none"/>
    </w:rPr>
  </w:style>
  <w:style w:type="character" w:styleId="55">
    <w:name w:val="Emphasis"/>
    <w:autoRedefine/>
    <w:qFormat/>
    <w:uiPriority w:val="0"/>
    <w:rPr>
      <w:i/>
      <w:iCs/>
    </w:rPr>
  </w:style>
  <w:style w:type="character" w:styleId="56">
    <w:name w:val="HTML Definition"/>
    <w:basedOn w:val="51"/>
    <w:autoRedefine/>
    <w:qFormat/>
    <w:uiPriority w:val="0"/>
    <w:rPr>
      <w:szCs w:val="24"/>
    </w:rPr>
  </w:style>
  <w:style w:type="character" w:styleId="57">
    <w:name w:val="HTML Typewriter"/>
    <w:basedOn w:val="51"/>
    <w:autoRedefine/>
    <w:qFormat/>
    <w:uiPriority w:val="0"/>
    <w:rPr>
      <w:rFonts w:ascii="monospace" w:hAnsi="monospace" w:eastAsia="monospace" w:cs="monospace"/>
      <w:sz w:val="20"/>
      <w:szCs w:val="24"/>
    </w:rPr>
  </w:style>
  <w:style w:type="character" w:styleId="58">
    <w:name w:val="HTML Acronym"/>
    <w:basedOn w:val="51"/>
    <w:autoRedefine/>
    <w:qFormat/>
    <w:uiPriority w:val="0"/>
    <w:rPr>
      <w:szCs w:val="24"/>
    </w:rPr>
  </w:style>
  <w:style w:type="character" w:styleId="59">
    <w:name w:val="HTML Variable"/>
    <w:basedOn w:val="51"/>
    <w:autoRedefine/>
    <w:qFormat/>
    <w:uiPriority w:val="0"/>
    <w:rPr>
      <w:szCs w:val="24"/>
    </w:rPr>
  </w:style>
  <w:style w:type="character" w:styleId="60">
    <w:name w:val="Hyperlink"/>
    <w:autoRedefine/>
    <w:qFormat/>
    <w:uiPriority w:val="99"/>
    <w:rPr>
      <w:color w:val="000000"/>
      <w:sz w:val="18"/>
      <w:szCs w:val="18"/>
      <w:u w:val="none"/>
    </w:rPr>
  </w:style>
  <w:style w:type="character" w:styleId="61">
    <w:name w:val="HTML Code"/>
    <w:basedOn w:val="51"/>
    <w:autoRedefine/>
    <w:qFormat/>
    <w:uiPriority w:val="0"/>
    <w:rPr>
      <w:rFonts w:hint="default" w:ascii="monospace" w:hAnsi="monospace" w:eastAsia="monospace" w:cs="monospace"/>
      <w:sz w:val="20"/>
      <w:szCs w:val="24"/>
    </w:rPr>
  </w:style>
  <w:style w:type="character" w:styleId="62">
    <w:name w:val="annotation reference"/>
    <w:autoRedefine/>
    <w:qFormat/>
    <w:uiPriority w:val="99"/>
    <w:rPr>
      <w:sz w:val="21"/>
      <w:szCs w:val="21"/>
    </w:rPr>
  </w:style>
  <w:style w:type="character" w:styleId="63">
    <w:name w:val="HTML Cite"/>
    <w:basedOn w:val="51"/>
    <w:autoRedefine/>
    <w:qFormat/>
    <w:uiPriority w:val="0"/>
    <w:rPr>
      <w:szCs w:val="24"/>
    </w:rPr>
  </w:style>
  <w:style w:type="character" w:styleId="64">
    <w:name w:val="HTML Keyboard"/>
    <w:basedOn w:val="51"/>
    <w:autoRedefine/>
    <w:qFormat/>
    <w:uiPriority w:val="0"/>
    <w:rPr>
      <w:rFonts w:hint="default" w:ascii="monospace" w:hAnsi="monospace" w:eastAsia="monospace" w:cs="monospace"/>
      <w:sz w:val="20"/>
      <w:szCs w:val="24"/>
    </w:rPr>
  </w:style>
  <w:style w:type="character" w:styleId="65">
    <w:name w:val="HTML Sample"/>
    <w:basedOn w:val="51"/>
    <w:autoRedefine/>
    <w:qFormat/>
    <w:uiPriority w:val="0"/>
    <w:rPr>
      <w:rFonts w:hint="default" w:ascii="monospace" w:hAnsi="monospace" w:eastAsia="monospace" w:cs="monospace"/>
      <w:szCs w:val="24"/>
    </w:rPr>
  </w:style>
  <w:style w:type="paragraph" w:customStyle="1" w:styleId="66">
    <w:name w:val="表格文字"/>
    <w:basedOn w:val="1"/>
    <w:next w:val="2"/>
    <w:autoRedefine/>
    <w:qFormat/>
    <w:uiPriority w:val="0"/>
    <w:pPr>
      <w:spacing w:before="80" w:after="80"/>
    </w:pPr>
    <w:rPr>
      <w:rFonts w:ascii="Arial" w:hAnsi="Arial" w:eastAsia="仿宋_GB2312" w:cs="Arial"/>
      <w:spacing w:val="10"/>
      <w:sz w:val="28"/>
      <w:szCs w:val="28"/>
    </w:rPr>
  </w:style>
  <w:style w:type="paragraph" w:customStyle="1" w:styleId="67">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character" w:customStyle="1" w:styleId="68">
    <w:name w:val="页眉 Char"/>
    <w:basedOn w:val="51"/>
    <w:link w:val="34"/>
    <w:autoRedefine/>
    <w:qFormat/>
    <w:uiPriority w:val="99"/>
    <w:rPr>
      <w:sz w:val="18"/>
      <w:szCs w:val="18"/>
    </w:rPr>
  </w:style>
  <w:style w:type="character" w:customStyle="1" w:styleId="69">
    <w:name w:val="页脚 Char"/>
    <w:basedOn w:val="51"/>
    <w:link w:val="32"/>
    <w:autoRedefine/>
    <w:qFormat/>
    <w:uiPriority w:val="99"/>
    <w:rPr>
      <w:sz w:val="18"/>
      <w:szCs w:val="18"/>
    </w:rPr>
  </w:style>
  <w:style w:type="character" w:customStyle="1" w:styleId="70">
    <w:name w:val="标题 1 Char"/>
    <w:basedOn w:val="51"/>
    <w:link w:val="4"/>
    <w:autoRedefine/>
    <w:qFormat/>
    <w:uiPriority w:val="9"/>
    <w:rPr>
      <w:rFonts w:ascii="Calibri" w:hAnsi="Calibri" w:eastAsia="宋体" w:cs="Times New Roman"/>
      <w:b/>
      <w:bCs/>
      <w:kern w:val="44"/>
      <w:sz w:val="44"/>
      <w:szCs w:val="44"/>
    </w:rPr>
  </w:style>
  <w:style w:type="character" w:customStyle="1" w:styleId="71">
    <w:name w:val="标题 2 Char"/>
    <w:basedOn w:val="51"/>
    <w:link w:val="5"/>
    <w:autoRedefine/>
    <w:qFormat/>
    <w:uiPriority w:val="9"/>
    <w:rPr>
      <w:rFonts w:ascii="Arial" w:hAnsi="Arial" w:eastAsia="??" w:cs="Times New Roman"/>
      <w:b/>
      <w:sz w:val="32"/>
      <w:szCs w:val="28"/>
    </w:rPr>
  </w:style>
  <w:style w:type="character" w:customStyle="1" w:styleId="72">
    <w:name w:val="标题 3 Char"/>
    <w:basedOn w:val="51"/>
    <w:link w:val="6"/>
    <w:autoRedefine/>
    <w:qFormat/>
    <w:uiPriority w:val="9"/>
    <w:rPr>
      <w:rFonts w:ascii="Calibri" w:hAnsi="Calibri" w:eastAsia="宋体" w:cs="Times New Roman"/>
      <w:b/>
      <w:bCs/>
      <w:sz w:val="32"/>
      <w:szCs w:val="32"/>
    </w:rPr>
  </w:style>
  <w:style w:type="character" w:customStyle="1" w:styleId="73">
    <w:name w:val="标题 4 Char"/>
    <w:basedOn w:val="51"/>
    <w:link w:val="7"/>
    <w:autoRedefine/>
    <w:qFormat/>
    <w:uiPriority w:val="0"/>
    <w:rPr>
      <w:rFonts w:ascii="Cambria" w:hAnsi="Cambria" w:eastAsia="宋体" w:cs="Times New Roman"/>
      <w:b/>
      <w:bCs/>
      <w:sz w:val="28"/>
      <w:szCs w:val="28"/>
    </w:rPr>
  </w:style>
  <w:style w:type="character" w:customStyle="1" w:styleId="74">
    <w:name w:val="标题 5 Char"/>
    <w:basedOn w:val="51"/>
    <w:link w:val="8"/>
    <w:autoRedefine/>
    <w:qFormat/>
    <w:uiPriority w:val="0"/>
    <w:rPr>
      <w:rFonts w:ascii="Calibri" w:hAnsi="Calibri" w:eastAsia="宋体" w:cs="Times New Roman"/>
      <w:b/>
      <w:bCs/>
      <w:sz w:val="28"/>
      <w:szCs w:val="28"/>
    </w:rPr>
  </w:style>
  <w:style w:type="character" w:customStyle="1" w:styleId="75">
    <w:name w:val="标题 6 Char"/>
    <w:basedOn w:val="51"/>
    <w:link w:val="9"/>
    <w:autoRedefine/>
    <w:qFormat/>
    <w:uiPriority w:val="0"/>
    <w:rPr>
      <w:rFonts w:ascii="Cambria" w:hAnsi="Cambria" w:eastAsia="宋体" w:cs="Times New Roman"/>
      <w:b/>
      <w:bCs/>
      <w:sz w:val="24"/>
      <w:szCs w:val="24"/>
    </w:rPr>
  </w:style>
  <w:style w:type="character" w:customStyle="1" w:styleId="76">
    <w:name w:val="标题 7 Char"/>
    <w:basedOn w:val="51"/>
    <w:link w:val="10"/>
    <w:autoRedefine/>
    <w:qFormat/>
    <w:uiPriority w:val="0"/>
    <w:rPr>
      <w:rFonts w:ascii="Calibri" w:hAnsi="Calibri" w:eastAsia="宋体" w:cs="Times New Roman"/>
      <w:b/>
      <w:szCs w:val="20"/>
    </w:rPr>
  </w:style>
  <w:style w:type="character" w:customStyle="1" w:styleId="77">
    <w:name w:val="标题 8 Char"/>
    <w:basedOn w:val="51"/>
    <w:link w:val="11"/>
    <w:autoRedefine/>
    <w:qFormat/>
    <w:uiPriority w:val="0"/>
    <w:rPr>
      <w:rFonts w:ascii="Arial" w:hAnsi="Arial" w:eastAsia="黑体" w:cs="Times New Roman"/>
      <w:szCs w:val="20"/>
    </w:rPr>
  </w:style>
  <w:style w:type="character" w:customStyle="1" w:styleId="78">
    <w:name w:val="标题 9 Char"/>
    <w:basedOn w:val="51"/>
    <w:link w:val="12"/>
    <w:autoRedefine/>
    <w:qFormat/>
    <w:uiPriority w:val="0"/>
    <w:rPr>
      <w:rFonts w:ascii="Arial" w:hAnsi="Arial" w:eastAsia="黑体" w:cs="Times New Roman"/>
      <w:szCs w:val="20"/>
    </w:rPr>
  </w:style>
  <w:style w:type="character" w:customStyle="1" w:styleId="79">
    <w:name w:val="副标题 Char"/>
    <w:autoRedefine/>
    <w:qFormat/>
    <w:uiPriority w:val="11"/>
    <w:rPr>
      <w:rFonts w:ascii="Cambria" w:hAnsi="Cambria"/>
      <w:b/>
      <w:bCs/>
      <w:kern w:val="28"/>
      <w:sz w:val="32"/>
      <w:szCs w:val="32"/>
    </w:rPr>
  </w:style>
  <w:style w:type="character" w:customStyle="1" w:styleId="80">
    <w:name w:val="标题 1 Char Char"/>
    <w:autoRedefine/>
    <w:qFormat/>
    <w:uiPriority w:val="0"/>
    <w:rPr>
      <w:rFonts w:eastAsia="宋体"/>
      <w:b/>
      <w:spacing w:val="-2"/>
      <w:sz w:val="24"/>
      <w:lang w:val="en-US" w:eastAsia="zh-CN"/>
    </w:rPr>
  </w:style>
  <w:style w:type="character" w:customStyle="1" w:styleId="81">
    <w:name w:val="表格非标题文字 Char"/>
    <w:link w:val="82"/>
    <w:autoRedefine/>
    <w:qFormat/>
    <w:locked/>
    <w:uiPriority w:val="0"/>
    <w:rPr>
      <w:rFonts w:ascii="Futura Bk" w:hAnsi="Futura Bk"/>
      <w:sz w:val="18"/>
      <w:szCs w:val="21"/>
    </w:rPr>
  </w:style>
  <w:style w:type="paragraph" w:customStyle="1" w:styleId="82">
    <w:name w:val="表格非标题文字"/>
    <w:link w:val="81"/>
    <w:autoRedefine/>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83">
    <w:name w:val="正文文本缩进 2 Char"/>
    <w:autoRedefine/>
    <w:qFormat/>
    <w:uiPriority w:val="0"/>
    <w:rPr>
      <w:sz w:val="28"/>
    </w:rPr>
  </w:style>
  <w:style w:type="character" w:customStyle="1" w:styleId="84">
    <w:name w:val="普通文字 Char Char1"/>
    <w:autoRedefine/>
    <w:qFormat/>
    <w:uiPriority w:val="0"/>
    <w:rPr>
      <w:rFonts w:ascii="宋体" w:hAnsi="Courier New" w:eastAsia="仿宋_GB2312"/>
      <w:kern w:val="2"/>
      <w:sz w:val="30"/>
      <w:lang w:val="en-US" w:eastAsia="zh-CN" w:bidi="ar-SA"/>
    </w:rPr>
  </w:style>
  <w:style w:type="character" w:customStyle="1" w:styleId="85">
    <w:name w:val="普通(网站) Char"/>
    <w:basedOn w:val="51"/>
    <w:link w:val="45"/>
    <w:autoRedefine/>
    <w:qFormat/>
    <w:locked/>
    <w:uiPriority w:val="0"/>
    <w:rPr>
      <w:rFonts w:ascii="宋体" w:hAnsi="宋体" w:cs="宋体"/>
      <w:sz w:val="24"/>
      <w:szCs w:val="24"/>
    </w:rPr>
  </w:style>
  <w:style w:type="character" w:customStyle="1" w:styleId="86">
    <w:name w:val="标题 Char"/>
    <w:autoRedefine/>
    <w:qFormat/>
    <w:uiPriority w:val="0"/>
    <w:rPr>
      <w:rFonts w:ascii="Calibri" w:hAnsi="Calibri"/>
      <w:sz w:val="30"/>
      <w:szCs w:val="30"/>
    </w:rPr>
  </w:style>
  <w:style w:type="character" w:customStyle="1" w:styleId="87">
    <w:name w:val="number1 Char Char"/>
    <w:link w:val="88"/>
    <w:autoRedefine/>
    <w:qFormat/>
    <w:uiPriority w:val="0"/>
    <w:rPr>
      <w:sz w:val="24"/>
      <w:szCs w:val="24"/>
    </w:rPr>
  </w:style>
  <w:style w:type="paragraph" w:customStyle="1" w:styleId="88">
    <w:name w:val="number1"/>
    <w:basedOn w:val="1"/>
    <w:link w:val="87"/>
    <w:autoRedefine/>
    <w:qFormat/>
    <w:uiPriority w:val="0"/>
    <w:pPr>
      <w:spacing w:afterLines="30" w:line="360" w:lineRule="auto"/>
    </w:pPr>
    <w:rPr>
      <w:rFonts w:asciiTheme="minorHAnsi" w:hAnsiTheme="minorHAnsi" w:eastAsiaTheme="minorEastAsia" w:cstheme="minorBidi"/>
      <w:sz w:val="24"/>
      <w:szCs w:val="24"/>
    </w:rPr>
  </w:style>
  <w:style w:type="character" w:customStyle="1" w:styleId="89">
    <w:name w:val="m_01"/>
    <w:autoRedefine/>
    <w:qFormat/>
    <w:uiPriority w:val="0"/>
  </w:style>
  <w:style w:type="character" w:customStyle="1" w:styleId="90">
    <w:name w:val="正文2 Char"/>
    <w:link w:val="91"/>
    <w:autoRedefine/>
    <w:qFormat/>
    <w:uiPriority w:val="0"/>
    <w:rPr>
      <w:rFonts w:eastAsia="华文仿宋"/>
      <w:sz w:val="28"/>
      <w:szCs w:val="24"/>
    </w:rPr>
  </w:style>
  <w:style w:type="paragraph" w:customStyle="1" w:styleId="91">
    <w:name w:val="正文2"/>
    <w:basedOn w:val="1"/>
    <w:link w:val="90"/>
    <w:autoRedefine/>
    <w:qFormat/>
    <w:uiPriority w:val="0"/>
    <w:pPr>
      <w:ind w:firstLine="200" w:firstLineChars="200"/>
    </w:pPr>
    <w:rPr>
      <w:rFonts w:eastAsia="华文仿宋" w:asciiTheme="minorHAnsi" w:hAnsiTheme="minorHAnsi" w:cstheme="minorBidi"/>
      <w:sz w:val="28"/>
      <w:szCs w:val="24"/>
    </w:rPr>
  </w:style>
  <w:style w:type="character" w:customStyle="1" w:styleId="92">
    <w:name w:val="标题 3 Char Char"/>
    <w:autoRedefine/>
    <w:qFormat/>
    <w:uiPriority w:val="0"/>
    <w:rPr>
      <w:rFonts w:eastAsia="黑体" w:cs="Times New Roman"/>
      <w:b/>
      <w:bCs/>
      <w:kern w:val="2"/>
      <w:sz w:val="32"/>
      <w:szCs w:val="32"/>
      <w:lang w:val="en-US" w:eastAsia="zh-CN" w:bidi="ar-SA"/>
    </w:rPr>
  </w:style>
  <w:style w:type="character" w:customStyle="1" w:styleId="93">
    <w:name w:val="正文文本 2 Char"/>
    <w:autoRedefine/>
    <w:qFormat/>
    <w:uiPriority w:val="99"/>
    <w:rPr>
      <w:szCs w:val="24"/>
    </w:rPr>
  </w:style>
  <w:style w:type="character" w:customStyle="1" w:styleId="94">
    <w:name w:val="SRIT_正文 Char"/>
    <w:link w:val="95"/>
    <w:autoRedefine/>
    <w:qFormat/>
    <w:uiPriority w:val="0"/>
    <w:rPr>
      <w:rFonts w:eastAsia="仿宋"/>
      <w:sz w:val="28"/>
      <w:szCs w:val="21"/>
      <w:lang w:val="zh-CN"/>
    </w:rPr>
  </w:style>
  <w:style w:type="paragraph" w:customStyle="1" w:styleId="95">
    <w:name w:val="SRIT_正文"/>
    <w:basedOn w:val="1"/>
    <w:link w:val="94"/>
    <w:autoRedefine/>
    <w:qFormat/>
    <w:uiPriority w:val="0"/>
    <w:pPr>
      <w:spacing w:line="520" w:lineRule="exact"/>
      <w:ind w:firstLine="200" w:firstLineChars="200"/>
    </w:pPr>
    <w:rPr>
      <w:rFonts w:eastAsia="仿宋" w:asciiTheme="minorHAnsi" w:hAnsiTheme="minorHAnsi" w:cstheme="minorBidi"/>
      <w:sz w:val="28"/>
      <w:szCs w:val="21"/>
      <w:lang w:val="zh-CN"/>
    </w:rPr>
  </w:style>
  <w:style w:type="character" w:customStyle="1" w:styleId="96">
    <w:name w:val="样式 标题 1合同标题卷标题H1h1Level 1 Topic HeadingH11H12H111H13H1... Char"/>
    <w:autoRedefine/>
    <w:qFormat/>
    <w:uiPriority w:val="0"/>
    <w:rPr>
      <w:rFonts w:ascii="宋体" w:hAnsi="宋体" w:eastAsia="宋体"/>
      <w:b/>
      <w:bCs/>
      <w:kern w:val="44"/>
      <w:sz w:val="24"/>
      <w:szCs w:val="44"/>
      <w:lang w:val="en-US" w:eastAsia="zh-CN" w:bidi="ar-SA"/>
    </w:rPr>
  </w:style>
  <w:style w:type="character" w:customStyle="1" w:styleId="97">
    <w:name w:val="Char Char Char"/>
    <w:autoRedefine/>
    <w:qFormat/>
    <w:uiPriority w:val="0"/>
    <w:rPr>
      <w:rFonts w:eastAsia="宋体" w:cs="Times New Roman"/>
      <w:kern w:val="2"/>
      <w:sz w:val="28"/>
      <w:lang w:val="en-US" w:eastAsia="zh-CN"/>
    </w:rPr>
  </w:style>
  <w:style w:type="character" w:customStyle="1" w:styleId="98">
    <w:name w:val="正文文本 Char"/>
    <w:autoRedefine/>
    <w:qFormat/>
    <w:uiPriority w:val="99"/>
    <w:rPr>
      <w:rFonts w:eastAsia="??"/>
      <w:sz w:val="28"/>
      <w:szCs w:val="28"/>
    </w:rPr>
  </w:style>
  <w:style w:type="character" w:customStyle="1" w:styleId="99">
    <w:name w:val="列出段落 Char"/>
    <w:link w:val="100"/>
    <w:autoRedefine/>
    <w:qFormat/>
    <w:locked/>
    <w:uiPriority w:val="34"/>
    <w:rPr>
      <w:rFonts w:eastAsia="??"/>
      <w:sz w:val="24"/>
      <w:szCs w:val="24"/>
    </w:rPr>
  </w:style>
  <w:style w:type="paragraph" w:styleId="100">
    <w:name w:val="List Paragraph"/>
    <w:basedOn w:val="1"/>
    <w:link w:val="99"/>
    <w:autoRedefine/>
    <w:qFormat/>
    <w:uiPriority w:val="34"/>
    <w:pPr>
      <w:autoSpaceDE w:val="0"/>
      <w:autoSpaceDN w:val="0"/>
      <w:adjustRightInd w:val="0"/>
      <w:ind w:firstLine="200" w:firstLineChars="200"/>
      <w:jc w:val="left"/>
    </w:pPr>
    <w:rPr>
      <w:rFonts w:eastAsia="??" w:asciiTheme="minorHAnsi" w:hAnsiTheme="minorHAnsi" w:cstheme="minorBidi"/>
      <w:sz w:val="24"/>
      <w:szCs w:val="24"/>
    </w:rPr>
  </w:style>
  <w:style w:type="character" w:customStyle="1" w:styleId="101">
    <w:name w:val="正文首行缩进 Char1"/>
    <w:autoRedefine/>
    <w:qFormat/>
    <w:uiPriority w:val="99"/>
    <w:rPr>
      <w:rFonts w:eastAsia="仿宋_GB2312"/>
      <w:kern w:val="2"/>
      <w:sz w:val="28"/>
      <w:szCs w:val="24"/>
    </w:rPr>
  </w:style>
  <w:style w:type="character" w:customStyle="1" w:styleId="102">
    <w:name w:val="m_51"/>
    <w:autoRedefine/>
    <w:qFormat/>
    <w:uiPriority w:val="0"/>
  </w:style>
  <w:style w:type="character" w:customStyle="1" w:styleId="103">
    <w:name w:val="Char Char1"/>
    <w:basedOn w:val="51"/>
    <w:autoRedefine/>
    <w:qFormat/>
    <w:locked/>
    <w:uiPriority w:val="0"/>
    <w:rPr>
      <w:rFonts w:ascii="宋体" w:hAnsi="Courier New"/>
      <w:kern w:val="2"/>
      <w:sz w:val="24"/>
      <w:szCs w:val="24"/>
      <w:lang w:bidi="ar-SA"/>
    </w:rPr>
  </w:style>
  <w:style w:type="character" w:customStyle="1" w:styleId="104">
    <w:name w:val="批注框文本 Char"/>
    <w:autoRedefine/>
    <w:qFormat/>
    <w:uiPriority w:val="0"/>
    <w:rPr>
      <w:sz w:val="18"/>
      <w:szCs w:val="18"/>
    </w:rPr>
  </w:style>
  <w:style w:type="character" w:customStyle="1" w:styleId="105">
    <w:name w:val="font31"/>
    <w:basedOn w:val="51"/>
    <w:autoRedefine/>
    <w:qFormat/>
    <w:uiPriority w:val="99"/>
    <w:rPr>
      <w:rFonts w:ascii="宋体" w:hAnsi="宋体" w:eastAsia="宋体" w:cs="宋体"/>
      <w:color w:val="333333"/>
      <w:sz w:val="20"/>
      <w:szCs w:val="20"/>
      <w:u w:val="none"/>
    </w:rPr>
  </w:style>
  <w:style w:type="character" w:customStyle="1" w:styleId="106">
    <w:name w:val="paragraph1 Char Char"/>
    <w:link w:val="107"/>
    <w:autoRedefine/>
    <w:qFormat/>
    <w:uiPriority w:val="0"/>
    <w:rPr>
      <w:rFonts w:ascii="Arial" w:hAnsi="Arial"/>
      <w:sz w:val="24"/>
      <w:szCs w:val="24"/>
    </w:rPr>
  </w:style>
  <w:style w:type="paragraph" w:customStyle="1" w:styleId="107">
    <w:name w:val="paragraph1"/>
    <w:basedOn w:val="1"/>
    <w:link w:val="106"/>
    <w:autoRedefine/>
    <w:qFormat/>
    <w:uiPriority w:val="0"/>
    <w:pPr>
      <w:spacing w:afterLines="30" w:line="360" w:lineRule="auto"/>
      <w:ind w:firstLine="480" w:firstLineChars="200"/>
    </w:pPr>
    <w:rPr>
      <w:rFonts w:ascii="Arial" w:hAnsi="Arial" w:eastAsiaTheme="minorEastAsia" w:cstheme="minorBidi"/>
      <w:sz w:val="24"/>
      <w:szCs w:val="24"/>
    </w:rPr>
  </w:style>
  <w:style w:type="character" w:customStyle="1" w:styleId="108">
    <w:name w:val="尾注文本 Char2"/>
    <w:basedOn w:val="51"/>
    <w:autoRedefine/>
    <w:qFormat/>
    <w:uiPriority w:val="0"/>
    <w:rPr>
      <w:kern w:val="2"/>
      <w:sz w:val="21"/>
    </w:rPr>
  </w:style>
  <w:style w:type="character" w:customStyle="1" w:styleId="109">
    <w:name w:val="NormalCharacter"/>
    <w:autoRedefine/>
    <w:qFormat/>
    <w:uiPriority w:val="0"/>
    <w:rPr>
      <w:lang w:val="en-US" w:eastAsia="zh-CN"/>
    </w:rPr>
  </w:style>
  <w:style w:type="character" w:customStyle="1" w:styleId="110">
    <w:name w:val="普通文字 Char Char3"/>
    <w:autoRedefine/>
    <w:qFormat/>
    <w:uiPriority w:val="0"/>
    <w:rPr>
      <w:rFonts w:ascii="宋体" w:hAnsi="Courier New" w:eastAsia="仿宋_GB2312"/>
      <w:b/>
      <w:color w:val="000000"/>
      <w:sz w:val="21"/>
    </w:rPr>
  </w:style>
  <w:style w:type="character" w:customStyle="1" w:styleId="111">
    <w:name w:val="文档结构图 Char"/>
    <w:autoRedefine/>
    <w:qFormat/>
    <w:uiPriority w:val="0"/>
    <w:rPr>
      <w:szCs w:val="24"/>
      <w:shd w:val="clear" w:color="auto" w:fill="000080"/>
    </w:rPr>
  </w:style>
  <w:style w:type="character" w:customStyle="1" w:styleId="112">
    <w:name w:val="20line1"/>
    <w:autoRedefine/>
    <w:qFormat/>
    <w:uiPriority w:val="0"/>
    <w:rPr>
      <w:rFonts w:cs="Times New Roman"/>
    </w:rPr>
  </w:style>
  <w:style w:type="character" w:customStyle="1" w:styleId="113">
    <w:name w:val="正文文本 3 Char2"/>
    <w:basedOn w:val="51"/>
    <w:autoRedefine/>
    <w:qFormat/>
    <w:uiPriority w:val="0"/>
    <w:rPr>
      <w:kern w:val="2"/>
      <w:sz w:val="16"/>
      <w:szCs w:val="16"/>
    </w:rPr>
  </w:style>
  <w:style w:type="character" w:customStyle="1" w:styleId="114">
    <w:name w:val="t21"/>
    <w:autoRedefine/>
    <w:qFormat/>
    <w:uiPriority w:val="0"/>
    <w:rPr>
      <w:color w:val="949391"/>
      <w:sz w:val="19"/>
      <w:szCs w:val="19"/>
    </w:rPr>
  </w:style>
  <w:style w:type="character" w:customStyle="1" w:styleId="115">
    <w:name w:val="apple-style-span"/>
    <w:autoRedefine/>
    <w:qFormat/>
    <w:uiPriority w:val="0"/>
    <w:rPr>
      <w:rFonts w:ascii="Tahoma" w:hAnsi="Tahoma"/>
      <w:sz w:val="24"/>
      <w:szCs w:val="20"/>
    </w:rPr>
  </w:style>
  <w:style w:type="character" w:customStyle="1" w:styleId="116">
    <w:name w:val="脚注文本 Char"/>
    <w:autoRedefine/>
    <w:qFormat/>
    <w:uiPriority w:val="0"/>
    <w:rPr>
      <w:sz w:val="18"/>
      <w:szCs w:val="18"/>
    </w:rPr>
  </w:style>
  <w:style w:type="character" w:customStyle="1" w:styleId="117">
    <w:name w:val="正文文本缩进 Char"/>
    <w:basedOn w:val="51"/>
    <w:autoRedefine/>
    <w:qFormat/>
    <w:uiPriority w:val="0"/>
  </w:style>
  <w:style w:type="character" w:customStyle="1" w:styleId="118">
    <w:name w:val="样式1 Char Char"/>
    <w:link w:val="119"/>
    <w:autoRedefine/>
    <w:qFormat/>
    <w:uiPriority w:val="0"/>
    <w:rPr>
      <w:rFonts w:ascii="宋体" w:hAnsi="宋体"/>
    </w:rPr>
  </w:style>
  <w:style w:type="paragraph" w:customStyle="1" w:styleId="119">
    <w:name w:val="样式1"/>
    <w:basedOn w:val="1"/>
    <w:link w:val="118"/>
    <w:autoRedefine/>
    <w:qFormat/>
    <w:uiPriority w:val="0"/>
    <w:pPr>
      <w:tabs>
        <w:tab w:val="left" w:pos="709"/>
      </w:tabs>
      <w:adjustRightInd w:val="0"/>
      <w:ind w:left="709" w:hanging="709"/>
      <w:textAlignment w:val="baseline"/>
    </w:pPr>
    <w:rPr>
      <w:rFonts w:ascii="宋体" w:hAnsi="宋体" w:eastAsiaTheme="minorEastAsia" w:cstheme="minorBidi"/>
      <w:szCs w:val="22"/>
    </w:rPr>
  </w:style>
  <w:style w:type="character" w:customStyle="1" w:styleId="120">
    <w:name w:val="批注文字 Char"/>
    <w:autoRedefine/>
    <w:qFormat/>
    <w:uiPriority w:val="99"/>
    <w:rPr>
      <w:szCs w:val="24"/>
    </w:rPr>
  </w:style>
  <w:style w:type="character" w:customStyle="1" w:styleId="121">
    <w:name w:val="m_491"/>
    <w:autoRedefine/>
    <w:qFormat/>
    <w:uiPriority w:val="0"/>
  </w:style>
  <w:style w:type="character" w:customStyle="1" w:styleId="122">
    <w:name w:val="脚注文本 Char1"/>
    <w:basedOn w:val="51"/>
    <w:autoRedefine/>
    <w:qFormat/>
    <w:uiPriority w:val="0"/>
    <w:rPr>
      <w:kern w:val="2"/>
      <w:sz w:val="18"/>
      <w:szCs w:val="18"/>
    </w:rPr>
  </w:style>
  <w:style w:type="character" w:customStyle="1" w:styleId="123">
    <w:name w:val="项目目录-内容 Char"/>
    <w:link w:val="124"/>
    <w:autoRedefine/>
    <w:qFormat/>
    <w:uiPriority w:val="99"/>
    <w:rPr>
      <w:rFonts w:ascii="仿宋" w:hAnsi="仿宋"/>
      <w:sz w:val="24"/>
      <w:szCs w:val="28"/>
      <w:lang w:val="zh-CN"/>
    </w:rPr>
  </w:style>
  <w:style w:type="paragraph" w:customStyle="1" w:styleId="124">
    <w:name w:val="项目目录-内容"/>
    <w:basedOn w:val="1"/>
    <w:link w:val="123"/>
    <w:autoRedefine/>
    <w:qFormat/>
    <w:uiPriority w:val="99"/>
    <w:pPr>
      <w:spacing w:line="360" w:lineRule="auto"/>
      <w:ind w:firstLine="200" w:firstLineChars="200"/>
    </w:pPr>
    <w:rPr>
      <w:rFonts w:ascii="仿宋" w:hAnsi="仿宋" w:eastAsiaTheme="minorEastAsia" w:cstheme="minorBidi"/>
      <w:sz w:val="24"/>
      <w:szCs w:val="28"/>
      <w:lang w:val="zh-CN"/>
    </w:rPr>
  </w:style>
  <w:style w:type="character" w:customStyle="1" w:styleId="125">
    <w:name w:val="font01"/>
    <w:basedOn w:val="51"/>
    <w:autoRedefine/>
    <w:qFormat/>
    <w:uiPriority w:val="0"/>
    <w:rPr>
      <w:rFonts w:hint="eastAsia" w:ascii="宋体" w:hAnsi="宋体" w:eastAsia="宋体" w:cs="宋体"/>
      <w:color w:val="000000"/>
      <w:sz w:val="18"/>
      <w:szCs w:val="18"/>
      <w:u w:val="none"/>
    </w:rPr>
  </w:style>
  <w:style w:type="character" w:customStyle="1" w:styleId="126">
    <w:name w:val="m_391"/>
    <w:autoRedefine/>
    <w:qFormat/>
    <w:uiPriority w:val="0"/>
  </w:style>
  <w:style w:type="character" w:customStyle="1" w:styleId="127">
    <w:name w:val="文档结构图 Char1"/>
    <w:basedOn w:val="51"/>
    <w:autoRedefine/>
    <w:qFormat/>
    <w:uiPriority w:val="0"/>
    <w:rPr>
      <w:rFonts w:ascii="宋体"/>
      <w:kern w:val="2"/>
      <w:sz w:val="18"/>
      <w:szCs w:val="18"/>
    </w:rPr>
  </w:style>
  <w:style w:type="character" w:customStyle="1" w:styleId="128">
    <w:name w:val="副标题 Char1"/>
    <w:basedOn w:val="51"/>
    <w:autoRedefine/>
    <w:qFormat/>
    <w:uiPriority w:val="0"/>
    <w:rPr>
      <w:rFonts w:ascii="Cambria" w:hAnsi="Cambria" w:cs="Times New Roman"/>
      <w:b/>
      <w:bCs/>
      <w:kern w:val="28"/>
      <w:sz w:val="32"/>
      <w:szCs w:val="32"/>
    </w:rPr>
  </w:style>
  <w:style w:type="character" w:customStyle="1" w:styleId="129">
    <w:name w:val="正文文本缩进 3 Char"/>
    <w:autoRedefine/>
    <w:qFormat/>
    <w:uiPriority w:val="0"/>
    <w:rPr>
      <w:sz w:val="16"/>
      <w:szCs w:val="16"/>
    </w:rPr>
  </w:style>
  <w:style w:type="character" w:customStyle="1" w:styleId="130">
    <w:name w:val="日期 Char"/>
    <w:basedOn w:val="51"/>
    <w:autoRedefine/>
    <w:qFormat/>
    <w:uiPriority w:val="0"/>
    <w:rPr>
      <w:rFonts w:eastAsia="楷体_GB2312"/>
      <w:sz w:val="32"/>
    </w:rPr>
  </w:style>
  <w:style w:type="character" w:customStyle="1" w:styleId="131">
    <w:name w:val="m_461"/>
    <w:autoRedefine/>
    <w:qFormat/>
    <w:uiPriority w:val="0"/>
  </w:style>
  <w:style w:type="character" w:customStyle="1" w:styleId="132">
    <w:name w:val="批注主题 Char"/>
    <w:autoRedefine/>
    <w:qFormat/>
    <w:uiPriority w:val="99"/>
    <w:rPr>
      <w:b/>
      <w:bCs/>
      <w:szCs w:val="24"/>
    </w:rPr>
  </w:style>
  <w:style w:type="character" w:customStyle="1" w:styleId="133">
    <w:name w:val="SRIT_三级标题 Char"/>
    <w:link w:val="134"/>
    <w:autoRedefine/>
    <w:qFormat/>
    <w:uiPriority w:val="0"/>
    <w:rPr>
      <w:rFonts w:ascii="黑体" w:hAnsi="宋体" w:eastAsia="仿宋"/>
      <w:b/>
      <w:sz w:val="30"/>
      <w:szCs w:val="30"/>
      <w:lang w:val="zh-CN"/>
    </w:rPr>
  </w:style>
  <w:style w:type="paragraph" w:customStyle="1" w:styleId="134">
    <w:name w:val="SRIT_三级标题"/>
    <w:basedOn w:val="1"/>
    <w:next w:val="6"/>
    <w:link w:val="133"/>
    <w:autoRedefine/>
    <w:qFormat/>
    <w:uiPriority w:val="0"/>
    <w:pPr>
      <w:spacing w:beforeLines="50" w:line="360" w:lineRule="auto"/>
      <w:jc w:val="left"/>
      <w:outlineLvl w:val="2"/>
    </w:pPr>
    <w:rPr>
      <w:rFonts w:ascii="黑体" w:hAnsi="宋体" w:eastAsia="仿宋" w:cstheme="minorBidi"/>
      <w:b/>
      <w:sz w:val="30"/>
      <w:szCs w:val="30"/>
      <w:lang w:val="zh-CN"/>
    </w:rPr>
  </w:style>
  <w:style w:type="character" w:customStyle="1" w:styleId="135">
    <w:name w:val="font14zd"/>
    <w:basedOn w:val="51"/>
    <w:autoRedefine/>
    <w:qFormat/>
    <w:uiPriority w:val="0"/>
    <w:rPr>
      <w:szCs w:val="24"/>
    </w:rPr>
  </w:style>
  <w:style w:type="character" w:customStyle="1" w:styleId="136">
    <w:name w:val="正文文本_"/>
    <w:basedOn w:val="51"/>
    <w:autoRedefine/>
    <w:qFormat/>
    <w:uiPriority w:val="0"/>
    <w:rPr>
      <w:rFonts w:ascii="宋体" w:eastAsia="宋体"/>
      <w:sz w:val="21"/>
      <w:szCs w:val="21"/>
      <w:lang w:bidi="ar-SA"/>
    </w:rPr>
  </w:style>
  <w:style w:type="character" w:customStyle="1" w:styleId="137">
    <w:name w:val="段 Char"/>
    <w:link w:val="138"/>
    <w:autoRedefine/>
    <w:qFormat/>
    <w:uiPriority w:val="0"/>
    <w:rPr>
      <w:rFonts w:ascii="宋体"/>
    </w:rPr>
  </w:style>
  <w:style w:type="paragraph" w:customStyle="1" w:styleId="138">
    <w:name w:val="段"/>
    <w:link w:val="137"/>
    <w:autoRedefine/>
    <w:qFormat/>
    <w:uiPriority w:val="0"/>
    <w:pPr>
      <w:tabs>
        <w:tab w:val="center" w:pos="4201"/>
        <w:tab w:val="right" w:leader="dot" w:pos="9298"/>
      </w:tabs>
      <w:autoSpaceDE w:val="0"/>
      <w:autoSpaceDN w:val="0"/>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139">
    <w:name w:val="副标题 Char2"/>
    <w:basedOn w:val="51"/>
    <w:autoRedefine/>
    <w:qFormat/>
    <w:uiPriority w:val="0"/>
    <w:rPr>
      <w:rFonts w:ascii="Cambria" w:hAnsi="Cambria" w:cs="Times New Roman"/>
      <w:b/>
      <w:bCs/>
      <w:kern w:val="28"/>
      <w:sz w:val="32"/>
      <w:szCs w:val="32"/>
    </w:rPr>
  </w:style>
  <w:style w:type="character" w:customStyle="1" w:styleId="140">
    <w:name w:val="正文文本 2 Char1"/>
    <w:basedOn w:val="51"/>
    <w:autoRedefine/>
    <w:qFormat/>
    <w:uiPriority w:val="0"/>
    <w:rPr>
      <w:kern w:val="2"/>
      <w:sz w:val="21"/>
    </w:rPr>
  </w:style>
  <w:style w:type="character" w:customStyle="1" w:styleId="141">
    <w:name w:val="font41"/>
    <w:basedOn w:val="51"/>
    <w:autoRedefine/>
    <w:qFormat/>
    <w:uiPriority w:val="0"/>
    <w:rPr>
      <w:rFonts w:hint="default" w:ascii="Arial" w:hAnsi="Arial" w:cs="Arial"/>
      <w:color w:val="000000"/>
      <w:sz w:val="24"/>
      <w:szCs w:val="24"/>
      <w:u w:val="none"/>
    </w:rPr>
  </w:style>
  <w:style w:type="character" w:customStyle="1" w:styleId="142">
    <w:name w:val="证 Char"/>
    <w:link w:val="143"/>
    <w:autoRedefine/>
    <w:qFormat/>
    <w:uiPriority w:val="0"/>
    <w:rPr>
      <w:rFonts w:ascii="宋体" w:hAnsi="宋体"/>
      <w:sz w:val="24"/>
      <w:szCs w:val="24"/>
    </w:rPr>
  </w:style>
  <w:style w:type="paragraph" w:customStyle="1" w:styleId="143">
    <w:name w:val="证"/>
    <w:basedOn w:val="1"/>
    <w:link w:val="142"/>
    <w:autoRedefine/>
    <w:qFormat/>
    <w:uiPriority w:val="0"/>
    <w:pPr>
      <w:spacing w:line="360" w:lineRule="auto"/>
      <w:ind w:firstLine="480" w:firstLineChars="200"/>
    </w:pPr>
    <w:rPr>
      <w:rFonts w:ascii="宋体" w:hAnsi="宋体" w:eastAsiaTheme="minorEastAsia" w:cstheme="minorBidi"/>
      <w:sz w:val="24"/>
      <w:szCs w:val="24"/>
    </w:rPr>
  </w:style>
  <w:style w:type="character" w:customStyle="1" w:styleId="144">
    <w:name w:val="large1"/>
    <w:autoRedefine/>
    <w:qFormat/>
    <w:uiPriority w:val="0"/>
    <w:rPr>
      <w:rFonts w:ascii="宋体" w:hAnsi="宋体" w:eastAsia="宋体" w:cs="Times New Roman"/>
      <w:sz w:val="22"/>
      <w:szCs w:val="22"/>
    </w:rPr>
  </w:style>
  <w:style w:type="character" w:customStyle="1" w:styleId="145">
    <w:name w:val="default1"/>
    <w:autoRedefine/>
    <w:qFormat/>
    <w:uiPriority w:val="0"/>
    <w:rPr>
      <w:rFonts w:ascii="Arial" w:hAnsi="Arial" w:cs="Times New Roman"/>
      <w:sz w:val="20"/>
    </w:rPr>
  </w:style>
  <w:style w:type="character" w:customStyle="1" w:styleId="146">
    <w:name w:val="m_171"/>
    <w:autoRedefine/>
    <w:qFormat/>
    <w:uiPriority w:val="0"/>
  </w:style>
  <w:style w:type="character" w:customStyle="1" w:styleId="147">
    <w:name w:val="正文文本缩进 字符"/>
    <w:autoRedefine/>
    <w:qFormat/>
    <w:uiPriority w:val="0"/>
    <w:rPr>
      <w:kern w:val="2"/>
      <w:sz w:val="21"/>
    </w:rPr>
  </w:style>
  <w:style w:type="character" w:customStyle="1" w:styleId="148">
    <w:name w:val="文档结构图 Char2"/>
    <w:basedOn w:val="51"/>
    <w:autoRedefine/>
    <w:qFormat/>
    <w:uiPriority w:val="0"/>
    <w:rPr>
      <w:rFonts w:ascii="宋体"/>
      <w:kern w:val="2"/>
      <w:sz w:val="18"/>
      <w:szCs w:val="18"/>
    </w:rPr>
  </w:style>
  <w:style w:type="character" w:customStyle="1" w:styleId="149">
    <w:name w:val="font21"/>
    <w:basedOn w:val="51"/>
    <w:autoRedefine/>
    <w:qFormat/>
    <w:uiPriority w:val="99"/>
    <w:rPr>
      <w:rFonts w:ascii="Times New Roman" w:hAnsi="Times New Roman" w:cs="Times New Roman"/>
      <w:color w:val="333333"/>
      <w:sz w:val="20"/>
      <w:szCs w:val="20"/>
      <w:u w:val="none"/>
    </w:rPr>
  </w:style>
  <w:style w:type="character" w:customStyle="1" w:styleId="150">
    <w:name w:val="apple-converted-space"/>
    <w:basedOn w:val="51"/>
    <w:autoRedefine/>
    <w:qFormat/>
    <w:uiPriority w:val="0"/>
    <w:rPr>
      <w:szCs w:val="24"/>
    </w:rPr>
  </w:style>
  <w:style w:type="character" w:customStyle="1" w:styleId="151">
    <w:name w:val="zbdj1"/>
    <w:autoRedefine/>
    <w:qFormat/>
    <w:uiPriority w:val="0"/>
    <w:rPr>
      <w:color w:val="000000"/>
      <w:sz w:val="28"/>
      <w:szCs w:val="28"/>
      <w:u w:val="none"/>
    </w:rPr>
  </w:style>
  <w:style w:type="character" w:customStyle="1" w:styleId="152">
    <w:name w:val="正文文本 3 Char"/>
    <w:autoRedefine/>
    <w:qFormat/>
    <w:uiPriority w:val="0"/>
    <w:rPr>
      <w:rFonts w:hAnsi="宋体" w:eastAsia="仿宋_GB2312"/>
      <w:b/>
      <w:bCs/>
      <w:sz w:val="24"/>
    </w:rPr>
  </w:style>
  <w:style w:type="character" w:customStyle="1" w:styleId="153">
    <w:name w:val="尾注文本 Char"/>
    <w:autoRedefine/>
    <w:qFormat/>
    <w:uiPriority w:val="0"/>
    <w:rPr>
      <w:szCs w:val="24"/>
    </w:rPr>
  </w:style>
  <w:style w:type="character" w:customStyle="1" w:styleId="154">
    <w:name w:val="脚注文本 Char2"/>
    <w:basedOn w:val="51"/>
    <w:autoRedefine/>
    <w:qFormat/>
    <w:uiPriority w:val="0"/>
    <w:rPr>
      <w:kern w:val="2"/>
      <w:sz w:val="18"/>
      <w:szCs w:val="18"/>
    </w:rPr>
  </w:style>
  <w:style w:type="character" w:customStyle="1" w:styleId="155">
    <w:name w:val="Char Char11"/>
    <w:autoRedefine/>
    <w:qFormat/>
    <w:uiPriority w:val="0"/>
    <w:rPr>
      <w:rFonts w:ascii="宋体" w:hAnsi="Courier New" w:eastAsia="仿宋_GB2312" w:cs="Times New Roman"/>
      <w:kern w:val="2"/>
      <w:sz w:val="30"/>
      <w:lang w:val="en-US" w:eastAsia="zh-CN"/>
    </w:rPr>
  </w:style>
  <w:style w:type="character" w:customStyle="1" w:styleId="156">
    <w:name w:val="No Spacing Char"/>
    <w:basedOn w:val="51"/>
    <w:link w:val="157"/>
    <w:autoRedefine/>
    <w:qFormat/>
    <w:locked/>
    <w:uiPriority w:val="0"/>
    <w:rPr>
      <w:rFonts w:cs="Calibri"/>
      <w:sz w:val="22"/>
    </w:rPr>
  </w:style>
  <w:style w:type="paragraph" w:customStyle="1" w:styleId="157">
    <w:name w:val="No Spacing1"/>
    <w:link w:val="156"/>
    <w:autoRedefine/>
    <w:qFormat/>
    <w:uiPriority w:val="0"/>
    <w:rPr>
      <w:rFonts w:cs="Calibri" w:asciiTheme="minorHAnsi" w:hAnsiTheme="minorHAnsi" w:eastAsiaTheme="minorEastAsia"/>
      <w:kern w:val="2"/>
      <w:sz w:val="22"/>
      <w:szCs w:val="22"/>
      <w:lang w:val="en-US" w:eastAsia="zh-CN" w:bidi="ar-SA"/>
    </w:rPr>
  </w:style>
  <w:style w:type="character" w:customStyle="1" w:styleId="158">
    <w:name w:val="Char Char7"/>
    <w:autoRedefine/>
    <w:qFormat/>
    <w:uiPriority w:val="0"/>
    <w:rPr>
      <w:rFonts w:ascii="??" w:hAnsi="??" w:eastAsia="??" w:cs="宋体"/>
      <w:kern w:val="2"/>
      <w:sz w:val="24"/>
      <w:szCs w:val="28"/>
    </w:rPr>
  </w:style>
  <w:style w:type="character" w:customStyle="1" w:styleId="159">
    <w:name w:val="ant-form-item-children1"/>
    <w:basedOn w:val="51"/>
    <w:autoRedefine/>
    <w:qFormat/>
    <w:uiPriority w:val="0"/>
    <w:rPr>
      <w:szCs w:val="24"/>
    </w:rPr>
  </w:style>
  <w:style w:type="character" w:customStyle="1" w:styleId="160">
    <w:name w:val="纯文本 Char"/>
    <w:autoRedefine/>
    <w:qFormat/>
    <w:uiPriority w:val="0"/>
    <w:rPr>
      <w:rFonts w:ascii="宋体" w:hAnsi="Courier New" w:eastAsia="仿宋_GB2312"/>
      <w:sz w:val="30"/>
    </w:rPr>
  </w:style>
  <w:style w:type="character" w:customStyle="1" w:styleId="161">
    <w:name w:val="font11"/>
    <w:basedOn w:val="51"/>
    <w:autoRedefine/>
    <w:qFormat/>
    <w:uiPriority w:val="0"/>
    <w:rPr>
      <w:rFonts w:hint="eastAsia" w:ascii="宋体" w:hAnsi="宋体" w:eastAsia="宋体" w:cs="宋体"/>
      <w:color w:val="000000"/>
      <w:sz w:val="18"/>
      <w:szCs w:val="18"/>
      <w:u w:val="none"/>
    </w:rPr>
  </w:style>
  <w:style w:type="character" w:customStyle="1" w:styleId="162">
    <w:name w:val="f9b1"/>
    <w:autoRedefine/>
    <w:qFormat/>
    <w:uiPriority w:val="0"/>
    <w:rPr>
      <w:rFonts w:hint="default" w:ascii="ˎ̥" w:hAnsi="ˎ̥"/>
      <w:color w:val="000000"/>
      <w:sz w:val="18"/>
      <w:szCs w:val="18"/>
      <w:u w:val="none"/>
    </w:rPr>
  </w:style>
  <w:style w:type="character" w:customStyle="1" w:styleId="163">
    <w:name w:val="无间隔 Char"/>
    <w:link w:val="164"/>
    <w:autoRedefine/>
    <w:qFormat/>
    <w:uiPriority w:val="0"/>
    <w:rPr>
      <w:rFonts w:ascii="Calibri" w:hAnsi="Calibri"/>
    </w:rPr>
  </w:style>
  <w:style w:type="paragraph" w:styleId="164">
    <w:name w:val="No Spacing"/>
    <w:basedOn w:val="1"/>
    <w:link w:val="163"/>
    <w:autoRedefine/>
    <w:qFormat/>
    <w:uiPriority w:val="0"/>
    <w:pPr>
      <w:widowControl/>
      <w:jc w:val="left"/>
    </w:pPr>
    <w:rPr>
      <w:rFonts w:eastAsiaTheme="minorEastAsia" w:cstheme="minorBidi"/>
      <w:szCs w:val="22"/>
    </w:rPr>
  </w:style>
  <w:style w:type="character" w:customStyle="1" w:styleId="165">
    <w:name w:val="正文缩进 Char1"/>
    <w:link w:val="15"/>
    <w:autoRedefine/>
    <w:qFormat/>
    <w:uiPriority w:val="0"/>
  </w:style>
  <w:style w:type="character" w:customStyle="1" w:styleId="166">
    <w:name w:val="纯文本 字符"/>
    <w:autoRedefine/>
    <w:unhideWhenUsed/>
    <w:qFormat/>
    <w:uiPriority w:val="0"/>
    <w:rPr>
      <w:rFonts w:hint="eastAsia" w:ascii="宋体" w:hAnsi="Courier New" w:eastAsia="仿宋_GB2312"/>
      <w:kern w:val="2"/>
      <w:sz w:val="30"/>
      <w:lang w:val="en-US" w:eastAsia="zh-CN"/>
    </w:rPr>
  </w:style>
  <w:style w:type="character" w:customStyle="1" w:styleId="167">
    <w:name w:val="样式 宋体"/>
    <w:autoRedefine/>
    <w:qFormat/>
    <w:uiPriority w:val="0"/>
    <w:rPr>
      <w:rFonts w:ascii="宋体" w:hAnsi="宋体" w:eastAsia="宋体" w:cs="Times New Roman"/>
      <w:sz w:val="24"/>
      <w:szCs w:val="24"/>
    </w:rPr>
  </w:style>
  <w:style w:type="character" w:customStyle="1" w:styleId="168">
    <w:name w:val="表内 Char"/>
    <w:link w:val="169"/>
    <w:autoRedefine/>
    <w:qFormat/>
    <w:uiPriority w:val="0"/>
    <w:rPr>
      <w:rFonts w:ascii="宋体" w:hAnsi="宋体"/>
      <w:sz w:val="18"/>
      <w:szCs w:val="18"/>
    </w:rPr>
  </w:style>
  <w:style w:type="paragraph" w:customStyle="1" w:styleId="169">
    <w:name w:val="表内"/>
    <w:basedOn w:val="1"/>
    <w:link w:val="168"/>
    <w:autoRedefine/>
    <w:qFormat/>
    <w:uiPriority w:val="0"/>
    <w:rPr>
      <w:rFonts w:ascii="宋体" w:hAnsi="宋体" w:eastAsiaTheme="minorEastAsia" w:cstheme="minorBidi"/>
      <w:sz w:val="18"/>
      <w:szCs w:val="18"/>
    </w:rPr>
  </w:style>
  <w:style w:type="character" w:customStyle="1" w:styleId="170">
    <w:name w:val="正文文本 3 Char1"/>
    <w:basedOn w:val="51"/>
    <w:autoRedefine/>
    <w:qFormat/>
    <w:uiPriority w:val="0"/>
    <w:rPr>
      <w:kern w:val="2"/>
      <w:sz w:val="16"/>
      <w:szCs w:val="16"/>
    </w:rPr>
  </w:style>
  <w:style w:type="character" w:customStyle="1" w:styleId="171">
    <w:name w:val="正文缩进 Char"/>
    <w:link w:val="172"/>
    <w:autoRedefine/>
    <w:qFormat/>
    <w:uiPriority w:val="0"/>
    <w:rPr>
      <w:rFonts w:ascii="Calibri" w:hAnsi="Calibri"/>
    </w:rPr>
  </w:style>
  <w:style w:type="paragraph" w:customStyle="1" w:styleId="172">
    <w:name w:val="正文缩进1"/>
    <w:basedOn w:val="1"/>
    <w:link w:val="171"/>
    <w:autoRedefine/>
    <w:qFormat/>
    <w:uiPriority w:val="0"/>
    <w:pPr>
      <w:ind w:firstLine="420" w:firstLineChars="200"/>
    </w:pPr>
    <w:rPr>
      <w:rFonts w:eastAsiaTheme="minorEastAsia" w:cstheme="minorBidi"/>
      <w:szCs w:val="22"/>
    </w:rPr>
  </w:style>
  <w:style w:type="character" w:customStyle="1" w:styleId="173">
    <w:name w:val="Char Char3"/>
    <w:basedOn w:val="51"/>
    <w:autoRedefine/>
    <w:qFormat/>
    <w:uiPriority w:val="0"/>
    <w:rPr>
      <w:rFonts w:ascii="宋体" w:hAnsi="Courier New" w:eastAsia="宋体"/>
      <w:kern w:val="2"/>
      <w:sz w:val="24"/>
      <w:szCs w:val="24"/>
      <w:lang w:val="en-US" w:eastAsia="zh-CN" w:bidi="ar-SA"/>
    </w:rPr>
  </w:style>
  <w:style w:type="character" w:customStyle="1" w:styleId="174">
    <w:name w:val="正文首行缩进 Char"/>
    <w:basedOn w:val="98"/>
    <w:autoRedefine/>
    <w:qFormat/>
    <w:uiPriority w:val="0"/>
    <w:rPr>
      <w:rFonts w:eastAsia="??"/>
      <w:sz w:val="28"/>
      <w:szCs w:val="28"/>
    </w:rPr>
  </w:style>
  <w:style w:type="character" w:customStyle="1" w:styleId="175">
    <w:name w:val="尾注文本 Char1"/>
    <w:basedOn w:val="51"/>
    <w:autoRedefine/>
    <w:qFormat/>
    <w:uiPriority w:val="0"/>
    <w:rPr>
      <w:kern w:val="2"/>
      <w:sz w:val="21"/>
      <w:szCs w:val="24"/>
    </w:rPr>
  </w:style>
  <w:style w:type="character" w:customStyle="1" w:styleId="176">
    <w:name w:val="bulletintext1"/>
    <w:basedOn w:val="51"/>
    <w:autoRedefine/>
    <w:qFormat/>
    <w:uiPriority w:val="0"/>
    <w:rPr>
      <w:color w:val="000000"/>
      <w:sz w:val="18"/>
      <w:szCs w:val="18"/>
    </w:rPr>
  </w:style>
  <w:style w:type="character" w:customStyle="1" w:styleId="177">
    <w:name w:val="尾注文本 Char3"/>
    <w:basedOn w:val="51"/>
    <w:link w:val="30"/>
    <w:autoRedefine/>
    <w:semiHidden/>
    <w:qFormat/>
    <w:uiPriority w:val="99"/>
    <w:rPr>
      <w:rFonts w:ascii="Calibri" w:hAnsi="Calibri" w:eastAsia="宋体" w:cs="Times New Roman"/>
      <w:szCs w:val="20"/>
    </w:rPr>
  </w:style>
  <w:style w:type="character" w:customStyle="1" w:styleId="178">
    <w:name w:val="正文文本缩进 2 Char1"/>
    <w:basedOn w:val="51"/>
    <w:link w:val="29"/>
    <w:autoRedefine/>
    <w:semiHidden/>
    <w:qFormat/>
    <w:uiPriority w:val="99"/>
    <w:rPr>
      <w:rFonts w:ascii="Calibri" w:hAnsi="Calibri" w:eastAsia="宋体" w:cs="Times New Roman"/>
      <w:szCs w:val="20"/>
    </w:rPr>
  </w:style>
  <w:style w:type="character" w:customStyle="1" w:styleId="179">
    <w:name w:val="批注文字 Char1"/>
    <w:basedOn w:val="51"/>
    <w:link w:val="18"/>
    <w:autoRedefine/>
    <w:semiHidden/>
    <w:qFormat/>
    <w:uiPriority w:val="99"/>
    <w:rPr>
      <w:rFonts w:ascii="Calibri" w:hAnsi="Calibri" w:eastAsia="宋体" w:cs="Times New Roman"/>
      <w:szCs w:val="20"/>
    </w:rPr>
  </w:style>
  <w:style w:type="character" w:customStyle="1" w:styleId="180">
    <w:name w:val="文档结构图 Char3"/>
    <w:basedOn w:val="51"/>
    <w:link w:val="17"/>
    <w:autoRedefine/>
    <w:semiHidden/>
    <w:qFormat/>
    <w:uiPriority w:val="99"/>
    <w:rPr>
      <w:rFonts w:ascii="宋体" w:hAnsi="Calibri" w:eastAsia="宋体" w:cs="Times New Roman"/>
      <w:sz w:val="18"/>
      <w:szCs w:val="18"/>
    </w:rPr>
  </w:style>
  <w:style w:type="character" w:customStyle="1" w:styleId="181">
    <w:name w:val="日期 Char1"/>
    <w:basedOn w:val="51"/>
    <w:link w:val="28"/>
    <w:autoRedefine/>
    <w:semiHidden/>
    <w:qFormat/>
    <w:uiPriority w:val="99"/>
    <w:rPr>
      <w:rFonts w:ascii="Calibri" w:hAnsi="Calibri" w:eastAsia="宋体" w:cs="Times New Roman"/>
      <w:szCs w:val="20"/>
    </w:rPr>
  </w:style>
  <w:style w:type="character" w:customStyle="1" w:styleId="182">
    <w:name w:val="纯文本 Char1"/>
    <w:basedOn w:val="51"/>
    <w:link w:val="26"/>
    <w:autoRedefine/>
    <w:qFormat/>
    <w:uiPriority w:val="99"/>
    <w:rPr>
      <w:rFonts w:ascii="宋体" w:hAnsi="Courier New" w:eastAsia="宋体" w:cs="Courier New"/>
      <w:szCs w:val="21"/>
    </w:rPr>
  </w:style>
  <w:style w:type="character" w:customStyle="1" w:styleId="183">
    <w:name w:val="正文文本 3 Char3"/>
    <w:basedOn w:val="51"/>
    <w:link w:val="19"/>
    <w:autoRedefine/>
    <w:semiHidden/>
    <w:qFormat/>
    <w:uiPriority w:val="99"/>
    <w:rPr>
      <w:rFonts w:ascii="Calibri" w:hAnsi="Calibri" w:eastAsia="宋体" w:cs="Times New Roman"/>
      <w:sz w:val="16"/>
      <w:szCs w:val="16"/>
    </w:rPr>
  </w:style>
  <w:style w:type="character" w:customStyle="1" w:styleId="184">
    <w:name w:val="批注框文本 Char1"/>
    <w:basedOn w:val="51"/>
    <w:link w:val="31"/>
    <w:autoRedefine/>
    <w:semiHidden/>
    <w:qFormat/>
    <w:uiPriority w:val="99"/>
    <w:rPr>
      <w:rFonts w:ascii="Calibri" w:hAnsi="Calibri" w:eastAsia="宋体" w:cs="Times New Roman"/>
      <w:sz w:val="18"/>
      <w:szCs w:val="18"/>
    </w:rPr>
  </w:style>
  <w:style w:type="character" w:customStyle="1" w:styleId="185">
    <w:name w:val="正文文本缩进 Char1"/>
    <w:basedOn w:val="51"/>
    <w:link w:val="20"/>
    <w:autoRedefine/>
    <w:semiHidden/>
    <w:qFormat/>
    <w:uiPriority w:val="99"/>
    <w:rPr>
      <w:rFonts w:ascii="Calibri" w:hAnsi="Calibri" w:eastAsia="宋体" w:cs="Times New Roman"/>
      <w:szCs w:val="20"/>
    </w:rPr>
  </w:style>
  <w:style w:type="character" w:customStyle="1" w:styleId="186">
    <w:name w:val="正文文本 Char1"/>
    <w:basedOn w:val="51"/>
    <w:link w:val="2"/>
    <w:autoRedefine/>
    <w:semiHidden/>
    <w:qFormat/>
    <w:uiPriority w:val="99"/>
    <w:rPr>
      <w:rFonts w:ascii="Calibri" w:hAnsi="Calibri" w:eastAsia="宋体" w:cs="Times New Roman"/>
      <w:szCs w:val="20"/>
    </w:rPr>
  </w:style>
  <w:style w:type="character" w:customStyle="1" w:styleId="187">
    <w:name w:val="正文文本 2 Char2"/>
    <w:basedOn w:val="51"/>
    <w:link w:val="44"/>
    <w:autoRedefine/>
    <w:semiHidden/>
    <w:qFormat/>
    <w:uiPriority w:val="99"/>
    <w:rPr>
      <w:rFonts w:ascii="Calibri" w:hAnsi="Calibri" w:eastAsia="宋体" w:cs="Times New Roman"/>
      <w:szCs w:val="20"/>
    </w:rPr>
  </w:style>
  <w:style w:type="character" w:customStyle="1" w:styleId="188">
    <w:name w:val="正文首行缩进 Char2"/>
    <w:basedOn w:val="186"/>
    <w:link w:val="3"/>
    <w:autoRedefine/>
    <w:semiHidden/>
    <w:qFormat/>
    <w:uiPriority w:val="99"/>
    <w:rPr>
      <w:rFonts w:ascii="Calibri" w:hAnsi="Calibri" w:eastAsia="宋体" w:cs="Times New Roman"/>
      <w:szCs w:val="20"/>
    </w:rPr>
  </w:style>
  <w:style w:type="character" w:customStyle="1" w:styleId="189">
    <w:name w:val="脚注文本 Char3"/>
    <w:basedOn w:val="51"/>
    <w:link w:val="39"/>
    <w:autoRedefine/>
    <w:semiHidden/>
    <w:qFormat/>
    <w:uiPriority w:val="99"/>
    <w:rPr>
      <w:rFonts w:ascii="Calibri" w:hAnsi="Calibri" w:eastAsia="宋体" w:cs="Times New Roman"/>
      <w:sz w:val="18"/>
      <w:szCs w:val="18"/>
    </w:rPr>
  </w:style>
  <w:style w:type="character" w:customStyle="1" w:styleId="190">
    <w:name w:val="标题 Char1"/>
    <w:basedOn w:val="51"/>
    <w:link w:val="46"/>
    <w:autoRedefine/>
    <w:qFormat/>
    <w:uiPriority w:val="10"/>
    <w:rPr>
      <w:rFonts w:eastAsia="宋体" w:asciiTheme="majorHAnsi" w:hAnsiTheme="majorHAnsi" w:cstheme="majorBidi"/>
      <w:b/>
      <w:bCs/>
      <w:sz w:val="32"/>
      <w:szCs w:val="32"/>
    </w:rPr>
  </w:style>
  <w:style w:type="character" w:customStyle="1" w:styleId="191">
    <w:name w:val="批注主题 Char1"/>
    <w:basedOn w:val="179"/>
    <w:link w:val="47"/>
    <w:autoRedefine/>
    <w:semiHidden/>
    <w:qFormat/>
    <w:uiPriority w:val="99"/>
    <w:rPr>
      <w:rFonts w:ascii="Calibri" w:hAnsi="Calibri" w:eastAsia="宋体" w:cs="Times New Roman"/>
      <w:b/>
      <w:bCs/>
      <w:szCs w:val="20"/>
    </w:rPr>
  </w:style>
  <w:style w:type="character" w:customStyle="1" w:styleId="192">
    <w:name w:val="副标题 Char3"/>
    <w:basedOn w:val="51"/>
    <w:link w:val="37"/>
    <w:autoRedefine/>
    <w:qFormat/>
    <w:uiPriority w:val="11"/>
    <w:rPr>
      <w:rFonts w:eastAsia="宋体" w:asciiTheme="majorHAnsi" w:hAnsiTheme="majorHAnsi" w:cstheme="majorBidi"/>
      <w:b/>
      <w:bCs/>
      <w:kern w:val="28"/>
      <w:sz w:val="32"/>
      <w:szCs w:val="32"/>
    </w:rPr>
  </w:style>
  <w:style w:type="character" w:customStyle="1" w:styleId="193">
    <w:name w:val="正文文本缩进 3 Char1"/>
    <w:basedOn w:val="51"/>
    <w:link w:val="41"/>
    <w:autoRedefine/>
    <w:semiHidden/>
    <w:qFormat/>
    <w:uiPriority w:val="99"/>
    <w:rPr>
      <w:rFonts w:ascii="Calibri" w:hAnsi="Calibri" w:eastAsia="宋体" w:cs="Times New Roman"/>
      <w:sz w:val="16"/>
      <w:szCs w:val="16"/>
    </w:rPr>
  </w:style>
  <w:style w:type="paragraph" w:customStyle="1" w:styleId="194">
    <w:name w:val="xl35"/>
    <w:basedOn w:val="1"/>
    <w:autoRedefine/>
    <w:qFormat/>
    <w:uiPriority w:val="0"/>
    <w:pPr>
      <w:widowControl/>
      <w:spacing w:before="100" w:beforeAutospacing="1" w:after="100" w:afterAutospacing="1"/>
      <w:jc w:val="right"/>
      <w:textAlignment w:val="center"/>
    </w:pPr>
    <w:rPr>
      <w:rFonts w:ascii="宋体" w:hAnsi="宋体"/>
      <w:kern w:val="0"/>
      <w:sz w:val="18"/>
    </w:rPr>
  </w:style>
  <w:style w:type="paragraph" w:customStyle="1" w:styleId="195">
    <w:name w:val="注："/>
    <w:next w:val="138"/>
    <w:autoRedefine/>
    <w:qFormat/>
    <w:uiPriority w:val="99"/>
    <w:pPr>
      <w:widowControl w:val="0"/>
      <w:numPr>
        <w:ilvl w:val="0"/>
        <w:numId w:val="1"/>
      </w:numPr>
      <w:autoSpaceDE w:val="0"/>
      <w:autoSpaceDN w:val="0"/>
      <w:jc w:val="both"/>
    </w:pPr>
    <w:rPr>
      <w:rFonts w:ascii="宋体" w:hAnsi="Calibri" w:eastAsia="宋体" w:cs="Times New Roman"/>
      <w:sz w:val="18"/>
      <w:szCs w:val="18"/>
      <w:lang w:val="en-US" w:eastAsia="zh-CN" w:bidi="ar-SA"/>
    </w:rPr>
  </w:style>
  <w:style w:type="paragraph" w:customStyle="1" w:styleId="196">
    <w:name w:val="p0"/>
    <w:basedOn w:val="1"/>
    <w:autoRedefine/>
    <w:qFormat/>
    <w:uiPriority w:val="0"/>
    <w:pPr>
      <w:widowControl/>
    </w:pPr>
    <w:rPr>
      <w:kern w:val="0"/>
      <w:szCs w:val="21"/>
    </w:rPr>
  </w:style>
  <w:style w:type="paragraph" w:customStyle="1" w:styleId="197">
    <w:name w:val="前言、引言标题"/>
    <w:next w:val="1"/>
    <w:autoRedefine/>
    <w:qFormat/>
    <w:uiPriority w:val="99"/>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198">
    <w:name w:val="4"/>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99">
    <w:name w:val="_Style 3"/>
    <w:basedOn w:val="1"/>
    <w:autoRedefine/>
    <w:qFormat/>
    <w:uiPriority w:val="0"/>
    <w:pPr>
      <w:widowControl/>
      <w:spacing w:after="200" w:line="276" w:lineRule="auto"/>
      <w:ind w:left="720"/>
      <w:contextualSpacing/>
      <w:jc w:val="left"/>
    </w:pPr>
    <w:rPr>
      <w:kern w:val="0"/>
      <w:sz w:val="22"/>
      <w:szCs w:val="22"/>
    </w:rPr>
  </w:style>
  <w:style w:type="paragraph" w:customStyle="1" w:styleId="200">
    <w:name w:val="附录三级条标题"/>
    <w:basedOn w:val="201"/>
    <w:next w:val="138"/>
    <w:autoRedefine/>
    <w:qFormat/>
    <w:uiPriority w:val="0"/>
    <w:pPr>
      <w:outlineLvl w:val="4"/>
    </w:pPr>
  </w:style>
  <w:style w:type="paragraph" w:customStyle="1" w:styleId="201">
    <w:name w:val="附录二级条标题"/>
    <w:basedOn w:val="202"/>
    <w:next w:val="138"/>
    <w:autoRedefine/>
    <w:qFormat/>
    <w:uiPriority w:val="0"/>
    <w:pPr>
      <w:outlineLvl w:val="3"/>
    </w:pPr>
  </w:style>
  <w:style w:type="paragraph" w:customStyle="1" w:styleId="202">
    <w:name w:val="附录一级条标题"/>
    <w:basedOn w:val="203"/>
    <w:next w:val="138"/>
    <w:autoRedefine/>
    <w:qFormat/>
    <w:uiPriority w:val="0"/>
    <w:pPr>
      <w:autoSpaceDN w:val="0"/>
      <w:spacing w:beforeLines="0" w:afterLines="0"/>
      <w:outlineLvl w:val="2"/>
    </w:pPr>
  </w:style>
  <w:style w:type="paragraph" w:customStyle="1" w:styleId="203">
    <w:name w:val="附录章标题"/>
    <w:next w:val="138"/>
    <w:autoRedefine/>
    <w:qFormat/>
    <w:uiPriority w:val="0"/>
    <w:pPr>
      <w:wordWrap w:val="0"/>
      <w:overflowPunct w:val="0"/>
      <w:autoSpaceDE w:val="0"/>
      <w:spacing w:beforeLines="50" w:afterLines="50"/>
      <w:jc w:val="both"/>
      <w:textAlignment w:val="baseline"/>
      <w:outlineLvl w:val="1"/>
    </w:pPr>
    <w:rPr>
      <w:rFonts w:ascii="黑体" w:hAnsi="Calibri" w:eastAsia="黑体" w:cs="Times New Roman"/>
      <w:kern w:val="21"/>
      <w:sz w:val="21"/>
      <w:lang w:val="en-US" w:eastAsia="zh-CN" w:bidi="ar-SA"/>
    </w:rPr>
  </w:style>
  <w:style w:type="paragraph" w:customStyle="1" w:styleId="204">
    <w:name w:val="注×：（正文）"/>
    <w:autoRedefine/>
    <w:qFormat/>
    <w:uiPriority w:val="99"/>
    <w:pPr>
      <w:numPr>
        <w:ilvl w:val="0"/>
        <w:numId w:val="2"/>
      </w:numPr>
      <w:tabs>
        <w:tab w:val="left" w:pos="782"/>
      </w:tabs>
      <w:jc w:val="both"/>
    </w:pPr>
    <w:rPr>
      <w:rFonts w:ascii="宋体" w:hAnsi="Calibri" w:eastAsia="宋体" w:cs="Times New Roman"/>
      <w:sz w:val="18"/>
      <w:szCs w:val="18"/>
      <w:lang w:val="en-US" w:eastAsia="zh-CN" w:bidi="ar-SA"/>
    </w:rPr>
  </w:style>
  <w:style w:type="paragraph" w:customStyle="1" w:styleId="205">
    <w:name w:val="xl24"/>
    <w:basedOn w:val="1"/>
    <w:autoRedefine/>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206">
    <w:name w:val="正文1"/>
    <w:basedOn w:val="1"/>
    <w:autoRedefine/>
    <w:qFormat/>
    <w:uiPriority w:val="0"/>
    <w:pPr>
      <w:adjustRightInd w:val="0"/>
      <w:spacing w:line="312" w:lineRule="atLeast"/>
      <w:textAlignment w:val="baseline"/>
    </w:pPr>
    <w:rPr>
      <w:rFonts w:ascii="楷体_GB2312" w:eastAsia="楷体_GB2312"/>
      <w:kern w:val="0"/>
      <w:sz w:val="24"/>
    </w:rPr>
  </w:style>
  <w:style w:type="paragraph" w:customStyle="1" w:styleId="207">
    <w:name w:val="正文_0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8">
    <w:name w:val="Char4"/>
    <w:basedOn w:val="1"/>
    <w:autoRedefine/>
    <w:qFormat/>
    <w:uiPriority w:val="0"/>
    <w:rPr>
      <w:szCs w:val="24"/>
    </w:rPr>
  </w:style>
  <w:style w:type="paragraph" w:customStyle="1" w:styleId="209">
    <w:name w:val="此正文"/>
    <w:basedOn w:val="1"/>
    <w:autoRedefine/>
    <w:qFormat/>
    <w:uiPriority w:val="0"/>
    <w:pPr>
      <w:spacing w:line="360" w:lineRule="auto"/>
      <w:ind w:firstLine="200" w:firstLineChars="200"/>
    </w:pPr>
    <w:rPr>
      <w:sz w:val="24"/>
      <w:szCs w:val="24"/>
    </w:rPr>
  </w:style>
  <w:style w:type="paragraph" w:customStyle="1" w:styleId="210">
    <w:name w:val="样式 标题 1 + 两端对齐"/>
    <w:basedOn w:val="5"/>
    <w:next w:val="5"/>
    <w:autoRedefine/>
    <w:qFormat/>
    <w:uiPriority w:val="0"/>
    <w:pPr>
      <w:autoSpaceDE w:val="0"/>
      <w:autoSpaceDN w:val="0"/>
      <w:adjustRightInd w:val="0"/>
      <w:spacing w:before="340" w:after="330" w:line="240" w:lineRule="auto"/>
      <w:jc w:val="center"/>
    </w:pPr>
    <w:rPr>
      <w:rFonts w:ascii="汉鼎简细圆" w:hAnsi="Times New Roman" w:eastAsia="宋体" w:cs="宋体"/>
      <w:bCs/>
      <w:kern w:val="44"/>
      <w:sz w:val="28"/>
      <w:szCs w:val="20"/>
    </w:rPr>
  </w:style>
  <w:style w:type="paragraph" w:customStyle="1" w:styleId="211">
    <w:name w:val="三级条标题"/>
    <w:basedOn w:val="212"/>
    <w:next w:val="1"/>
    <w:autoRedefine/>
    <w:qFormat/>
    <w:uiPriority w:val="99"/>
    <w:pPr>
      <w:tabs>
        <w:tab w:val="left" w:pos="1260"/>
        <w:tab w:val="left" w:pos="1440"/>
      </w:tabs>
      <w:spacing w:beforeLines="0" w:afterLines="0"/>
      <w:ind w:left="0" w:firstLine="0"/>
      <w:jc w:val="both"/>
      <w:outlineLvl w:val="4"/>
    </w:pPr>
    <w:rPr>
      <w:szCs w:val="20"/>
    </w:rPr>
  </w:style>
  <w:style w:type="paragraph" w:customStyle="1" w:styleId="212">
    <w:name w:val="二级条标题"/>
    <w:basedOn w:val="213"/>
    <w:next w:val="138"/>
    <w:autoRedefine/>
    <w:qFormat/>
    <w:uiPriority w:val="99"/>
    <w:pPr>
      <w:tabs>
        <w:tab w:val="left" w:pos="1260"/>
        <w:tab w:val="left" w:pos="1440"/>
      </w:tabs>
      <w:spacing w:before="156" w:after="156"/>
      <w:ind w:left="1260" w:hanging="420"/>
      <w:outlineLvl w:val="3"/>
    </w:pPr>
  </w:style>
  <w:style w:type="paragraph" w:customStyle="1" w:styleId="213">
    <w:name w:val="一级条标题"/>
    <w:next w:val="138"/>
    <w:autoRedefine/>
    <w:qFormat/>
    <w:uiPriority w:val="99"/>
    <w:pPr>
      <w:tabs>
        <w:tab w:val="left" w:pos="1440"/>
      </w:tabs>
      <w:spacing w:beforeLines="50" w:afterLines="50"/>
      <w:ind w:left="1440" w:hanging="720"/>
      <w:outlineLvl w:val="2"/>
    </w:pPr>
    <w:rPr>
      <w:rFonts w:ascii="黑体" w:hAnsi="Calibri" w:eastAsia="黑体" w:cs="Times New Roman"/>
      <w:sz w:val="21"/>
      <w:szCs w:val="21"/>
      <w:lang w:val="en-US" w:eastAsia="zh-CN" w:bidi="ar-SA"/>
    </w:rPr>
  </w:style>
  <w:style w:type="paragraph" w:customStyle="1" w:styleId="214">
    <w:name w:val="列出段落11"/>
    <w:basedOn w:val="1"/>
    <w:autoRedefine/>
    <w:qFormat/>
    <w:uiPriority w:val="34"/>
    <w:pPr>
      <w:ind w:firstLine="420" w:firstLineChars="200"/>
    </w:pPr>
    <w:rPr>
      <w:rFonts w:cs="黑体"/>
      <w:szCs w:val="22"/>
    </w:rPr>
  </w:style>
  <w:style w:type="paragraph" w:customStyle="1" w:styleId="215">
    <w:name w:val="三级无"/>
    <w:basedOn w:val="211"/>
    <w:autoRedefine/>
    <w:qFormat/>
    <w:uiPriority w:val="99"/>
    <w:pPr>
      <w:spacing w:before="50" w:after="50"/>
      <w:jc w:val="left"/>
    </w:pPr>
    <w:rPr>
      <w:rFonts w:ascii="宋体" w:eastAsia="宋体"/>
      <w:szCs w:val="21"/>
    </w:rPr>
  </w:style>
  <w:style w:type="paragraph" w:customStyle="1" w:styleId="216">
    <w:name w:val="附录四级条标题"/>
    <w:basedOn w:val="200"/>
    <w:next w:val="138"/>
    <w:autoRedefine/>
    <w:qFormat/>
    <w:uiPriority w:val="0"/>
    <w:pPr>
      <w:outlineLvl w:val="5"/>
    </w:pPr>
  </w:style>
  <w:style w:type="paragraph" w:customStyle="1" w:styleId="217">
    <w:name w:val="正文2 Char Char Char Char Char Char Char Char Char Char Char Char1 Char Char Char Char Char Char Char Char1 Char Char Char Char Char Char Char Char Char"/>
    <w:basedOn w:val="1"/>
    <w:autoRedefine/>
    <w:qFormat/>
    <w:uiPriority w:val="0"/>
    <w:pPr>
      <w:widowControl/>
      <w:spacing w:line="400" w:lineRule="exact"/>
      <w:jc w:val="center"/>
    </w:pPr>
    <w:rPr>
      <w:rFonts w:ascii="Verdana" w:hAnsi="Verdana"/>
      <w:kern w:val="0"/>
      <w:lang w:eastAsia="en-US"/>
    </w:rPr>
  </w:style>
  <w:style w:type="paragraph" w:customStyle="1" w:styleId="218">
    <w:name w:val="四级无"/>
    <w:basedOn w:val="1"/>
    <w:autoRedefine/>
    <w:qFormat/>
    <w:uiPriority w:val="0"/>
    <w:pPr>
      <w:widowControl/>
      <w:tabs>
        <w:tab w:val="left" w:pos="2100"/>
      </w:tabs>
      <w:ind w:left="2100" w:hanging="420"/>
      <w:jc w:val="left"/>
      <w:outlineLvl w:val="5"/>
    </w:pPr>
    <w:rPr>
      <w:rFonts w:ascii="宋体"/>
      <w:kern w:val="0"/>
      <w:szCs w:val="21"/>
    </w:rPr>
  </w:style>
  <w:style w:type="paragraph" w:customStyle="1" w:styleId="219">
    <w:name w:val="Char"/>
    <w:basedOn w:val="1"/>
    <w:autoRedefine/>
    <w:qFormat/>
    <w:uiPriority w:val="0"/>
    <w:rPr>
      <w:rFonts w:ascii="仿宋_GB2312" w:eastAsia="仿宋_GB2312"/>
      <w:b/>
      <w:sz w:val="32"/>
      <w:szCs w:val="32"/>
    </w:rPr>
  </w:style>
  <w:style w:type="paragraph" w:customStyle="1" w:styleId="220">
    <w:name w:val="Char Char Char Char Char Char Char"/>
    <w:basedOn w:val="1"/>
    <w:autoRedefine/>
    <w:qFormat/>
    <w:uiPriority w:val="0"/>
    <w:pPr>
      <w:tabs>
        <w:tab w:val="left" w:pos="432"/>
      </w:tabs>
      <w:ind w:left="432" w:hanging="432"/>
    </w:pPr>
    <w:rPr>
      <w:szCs w:val="24"/>
    </w:rPr>
  </w:style>
  <w:style w:type="paragraph" w:customStyle="1" w:styleId="221">
    <w:name w:val="newnew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22">
    <w:name w:val="Char1"/>
    <w:basedOn w:val="1"/>
    <w:autoRedefine/>
    <w:qFormat/>
    <w:uiPriority w:val="0"/>
    <w:rPr>
      <w:rFonts w:ascii="Tahoma" w:hAnsi="Tahoma"/>
      <w:sz w:val="24"/>
    </w:rPr>
  </w:style>
  <w:style w:type="paragraph" w:customStyle="1" w:styleId="223">
    <w:name w:val="Char Char Char Char Char Char"/>
    <w:basedOn w:val="1"/>
    <w:autoRedefine/>
    <w:qFormat/>
    <w:uiPriority w:val="0"/>
    <w:pPr>
      <w:widowControl/>
      <w:ind w:firstLine="200" w:firstLineChars="200"/>
      <w:jc w:val="left"/>
    </w:pPr>
    <w:rPr>
      <w:rFonts w:ascii="Tahoma" w:hAnsi="Tahoma" w:cs="宋体"/>
      <w:kern w:val="0"/>
      <w:sz w:val="24"/>
    </w:rPr>
  </w:style>
  <w:style w:type="paragraph" w:customStyle="1" w:styleId="224">
    <w:name w:val="p15"/>
    <w:basedOn w:val="1"/>
    <w:autoRedefine/>
    <w:qFormat/>
    <w:uiPriority w:val="0"/>
    <w:pPr>
      <w:widowControl/>
      <w:spacing w:before="75" w:after="75"/>
      <w:jc w:val="left"/>
    </w:pPr>
    <w:rPr>
      <w:rFonts w:ascii="宋体" w:hAnsi="宋体" w:cs="宋体"/>
      <w:kern w:val="0"/>
      <w:sz w:val="24"/>
      <w:szCs w:val="24"/>
    </w:rPr>
  </w:style>
  <w:style w:type="paragraph" w:customStyle="1" w:styleId="225">
    <w:name w:val="自由格式 A"/>
    <w:autoRedefine/>
    <w:qFormat/>
    <w:uiPriority w:val="0"/>
    <w:rPr>
      <w:rFonts w:ascii="Helvetica" w:hAnsi="Helvetica" w:eastAsia="ヒラギノ角ゴ Pro W3" w:cs="Times New Roman"/>
      <w:color w:val="000000"/>
      <w:sz w:val="24"/>
      <w:lang w:val="en-US" w:eastAsia="zh-CN" w:bidi="ar-SA"/>
    </w:rPr>
  </w:style>
  <w:style w:type="paragraph" w:customStyle="1" w:styleId="226">
    <w:name w:val="正文首行缩进1"/>
    <w:basedOn w:val="2"/>
    <w:autoRedefine/>
    <w:qFormat/>
    <w:uiPriority w:val="0"/>
    <w:pPr>
      <w:spacing w:after="0" w:line="360" w:lineRule="auto"/>
      <w:ind w:firstLine="200" w:firstLineChars="200"/>
    </w:pPr>
    <w:rPr>
      <w:rFonts w:eastAsia="仿宋_GB2312"/>
      <w:szCs w:val="24"/>
    </w:rPr>
  </w:style>
  <w:style w:type="paragraph" w:customStyle="1" w:styleId="227">
    <w:name w:val="p16"/>
    <w:basedOn w:val="1"/>
    <w:autoRedefine/>
    <w:qFormat/>
    <w:uiPriority w:val="0"/>
    <w:pPr>
      <w:widowControl/>
    </w:pPr>
    <w:rPr>
      <w:rFonts w:ascii="宋体" w:hAnsi="宋体" w:cs="宋体"/>
      <w:kern w:val="0"/>
      <w:sz w:val="30"/>
      <w:szCs w:val="30"/>
    </w:rPr>
  </w:style>
  <w:style w:type="paragraph" w:customStyle="1" w:styleId="228">
    <w:name w:val="附录图标题"/>
    <w:basedOn w:val="1"/>
    <w:next w:val="138"/>
    <w:autoRedefine/>
    <w:qFormat/>
    <w:uiPriority w:val="99"/>
    <w:pPr>
      <w:numPr>
        <w:ilvl w:val="1"/>
        <w:numId w:val="3"/>
      </w:numPr>
      <w:tabs>
        <w:tab w:val="left" w:pos="363"/>
      </w:tabs>
      <w:spacing w:beforeLines="50" w:afterLines="50"/>
      <w:ind w:left="0" w:firstLine="0"/>
      <w:jc w:val="center"/>
    </w:pPr>
    <w:rPr>
      <w:rFonts w:ascii="黑体" w:eastAsia="黑体"/>
      <w:szCs w:val="21"/>
    </w:rPr>
  </w:style>
  <w:style w:type="paragraph" w:customStyle="1" w:styleId="229">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kern w:val="0"/>
      <w:sz w:val="28"/>
    </w:rPr>
  </w:style>
  <w:style w:type="paragraph" w:customStyle="1" w:styleId="230">
    <w:name w:val="正文文本 21"/>
    <w:basedOn w:val="1"/>
    <w:autoRedefine/>
    <w:qFormat/>
    <w:uiPriority w:val="0"/>
    <w:pPr>
      <w:adjustRightInd w:val="0"/>
      <w:spacing w:line="300" w:lineRule="auto"/>
      <w:jc w:val="center"/>
    </w:pPr>
    <w:rPr>
      <w:rFonts w:hint="eastAsia" w:ascii="宋体" w:hAnsi="宋体"/>
      <w:sz w:val="24"/>
    </w:rPr>
  </w:style>
  <w:style w:type="paragraph" w:customStyle="1" w:styleId="231">
    <w:name w:val="Char21"/>
    <w:basedOn w:val="1"/>
    <w:autoRedefine/>
    <w:qFormat/>
    <w:uiPriority w:val="0"/>
    <w:rPr>
      <w:szCs w:val="24"/>
    </w:rPr>
  </w:style>
  <w:style w:type="paragraph" w:customStyle="1" w:styleId="232">
    <w:name w:val="Char Char Char Char Char Char Char Char Char Char Char Char Char 字元 字元 字元 字元 字元 字元 字元 字元 字元 字元 字元"/>
    <w:basedOn w:val="1"/>
    <w:autoRedefine/>
    <w:qFormat/>
    <w:uiPriority w:val="0"/>
    <w:pPr>
      <w:tabs>
        <w:tab w:val="left" w:pos="360"/>
      </w:tabs>
    </w:pPr>
    <w:rPr>
      <w:sz w:val="24"/>
      <w:szCs w:val="24"/>
    </w:rPr>
  </w:style>
  <w:style w:type="paragraph" w:customStyle="1" w:styleId="233">
    <w:name w:val="正文表标题"/>
    <w:next w:val="138"/>
    <w:autoRedefine/>
    <w:qFormat/>
    <w:uiPriority w:val="99"/>
    <w:pPr>
      <w:tabs>
        <w:tab w:val="left" w:pos="360"/>
        <w:tab w:val="left" w:pos="525"/>
      </w:tabs>
      <w:spacing w:beforeLines="50" w:afterLines="50"/>
      <w:ind w:left="525" w:hanging="525"/>
      <w:jc w:val="center"/>
    </w:pPr>
    <w:rPr>
      <w:rFonts w:ascii="黑体" w:hAnsi="Calibri" w:eastAsia="黑体" w:cs="Times New Roman"/>
      <w:sz w:val="21"/>
      <w:lang w:val="en-US" w:eastAsia="zh-CN" w:bidi="ar-SA"/>
    </w:rPr>
  </w:style>
  <w:style w:type="paragraph" w:customStyle="1" w:styleId="234">
    <w:name w:val="正文_5_0_0"/>
    <w:basedOn w:val="1"/>
    <w:autoRedefine/>
    <w:qFormat/>
    <w:uiPriority w:val="0"/>
    <w:rPr>
      <w:szCs w:val="21"/>
    </w:rPr>
  </w:style>
  <w:style w:type="paragraph" w:customStyle="1" w:styleId="235">
    <w:name w:val="TOC 标题1"/>
    <w:basedOn w:val="4"/>
    <w:next w:val="1"/>
    <w:autoRedefine/>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36">
    <w:name w:val="列出段落3"/>
    <w:basedOn w:val="1"/>
    <w:autoRedefine/>
    <w:qFormat/>
    <w:uiPriority w:val="0"/>
    <w:pPr>
      <w:ind w:firstLine="420" w:firstLineChars="200"/>
    </w:pPr>
    <w:rPr>
      <w:rFonts w:cs="Calibri"/>
      <w:szCs w:val="21"/>
    </w:rPr>
  </w:style>
  <w:style w:type="paragraph" w:customStyle="1" w:styleId="237">
    <w:name w:val="Char3"/>
    <w:basedOn w:val="1"/>
    <w:autoRedefine/>
    <w:qFormat/>
    <w:uiPriority w:val="0"/>
    <w:rPr>
      <w:szCs w:val="24"/>
    </w:rPr>
  </w:style>
  <w:style w:type="paragraph" w:customStyle="1" w:styleId="238">
    <w:name w:val="Char1 Char Char Char Char Char Char"/>
    <w:basedOn w:val="1"/>
    <w:autoRedefine/>
    <w:qFormat/>
    <w:uiPriority w:val="0"/>
    <w:rPr>
      <w:rFonts w:ascii="Tahoma" w:hAnsi="Tahoma"/>
      <w:sz w:val="24"/>
    </w:rPr>
  </w:style>
  <w:style w:type="paragraph" w:customStyle="1" w:styleId="239">
    <w:name w:val="font5"/>
    <w:basedOn w:val="1"/>
    <w:autoRedefine/>
    <w:qFormat/>
    <w:uiPriority w:val="0"/>
    <w:pPr>
      <w:widowControl/>
      <w:spacing w:before="100" w:beforeAutospacing="1" w:after="100" w:afterAutospacing="1"/>
      <w:jc w:val="left"/>
    </w:pPr>
    <w:rPr>
      <w:rFonts w:hint="eastAsia" w:ascii="宋体" w:hAnsi="宋体"/>
      <w:kern w:val="0"/>
      <w:sz w:val="18"/>
    </w:rPr>
  </w:style>
  <w:style w:type="paragraph" w:customStyle="1" w:styleId="240">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241">
    <w:name w:val="章标题"/>
    <w:next w:val="138"/>
    <w:autoRedefine/>
    <w:qFormat/>
    <w:uiPriority w:val="99"/>
    <w:pPr>
      <w:tabs>
        <w:tab w:val="left" w:pos="360"/>
      </w:tabs>
      <w:spacing w:beforeLines="100" w:afterLines="100"/>
      <w:ind w:left="360" w:hanging="360"/>
      <w:jc w:val="both"/>
      <w:outlineLvl w:val="1"/>
    </w:pPr>
    <w:rPr>
      <w:rFonts w:ascii="黑体" w:hAnsi="Calibri" w:eastAsia="黑体" w:cs="Times New Roman"/>
      <w:sz w:val="21"/>
      <w:lang w:val="en-US" w:eastAsia="zh-CN" w:bidi="ar-SA"/>
    </w:rPr>
  </w:style>
  <w:style w:type="paragraph" w:customStyle="1" w:styleId="242">
    <w:name w:val="五级条标题"/>
    <w:basedOn w:val="243"/>
    <w:next w:val="1"/>
    <w:autoRedefine/>
    <w:qFormat/>
    <w:uiPriority w:val="0"/>
    <w:pPr>
      <w:tabs>
        <w:tab w:val="left" w:pos="1260"/>
        <w:tab w:val="left" w:pos="1440"/>
      </w:tabs>
      <w:outlineLvl w:val="6"/>
    </w:pPr>
  </w:style>
  <w:style w:type="paragraph" w:customStyle="1" w:styleId="243">
    <w:name w:val="四级条标题"/>
    <w:basedOn w:val="211"/>
    <w:next w:val="1"/>
    <w:autoRedefine/>
    <w:qFormat/>
    <w:uiPriority w:val="0"/>
    <w:pPr>
      <w:outlineLvl w:val="5"/>
    </w:pPr>
  </w:style>
  <w:style w:type="paragraph" w:customStyle="1" w:styleId="244">
    <w:name w:val="字母编号列项（一级）"/>
    <w:autoRedefine/>
    <w:qFormat/>
    <w:uiPriority w:val="99"/>
    <w:pPr>
      <w:tabs>
        <w:tab w:val="left" w:pos="840"/>
      </w:tabs>
      <w:ind w:left="360" w:hanging="360"/>
      <w:jc w:val="both"/>
    </w:pPr>
    <w:rPr>
      <w:rFonts w:ascii="宋体" w:hAnsi="Calibri" w:eastAsia="宋体" w:cs="Times New Roman"/>
      <w:sz w:val="21"/>
      <w:szCs w:val="22"/>
      <w:lang w:val="en-US" w:eastAsia="zh-CN" w:bidi="ar-SA"/>
    </w:rPr>
  </w:style>
  <w:style w:type="paragraph" w:customStyle="1" w:styleId="245">
    <w:name w:val="Char11"/>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246">
    <w:name w:val="样式 标题 3 +1"/>
    <w:basedOn w:val="6"/>
    <w:autoRedefine/>
    <w:qFormat/>
    <w:uiPriority w:val="0"/>
    <w:pPr>
      <w:spacing w:line="413" w:lineRule="auto"/>
      <w:jc w:val="center"/>
    </w:pPr>
    <w:rPr>
      <w:kern w:val="0"/>
      <w:sz w:val="28"/>
    </w:rPr>
  </w:style>
  <w:style w:type="paragraph" w:customStyle="1" w:styleId="247">
    <w:name w:val="GP标题5"/>
    <w:basedOn w:val="1"/>
    <w:next w:val="248"/>
    <w:autoRedefine/>
    <w:qFormat/>
    <w:uiPriority w:val="0"/>
    <w:pPr>
      <w:spacing w:beforeLines="50" w:afterLines="50" w:line="360" w:lineRule="auto"/>
      <w:jc w:val="left"/>
      <w:outlineLvl w:val="4"/>
    </w:pPr>
    <w:rPr>
      <w:rFonts w:ascii="华文细黑" w:hAnsi="华文细黑" w:eastAsia="华文细黑"/>
      <w:b/>
      <w:sz w:val="24"/>
      <w:szCs w:val="21"/>
    </w:rPr>
  </w:style>
  <w:style w:type="paragraph" w:customStyle="1" w:styleId="248">
    <w:name w:val="GP正文(首行缩进)"/>
    <w:basedOn w:val="1"/>
    <w:autoRedefine/>
    <w:qFormat/>
    <w:uiPriority w:val="0"/>
    <w:pPr>
      <w:spacing w:line="360" w:lineRule="auto"/>
      <w:ind w:firstLine="200" w:firstLineChars="200"/>
      <w:jc w:val="left"/>
    </w:pPr>
    <w:rPr>
      <w:sz w:val="24"/>
      <w:szCs w:val="21"/>
    </w:rPr>
  </w:style>
  <w:style w:type="paragraph" w:customStyle="1" w:styleId="249">
    <w:name w:val="列出段落6"/>
    <w:basedOn w:val="1"/>
    <w:autoRedefine/>
    <w:qFormat/>
    <w:uiPriority w:val="34"/>
    <w:pPr>
      <w:ind w:firstLine="420" w:firstLineChars="200"/>
    </w:pPr>
    <w:rPr>
      <w:szCs w:val="24"/>
    </w:rPr>
  </w:style>
  <w:style w:type="paragraph" w:customStyle="1" w:styleId="250">
    <w:name w:val="xl25"/>
    <w:basedOn w:val="1"/>
    <w:autoRedefine/>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251">
    <w:name w:val="Char Char Char Char Char Char Char1"/>
    <w:basedOn w:val="1"/>
    <w:autoRedefine/>
    <w:qFormat/>
    <w:uiPriority w:val="0"/>
    <w:pPr>
      <w:tabs>
        <w:tab w:val="left" w:pos="432"/>
      </w:tabs>
      <w:ind w:left="432" w:hanging="432"/>
    </w:pPr>
    <w:rPr>
      <w:szCs w:val="24"/>
    </w:rPr>
  </w:style>
  <w:style w:type="paragraph" w:customStyle="1" w:styleId="252">
    <w:name w:val="GP标题1"/>
    <w:basedOn w:val="1"/>
    <w:next w:val="248"/>
    <w:autoRedefine/>
    <w:qFormat/>
    <w:uiPriority w:val="0"/>
    <w:pPr>
      <w:spacing w:beforeLines="100" w:afterLines="100" w:line="360" w:lineRule="auto"/>
      <w:jc w:val="center"/>
      <w:outlineLvl w:val="0"/>
    </w:pPr>
    <w:rPr>
      <w:rFonts w:ascii="黑体" w:hAnsi="黑体" w:eastAsia="黑体"/>
      <w:b/>
      <w:sz w:val="36"/>
      <w:szCs w:val="21"/>
    </w:rPr>
  </w:style>
  <w:style w:type="paragraph" w:customStyle="1" w:styleId="253">
    <w:name w:val="Item Step in Table"/>
    <w:autoRedefine/>
    <w:qFormat/>
    <w:uiPriority w:val="0"/>
    <w:pPr>
      <w:tabs>
        <w:tab w:val="left" w:pos="397"/>
      </w:tabs>
      <w:spacing w:before="40" w:after="40"/>
      <w:ind w:left="450" w:hanging="450"/>
      <w:jc w:val="both"/>
    </w:pPr>
    <w:rPr>
      <w:rFonts w:ascii="Arial" w:hAnsi="Arial" w:eastAsia="宋体" w:cs="Arial"/>
      <w:sz w:val="18"/>
      <w:szCs w:val="18"/>
      <w:lang w:val="en-US" w:eastAsia="zh-CN" w:bidi="ar-SA"/>
    </w:rPr>
  </w:style>
  <w:style w:type="paragraph" w:customStyle="1" w:styleId="254">
    <w:name w:val="样式 标题 3 +"/>
    <w:basedOn w:val="6"/>
    <w:autoRedefine/>
    <w:qFormat/>
    <w:uiPriority w:val="0"/>
    <w:pPr>
      <w:spacing w:line="413" w:lineRule="auto"/>
      <w:jc w:val="center"/>
    </w:pPr>
    <w:rPr>
      <w:kern w:val="0"/>
      <w:sz w:val="28"/>
    </w:rPr>
  </w:style>
  <w:style w:type="paragraph" w:customStyle="1" w:styleId="255">
    <w:name w:val="证文"/>
    <w:basedOn w:val="1"/>
    <w:autoRedefine/>
    <w:qFormat/>
    <w:uiPriority w:val="0"/>
    <w:pPr>
      <w:spacing w:line="360" w:lineRule="auto"/>
    </w:pPr>
    <w:rPr>
      <w:sz w:val="24"/>
    </w:rPr>
  </w:style>
  <w:style w:type="paragraph" w:customStyle="1" w:styleId="256">
    <w:name w:val="List Paragraph1"/>
    <w:basedOn w:val="1"/>
    <w:autoRedefine/>
    <w:qFormat/>
    <w:uiPriority w:val="0"/>
    <w:pPr>
      <w:spacing w:line="360" w:lineRule="auto"/>
      <w:ind w:firstLine="420" w:firstLineChars="200"/>
    </w:pPr>
    <w:rPr>
      <w:szCs w:val="21"/>
    </w:rPr>
  </w:style>
  <w:style w:type="paragraph" w:customStyle="1" w:styleId="257">
    <w:name w:val="xl55"/>
    <w:basedOn w:val="1"/>
    <w:autoRedefine/>
    <w:qFormat/>
    <w:uiPriority w:val="0"/>
    <w:pPr>
      <w:spacing w:before="100" w:beforeAutospacing="1" w:after="100" w:afterAutospacing="1"/>
      <w:jc w:val="center"/>
      <w:textAlignment w:val="center"/>
    </w:pPr>
    <w:rPr>
      <w:rFonts w:ascii="Arial Unicode MS" w:hAnsi="Arial Unicode MS"/>
      <w:sz w:val="24"/>
      <w:szCs w:val="24"/>
    </w:rPr>
  </w:style>
  <w:style w:type="paragraph" w:customStyle="1" w:styleId="258">
    <w:name w:val="GP公文标题3"/>
    <w:basedOn w:val="1"/>
    <w:next w:val="248"/>
    <w:autoRedefine/>
    <w:qFormat/>
    <w:uiPriority w:val="0"/>
    <w:pPr>
      <w:numPr>
        <w:ilvl w:val="2"/>
        <w:numId w:val="4"/>
      </w:numPr>
      <w:spacing w:beforeLines="50" w:afterLines="50" w:line="360" w:lineRule="auto"/>
      <w:jc w:val="left"/>
      <w:outlineLvl w:val="2"/>
    </w:pPr>
    <w:rPr>
      <w:rFonts w:eastAsia="仿宋_GB2312"/>
      <w:b/>
      <w:sz w:val="30"/>
      <w:szCs w:val="21"/>
    </w:rPr>
  </w:style>
  <w:style w:type="paragraph" w:customStyle="1" w:styleId="259">
    <w:name w:val="table_lines"/>
    <w:basedOn w:val="1"/>
    <w:autoRedefine/>
    <w:qFormat/>
    <w:uiPriority w:val="0"/>
    <w:pPr>
      <w:widowControl/>
      <w:jc w:val="left"/>
    </w:pPr>
    <w:rPr>
      <w:kern w:val="0"/>
      <w:sz w:val="20"/>
      <w:lang w:val="de-DE" w:eastAsia="de-DE"/>
    </w:rPr>
  </w:style>
  <w:style w:type="paragraph" w:customStyle="1" w:styleId="260">
    <w:name w:val="样式 书籍标题3 + Arial 段前: 1 行 段后: 1 行"/>
    <w:basedOn w:val="261"/>
    <w:autoRedefine/>
    <w:qFormat/>
    <w:uiPriority w:val="0"/>
    <w:pPr>
      <w:tabs>
        <w:tab w:val="left" w:pos="1260"/>
      </w:tabs>
      <w:spacing w:beforeLines="0" w:afterLines="0"/>
    </w:pPr>
    <w:rPr>
      <w:rFonts w:ascii="Arial" w:hAnsi="Arial"/>
    </w:rPr>
  </w:style>
  <w:style w:type="paragraph" w:customStyle="1" w:styleId="261">
    <w:name w:val="书籍标题3"/>
    <w:basedOn w:val="1"/>
    <w:autoRedefine/>
    <w:qFormat/>
    <w:uiPriority w:val="0"/>
    <w:pPr>
      <w:tabs>
        <w:tab w:val="left" w:pos="1260"/>
      </w:tabs>
      <w:spacing w:beforeLines="100" w:afterLines="100"/>
      <w:ind w:left="1260" w:hanging="420"/>
      <w:jc w:val="left"/>
      <w:outlineLvl w:val="2"/>
    </w:pPr>
    <w:rPr>
      <w:b/>
      <w:bCs/>
      <w:spacing w:val="20"/>
      <w:sz w:val="28"/>
      <w:szCs w:val="28"/>
    </w:rPr>
  </w:style>
  <w:style w:type="paragraph" w:customStyle="1" w:styleId="262">
    <w:name w:val="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63">
    <w:name w:val="附录五级条标题"/>
    <w:basedOn w:val="216"/>
    <w:next w:val="138"/>
    <w:autoRedefine/>
    <w:qFormat/>
    <w:uiPriority w:val="0"/>
    <w:pPr>
      <w:outlineLvl w:val="6"/>
    </w:pPr>
  </w:style>
  <w:style w:type="paragraph" w:customStyle="1" w:styleId="264">
    <w:name w:val="itemlist"/>
    <w:basedOn w:val="1"/>
    <w:autoRedefine/>
    <w:qFormat/>
    <w:uiPriority w:val="0"/>
    <w:pPr>
      <w:widowControl/>
      <w:spacing w:line="300" w:lineRule="atLeast"/>
      <w:jc w:val="left"/>
    </w:pPr>
    <w:rPr>
      <w:rFonts w:ascii="宋体" w:hAnsi="宋体" w:cs="宋体"/>
      <w:kern w:val="0"/>
      <w:sz w:val="18"/>
      <w:szCs w:val="18"/>
    </w:rPr>
  </w:style>
  <w:style w:type="paragraph" w:customStyle="1" w:styleId="265">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66">
    <w:name w:val="附录"/>
    <w:basedOn w:val="46"/>
    <w:next w:val="3"/>
    <w:autoRedefine/>
    <w:qFormat/>
    <w:uiPriority w:val="0"/>
    <w:pPr>
      <w:spacing w:before="240" w:after="60"/>
      <w:jc w:val="left"/>
      <w:outlineLvl w:val="0"/>
    </w:pPr>
    <w:rPr>
      <w:rFonts w:ascii="Arial" w:hAnsi="Arial" w:eastAsia="仿宋_GB2312"/>
      <w:b/>
      <w:bCs/>
      <w:kern w:val="0"/>
      <w:sz w:val="36"/>
      <w:szCs w:val="32"/>
      <w:lang w:val="zh-CN"/>
    </w:rPr>
  </w:style>
  <w:style w:type="paragraph" w:customStyle="1" w:styleId="267">
    <w:name w:val="列出段落1"/>
    <w:basedOn w:val="1"/>
    <w:autoRedefine/>
    <w:qFormat/>
    <w:uiPriority w:val="34"/>
    <w:pPr>
      <w:ind w:firstLine="420" w:firstLineChars="200"/>
    </w:pPr>
    <w:rPr>
      <w:szCs w:val="22"/>
    </w:rPr>
  </w:style>
  <w:style w:type="paragraph" w:customStyle="1" w:styleId="268">
    <w:name w:val="正文段"/>
    <w:basedOn w:val="1"/>
    <w:autoRedefine/>
    <w:qFormat/>
    <w:uiPriority w:val="0"/>
    <w:pPr>
      <w:numPr>
        <w:ilvl w:val="3"/>
        <w:numId w:val="3"/>
      </w:numPr>
      <w:autoSpaceDE w:val="0"/>
      <w:autoSpaceDN w:val="0"/>
      <w:adjustRightInd w:val="0"/>
      <w:spacing w:before="100" w:after="100" w:line="300" w:lineRule="auto"/>
      <w:jc w:val="left"/>
    </w:pPr>
    <w:rPr>
      <w:w w:val="105"/>
      <w:kern w:val="0"/>
      <w:sz w:val="24"/>
    </w:rPr>
  </w:style>
  <w:style w:type="paragraph" w:customStyle="1" w:styleId="269">
    <w:name w:val="正文_0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0">
    <w:name w:val="书籍标题1"/>
    <w:basedOn w:val="1"/>
    <w:next w:val="1"/>
    <w:autoRedefine/>
    <w:qFormat/>
    <w:uiPriority w:val="0"/>
    <w:pPr>
      <w:pageBreakBefore/>
      <w:widowControl/>
      <w:tabs>
        <w:tab w:val="left" w:pos="360"/>
      </w:tabs>
      <w:spacing w:beforeLines="200" w:afterLines="200"/>
      <w:ind w:hanging="360"/>
      <w:jc w:val="center"/>
      <w:outlineLvl w:val="0"/>
    </w:pPr>
    <w:rPr>
      <w:rFonts w:eastAsia="黑体"/>
      <w:b/>
      <w:bCs/>
      <w:spacing w:val="20"/>
      <w:kern w:val="44"/>
      <w:sz w:val="44"/>
    </w:rPr>
  </w:style>
  <w:style w:type="paragraph" w:customStyle="1" w:styleId="271">
    <w:name w:val="style5"/>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72">
    <w:name w:val="Default"/>
    <w:autoRedefine/>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273">
    <w:name w:val="样式 正文首行缩进 + 首行缩进:  1 字符"/>
    <w:basedOn w:val="1"/>
    <w:autoRedefine/>
    <w:qFormat/>
    <w:uiPriority w:val="0"/>
    <w:pPr>
      <w:spacing w:after="120" w:line="480" w:lineRule="auto"/>
      <w:ind w:firstLine="200" w:firstLineChars="200"/>
    </w:pPr>
    <w:rPr>
      <w:rFonts w:eastAsia="华文中宋"/>
      <w:spacing w:val="20"/>
      <w:sz w:val="24"/>
      <w:szCs w:val="24"/>
    </w:rPr>
  </w:style>
  <w:style w:type="paragraph" w:customStyle="1" w:styleId="274">
    <w:name w:val="Pa5"/>
    <w:basedOn w:val="1"/>
    <w:next w:val="1"/>
    <w:autoRedefine/>
    <w:qFormat/>
    <w:uiPriority w:val="0"/>
    <w:pPr>
      <w:autoSpaceDE w:val="0"/>
      <w:autoSpaceDN w:val="0"/>
      <w:adjustRightInd w:val="0"/>
      <w:spacing w:line="181" w:lineRule="atLeast"/>
      <w:jc w:val="left"/>
    </w:pPr>
    <w:rPr>
      <w:rFonts w:ascii="TUMBDR+HelveticaNeue-Light" w:eastAsia="TUMBDR+HelveticaNeue-Light"/>
      <w:kern w:val="0"/>
      <w:sz w:val="24"/>
      <w:szCs w:val="24"/>
    </w:rPr>
  </w:style>
  <w:style w:type="paragraph" w:customStyle="1" w:styleId="275">
    <w:name w:val="Table Paragraph"/>
    <w:basedOn w:val="1"/>
    <w:autoRedefine/>
    <w:qFormat/>
    <w:uiPriority w:val="1"/>
    <w:pPr>
      <w:jc w:val="left"/>
    </w:pPr>
    <w:rPr>
      <w:kern w:val="0"/>
      <w:sz w:val="22"/>
      <w:szCs w:val="22"/>
      <w:lang w:eastAsia="en-US"/>
    </w:rPr>
  </w:style>
  <w:style w:type="paragraph" w:customStyle="1" w:styleId="276">
    <w:name w:val="GP公文标题2"/>
    <w:basedOn w:val="1"/>
    <w:next w:val="248"/>
    <w:autoRedefine/>
    <w:qFormat/>
    <w:uiPriority w:val="0"/>
    <w:pPr>
      <w:spacing w:beforeLines="50" w:afterLines="50" w:line="360" w:lineRule="auto"/>
      <w:ind w:left="840" w:hanging="420"/>
      <w:jc w:val="left"/>
      <w:outlineLvl w:val="1"/>
    </w:pPr>
    <w:rPr>
      <w:rFonts w:eastAsia="仿宋_GB2312"/>
      <w:b/>
      <w:sz w:val="32"/>
      <w:szCs w:val="21"/>
    </w:rPr>
  </w:style>
  <w:style w:type="paragraph" w:customStyle="1" w:styleId="277">
    <w:name w:val="TOC 标题11"/>
    <w:basedOn w:val="4"/>
    <w:next w:val="1"/>
    <w:autoRedefine/>
    <w:unhideWhenUsed/>
    <w:qFormat/>
    <w:uiPriority w:val="39"/>
    <w:pPr>
      <w:widowControl/>
      <w:tabs>
        <w:tab w:val="left" w:pos="2694"/>
      </w:tabs>
      <w:spacing w:before="480" w:after="0" w:line="276" w:lineRule="auto"/>
      <w:jc w:val="left"/>
      <w:outlineLvl w:val="9"/>
    </w:pPr>
    <w:rPr>
      <w:rFonts w:ascii="Cambria" w:hAnsi="Cambria" w:cs="黑体"/>
      <w:color w:val="365F90"/>
      <w:kern w:val="0"/>
      <w:sz w:val="28"/>
      <w:szCs w:val="28"/>
    </w:rPr>
  </w:style>
  <w:style w:type="paragraph" w:customStyle="1" w:styleId="278">
    <w:name w:val="正文样式"/>
    <w:basedOn w:val="1"/>
    <w:autoRedefine/>
    <w:qFormat/>
    <w:uiPriority w:val="0"/>
    <w:pPr>
      <w:spacing w:beforeLines="50" w:line="312" w:lineRule="auto"/>
      <w:ind w:firstLine="200" w:firstLineChars="200"/>
    </w:pPr>
    <w:rPr>
      <w:sz w:val="24"/>
      <w:szCs w:val="24"/>
    </w:rPr>
  </w:style>
  <w:style w:type="paragraph" w:customStyle="1" w:styleId="279">
    <w:name w:val="附录标识"/>
    <w:basedOn w:val="197"/>
    <w:autoRedefine/>
    <w:qFormat/>
    <w:uiPriority w:val="99"/>
    <w:pPr>
      <w:tabs>
        <w:tab w:val="left" w:pos="6405"/>
      </w:tabs>
      <w:spacing w:after="200"/>
    </w:pPr>
    <w:rPr>
      <w:sz w:val="21"/>
    </w:rPr>
  </w:style>
  <w:style w:type="paragraph" w:customStyle="1" w:styleId="280">
    <w:name w:val="xl3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olor w:val="000000"/>
      <w:kern w:val="0"/>
      <w:sz w:val="18"/>
      <w:szCs w:val="18"/>
    </w:rPr>
  </w:style>
  <w:style w:type="paragraph" w:customStyle="1" w:styleId="281">
    <w:name w:val="纯文本_0_0"/>
    <w:basedOn w:val="282"/>
    <w:autoRedefine/>
    <w:qFormat/>
    <w:uiPriority w:val="0"/>
    <w:rPr>
      <w:rFonts w:ascii="宋体" w:hAnsi="Courier New"/>
      <w:szCs w:val="21"/>
    </w:rPr>
  </w:style>
  <w:style w:type="paragraph" w:customStyle="1" w:styleId="28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3">
    <w:name w:val="列出段落4"/>
    <w:basedOn w:val="1"/>
    <w:autoRedefine/>
    <w:qFormat/>
    <w:uiPriority w:val="0"/>
    <w:pPr>
      <w:ind w:firstLine="420" w:firstLineChars="200"/>
    </w:pPr>
    <w:rPr>
      <w:rFonts w:cs="Calibri"/>
      <w:szCs w:val="21"/>
    </w:rPr>
  </w:style>
  <w:style w:type="paragraph" w:customStyle="1" w:styleId="284">
    <w:name w:val="GP公文标题4"/>
    <w:basedOn w:val="1"/>
    <w:next w:val="248"/>
    <w:autoRedefine/>
    <w:qFormat/>
    <w:uiPriority w:val="0"/>
    <w:pPr>
      <w:numPr>
        <w:ilvl w:val="3"/>
        <w:numId w:val="4"/>
      </w:numPr>
      <w:spacing w:beforeLines="50" w:afterLines="50" w:line="360" w:lineRule="auto"/>
      <w:jc w:val="left"/>
      <w:outlineLvl w:val="3"/>
    </w:pPr>
    <w:rPr>
      <w:rFonts w:eastAsia="仿宋_GB2312"/>
      <w:b/>
      <w:sz w:val="28"/>
      <w:szCs w:val="21"/>
    </w:rPr>
  </w:style>
  <w:style w:type="paragraph" w:customStyle="1" w:styleId="285">
    <w:name w:val="自动更正"/>
    <w:autoRedefine/>
    <w:qFormat/>
    <w:uiPriority w:val="0"/>
    <w:pPr>
      <w:widowControl w:val="0"/>
      <w:jc w:val="both"/>
    </w:pPr>
    <w:rPr>
      <w:rFonts w:ascii="(使用中文字体)" w:hAnsi="(使用中文字体)" w:eastAsia="(使用中文字体)" w:cs="(使用中文字体)"/>
      <w:kern w:val="2"/>
      <w:sz w:val="21"/>
      <w:szCs w:val="24"/>
      <w:lang w:val="en-US" w:eastAsia="zh-CN" w:bidi="ar-SA"/>
    </w:rPr>
  </w:style>
  <w:style w:type="paragraph" w:customStyle="1" w:styleId="286">
    <w:name w:val="wdm30"/>
    <w:basedOn w:val="7"/>
    <w:autoRedefine/>
    <w:qFormat/>
    <w:uiPriority w:val="0"/>
    <w:pPr>
      <w:keepNext w:val="0"/>
      <w:keepLines w:val="0"/>
      <w:spacing w:before="0" w:after="0" w:line="360" w:lineRule="auto"/>
      <w:outlineLvl w:val="9"/>
    </w:pPr>
    <w:rPr>
      <w:rFonts w:ascii="宋体" w:hAnsi="宋体"/>
      <w:sz w:val="24"/>
    </w:rPr>
  </w:style>
  <w:style w:type="paragraph" w:customStyle="1" w:styleId="287">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288">
    <w:name w:val="目次、标准名称标题"/>
    <w:basedOn w:val="1"/>
    <w:next w:val="138"/>
    <w:autoRedefine/>
    <w:qFormat/>
    <w:uiPriority w:val="0"/>
    <w:pPr>
      <w:keepNext/>
      <w:pageBreakBefore/>
      <w:widowControl/>
      <w:shd w:val="clear" w:color="FFFFFF" w:fill="FFFFFF"/>
      <w:spacing w:before="640" w:after="560" w:line="460" w:lineRule="exact"/>
      <w:jc w:val="center"/>
      <w:outlineLvl w:val="0"/>
    </w:pPr>
    <w:rPr>
      <w:rFonts w:ascii="黑体" w:eastAsia="黑体"/>
      <w:kern w:val="0"/>
      <w:sz w:val="32"/>
    </w:rPr>
  </w:style>
  <w:style w:type="paragraph" w:customStyle="1" w:styleId="289">
    <w:name w:val="题注4"/>
    <w:basedOn w:val="1"/>
    <w:next w:val="16"/>
    <w:autoRedefine/>
    <w:qFormat/>
    <w:uiPriority w:val="0"/>
    <w:pPr>
      <w:jc w:val="center"/>
    </w:pPr>
    <w:rPr>
      <w:color w:val="000000"/>
      <w:sz w:val="24"/>
      <w:szCs w:val="24"/>
      <w:lang w:val="en-GB"/>
    </w:rPr>
  </w:style>
  <w:style w:type="paragraph" w:customStyle="1" w:styleId="290">
    <w:name w:val="标准小四"/>
    <w:basedOn w:val="1"/>
    <w:autoRedefine/>
    <w:qFormat/>
    <w:uiPriority w:val="0"/>
    <w:pPr>
      <w:spacing w:line="360" w:lineRule="auto"/>
      <w:ind w:firstLine="480" w:firstLineChars="200"/>
    </w:pPr>
    <w:rPr>
      <w:rFonts w:ascii="Arial" w:hAnsi="Arial"/>
      <w:sz w:val="24"/>
      <w:szCs w:val="24"/>
    </w:rPr>
  </w:style>
  <w:style w:type="paragraph" w:customStyle="1" w:styleId="291">
    <w:name w:val="TOC 标题2"/>
    <w:basedOn w:val="4"/>
    <w:next w:val="1"/>
    <w:autoRedefine/>
    <w:qFormat/>
    <w:uiPriority w:val="39"/>
    <w:pPr>
      <w:widowControl/>
      <w:tabs>
        <w:tab w:val="left" w:pos="2694"/>
      </w:tabs>
      <w:spacing w:before="480" w:after="0" w:line="276" w:lineRule="auto"/>
      <w:jc w:val="left"/>
      <w:outlineLvl w:val="9"/>
    </w:pPr>
    <w:rPr>
      <w:rFonts w:ascii="Cambria" w:hAnsi="Cambria"/>
      <w:color w:val="365F91"/>
      <w:kern w:val="0"/>
      <w:sz w:val="28"/>
      <w:szCs w:val="28"/>
      <w:lang w:val="zh-CN"/>
    </w:rPr>
  </w:style>
  <w:style w:type="paragraph" w:customStyle="1" w:styleId="292">
    <w:name w:val="xl66"/>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kern w:val="0"/>
      <w:sz w:val="24"/>
      <w:szCs w:val="24"/>
    </w:rPr>
  </w:style>
  <w:style w:type="paragraph" w:customStyle="1" w:styleId="293">
    <w:name w:val="big"/>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294">
    <w:name w:val="二级无"/>
    <w:basedOn w:val="212"/>
    <w:autoRedefine/>
    <w:qFormat/>
    <w:uiPriority w:val="99"/>
    <w:pPr>
      <w:spacing w:beforeLines="0" w:afterLines="0"/>
    </w:pPr>
    <w:rPr>
      <w:rFonts w:ascii="宋体" w:eastAsia="宋体"/>
    </w:rPr>
  </w:style>
  <w:style w:type="paragraph" w:customStyle="1" w:styleId="295">
    <w:name w:val="GP公文标题1"/>
    <w:basedOn w:val="1"/>
    <w:next w:val="248"/>
    <w:autoRedefine/>
    <w:qFormat/>
    <w:uiPriority w:val="0"/>
    <w:pPr>
      <w:numPr>
        <w:ilvl w:val="0"/>
        <w:numId w:val="4"/>
      </w:numPr>
      <w:spacing w:beforeLines="100" w:afterLines="100" w:line="360" w:lineRule="auto"/>
      <w:jc w:val="left"/>
      <w:outlineLvl w:val="0"/>
    </w:pPr>
    <w:rPr>
      <w:rFonts w:eastAsia="仿宋_GB2312"/>
      <w:b/>
      <w:sz w:val="36"/>
      <w:szCs w:val="21"/>
    </w:rPr>
  </w:style>
  <w:style w:type="paragraph" w:customStyle="1" w:styleId="296">
    <w:name w:val="图"/>
    <w:basedOn w:val="1"/>
    <w:autoRedefine/>
    <w:qFormat/>
    <w:uiPriority w:val="0"/>
    <w:pPr>
      <w:keepNext/>
      <w:adjustRightInd w:val="0"/>
      <w:spacing w:before="60" w:after="60" w:line="300" w:lineRule="auto"/>
      <w:jc w:val="center"/>
      <w:textAlignment w:val="center"/>
    </w:pPr>
    <w:rPr>
      <w:spacing w:val="20"/>
      <w:kern w:val="0"/>
      <w:sz w:val="24"/>
    </w:rPr>
  </w:style>
  <w:style w:type="paragraph" w:customStyle="1" w:styleId="297">
    <w:name w:val="style2"/>
    <w:basedOn w:val="1"/>
    <w:autoRedefine/>
    <w:qFormat/>
    <w:uiPriority w:val="0"/>
    <w:pPr>
      <w:widowControl/>
      <w:spacing w:before="100" w:beforeAutospacing="1" w:after="100" w:afterAutospacing="1"/>
      <w:jc w:val="left"/>
    </w:pPr>
    <w:rPr>
      <w:rFonts w:ascii="宋体" w:hAnsi="宋体"/>
      <w:b/>
      <w:kern w:val="0"/>
      <w:sz w:val="27"/>
    </w:rPr>
  </w:style>
  <w:style w:type="paragraph" w:customStyle="1" w:styleId="298">
    <w:name w:val="题注5"/>
    <w:basedOn w:val="1"/>
    <w:next w:val="16"/>
    <w:autoRedefine/>
    <w:qFormat/>
    <w:uiPriority w:val="0"/>
    <w:pPr>
      <w:ind w:left="540" w:hanging="540"/>
    </w:pPr>
    <w:rPr>
      <w:color w:val="000000"/>
      <w:sz w:val="24"/>
      <w:szCs w:val="24"/>
    </w:rPr>
  </w:style>
  <w:style w:type="paragraph" w:customStyle="1" w:styleId="299">
    <w:name w:val="无间隔1"/>
    <w:autoRedefine/>
    <w:qFormat/>
    <w:uiPriority w:val="0"/>
    <w:rPr>
      <w:rFonts w:ascii="Calibri" w:hAnsi="Calibri" w:eastAsia="宋体" w:cs="Times New Roman"/>
      <w:sz w:val="22"/>
      <w:szCs w:val="22"/>
      <w:lang w:val="en-US" w:eastAsia="zh-CN" w:bidi="ar-SA"/>
    </w:rPr>
  </w:style>
  <w:style w:type="paragraph" w:customStyle="1" w:styleId="300">
    <w:name w:val="地址内"/>
    <w:basedOn w:val="1"/>
    <w:autoRedefine/>
    <w:qFormat/>
    <w:uiPriority w:val="0"/>
  </w:style>
  <w:style w:type="paragraph" w:customStyle="1" w:styleId="301">
    <w:name w:val="CM63"/>
    <w:basedOn w:val="272"/>
    <w:next w:val="272"/>
    <w:autoRedefine/>
    <w:qFormat/>
    <w:uiPriority w:val="99"/>
    <w:pPr>
      <w:spacing w:after="280"/>
    </w:pPr>
    <w:rPr>
      <w:color w:val="auto"/>
    </w:rPr>
  </w:style>
  <w:style w:type="paragraph" w:customStyle="1" w:styleId="302">
    <w:name w:val="xl30"/>
    <w:basedOn w:val="1"/>
    <w:autoRedefine/>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303">
    <w:name w:val="默认段落字体 Para Char Char Char Char Char Char Char Char Char1 Char Char Char Char"/>
    <w:basedOn w:val="1"/>
    <w:autoRedefine/>
    <w:qFormat/>
    <w:uiPriority w:val="0"/>
    <w:rPr>
      <w:rFonts w:ascii="Tahoma" w:hAnsi="Tahoma"/>
      <w:sz w:val="24"/>
    </w:rPr>
  </w:style>
  <w:style w:type="paragraph" w:customStyle="1" w:styleId="304">
    <w:name w:val="GP公文标题5"/>
    <w:basedOn w:val="1"/>
    <w:next w:val="248"/>
    <w:autoRedefine/>
    <w:qFormat/>
    <w:uiPriority w:val="0"/>
    <w:pPr>
      <w:numPr>
        <w:ilvl w:val="4"/>
        <w:numId w:val="4"/>
      </w:numPr>
      <w:spacing w:beforeLines="50" w:afterLines="50" w:line="360" w:lineRule="auto"/>
      <w:jc w:val="left"/>
      <w:outlineLvl w:val="4"/>
    </w:pPr>
    <w:rPr>
      <w:rFonts w:eastAsia="仿宋_GB2312"/>
      <w:b/>
      <w:sz w:val="24"/>
      <w:szCs w:val="21"/>
    </w:rPr>
  </w:style>
  <w:style w:type="paragraph" w:customStyle="1" w:styleId="305">
    <w:name w:val="Default Text"/>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306">
    <w:name w:val="数字编号列项（二级）"/>
    <w:autoRedefine/>
    <w:qFormat/>
    <w:uiPriority w:val="99"/>
    <w:pPr>
      <w:numPr>
        <w:ilvl w:val="1"/>
        <w:numId w:val="4"/>
      </w:numPr>
      <w:tabs>
        <w:tab w:val="left" w:pos="1260"/>
      </w:tabs>
      <w:jc w:val="both"/>
    </w:pPr>
    <w:rPr>
      <w:rFonts w:ascii="宋体" w:hAnsi="Calibri" w:eastAsia="宋体" w:cs="Times New Roman"/>
      <w:sz w:val="21"/>
      <w:szCs w:val="22"/>
      <w:lang w:val="en-US" w:eastAsia="zh-CN" w:bidi="ar-SA"/>
    </w:rPr>
  </w:style>
  <w:style w:type="paragraph" w:customStyle="1" w:styleId="307">
    <w:name w:val="Char Char Char Char Char Char Char Char Char Char Char Char1 Char"/>
    <w:basedOn w:val="17"/>
    <w:autoRedefine/>
    <w:qFormat/>
    <w:uiPriority w:val="0"/>
    <w:rPr>
      <w:rFonts w:ascii="Tahoma" w:hAnsi="Tahoma"/>
      <w:sz w:val="24"/>
    </w:rPr>
  </w:style>
  <w:style w:type="paragraph" w:customStyle="1" w:styleId="308">
    <w:name w:val="正文_3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9">
    <w:name w:val="列出段落2"/>
    <w:basedOn w:val="1"/>
    <w:autoRedefine/>
    <w:qFormat/>
    <w:uiPriority w:val="34"/>
    <w:pPr>
      <w:spacing w:line="360" w:lineRule="auto"/>
      <w:ind w:firstLine="420" w:firstLineChars="200"/>
    </w:pPr>
    <w:rPr>
      <w:szCs w:val="21"/>
    </w:rPr>
  </w:style>
  <w:style w:type="paragraph" w:customStyle="1" w:styleId="310">
    <w:name w:val="首行缩进2 Char Char Char"/>
    <w:basedOn w:val="1"/>
    <w:autoRedefine/>
    <w:qFormat/>
    <w:uiPriority w:val="0"/>
    <w:pPr>
      <w:spacing w:line="360" w:lineRule="auto"/>
      <w:ind w:firstLine="480" w:firstLineChars="200"/>
    </w:pPr>
    <w:rPr>
      <w:sz w:val="24"/>
      <w:szCs w:val="24"/>
    </w:rPr>
  </w:style>
  <w:style w:type="paragraph" w:customStyle="1" w:styleId="311">
    <w:name w:val="书籍标题4"/>
    <w:basedOn w:val="261"/>
    <w:next w:val="1"/>
    <w:autoRedefine/>
    <w:qFormat/>
    <w:uiPriority w:val="0"/>
    <w:pPr>
      <w:tabs>
        <w:tab w:val="left" w:pos="1680"/>
        <w:tab w:val="clear" w:pos="1260"/>
      </w:tabs>
      <w:ind w:left="567" w:firstLine="0"/>
      <w:outlineLvl w:val="3"/>
    </w:pPr>
    <w:rPr>
      <w:sz w:val="24"/>
      <w:szCs w:val="24"/>
      <w:lang w:val="zh-CN"/>
    </w:rPr>
  </w:style>
  <w:style w:type="paragraph" w:customStyle="1" w:styleId="312">
    <w:name w:val="GP标题2"/>
    <w:basedOn w:val="1"/>
    <w:next w:val="248"/>
    <w:autoRedefine/>
    <w:qFormat/>
    <w:uiPriority w:val="0"/>
    <w:pPr>
      <w:spacing w:beforeLines="50" w:afterLines="50" w:line="360" w:lineRule="auto"/>
      <w:jc w:val="left"/>
      <w:outlineLvl w:val="1"/>
    </w:pPr>
    <w:rPr>
      <w:rFonts w:ascii="华文细黑" w:hAnsi="华文细黑" w:eastAsia="华文细黑"/>
      <w:b/>
      <w:sz w:val="32"/>
      <w:szCs w:val="21"/>
    </w:rPr>
  </w:style>
  <w:style w:type="paragraph" w:customStyle="1" w:styleId="313">
    <w:name w:val="xl62"/>
    <w:basedOn w:val="1"/>
    <w:autoRedefine/>
    <w:qFormat/>
    <w:uiPriority w:val="0"/>
    <w:pPr>
      <w:widowControl/>
      <w:spacing w:before="100" w:beforeAutospacing="1" w:after="100" w:afterAutospacing="1"/>
      <w:jc w:val="left"/>
      <w:textAlignment w:val="center"/>
    </w:pPr>
    <w:rPr>
      <w:rFonts w:ascii="Arial Unicode MS" w:hAnsi="Arial Unicode MS" w:eastAsia="Arial Unicode MS" w:cs="Arial Unicode MS"/>
      <w:kern w:val="0"/>
      <w:sz w:val="20"/>
    </w:rPr>
  </w:style>
  <w:style w:type="paragraph" w:customStyle="1" w:styleId="314">
    <w:name w:val="正文_0_0_0_0"/>
    <w:basedOn w:val="1"/>
    <w:autoRedefine/>
    <w:qFormat/>
    <w:uiPriority w:val="0"/>
    <w:rPr>
      <w:szCs w:val="21"/>
    </w:rPr>
  </w:style>
  <w:style w:type="paragraph" w:customStyle="1" w:styleId="315">
    <w:name w:val="Char Char Char Char Char Char1"/>
    <w:basedOn w:val="1"/>
    <w:autoRedefine/>
    <w:qFormat/>
    <w:uiPriority w:val="0"/>
    <w:pPr>
      <w:widowControl/>
      <w:spacing w:after="160" w:line="240" w:lineRule="exact"/>
      <w:jc w:val="left"/>
    </w:pPr>
    <w:rPr>
      <w:rFonts w:ascii="Tahoma" w:hAnsi="Tahoma" w:eastAsia="微软雅黑" w:cs="黑体"/>
      <w:kern w:val="0"/>
      <w:sz w:val="20"/>
      <w:lang w:eastAsia="en-US"/>
    </w:rPr>
  </w:style>
  <w:style w:type="paragraph" w:customStyle="1" w:styleId="316">
    <w:name w:val="内文"/>
    <w:autoRedefine/>
    <w:qFormat/>
    <w:uiPriority w:val="0"/>
    <w:pPr>
      <w:widowControl w:val="0"/>
      <w:autoSpaceDE w:val="0"/>
      <w:autoSpaceDN w:val="0"/>
      <w:adjustRightInd w:val="0"/>
      <w:jc w:val="both"/>
    </w:pPr>
    <w:rPr>
      <w:rFonts w:ascii="黑体" w:hAnsi="Calibri" w:eastAsia="黑体" w:cs="黑体"/>
      <w:color w:val="000000"/>
      <w:sz w:val="19"/>
      <w:szCs w:val="19"/>
      <w:lang w:val="en-US" w:eastAsia="zh-CN" w:bidi="ar-SA"/>
    </w:rPr>
  </w:style>
  <w:style w:type="paragraph" w:customStyle="1" w:styleId="317">
    <w:name w:val="注：（正文）"/>
    <w:basedOn w:val="195"/>
    <w:next w:val="138"/>
    <w:autoRedefine/>
    <w:qFormat/>
    <w:uiPriority w:val="99"/>
    <w:pPr>
      <w:numPr>
        <w:numId w:val="5"/>
      </w:numPr>
    </w:pPr>
  </w:style>
  <w:style w:type="paragraph" w:customStyle="1" w:styleId="318">
    <w:name w:val="GP标题3"/>
    <w:basedOn w:val="1"/>
    <w:next w:val="248"/>
    <w:autoRedefine/>
    <w:qFormat/>
    <w:uiPriority w:val="0"/>
    <w:pPr>
      <w:spacing w:beforeLines="50" w:afterLines="50" w:line="360" w:lineRule="auto"/>
      <w:jc w:val="left"/>
      <w:outlineLvl w:val="2"/>
    </w:pPr>
    <w:rPr>
      <w:rFonts w:ascii="华文细黑" w:hAnsi="华文细黑" w:eastAsia="华文细黑"/>
      <w:b/>
      <w:sz w:val="30"/>
      <w:szCs w:val="21"/>
    </w:rPr>
  </w:style>
  <w:style w:type="paragraph" w:customStyle="1" w:styleId="319">
    <w:name w:val="正文文本缩进11"/>
    <w:basedOn w:val="1"/>
    <w:autoRedefine/>
    <w:qFormat/>
    <w:uiPriority w:val="0"/>
    <w:pPr>
      <w:spacing w:line="200" w:lineRule="exact"/>
      <w:ind w:firstLine="301"/>
    </w:pPr>
  </w:style>
  <w:style w:type="paragraph" w:customStyle="1" w:styleId="320">
    <w:name w:val="正文图标题"/>
    <w:next w:val="138"/>
    <w:autoRedefine/>
    <w:qFormat/>
    <w:uiPriority w:val="99"/>
    <w:pPr>
      <w:numPr>
        <w:ilvl w:val="0"/>
        <w:numId w:val="6"/>
      </w:numPr>
      <w:tabs>
        <w:tab w:val="left" w:pos="397"/>
      </w:tabs>
      <w:spacing w:beforeLines="50" w:afterLines="50"/>
      <w:jc w:val="center"/>
    </w:pPr>
    <w:rPr>
      <w:rFonts w:ascii="黑体" w:hAnsi="Calibri" w:eastAsia="黑体" w:cs="Times New Roman"/>
      <w:sz w:val="21"/>
      <w:szCs w:val="22"/>
      <w:lang w:val="en-US" w:eastAsia="zh-CN" w:bidi="ar-SA"/>
    </w:rPr>
  </w:style>
  <w:style w:type="paragraph" w:customStyle="1" w:styleId="321">
    <w:name w:val="列出段落5"/>
    <w:basedOn w:val="1"/>
    <w:autoRedefine/>
    <w:qFormat/>
    <w:uiPriority w:val="0"/>
    <w:pPr>
      <w:ind w:firstLine="420" w:firstLineChars="200"/>
    </w:pPr>
    <w:rPr>
      <w:rFonts w:cs="Calibri"/>
      <w:szCs w:val="21"/>
    </w:rPr>
  </w:style>
  <w:style w:type="paragraph" w:customStyle="1" w:styleId="322">
    <w:name w:val="Char2"/>
    <w:basedOn w:val="1"/>
    <w:autoRedefine/>
    <w:qFormat/>
    <w:uiPriority w:val="0"/>
    <w:rPr>
      <w:szCs w:val="24"/>
    </w:rPr>
  </w:style>
  <w:style w:type="paragraph" w:customStyle="1" w:styleId="323">
    <w:name w:val="Screen-Shot"/>
    <w:basedOn w:val="1"/>
    <w:autoRedefine/>
    <w:qFormat/>
    <w:uiPriority w:val="0"/>
    <w:pPr>
      <w:widowControl/>
      <w:adjustRightInd w:val="0"/>
      <w:spacing w:before="240" w:after="240" w:line="312" w:lineRule="atLeast"/>
      <w:jc w:val="center"/>
      <w:textAlignment w:val="baseline"/>
    </w:pPr>
    <w:rPr>
      <w:rFonts w:ascii="Arial (W1)" w:hAnsi="Arial (W1)"/>
      <w:kern w:val="0"/>
      <w:sz w:val="22"/>
      <w:lang w:eastAsia="de-DE"/>
    </w:rPr>
  </w:style>
  <w:style w:type="paragraph" w:customStyle="1" w:styleId="324">
    <w:name w:val="GP标题4"/>
    <w:basedOn w:val="1"/>
    <w:next w:val="248"/>
    <w:autoRedefine/>
    <w:qFormat/>
    <w:uiPriority w:val="0"/>
    <w:pPr>
      <w:spacing w:beforeLines="50" w:afterLines="50" w:line="360" w:lineRule="auto"/>
      <w:jc w:val="left"/>
      <w:outlineLvl w:val="3"/>
    </w:pPr>
    <w:rPr>
      <w:rFonts w:ascii="华文细黑" w:hAnsi="华文细黑" w:eastAsia="华文细黑"/>
      <w:b/>
      <w:sz w:val="28"/>
      <w:szCs w:val="21"/>
    </w:rPr>
  </w:style>
  <w:style w:type="paragraph" w:customStyle="1" w:styleId="325">
    <w:name w:val="Pa4"/>
    <w:basedOn w:val="272"/>
    <w:next w:val="272"/>
    <w:autoRedefine/>
    <w:qFormat/>
    <w:uiPriority w:val="0"/>
    <w:pPr>
      <w:adjustRightInd/>
      <w:spacing w:line="121" w:lineRule="atLeast"/>
    </w:pPr>
    <w:rPr>
      <w:rFonts w:ascii="黑体" w:hAnsi="黑体" w:eastAsia="黑体"/>
      <w:szCs w:val="20"/>
    </w:rPr>
  </w:style>
  <w:style w:type="paragraph" w:customStyle="1" w:styleId="326">
    <w:name w:val="纯文本1"/>
    <w:basedOn w:val="1"/>
    <w:autoRedefine/>
    <w:qFormat/>
    <w:uiPriority w:val="0"/>
    <w:rPr>
      <w:rFonts w:ascii="宋体" w:hAnsi="Courier New"/>
    </w:rPr>
  </w:style>
  <w:style w:type="paragraph" w:customStyle="1" w:styleId="327">
    <w:name w:val="样式 小四 居中 行距:  35 磅"/>
    <w:basedOn w:val="1"/>
    <w:autoRedefine/>
    <w:qFormat/>
    <w:uiPriority w:val="0"/>
    <w:pPr>
      <w:spacing w:line="900" w:lineRule="exact"/>
      <w:jc w:val="center"/>
    </w:pPr>
    <w:rPr>
      <w:sz w:val="24"/>
    </w:rPr>
  </w:style>
  <w:style w:type="paragraph" w:customStyle="1" w:styleId="328">
    <w:name w:val="Pa9"/>
    <w:basedOn w:val="1"/>
    <w:next w:val="1"/>
    <w:autoRedefine/>
    <w:qFormat/>
    <w:uiPriority w:val="0"/>
    <w:pPr>
      <w:autoSpaceDE w:val="0"/>
      <w:autoSpaceDN w:val="0"/>
      <w:adjustRightInd w:val="0"/>
      <w:spacing w:line="201" w:lineRule="atLeast"/>
      <w:jc w:val="left"/>
    </w:pPr>
    <w:rPr>
      <w:rFonts w:ascii="EVZKBV+HelveticaNeue-Bold" w:eastAsia="EVZKBV+HelveticaNeue-Bold"/>
      <w:kern w:val="0"/>
      <w:sz w:val="24"/>
      <w:szCs w:val="24"/>
    </w:rPr>
  </w:style>
  <w:style w:type="paragraph" w:customStyle="1" w:styleId="329">
    <w:name w:val="table_1stline"/>
    <w:basedOn w:val="1"/>
    <w:autoRedefine/>
    <w:qFormat/>
    <w:uiPriority w:val="0"/>
    <w:pPr>
      <w:widowControl/>
      <w:spacing w:before="120"/>
      <w:jc w:val="left"/>
    </w:pPr>
    <w:rPr>
      <w:bCs/>
      <w:kern w:val="0"/>
      <w:sz w:val="20"/>
      <w:lang w:val="de-DE" w:eastAsia="de-DE"/>
    </w:rPr>
  </w:style>
  <w:style w:type="paragraph" w:customStyle="1" w:styleId="330">
    <w:name w:val="Char Char Char Char Char Char Char Char Char"/>
    <w:basedOn w:val="1"/>
    <w:autoRedefine/>
    <w:qFormat/>
    <w:uiPriority w:val="0"/>
    <w:rPr>
      <w:rFonts w:ascii="Tahoma" w:hAnsi="Tahoma"/>
      <w:sz w:val="24"/>
    </w:rPr>
  </w:style>
  <w:style w:type="table" w:customStyle="1" w:styleId="331">
    <w:name w:val="彩色列表 - 强调文字颜色 11"/>
    <w:autoRedefine/>
    <w:qFormat/>
    <w:uiPriority w:val="0"/>
    <w:pPr>
      <w:ind w:firstLine="420" w:firstLineChars="200"/>
    </w:pPr>
    <w:tblPr>
      <w:tblCellMar>
        <w:top w:w="0" w:type="dxa"/>
        <w:left w:w="0" w:type="dxa"/>
        <w:bottom w:w="0" w:type="dxa"/>
        <w:right w:w="0" w:type="dxa"/>
      </w:tblCellMar>
    </w:tblPr>
    <w:tcPr>
      <w:shd w:val="clear" w:color="auto" w:fill="EDF2F8"/>
    </w:tcPr>
  </w:style>
  <w:style w:type="table" w:customStyle="1" w:styleId="332">
    <w:name w:val="网格型2"/>
    <w:basedOn w:val="4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3">
    <w:name w:val="网格型1"/>
    <w:basedOn w:val="4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4">
    <w:name w:val="Table Normal"/>
    <w:autoRedefine/>
    <w:unhideWhenUsed/>
    <w:qFormat/>
    <w:uiPriority w:val="2"/>
    <w:pPr>
      <w:widowControl w:val="0"/>
    </w:pPr>
    <w:rPr>
      <w:sz w:val="22"/>
      <w:lang w:eastAsia="en-US"/>
    </w:rPr>
    <w:tblPr>
      <w:tblCellMar>
        <w:top w:w="0" w:type="dxa"/>
        <w:left w:w="0" w:type="dxa"/>
        <w:bottom w:w="0" w:type="dxa"/>
        <w:right w:w="0" w:type="dxa"/>
      </w:tblCellMar>
    </w:tblPr>
  </w:style>
  <w:style w:type="character" w:customStyle="1" w:styleId="335">
    <w:name w:val="正文首行缩进 2 Char"/>
    <w:basedOn w:val="185"/>
    <w:link w:val="48"/>
    <w:autoRedefine/>
    <w:semiHidden/>
    <w:qFormat/>
    <w:uiPriority w:val="99"/>
    <w:rPr>
      <w:kern w:val="2"/>
      <w:sz w:val="21"/>
    </w:rPr>
  </w:style>
  <w:style w:type="character" w:customStyle="1" w:styleId="336">
    <w:name w:val="正文文字2 Char Char"/>
    <w:link w:val="337"/>
    <w:autoRedefine/>
    <w:qFormat/>
    <w:uiPriority w:val="0"/>
    <w:rPr>
      <w:rFonts w:ascii="Arial" w:hAnsi="Times New Roman" w:eastAsia="黑体"/>
      <w:sz w:val="21"/>
    </w:rPr>
  </w:style>
  <w:style w:type="paragraph" w:customStyle="1" w:styleId="337">
    <w:name w:val="正文文字2"/>
    <w:basedOn w:val="2"/>
    <w:link w:val="336"/>
    <w:autoRedefine/>
    <w:qFormat/>
    <w:uiPriority w:val="0"/>
    <w:pPr>
      <w:adjustRightInd w:val="0"/>
      <w:spacing w:after="60" w:line="360" w:lineRule="atLeast"/>
      <w:ind w:left="72" w:right="72"/>
      <w:jc w:val="center"/>
      <w:textAlignment w:val="baseline"/>
    </w:pPr>
    <w:rPr>
      <w:rFonts w:ascii="Arial" w:hAnsi="Times New Roman" w:eastAsia="黑体" w:cs="Times New Roman"/>
      <w:kern w:val="0"/>
      <w:sz w:val="21"/>
      <w:szCs w:val="20"/>
    </w:rPr>
  </w:style>
  <w:style w:type="paragraph" w:customStyle="1" w:styleId="338">
    <w:name w:val="正文首行缩进 21"/>
    <w:basedOn w:val="1"/>
    <w:autoRedefine/>
    <w:qFormat/>
    <w:uiPriority w:val="0"/>
    <w:pPr>
      <w:spacing w:after="120"/>
      <w:ind w:left="420" w:leftChars="200" w:firstLine="420"/>
    </w:pPr>
    <w:rPr>
      <w:rFonts w:ascii="Times New Roman" w:hAnsi="Times New Roman" w:cs="宋体"/>
      <w:color w:val="000000"/>
      <w:szCs w:val="21"/>
    </w:rPr>
  </w:style>
  <w:style w:type="paragraph" w:customStyle="1" w:styleId="339">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0">
    <w:name w:val="文档正文"/>
    <w:basedOn w:val="1"/>
    <w:autoRedefine/>
    <w:qFormat/>
    <w:uiPriority w:val="0"/>
    <w:rPr>
      <w:rFonts w:ascii="宋体" w:hAnsi="宋体" w:cs="Arial"/>
      <w:bCs/>
    </w:rPr>
  </w:style>
  <w:style w:type="character" w:customStyle="1" w:styleId="341">
    <w:name w:val="htd0"/>
    <w:autoRedefine/>
    <w:qFormat/>
    <w:uiPriority w:val="0"/>
  </w:style>
  <w:style w:type="character" w:customStyle="1" w:styleId="342">
    <w:name w:val="font51"/>
    <w:basedOn w:val="51"/>
    <w:qFormat/>
    <w:uiPriority w:val="0"/>
    <w:rPr>
      <w:rFonts w:hint="eastAsia" w:ascii="宋体" w:hAnsi="宋体" w:eastAsia="宋体" w:cs="宋体"/>
      <w:b/>
      <w:bCs/>
      <w:color w:val="000000"/>
      <w:sz w:val="22"/>
      <w:szCs w:val="22"/>
      <w:u w:val="none"/>
    </w:rPr>
  </w:style>
  <w:style w:type="paragraph" w:customStyle="1" w:styleId="343">
    <w:name w:val="正文文本首行缩进 2"/>
    <w:basedOn w:val="20"/>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43</Pages>
  <Words>25720</Words>
  <Characters>27190</Characters>
  <Lines>206</Lines>
  <Paragraphs>58</Paragraphs>
  <TotalTime>0</TotalTime>
  <ScaleCrop>false</ScaleCrop>
  <LinksUpToDate>false</LinksUpToDate>
  <CharactersWithSpaces>27965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2021-03-16T11:47:00Z</dcterms:created>
  <dc:creator>Microsoft</dc:creator>
  <cp:lastModifiedBy>NTKO</cp:lastModifiedBy>
  <cp:lastPrinted>2023-03-22T02:06:00Z</cp:lastPrinted>
  <dcterms:modified xsi:type="dcterms:W3CDTF">2025-04-01T08:42:02Z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2F924C5D386846FBAF442B5AE7A396BD_13</vt:lpwstr>
  </property>
  <property fmtid="{D5CDD505-2E9C-101B-9397-08002B2CF9AE}" pid="4" name="KSOTemplateDocerSaveRecord">
    <vt:lpwstr>eyJoZGlkIjoiMzM1ZDM3ZWE5MGE5NDU4ZDhlMjI1NjgzZjEwMjhmYzciLCJ1c2VySWQiOiI1NTE0MTM3MzMifQ==</vt:lpwstr>
  </property>
</Properties>
</file>