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E7A39">
      <w:pPr>
        <w:shd w:val="clear" w:color="auto" w:fill="FFFFFF"/>
        <w:tabs>
          <w:tab w:val="left" w:pos="0"/>
          <w:tab w:val="left" w:pos="2140"/>
          <w:tab w:val="center" w:pos="4753"/>
        </w:tabs>
        <w:jc w:val="center"/>
        <w:rPr>
          <w:rFonts w:ascii="宋体" w:hAnsi="宋体" w:cs="Arial"/>
          <w:b/>
          <w:bCs/>
          <w:sz w:val="44"/>
          <w:szCs w:val="44"/>
        </w:rPr>
      </w:pPr>
    </w:p>
    <w:p w14:paraId="4DBA59F7">
      <w:pPr>
        <w:shd w:val="clear" w:color="auto" w:fill="FFFFFF"/>
        <w:tabs>
          <w:tab w:val="left" w:pos="0"/>
          <w:tab w:val="left" w:pos="2140"/>
          <w:tab w:val="center" w:pos="4753"/>
        </w:tabs>
        <w:jc w:val="center"/>
        <w:rPr>
          <w:rFonts w:ascii="宋体" w:hAnsi="宋体" w:cs="Arial"/>
          <w:b/>
          <w:bCs/>
          <w:sz w:val="44"/>
          <w:szCs w:val="44"/>
        </w:rPr>
      </w:pPr>
    </w:p>
    <w:p w14:paraId="7C2CA44F">
      <w:pPr>
        <w:pStyle w:val="21"/>
      </w:pPr>
    </w:p>
    <w:p w14:paraId="62DDD4A3">
      <w:pPr>
        <w:shd w:val="clear" w:color="auto" w:fill="FFFFFF"/>
        <w:spacing w:line="360" w:lineRule="auto"/>
        <w:jc w:val="center"/>
        <w:rPr>
          <w:rFonts w:hint="eastAsia" w:ascii="宋体" w:hAnsi="宋体" w:cs="Arial"/>
          <w:b/>
          <w:bCs/>
          <w:sz w:val="36"/>
          <w:szCs w:val="36"/>
          <w:lang w:val="en-US" w:eastAsia="zh-CN"/>
        </w:rPr>
      </w:pPr>
      <w:r>
        <w:rPr>
          <w:rFonts w:hint="eastAsia" w:ascii="宋体" w:hAnsi="宋体" w:cs="Arial"/>
          <w:b/>
          <w:bCs/>
          <w:sz w:val="36"/>
          <w:szCs w:val="36"/>
          <w:lang w:val="en-US" w:eastAsia="zh-CN"/>
        </w:rPr>
        <w:t>舟山市六横功能区房屋建筑与市政基础设施施工图审查2025年度服务采购项目</w:t>
      </w:r>
      <w:r>
        <w:rPr>
          <w:rFonts w:hint="eastAsia" w:ascii="宋体" w:hAnsi="宋体" w:cs="Arial"/>
          <w:b/>
          <w:bCs/>
          <w:sz w:val="32"/>
          <w:szCs w:val="32"/>
          <w:lang w:eastAsia="zh-CN"/>
        </w:rPr>
        <w:t>（</w:t>
      </w:r>
      <w:r>
        <w:rPr>
          <w:rFonts w:hint="eastAsia" w:ascii="宋体" w:hAnsi="宋体" w:cs="Arial"/>
          <w:b/>
          <w:bCs/>
          <w:sz w:val="32"/>
          <w:szCs w:val="32"/>
          <w:lang w:val="en-US" w:eastAsia="zh-CN"/>
        </w:rPr>
        <w:t>重新招标</w:t>
      </w:r>
      <w:r>
        <w:rPr>
          <w:rFonts w:hint="eastAsia" w:ascii="宋体" w:hAnsi="宋体" w:cs="Arial"/>
          <w:b/>
          <w:bCs/>
          <w:sz w:val="32"/>
          <w:szCs w:val="32"/>
          <w:lang w:eastAsia="zh-CN"/>
        </w:rPr>
        <w:t>）</w:t>
      </w:r>
    </w:p>
    <w:p w14:paraId="3543796A">
      <w:pPr>
        <w:rPr>
          <w:rFonts w:hint="eastAsia"/>
          <w:lang w:val="en-US" w:eastAsia="zh-CN"/>
        </w:rPr>
      </w:pPr>
    </w:p>
    <w:p w14:paraId="6B2A6569">
      <w:pPr>
        <w:rPr>
          <w:rFonts w:hint="eastAsia"/>
          <w:lang w:val="en-US" w:eastAsia="zh-CN"/>
        </w:rPr>
      </w:pPr>
    </w:p>
    <w:p w14:paraId="553A07B7">
      <w:pPr>
        <w:pStyle w:val="41"/>
      </w:pPr>
    </w:p>
    <w:p w14:paraId="3DC9737B">
      <w:pPr>
        <w:tabs>
          <w:tab w:val="left" w:pos="4500"/>
        </w:tabs>
        <w:autoSpaceDE w:val="0"/>
        <w:autoSpaceDN w:val="0"/>
        <w:adjustRightInd w:val="0"/>
        <w:snapToGrid w:val="0"/>
        <w:spacing w:line="360" w:lineRule="auto"/>
        <w:jc w:val="center"/>
        <w:textAlignment w:val="bottom"/>
        <w:rPr>
          <w:rFonts w:ascii="宋体" w:hAnsi="宋体" w:cs="Arial"/>
          <w:b/>
          <w:sz w:val="72"/>
          <w:szCs w:val="72"/>
        </w:rPr>
      </w:pPr>
      <w:r>
        <w:rPr>
          <w:rFonts w:hint="eastAsia" w:ascii="宋体" w:hAnsi="宋体" w:cs="Arial"/>
          <w:b/>
          <w:sz w:val="72"/>
          <w:szCs w:val="72"/>
        </w:rPr>
        <w:t>公开招标采购文件</w:t>
      </w:r>
    </w:p>
    <w:p w14:paraId="24E13D9D">
      <w:pPr>
        <w:shd w:val="clear" w:color="auto" w:fill="FFFFFF"/>
        <w:adjustRightInd w:val="0"/>
        <w:snapToGrid w:val="0"/>
        <w:spacing w:line="360" w:lineRule="auto"/>
        <w:textAlignment w:val="bottom"/>
        <w:rPr>
          <w:rFonts w:hint="eastAsia" w:ascii="宋体" w:hAnsi="宋体" w:eastAsia="宋体" w:cs="Arial"/>
          <w:b/>
          <w:bCs/>
          <w:sz w:val="32"/>
          <w:szCs w:val="32"/>
          <w:lang w:eastAsia="zh-CN"/>
        </w:rPr>
      </w:pPr>
      <w:r>
        <w:rPr>
          <w:rFonts w:hint="eastAsia" w:ascii="宋体" w:hAnsi="宋体" w:cs="Arial"/>
          <w:b/>
          <w:bCs/>
          <w:sz w:val="32"/>
          <w:szCs w:val="32"/>
        </w:rPr>
        <w:t> </w:t>
      </w:r>
    </w:p>
    <w:p w14:paraId="1BDECCB5">
      <w:pPr>
        <w:shd w:val="clear" w:color="auto" w:fill="FFFFFF"/>
        <w:adjustRightInd w:val="0"/>
        <w:snapToGrid w:val="0"/>
        <w:spacing w:line="360" w:lineRule="auto"/>
        <w:textAlignment w:val="bottom"/>
        <w:rPr>
          <w:rFonts w:ascii="宋体" w:hAnsi="宋体" w:cs="Arial"/>
          <w:b/>
          <w:bCs/>
          <w:sz w:val="32"/>
          <w:szCs w:val="32"/>
        </w:rPr>
      </w:pPr>
    </w:p>
    <w:p w14:paraId="511BCCC8">
      <w:pPr>
        <w:shd w:val="clear" w:color="auto" w:fill="FFFFFF"/>
        <w:adjustRightInd w:val="0"/>
        <w:snapToGrid w:val="0"/>
        <w:spacing w:line="360" w:lineRule="auto"/>
        <w:textAlignment w:val="bottom"/>
        <w:rPr>
          <w:rFonts w:ascii="宋体" w:hAnsi="宋体" w:cs="Arial"/>
          <w:b/>
          <w:bCs/>
          <w:sz w:val="32"/>
          <w:szCs w:val="32"/>
        </w:rPr>
      </w:pPr>
      <w:r>
        <w:rPr>
          <w:rFonts w:hint="eastAsia" w:ascii="宋体" w:hAnsi="宋体" w:cs="Arial"/>
          <w:b/>
          <w:bCs/>
          <w:sz w:val="32"/>
          <w:szCs w:val="32"/>
        </w:rPr>
        <w:t> </w:t>
      </w:r>
    </w:p>
    <w:p w14:paraId="65A70DBE">
      <w:pPr>
        <w:pStyle w:val="3"/>
      </w:pPr>
    </w:p>
    <w:p w14:paraId="00FC2D2D">
      <w:pPr>
        <w:shd w:val="clear" w:color="auto" w:fill="FFFFFF"/>
        <w:spacing w:line="360" w:lineRule="auto"/>
        <w:jc w:val="center"/>
        <w:rPr>
          <w:rFonts w:hint="default" w:ascii="宋体" w:hAnsi="宋体" w:eastAsia="宋体" w:cs="Arial"/>
          <w:b/>
          <w:bCs/>
          <w:sz w:val="36"/>
          <w:szCs w:val="36"/>
          <w:lang w:val="en-US" w:eastAsia="zh-CN"/>
        </w:rPr>
      </w:pPr>
      <w:r>
        <w:rPr>
          <w:rFonts w:hint="eastAsia" w:ascii="宋体" w:hAnsi="宋体" w:cs="Arial"/>
          <w:b/>
          <w:bCs/>
          <w:sz w:val="36"/>
          <w:szCs w:val="36"/>
        </w:rPr>
        <w:t>采购编号:RXZB-LH-202</w:t>
      </w:r>
      <w:r>
        <w:rPr>
          <w:rFonts w:hint="eastAsia" w:ascii="宋体" w:hAnsi="宋体" w:cs="Arial"/>
          <w:b/>
          <w:bCs/>
          <w:sz w:val="36"/>
          <w:szCs w:val="36"/>
          <w:lang w:val="en-US" w:eastAsia="zh-CN"/>
        </w:rPr>
        <w:t>5-16</w:t>
      </w:r>
    </w:p>
    <w:p w14:paraId="3FD094FF">
      <w:pPr>
        <w:shd w:val="clear" w:color="auto" w:fill="FFFFFF"/>
        <w:adjustRightInd w:val="0"/>
        <w:snapToGrid w:val="0"/>
        <w:spacing w:line="360" w:lineRule="auto"/>
        <w:jc w:val="center"/>
        <w:textAlignment w:val="bottom"/>
        <w:rPr>
          <w:rFonts w:ascii="宋体" w:hAnsi="宋体" w:cs="Arial"/>
          <w:b/>
          <w:bCs/>
          <w:sz w:val="28"/>
          <w:szCs w:val="28"/>
        </w:rPr>
      </w:pPr>
    </w:p>
    <w:p w14:paraId="72AD6991">
      <w:pPr>
        <w:shd w:val="clear" w:color="auto" w:fill="FFFFFF"/>
        <w:adjustRightInd w:val="0"/>
        <w:snapToGrid w:val="0"/>
        <w:spacing w:line="360" w:lineRule="auto"/>
        <w:jc w:val="center"/>
        <w:textAlignment w:val="bottom"/>
        <w:rPr>
          <w:rFonts w:ascii="宋体" w:hAnsi="宋体" w:cs="Arial"/>
          <w:b/>
          <w:bCs/>
          <w:sz w:val="28"/>
          <w:szCs w:val="28"/>
        </w:rPr>
      </w:pPr>
    </w:p>
    <w:p w14:paraId="45AAC397">
      <w:pPr>
        <w:shd w:val="clear" w:color="auto" w:fill="FFFFFF"/>
        <w:adjustRightInd w:val="0"/>
        <w:snapToGrid w:val="0"/>
        <w:spacing w:line="360" w:lineRule="auto"/>
        <w:jc w:val="center"/>
        <w:textAlignment w:val="bottom"/>
        <w:rPr>
          <w:rFonts w:ascii="宋体" w:hAnsi="宋体" w:cs="Arial"/>
          <w:b/>
          <w:bCs/>
          <w:sz w:val="28"/>
          <w:szCs w:val="28"/>
        </w:rPr>
      </w:pPr>
    </w:p>
    <w:p w14:paraId="50117ABD">
      <w:pPr>
        <w:shd w:val="clear" w:color="auto" w:fill="FFFFFF"/>
        <w:adjustRightInd w:val="0"/>
        <w:snapToGrid w:val="0"/>
        <w:spacing w:line="360" w:lineRule="auto"/>
        <w:jc w:val="center"/>
        <w:textAlignment w:val="bottom"/>
        <w:rPr>
          <w:rFonts w:ascii="宋体" w:hAnsi="宋体" w:cs="Arial"/>
          <w:b/>
          <w:bCs/>
          <w:sz w:val="28"/>
          <w:szCs w:val="28"/>
        </w:rPr>
      </w:pPr>
    </w:p>
    <w:p w14:paraId="7CD2C528">
      <w:pPr>
        <w:shd w:val="clear" w:color="auto" w:fill="FFFFFF"/>
        <w:adjustRightInd w:val="0"/>
        <w:snapToGrid w:val="0"/>
        <w:spacing w:line="360" w:lineRule="auto"/>
        <w:textAlignment w:val="bottom"/>
        <w:rPr>
          <w:rFonts w:ascii="宋体" w:hAnsi="宋体" w:cs="Arial"/>
          <w:b/>
          <w:bCs/>
          <w:sz w:val="28"/>
          <w:szCs w:val="28"/>
        </w:rPr>
      </w:pPr>
      <w:r>
        <w:rPr>
          <w:rFonts w:ascii="宋体" w:hAnsi="宋体"/>
          <w:sz w:val="28"/>
          <w:szCs w:val="28"/>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73025</wp:posOffset>
                </wp:positionV>
                <wp:extent cx="635" cy="0"/>
                <wp:effectExtent l="0" t="4445" r="0" b="5080"/>
                <wp:wrapSquare wrapText="bothSides"/>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30pt;margin-top:5.75pt;height:0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ImTC/UAAAACQEA&#10;AA8AAAAAAAAAAQAgAAAAIgAAAGRycy9kb3ducmV2LnhtbFBLAQIUABQAAAAIAIdO4kChckE35QEA&#10;ALQDAAAOAAAAAAAAAAEAIAAAACMBAABkcnMvZTJvRG9jLnhtbFBLBQYAAAAABgAGAFkBAAB6BQAA&#10;AAA=&#10;">
                <v:fill on="f" focussize="0,0"/>
                <v:stroke color="#000000" joinstyle="round"/>
                <v:imagedata o:title=""/>
                <o:lock v:ext="edit" aspectratio="f"/>
                <w10:wrap type="square"/>
              </v:line>
            </w:pict>
          </mc:Fallback>
        </mc:AlternateContent>
      </w:r>
    </w:p>
    <w:p w14:paraId="5DE7494F">
      <w:pPr>
        <w:shd w:val="clear" w:color="auto" w:fill="FFFFFF"/>
        <w:adjustRightInd w:val="0"/>
        <w:snapToGrid w:val="0"/>
        <w:spacing w:line="360" w:lineRule="auto"/>
        <w:ind w:firstLine="843" w:firstLineChars="300"/>
        <w:jc w:val="center"/>
        <w:textAlignment w:val="bottom"/>
        <w:rPr>
          <w:rFonts w:ascii="宋体" w:hAnsi="宋体" w:cs="Arial"/>
          <w:b/>
          <w:bCs/>
          <w:sz w:val="28"/>
          <w:szCs w:val="28"/>
        </w:rPr>
      </w:pPr>
      <w:r>
        <w:rPr>
          <w:rFonts w:hint="eastAsia" w:ascii="宋体" w:hAnsi="宋体" w:cs="Arial"/>
          <w:b/>
          <w:bCs/>
          <w:sz w:val="28"/>
          <w:szCs w:val="28"/>
        </w:rPr>
        <w:t>采购人：舟山市普陀区六横镇人民政府</w:t>
      </w:r>
    </w:p>
    <w:p w14:paraId="44767A5F">
      <w:pPr>
        <w:shd w:val="clear" w:color="auto" w:fill="FFFFFF"/>
        <w:adjustRightInd w:val="0"/>
        <w:snapToGrid w:val="0"/>
        <w:spacing w:line="360" w:lineRule="auto"/>
        <w:ind w:firstLine="843" w:firstLineChars="300"/>
        <w:jc w:val="center"/>
        <w:textAlignment w:val="bottom"/>
        <w:rPr>
          <w:rFonts w:ascii="宋体" w:hAnsi="宋体" w:cs="Arial"/>
          <w:b/>
          <w:bCs/>
          <w:sz w:val="32"/>
          <w:szCs w:val="32"/>
        </w:rPr>
      </w:pPr>
      <w:r>
        <w:rPr>
          <w:rFonts w:hint="eastAsia" w:ascii="宋体" w:hAnsi="宋体" w:cs="Arial"/>
          <w:b/>
          <w:bCs/>
          <w:sz w:val="28"/>
          <w:szCs w:val="28"/>
        </w:rPr>
        <w:t>采购代理机构：浙江荣昕项目管理有限公司</w:t>
      </w:r>
    </w:p>
    <w:p w14:paraId="3C319C6B">
      <w:pPr>
        <w:shd w:val="clear" w:color="auto" w:fill="FFFFFF"/>
        <w:adjustRightInd w:val="0"/>
        <w:spacing w:line="360" w:lineRule="auto"/>
        <w:ind w:left="0" w:leftChars="0" w:firstLine="1484" w:firstLineChars="528"/>
        <w:jc w:val="center"/>
        <w:textAlignment w:val="baseline"/>
        <w:rPr>
          <w:rFonts w:hAnsi="宋体" w:cs="宋体"/>
          <w:sz w:val="44"/>
          <w:szCs w:val="44"/>
        </w:rPr>
      </w:pPr>
      <w:r>
        <w:rPr>
          <w:rFonts w:hint="eastAsia" w:ascii="宋体" w:hAnsi="宋体" w:cs="Arial"/>
          <w:b/>
          <w:bCs/>
          <w:sz w:val="28"/>
          <w:szCs w:val="28"/>
        </w:rPr>
        <w:t>二O二</w:t>
      </w:r>
      <w:r>
        <w:rPr>
          <w:rFonts w:hint="eastAsia" w:ascii="宋体" w:hAnsi="宋体" w:cs="Arial"/>
          <w:b/>
          <w:bCs/>
          <w:sz w:val="28"/>
          <w:szCs w:val="28"/>
          <w:lang w:val="en-US" w:eastAsia="zh-CN"/>
        </w:rPr>
        <w:t>五</w:t>
      </w:r>
      <w:r>
        <w:rPr>
          <w:rFonts w:hint="eastAsia" w:ascii="宋体" w:hAnsi="宋体" w:cs="Arial"/>
          <w:b/>
          <w:bCs/>
          <w:sz w:val="28"/>
          <w:szCs w:val="28"/>
        </w:rPr>
        <w:t>年</w:t>
      </w:r>
      <w:r>
        <w:rPr>
          <w:rFonts w:hint="eastAsia" w:ascii="宋体" w:hAnsi="宋体" w:cs="Arial"/>
          <w:b/>
          <w:bCs/>
          <w:sz w:val="28"/>
          <w:szCs w:val="28"/>
          <w:lang w:val="en-US" w:eastAsia="zh-CN"/>
        </w:rPr>
        <w:t>二</w:t>
      </w:r>
      <w:r>
        <w:rPr>
          <w:rFonts w:hint="eastAsia" w:ascii="宋体" w:hAnsi="宋体" w:cs="Arial"/>
          <w:b/>
          <w:bCs/>
          <w:sz w:val="28"/>
          <w:szCs w:val="28"/>
        </w:rPr>
        <w:t>月</w:t>
      </w:r>
    </w:p>
    <w:p w14:paraId="141DAB13">
      <w:pPr>
        <w:pStyle w:val="27"/>
        <w:spacing w:before="120" w:after="120" w:line="600" w:lineRule="auto"/>
        <w:jc w:val="center"/>
        <w:rPr>
          <w:rFonts w:hAnsi="宋体" w:eastAsia="宋体" w:cs="宋体"/>
          <w:sz w:val="44"/>
          <w:szCs w:val="44"/>
        </w:rPr>
        <w:sectPr>
          <w:footerReference r:id="rId6" w:type="first"/>
          <w:headerReference r:id="rId3" w:type="default"/>
          <w:headerReference r:id="rId4" w:type="even"/>
          <w:footerReference r:id="rId5" w:type="even"/>
          <w:pgSz w:w="11906" w:h="16838"/>
          <w:pgMar w:top="851" w:right="1134" w:bottom="737" w:left="1230" w:header="851" w:footer="794" w:gutter="0"/>
          <w:pgNumType w:start="0"/>
          <w:cols w:space="720" w:num="1"/>
          <w:titlePg/>
          <w:docGrid w:type="lines" w:linePitch="312" w:charSpace="0"/>
        </w:sectPr>
      </w:pPr>
    </w:p>
    <w:p w14:paraId="5EB1F0D0">
      <w:pPr>
        <w:pStyle w:val="27"/>
        <w:spacing w:before="120" w:after="120" w:line="600" w:lineRule="auto"/>
        <w:jc w:val="center"/>
        <w:rPr>
          <w:rFonts w:hAnsi="宋体" w:eastAsia="宋体" w:cs="宋体"/>
          <w:sz w:val="44"/>
          <w:szCs w:val="44"/>
        </w:rPr>
      </w:pPr>
      <w:r>
        <w:rPr>
          <w:rFonts w:hint="eastAsia" w:hAnsi="宋体" w:eastAsia="宋体" w:cs="宋体"/>
          <w:sz w:val="44"/>
          <w:szCs w:val="44"/>
        </w:rPr>
        <w:t>目    录</w:t>
      </w:r>
    </w:p>
    <w:p w14:paraId="22B8D51C">
      <w:pPr>
        <w:spacing w:before="120" w:line="360" w:lineRule="auto"/>
        <w:rPr>
          <w:rFonts w:ascii="宋体" w:hAnsi="宋体" w:cs="宋体"/>
          <w:sz w:val="32"/>
          <w:szCs w:val="32"/>
        </w:rPr>
      </w:pPr>
      <w:r>
        <w:rPr>
          <w:rFonts w:hint="eastAsia" w:ascii="宋体" w:hAnsi="宋体" w:cs="宋体"/>
          <w:sz w:val="32"/>
          <w:szCs w:val="32"/>
        </w:rPr>
        <w:t>第一章  采购公告</w:t>
      </w:r>
    </w:p>
    <w:p w14:paraId="278DB95B">
      <w:pPr>
        <w:tabs>
          <w:tab w:val="left" w:pos="7248"/>
        </w:tabs>
        <w:spacing w:before="120" w:line="360" w:lineRule="auto"/>
        <w:rPr>
          <w:rFonts w:ascii="宋体" w:hAnsi="宋体" w:cs="宋体"/>
          <w:sz w:val="32"/>
          <w:szCs w:val="32"/>
        </w:rPr>
      </w:pPr>
      <w:r>
        <w:rPr>
          <w:rFonts w:hint="eastAsia" w:ascii="宋体" w:hAnsi="宋体" w:cs="宋体"/>
          <w:sz w:val="32"/>
          <w:szCs w:val="32"/>
        </w:rPr>
        <w:t>第二章  采购需求</w:t>
      </w:r>
      <w:r>
        <w:rPr>
          <w:rFonts w:ascii="宋体" w:hAnsi="宋体" w:cs="宋体"/>
          <w:sz w:val="32"/>
          <w:szCs w:val="32"/>
        </w:rPr>
        <w:tab/>
      </w:r>
    </w:p>
    <w:p w14:paraId="4A5D30A3">
      <w:pPr>
        <w:spacing w:before="120" w:line="360" w:lineRule="auto"/>
        <w:rPr>
          <w:rFonts w:ascii="宋体" w:hAnsi="宋体" w:cs="宋体"/>
          <w:sz w:val="32"/>
          <w:szCs w:val="32"/>
        </w:rPr>
      </w:pPr>
      <w:r>
        <w:rPr>
          <w:rFonts w:hint="eastAsia" w:ascii="宋体" w:hAnsi="宋体" w:cs="宋体"/>
          <w:sz w:val="32"/>
          <w:szCs w:val="32"/>
        </w:rPr>
        <w:t>第三章  供应商须知</w:t>
      </w:r>
    </w:p>
    <w:p w14:paraId="1B91B696">
      <w:pPr>
        <w:spacing w:before="120" w:line="360" w:lineRule="auto"/>
        <w:ind w:firstLine="640" w:firstLineChars="200"/>
        <w:rPr>
          <w:rFonts w:ascii="宋体" w:hAnsi="宋体" w:cs="宋体"/>
          <w:sz w:val="32"/>
          <w:szCs w:val="32"/>
        </w:rPr>
      </w:pPr>
      <w:r>
        <w:rPr>
          <w:rFonts w:hint="eastAsia" w:ascii="宋体" w:hAnsi="宋体" w:cs="宋体"/>
          <w:sz w:val="32"/>
          <w:szCs w:val="32"/>
        </w:rPr>
        <w:t xml:space="preserve">前附表 </w:t>
      </w:r>
    </w:p>
    <w:p w14:paraId="73C97193">
      <w:pPr>
        <w:spacing w:before="120" w:line="360" w:lineRule="auto"/>
        <w:ind w:firstLine="640" w:firstLineChars="200"/>
        <w:rPr>
          <w:rFonts w:ascii="宋体" w:hAnsi="宋体" w:cs="宋体"/>
          <w:sz w:val="32"/>
          <w:szCs w:val="32"/>
        </w:rPr>
      </w:pPr>
      <w:r>
        <w:rPr>
          <w:rFonts w:hint="eastAsia" w:ascii="宋体" w:hAnsi="宋体" w:cs="宋体"/>
          <w:sz w:val="32"/>
          <w:szCs w:val="32"/>
        </w:rPr>
        <w:t>一、总 则</w:t>
      </w:r>
    </w:p>
    <w:p w14:paraId="05A748EA">
      <w:pPr>
        <w:spacing w:before="120" w:line="360" w:lineRule="auto"/>
        <w:ind w:firstLine="640" w:firstLineChars="200"/>
        <w:rPr>
          <w:rFonts w:ascii="宋体" w:hAnsi="宋体" w:cs="宋体"/>
          <w:sz w:val="32"/>
          <w:szCs w:val="32"/>
        </w:rPr>
      </w:pPr>
      <w:r>
        <w:rPr>
          <w:rFonts w:hint="eastAsia" w:ascii="宋体" w:hAnsi="宋体" w:cs="宋体"/>
          <w:sz w:val="32"/>
          <w:szCs w:val="32"/>
        </w:rPr>
        <w:t>二、采购文件</w:t>
      </w:r>
    </w:p>
    <w:p w14:paraId="65CAACCC">
      <w:pPr>
        <w:spacing w:before="120" w:line="360" w:lineRule="auto"/>
        <w:ind w:firstLine="640" w:firstLineChars="200"/>
        <w:rPr>
          <w:rFonts w:ascii="宋体" w:hAnsi="宋体" w:cs="宋体"/>
          <w:sz w:val="32"/>
          <w:szCs w:val="32"/>
        </w:rPr>
      </w:pPr>
      <w:r>
        <w:rPr>
          <w:rFonts w:hint="eastAsia" w:ascii="宋体" w:hAnsi="宋体" w:cs="宋体"/>
          <w:sz w:val="32"/>
          <w:szCs w:val="32"/>
        </w:rPr>
        <w:t>三、投标文件的编制</w:t>
      </w:r>
    </w:p>
    <w:p w14:paraId="0599FCA3">
      <w:pPr>
        <w:spacing w:before="120" w:line="360" w:lineRule="auto"/>
        <w:ind w:firstLine="640" w:firstLineChars="200"/>
        <w:rPr>
          <w:rFonts w:ascii="宋体" w:hAnsi="宋体" w:cs="宋体"/>
          <w:sz w:val="32"/>
          <w:szCs w:val="32"/>
        </w:rPr>
      </w:pPr>
      <w:r>
        <w:rPr>
          <w:rFonts w:hint="eastAsia" w:ascii="宋体" w:hAnsi="宋体" w:cs="宋体"/>
          <w:sz w:val="32"/>
          <w:szCs w:val="32"/>
        </w:rPr>
        <w:t>四、开标</w:t>
      </w:r>
    </w:p>
    <w:p w14:paraId="725E2C2B">
      <w:pPr>
        <w:spacing w:before="120" w:line="360" w:lineRule="auto"/>
        <w:ind w:firstLine="640" w:firstLineChars="200"/>
        <w:rPr>
          <w:rFonts w:ascii="宋体" w:hAnsi="宋体" w:cs="宋体"/>
          <w:sz w:val="32"/>
          <w:szCs w:val="32"/>
        </w:rPr>
      </w:pPr>
      <w:r>
        <w:rPr>
          <w:rFonts w:hint="eastAsia" w:ascii="宋体" w:hAnsi="宋体" w:cs="宋体"/>
          <w:sz w:val="32"/>
          <w:szCs w:val="32"/>
        </w:rPr>
        <w:t>五、评标</w:t>
      </w:r>
    </w:p>
    <w:p w14:paraId="1B5F9843">
      <w:pPr>
        <w:spacing w:before="120" w:line="360" w:lineRule="auto"/>
        <w:ind w:firstLine="640" w:firstLineChars="200"/>
        <w:rPr>
          <w:rFonts w:ascii="宋体" w:hAnsi="宋体" w:cs="宋体"/>
          <w:sz w:val="32"/>
          <w:szCs w:val="32"/>
        </w:rPr>
      </w:pPr>
      <w:r>
        <w:rPr>
          <w:rFonts w:hint="eastAsia" w:ascii="宋体" w:hAnsi="宋体" w:cs="宋体"/>
          <w:sz w:val="32"/>
          <w:szCs w:val="32"/>
        </w:rPr>
        <w:t>六、废标</w:t>
      </w:r>
    </w:p>
    <w:p w14:paraId="5A4BDECE">
      <w:pPr>
        <w:spacing w:before="120" w:line="360" w:lineRule="auto"/>
        <w:ind w:firstLine="640" w:firstLineChars="200"/>
        <w:rPr>
          <w:rFonts w:ascii="宋体" w:hAnsi="宋体" w:cs="宋体"/>
          <w:sz w:val="32"/>
          <w:szCs w:val="32"/>
        </w:rPr>
      </w:pPr>
      <w:r>
        <w:rPr>
          <w:rFonts w:hint="eastAsia" w:ascii="宋体" w:hAnsi="宋体" w:cs="宋体"/>
          <w:sz w:val="32"/>
          <w:szCs w:val="32"/>
        </w:rPr>
        <w:t>七、定标</w:t>
      </w:r>
    </w:p>
    <w:p w14:paraId="3B385245">
      <w:pPr>
        <w:spacing w:before="120" w:line="360" w:lineRule="auto"/>
        <w:ind w:firstLine="640" w:firstLineChars="200"/>
        <w:rPr>
          <w:rFonts w:ascii="宋体" w:hAnsi="宋体" w:cs="宋体"/>
          <w:sz w:val="32"/>
          <w:szCs w:val="32"/>
        </w:rPr>
      </w:pPr>
      <w:r>
        <w:rPr>
          <w:rFonts w:hint="eastAsia" w:ascii="宋体" w:hAnsi="宋体" w:cs="宋体"/>
          <w:sz w:val="32"/>
          <w:szCs w:val="32"/>
        </w:rPr>
        <w:t>八、合同授予</w:t>
      </w:r>
    </w:p>
    <w:p w14:paraId="28ADA66B">
      <w:pPr>
        <w:spacing w:before="120" w:line="360" w:lineRule="auto"/>
        <w:rPr>
          <w:rFonts w:ascii="宋体" w:hAnsi="宋体" w:cs="宋体"/>
          <w:sz w:val="32"/>
          <w:szCs w:val="32"/>
        </w:rPr>
      </w:pPr>
      <w:r>
        <w:rPr>
          <w:rFonts w:hint="eastAsia" w:ascii="宋体" w:hAnsi="宋体" w:cs="宋体"/>
          <w:sz w:val="32"/>
          <w:szCs w:val="32"/>
        </w:rPr>
        <w:t>第四章  评标办法及标准</w:t>
      </w:r>
    </w:p>
    <w:p w14:paraId="25B172B6">
      <w:pPr>
        <w:spacing w:before="120" w:line="360" w:lineRule="auto"/>
        <w:rPr>
          <w:rFonts w:ascii="宋体" w:hAnsi="宋体" w:cs="宋体"/>
          <w:sz w:val="32"/>
          <w:szCs w:val="32"/>
        </w:rPr>
      </w:pPr>
      <w:r>
        <w:rPr>
          <w:rFonts w:hint="eastAsia" w:ascii="宋体" w:hAnsi="宋体" w:cs="宋体"/>
          <w:sz w:val="32"/>
          <w:szCs w:val="32"/>
        </w:rPr>
        <w:t>第五章  合同主要条款</w:t>
      </w:r>
    </w:p>
    <w:p w14:paraId="571FC066">
      <w:pPr>
        <w:spacing w:before="120" w:line="360" w:lineRule="auto"/>
        <w:rPr>
          <w:rFonts w:ascii="宋体" w:hAnsi="宋体" w:cs="宋体"/>
          <w:sz w:val="32"/>
          <w:szCs w:val="32"/>
        </w:rPr>
      </w:pPr>
      <w:r>
        <w:rPr>
          <w:rFonts w:hint="eastAsia" w:ascii="宋体" w:hAnsi="宋体" w:cs="宋体"/>
          <w:sz w:val="32"/>
          <w:szCs w:val="32"/>
        </w:rPr>
        <w:t>第六章  投标文件格式</w:t>
      </w:r>
    </w:p>
    <w:p w14:paraId="3AE6FEB0">
      <w:pPr>
        <w:jc w:val="center"/>
        <w:rPr>
          <w:rFonts w:ascii="黑体" w:hAnsi="黑体" w:eastAsia="黑体" w:cs="宋体"/>
          <w:sz w:val="32"/>
          <w:szCs w:val="32"/>
        </w:rPr>
      </w:pPr>
      <w:r>
        <w:rPr>
          <w:rFonts w:ascii="宋体" w:hAnsi="宋体" w:cs="宋体"/>
          <w:b/>
          <w:sz w:val="30"/>
          <w:szCs w:val="30"/>
        </w:rPr>
        <w:br w:type="page"/>
      </w:r>
      <w:bookmarkStart w:id="0" w:name="OLE_LINK1"/>
      <w:r>
        <w:rPr>
          <w:rFonts w:hint="eastAsia" w:ascii="黑体" w:hAnsi="黑体" w:eastAsia="黑体" w:cs="宋体"/>
          <w:sz w:val="32"/>
          <w:szCs w:val="32"/>
        </w:rPr>
        <w:t xml:space="preserve">第一章 </w:t>
      </w:r>
      <w:bookmarkStart w:id="1" w:name="OLE_LINK2"/>
      <w:bookmarkStart w:id="2" w:name="OLE_LINK4"/>
      <w:bookmarkStart w:id="3" w:name="OLE_LINK3"/>
      <w:r>
        <w:rPr>
          <w:rFonts w:hint="eastAsia" w:ascii="黑体" w:hAnsi="黑体" w:eastAsia="黑体" w:cs="宋体"/>
          <w:sz w:val="32"/>
          <w:szCs w:val="32"/>
        </w:rPr>
        <w:t>采购公告</w:t>
      </w:r>
    </w:p>
    <w:bookmarkEnd w:id="0"/>
    <w:bookmarkEnd w:id="1"/>
    <w:bookmarkEnd w:id="2"/>
    <w:bookmarkEnd w:id="3"/>
    <w:tbl>
      <w:tblPr>
        <w:tblStyle w:val="50"/>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2211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tcPr>
          <w:p w14:paraId="04B2DD32">
            <w:pPr>
              <w:keepNext w:val="0"/>
              <w:keepLines w:val="0"/>
              <w:widowControl/>
              <w:suppressLineNumbers w:val="0"/>
              <w:spacing w:before="0" w:beforeAutospacing="0" w:after="0" w:afterAutospacing="0" w:line="360" w:lineRule="exact"/>
              <w:ind w:left="0" w:right="0"/>
              <w:jc w:val="center"/>
              <w:rPr>
                <w:rFonts w:hint="eastAsia" w:ascii="宋体" w:hAnsi="宋体" w:cs="宋体"/>
                <w:kern w:val="0"/>
                <w:szCs w:val="21"/>
              </w:rPr>
            </w:pPr>
            <w:r>
              <w:rPr>
                <w:rFonts w:hint="eastAsia" w:ascii="宋体" w:hAnsi="宋体" w:cs="宋体"/>
                <w:kern w:val="0"/>
                <w:szCs w:val="21"/>
              </w:rPr>
              <w:t>项目概况</w:t>
            </w:r>
          </w:p>
          <w:p w14:paraId="0E5C0A9F">
            <w:pPr>
              <w:keepNext w:val="0"/>
              <w:keepLines w:val="0"/>
              <w:widowControl/>
              <w:suppressLineNumbers w:val="0"/>
              <w:spacing w:before="0" w:beforeAutospacing="0" w:after="0" w:afterAutospacing="0" w:line="360" w:lineRule="exact"/>
              <w:ind w:left="0" w:right="0" w:firstLine="420" w:firstLineChars="200"/>
              <w:jc w:val="left"/>
              <w:rPr>
                <w:rFonts w:hint="eastAsia" w:ascii="宋体" w:hAnsi="宋体" w:cs="宋体"/>
              </w:rPr>
            </w:pPr>
            <w:r>
              <w:rPr>
                <w:rFonts w:hint="eastAsia" w:ascii="宋体" w:hAnsi="宋体" w:cs="宋体"/>
                <w:kern w:val="0"/>
                <w:szCs w:val="21"/>
              </w:rPr>
              <w:t>舟山市六横功能区房屋建筑与市政基础设施施工图审查2025年度服务采购项目</w:t>
            </w:r>
            <w:r>
              <w:rPr>
                <w:rFonts w:hint="eastAsia" w:ascii="宋体" w:hAnsi="宋体" w:cs="宋体"/>
                <w:kern w:val="0"/>
                <w:szCs w:val="21"/>
                <w:lang w:eastAsia="zh-CN"/>
              </w:rPr>
              <w:t>（</w:t>
            </w:r>
            <w:r>
              <w:rPr>
                <w:rFonts w:hint="eastAsia" w:ascii="宋体" w:hAnsi="宋体" w:cs="宋体"/>
                <w:kern w:val="0"/>
                <w:szCs w:val="21"/>
                <w:lang w:val="en-US" w:eastAsia="zh-CN"/>
              </w:rPr>
              <w:t>重新招标</w:t>
            </w:r>
            <w:r>
              <w:rPr>
                <w:rFonts w:hint="eastAsia" w:ascii="宋体" w:hAnsi="宋体" w:cs="宋体"/>
                <w:kern w:val="0"/>
                <w:szCs w:val="21"/>
                <w:lang w:eastAsia="zh-CN"/>
              </w:rPr>
              <w:t>）</w:t>
            </w:r>
            <w:r>
              <w:rPr>
                <w:rFonts w:hint="eastAsia" w:ascii="宋体" w:hAnsi="宋体" w:cs="宋体"/>
                <w:kern w:val="0"/>
                <w:szCs w:val="21"/>
              </w:rPr>
              <w:t>招标项目的潜在投标人应在政府采购云平台（https://www.zcygov.cn/）获取（下载）</w:t>
            </w:r>
            <w:r>
              <w:rPr>
                <w:rFonts w:hint="eastAsia" w:ascii="宋体" w:hAnsi="宋体" w:cs="宋体"/>
                <w:kern w:val="0"/>
                <w:szCs w:val="21"/>
                <w:lang w:val="en-US" w:eastAsia="zh-CN"/>
              </w:rPr>
              <w:t>采购</w:t>
            </w:r>
            <w:r>
              <w:rPr>
                <w:rFonts w:hint="eastAsia" w:ascii="宋体" w:hAnsi="宋体" w:cs="宋体"/>
                <w:kern w:val="0"/>
                <w:szCs w:val="21"/>
              </w:rPr>
              <w:t xml:space="preserve">文件，并于 </w:t>
            </w:r>
            <w:r>
              <w:rPr>
                <w:rFonts w:hint="eastAsia" w:ascii="宋体" w:hAnsi="宋体" w:cs="宋体"/>
                <w:kern w:val="0"/>
                <w:szCs w:val="21"/>
                <w:lang w:eastAsia="zh-CN"/>
              </w:rPr>
              <w:t>202</w:t>
            </w:r>
            <w:r>
              <w:rPr>
                <w:rFonts w:hint="eastAsia" w:ascii="宋体" w:hAnsi="宋体" w:cs="宋体"/>
                <w:kern w:val="0"/>
                <w:szCs w:val="21"/>
                <w:lang w:val="en-US" w:eastAsia="zh-CN"/>
              </w:rPr>
              <w:t>5</w:t>
            </w:r>
            <w:r>
              <w:rPr>
                <w:rFonts w:hint="eastAsia" w:ascii="宋体" w:hAnsi="宋体" w:cs="宋体"/>
                <w:kern w:val="0"/>
                <w:szCs w:val="21"/>
              </w:rPr>
              <w:t>年</w:t>
            </w:r>
            <w:r>
              <w:rPr>
                <w:rFonts w:hint="eastAsia" w:ascii="宋体" w:hAnsi="宋体" w:cs="宋体"/>
                <w:kern w:val="0"/>
                <w:szCs w:val="21"/>
                <w:lang w:val="en-US" w:eastAsia="zh-CN"/>
              </w:rPr>
              <w:t xml:space="preserve"> 3</w:t>
            </w:r>
            <w:r>
              <w:rPr>
                <w:rFonts w:hint="eastAsia" w:ascii="宋体" w:hAnsi="宋体" w:cs="宋体"/>
                <w:kern w:val="0"/>
                <w:szCs w:val="21"/>
              </w:rPr>
              <w:t>月</w:t>
            </w:r>
            <w:r>
              <w:rPr>
                <w:rFonts w:hint="eastAsia" w:ascii="宋体" w:hAnsi="宋体" w:cs="宋体"/>
                <w:kern w:val="0"/>
                <w:szCs w:val="21"/>
                <w:lang w:val="en-US" w:eastAsia="zh-CN"/>
              </w:rPr>
              <w:t xml:space="preserve">5 </w:t>
            </w:r>
            <w:r>
              <w:rPr>
                <w:rFonts w:hint="eastAsia" w:ascii="宋体" w:hAnsi="宋体" w:cs="宋体"/>
                <w:kern w:val="0"/>
                <w:szCs w:val="21"/>
              </w:rPr>
              <w:t xml:space="preserve">日 </w:t>
            </w:r>
            <w:r>
              <w:rPr>
                <w:rFonts w:hint="eastAsia" w:ascii="宋体" w:hAnsi="宋体" w:cs="宋体"/>
                <w:kern w:val="0"/>
                <w:szCs w:val="21"/>
                <w:highlight w:val="none"/>
                <w:lang w:val="en-US" w:eastAsia="zh-CN"/>
              </w:rPr>
              <w:t>9</w:t>
            </w:r>
            <w:r>
              <w:rPr>
                <w:rFonts w:hint="eastAsia" w:ascii="宋体" w:hAnsi="宋体" w:cs="宋体"/>
                <w:kern w:val="0"/>
                <w:szCs w:val="21"/>
                <w:highlight w:val="none"/>
              </w:rPr>
              <w:t>:</w:t>
            </w:r>
            <w:r>
              <w:rPr>
                <w:rFonts w:hint="eastAsia" w:ascii="宋体" w:hAnsi="宋体" w:cs="宋体"/>
                <w:kern w:val="0"/>
                <w:szCs w:val="21"/>
                <w:highlight w:val="none"/>
                <w:lang w:val="en-US" w:eastAsia="zh-CN"/>
              </w:rPr>
              <w:t>15</w:t>
            </w:r>
            <w:r>
              <w:rPr>
                <w:rFonts w:hint="eastAsia" w:ascii="宋体" w:hAnsi="宋体" w:cs="宋体"/>
                <w:kern w:val="0"/>
                <w:szCs w:val="21"/>
                <w:highlight w:val="none"/>
              </w:rPr>
              <w:t>（</w:t>
            </w:r>
            <w:r>
              <w:rPr>
                <w:rFonts w:hint="eastAsia" w:ascii="宋体" w:hAnsi="宋体" w:cs="宋体"/>
                <w:kern w:val="0"/>
                <w:szCs w:val="21"/>
              </w:rPr>
              <w:t xml:space="preserve">北京时间）前递交（上传）投标文件。     </w:t>
            </w:r>
          </w:p>
        </w:tc>
      </w:tr>
    </w:tbl>
    <w:p w14:paraId="507149A2">
      <w:pPr>
        <w:widowControl/>
        <w:spacing w:line="360" w:lineRule="exact"/>
        <w:jc w:val="left"/>
        <w:rPr>
          <w:rFonts w:hint="eastAsia" w:ascii="宋体" w:hAnsi="宋体" w:cs="宋体"/>
          <w:kern w:val="0"/>
          <w:szCs w:val="21"/>
        </w:rPr>
      </w:pPr>
      <w:r>
        <w:rPr>
          <w:rFonts w:hint="eastAsia" w:ascii="宋体" w:hAnsi="宋体" w:cs="宋体"/>
          <w:b/>
          <w:bCs/>
          <w:kern w:val="0"/>
          <w:szCs w:val="21"/>
        </w:rPr>
        <w:t>一、项目基本情况</w:t>
      </w:r>
      <w:r>
        <w:rPr>
          <w:rFonts w:hint="eastAsia" w:ascii="宋体" w:hAnsi="宋体" w:cs="宋体"/>
          <w:kern w:val="0"/>
          <w:szCs w:val="21"/>
        </w:rPr>
        <w:t xml:space="preserve"> </w:t>
      </w:r>
    </w:p>
    <w:p w14:paraId="39F8F45F">
      <w:pPr>
        <w:widowControl/>
        <w:spacing w:line="360" w:lineRule="exact"/>
        <w:jc w:val="left"/>
        <w:rPr>
          <w:rFonts w:hint="default" w:ascii="宋体" w:hAnsi="宋体" w:cs="宋体"/>
          <w:kern w:val="0"/>
          <w:szCs w:val="21"/>
          <w:lang w:val="en-US"/>
        </w:rPr>
      </w:pPr>
      <w:r>
        <w:rPr>
          <w:rFonts w:hint="eastAsia" w:ascii="宋体" w:hAnsi="宋体" w:cs="宋体"/>
          <w:kern w:val="0"/>
          <w:szCs w:val="21"/>
        </w:rPr>
        <w:t>项目编号：</w:t>
      </w:r>
      <w:r>
        <w:rPr>
          <w:rFonts w:hint="eastAsia" w:ascii="宋体" w:hAnsi="宋体" w:cs="宋体"/>
          <w:kern w:val="0"/>
          <w:szCs w:val="21"/>
          <w:lang w:val="en-US" w:eastAsia="zh-CN"/>
        </w:rPr>
        <w:t xml:space="preserve"> RXZB-LH-2025-16</w:t>
      </w:r>
    </w:p>
    <w:p w14:paraId="2F516CAF">
      <w:pPr>
        <w:widowControl/>
        <w:spacing w:line="360" w:lineRule="exact"/>
        <w:jc w:val="left"/>
        <w:rPr>
          <w:rFonts w:hint="eastAsia" w:ascii="宋体" w:hAnsi="宋体" w:eastAsia="宋体" w:cs="宋体"/>
          <w:kern w:val="0"/>
          <w:szCs w:val="21"/>
          <w:lang w:eastAsia="zh-CN"/>
        </w:rPr>
      </w:pPr>
      <w:r>
        <w:rPr>
          <w:rFonts w:hint="eastAsia" w:ascii="宋体" w:hAnsi="宋体" w:cs="宋体"/>
          <w:kern w:val="0"/>
          <w:szCs w:val="21"/>
        </w:rPr>
        <w:t>项目名称：舟山市六横功能区房屋建筑与市政基础设施施工图审查2025年度服务采购项目</w:t>
      </w:r>
    </w:p>
    <w:p w14:paraId="0C35E7BB">
      <w:pPr>
        <w:widowControl/>
        <w:spacing w:line="360" w:lineRule="exact"/>
        <w:jc w:val="left"/>
        <w:rPr>
          <w:rFonts w:hint="default" w:ascii="宋体" w:hAnsi="宋体" w:cs="宋体"/>
          <w:kern w:val="0"/>
          <w:szCs w:val="21"/>
          <w:lang w:val="en-US"/>
        </w:rPr>
      </w:pPr>
      <w:r>
        <w:rPr>
          <w:rFonts w:hint="eastAsia" w:ascii="宋体" w:hAnsi="宋体" w:cs="宋体"/>
          <w:kern w:val="0"/>
          <w:szCs w:val="21"/>
        </w:rPr>
        <w:t>预算金额（元）：</w:t>
      </w:r>
      <w:r>
        <w:rPr>
          <w:rFonts w:hint="eastAsia" w:ascii="宋体" w:hAnsi="宋体" w:cs="宋体"/>
          <w:kern w:val="0"/>
          <w:szCs w:val="21"/>
          <w:lang w:val="en-US" w:eastAsia="zh-CN"/>
        </w:rPr>
        <w:t>700000</w:t>
      </w:r>
    </w:p>
    <w:p w14:paraId="70E58B66">
      <w:pPr>
        <w:widowControl/>
        <w:spacing w:line="360" w:lineRule="exact"/>
        <w:jc w:val="left"/>
        <w:rPr>
          <w:rFonts w:hint="default" w:ascii="宋体" w:hAnsi="宋体" w:cs="宋体"/>
          <w:kern w:val="0"/>
          <w:szCs w:val="21"/>
          <w:lang w:val="en-US"/>
        </w:rPr>
      </w:pPr>
      <w:r>
        <w:rPr>
          <w:rFonts w:hint="eastAsia" w:ascii="宋体" w:hAnsi="宋体" w:cs="宋体"/>
          <w:kern w:val="0"/>
          <w:szCs w:val="21"/>
        </w:rPr>
        <w:t>最高限价（元）：</w:t>
      </w:r>
      <w:r>
        <w:rPr>
          <w:rFonts w:hint="eastAsia" w:ascii="宋体" w:hAnsi="宋体" w:cs="宋体"/>
          <w:kern w:val="0"/>
          <w:szCs w:val="21"/>
          <w:lang w:val="en-US" w:eastAsia="zh-CN"/>
        </w:rPr>
        <w:t>700000</w:t>
      </w:r>
    </w:p>
    <w:p w14:paraId="3A85A67A">
      <w:pPr>
        <w:widowControl/>
        <w:spacing w:line="360" w:lineRule="exact"/>
        <w:jc w:val="left"/>
        <w:rPr>
          <w:rFonts w:hint="eastAsia" w:ascii="宋体" w:hAnsi="宋体" w:cs="宋体"/>
          <w:kern w:val="0"/>
          <w:szCs w:val="21"/>
        </w:rPr>
      </w:pPr>
      <w:r>
        <w:rPr>
          <w:rFonts w:hint="eastAsia" w:ascii="宋体" w:hAnsi="宋体" w:cs="宋体"/>
          <w:kern w:val="0"/>
          <w:szCs w:val="21"/>
        </w:rPr>
        <w:t>采购需求：</w:t>
      </w:r>
    </w:p>
    <w:p w14:paraId="3CAAF1B0">
      <w:pPr>
        <w:widowControl/>
        <w:spacing w:line="360" w:lineRule="exact"/>
        <w:jc w:val="left"/>
        <w:rPr>
          <w:rFonts w:hint="eastAsia" w:ascii="宋体" w:hAnsi="宋体" w:eastAsia="宋体" w:cs="宋体"/>
          <w:kern w:val="0"/>
          <w:szCs w:val="21"/>
          <w:lang w:eastAsia="zh-CN"/>
        </w:rPr>
      </w:pPr>
      <w:r>
        <w:rPr>
          <w:rFonts w:hint="eastAsia" w:ascii="宋体" w:hAnsi="宋体" w:cs="宋体"/>
          <w:kern w:val="0"/>
          <w:szCs w:val="21"/>
        </w:rPr>
        <w:t>标项名称:舟山市六横功能区房屋建筑与市政基础设施施工图审查2025年度服务采购项目</w:t>
      </w:r>
    </w:p>
    <w:p w14:paraId="65E68805">
      <w:pPr>
        <w:widowControl/>
        <w:spacing w:line="360" w:lineRule="exact"/>
        <w:jc w:val="left"/>
        <w:rPr>
          <w:rFonts w:hint="eastAsia" w:ascii="宋体" w:hAnsi="宋体" w:cs="宋体"/>
          <w:kern w:val="0"/>
          <w:szCs w:val="21"/>
        </w:rPr>
      </w:pPr>
      <w:r>
        <w:rPr>
          <w:rFonts w:hint="eastAsia" w:ascii="宋体" w:hAnsi="宋体" w:cs="宋体"/>
          <w:kern w:val="0"/>
          <w:szCs w:val="21"/>
          <w:lang w:eastAsia="zh-CN"/>
        </w:rPr>
        <w:t>项目</w:t>
      </w:r>
      <w:r>
        <w:rPr>
          <w:rFonts w:hint="eastAsia" w:ascii="宋体" w:hAnsi="宋体" w:cs="宋体"/>
          <w:kern w:val="0"/>
          <w:szCs w:val="21"/>
        </w:rPr>
        <w:t>数量: 1</w:t>
      </w:r>
    </w:p>
    <w:p w14:paraId="33A3D640">
      <w:pPr>
        <w:widowControl/>
        <w:spacing w:line="360" w:lineRule="exact"/>
        <w:jc w:val="left"/>
        <w:rPr>
          <w:rFonts w:hint="default" w:ascii="宋体" w:hAnsi="宋体" w:cs="宋体"/>
          <w:kern w:val="0"/>
          <w:szCs w:val="21"/>
          <w:lang w:val="en-US"/>
        </w:rPr>
      </w:pPr>
      <w:r>
        <w:rPr>
          <w:rFonts w:hint="eastAsia" w:ascii="宋体" w:hAnsi="宋体" w:cs="宋体"/>
          <w:kern w:val="0"/>
          <w:szCs w:val="21"/>
        </w:rPr>
        <w:t>预算金额（元）：</w:t>
      </w:r>
      <w:r>
        <w:rPr>
          <w:rFonts w:hint="eastAsia" w:ascii="宋体" w:hAnsi="宋体" w:cs="宋体"/>
          <w:kern w:val="0"/>
          <w:szCs w:val="21"/>
          <w:lang w:val="en-US" w:eastAsia="zh-CN"/>
        </w:rPr>
        <w:t>700000</w:t>
      </w:r>
    </w:p>
    <w:p w14:paraId="28730258">
      <w:pPr>
        <w:widowControl/>
        <w:spacing w:line="360" w:lineRule="exact"/>
        <w:jc w:val="left"/>
        <w:rPr>
          <w:rFonts w:hint="eastAsia" w:ascii="宋体" w:hAnsi="宋体" w:cs="宋体"/>
          <w:kern w:val="0"/>
          <w:szCs w:val="21"/>
          <w:lang w:eastAsia="zh-CN"/>
        </w:rPr>
      </w:pPr>
      <w:r>
        <w:rPr>
          <w:rFonts w:hint="eastAsia" w:ascii="宋体" w:hAnsi="宋体" w:cs="宋体"/>
          <w:kern w:val="0"/>
          <w:szCs w:val="21"/>
        </w:rPr>
        <w:t>简要规格描述或项目基本概况介绍</w:t>
      </w:r>
      <w:r>
        <w:rPr>
          <w:rFonts w:hint="eastAsia" w:ascii="宋体" w:hAnsi="宋体" w:cs="宋体"/>
          <w:kern w:val="0"/>
          <w:szCs w:val="21"/>
          <w:lang w:eastAsia="zh-CN"/>
        </w:rPr>
        <w:t>：详见采购需求</w:t>
      </w:r>
    </w:p>
    <w:p w14:paraId="46B3454B">
      <w:pPr>
        <w:widowControl/>
        <w:spacing w:line="360" w:lineRule="exact"/>
        <w:jc w:val="left"/>
        <w:rPr>
          <w:rFonts w:hint="eastAsia" w:ascii="宋体" w:hAnsi="宋体" w:eastAsia="宋体" w:cs="宋体"/>
          <w:kern w:val="0"/>
          <w:szCs w:val="21"/>
          <w:lang w:val="en-US" w:eastAsia="zh-CN"/>
        </w:rPr>
      </w:pPr>
      <w:r>
        <w:rPr>
          <w:rFonts w:hint="eastAsia" w:ascii="宋体" w:hAnsi="宋体" w:cs="宋体"/>
          <w:kern w:val="0"/>
          <w:szCs w:val="21"/>
        </w:rPr>
        <w:t>备注：</w:t>
      </w:r>
      <w:r>
        <w:rPr>
          <w:rFonts w:hint="eastAsia" w:ascii="宋体" w:hAnsi="宋体" w:cs="宋体"/>
          <w:kern w:val="0"/>
          <w:szCs w:val="21"/>
          <w:lang w:val="en-US" w:eastAsia="zh-CN"/>
        </w:rPr>
        <w:t>/</w:t>
      </w:r>
    </w:p>
    <w:p w14:paraId="2CBEB4AC">
      <w:pPr>
        <w:widowControl/>
        <w:spacing w:line="360" w:lineRule="exact"/>
        <w:jc w:val="left"/>
        <w:rPr>
          <w:rFonts w:hint="eastAsia" w:ascii="宋体" w:hAnsi="宋体" w:eastAsia="宋体" w:cs="宋体"/>
          <w:kern w:val="0"/>
          <w:szCs w:val="21"/>
          <w:lang w:val="en-US" w:eastAsia="zh-CN"/>
        </w:rPr>
      </w:pPr>
      <w:r>
        <w:rPr>
          <w:rFonts w:hint="eastAsia" w:ascii="宋体" w:hAnsi="宋体" w:cs="宋体"/>
          <w:kern w:val="0"/>
          <w:szCs w:val="21"/>
        </w:rPr>
        <w:t>合同履约期限：</w:t>
      </w:r>
      <w:r>
        <w:rPr>
          <w:rFonts w:hint="eastAsia" w:ascii="宋体" w:hAnsi="宋体"/>
          <w:color w:val="auto"/>
          <w:szCs w:val="21"/>
          <w:highlight w:val="none"/>
        </w:rPr>
        <w:t>自合同签订之日起至2</w:t>
      </w:r>
      <w:r>
        <w:rPr>
          <w:rFonts w:ascii="宋体" w:hAnsi="宋体"/>
          <w:color w:val="auto"/>
          <w:szCs w:val="21"/>
          <w:highlight w:val="none"/>
        </w:rPr>
        <w:t>02</w:t>
      </w:r>
      <w:r>
        <w:rPr>
          <w:rFonts w:hint="eastAsia" w:ascii="宋体" w:hAnsi="宋体"/>
          <w:color w:val="auto"/>
          <w:szCs w:val="21"/>
          <w:highlight w:val="none"/>
          <w:lang w:val="en-US" w:eastAsia="zh-CN"/>
        </w:rPr>
        <w:t>5</w:t>
      </w:r>
      <w:r>
        <w:rPr>
          <w:rFonts w:hint="eastAsia" w:ascii="宋体" w:hAnsi="宋体"/>
          <w:color w:val="auto"/>
          <w:szCs w:val="21"/>
          <w:highlight w:val="none"/>
        </w:rPr>
        <w:t>年1</w:t>
      </w:r>
      <w:r>
        <w:rPr>
          <w:rFonts w:ascii="宋体" w:hAnsi="宋体"/>
          <w:color w:val="auto"/>
          <w:szCs w:val="21"/>
          <w:highlight w:val="none"/>
        </w:rPr>
        <w:t>2</w:t>
      </w:r>
      <w:r>
        <w:rPr>
          <w:rFonts w:hint="eastAsia" w:ascii="宋体" w:hAnsi="宋体"/>
          <w:color w:val="auto"/>
          <w:szCs w:val="21"/>
          <w:highlight w:val="none"/>
        </w:rPr>
        <w:t>月3</w:t>
      </w:r>
      <w:r>
        <w:rPr>
          <w:rFonts w:ascii="宋体" w:hAnsi="宋体"/>
          <w:color w:val="auto"/>
          <w:szCs w:val="21"/>
          <w:highlight w:val="none"/>
        </w:rPr>
        <w:t>1</w:t>
      </w:r>
      <w:r>
        <w:rPr>
          <w:rFonts w:hint="eastAsia" w:ascii="宋体" w:hAnsi="宋体"/>
          <w:color w:val="auto"/>
          <w:szCs w:val="21"/>
          <w:highlight w:val="none"/>
        </w:rPr>
        <w:t>日止</w:t>
      </w:r>
      <w:r>
        <w:rPr>
          <w:rFonts w:hint="eastAsia" w:ascii="宋体" w:hAnsi="宋体" w:cs="宋体"/>
          <w:kern w:val="0"/>
          <w:szCs w:val="21"/>
        </w:rPr>
        <w:t>。</w:t>
      </w:r>
    </w:p>
    <w:p w14:paraId="1031758D">
      <w:pPr>
        <w:widowControl/>
        <w:spacing w:line="360" w:lineRule="exact"/>
        <w:jc w:val="left"/>
        <w:rPr>
          <w:rFonts w:hint="eastAsia" w:ascii="宋体" w:hAnsi="宋体" w:cs="宋体"/>
          <w:kern w:val="0"/>
          <w:szCs w:val="21"/>
        </w:rPr>
      </w:pPr>
      <w:r>
        <w:rPr>
          <w:rFonts w:hint="eastAsia" w:ascii="宋体" w:hAnsi="宋体" w:cs="宋体"/>
          <w:kern w:val="0"/>
          <w:szCs w:val="21"/>
        </w:rPr>
        <w:t>本项目（</w:t>
      </w:r>
      <w:r>
        <w:rPr>
          <w:rFonts w:hint="eastAsia" w:ascii="宋体" w:hAnsi="宋体" w:cs="宋体"/>
          <w:kern w:val="0"/>
          <w:szCs w:val="21"/>
          <w:lang w:val="en-US" w:eastAsia="zh-CN"/>
        </w:rPr>
        <w:t>否</w:t>
      </w:r>
      <w:r>
        <w:rPr>
          <w:rFonts w:hint="eastAsia" w:ascii="宋体" w:hAnsi="宋体" w:cs="宋体"/>
          <w:kern w:val="0"/>
          <w:szCs w:val="21"/>
        </w:rPr>
        <w:t>）接受联合体投标。</w:t>
      </w:r>
    </w:p>
    <w:p w14:paraId="3994FB77">
      <w:pPr>
        <w:widowControl/>
        <w:spacing w:line="360" w:lineRule="exact"/>
        <w:jc w:val="left"/>
        <w:rPr>
          <w:rFonts w:hint="eastAsia" w:ascii="宋体" w:hAnsi="宋体" w:cs="宋体"/>
          <w:b/>
          <w:bCs/>
          <w:kern w:val="0"/>
          <w:szCs w:val="21"/>
        </w:rPr>
      </w:pPr>
      <w:r>
        <w:rPr>
          <w:rFonts w:hint="eastAsia" w:ascii="宋体" w:hAnsi="宋体" w:cs="宋体"/>
          <w:b/>
          <w:bCs/>
          <w:kern w:val="0"/>
          <w:szCs w:val="21"/>
        </w:rPr>
        <w:t>二、申请人的资格要求：</w:t>
      </w:r>
    </w:p>
    <w:p w14:paraId="26454686">
      <w:pPr>
        <w:pStyle w:val="46"/>
        <w:widowControl/>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7C078879">
      <w:pPr>
        <w:pStyle w:val="46"/>
        <w:widowControl/>
        <w:spacing w:before="0" w:beforeAutospacing="0" w:after="0" w:afterAutospacing="0" w:line="400" w:lineRule="exact"/>
        <w:ind w:firstLine="420" w:firstLineChars="200"/>
        <w:jc w:val="both"/>
        <w:rPr>
          <w:rFonts w:hint="eastAsia" w:ascii="Times New Roman" w:hAnsi="Times New Roman"/>
          <w:sz w:val="21"/>
          <w:szCs w:val="21"/>
          <w:lang w:eastAsia="zh-CN"/>
        </w:rPr>
      </w:pPr>
      <w:r>
        <w:rPr>
          <w:rFonts w:hint="eastAsia" w:ascii="Times New Roman" w:hAnsi="Times New Roman"/>
          <w:sz w:val="21"/>
          <w:szCs w:val="21"/>
          <w:lang w:val="en-US" w:eastAsia="zh-CN"/>
        </w:rPr>
        <w:t>2.</w:t>
      </w:r>
      <w:r>
        <w:rPr>
          <w:rFonts w:ascii="Times New Roman" w:hAnsi="Times New Roman"/>
          <w:sz w:val="21"/>
          <w:szCs w:val="21"/>
        </w:rPr>
        <w:t>落实政府采购政策需满足的资格要求</w:t>
      </w:r>
      <w:r>
        <w:rPr>
          <w:rFonts w:hint="eastAsia" w:ascii="Times New Roman" w:hAnsi="Times New Roman"/>
          <w:sz w:val="21"/>
          <w:szCs w:val="21"/>
          <w:lang w:val="en-US" w:eastAsia="zh-CN"/>
        </w:rPr>
        <w:t>/</w:t>
      </w:r>
      <w:r>
        <w:rPr>
          <w:rFonts w:hint="eastAsia" w:ascii="Times New Roman" w:hAnsi="Times New Roman"/>
          <w:sz w:val="21"/>
          <w:szCs w:val="21"/>
          <w:lang w:eastAsia="zh-CN"/>
        </w:rPr>
        <w:t>。</w:t>
      </w:r>
    </w:p>
    <w:p w14:paraId="00DD8DAD">
      <w:pPr>
        <w:pStyle w:val="46"/>
        <w:widowControl/>
        <w:spacing w:before="0" w:beforeAutospacing="0" w:after="0" w:afterAutospacing="0" w:line="400" w:lineRule="exact"/>
        <w:ind w:firstLine="420" w:firstLineChars="200"/>
        <w:jc w:val="both"/>
        <w:rPr>
          <w:rFonts w:ascii="Times New Roman" w:hAnsi="Times New Roman"/>
          <w:sz w:val="21"/>
          <w:szCs w:val="21"/>
        </w:rPr>
      </w:pPr>
      <w:r>
        <w:rPr>
          <w:rFonts w:hint="eastAsia" w:ascii="Times New Roman" w:hAnsi="Times New Roman"/>
          <w:sz w:val="21"/>
          <w:szCs w:val="21"/>
          <w:lang w:val="en-US" w:eastAsia="zh-CN"/>
        </w:rPr>
        <w:t>3</w:t>
      </w:r>
      <w:r>
        <w:rPr>
          <w:rFonts w:ascii="Times New Roman" w:hAnsi="Times New Roman"/>
          <w:sz w:val="21"/>
          <w:szCs w:val="21"/>
        </w:rPr>
        <w:t>.本项目的特定资格要求：</w:t>
      </w:r>
      <w:r>
        <w:rPr>
          <w:rFonts w:hint="eastAsia" w:ascii="Times New Roman" w:hAnsi="Times New Roman"/>
          <w:sz w:val="21"/>
          <w:szCs w:val="21"/>
        </w:rPr>
        <w:t>标项1，供应商须是省建设厅、省人防办、省消防总队、省气象局联合认定的或机构改革后省建设厅、省人防办、省气象局联合认定的综合性施工图审查机构（审查业务范围包括房建和市政）。</w:t>
      </w:r>
    </w:p>
    <w:p w14:paraId="5F079748">
      <w:pPr>
        <w:widowControl/>
        <w:spacing w:line="360" w:lineRule="exact"/>
        <w:jc w:val="left"/>
        <w:rPr>
          <w:rFonts w:hint="eastAsia" w:ascii="宋体" w:hAnsi="宋体" w:cs="宋体"/>
          <w:b/>
          <w:bCs/>
          <w:kern w:val="0"/>
          <w:szCs w:val="21"/>
        </w:rPr>
      </w:pPr>
      <w:r>
        <w:rPr>
          <w:rFonts w:hint="eastAsia" w:ascii="宋体" w:hAnsi="宋体" w:cs="宋体"/>
          <w:b/>
          <w:bCs/>
          <w:kern w:val="0"/>
          <w:szCs w:val="21"/>
        </w:rPr>
        <w:t>三、获取</w:t>
      </w:r>
      <w:r>
        <w:rPr>
          <w:rFonts w:hint="eastAsia" w:ascii="宋体" w:hAnsi="宋体" w:cs="宋体"/>
          <w:b/>
          <w:bCs/>
          <w:kern w:val="0"/>
          <w:szCs w:val="21"/>
          <w:lang w:val="en-US" w:eastAsia="zh-CN"/>
        </w:rPr>
        <w:t>采购</w:t>
      </w:r>
      <w:r>
        <w:rPr>
          <w:rFonts w:hint="eastAsia" w:ascii="宋体" w:hAnsi="宋体" w:cs="宋体"/>
          <w:b/>
          <w:bCs/>
          <w:kern w:val="0"/>
          <w:szCs w:val="21"/>
        </w:rPr>
        <w:t>文件</w:t>
      </w:r>
    </w:p>
    <w:p w14:paraId="17770BB1">
      <w:pPr>
        <w:widowControl/>
        <w:spacing w:line="360" w:lineRule="exact"/>
        <w:jc w:val="left"/>
        <w:rPr>
          <w:rFonts w:hint="eastAsia" w:ascii="宋体" w:hAnsi="宋体" w:cs="宋体"/>
          <w:kern w:val="0"/>
          <w:szCs w:val="21"/>
        </w:rPr>
      </w:pPr>
      <w:r>
        <w:rPr>
          <w:rFonts w:hint="eastAsia" w:ascii="宋体" w:hAnsi="宋体" w:cs="宋体"/>
          <w:kern w:val="0"/>
          <w:szCs w:val="21"/>
        </w:rPr>
        <w:t>时间：</w:t>
      </w:r>
      <w:r>
        <w:rPr>
          <w:rFonts w:hint="eastAsia" w:ascii="宋体" w:hAnsi="宋体" w:cs="宋体"/>
          <w:kern w:val="0"/>
          <w:szCs w:val="21"/>
          <w:lang w:val="en-US" w:eastAsia="zh-CN"/>
        </w:rPr>
        <w:t>发布之日起</w:t>
      </w:r>
      <w:r>
        <w:rPr>
          <w:rFonts w:hint="eastAsia" w:ascii="宋体" w:hAnsi="宋体" w:cs="宋体"/>
          <w:kern w:val="0"/>
          <w:szCs w:val="21"/>
        </w:rPr>
        <w:t>/至</w:t>
      </w:r>
      <w:r>
        <w:rPr>
          <w:rFonts w:hint="eastAsia" w:ascii="宋体" w:hAnsi="宋体" w:cs="宋体"/>
          <w:kern w:val="0"/>
          <w:szCs w:val="21"/>
          <w:lang w:eastAsia="zh-CN"/>
        </w:rPr>
        <w:t>202</w:t>
      </w:r>
      <w:r>
        <w:rPr>
          <w:rFonts w:hint="eastAsia" w:ascii="宋体" w:hAnsi="宋体" w:cs="宋体"/>
          <w:kern w:val="0"/>
          <w:szCs w:val="21"/>
          <w:lang w:val="en-US" w:eastAsia="zh-CN"/>
        </w:rPr>
        <w:t>5</w:t>
      </w:r>
      <w:r>
        <w:rPr>
          <w:rFonts w:hint="eastAsia" w:ascii="宋体" w:hAnsi="宋体" w:cs="宋体"/>
          <w:kern w:val="0"/>
          <w:szCs w:val="21"/>
        </w:rPr>
        <w:t>年</w:t>
      </w:r>
      <w:r>
        <w:rPr>
          <w:rFonts w:hint="eastAsia" w:ascii="宋体" w:hAnsi="宋体" w:cs="宋体"/>
          <w:kern w:val="0"/>
          <w:szCs w:val="21"/>
          <w:lang w:val="en-US" w:eastAsia="zh-CN"/>
        </w:rPr>
        <w:t xml:space="preserve"> 3 </w:t>
      </w:r>
      <w:r>
        <w:rPr>
          <w:rFonts w:hint="eastAsia" w:ascii="宋体" w:hAnsi="宋体" w:cs="宋体"/>
          <w:kern w:val="0"/>
          <w:szCs w:val="21"/>
        </w:rPr>
        <w:t>月</w:t>
      </w:r>
      <w:r>
        <w:rPr>
          <w:rFonts w:hint="eastAsia" w:ascii="宋体" w:hAnsi="宋体" w:cs="宋体"/>
          <w:kern w:val="0"/>
          <w:szCs w:val="21"/>
          <w:lang w:val="en-US" w:eastAsia="zh-CN"/>
        </w:rPr>
        <w:t xml:space="preserve"> 6</w:t>
      </w:r>
      <w:bookmarkStart w:id="38" w:name="_GoBack"/>
      <w:bookmarkEnd w:id="38"/>
      <w:r>
        <w:rPr>
          <w:rFonts w:hint="eastAsia" w:ascii="宋体" w:hAnsi="宋体" w:cs="宋体"/>
          <w:kern w:val="0"/>
          <w:szCs w:val="21"/>
          <w:lang w:val="en-US" w:eastAsia="zh-CN"/>
        </w:rPr>
        <w:t xml:space="preserve"> </w:t>
      </w:r>
      <w:r>
        <w:rPr>
          <w:rFonts w:hint="eastAsia" w:ascii="宋体" w:hAnsi="宋体" w:cs="宋体"/>
          <w:kern w:val="0"/>
          <w:szCs w:val="21"/>
        </w:rPr>
        <w:t>日</w:t>
      </w:r>
      <w:r>
        <w:rPr>
          <w:rFonts w:hint="eastAsia" w:ascii="宋体" w:hAnsi="宋体" w:cs="宋体"/>
          <w:kern w:val="0"/>
          <w:szCs w:val="21"/>
          <w:lang w:val="en-US" w:eastAsia="zh-CN"/>
        </w:rPr>
        <w:t>9</w:t>
      </w:r>
      <w:r>
        <w:rPr>
          <w:rFonts w:hint="eastAsia" w:ascii="宋体" w:hAnsi="宋体" w:cs="宋体"/>
          <w:kern w:val="0"/>
          <w:szCs w:val="21"/>
        </w:rPr>
        <w:t>:</w:t>
      </w:r>
      <w:r>
        <w:rPr>
          <w:rFonts w:hint="eastAsia" w:ascii="宋体" w:hAnsi="宋体" w:cs="宋体"/>
          <w:kern w:val="0"/>
          <w:szCs w:val="21"/>
          <w:lang w:val="en-US" w:eastAsia="zh-CN"/>
        </w:rPr>
        <w:t>15止</w:t>
      </w:r>
      <w:r>
        <w:rPr>
          <w:rFonts w:hint="eastAsia" w:ascii="宋体" w:hAnsi="宋体" w:cs="宋体"/>
          <w:kern w:val="0"/>
          <w:szCs w:val="21"/>
        </w:rPr>
        <w:t>，每天上午00:00至12:00，下午12:00至23:59（北京时间，线上获取法定节假日均可，线下获取文件法定节假日除外）</w:t>
      </w:r>
    </w:p>
    <w:p w14:paraId="6E3799E5">
      <w:pPr>
        <w:widowControl/>
        <w:spacing w:line="360" w:lineRule="exact"/>
        <w:jc w:val="left"/>
        <w:rPr>
          <w:rFonts w:hint="eastAsia" w:ascii="宋体" w:hAnsi="宋体" w:cs="宋体"/>
          <w:kern w:val="0"/>
          <w:szCs w:val="21"/>
        </w:rPr>
      </w:pPr>
      <w:r>
        <w:rPr>
          <w:rFonts w:hint="eastAsia" w:ascii="宋体" w:hAnsi="宋体" w:cs="宋体"/>
          <w:kern w:val="0"/>
          <w:szCs w:val="21"/>
        </w:rPr>
        <w:t>地点（网址）：政府采购云平台（</w:t>
      </w:r>
      <w:r>
        <w:fldChar w:fldCharType="begin"/>
      </w:r>
      <w:r>
        <w:instrText xml:space="preserve"> HYPERLINK "https://www.zcygov.cn/" </w:instrText>
      </w:r>
      <w:r>
        <w:fldChar w:fldCharType="separate"/>
      </w:r>
      <w:r>
        <w:rPr>
          <w:rFonts w:hint="eastAsia"/>
        </w:rPr>
        <w:t>https://www.zcygov.cn/</w:t>
      </w:r>
      <w:r>
        <w:rPr>
          <w:rFonts w:hint="eastAsia"/>
        </w:rPr>
        <w:fldChar w:fldCharType="end"/>
      </w:r>
      <w:r>
        <w:rPr>
          <w:rFonts w:hint="eastAsia" w:ascii="宋体" w:hAnsi="宋体" w:cs="宋体"/>
          <w:kern w:val="0"/>
          <w:szCs w:val="21"/>
        </w:rPr>
        <w:t xml:space="preserve">） </w:t>
      </w:r>
    </w:p>
    <w:p w14:paraId="48ACCA34">
      <w:pPr>
        <w:widowControl/>
        <w:spacing w:line="360" w:lineRule="exact"/>
        <w:jc w:val="left"/>
        <w:rPr>
          <w:rFonts w:hint="eastAsia" w:ascii="宋体" w:hAnsi="宋体" w:cs="宋体"/>
          <w:kern w:val="0"/>
          <w:szCs w:val="21"/>
        </w:rPr>
      </w:pPr>
      <w:r>
        <w:rPr>
          <w:rFonts w:hint="eastAsia" w:ascii="宋体" w:hAnsi="宋体" w:cs="宋体"/>
          <w:kern w:val="0"/>
          <w:szCs w:val="21"/>
        </w:rPr>
        <w:t>方式：网上获取</w:t>
      </w:r>
      <w:r>
        <w:rPr>
          <w:rFonts w:hint="eastAsia" w:ascii="宋体" w:hAnsi="宋体" w:cs="宋体"/>
          <w:kern w:val="0"/>
          <w:szCs w:val="21"/>
          <w:lang w:val="en-US" w:eastAsia="zh-CN"/>
        </w:rPr>
        <w:t>采购</w:t>
      </w:r>
      <w:r>
        <w:rPr>
          <w:rFonts w:hint="eastAsia" w:ascii="宋体" w:hAnsi="宋体" w:cs="宋体"/>
          <w:kern w:val="0"/>
          <w:szCs w:val="21"/>
        </w:rPr>
        <w:t>文件，投标供应商须通过“政采云”注册账号、密码登录系统后获取</w:t>
      </w:r>
      <w:r>
        <w:rPr>
          <w:rFonts w:hint="eastAsia" w:ascii="宋体" w:hAnsi="宋体" w:cs="宋体"/>
          <w:kern w:val="0"/>
          <w:szCs w:val="21"/>
          <w:lang w:val="en-US" w:eastAsia="zh-CN"/>
        </w:rPr>
        <w:t>采购</w:t>
      </w:r>
      <w:r>
        <w:rPr>
          <w:rFonts w:hint="eastAsia" w:ascii="宋体" w:hAnsi="宋体" w:cs="宋体"/>
          <w:kern w:val="0"/>
          <w:szCs w:val="21"/>
        </w:rPr>
        <w:t>文件。获取时间截止后不允许潜在供应商获取</w:t>
      </w:r>
      <w:r>
        <w:rPr>
          <w:rFonts w:hint="eastAsia" w:ascii="宋体" w:hAnsi="宋体" w:cs="宋体"/>
          <w:kern w:val="0"/>
          <w:szCs w:val="21"/>
          <w:lang w:val="en-US" w:eastAsia="zh-CN"/>
        </w:rPr>
        <w:t>采购</w:t>
      </w:r>
      <w:r>
        <w:rPr>
          <w:rFonts w:hint="eastAsia" w:ascii="宋体" w:hAnsi="宋体" w:cs="宋体"/>
          <w:kern w:val="0"/>
          <w:szCs w:val="21"/>
          <w:lang w:eastAsia="zh-CN"/>
        </w:rPr>
        <w:t>文件</w:t>
      </w:r>
      <w:r>
        <w:rPr>
          <w:rFonts w:hint="eastAsia" w:ascii="宋体" w:hAnsi="宋体" w:cs="宋体"/>
          <w:kern w:val="0"/>
          <w:szCs w:val="21"/>
        </w:rPr>
        <w:t xml:space="preserve">。 </w:t>
      </w:r>
    </w:p>
    <w:p w14:paraId="62A10722">
      <w:pPr>
        <w:widowControl/>
        <w:spacing w:line="360" w:lineRule="exact"/>
        <w:jc w:val="left"/>
        <w:rPr>
          <w:rFonts w:hint="eastAsia" w:ascii="宋体" w:hAnsi="宋体" w:cs="宋体"/>
          <w:kern w:val="0"/>
          <w:szCs w:val="21"/>
        </w:rPr>
      </w:pPr>
      <w:r>
        <w:rPr>
          <w:rFonts w:hint="eastAsia" w:ascii="宋体" w:hAnsi="宋体" w:cs="宋体"/>
          <w:kern w:val="0"/>
          <w:szCs w:val="21"/>
        </w:rPr>
        <w:t>售价（元）：0 </w:t>
      </w:r>
    </w:p>
    <w:p w14:paraId="6D0B3C2A">
      <w:pPr>
        <w:widowControl/>
        <w:spacing w:line="360" w:lineRule="exact"/>
        <w:jc w:val="left"/>
        <w:rPr>
          <w:rFonts w:hint="eastAsia" w:ascii="宋体" w:hAnsi="宋体" w:cs="宋体"/>
          <w:kern w:val="0"/>
          <w:szCs w:val="21"/>
        </w:rPr>
      </w:pPr>
      <w:r>
        <w:rPr>
          <w:rFonts w:hint="eastAsia" w:ascii="宋体" w:hAnsi="宋体" w:cs="宋体"/>
          <w:b/>
          <w:bCs/>
          <w:kern w:val="0"/>
          <w:szCs w:val="21"/>
        </w:rPr>
        <w:t>四、提交投标文件截止时间、开标时间和地点</w:t>
      </w:r>
    </w:p>
    <w:p w14:paraId="5A190121">
      <w:pPr>
        <w:widowControl/>
        <w:spacing w:line="360" w:lineRule="exact"/>
        <w:jc w:val="left"/>
        <w:rPr>
          <w:rFonts w:hint="eastAsia" w:ascii="宋体" w:hAnsi="宋体" w:cs="宋体"/>
          <w:kern w:val="0"/>
          <w:szCs w:val="21"/>
        </w:rPr>
      </w:pPr>
      <w:r>
        <w:rPr>
          <w:rFonts w:hint="eastAsia" w:ascii="宋体" w:hAnsi="宋体" w:cs="宋体"/>
          <w:kern w:val="0"/>
          <w:szCs w:val="21"/>
        </w:rPr>
        <w:t>提交投标文件截止时间：</w:t>
      </w:r>
      <w:r>
        <w:rPr>
          <w:rFonts w:hint="eastAsia" w:ascii="宋体" w:hAnsi="宋体" w:cs="宋体"/>
          <w:kern w:val="0"/>
          <w:szCs w:val="21"/>
          <w:lang w:eastAsia="zh-CN"/>
        </w:rPr>
        <w:t>202</w:t>
      </w:r>
      <w:r>
        <w:rPr>
          <w:rFonts w:hint="eastAsia" w:ascii="宋体" w:hAnsi="宋体" w:cs="宋体"/>
          <w:kern w:val="0"/>
          <w:szCs w:val="21"/>
          <w:lang w:val="en-US" w:eastAsia="zh-CN"/>
        </w:rPr>
        <w:t>5</w:t>
      </w:r>
      <w:r>
        <w:rPr>
          <w:rFonts w:hint="eastAsia" w:ascii="宋体" w:hAnsi="宋体" w:cs="宋体"/>
          <w:kern w:val="0"/>
          <w:szCs w:val="21"/>
        </w:rPr>
        <w:t>年</w:t>
      </w:r>
      <w:r>
        <w:rPr>
          <w:rFonts w:hint="eastAsia" w:ascii="宋体" w:hAnsi="宋体" w:cs="宋体"/>
          <w:kern w:val="0"/>
          <w:szCs w:val="21"/>
          <w:lang w:val="en-US" w:eastAsia="zh-CN"/>
        </w:rPr>
        <w:t xml:space="preserve"> 3</w:t>
      </w:r>
      <w:r>
        <w:rPr>
          <w:rFonts w:hint="eastAsia" w:ascii="宋体" w:hAnsi="宋体" w:cs="宋体"/>
          <w:kern w:val="0"/>
          <w:szCs w:val="21"/>
        </w:rPr>
        <w:t>月</w:t>
      </w:r>
      <w:r>
        <w:rPr>
          <w:rFonts w:hint="eastAsia" w:ascii="宋体" w:hAnsi="宋体" w:cs="宋体"/>
          <w:kern w:val="0"/>
          <w:szCs w:val="21"/>
          <w:lang w:val="en-US" w:eastAsia="zh-CN"/>
        </w:rPr>
        <w:t xml:space="preserve"> 6</w:t>
      </w:r>
      <w:r>
        <w:rPr>
          <w:rFonts w:hint="eastAsia" w:ascii="宋体" w:hAnsi="宋体" w:cs="宋体"/>
          <w:kern w:val="0"/>
          <w:szCs w:val="21"/>
        </w:rPr>
        <w:t>日</w:t>
      </w:r>
      <w:r>
        <w:rPr>
          <w:rFonts w:hint="eastAsia" w:ascii="宋体" w:hAnsi="宋体" w:cs="宋体"/>
          <w:kern w:val="0"/>
          <w:szCs w:val="21"/>
          <w:lang w:val="en-US" w:eastAsia="zh-CN"/>
        </w:rPr>
        <w:t>9</w:t>
      </w:r>
      <w:r>
        <w:rPr>
          <w:rFonts w:hint="eastAsia" w:ascii="宋体" w:hAnsi="宋体" w:cs="宋体"/>
          <w:kern w:val="0"/>
          <w:szCs w:val="21"/>
        </w:rPr>
        <w:t>:</w:t>
      </w:r>
      <w:r>
        <w:rPr>
          <w:rFonts w:hint="eastAsia" w:ascii="宋体" w:hAnsi="宋体" w:cs="宋体"/>
          <w:kern w:val="0"/>
          <w:szCs w:val="21"/>
          <w:lang w:val="en-US" w:eastAsia="zh-CN"/>
        </w:rPr>
        <w:t>15</w:t>
      </w:r>
      <w:r>
        <w:rPr>
          <w:rFonts w:hint="eastAsia" w:ascii="宋体" w:hAnsi="宋体" w:cs="宋体"/>
          <w:kern w:val="0"/>
          <w:szCs w:val="21"/>
        </w:rPr>
        <w:t>（北京时间）</w:t>
      </w:r>
    </w:p>
    <w:p w14:paraId="0D543E51">
      <w:pPr>
        <w:widowControl/>
        <w:spacing w:line="360" w:lineRule="exact"/>
        <w:jc w:val="left"/>
        <w:rPr>
          <w:rFonts w:hint="eastAsia" w:ascii="宋体" w:hAnsi="宋体" w:cs="宋体"/>
          <w:kern w:val="0"/>
          <w:szCs w:val="21"/>
        </w:rPr>
      </w:pPr>
      <w:r>
        <w:rPr>
          <w:rFonts w:hint="eastAsia" w:ascii="宋体" w:hAnsi="宋体" w:cs="宋体"/>
          <w:kern w:val="0"/>
          <w:szCs w:val="21"/>
        </w:rPr>
        <w:t>投标地点（网址）：通过“政府采购云平台（www.zcygov.cn）”在线递交</w:t>
      </w:r>
    </w:p>
    <w:p w14:paraId="20361977">
      <w:pPr>
        <w:widowControl/>
        <w:spacing w:line="360" w:lineRule="exact"/>
        <w:jc w:val="left"/>
        <w:rPr>
          <w:rFonts w:hint="eastAsia" w:ascii="宋体" w:hAnsi="宋体" w:cs="宋体"/>
          <w:kern w:val="0"/>
          <w:szCs w:val="21"/>
        </w:rPr>
      </w:pPr>
      <w:r>
        <w:rPr>
          <w:rFonts w:hint="eastAsia" w:ascii="宋体" w:hAnsi="宋体" w:cs="宋体"/>
          <w:kern w:val="0"/>
          <w:szCs w:val="21"/>
        </w:rPr>
        <w:t>开标时间：</w:t>
      </w:r>
      <w:r>
        <w:rPr>
          <w:rFonts w:hint="eastAsia" w:ascii="宋体" w:hAnsi="宋体" w:cs="宋体"/>
          <w:kern w:val="0"/>
          <w:szCs w:val="21"/>
          <w:lang w:eastAsia="zh-CN"/>
        </w:rPr>
        <w:t>202</w:t>
      </w:r>
      <w:r>
        <w:rPr>
          <w:rFonts w:hint="eastAsia" w:ascii="宋体" w:hAnsi="宋体" w:cs="宋体"/>
          <w:kern w:val="0"/>
          <w:szCs w:val="21"/>
          <w:lang w:val="en-US" w:eastAsia="zh-CN"/>
        </w:rPr>
        <w:t>5</w:t>
      </w:r>
      <w:r>
        <w:rPr>
          <w:rFonts w:hint="eastAsia" w:ascii="宋体" w:hAnsi="宋体" w:cs="宋体"/>
          <w:kern w:val="0"/>
          <w:szCs w:val="21"/>
        </w:rPr>
        <w:t>年</w:t>
      </w:r>
      <w:r>
        <w:rPr>
          <w:rFonts w:hint="eastAsia" w:ascii="宋体" w:hAnsi="宋体" w:cs="宋体"/>
          <w:kern w:val="0"/>
          <w:szCs w:val="21"/>
          <w:lang w:val="en-US" w:eastAsia="zh-CN"/>
        </w:rPr>
        <w:t xml:space="preserve"> 3 </w:t>
      </w:r>
      <w:r>
        <w:rPr>
          <w:rFonts w:hint="eastAsia" w:ascii="宋体" w:hAnsi="宋体" w:cs="宋体"/>
          <w:kern w:val="0"/>
          <w:szCs w:val="21"/>
        </w:rPr>
        <w:t>月</w:t>
      </w:r>
      <w:r>
        <w:rPr>
          <w:rFonts w:hint="eastAsia" w:ascii="宋体" w:hAnsi="宋体" w:cs="宋体"/>
          <w:kern w:val="0"/>
          <w:szCs w:val="21"/>
          <w:lang w:val="en-US" w:eastAsia="zh-CN"/>
        </w:rPr>
        <w:t xml:space="preserve"> 6 </w:t>
      </w:r>
      <w:r>
        <w:rPr>
          <w:rFonts w:hint="eastAsia" w:ascii="宋体" w:hAnsi="宋体" w:cs="宋体"/>
          <w:kern w:val="0"/>
          <w:szCs w:val="21"/>
        </w:rPr>
        <w:t>日</w:t>
      </w:r>
      <w:r>
        <w:rPr>
          <w:rFonts w:hint="eastAsia" w:ascii="宋体" w:hAnsi="宋体" w:cs="宋体"/>
          <w:kern w:val="0"/>
          <w:szCs w:val="21"/>
          <w:lang w:val="en-US" w:eastAsia="zh-CN"/>
        </w:rPr>
        <w:t>9</w:t>
      </w:r>
      <w:r>
        <w:rPr>
          <w:rFonts w:hint="eastAsia" w:ascii="宋体" w:hAnsi="宋体" w:cs="宋体"/>
          <w:kern w:val="0"/>
          <w:szCs w:val="21"/>
        </w:rPr>
        <w:t>:</w:t>
      </w:r>
      <w:r>
        <w:rPr>
          <w:rFonts w:hint="eastAsia" w:ascii="宋体" w:hAnsi="宋体" w:cs="宋体"/>
          <w:kern w:val="0"/>
          <w:szCs w:val="21"/>
          <w:lang w:val="en-US" w:eastAsia="zh-CN"/>
        </w:rPr>
        <w:t>15</w:t>
      </w:r>
      <w:r>
        <w:rPr>
          <w:rFonts w:hint="eastAsia" w:ascii="宋体" w:hAnsi="宋体" w:cs="宋体"/>
          <w:kern w:val="0"/>
          <w:szCs w:val="21"/>
        </w:rPr>
        <w:t>（北京时间）</w:t>
      </w:r>
    </w:p>
    <w:p w14:paraId="0A26916A">
      <w:pPr>
        <w:widowControl/>
        <w:spacing w:line="360" w:lineRule="exact"/>
        <w:jc w:val="left"/>
        <w:rPr>
          <w:rFonts w:hint="eastAsia" w:ascii="宋体" w:hAnsi="宋体" w:cs="宋体"/>
          <w:kern w:val="0"/>
          <w:szCs w:val="21"/>
        </w:rPr>
      </w:pPr>
      <w:r>
        <w:rPr>
          <w:rFonts w:hint="eastAsia" w:ascii="宋体" w:hAnsi="宋体" w:cs="宋体"/>
          <w:kern w:val="0"/>
          <w:szCs w:val="21"/>
        </w:rPr>
        <w:t>开标地点（网址）：投标人需在任意地点通过“政府采购云平台（www.zcygov.cn）”在线投标响应。</w:t>
      </w:r>
    </w:p>
    <w:p w14:paraId="24F1F654">
      <w:pPr>
        <w:widowControl/>
        <w:spacing w:line="360" w:lineRule="exact"/>
        <w:jc w:val="left"/>
        <w:rPr>
          <w:rFonts w:hint="eastAsia" w:ascii="宋体" w:hAnsi="宋体" w:cs="宋体"/>
          <w:kern w:val="0"/>
          <w:szCs w:val="21"/>
        </w:rPr>
      </w:pPr>
      <w:r>
        <w:rPr>
          <w:rFonts w:hint="eastAsia" w:ascii="宋体" w:hAnsi="宋体" w:cs="宋体"/>
          <w:b/>
          <w:bCs/>
          <w:kern w:val="0"/>
          <w:szCs w:val="21"/>
        </w:rPr>
        <w:t>五、公告期限</w:t>
      </w:r>
    </w:p>
    <w:p w14:paraId="701815A1">
      <w:pPr>
        <w:widowControl/>
        <w:spacing w:line="360" w:lineRule="exact"/>
        <w:jc w:val="left"/>
        <w:rPr>
          <w:rFonts w:hint="eastAsia" w:ascii="宋体" w:hAnsi="宋体" w:cs="宋体"/>
          <w:kern w:val="0"/>
          <w:szCs w:val="21"/>
        </w:rPr>
      </w:pPr>
      <w:r>
        <w:rPr>
          <w:rFonts w:hint="eastAsia" w:ascii="宋体" w:hAnsi="宋体" w:cs="宋体"/>
          <w:kern w:val="0"/>
          <w:szCs w:val="21"/>
        </w:rPr>
        <w:t>自本公告发布之日起</w:t>
      </w:r>
      <w:r>
        <w:rPr>
          <w:rFonts w:hint="eastAsia" w:ascii="宋体" w:hAnsi="宋体" w:cs="宋体"/>
          <w:kern w:val="0"/>
          <w:szCs w:val="21"/>
          <w:lang w:val="en-US" w:eastAsia="zh-CN"/>
        </w:rPr>
        <w:t>5个工作日</w:t>
      </w:r>
      <w:r>
        <w:rPr>
          <w:rFonts w:hint="eastAsia" w:ascii="宋体" w:hAnsi="宋体" w:cs="宋体"/>
          <w:kern w:val="0"/>
          <w:szCs w:val="21"/>
        </w:rPr>
        <w:t>。</w:t>
      </w:r>
    </w:p>
    <w:p w14:paraId="6B9C1885">
      <w:pPr>
        <w:widowControl/>
        <w:spacing w:line="360" w:lineRule="exact"/>
        <w:jc w:val="left"/>
        <w:rPr>
          <w:rFonts w:hint="eastAsia" w:ascii="宋体" w:hAnsi="宋体" w:cs="宋体"/>
          <w:kern w:val="0"/>
          <w:szCs w:val="21"/>
        </w:rPr>
      </w:pPr>
      <w:r>
        <w:rPr>
          <w:rFonts w:hint="eastAsia" w:ascii="宋体" w:hAnsi="宋体" w:cs="宋体"/>
          <w:b/>
          <w:bCs/>
          <w:kern w:val="0"/>
          <w:szCs w:val="21"/>
        </w:rPr>
        <w:t>六、其他补充事宜</w:t>
      </w:r>
    </w:p>
    <w:p w14:paraId="1CBB6413">
      <w:pPr>
        <w:pStyle w:val="46"/>
        <w:keepNext w:val="0"/>
        <w:keepLines w:val="0"/>
        <w:widowControl/>
        <w:suppressLineNumbers w:val="0"/>
        <w:spacing w:before="75" w:beforeAutospacing="0" w:after="75" w:afterAutospacing="0" w:line="360" w:lineRule="auto"/>
        <w:ind w:left="0" w:right="0" w:firstLine="0"/>
        <w:rPr>
          <w:rFonts w:hint="eastAsia" w:ascii="宋体" w:hAnsi="宋体" w:eastAsia="宋体" w:cs="宋体"/>
          <w:kern w:val="0"/>
          <w:sz w:val="21"/>
          <w:szCs w:val="21"/>
          <w:lang w:val="en-US" w:eastAsia="zh-CN" w:bidi="ar-SA"/>
        </w:rPr>
      </w:pPr>
      <w:r>
        <w:rPr>
          <w:rFonts w:ascii="仿宋" w:hAnsi="仿宋" w:eastAsia="仿宋" w:cs="仿宋"/>
          <w:i w:val="0"/>
          <w:iCs w:val="0"/>
          <w:caps w:val="0"/>
          <w:color w:val="000000"/>
          <w:spacing w:val="0"/>
          <w:sz w:val="27"/>
          <w:szCs w:val="27"/>
        </w:rPr>
        <w:t>　</w:t>
      </w:r>
      <w:r>
        <w:rPr>
          <w:rFonts w:hint="eastAsia" w:ascii="宋体" w:hAnsi="宋体" w:eastAsia="宋体" w:cs="宋体"/>
          <w:kern w:val="0"/>
          <w:sz w:val="21"/>
          <w:szCs w:val="21"/>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396C120">
      <w:pPr>
        <w:pStyle w:val="46"/>
        <w:keepNext w:val="0"/>
        <w:keepLines w:val="0"/>
        <w:widowControl/>
        <w:suppressLineNumbers w:val="0"/>
        <w:spacing w:before="75" w:beforeAutospacing="0" w:after="75" w:afterAutospacing="0" w:line="360" w:lineRule="auto"/>
        <w:ind w:left="0" w:right="0" w:firstLine="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BD0B82">
      <w:pPr>
        <w:pStyle w:val="46"/>
        <w:keepNext w:val="0"/>
        <w:keepLines w:val="0"/>
        <w:widowControl/>
        <w:suppressLineNumbers w:val="0"/>
        <w:spacing w:before="75" w:beforeAutospacing="0" w:after="75" w:afterAutospacing="0" w:line="360" w:lineRule="auto"/>
        <w:ind w:left="0" w:right="0" w:firstLine="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F7A670">
      <w:pPr>
        <w:pStyle w:val="46"/>
        <w:keepNext w:val="0"/>
        <w:keepLines w:val="0"/>
        <w:widowControl/>
        <w:suppressLineNumbers w:val="0"/>
        <w:spacing w:before="75" w:beforeAutospacing="0" w:after="75" w:afterAutospacing="0" w:line="315" w:lineRule="atLeast"/>
        <w:ind w:left="0" w:right="0" w:firstLine="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w:t>
      </w:r>
      <w:r>
        <w:rPr>
          <w:rFonts w:hint="eastAsia" w:ascii="宋体" w:hAnsi="宋体" w:eastAsia="宋体" w:cs="宋体"/>
          <w:b/>
          <w:bCs/>
          <w:kern w:val="0"/>
          <w:sz w:val="21"/>
          <w:szCs w:val="21"/>
          <w:lang w:val="en-US" w:eastAsia="zh-CN" w:bidi="ar-SA"/>
        </w:rPr>
        <w:t>　4.</w:t>
      </w:r>
      <w:r>
        <w:rPr>
          <w:rFonts w:hint="eastAsia" w:ascii="宋体" w:hAnsi="宋体" w:eastAsia="宋体" w:cs="宋体"/>
          <w:kern w:val="0"/>
          <w:sz w:val="21"/>
          <w:szCs w:val="21"/>
          <w:lang w:val="en-US" w:eastAsia="zh-CN" w:bidi="ar-SA"/>
        </w:rPr>
        <w:t>其他</w:t>
      </w:r>
      <w:r>
        <w:rPr>
          <w:rFonts w:hint="eastAsia" w:eastAsia="宋体" w:cs="宋体"/>
          <w:kern w:val="0"/>
          <w:sz w:val="21"/>
          <w:szCs w:val="21"/>
          <w:lang w:val="en-US" w:eastAsia="zh-CN" w:bidi="ar-SA"/>
        </w:rPr>
        <w:t>注意</w:t>
      </w:r>
      <w:r>
        <w:rPr>
          <w:rFonts w:hint="eastAsia" w:ascii="宋体" w:hAnsi="宋体" w:eastAsia="宋体" w:cs="宋体"/>
          <w:kern w:val="0"/>
          <w:sz w:val="21"/>
          <w:szCs w:val="21"/>
          <w:lang w:val="en-US" w:eastAsia="zh-CN" w:bidi="ar-SA"/>
        </w:rPr>
        <w:t>事项：（1）供应商对采购文件的质疑应以书面形式一次性提出。（2）单位负责人为同一人或者存在直接控股、管理关系的不同供应商，不得同时参加同一合同项下的投标。（3）本项目不收取投标保证金。</w:t>
      </w:r>
    </w:p>
    <w:p w14:paraId="578C3FF3">
      <w:pPr>
        <w:pStyle w:val="4"/>
        <w:spacing w:line="360" w:lineRule="auto"/>
        <w:ind w:left="0" w:leftChars="0" w:firstLine="0" w:firstLineChars="0"/>
        <w:rPr>
          <w:rFonts w:hint="eastAsia" w:ascii="宋体" w:hAnsi="宋体" w:cs="宋体"/>
          <w:kern w:val="0"/>
          <w:szCs w:val="21"/>
        </w:rPr>
      </w:pPr>
      <w:r>
        <w:rPr>
          <w:rFonts w:hint="eastAsia" w:ascii="宋体" w:hAnsi="宋体" w:cs="宋体"/>
          <w:b/>
          <w:bCs/>
          <w:kern w:val="0"/>
          <w:szCs w:val="21"/>
        </w:rPr>
        <w:t>七、对本次采购提出询问、质疑、投诉，请按以下方式联系</w:t>
      </w:r>
    </w:p>
    <w:p w14:paraId="45D722D3">
      <w:pPr>
        <w:widowControl/>
        <w:spacing w:line="360" w:lineRule="exact"/>
        <w:jc w:val="left"/>
        <w:rPr>
          <w:rFonts w:ascii="宋体" w:hAnsi="宋体" w:cs="宋体"/>
          <w:kern w:val="0"/>
          <w:szCs w:val="21"/>
        </w:rPr>
      </w:pPr>
      <w:r>
        <w:rPr>
          <w:rFonts w:hint="eastAsia" w:ascii="宋体" w:hAnsi="宋体" w:cs="宋体"/>
          <w:kern w:val="0"/>
          <w:szCs w:val="21"/>
        </w:rPr>
        <w:t>1.采购人信息</w:t>
      </w:r>
    </w:p>
    <w:p w14:paraId="5534CF8E">
      <w:pPr>
        <w:pStyle w:val="46"/>
        <w:spacing w:before="0" w:beforeAutospacing="0" w:after="0" w:afterAutospacing="0" w:line="400" w:lineRule="exact"/>
        <w:rPr>
          <w:rFonts w:ascii="宋体" w:hAnsi="宋体" w:cs="宋体"/>
          <w:sz w:val="21"/>
          <w:szCs w:val="21"/>
          <w:u w:val="single"/>
        </w:rPr>
      </w:pPr>
      <w:r>
        <w:rPr>
          <w:rFonts w:hint="eastAsia" w:ascii="宋体" w:hAnsi="宋体" w:cs="宋体"/>
          <w:sz w:val="21"/>
          <w:szCs w:val="21"/>
        </w:rPr>
        <w:t>名</w:t>
      </w:r>
      <w:r>
        <w:rPr>
          <w:rFonts w:hint="eastAsia" w:ascii="宋体" w:hAnsi="宋体" w:cs="宋体"/>
          <w:sz w:val="21"/>
          <w:szCs w:val="21"/>
          <w:lang w:val="en-US" w:eastAsia="zh-CN"/>
        </w:rPr>
        <w:t xml:space="preserve"> </w:t>
      </w:r>
      <w:r>
        <w:rPr>
          <w:rFonts w:hint="eastAsia" w:ascii="宋体" w:hAnsi="宋体" w:cs="宋体"/>
          <w:sz w:val="21"/>
          <w:szCs w:val="21"/>
        </w:rPr>
        <w:t>称：</w:t>
      </w:r>
      <w:r>
        <w:rPr>
          <w:rFonts w:hint="eastAsia" w:ascii="宋体" w:hAnsi="宋体" w:cs="宋体"/>
          <w:sz w:val="21"/>
          <w:szCs w:val="21"/>
          <w:u w:val="single"/>
        </w:rPr>
        <w:t>舟山市普陀区六横镇人民政府 </w:t>
      </w:r>
    </w:p>
    <w:p w14:paraId="634FD26D">
      <w:pPr>
        <w:pStyle w:val="46"/>
        <w:spacing w:before="0" w:beforeAutospacing="0" w:after="0" w:afterAutospacing="0" w:line="400" w:lineRule="exact"/>
        <w:rPr>
          <w:rFonts w:ascii="宋体" w:hAnsi="宋体" w:cs="宋体"/>
          <w:sz w:val="21"/>
          <w:szCs w:val="21"/>
          <w:u w:val="single"/>
        </w:rPr>
      </w:pPr>
      <w:r>
        <w:rPr>
          <w:rFonts w:hint="eastAsia" w:ascii="宋体" w:hAnsi="宋体" w:cs="宋体"/>
          <w:sz w:val="21"/>
          <w:szCs w:val="21"/>
        </w:rPr>
        <w:t>地</w:t>
      </w:r>
      <w:r>
        <w:rPr>
          <w:rFonts w:hint="eastAsia" w:ascii="宋体" w:hAnsi="宋体" w:cs="宋体"/>
          <w:sz w:val="21"/>
          <w:szCs w:val="21"/>
          <w:lang w:val="en-US" w:eastAsia="zh-CN"/>
        </w:rPr>
        <w:t xml:space="preserve"> </w:t>
      </w:r>
      <w:r>
        <w:rPr>
          <w:rFonts w:hint="eastAsia" w:ascii="宋体" w:hAnsi="宋体" w:cs="宋体"/>
          <w:sz w:val="21"/>
          <w:szCs w:val="21"/>
        </w:rPr>
        <w:t>址：</w:t>
      </w:r>
      <w:r>
        <w:rPr>
          <w:rFonts w:hint="eastAsia" w:ascii="宋体" w:hAnsi="宋体" w:cs="宋体"/>
          <w:sz w:val="21"/>
          <w:szCs w:val="21"/>
          <w:u w:val="single"/>
        </w:rPr>
        <w:t>六横镇三八路1号 </w:t>
      </w:r>
    </w:p>
    <w:p w14:paraId="000B565B">
      <w:pPr>
        <w:pStyle w:val="46"/>
        <w:spacing w:before="0" w:beforeAutospacing="0" w:after="0" w:afterAutospacing="0" w:line="400" w:lineRule="exact"/>
        <w:rPr>
          <w:rFonts w:ascii="宋体" w:hAnsi="宋体" w:cs="宋体"/>
          <w:sz w:val="21"/>
          <w:szCs w:val="21"/>
        </w:rPr>
      </w:pPr>
      <w:r>
        <w:rPr>
          <w:rFonts w:hint="eastAsia" w:ascii="宋体" w:hAnsi="宋体" w:cs="宋体"/>
          <w:sz w:val="21"/>
          <w:szCs w:val="21"/>
        </w:rPr>
        <w:t>传 真：</w:t>
      </w:r>
      <w:r>
        <w:rPr>
          <w:rFonts w:hint="eastAsia" w:ascii="宋体" w:hAnsi="宋体" w:cs="宋体"/>
          <w:sz w:val="21"/>
          <w:szCs w:val="21"/>
          <w:u w:val="single"/>
        </w:rPr>
        <w:t> / </w:t>
      </w:r>
    </w:p>
    <w:p w14:paraId="089D8D1F">
      <w:pPr>
        <w:pStyle w:val="46"/>
        <w:spacing w:before="0" w:beforeAutospacing="0" w:after="0" w:afterAutospacing="0" w:line="400" w:lineRule="exact"/>
        <w:rPr>
          <w:rFonts w:ascii="宋体" w:hAnsi="宋体" w:cs="宋体"/>
          <w:sz w:val="21"/>
          <w:szCs w:val="21"/>
        </w:rPr>
      </w:pPr>
      <w:r>
        <w:rPr>
          <w:rFonts w:hint="eastAsia" w:ascii="宋体" w:hAnsi="宋体" w:cs="宋体"/>
          <w:sz w:val="21"/>
          <w:szCs w:val="21"/>
        </w:rPr>
        <w:t>项目联系人（询问）：</w:t>
      </w:r>
      <w:r>
        <w:rPr>
          <w:rFonts w:hint="eastAsia" w:cs="宋体"/>
          <w:sz w:val="21"/>
          <w:szCs w:val="21"/>
          <w:u w:val="single"/>
          <w:lang w:val="en-US" w:eastAsia="zh-CN"/>
        </w:rPr>
        <w:t>袁诚</w:t>
      </w:r>
      <w:r>
        <w:rPr>
          <w:rFonts w:hint="eastAsia" w:ascii="宋体" w:hAnsi="宋体" w:cs="宋体"/>
          <w:sz w:val="21"/>
          <w:szCs w:val="21"/>
        </w:rPr>
        <w:t>　　　　　　　　</w:t>
      </w:r>
    </w:p>
    <w:p w14:paraId="799D883A">
      <w:pPr>
        <w:pStyle w:val="46"/>
        <w:spacing w:before="0" w:beforeAutospacing="0" w:after="0" w:afterAutospacing="0" w:line="400" w:lineRule="exact"/>
        <w:rPr>
          <w:rFonts w:hint="default" w:ascii="宋体" w:hAnsi="宋体" w:cs="宋体" w:eastAsiaTheme="minorEastAsia"/>
          <w:sz w:val="21"/>
          <w:szCs w:val="21"/>
          <w:u w:val="single"/>
          <w:lang w:val="en-US" w:eastAsia="zh-CN"/>
        </w:rPr>
      </w:pPr>
      <w:r>
        <w:rPr>
          <w:rFonts w:hint="eastAsia" w:ascii="宋体" w:hAnsi="宋体" w:cs="宋体"/>
          <w:sz w:val="21"/>
          <w:szCs w:val="21"/>
        </w:rPr>
        <w:t>项目联系方式（询问）：</w:t>
      </w:r>
      <w:r>
        <w:rPr>
          <w:rFonts w:hint="eastAsia" w:cs="宋体"/>
          <w:sz w:val="21"/>
          <w:szCs w:val="21"/>
          <w:u w:val="single"/>
          <w:lang w:val="en-US" w:eastAsia="zh-CN"/>
        </w:rPr>
        <w:t>0580-6080215</w:t>
      </w:r>
    </w:p>
    <w:p w14:paraId="04F18E72">
      <w:pPr>
        <w:pStyle w:val="46"/>
        <w:spacing w:before="0" w:beforeAutospacing="0" w:after="0" w:afterAutospacing="0" w:line="400" w:lineRule="exact"/>
        <w:rPr>
          <w:rFonts w:hint="default" w:ascii="宋体" w:hAnsi="宋体" w:cs="Segoe UI" w:eastAsiaTheme="minorEastAsia"/>
          <w:color w:val="000000"/>
          <w:szCs w:val="21"/>
          <w:lang w:val="en-US" w:eastAsia="zh-CN"/>
        </w:rPr>
      </w:pPr>
      <w:r>
        <w:rPr>
          <w:rFonts w:hint="eastAsia" w:ascii="宋体" w:hAnsi="宋体" w:cs="宋体"/>
          <w:sz w:val="21"/>
          <w:szCs w:val="21"/>
        </w:rPr>
        <w:t>质疑联系人：</w:t>
      </w:r>
      <w:r>
        <w:rPr>
          <w:rFonts w:hint="eastAsia" w:cs="宋体"/>
          <w:sz w:val="21"/>
          <w:szCs w:val="21"/>
          <w:u w:val="single"/>
          <w:lang w:val="en-US" w:eastAsia="zh-CN"/>
        </w:rPr>
        <w:t>葛书妤</w:t>
      </w:r>
    </w:p>
    <w:p w14:paraId="7AACA133">
      <w:pPr>
        <w:widowControl/>
        <w:spacing w:line="360" w:lineRule="exact"/>
        <w:jc w:val="left"/>
        <w:rPr>
          <w:rFonts w:hint="eastAsia" w:ascii="宋体" w:hAnsi="宋体" w:cs="宋体"/>
          <w:kern w:val="0"/>
          <w:szCs w:val="21"/>
        </w:rPr>
      </w:pPr>
      <w:r>
        <w:rPr>
          <w:rFonts w:hint="eastAsia" w:ascii="宋体" w:hAnsi="宋体" w:cs="宋体"/>
          <w:sz w:val="21"/>
          <w:szCs w:val="21"/>
        </w:rPr>
        <w:t>质疑联系方式：</w:t>
      </w:r>
      <w:r>
        <w:rPr>
          <w:rFonts w:hint="eastAsia" w:ascii="宋体" w:hAnsi="宋体" w:cs="宋体"/>
          <w:sz w:val="21"/>
          <w:szCs w:val="21"/>
          <w:u w:val="single"/>
        </w:rPr>
        <w:t>0580-6</w:t>
      </w:r>
      <w:r>
        <w:rPr>
          <w:rFonts w:hint="eastAsia" w:ascii="宋体" w:hAnsi="宋体" w:cs="宋体"/>
          <w:sz w:val="21"/>
          <w:szCs w:val="21"/>
          <w:u w:val="single"/>
          <w:lang w:val="en-US" w:eastAsia="zh-CN"/>
        </w:rPr>
        <w:t>080215</w:t>
      </w:r>
      <w:r>
        <w:rPr>
          <w:rFonts w:hint="eastAsia" w:ascii="宋体" w:hAnsi="宋体" w:cs="宋体"/>
          <w:sz w:val="21"/>
          <w:szCs w:val="21"/>
        </w:rPr>
        <w:t>　　　</w:t>
      </w:r>
      <w:r>
        <w:rPr>
          <w:rFonts w:hint="eastAsia" w:ascii="宋体" w:hAnsi="宋体" w:cs="宋体"/>
          <w:kern w:val="0"/>
          <w:szCs w:val="21"/>
        </w:rPr>
        <w:t xml:space="preserve"> </w:t>
      </w:r>
    </w:p>
    <w:p w14:paraId="0A25DA78">
      <w:pPr>
        <w:widowControl/>
        <w:shd w:val="clear" w:color="auto" w:fill="FFFFFF"/>
        <w:spacing w:line="360" w:lineRule="exact"/>
        <w:jc w:val="left"/>
        <w:rPr>
          <w:rFonts w:hint="eastAsia" w:ascii="宋体" w:hAnsi="宋体" w:cs="宋体"/>
          <w:kern w:val="0"/>
          <w:szCs w:val="21"/>
        </w:rPr>
      </w:pPr>
      <w:r>
        <w:rPr>
          <w:rFonts w:hint="eastAsia" w:ascii="宋体" w:hAnsi="宋体" w:cs="宋体"/>
          <w:kern w:val="0"/>
          <w:szCs w:val="21"/>
        </w:rPr>
        <w:t>2.采购代理机构名称：浙江荣昕项目管理有限公司</w:t>
      </w:r>
    </w:p>
    <w:p w14:paraId="4BA63E84">
      <w:pPr>
        <w:widowControl/>
        <w:shd w:val="clear" w:color="auto" w:fill="FFFFFF"/>
        <w:spacing w:line="360" w:lineRule="exact"/>
        <w:jc w:val="left"/>
        <w:rPr>
          <w:rFonts w:hint="eastAsia" w:ascii="宋体" w:hAnsi="宋体" w:cs="宋体"/>
          <w:kern w:val="0"/>
          <w:szCs w:val="21"/>
        </w:rPr>
      </w:pPr>
      <w:r>
        <w:rPr>
          <w:rFonts w:hint="eastAsia" w:ascii="宋体" w:hAnsi="宋体" w:cs="宋体"/>
          <w:kern w:val="0"/>
          <w:szCs w:val="21"/>
        </w:rPr>
        <w:t>联系人：徐</w:t>
      </w:r>
      <w:r>
        <w:rPr>
          <w:rFonts w:hint="eastAsia" w:ascii="宋体" w:hAnsi="宋体" w:cs="宋体"/>
          <w:kern w:val="0"/>
          <w:szCs w:val="21"/>
          <w:lang w:val="en-US" w:eastAsia="zh-CN"/>
        </w:rPr>
        <w:t>双凤</w:t>
      </w:r>
      <w:r>
        <w:rPr>
          <w:rFonts w:hint="eastAsia" w:ascii="宋体" w:hAnsi="宋体" w:cs="宋体"/>
          <w:kern w:val="0"/>
          <w:szCs w:val="21"/>
        </w:rPr>
        <w:t xml:space="preserve"> </w:t>
      </w:r>
    </w:p>
    <w:p w14:paraId="4D66026C">
      <w:pPr>
        <w:widowControl/>
        <w:shd w:val="clear" w:color="auto" w:fill="FFFFFF"/>
        <w:spacing w:line="360" w:lineRule="exact"/>
        <w:jc w:val="left"/>
        <w:rPr>
          <w:rFonts w:hint="default" w:ascii="宋体" w:hAnsi="宋体" w:eastAsia="宋体" w:cs="宋体"/>
          <w:kern w:val="0"/>
          <w:szCs w:val="21"/>
          <w:lang w:val="en-US" w:eastAsia="zh-CN"/>
        </w:rPr>
      </w:pPr>
      <w:r>
        <w:rPr>
          <w:rFonts w:hint="eastAsia" w:ascii="宋体" w:hAnsi="宋体" w:cs="宋体"/>
          <w:kern w:val="0"/>
          <w:szCs w:val="21"/>
        </w:rPr>
        <w:t>联系电话：</w:t>
      </w:r>
      <w:r>
        <w:rPr>
          <w:rFonts w:hint="eastAsia" w:ascii="宋体" w:hAnsi="宋体" w:cs="宋体"/>
          <w:kern w:val="0"/>
          <w:szCs w:val="21"/>
          <w:lang w:val="en-US" w:eastAsia="zh-CN"/>
        </w:rPr>
        <w:t>0580-6203355</w:t>
      </w:r>
    </w:p>
    <w:p w14:paraId="6FBD43B8">
      <w:pPr>
        <w:widowControl/>
        <w:shd w:val="clear" w:color="auto" w:fill="FFFFFF"/>
        <w:spacing w:line="360" w:lineRule="exact"/>
        <w:jc w:val="left"/>
        <w:rPr>
          <w:rFonts w:hint="eastAsia" w:ascii="宋体" w:hAnsi="宋体" w:eastAsia="宋体" w:cs="宋体"/>
          <w:kern w:val="0"/>
          <w:szCs w:val="21"/>
          <w:lang w:eastAsia="zh-CN"/>
        </w:rPr>
      </w:pPr>
      <w:r>
        <w:rPr>
          <w:rFonts w:hint="eastAsia" w:ascii="宋体" w:hAnsi="宋体" w:cs="宋体"/>
          <w:kern w:val="0"/>
          <w:szCs w:val="21"/>
        </w:rPr>
        <w:t>书面质疑受理联系人：</w:t>
      </w:r>
      <w:r>
        <w:rPr>
          <w:rFonts w:hint="eastAsia" w:ascii="宋体" w:hAnsi="宋体" w:cs="宋体"/>
          <w:kern w:val="0"/>
          <w:szCs w:val="21"/>
          <w:lang w:val="en-US" w:eastAsia="zh-CN"/>
        </w:rPr>
        <w:t>江建凤</w:t>
      </w:r>
    </w:p>
    <w:p w14:paraId="188F4511">
      <w:pPr>
        <w:widowControl/>
        <w:shd w:val="clear" w:color="auto" w:fill="FFFFFF"/>
        <w:spacing w:line="360" w:lineRule="exact"/>
        <w:jc w:val="left"/>
        <w:rPr>
          <w:rFonts w:hint="default" w:ascii="宋体" w:hAnsi="宋体" w:eastAsia="宋体" w:cs="宋体"/>
          <w:kern w:val="0"/>
          <w:szCs w:val="21"/>
          <w:lang w:val="en-US" w:eastAsia="zh-CN"/>
        </w:rPr>
      </w:pPr>
      <w:r>
        <w:rPr>
          <w:rFonts w:hint="eastAsia" w:ascii="宋体" w:hAnsi="宋体" w:cs="宋体"/>
          <w:kern w:val="0"/>
          <w:szCs w:val="21"/>
        </w:rPr>
        <w:t>联系方式：0580-6203</w:t>
      </w:r>
      <w:r>
        <w:rPr>
          <w:rFonts w:hint="eastAsia" w:ascii="宋体" w:hAnsi="宋体" w:cs="宋体"/>
          <w:kern w:val="0"/>
          <w:szCs w:val="21"/>
          <w:lang w:val="en-US" w:eastAsia="zh-CN"/>
        </w:rPr>
        <w:t>357</w:t>
      </w:r>
    </w:p>
    <w:p w14:paraId="5AC844CC">
      <w:pPr>
        <w:widowControl/>
        <w:shd w:val="clear" w:color="auto" w:fill="FFFFFF"/>
        <w:spacing w:line="360" w:lineRule="exact"/>
        <w:jc w:val="left"/>
        <w:rPr>
          <w:rFonts w:hint="eastAsia" w:ascii="宋体" w:hAnsi="宋体" w:cs="宋体"/>
          <w:kern w:val="0"/>
          <w:szCs w:val="21"/>
        </w:rPr>
      </w:pPr>
      <w:r>
        <w:rPr>
          <w:rFonts w:hint="eastAsia" w:ascii="宋体" w:hAnsi="宋体" w:cs="宋体"/>
          <w:kern w:val="0"/>
          <w:szCs w:val="21"/>
        </w:rPr>
        <w:t>地址：舟山市定海区临城街道临长路 26 号 9 楼</w:t>
      </w:r>
    </w:p>
    <w:p w14:paraId="36D40527">
      <w:pPr>
        <w:widowControl/>
        <w:spacing w:line="360" w:lineRule="exact"/>
        <w:jc w:val="left"/>
        <w:rPr>
          <w:rFonts w:ascii="宋体" w:hAnsi="宋体" w:cs="宋体"/>
          <w:kern w:val="0"/>
          <w:szCs w:val="21"/>
        </w:rPr>
      </w:pPr>
      <w:r>
        <w:rPr>
          <w:rFonts w:hint="eastAsia" w:ascii="宋体" w:hAnsi="宋体" w:cs="Segoe UI"/>
          <w:color w:val="000000"/>
          <w:kern w:val="0"/>
          <w:szCs w:val="21"/>
        </w:rPr>
        <w:t>3.同级政府采购监督管理部门</w:t>
      </w:r>
      <w:r>
        <w:rPr>
          <w:rFonts w:ascii="宋体" w:hAnsi="宋体" w:cs="宋体"/>
          <w:kern w:val="0"/>
          <w:szCs w:val="21"/>
        </w:rPr>
        <w:t>名称：</w:t>
      </w:r>
      <w:r>
        <w:rPr>
          <w:rFonts w:hint="eastAsia" w:ascii="宋体" w:hAnsi="宋体" w:cs="宋体"/>
          <w:kern w:val="0"/>
          <w:szCs w:val="21"/>
        </w:rPr>
        <w:t>舟山市普陀区财政局</w:t>
      </w:r>
    </w:p>
    <w:p w14:paraId="5DB62D5D">
      <w:pPr>
        <w:widowControl/>
        <w:spacing w:line="360" w:lineRule="exact"/>
        <w:jc w:val="left"/>
        <w:rPr>
          <w:rFonts w:hint="eastAsia" w:ascii="宋体" w:hAnsi="宋体" w:cs="宋体"/>
          <w:kern w:val="0"/>
          <w:szCs w:val="21"/>
        </w:rPr>
      </w:pPr>
      <w:r>
        <w:rPr>
          <w:rFonts w:ascii="宋体" w:hAnsi="宋体" w:cs="宋体"/>
          <w:kern w:val="0"/>
          <w:szCs w:val="21"/>
        </w:rPr>
        <w:t>地 址：</w:t>
      </w:r>
      <w:r>
        <w:rPr>
          <w:rFonts w:hint="eastAsia" w:ascii="宋体" w:hAnsi="宋体" w:cs="宋体"/>
          <w:kern w:val="0"/>
          <w:szCs w:val="21"/>
        </w:rPr>
        <w:t>舟山市普陀区东港街道昌正街169号东港商务中心3号楼</w:t>
      </w:r>
    </w:p>
    <w:p w14:paraId="0C04A727">
      <w:pPr>
        <w:widowControl/>
        <w:spacing w:line="360" w:lineRule="exact"/>
        <w:jc w:val="left"/>
        <w:rPr>
          <w:rFonts w:ascii="宋体" w:hAnsi="宋体" w:cs="宋体"/>
          <w:kern w:val="0"/>
          <w:szCs w:val="21"/>
        </w:rPr>
      </w:pPr>
      <w:r>
        <w:rPr>
          <w:rFonts w:ascii="宋体" w:hAnsi="宋体" w:cs="宋体"/>
          <w:kern w:val="0"/>
          <w:szCs w:val="21"/>
        </w:rPr>
        <w:t>传 真：/</w:t>
      </w:r>
    </w:p>
    <w:p w14:paraId="329FD13D">
      <w:pPr>
        <w:widowControl/>
        <w:spacing w:line="360" w:lineRule="exact"/>
        <w:jc w:val="left"/>
        <w:rPr>
          <w:rFonts w:ascii="宋体" w:hAnsi="宋体" w:cs="宋体"/>
          <w:kern w:val="0"/>
          <w:szCs w:val="21"/>
        </w:rPr>
      </w:pPr>
      <w:r>
        <w:rPr>
          <w:rFonts w:ascii="宋体" w:hAnsi="宋体" w:cs="宋体"/>
          <w:kern w:val="0"/>
          <w:szCs w:val="21"/>
        </w:rPr>
        <w:t>联系人：</w:t>
      </w:r>
      <w:r>
        <w:rPr>
          <w:rFonts w:hint="eastAsia" w:ascii="宋体" w:hAnsi="宋体" w:cs="宋体"/>
          <w:kern w:val="0"/>
          <w:szCs w:val="21"/>
        </w:rPr>
        <w:t>徐女士</w:t>
      </w:r>
    </w:p>
    <w:p w14:paraId="2AD2A0EE">
      <w:pPr>
        <w:widowControl/>
        <w:spacing w:line="360" w:lineRule="exact"/>
        <w:jc w:val="left"/>
        <w:rPr>
          <w:rFonts w:hint="eastAsia" w:ascii="宋体" w:hAnsi="宋体" w:cs="宋体"/>
          <w:kern w:val="0"/>
          <w:szCs w:val="21"/>
        </w:rPr>
      </w:pPr>
      <w:r>
        <w:rPr>
          <w:rFonts w:ascii="宋体" w:hAnsi="宋体" w:cs="宋体"/>
          <w:kern w:val="0"/>
          <w:szCs w:val="21"/>
        </w:rPr>
        <w:t>监督投诉电话：0580-3062899</w:t>
      </w:r>
    </w:p>
    <w:p w14:paraId="47F92D06">
      <w:pPr>
        <w:adjustRightInd w:val="0"/>
        <w:snapToGrid w:val="0"/>
        <w:spacing w:line="280" w:lineRule="exact"/>
        <w:ind w:firstLine="420" w:firstLineChars="200"/>
        <w:rPr>
          <w:rFonts w:hint="eastAsia" w:cs="宋体" w:asciiTheme="minorEastAsia" w:hAnsiTheme="minorEastAsia" w:eastAsiaTheme="minorEastAsia"/>
          <w:kern w:val="0"/>
          <w:szCs w:val="21"/>
        </w:rPr>
      </w:pPr>
    </w:p>
    <w:p w14:paraId="402FDE82">
      <w:pPr>
        <w:adjustRightInd w:val="0"/>
        <w:snapToGrid w:val="0"/>
        <w:spacing w:line="280" w:lineRule="exact"/>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若对项目采购电子交易系统操作有疑问，可登录政采云（https://www.zcygov.cn/），点击右侧咨询小采，获取采小蜜智能服务管家帮助，或拨打政采云服务热线400-881-7190获取热线服务帮助。</w:t>
      </w:r>
    </w:p>
    <w:p w14:paraId="5074E2D0">
      <w:pPr>
        <w:widowControl/>
        <w:spacing w:line="360" w:lineRule="exact"/>
        <w:jc w:val="lef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CA问题联系电话（人工）：汇信CA 400-888-4636；天谷CA 400-087-8198。</w:t>
      </w:r>
    </w:p>
    <w:p w14:paraId="61DAEFF1">
      <w:pPr>
        <w:snapToGrid w:val="0"/>
        <w:spacing w:line="320" w:lineRule="exact"/>
        <w:ind w:firstLine="420" w:firstLineChars="200"/>
        <w:outlineLvl w:val="1"/>
        <w:rPr>
          <w:rFonts w:ascii="宋体" w:hAnsi="宋体"/>
          <w:szCs w:val="21"/>
        </w:rPr>
      </w:pPr>
    </w:p>
    <w:p w14:paraId="05E78FFC">
      <w:pPr>
        <w:pStyle w:val="21"/>
      </w:pPr>
    </w:p>
    <w:p w14:paraId="4736A395">
      <w:pPr>
        <w:pStyle w:val="21"/>
      </w:pPr>
    </w:p>
    <w:p w14:paraId="6B2CCE3E">
      <w:pPr>
        <w:pStyle w:val="21"/>
      </w:pPr>
    </w:p>
    <w:p w14:paraId="3F23E2CE">
      <w:pPr>
        <w:pStyle w:val="21"/>
      </w:pPr>
    </w:p>
    <w:p w14:paraId="4B348244">
      <w:pPr>
        <w:pStyle w:val="21"/>
      </w:pPr>
    </w:p>
    <w:p w14:paraId="0917729F">
      <w:pPr>
        <w:pStyle w:val="21"/>
      </w:pPr>
    </w:p>
    <w:p w14:paraId="2163C4E4">
      <w:pPr>
        <w:pStyle w:val="21"/>
      </w:pPr>
    </w:p>
    <w:p w14:paraId="6724748A">
      <w:pPr>
        <w:pStyle w:val="21"/>
      </w:pPr>
    </w:p>
    <w:p w14:paraId="4742FEDD">
      <w:pPr>
        <w:pStyle w:val="21"/>
      </w:pPr>
    </w:p>
    <w:p w14:paraId="01372823">
      <w:pPr>
        <w:pStyle w:val="21"/>
      </w:pPr>
    </w:p>
    <w:p w14:paraId="69BCE5BD">
      <w:pPr>
        <w:pStyle w:val="21"/>
      </w:pPr>
    </w:p>
    <w:p w14:paraId="44F0798D">
      <w:pPr>
        <w:pStyle w:val="21"/>
      </w:pPr>
    </w:p>
    <w:p w14:paraId="0C68F541">
      <w:pPr>
        <w:pStyle w:val="21"/>
      </w:pPr>
    </w:p>
    <w:p w14:paraId="0AA808D6">
      <w:pPr>
        <w:pStyle w:val="21"/>
      </w:pPr>
    </w:p>
    <w:p w14:paraId="10BA4511">
      <w:pPr>
        <w:pStyle w:val="21"/>
      </w:pPr>
    </w:p>
    <w:p w14:paraId="79C39035">
      <w:pPr>
        <w:pStyle w:val="21"/>
      </w:pPr>
    </w:p>
    <w:p w14:paraId="0E2B60FD">
      <w:pPr>
        <w:pStyle w:val="21"/>
      </w:pPr>
    </w:p>
    <w:p w14:paraId="3D3438D7">
      <w:pPr>
        <w:pStyle w:val="21"/>
      </w:pPr>
    </w:p>
    <w:p w14:paraId="55CAEF7C">
      <w:pPr>
        <w:pStyle w:val="21"/>
      </w:pPr>
    </w:p>
    <w:p w14:paraId="3BD38A8A">
      <w:pPr>
        <w:pStyle w:val="21"/>
      </w:pPr>
    </w:p>
    <w:p w14:paraId="61349E36">
      <w:pPr>
        <w:pStyle w:val="21"/>
      </w:pPr>
    </w:p>
    <w:p w14:paraId="5034508C">
      <w:pPr>
        <w:pStyle w:val="21"/>
      </w:pPr>
    </w:p>
    <w:p w14:paraId="2D0060B7">
      <w:pPr>
        <w:pStyle w:val="21"/>
      </w:pPr>
    </w:p>
    <w:p w14:paraId="10719BEC">
      <w:pPr>
        <w:pStyle w:val="21"/>
      </w:pPr>
    </w:p>
    <w:p w14:paraId="50393FE3">
      <w:pPr>
        <w:snapToGrid w:val="0"/>
        <w:spacing w:beforeLines="50" w:afterLines="50"/>
        <w:jc w:val="center"/>
        <w:rPr>
          <w:rFonts w:hint="eastAsia" w:ascii="黑体" w:eastAsia="黑体"/>
          <w:bCs/>
          <w:sz w:val="30"/>
          <w:szCs w:val="30"/>
        </w:rPr>
      </w:pPr>
    </w:p>
    <w:p w14:paraId="51142311">
      <w:pPr>
        <w:snapToGrid w:val="0"/>
        <w:spacing w:beforeLines="50" w:afterLines="50"/>
        <w:jc w:val="center"/>
        <w:rPr>
          <w:rFonts w:ascii="黑体" w:hAnsi="宋体" w:eastAsia="黑体"/>
          <w:sz w:val="30"/>
          <w:szCs w:val="30"/>
        </w:rPr>
      </w:pPr>
      <w:r>
        <w:rPr>
          <w:rFonts w:hint="eastAsia" w:ascii="黑体" w:eastAsia="黑体"/>
          <w:bCs/>
          <w:sz w:val="30"/>
          <w:szCs w:val="30"/>
        </w:rPr>
        <w:t>第二章  采购需求</w:t>
      </w:r>
    </w:p>
    <w:p w14:paraId="718B1E95">
      <w:pPr>
        <w:tabs>
          <w:tab w:val="left" w:pos="3870"/>
          <w:tab w:val="left" w:pos="4085"/>
        </w:tabs>
        <w:autoSpaceDE w:val="0"/>
        <w:autoSpaceDN w:val="0"/>
        <w:adjustRightInd w:val="0"/>
        <w:spacing w:line="360" w:lineRule="exact"/>
        <w:ind w:left="181" w:leftChars="86" w:firstLine="422" w:firstLineChars="200"/>
        <w:jc w:val="left"/>
        <w:rPr>
          <w:rFonts w:ascii="宋体" w:hAnsi="宋体"/>
          <w:color w:val="auto"/>
          <w:szCs w:val="21"/>
          <w:highlight w:val="none"/>
        </w:rPr>
      </w:pPr>
      <w:r>
        <w:rPr>
          <w:rFonts w:hint="eastAsia" w:ascii="宋体" w:hAnsi="宋体" w:cs="宋体"/>
          <w:b/>
          <w:bCs/>
          <w:color w:val="auto"/>
          <w:szCs w:val="21"/>
          <w:highlight w:val="none"/>
        </w:rPr>
        <w:t>一、</w:t>
      </w:r>
      <w:r>
        <w:rPr>
          <w:rFonts w:hint="eastAsia" w:ascii="宋体" w:hAnsi="宋体"/>
          <w:color w:val="auto"/>
          <w:szCs w:val="21"/>
          <w:highlight w:val="none"/>
        </w:rPr>
        <w:t>按照住房和城乡建设部关于修改《房屋建筑和市政基础设施工程施工图设计文件审查管理办法》的决定（建设部令第46号）、浙建[2018]14号文、浙江省、舟山市现行的有关施工图审查的法律、法规和规章等依据对工程项目的施工图进行审查，对各项目的施工图设计文件提出审查意见，对审查通过的，出具具有法律效力的审查合格书。</w:t>
      </w:r>
    </w:p>
    <w:p w14:paraId="4C849DE4">
      <w:pPr>
        <w:tabs>
          <w:tab w:val="left" w:pos="3870"/>
          <w:tab w:val="left" w:pos="4085"/>
        </w:tabs>
        <w:autoSpaceDE w:val="0"/>
        <w:autoSpaceDN w:val="0"/>
        <w:adjustRightInd w:val="0"/>
        <w:spacing w:line="360" w:lineRule="exact"/>
        <w:ind w:left="181" w:leftChars="86" w:firstLine="422" w:firstLineChars="200"/>
        <w:jc w:val="left"/>
        <w:rPr>
          <w:rFonts w:ascii="宋体" w:hAnsi="宋体"/>
          <w:color w:val="auto"/>
          <w:szCs w:val="21"/>
          <w:highlight w:val="none"/>
        </w:rPr>
      </w:pPr>
      <w:r>
        <w:rPr>
          <w:rFonts w:hint="eastAsia" w:ascii="宋体" w:hAnsi="宋体" w:cs="宋体"/>
          <w:b/>
          <w:bCs/>
          <w:color w:val="auto"/>
          <w:szCs w:val="21"/>
          <w:highlight w:val="none"/>
        </w:rPr>
        <w:t>二、审查机构要求</w:t>
      </w:r>
    </w:p>
    <w:p w14:paraId="2DD6218A">
      <w:pPr>
        <w:tabs>
          <w:tab w:val="left" w:pos="3870"/>
          <w:tab w:val="left" w:pos="4085"/>
        </w:tabs>
        <w:autoSpaceDE w:val="0"/>
        <w:autoSpaceDN w:val="0"/>
        <w:adjustRightInd w:val="0"/>
        <w:spacing w:line="360" w:lineRule="exact"/>
        <w:ind w:left="181" w:leftChars="86" w:firstLine="420" w:firstLineChars="200"/>
        <w:jc w:val="left"/>
        <w:rPr>
          <w:rFonts w:ascii="宋体" w:hAnsi="宋体"/>
          <w:color w:val="auto"/>
          <w:szCs w:val="21"/>
          <w:highlight w:val="none"/>
        </w:rPr>
      </w:pPr>
      <w:r>
        <w:rPr>
          <w:rFonts w:hint="eastAsia" w:ascii="宋体" w:hAnsi="宋体"/>
          <w:color w:val="auto"/>
          <w:szCs w:val="21"/>
          <w:highlight w:val="none"/>
        </w:rPr>
        <w:t>1、了解地方施工图审查工作相关政策法律法规及有关规定；</w:t>
      </w:r>
    </w:p>
    <w:p w14:paraId="1413DBC6">
      <w:pPr>
        <w:tabs>
          <w:tab w:val="left" w:pos="3870"/>
          <w:tab w:val="left" w:pos="4085"/>
        </w:tabs>
        <w:autoSpaceDE w:val="0"/>
        <w:autoSpaceDN w:val="0"/>
        <w:adjustRightInd w:val="0"/>
        <w:spacing w:line="360" w:lineRule="exact"/>
        <w:ind w:left="181" w:leftChars="86" w:firstLine="420" w:firstLineChars="200"/>
        <w:jc w:val="left"/>
        <w:rPr>
          <w:rFonts w:ascii="宋体" w:hAnsi="宋体"/>
          <w:color w:val="auto"/>
          <w:szCs w:val="21"/>
          <w:highlight w:val="none"/>
        </w:rPr>
      </w:pPr>
      <w:r>
        <w:rPr>
          <w:rFonts w:hint="eastAsia" w:ascii="宋体" w:hAnsi="宋体"/>
          <w:color w:val="auto"/>
          <w:szCs w:val="21"/>
          <w:highlight w:val="none"/>
        </w:rPr>
        <w:t>2、响应积极主管部门、业主的要求；</w:t>
      </w:r>
    </w:p>
    <w:p w14:paraId="62098FB7">
      <w:pPr>
        <w:tabs>
          <w:tab w:val="left" w:pos="3870"/>
          <w:tab w:val="left" w:pos="4085"/>
        </w:tabs>
        <w:autoSpaceDE w:val="0"/>
        <w:autoSpaceDN w:val="0"/>
        <w:adjustRightInd w:val="0"/>
        <w:spacing w:line="360" w:lineRule="exact"/>
        <w:ind w:left="181" w:leftChars="86" w:firstLine="420" w:firstLineChars="200"/>
        <w:jc w:val="left"/>
        <w:rPr>
          <w:rFonts w:ascii="宋体" w:hAnsi="宋体"/>
          <w:color w:val="auto"/>
          <w:szCs w:val="21"/>
          <w:highlight w:val="none"/>
        </w:rPr>
      </w:pPr>
      <w:r>
        <w:rPr>
          <w:rFonts w:hint="eastAsia" w:ascii="宋体" w:hAnsi="宋体"/>
          <w:color w:val="auto"/>
          <w:szCs w:val="21"/>
          <w:highlight w:val="none"/>
        </w:rPr>
        <w:t>3、协助建设行业主管部门，开展和承接项目相关的勘察设计执法审查，不再另外收费。</w:t>
      </w:r>
    </w:p>
    <w:p w14:paraId="1D3EB4E8">
      <w:pPr>
        <w:tabs>
          <w:tab w:val="left" w:pos="3870"/>
          <w:tab w:val="left" w:pos="4085"/>
        </w:tabs>
        <w:autoSpaceDE w:val="0"/>
        <w:autoSpaceDN w:val="0"/>
        <w:adjustRightInd w:val="0"/>
        <w:spacing w:line="360" w:lineRule="exact"/>
        <w:ind w:left="181" w:leftChars="86"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三、服务期限、范围和费用结算标准</w:t>
      </w:r>
    </w:p>
    <w:p w14:paraId="6367467B">
      <w:pPr>
        <w:tabs>
          <w:tab w:val="left" w:pos="3870"/>
          <w:tab w:val="left" w:pos="4085"/>
        </w:tabs>
        <w:autoSpaceDE w:val="0"/>
        <w:autoSpaceDN w:val="0"/>
        <w:adjustRightInd w:val="0"/>
        <w:spacing w:line="360" w:lineRule="exact"/>
        <w:ind w:left="181" w:leftChars="86" w:firstLine="420" w:firstLineChars="200"/>
        <w:jc w:val="left"/>
        <w:rPr>
          <w:rFonts w:ascii="宋体" w:hAnsi="宋体"/>
          <w:color w:val="auto"/>
          <w:szCs w:val="21"/>
          <w:highlight w:val="none"/>
        </w:rPr>
      </w:pPr>
      <w:r>
        <w:rPr>
          <w:rFonts w:hint="eastAsia" w:ascii="宋体" w:hAnsi="宋体"/>
          <w:color w:val="auto"/>
          <w:szCs w:val="21"/>
          <w:highlight w:val="none"/>
        </w:rPr>
        <w:t>服务期限：自合同签订之日起至2</w:t>
      </w:r>
      <w:r>
        <w:rPr>
          <w:rFonts w:ascii="宋体" w:hAnsi="宋体"/>
          <w:color w:val="auto"/>
          <w:szCs w:val="21"/>
          <w:highlight w:val="none"/>
        </w:rPr>
        <w:t>02</w:t>
      </w:r>
      <w:r>
        <w:rPr>
          <w:rFonts w:hint="eastAsia" w:ascii="宋体" w:hAnsi="宋体"/>
          <w:color w:val="auto"/>
          <w:szCs w:val="21"/>
          <w:highlight w:val="none"/>
          <w:lang w:val="en-US" w:eastAsia="zh-CN"/>
        </w:rPr>
        <w:t>5</w:t>
      </w:r>
      <w:r>
        <w:rPr>
          <w:rFonts w:hint="eastAsia" w:ascii="宋体" w:hAnsi="宋体"/>
          <w:color w:val="auto"/>
          <w:szCs w:val="21"/>
          <w:highlight w:val="none"/>
        </w:rPr>
        <w:t>年1</w:t>
      </w:r>
      <w:r>
        <w:rPr>
          <w:rFonts w:ascii="宋体" w:hAnsi="宋体"/>
          <w:color w:val="auto"/>
          <w:szCs w:val="21"/>
          <w:highlight w:val="none"/>
        </w:rPr>
        <w:t>2</w:t>
      </w:r>
      <w:r>
        <w:rPr>
          <w:rFonts w:hint="eastAsia" w:ascii="宋体" w:hAnsi="宋体"/>
          <w:color w:val="auto"/>
          <w:szCs w:val="21"/>
          <w:highlight w:val="none"/>
        </w:rPr>
        <w:t>月3</w:t>
      </w:r>
      <w:r>
        <w:rPr>
          <w:rFonts w:ascii="宋体" w:hAnsi="宋体"/>
          <w:color w:val="auto"/>
          <w:szCs w:val="21"/>
          <w:highlight w:val="none"/>
        </w:rPr>
        <w:t>1</w:t>
      </w:r>
      <w:r>
        <w:rPr>
          <w:rFonts w:hint="eastAsia" w:ascii="宋体" w:hAnsi="宋体"/>
          <w:color w:val="auto"/>
          <w:szCs w:val="21"/>
          <w:highlight w:val="none"/>
        </w:rPr>
        <w:t>日止。</w:t>
      </w:r>
    </w:p>
    <w:p w14:paraId="6BE66232">
      <w:pPr>
        <w:tabs>
          <w:tab w:val="left" w:pos="3870"/>
          <w:tab w:val="left" w:pos="4085"/>
        </w:tabs>
        <w:autoSpaceDE w:val="0"/>
        <w:autoSpaceDN w:val="0"/>
        <w:adjustRightInd w:val="0"/>
        <w:spacing w:line="360" w:lineRule="exact"/>
        <w:ind w:left="181" w:leftChars="86" w:firstLine="420" w:firstLineChars="200"/>
        <w:jc w:val="left"/>
        <w:rPr>
          <w:rFonts w:ascii="宋体" w:hAnsi="宋体"/>
          <w:color w:val="auto"/>
          <w:szCs w:val="21"/>
          <w:highlight w:val="none"/>
        </w:rPr>
      </w:pPr>
      <w:r>
        <w:rPr>
          <w:rFonts w:hint="eastAsia" w:ascii="宋体" w:hAnsi="宋体"/>
          <w:color w:val="auto"/>
          <w:szCs w:val="21"/>
          <w:highlight w:val="none"/>
        </w:rPr>
        <w:t>服务范围：采购人指定项目。</w:t>
      </w:r>
    </w:p>
    <w:p w14:paraId="4A3B22FB">
      <w:pPr>
        <w:tabs>
          <w:tab w:val="left" w:pos="3870"/>
          <w:tab w:val="left" w:pos="4085"/>
        </w:tabs>
        <w:autoSpaceDE w:val="0"/>
        <w:autoSpaceDN w:val="0"/>
        <w:adjustRightInd w:val="0"/>
        <w:spacing w:line="360" w:lineRule="exact"/>
        <w:ind w:left="181" w:leftChars="86" w:firstLine="420" w:firstLineChars="200"/>
        <w:jc w:val="left"/>
        <w:rPr>
          <w:rFonts w:ascii="宋体" w:hAnsi="宋体"/>
          <w:color w:val="auto"/>
          <w:szCs w:val="21"/>
          <w:highlight w:val="none"/>
        </w:rPr>
      </w:pPr>
      <w:r>
        <w:rPr>
          <w:rFonts w:hint="eastAsia" w:ascii="宋体" w:hAnsi="宋体"/>
          <w:color w:val="auto"/>
          <w:szCs w:val="21"/>
          <w:highlight w:val="none"/>
        </w:rPr>
        <w:t>费用结算标准：以《关于贯彻落实“最多跑一次”改革决策部署全面推进施工图联合审查的实施意见》浙建【2017】6号文件中《浙江省施工图联合审查结算标准》的标准为计费依据，结合中标人中标优惠率执行，结算方式以《舟山市人民政府办公室印发市住建局等部门关于贯彻落实“最多跑一次”改革决策部署全面推进施工图联合审查工作方案的通知》执行。</w:t>
      </w:r>
    </w:p>
    <w:p w14:paraId="5B42EE57">
      <w:pPr>
        <w:tabs>
          <w:tab w:val="left" w:pos="3870"/>
          <w:tab w:val="left" w:pos="4085"/>
        </w:tabs>
        <w:autoSpaceDE w:val="0"/>
        <w:autoSpaceDN w:val="0"/>
        <w:adjustRightInd w:val="0"/>
        <w:spacing w:line="360" w:lineRule="exact"/>
        <w:ind w:left="181" w:leftChars="86" w:firstLine="422" w:firstLineChars="200"/>
        <w:jc w:val="left"/>
        <w:rPr>
          <w:rFonts w:ascii="宋体" w:hAnsi="宋体"/>
          <w:color w:val="auto"/>
          <w:szCs w:val="21"/>
          <w:highlight w:val="none"/>
        </w:rPr>
      </w:pPr>
      <w:r>
        <w:rPr>
          <w:rFonts w:hint="eastAsia" w:ascii="宋体" w:hAnsi="宋体" w:cs="宋体"/>
          <w:b/>
          <w:bCs/>
          <w:color w:val="auto"/>
          <w:szCs w:val="21"/>
          <w:highlight w:val="none"/>
        </w:rPr>
        <w:t>四、审查服务要求时间</w:t>
      </w:r>
      <w:r>
        <w:rPr>
          <w:rFonts w:hint="eastAsia" w:ascii="宋体" w:hAnsi="宋体"/>
          <w:color w:val="auto"/>
          <w:szCs w:val="21"/>
          <w:highlight w:val="none"/>
        </w:rPr>
        <w:br w:type="textWrapping"/>
      </w:r>
      <w:r>
        <w:rPr>
          <w:rFonts w:hint="eastAsia" w:ascii="宋体" w:hAnsi="宋体"/>
          <w:color w:val="auto"/>
          <w:szCs w:val="21"/>
          <w:highlight w:val="none"/>
        </w:rPr>
        <w:t xml:space="preserve">    ▲（1）大型房屋建筑工程、市政基础设施工程为10个工作日，中型及以下房屋建筑工程、市政基础设施工程为7个工作日。</w:t>
      </w:r>
    </w:p>
    <w:p w14:paraId="54E84955">
      <w:pPr>
        <w:tabs>
          <w:tab w:val="left" w:pos="3870"/>
          <w:tab w:val="left" w:pos="4085"/>
        </w:tabs>
        <w:autoSpaceDE w:val="0"/>
        <w:autoSpaceDN w:val="0"/>
        <w:adjustRightInd w:val="0"/>
        <w:spacing w:line="360" w:lineRule="exact"/>
        <w:ind w:left="181" w:leftChars="86" w:firstLine="420" w:firstLineChars="200"/>
        <w:jc w:val="left"/>
        <w:rPr>
          <w:rFonts w:ascii="宋体" w:hAnsi="宋体"/>
          <w:color w:val="auto"/>
          <w:szCs w:val="21"/>
          <w:highlight w:val="none"/>
        </w:rPr>
      </w:pPr>
      <w:r>
        <w:rPr>
          <w:rFonts w:hint="eastAsia" w:ascii="宋体" w:hAnsi="宋体"/>
          <w:color w:val="auto"/>
          <w:szCs w:val="21"/>
          <w:highlight w:val="none"/>
        </w:rPr>
        <w:t>▲（2）工程勘察文件，甲级项目为5个工作日，乙级及以下项目为3个工作日。</w:t>
      </w:r>
    </w:p>
    <w:p w14:paraId="41E67F76">
      <w:pPr>
        <w:tabs>
          <w:tab w:val="left" w:pos="3870"/>
          <w:tab w:val="left" w:pos="4085"/>
        </w:tabs>
        <w:autoSpaceDE w:val="0"/>
        <w:autoSpaceDN w:val="0"/>
        <w:adjustRightInd w:val="0"/>
        <w:spacing w:line="360" w:lineRule="exact"/>
        <w:ind w:left="181" w:leftChars="86" w:firstLine="420" w:firstLineChars="200"/>
        <w:jc w:val="left"/>
        <w:rPr>
          <w:rFonts w:ascii="宋体" w:hAnsi="宋体"/>
          <w:color w:val="auto"/>
          <w:szCs w:val="21"/>
          <w:highlight w:val="none"/>
        </w:rPr>
      </w:pPr>
      <w:r>
        <w:rPr>
          <w:rFonts w:hint="eastAsia" w:ascii="宋体" w:hAnsi="宋体"/>
          <w:color w:val="auto"/>
          <w:szCs w:val="21"/>
          <w:highlight w:val="none"/>
        </w:rPr>
        <w:t>▲（3）幕墙及外立面装饰、室内装修、附属钢结构、智能化、室外环境和景观等专项设计工程为7个工作日。</w:t>
      </w:r>
    </w:p>
    <w:p w14:paraId="5173055E">
      <w:pPr>
        <w:tabs>
          <w:tab w:val="left" w:pos="3870"/>
          <w:tab w:val="left" w:pos="4085"/>
        </w:tabs>
        <w:autoSpaceDE w:val="0"/>
        <w:autoSpaceDN w:val="0"/>
        <w:adjustRightInd w:val="0"/>
        <w:spacing w:line="360" w:lineRule="exact"/>
        <w:ind w:left="181" w:leftChars="86" w:firstLine="420" w:firstLineChars="200"/>
        <w:jc w:val="left"/>
        <w:rPr>
          <w:rFonts w:ascii="宋体" w:hAnsi="宋体"/>
          <w:color w:val="auto"/>
          <w:szCs w:val="21"/>
          <w:highlight w:val="none"/>
        </w:rPr>
      </w:pPr>
      <w:r>
        <w:rPr>
          <w:rFonts w:hint="eastAsia" w:ascii="宋体" w:hAnsi="宋体"/>
          <w:color w:val="auto"/>
          <w:szCs w:val="21"/>
          <w:highlight w:val="none"/>
        </w:rPr>
        <w:t>▲（4）即有建筑涉及结构体系或受力改变的加固、加层、改造工程为10个工作日。</w:t>
      </w:r>
    </w:p>
    <w:p w14:paraId="2448ACD2">
      <w:pPr>
        <w:tabs>
          <w:tab w:val="left" w:pos="3870"/>
          <w:tab w:val="left" w:pos="4085"/>
        </w:tabs>
        <w:autoSpaceDE w:val="0"/>
        <w:autoSpaceDN w:val="0"/>
        <w:adjustRightInd w:val="0"/>
        <w:spacing w:line="360" w:lineRule="exact"/>
        <w:ind w:left="181" w:leftChars="86" w:firstLine="422" w:firstLineChars="200"/>
        <w:jc w:val="left"/>
        <w:rPr>
          <w:rFonts w:ascii="宋体" w:hAnsi="宋体"/>
          <w:b/>
          <w:bCs/>
          <w:color w:val="auto"/>
          <w:szCs w:val="21"/>
          <w:highlight w:val="none"/>
        </w:rPr>
      </w:pPr>
      <w:r>
        <w:rPr>
          <w:rFonts w:hint="eastAsia" w:ascii="宋体" w:hAnsi="宋体"/>
          <w:b/>
          <w:bCs/>
          <w:color w:val="auto"/>
          <w:szCs w:val="21"/>
          <w:highlight w:val="none"/>
        </w:rPr>
        <w:t>以上时间不包括施工图设计文件修改时间。</w:t>
      </w:r>
    </w:p>
    <w:p w14:paraId="70CF285A">
      <w:pPr>
        <w:pStyle w:val="6"/>
        <w:spacing w:before="0" w:after="0"/>
        <w:ind w:firstLine="422"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五、付款方式</w:t>
      </w:r>
    </w:p>
    <w:p w14:paraId="27DCEF0D">
      <w:pPr>
        <w:ind w:firstLine="420" w:firstLineChars="200"/>
        <w:rPr>
          <w:color w:val="auto"/>
          <w:highlight w:val="none"/>
        </w:rPr>
      </w:pPr>
      <w:r>
        <w:rPr>
          <w:rFonts w:hint="eastAsia"/>
          <w:bCs/>
          <w:color w:val="auto"/>
          <w:highlight w:val="none"/>
        </w:rPr>
        <w:t>合同签订生效并具备支付条件后7个工作日内支付合同金额的40%作为预付款（预付款在后续款项支付时抵扣，直至抵扣完）；审核费用每半年支付一次，金额为该半年已审核完成并出具图审合格书项目审核费用的90%，</w:t>
      </w:r>
      <w:r>
        <w:rPr>
          <w:rFonts w:hint="eastAsia"/>
          <w:color w:val="auto"/>
          <w:highlight w:val="none"/>
        </w:rPr>
        <w:t>剩余1</w:t>
      </w:r>
      <w:r>
        <w:rPr>
          <w:color w:val="auto"/>
          <w:highlight w:val="none"/>
        </w:rPr>
        <w:t>0</w:t>
      </w:r>
      <w:r>
        <w:rPr>
          <w:rFonts w:hint="eastAsia"/>
          <w:color w:val="auto"/>
          <w:highlight w:val="none"/>
        </w:rPr>
        <w:t>%根据年度考核结果支付。</w:t>
      </w:r>
    </w:p>
    <w:p w14:paraId="5E351EE2">
      <w:pPr>
        <w:pStyle w:val="6"/>
        <w:spacing w:before="0" w:after="0"/>
        <w:ind w:firstLine="422"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六、其他</w:t>
      </w:r>
    </w:p>
    <w:p w14:paraId="51769DF4">
      <w:pPr>
        <w:spacing w:line="360" w:lineRule="auto"/>
        <w:ind w:firstLine="210" w:firstLineChars="100"/>
        <w:rPr>
          <w:rFonts w:hAnsi="宋体" w:cs="楷体"/>
          <w:bCs/>
          <w:color w:val="auto"/>
          <w:szCs w:val="21"/>
          <w:highlight w:val="none"/>
          <w:lang w:val="zh-CN"/>
        </w:rPr>
      </w:pPr>
      <w:r>
        <w:rPr>
          <w:rFonts w:hint="eastAsia" w:hAnsi="宋体" w:cs="楷体"/>
          <w:bCs/>
          <w:color w:val="auto"/>
          <w:szCs w:val="21"/>
          <w:highlight w:val="none"/>
          <w:lang w:val="zh-CN"/>
        </w:rPr>
        <w:t>本</w:t>
      </w:r>
      <w:r>
        <w:rPr>
          <w:rFonts w:hint="eastAsia" w:ascii="宋体" w:hAnsi="宋体" w:cs="宋体"/>
          <w:color w:val="auto"/>
          <w:kern w:val="0"/>
          <w:szCs w:val="21"/>
          <w:highlight w:val="none"/>
        </w:rPr>
        <w:t>项目实际使用单位为</w:t>
      </w:r>
      <w:r>
        <w:rPr>
          <w:rFonts w:hint="eastAsia" w:hAnsi="宋体" w:cs="楷体"/>
          <w:bCs/>
          <w:color w:val="auto"/>
          <w:szCs w:val="21"/>
          <w:highlight w:val="none"/>
          <w:lang w:val="zh-CN"/>
        </w:rPr>
        <w:t>浙江舟山群岛新区六横管理委员会规划建设与交通局，后续签订合同等事宜由浙江舟山群岛新区六横管理委员会规划建设与交通局执行。</w:t>
      </w:r>
    </w:p>
    <w:p w14:paraId="25A63094">
      <w:pPr>
        <w:autoSpaceDE w:val="0"/>
        <w:autoSpaceDN w:val="0"/>
        <w:adjustRightInd w:val="0"/>
        <w:spacing w:line="360" w:lineRule="auto"/>
        <w:ind w:firstLine="420" w:firstLineChars="200"/>
        <w:rPr>
          <w:rFonts w:hint="eastAsia" w:ascii="宋体" w:hAnsi="宋体" w:cs="宋体"/>
          <w:color w:val="000000"/>
        </w:rPr>
      </w:pPr>
    </w:p>
    <w:p w14:paraId="71EB27CD">
      <w:pPr>
        <w:pStyle w:val="2"/>
        <w:rPr>
          <w:rFonts w:hint="eastAsia" w:ascii="宋体" w:hAnsi="宋体" w:cs="宋体"/>
          <w:color w:val="000000"/>
        </w:rPr>
      </w:pPr>
    </w:p>
    <w:p w14:paraId="2F7ADAED">
      <w:pPr>
        <w:pStyle w:val="3"/>
        <w:rPr>
          <w:rFonts w:hint="eastAsia"/>
        </w:rPr>
      </w:pPr>
    </w:p>
    <w:p w14:paraId="21CEBEB8">
      <w:pPr>
        <w:pStyle w:val="4"/>
        <w:snapToGrid w:val="0"/>
        <w:spacing w:line="360" w:lineRule="auto"/>
        <w:ind w:firstLine="3200" w:firstLineChars="1000"/>
        <w:rPr>
          <w:rFonts w:ascii="黑体" w:hAnsi="黑体" w:eastAsia="黑体" w:cs="宋体"/>
          <w:sz w:val="32"/>
          <w:szCs w:val="32"/>
        </w:rPr>
      </w:pPr>
      <w:r>
        <w:rPr>
          <w:rFonts w:hint="eastAsia" w:ascii="黑体" w:hAnsi="黑体" w:eastAsia="黑体" w:cs="宋体"/>
          <w:sz w:val="32"/>
          <w:szCs w:val="32"/>
        </w:rPr>
        <w:t>第三章   供应商须知</w:t>
      </w:r>
      <w:bookmarkStart w:id="4" w:name="_Toc32407"/>
    </w:p>
    <w:p w14:paraId="687E829B">
      <w:pPr>
        <w:pStyle w:val="4"/>
        <w:snapToGrid w:val="0"/>
        <w:spacing w:line="360" w:lineRule="auto"/>
        <w:ind w:firstLine="0" w:firstLineChars="0"/>
        <w:jc w:val="center"/>
        <w:rPr>
          <w:rFonts w:ascii="宋体" w:hAnsi="宋体" w:cs="宋体"/>
          <w:color w:val="000000"/>
          <w:kern w:val="0"/>
          <w:szCs w:val="21"/>
        </w:rPr>
      </w:pPr>
      <w:r>
        <w:rPr>
          <w:rFonts w:hint="eastAsia" w:ascii="宋体" w:hAnsi="宋体" w:eastAsia="宋体" w:cs="宋体"/>
          <w:sz w:val="28"/>
          <w:lang w:val="zh-CN"/>
        </w:rPr>
        <w:t>前附表</w:t>
      </w:r>
      <w:bookmarkEnd w:id="4"/>
    </w:p>
    <w:tbl>
      <w:tblPr>
        <w:tblStyle w:val="50"/>
        <w:tblW w:w="101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15"/>
        <w:gridCol w:w="1796"/>
        <w:gridCol w:w="7660"/>
      </w:tblGrid>
      <w:tr w14:paraId="6C411B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14:paraId="22786E83">
            <w:pPr>
              <w:spacing w:line="400" w:lineRule="atLeast"/>
              <w:jc w:val="center"/>
              <w:rPr>
                <w:rFonts w:ascii="宋体" w:hAnsi="宋体" w:cs="宋体"/>
                <w:szCs w:val="21"/>
              </w:rPr>
            </w:pPr>
            <w:r>
              <w:rPr>
                <w:rFonts w:hint="eastAsia" w:ascii="宋体" w:hAnsi="宋体" w:cs="宋体"/>
                <w:szCs w:val="21"/>
              </w:rPr>
              <w:t>序号</w:t>
            </w:r>
          </w:p>
        </w:tc>
        <w:tc>
          <w:tcPr>
            <w:tcW w:w="9456" w:type="dxa"/>
            <w:gridSpan w:val="2"/>
            <w:vAlign w:val="center"/>
          </w:tcPr>
          <w:p w14:paraId="0BFB9A05">
            <w:pPr>
              <w:spacing w:line="400" w:lineRule="atLeast"/>
              <w:jc w:val="center"/>
              <w:rPr>
                <w:rFonts w:ascii="宋体" w:hAnsi="宋体" w:cs="宋体"/>
                <w:szCs w:val="21"/>
              </w:rPr>
            </w:pPr>
            <w:r>
              <w:rPr>
                <w:rFonts w:hint="eastAsia" w:ascii="宋体" w:hAnsi="宋体" w:cs="宋体"/>
                <w:szCs w:val="21"/>
              </w:rPr>
              <w:t>内容说明与要求</w:t>
            </w:r>
          </w:p>
        </w:tc>
      </w:tr>
      <w:tr w14:paraId="21D3EB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84" w:hRule="atLeast"/>
          <w:jc w:val="center"/>
        </w:trPr>
        <w:tc>
          <w:tcPr>
            <w:tcW w:w="715" w:type="dxa"/>
            <w:vAlign w:val="center"/>
          </w:tcPr>
          <w:p w14:paraId="69DC86AE">
            <w:pPr>
              <w:jc w:val="center"/>
              <w:rPr>
                <w:rFonts w:hint="eastAsia" w:ascii="宋体" w:hAnsi="宋体" w:cs="宋体"/>
                <w:szCs w:val="21"/>
                <w:lang w:val="zh-CN"/>
              </w:rPr>
            </w:pPr>
            <w:r>
              <w:rPr>
                <w:rFonts w:hint="eastAsia" w:ascii="宋体" w:hAnsi="宋体" w:cs="宋体"/>
                <w:szCs w:val="21"/>
                <w:lang w:val="zh-CN"/>
              </w:rPr>
              <w:t>1</w:t>
            </w:r>
          </w:p>
        </w:tc>
        <w:tc>
          <w:tcPr>
            <w:tcW w:w="1796" w:type="dxa"/>
            <w:vAlign w:val="center"/>
          </w:tcPr>
          <w:p w14:paraId="226536EB">
            <w:pPr>
              <w:jc w:val="center"/>
              <w:rPr>
                <w:rFonts w:hint="eastAsia" w:ascii="宋体" w:hAnsi="宋体" w:cs="宋体"/>
                <w:szCs w:val="21"/>
              </w:rPr>
            </w:pPr>
            <w:r>
              <w:rPr>
                <w:rFonts w:hint="eastAsia" w:ascii="宋体" w:hAnsi="宋体" w:cs="宋体"/>
                <w:szCs w:val="21"/>
              </w:rPr>
              <w:t>项目名称</w:t>
            </w:r>
          </w:p>
        </w:tc>
        <w:tc>
          <w:tcPr>
            <w:tcW w:w="7660" w:type="dxa"/>
            <w:vAlign w:val="center"/>
          </w:tcPr>
          <w:p w14:paraId="5D187108">
            <w:pPr>
              <w:jc w:val="left"/>
              <w:rPr>
                <w:rFonts w:hint="eastAsia" w:ascii="宋体" w:hAnsi="宋体" w:eastAsia="宋体" w:cs="宋体"/>
                <w:szCs w:val="21"/>
                <w:lang w:eastAsia="zh-CN"/>
              </w:rPr>
            </w:pPr>
            <w:r>
              <w:rPr>
                <w:rFonts w:hint="eastAsia" w:ascii="宋体" w:hAnsi="宋体" w:cs="宋体"/>
                <w:szCs w:val="21"/>
              </w:rPr>
              <w:t>舟山市六横功能区房屋建筑与市政基础设施施工图审查2025年度服务采购项目</w:t>
            </w:r>
            <w:r>
              <w:rPr>
                <w:rFonts w:hint="eastAsia" w:ascii="宋体" w:hAnsi="宋体" w:cs="宋体"/>
                <w:szCs w:val="21"/>
                <w:lang w:eastAsia="zh-CN"/>
              </w:rPr>
              <w:t>（</w:t>
            </w:r>
            <w:r>
              <w:rPr>
                <w:rFonts w:hint="eastAsia" w:ascii="宋体" w:hAnsi="宋体" w:cs="宋体"/>
                <w:szCs w:val="21"/>
                <w:lang w:val="en-US" w:eastAsia="zh-CN"/>
              </w:rPr>
              <w:t>重新招标</w:t>
            </w:r>
            <w:r>
              <w:rPr>
                <w:rFonts w:hint="eastAsia" w:ascii="宋体" w:hAnsi="宋体" w:cs="宋体"/>
                <w:szCs w:val="21"/>
                <w:lang w:eastAsia="zh-CN"/>
              </w:rPr>
              <w:t>）</w:t>
            </w:r>
          </w:p>
        </w:tc>
      </w:tr>
      <w:tr w14:paraId="14A697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14:paraId="17E76548">
            <w:pPr>
              <w:autoSpaceDE w:val="0"/>
              <w:autoSpaceDN w:val="0"/>
              <w:adjustRightInd w:val="0"/>
              <w:snapToGrid w:val="0"/>
              <w:spacing w:line="430" w:lineRule="atLeast"/>
              <w:jc w:val="center"/>
              <w:rPr>
                <w:rFonts w:ascii="宋体" w:hAnsi="宋体" w:cs="宋体"/>
                <w:szCs w:val="21"/>
                <w:lang w:val="zh-CN"/>
              </w:rPr>
            </w:pPr>
            <w:r>
              <w:rPr>
                <w:rFonts w:hint="eastAsia" w:ascii="宋体" w:hAnsi="宋体" w:cs="宋体"/>
                <w:szCs w:val="21"/>
                <w:lang w:val="zh-CN"/>
              </w:rPr>
              <w:t>2</w:t>
            </w:r>
          </w:p>
        </w:tc>
        <w:tc>
          <w:tcPr>
            <w:tcW w:w="1796" w:type="dxa"/>
            <w:vAlign w:val="center"/>
          </w:tcPr>
          <w:p w14:paraId="1BF72E23">
            <w:pPr>
              <w:jc w:val="center"/>
              <w:rPr>
                <w:rFonts w:ascii="宋体" w:hAnsi="宋体" w:cs="宋体"/>
                <w:szCs w:val="21"/>
              </w:rPr>
            </w:pPr>
            <w:r>
              <w:rPr>
                <w:rFonts w:hint="eastAsia" w:ascii="宋体" w:hAnsi="宋体" w:cs="宋体"/>
                <w:szCs w:val="21"/>
              </w:rPr>
              <w:t>项目编号</w:t>
            </w:r>
          </w:p>
        </w:tc>
        <w:tc>
          <w:tcPr>
            <w:tcW w:w="7660" w:type="dxa"/>
            <w:vAlign w:val="center"/>
          </w:tcPr>
          <w:p w14:paraId="515253BF">
            <w:pPr>
              <w:jc w:val="left"/>
              <w:rPr>
                <w:rFonts w:hint="default" w:ascii="宋体" w:hAnsi="宋体" w:eastAsia="宋体" w:cs="宋体"/>
                <w:szCs w:val="21"/>
                <w:lang w:val="en-US" w:eastAsia="zh-CN"/>
              </w:rPr>
            </w:pPr>
            <w:r>
              <w:rPr>
                <w:rFonts w:hint="eastAsia" w:ascii="宋体" w:hAnsi="宋体" w:cs="宋体"/>
                <w:szCs w:val="21"/>
              </w:rPr>
              <w:t>RXZB-</w:t>
            </w:r>
            <w:r>
              <w:rPr>
                <w:rFonts w:ascii="宋体" w:hAnsi="宋体" w:cs="宋体"/>
                <w:szCs w:val="21"/>
              </w:rPr>
              <w:t>LH-</w:t>
            </w:r>
            <w:r>
              <w:rPr>
                <w:rFonts w:hint="eastAsia" w:ascii="宋体" w:hAnsi="宋体" w:cs="宋体"/>
                <w:szCs w:val="21"/>
              </w:rPr>
              <w:t>202</w:t>
            </w:r>
            <w:r>
              <w:rPr>
                <w:rFonts w:hint="eastAsia" w:ascii="宋体" w:hAnsi="宋体" w:cs="宋体"/>
                <w:szCs w:val="21"/>
                <w:lang w:val="en-US" w:eastAsia="zh-CN"/>
              </w:rPr>
              <w:t>5-16</w:t>
            </w:r>
          </w:p>
        </w:tc>
      </w:tr>
      <w:tr w14:paraId="223269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15" w:type="dxa"/>
            <w:vAlign w:val="center"/>
          </w:tcPr>
          <w:p w14:paraId="2BD0495B">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3</w:t>
            </w:r>
          </w:p>
        </w:tc>
        <w:tc>
          <w:tcPr>
            <w:tcW w:w="1796" w:type="dxa"/>
            <w:vAlign w:val="center"/>
          </w:tcPr>
          <w:p w14:paraId="6F06B747">
            <w:pPr>
              <w:jc w:val="center"/>
              <w:rPr>
                <w:rFonts w:ascii="宋体" w:hAnsi="宋体" w:cs="宋体"/>
                <w:szCs w:val="21"/>
              </w:rPr>
            </w:pPr>
            <w:r>
              <w:rPr>
                <w:rFonts w:hint="eastAsia" w:ascii="宋体" w:hAnsi="宋体" w:cs="宋体"/>
                <w:szCs w:val="21"/>
              </w:rPr>
              <w:t>资金来源</w:t>
            </w:r>
          </w:p>
        </w:tc>
        <w:tc>
          <w:tcPr>
            <w:tcW w:w="7660" w:type="dxa"/>
            <w:vAlign w:val="center"/>
          </w:tcPr>
          <w:p w14:paraId="41F0D722">
            <w:pPr>
              <w:jc w:val="left"/>
              <w:rPr>
                <w:rFonts w:ascii="宋体" w:hAnsi="宋体" w:cs="宋体"/>
                <w:szCs w:val="21"/>
              </w:rPr>
            </w:pPr>
            <w:r>
              <w:rPr>
                <w:rFonts w:hint="eastAsia" w:ascii="宋体" w:hAnsi="宋体" w:cs="宋体"/>
                <w:szCs w:val="21"/>
              </w:rPr>
              <w:t>财政性资金</w:t>
            </w:r>
          </w:p>
        </w:tc>
      </w:tr>
      <w:tr w14:paraId="0600C6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14:paraId="5035D0ED">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4</w:t>
            </w:r>
          </w:p>
        </w:tc>
        <w:tc>
          <w:tcPr>
            <w:tcW w:w="1796" w:type="dxa"/>
            <w:vAlign w:val="center"/>
          </w:tcPr>
          <w:p w14:paraId="77C11DAF">
            <w:pPr>
              <w:jc w:val="center"/>
              <w:rPr>
                <w:rFonts w:ascii="宋体" w:hAnsi="宋体" w:cs="宋体"/>
                <w:szCs w:val="21"/>
              </w:rPr>
            </w:pPr>
            <w:r>
              <w:rPr>
                <w:rFonts w:hint="eastAsia" w:ascii="宋体" w:hAnsi="宋体" w:cs="宋体"/>
                <w:szCs w:val="21"/>
              </w:rPr>
              <w:t>采购预算</w:t>
            </w:r>
          </w:p>
        </w:tc>
        <w:tc>
          <w:tcPr>
            <w:tcW w:w="7660" w:type="dxa"/>
            <w:vAlign w:val="center"/>
          </w:tcPr>
          <w:p w14:paraId="63E733BB">
            <w:pPr>
              <w:jc w:val="left"/>
              <w:rPr>
                <w:rFonts w:ascii="宋体" w:hAnsi="宋体" w:cs="宋体"/>
                <w:szCs w:val="21"/>
              </w:rPr>
            </w:pPr>
            <w:r>
              <w:rPr>
                <w:rFonts w:hint="eastAsia" w:ascii="宋体" w:hAnsi="宋体" w:cs="宋体"/>
                <w:szCs w:val="21"/>
                <w:lang w:val="en-US" w:eastAsia="zh-CN"/>
              </w:rPr>
              <w:t>700000</w:t>
            </w:r>
            <w:r>
              <w:rPr>
                <w:rFonts w:hint="eastAsia" w:ascii="宋体" w:hAnsi="宋体" w:cs="宋体"/>
                <w:szCs w:val="21"/>
              </w:rPr>
              <w:t>元人民币</w:t>
            </w:r>
          </w:p>
        </w:tc>
      </w:tr>
      <w:tr w14:paraId="09A49F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15" w:type="dxa"/>
            <w:vAlign w:val="center"/>
          </w:tcPr>
          <w:p w14:paraId="52E223C0">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5</w:t>
            </w:r>
          </w:p>
        </w:tc>
        <w:tc>
          <w:tcPr>
            <w:tcW w:w="1796" w:type="dxa"/>
            <w:vAlign w:val="center"/>
          </w:tcPr>
          <w:p w14:paraId="7EC046CE">
            <w:pPr>
              <w:jc w:val="center"/>
              <w:rPr>
                <w:rFonts w:ascii="宋体" w:hAnsi="宋体" w:cs="宋体"/>
                <w:szCs w:val="21"/>
              </w:rPr>
            </w:pPr>
            <w:r>
              <w:rPr>
                <w:rFonts w:hint="eastAsia" w:ascii="宋体" w:hAnsi="宋体" w:cs="宋体"/>
                <w:szCs w:val="21"/>
              </w:rPr>
              <w:t>采购方式</w:t>
            </w:r>
          </w:p>
        </w:tc>
        <w:tc>
          <w:tcPr>
            <w:tcW w:w="7660" w:type="dxa"/>
            <w:vAlign w:val="center"/>
          </w:tcPr>
          <w:p w14:paraId="6444584D">
            <w:pPr>
              <w:jc w:val="left"/>
              <w:rPr>
                <w:rFonts w:ascii="宋体" w:hAnsi="宋体" w:cs="宋体"/>
                <w:szCs w:val="21"/>
              </w:rPr>
            </w:pPr>
            <w:r>
              <w:rPr>
                <w:rFonts w:hint="eastAsia" w:ascii="宋体" w:hAnsi="宋体" w:cs="宋体"/>
                <w:szCs w:val="21"/>
              </w:rPr>
              <w:t>公开招标</w:t>
            </w:r>
          </w:p>
        </w:tc>
      </w:tr>
      <w:tr w14:paraId="344CF0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14:paraId="42056FB6">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6</w:t>
            </w:r>
          </w:p>
        </w:tc>
        <w:tc>
          <w:tcPr>
            <w:tcW w:w="1796" w:type="dxa"/>
            <w:vAlign w:val="center"/>
          </w:tcPr>
          <w:p w14:paraId="285E51E0">
            <w:pPr>
              <w:adjustRightInd w:val="0"/>
              <w:jc w:val="center"/>
              <w:rPr>
                <w:rFonts w:ascii="宋体" w:hAnsi="宋体" w:cs="宋体"/>
                <w:szCs w:val="21"/>
              </w:rPr>
            </w:pPr>
            <w:r>
              <w:rPr>
                <w:rFonts w:hint="eastAsia" w:ascii="宋体" w:hAnsi="宋体" w:cs="宋体"/>
                <w:szCs w:val="21"/>
              </w:rPr>
              <w:t>采购人</w:t>
            </w:r>
          </w:p>
        </w:tc>
        <w:tc>
          <w:tcPr>
            <w:tcW w:w="7660" w:type="dxa"/>
            <w:vAlign w:val="center"/>
          </w:tcPr>
          <w:p w14:paraId="18DE94A5">
            <w:pPr>
              <w:adjustRightInd w:val="0"/>
              <w:jc w:val="left"/>
              <w:rPr>
                <w:rFonts w:hint="default" w:ascii="宋体" w:hAnsi="宋体" w:eastAsia="宋体" w:cs="宋体"/>
                <w:color w:val="000000"/>
                <w:kern w:val="0"/>
                <w:szCs w:val="21"/>
                <w:lang w:val="en-US" w:eastAsia="zh-CN"/>
              </w:rPr>
            </w:pPr>
            <w:r>
              <w:rPr>
                <w:rFonts w:hint="eastAsia" w:ascii="宋体" w:hAnsi="宋体"/>
                <w:szCs w:val="21"/>
              </w:rPr>
              <w:t>名称：</w:t>
            </w:r>
            <w:r>
              <w:rPr>
                <w:rFonts w:hint="eastAsia" w:ascii="宋体" w:hAnsi="宋体" w:cs="宋体"/>
                <w:color w:val="000000"/>
                <w:kern w:val="0"/>
                <w:szCs w:val="21"/>
                <w:lang w:val="en-US" w:eastAsia="zh-CN"/>
              </w:rPr>
              <w:t>舟山市普陀区六横镇人民政府</w:t>
            </w:r>
          </w:p>
          <w:p w14:paraId="7521A920">
            <w:pPr>
              <w:adjustRightInd w:val="0"/>
              <w:jc w:val="left"/>
              <w:rPr>
                <w:rFonts w:hint="default"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袁诚</w:t>
            </w:r>
          </w:p>
          <w:p w14:paraId="172449E2">
            <w:pPr>
              <w:adjustRightInd w:val="0"/>
              <w:jc w:val="left"/>
              <w:rPr>
                <w:rFonts w:hint="default" w:ascii="宋体" w:hAnsi="宋体" w:eastAsia="宋体" w:cs="宋体"/>
                <w:szCs w:val="21"/>
                <w:lang w:val="en-US" w:eastAsia="zh-CN"/>
              </w:rPr>
            </w:pPr>
            <w:r>
              <w:rPr>
                <w:rFonts w:hint="eastAsia" w:ascii="宋体" w:hAnsi="宋体"/>
                <w:szCs w:val="21"/>
              </w:rPr>
              <w:t>联</w:t>
            </w:r>
            <w:r>
              <w:rPr>
                <w:rFonts w:hint="eastAsia" w:ascii="宋体" w:hAnsi="宋体" w:cs="宋体"/>
                <w:szCs w:val="21"/>
              </w:rPr>
              <w:t>系电话：</w:t>
            </w:r>
            <w:r>
              <w:rPr>
                <w:rFonts w:hint="eastAsia" w:ascii="宋体" w:hAnsi="宋体"/>
                <w:szCs w:val="21"/>
                <w:lang w:val="en-US" w:eastAsia="zh-CN"/>
              </w:rPr>
              <w:t>0580-6080215</w:t>
            </w:r>
          </w:p>
        </w:tc>
      </w:tr>
      <w:tr w14:paraId="25617F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15" w:type="dxa"/>
            <w:vAlign w:val="center"/>
          </w:tcPr>
          <w:p w14:paraId="27F3A5EE">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7</w:t>
            </w:r>
          </w:p>
        </w:tc>
        <w:tc>
          <w:tcPr>
            <w:tcW w:w="1796" w:type="dxa"/>
            <w:vAlign w:val="center"/>
          </w:tcPr>
          <w:p w14:paraId="16DAAFD2">
            <w:pPr>
              <w:jc w:val="center"/>
              <w:rPr>
                <w:rFonts w:ascii="宋体" w:hAnsi="宋体" w:cs="宋体"/>
                <w:szCs w:val="21"/>
              </w:rPr>
            </w:pPr>
            <w:r>
              <w:rPr>
                <w:rFonts w:hint="eastAsia" w:ascii="宋体" w:hAnsi="宋体" w:cs="宋体"/>
                <w:szCs w:val="21"/>
              </w:rPr>
              <w:t>采购代理机构</w:t>
            </w:r>
          </w:p>
        </w:tc>
        <w:tc>
          <w:tcPr>
            <w:tcW w:w="7660" w:type="dxa"/>
            <w:vAlign w:val="center"/>
          </w:tcPr>
          <w:p w14:paraId="48A69F5A">
            <w:pPr>
              <w:adjustRightInd w:val="0"/>
              <w:jc w:val="left"/>
              <w:rPr>
                <w:rFonts w:ascii="宋体" w:hAnsi="宋体" w:cs="宋体"/>
                <w:szCs w:val="21"/>
              </w:rPr>
            </w:pPr>
            <w:r>
              <w:rPr>
                <w:rFonts w:hint="eastAsia" w:ascii="宋体" w:hAnsi="宋体" w:cs="宋体"/>
                <w:szCs w:val="21"/>
              </w:rPr>
              <w:t>名称：浙江荣昕项目管理有限公司</w:t>
            </w:r>
          </w:p>
          <w:p w14:paraId="1F8B4627">
            <w:pPr>
              <w:adjustRightInd w:val="0"/>
              <w:jc w:val="left"/>
              <w:rPr>
                <w:rFonts w:ascii="宋体" w:hAnsi="宋体" w:cs="宋体"/>
                <w:szCs w:val="21"/>
              </w:rPr>
            </w:pPr>
            <w:r>
              <w:rPr>
                <w:rFonts w:hint="eastAsia" w:ascii="宋体" w:hAnsi="宋体" w:cs="宋体"/>
                <w:szCs w:val="21"/>
              </w:rPr>
              <w:t>地址：舟山市定海区临城街道临长路 26 号 9 楼</w:t>
            </w:r>
          </w:p>
          <w:p w14:paraId="0103602D">
            <w:pPr>
              <w:adjustRightInd w:val="0"/>
              <w:jc w:val="left"/>
              <w:rPr>
                <w:rFonts w:hint="eastAsia" w:ascii="宋体" w:hAnsi="宋体" w:eastAsia="宋体" w:cs="宋体"/>
                <w:szCs w:val="21"/>
                <w:lang w:eastAsia="zh-CN"/>
              </w:rPr>
            </w:pPr>
            <w:r>
              <w:rPr>
                <w:rFonts w:hint="eastAsia" w:ascii="宋体" w:hAnsi="宋体" w:cs="宋体"/>
                <w:szCs w:val="21"/>
              </w:rPr>
              <w:t>联系人：徐女士</w:t>
            </w:r>
            <w:r>
              <w:rPr>
                <w:rFonts w:hint="eastAsia" w:ascii="宋体" w:hAnsi="宋体" w:cs="宋体"/>
                <w:szCs w:val="21"/>
                <w:lang w:eastAsia="zh-CN"/>
              </w:rPr>
              <w:t>（</w:t>
            </w:r>
            <w:r>
              <w:rPr>
                <w:rFonts w:hint="eastAsia" w:ascii="宋体" w:hAnsi="宋体" w:cs="宋体"/>
                <w:szCs w:val="21"/>
                <w:lang w:val="en-US" w:eastAsia="zh-CN"/>
              </w:rPr>
              <w:t>13587079146</w:t>
            </w:r>
            <w:r>
              <w:rPr>
                <w:rFonts w:hint="eastAsia" w:ascii="宋体" w:hAnsi="宋体" w:cs="宋体"/>
                <w:szCs w:val="21"/>
                <w:lang w:eastAsia="zh-CN"/>
              </w:rPr>
              <w:t>）</w:t>
            </w:r>
          </w:p>
          <w:p w14:paraId="6628EB20">
            <w:pPr>
              <w:adjustRightInd w:val="0"/>
              <w:jc w:val="left"/>
              <w:rPr>
                <w:rFonts w:hint="default" w:ascii="宋体" w:hAnsi="宋体" w:eastAsia="宋体" w:cs="宋体"/>
                <w:szCs w:val="21"/>
                <w:lang w:val="en-US" w:eastAsia="zh-CN"/>
              </w:rPr>
            </w:pPr>
            <w:r>
              <w:rPr>
                <w:rFonts w:hint="eastAsia" w:ascii="宋体" w:hAnsi="宋体" w:cs="宋体"/>
                <w:szCs w:val="21"/>
              </w:rPr>
              <w:t>联系电话：</w:t>
            </w:r>
            <w:r>
              <w:rPr>
                <w:rFonts w:hint="eastAsia" w:ascii="宋体" w:hAnsi="宋体" w:cs="宋体"/>
                <w:szCs w:val="21"/>
                <w:lang w:val="en-US" w:eastAsia="zh-CN"/>
              </w:rPr>
              <w:t>0580-6203355</w:t>
            </w:r>
          </w:p>
        </w:tc>
      </w:tr>
      <w:tr w14:paraId="37D609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9" w:hRule="atLeast"/>
          <w:jc w:val="center"/>
        </w:trPr>
        <w:tc>
          <w:tcPr>
            <w:tcW w:w="715" w:type="dxa"/>
            <w:vAlign w:val="center"/>
          </w:tcPr>
          <w:p w14:paraId="111A8E85">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8</w:t>
            </w:r>
          </w:p>
        </w:tc>
        <w:tc>
          <w:tcPr>
            <w:tcW w:w="1796" w:type="dxa"/>
            <w:vAlign w:val="center"/>
          </w:tcPr>
          <w:p w14:paraId="43DBF008">
            <w:pPr>
              <w:jc w:val="center"/>
              <w:rPr>
                <w:rFonts w:ascii="宋体" w:hAnsi="宋体" w:cs="宋体"/>
                <w:szCs w:val="21"/>
              </w:rPr>
            </w:pPr>
            <w:r>
              <w:rPr>
                <w:rFonts w:hint="eastAsia" w:ascii="宋体" w:hAnsi="宋体" w:cs="宋体"/>
                <w:szCs w:val="21"/>
              </w:rPr>
              <w:t>采购内容</w:t>
            </w:r>
          </w:p>
        </w:tc>
        <w:tc>
          <w:tcPr>
            <w:tcW w:w="7660" w:type="dxa"/>
            <w:vAlign w:val="center"/>
          </w:tcPr>
          <w:p w14:paraId="51B37EC8">
            <w:pPr>
              <w:adjustRightInd w:val="0"/>
              <w:rPr>
                <w:rFonts w:ascii="宋体" w:hAnsi="宋体" w:cs="宋体"/>
                <w:szCs w:val="21"/>
              </w:rPr>
            </w:pPr>
            <w:r>
              <w:rPr>
                <w:rFonts w:hint="eastAsia" w:ascii="宋体" w:hAnsi="宋体" w:cs="宋体"/>
                <w:szCs w:val="21"/>
              </w:rPr>
              <w:t>具体内容见采购文件第二章采购需求。</w:t>
            </w:r>
          </w:p>
        </w:tc>
      </w:tr>
      <w:tr w14:paraId="0F7B74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88" w:hRule="atLeast"/>
          <w:jc w:val="center"/>
        </w:trPr>
        <w:tc>
          <w:tcPr>
            <w:tcW w:w="715" w:type="dxa"/>
            <w:vAlign w:val="center"/>
          </w:tcPr>
          <w:p w14:paraId="59A16CED">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9</w:t>
            </w:r>
          </w:p>
        </w:tc>
        <w:tc>
          <w:tcPr>
            <w:tcW w:w="1796" w:type="dxa"/>
            <w:vAlign w:val="center"/>
          </w:tcPr>
          <w:p w14:paraId="1FBE035E">
            <w:pPr>
              <w:jc w:val="center"/>
              <w:rPr>
                <w:rFonts w:ascii="宋体" w:hAnsi="宋体" w:cs="宋体"/>
                <w:szCs w:val="21"/>
              </w:rPr>
            </w:pPr>
            <w:r>
              <w:rPr>
                <w:rFonts w:hint="eastAsia" w:ascii="宋体" w:hAnsi="宋体" w:cs="宋体"/>
                <w:szCs w:val="21"/>
              </w:rPr>
              <w:t>评标办法</w:t>
            </w:r>
          </w:p>
        </w:tc>
        <w:tc>
          <w:tcPr>
            <w:tcW w:w="7660" w:type="dxa"/>
            <w:vAlign w:val="center"/>
          </w:tcPr>
          <w:p w14:paraId="18296670">
            <w:pPr>
              <w:adjustRightInd w:val="0"/>
              <w:rPr>
                <w:rFonts w:ascii="宋体" w:hAnsi="宋体" w:cs="宋体"/>
                <w:szCs w:val="21"/>
              </w:rPr>
            </w:pPr>
            <w:r>
              <w:rPr>
                <w:rFonts w:hint="eastAsia" w:ascii="宋体" w:hAnsi="宋体" w:cs="宋体"/>
                <w:szCs w:val="21"/>
              </w:rPr>
              <w:t>综合评分法</w:t>
            </w:r>
          </w:p>
        </w:tc>
      </w:tr>
      <w:tr w14:paraId="699863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15" w:type="dxa"/>
            <w:vAlign w:val="center"/>
          </w:tcPr>
          <w:p w14:paraId="448F061E">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10</w:t>
            </w:r>
          </w:p>
        </w:tc>
        <w:tc>
          <w:tcPr>
            <w:tcW w:w="1796" w:type="dxa"/>
            <w:vAlign w:val="center"/>
          </w:tcPr>
          <w:p w14:paraId="3FD172DD">
            <w:pPr>
              <w:jc w:val="center"/>
              <w:rPr>
                <w:rFonts w:ascii="宋体" w:hAnsi="宋体" w:cs="宋体"/>
                <w:szCs w:val="21"/>
              </w:rPr>
            </w:pPr>
            <w:r>
              <w:rPr>
                <w:rFonts w:hint="eastAsia" w:ascii="宋体" w:hAnsi="宋体" w:cs="宋体"/>
                <w:szCs w:val="21"/>
              </w:rPr>
              <w:t>投标供应商</w:t>
            </w:r>
          </w:p>
          <w:p w14:paraId="6FC428A2">
            <w:pPr>
              <w:jc w:val="center"/>
              <w:rPr>
                <w:rFonts w:ascii="宋体" w:hAnsi="宋体" w:cs="宋体"/>
                <w:szCs w:val="21"/>
              </w:rPr>
            </w:pPr>
            <w:r>
              <w:rPr>
                <w:rFonts w:hint="eastAsia" w:ascii="宋体" w:hAnsi="宋体" w:cs="宋体"/>
                <w:szCs w:val="21"/>
              </w:rPr>
              <w:t>资格要求</w:t>
            </w:r>
          </w:p>
        </w:tc>
        <w:tc>
          <w:tcPr>
            <w:tcW w:w="7660" w:type="dxa"/>
            <w:vAlign w:val="center"/>
          </w:tcPr>
          <w:p w14:paraId="0B0339C7">
            <w:pPr>
              <w:pStyle w:val="46"/>
              <w:widowControl/>
              <w:spacing w:before="0" w:beforeAutospacing="0" w:after="0" w:afterAutospacing="0" w:line="400" w:lineRule="exact"/>
              <w:ind w:firstLine="420" w:firstLineChars="200"/>
              <w:jc w:val="both"/>
              <w:rPr>
                <w:rFonts w:ascii="Times New Roman" w:hAnsi="Times New Roman"/>
                <w:sz w:val="21"/>
                <w:szCs w:val="21"/>
              </w:rPr>
            </w:pPr>
            <w:r>
              <w:rPr>
                <w:rFonts w:ascii="Times New Roman" w:hAnsi="Times New Roman"/>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2047B473">
            <w:pPr>
              <w:pStyle w:val="46"/>
              <w:widowControl/>
              <w:spacing w:before="0" w:beforeAutospacing="0" w:after="0" w:afterAutospacing="0" w:line="400" w:lineRule="exact"/>
              <w:ind w:firstLine="420" w:firstLineChars="200"/>
              <w:jc w:val="both"/>
              <w:rPr>
                <w:rFonts w:hint="eastAsia" w:ascii="Times New Roman" w:hAnsi="Times New Roman" w:eastAsiaTheme="minorEastAsia"/>
                <w:sz w:val="21"/>
                <w:szCs w:val="21"/>
                <w:lang w:eastAsia="zh-CN"/>
              </w:rPr>
            </w:pPr>
            <w:r>
              <w:rPr>
                <w:rFonts w:hint="eastAsia" w:ascii="Times New Roman" w:hAnsi="Times New Roman"/>
                <w:sz w:val="21"/>
                <w:szCs w:val="21"/>
                <w:lang w:val="en-US" w:eastAsia="zh-CN"/>
              </w:rPr>
              <w:t>2.</w:t>
            </w:r>
            <w:r>
              <w:rPr>
                <w:rFonts w:ascii="Times New Roman" w:hAnsi="Times New Roman"/>
                <w:sz w:val="21"/>
                <w:szCs w:val="21"/>
              </w:rPr>
              <w:t>落实政府采购政策需满足的资格要求：</w:t>
            </w:r>
            <w:r>
              <w:rPr>
                <w:rFonts w:hint="eastAsia" w:eastAsia="宋体" w:cs="Arial"/>
                <w:b/>
                <w:bCs w:val="0"/>
                <w:kern w:val="2"/>
                <w:sz w:val="21"/>
                <w:szCs w:val="21"/>
                <w:lang w:val="en-US" w:eastAsia="zh-CN" w:bidi="ar-SA"/>
              </w:rPr>
              <w:t>/</w:t>
            </w:r>
            <w:r>
              <w:rPr>
                <w:rFonts w:hint="eastAsia" w:ascii="Times New Roman" w:hAnsi="Times New Roman"/>
                <w:sz w:val="21"/>
                <w:szCs w:val="21"/>
                <w:lang w:eastAsia="zh-CN"/>
              </w:rPr>
              <w:t>。</w:t>
            </w:r>
          </w:p>
          <w:p w14:paraId="2B3D06F6">
            <w:pPr>
              <w:pStyle w:val="46"/>
              <w:widowControl/>
              <w:spacing w:before="0" w:beforeAutospacing="0" w:after="0" w:afterAutospacing="0" w:line="360" w:lineRule="auto"/>
              <w:ind w:firstLine="420" w:firstLineChars="200"/>
              <w:jc w:val="both"/>
              <w:rPr>
                <w:sz w:val="21"/>
                <w:szCs w:val="21"/>
              </w:rPr>
            </w:pPr>
            <w:r>
              <w:rPr>
                <w:rFonts w:hint="eastAsia" w:ascii="Times New Roman" w:hAnsi="Times New Roman"/>
                <w:sz w:val="21"/>
                <w:szCs w:val="21"/>
                <w:lang w:val="en-US" w:eastAsia="zh-CN"/>
              </w:rPr>
              <w:t>3</w:t>
            </w:r>
            <w:r>
              <w:rPr>
                <w:rFonts w:ascii="Times New Roman" w:hAnsi="Times New Roman"/>
                <w:sz w:val="21"/>
                <w:szCs w:val="21"/>
              </w:rPr>
              <w:t>.本项目的特定资格要求：</w:t>
            </w:r>
            <w:r>
              <w:rPr>
                <w:rFonts w:hint="eastAsia" w:ascii="Times New Roman" w:hAnsi="Times New Roman"/>
                <w:sz w:val="21"/>
                <w:szCs w:val="21"/>
              </w:rPr>
              <w:t>供应商须是省建设厅、省人防办、省消防总队、省气象局联合认定的或机构改革后省建设厅、省人防办、省气象局联合认定的综合性施工图审查机构（审查业务范围包括房建和市政）。</w:t>
            </w:r>
          </w:p>
        </w:tc>
      </w:tr>
      <w:tr w14:paraId="24ED9E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15" w:type="dxa"/>
            <w:tcBorders>
              <w:top w:val="single" w:color="auto" w:sz="4" w:space="0"/>
            </w:tcBorders>
            <w:vAlign w:val="center"/>
          </w:tcPr>
          <w:p w14:paraId="37593D64">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11</w:t>
            </w:r>
          </w:p>
        </w:tc>
        <w:tc>
          <w:tcPr>
            <w:tcW w:w="1796" w:type="dxa"/>
            <w:tcBorders>
              <w:top w:val="single" w:color="auto" w:sz="4" w:space="0"/>
            </w:tcBorders>
            <w:vAlign w:val="center"/>
          </w:tcPr>
          <w:p w14:paraId="316FCA0F">
            <w:pPr>
              <w:adjustRightInd w:val="0"/>
              <w:jc w:val="center"/>
              <w:rPr>
                <w:rFonts w:ascii="宋体" w:hAnsi="宋体" w:cs="宋体"/>
                <w:szCs w:val="21"/>
              </w:rPr>
            </w:pPr>
            <w:r>
              <w:rPr>
                <w:rFonts w:hint="eastAsia" w:ascii="宋体" w:hAnsi="宋体" w:cs="宋体"/>
                <w:szCs w:val="21"/>
              </w:rPr>
              <w:t>联合体投标</w:t>
            </w:r>
          </w:p>
        </w:tc>
        <w:tc>
          <w:tcPr>
            <w:tcW w:w="7660" w:type="dxa"/>
            <w:tcBorders>
              <w:top w:val="single" w:color="auto" w:sz="4" w:space="0"/>
            </w:tcBorders>
            <w:vAlign w:val="center"/>
          </w:tcPr>
          <w:p w14:paraId="5E7873B4">
            <w:pPr>
              <w:adjustRightInd w:val="0"/>
              <w:spacing w:line="360" w:lineRule="auto"/>
              <w:rPr>
                <w:rFonts w:ascii="宋体" w:hAnsi="宋体" w:cs="宋体"/>
                <w:szCs w:val="21"/>
              </w:rPr>
            </w:pPr>
            <w:r>
              <w:rPr>
                <w:rFonts w:hint="eastAsia" w:ascii="宋体" w:hAnsi="宋体" w:cs="宋体"/>
                <w:szCs w:val="21"/>
                <w:lang w:val="en-US" w:eastAsia="zh-CN"/>
              </w:rPr>
              <w:t>不</w:t>
            </w:r>
            <w:r>
              <w:rPr>
                <w:rFonts w:hint="eastAsia" w:ascii="宋体" w:hAnsi="宋体" w:cs="宋体"/>
                <w:szCs w:val="21"/>
              </w:rPr>
              <w:t>接受</w:t>
            </w:r>
          </w:p>
        </w:tc>
      </w:tr>
      <w:tr w14:paraId="6C8138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40" w:hRule="atLeast"/>
          <w:jc w:val="center"/>
        </w:trPr>
        <w:tc>
          <w:tcPr>
            <w:tcW w:w="715" w:type="dxa"/>
            <w:tcBorders>
              <w:top w:val="single" w:color="auto" w:sz="4" w:space="0"/>
            </w:tcBorders>
            <w:vAlign w:val="center"/>
          </w:tcPr>
          <w:p w14:paraId="018061F2">
            <w:pPr>
              <w:widowControl/>
              <w:tabs>
                <w:tab w:val="left" w:pos="420"/>
                <w:tab w:val="left" w:pos="1145"/>
              </w:tabs>
              <w:jc w:val="center"/>
              <w:rPr>
                <w:rFonts w:ascii="宋体" w:hAnsi="宋体" w:cs="宋体"/>
                <w:szCs w:val="21"/>
              </w:rPr>
            </w:pPr>
            <w:r>
              <w:rPr>
                <w:rFonts w:hint="eastAsia" w:ascii="宋体" w:hAnsi="宋体" w:cs="宋体"/>
                <w:szCs w:val="21"/>
              </w:rPr>
              <w:t>12</w:t>
            </w:r>
          </w:p>
        </w:tc>
        <w:tc>
          <w:tcPr>
            <w:tcW w:w="1796" w:type="dxa"/>
            <w:tcBorders>
              <w:top w:val="single" w:color="auto" w:sz="4" w:space="0"/>
            </w:tcBorders>
            <w:vAlign w:val="center"/>
          </w:tcPr>
          <w:p w14:paraId="1138110D">
            <w:pPr>
              <w:jc w:val="center"/>
              <w:rPr>
                <w:rFonts w:ascii="宋体" w:hAnsi="宋体" w:cs="宋体"/>
                <w:szCs w:val="21"/>
              </w:rPr>
            </w:pPr>
            <w:r>
              <w:rPr>
                <w:rFonts w:hint="eastAsia" w:ascii="宋体" w:hAnsi="宋体" w:cs="宋体"/>
                <w:szCs w:val="21"/>
              </w:rPr>
              <w:t>采购文件获取方式</w:t>
            </w:r>
          </w:p>
        </w:tc>
        <w:tc>
          <w:tcPr>
            <w:tcW w:w="7660" w:type="dxa"/>
            <w:tcBorders>
              <w:top w:val="single" w:color="auto" w:sz="4" w:space="0"/>
            </w:tcBorders>
            <w:vAlign w:val="center"/>
          </w:tcPr>
          <w:p w14:paraId="5AE0E355">
            <w:pPr>
              <w:spacing w:line="360" w:lineRule="auto"/>
              <w:rPr>
                <w:rFonts w:ascii="宋体" w:hAnsi="宋体" w:cs="宋体"/>
                <w:szCs w:val="21"/>
              </w:rPr>
            </w:pPr>
            <w:r>
              <w:rPr>
                <w:rFonts w:hint="eastAsia" w:ascii="宋体" w:hAnsi="宋体"/>
                <w:szCs w:val="21"/>
              </w:rPr>
              <w:t>自行在浙江政府采购网下载采购文件。</w:t>
            </w:r>
          </w:p>
        </w:tc>
      </w:tr>
      <w:tr w14:paraId="25E3FA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030" w:hRule="atLeast"/>
          <w:jc w:val="center"/>
        </w:trPr>
        <w:tc>
          <w:tcPr>
            <w:tcW w:w="715" w:type="dxa"/>
            <w:tcBorders>
              <w:top w:val="single" w:color="auto" w:sz="4" w:space="0"/>
              <w:bottom w:val="single" w:color="auto" w:sz="4" w:space="0"/>
            </w:tcBorders>
            <w:vAlign w:val="center"/>
          </w:tcPr>
          <w:p w14:paraId="123A7D54">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13</w:t>
            </w:r>
          </w:p>
        </w:tc>
        <w:tc>
          <w:tcPr>
            <w:tcW w:w="1796" w:type="dxa"/>
            <w:tcBorders>
              <w:top w:val="single" w:color="auto" w:sz="4" w:space="0"/>
              <w:bottom w:val="single" w:color="auto" w:sz="4" w:space="0"/>
            </w:tcBorders>
            <w:vAlign w:val="center"/>
          </w:tcPr>
          <w:p w14:paraId="6FBBD0AE">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15AC5BDB">
            <w:pPr>
              <w:snapToGrid w:val="0"/>
              <w:spacing w:line="360" w:lineRule="auto"/>
              <w:jc w:val="center"/>
              <w:rPr>
                <w:rFonts w:ascii="宋体" w:hAnsi="宋体" w:cs="宋体"/>
                <w:szCs w:val="21"/>
              </w:rPr>
            </w:pPr>
            <w:r>
              <w:rPr>
                <w:rFonts w:hint="eastAsia" w:ascii="宋体" w:hAnsi="宋体" w:eastAsia="宋体" w:cs="宋体"/>
                <w:sz w:val="21"/>
                <w:szCs w:val="21"/>
              </w:rPr>
              <w:t>的编制</w:t>
            </w:r>
          </w:p>
        </w:tc>
        <w:tc>
          <w:tcPr>
            <w:tcW w:w="7660" w:type="dxa"/>
            <w:tcBorders>
              <w:top w:val="single" w:color="auto" w:sz="4" w:space="0"/>
              <w:bottom w:val="single" w:color="auto" w:sz="4" w:space="0"/>
            </w:tcBorders>
            <w:vAlign w:val="center"/>
          </w:tcPr>
          <w:p w14:paraId="329D7394">
            <w:pPr>
              <w:autoSpaceDE w:val="0"/>
              <w:autoSpaceDN w:val="0"/>
              <w:adjustRightInd w:val="0"/>
              <w:spacing w:line="360" w:lineRule="auto"/>
              <w:ind w:left="360" w:hanging="315" w:hangingChars="15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w:t>
            </w:r>
          </w:p>
          <w:p w14:paraId="3D23E009">
            <w:pPr>
              <w:autoSpaceDE w:val="0"/>
              <w:autoSpaceDN w:val="0"/>
              <w:adjustRightInd w:val="0"/>
              <w:spacing w:line="360" w:lineRule="auto"/>
              <w:ind w:left="600" w:hanging="525" w:hangingChars="250"/>
              <w:jc w:val="left"/>
              <w:rPr>
                <w:rFonts w:hint="eastAsia" w:ascii="宋体" w:hAnsi="宋体" w:eastAsia="宋体" w:cs="宋体"/>
                <w:sz w:val="21"/>
                <w:szCs w:val="21"/>
                <w:lang w:bidi="ar"/>
              </w:rPr>
            </w:pPr>
            <w:r>
              <w:rPr>
                <w:rFonts w:hint="eastAsia" w:ascii="宋体" w:hAnsi="宋体" w:eastAsia="宋体" w:cs="宋体"/>
                <w:sz w:val="21"/>
                <w:szCs w:val="21"/>
                <w:lang w:bidi="ar"/>
              </w:rPr>
              <w:t>（1）“电子加密投标文件”是指通过“政采云电子交易客户端”完成投标文件编制后生成并加密的数据电文形式的投标文件。</w:t>
            </w:r>
          </w:p>
          <w:p w14:paraId="5B02FE1E">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（2）供应商应先安装“政采云电子交易客户端”，并按照本</w:t>
            </w:r>
            <w:r>
              <w:rPr>
                <w:rFonts w:hint="eastAsia" w:ascii="宋体" w:hAnsi="宋体" w:eastAsia="宋体" w:cs="宋体"/>
                <w:sz w:val="21"/>
                <w:szCs w:val="21"/>
                <w:lang w:eastAsia="zh-CN" w:bidi="ar"/>
              </w:rPr>
              <w:t>采购</w:t>
            </w:r>
            <w:r>
              <w:rPr>
                <w:rFonts w:hint="eastAsia" w:ascii="宋体" w:hAnsi="宋体" w:eastAsia="宋体" w:cs="宋体"/>
                <w:sz w:val="21"/>
                <w:szCs w:val="21"/>
                <w:lang w:bidi="ar"/>
              </w:rPr>
              <w:t>文件和“政府采购云平台”的要求，通过“政采云电子交易客户端”编制并加密投标文件。</w:t>
            </w:r>
          </w:p>
          <w:p w14:paraId="0616FCFB">
            <w:pPr>
              <w:spacing w:line="360" w:lineRule="auto"/>
              <w:ind w:left="360" w:hanging="315" w:hangingChars="150"/>
              <w:rPr>
                <w:rFonts w:hint="eastAsia" w:ascii="宋体" w:hAnsi="宋体" w:eastAsia="宋体" w:cs="宋体"/>
                <w:sz w:val="21"/>
                <w:szCs w:val="21"/>
                <w:lang w:bidi="ar"/>
              </w:rPr>
            </w:pPr>
            <w:r>
              <w:rPr>
                <w:rFonts w:hint="eastAsia" w:ascii="宋体" w:hAnsi="宋体" w:eastAsia="宋体" w:cs="宋体"/>
                <w:sz w:val="21"/>
                <w:szCs w:val="21"/>
                <w:lang w:bidi="ar"/>
              </w:rPr>
              <w:t>2、“电子备份投标文件”：</w:t>
            </w:r>
          </w:p>
          <w:p w14:paraId="3E7B208A">
            <w:pPr>
              <w:spacing w:line="360" w:lineRule="auto"/>
              <w:ind w:left="600" w:hanging="525" w:hangingChars="250"/>
              <w:rPr>
                <w:rFonts w:hint="eastAsia" w:ascii="宋体" w:hAnsi="宋体" w:eastAsia="宋体" w:cs="宋体"/>
                <w:sz w:val="21"/>
                <w:szCs w:val="21"/>
                <w:lang w:bidi="ar"/>
              </w:rPr>
            </w:pPr>
            <w:r>
              <w:rPr>
                <w:rFonts w:hint="eastAsia" w:ascii="宋体" w:hAnsi="宋体" w:eastAsia="宋体" w:cs="宋体"/>
                <w:sz w:val="21"/>
                <w:szCs w:val="21"/>
                <w:lang w:bidi="ar"/>
              </w:rPr>
              <w:t>（1）“电子备份投标文件”是指与“电子加密投标文件”同时生成的数据电文形式的电子文件。</w:t>
            </w:r>
          </w:p>
          <w:p w14:paraId="129A1208">
            <w:pPr>
              <w:spacing w:line="360" w:lineRule="auto"/>
              <w:ind w:left="360" w:hanging="315" w:hangingChars="150"/>
              <w:rPr>
                <w:rFonts w:hint="eastAsia" w:ascii="宋体" w:hAnsi="宋体" w:eastAsia="宋体" w:cs="宋体"/>
                <w:sz w:val="21"/>
                <w:szCs w:val="21"/>
                <w:lang w:bidi="ar"/>
              </w:rPr>
            </w:pPr>
            <w:r>
              <w:rPr>
                <w:rFonts w:hint="eastAsia" w:ascii="宋体" w:hAnsi="宋体" w:eastAsia="宋体" w:cs="宋体"/>
                <w:sz w:val="21"/>
                <w:szCs w:val="21"/>
                <w:lang w:bidi="ar"/>
              </w:rPr>
              <w:t>（2）供应商可自主选择是否编制“电子备份投标文件”。</w:t>
            </w:r>
          </w:p>
          <w:p w14:paraId="406100C0">
            <w:pPr>
              <w:spacing w:line="360" w:lineRule="auto"/>
              <w:rPr>
                <w:color w:val="FF0000"/>
              </w:rPr>
            </w:pPr>
            <w:r>
              <w:rPr>
                <w:rFonts w:hint="eastAsia" w:ascii="宋体" w:hAnsi="宋体" w:eastAsia="宋体" w:cs="宋体"/>
                <w:sz w:val="21"/>
                <w:szCs w:val="21"/>
                <w:lang w:bidi="ar"/>
              </w:rPr>
              <w:t>（3）其他方式编制的备份投标文件视为无效备份投标文件。</w:t>
            </w:r>
          </w:p>
        </w:tc>
      </w:tr>
      <w:tr w14:paraId="2DBB2E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720" w:hRule="atLeast"/>
          <w:jc w:val="center"/>
        </w:trPr>
        <w:tc>
          <w:tcPr>
            <w:tcW w:w="715" w:type="dxa"/>
            <w:tcBorders>
              <w:top w:val="single" w:color="auto" w:sz="4" w:space="0"/>
              <w:bottom w:val="single" w:color="auto" w:sz="4" w:space="0"/>
            </w:tcBorders>
            <w:vAlign w:val="center"/>
          </w:tcPr>
          <w:p w14:paraId="4E16FCDE">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14</w:t>
            </w:r>
          </w:p>
        </w:tc>
        <w:tc>
          <w:tcPr>
            <w:tcW w:w="1796" w:type="dxa"/>
            <w:tcBorders>
              <w:top w:val="single" w:color="auto" w:sz="4" w:space="0"/>
              <w:bottom w:val="single" w:color="auto" w:sz="4" w:space="0"/>
            </w:tcBorders>
            <w:vAlign w:val="center"/>
          </w:tcPr>
          <w:p w14:paraId="360625C7">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投标文件</w:t>
            </w:r>
          </w:p>
          <w:p w14:paraId="6C4E2D8B">
            <w:pPr>
              <w:snapToGrid w:val="0"/>
              <w:spacing w:line="360" w:lineRule="auto"/>
              <w:jc w:val="center"/>
              <w:rPr>
                <w:rFonts w:ascii="宋体" w:hAnsi="宋体" w:cs="宋体"/>
                <w:color w:val="000000"/>
                <w:kern w:val="0"/>
                <w:szCs w:val="21"/>
              </w:rPr>
            </w:pPr>
            <w:r>
              <w:rPr>
                <w:rFonts w:hint="eastAsia" w:ascii="宋体" w:hAnsi="宋体" w:eastAsia="宋体" w:cs="宋体"/>
                <w:sz w:val="21"/>
                <w:szCs w:val="21"/>
              </w:rPr>
              <w:t>的包装、密封和递交</w:t>
            </w:r>
          </w:p>
        </w:tc>
        <w:tc>
          <w:tcPr>
            <w:tcW w:w="7660" w:type="dxa"/>
            <w:tcBorders>
              <w:top w:val="single" w:color="auto" w:sz="4" w:space="0"/>
              <w:bottom w:val="single" w:color="auto" w:sz="4" w:space="0"/>
            </w:tcBorders>
            <w:vAlign w:val="center"/>
          </w:tcPr>
          <w:p w14:paraId="18B2C29F">
            <w:pPr>
              <w:autoSpaceDE w:val="0"/>
              <w:autoSpaceDN w:val="0"/>
              <w:snapToGrid w:val="0"/>
              <w:spacing w:line="360" w:lineRule="auto"/>
              <w:textAlignment w:val="bottom"/>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1、“电子加密投标文件”的递交：在线上传递交。</w:t>
            </w:r>
          </w:p>
          <w:p w14:paraId="0BF2D7A7">
            <w:pPr>
              <w:spacing w:line="360" w:lineRule="auto"/>
              <w:ind w:left="600" w:hanging="525" w:hangingChars="25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（1）供应商应在投标截止时间前将“电子加密投标文件”成功上传递交至“政府采购云平台”，否则投标无效。</w:t>
            </w:r>
          </w:p>
          <w:p w14:paraId="317A9F24">
            <w:pPr>
              <w:spacing w:line="360" w:lineRule="auto"/>
              <w:ind w:left="600" w:hanging="525" w:hangingChars="25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（2）“电子加密投标文件”成功上传递交后，供应商可自行打印投标文件接收回执。</w:t>
            </w:r>
          </w:p>
          <w:p w14:paraId="55687F77">
            <w:pPr>
              <w:spacing w:line="360" w:lineRule="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2、“电子备份投标文件”的密封、包装和递交：</w:t>
            </w:r>
          </w:p>
          <w:p w14:paraId="12310BE4">
            <w:pPr>
              <w:spacing w:line="360" w:lineRule="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（1）供应商可自主选择是否递交“电子备份投标文件”。</w:t>
            </w:r>
          </w:p>
          <w:p w14:paraId="665AE90E">
            <w:pPr>
              <w:spacing w:line="360" w:lineRule="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（2）“电子备份投标文件”存入U盘（一份）。</w:t>
            </w:r>
          </w:p>
          <w:p w14:paraId="119DA966">
            <w:pPr>
              <w:spacing w:line="360" w:lineRule="auto"/>
              <w:ind w:left="600" w:hanging="525" w:hangingChars="250"/>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（3）“电子备份投标文件”应在投标截止时间</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202</w:t>
            </w:r>
            <w:r>
              <w:rPr>
                <w:rFonts w:hint="eastAsia" w:ascii="宋体" w:hAnsi="宋体" w:cs="宋体"/>
                <w:color w:val="auto"/>
                <w:sz w:val="21"/>
                <w:szCs w:val="21"/>
                <w:highlight w:val="none"/>
                <w:lang w:val="en-US" w:eastAsia="zh-CN" w:bidi="ar"/>
              </w:rPr>
              <w:t>5</w:t>
            </w:r>
            <w:r>
              <w:rPr>
                <w:rFonts w:hint="eastAsia" w:ascii="宋体" w:hAnsi="宋体" w:eastAsia="宋体" w:cs="宋体"/>
                <w:color w:val="auto"/>
                <w:sz w:val="21"/>
                <w:szCs w:val="21"/>
                <w:highlight w:val="none"/>
                <w:lang w:val="en-US" w:eastAsia="zh-CN" w:bidi="ar"/>
              </w:rPr>
              <w:t>年</w:t>
            </w:r>
            <w:r>
              <w:rPr>
                <w:rFonts w:hint="eastAsia" w:ascii="宋体" w:hAnsi="宋体" w:cs="宋体"/>
                <w:color w:val="auto"/>
                <w:sz w:val="21"/>
                <w:szCs w:val="21"/>
                <w:highlight w:val="none"/>
                <w:lang w:val="en-US" w:eastAsia="zh-CN" w:bidi="ar"/>
              </w:rPr>
              <w:t xml:space="preserve"> 3</w:t>
            </w:r>
            <w:r>
              <w:rPr>
                <w:rFonts w:hint="eastAsia" w:ascii="宋体" w:hAnsi="宋体" w:eastAsia="宋体" w:cs="宋体"/>
                <w:sz w:val="21"/>
                <w:szCs w:val="21"/>
                <w:highlight w:val="none"/>
                <w:lang w:val="en-US" w:eastAsia="zh-CN" w:bidi="ar"/>
              </w:rPr>
              <w:t>月</w:t>
            </w:r>
            <w:r>
              <w:rPr>
                <w:rFonts w:hint="eastAsia" w:ascii="宋体" w:hAnsi="宋体" w:cs="宋体"/>
                <w:sz w:val="21"/>
                <w:szCs w:val="21"/>
                <w:highlight w:val="none"/>
                <w:lang w:val="en-US" w:eastAsia="zh-CN" w:bidi="ar"/>
              </w:rPr>
              <w:t xml:space="preserve">5 </w:t>
            </w:r>
            <w:r>
              <w:rPr>
                <w:rFonts w:hint="eastAsia" w:ascii="宋体" w:hAnsi="宋体" w:eastAsia="宋体" w:cs="宋体"/>
                <w:sz w:val="21"/>
                <w:szCs w:val="21"/>
                <w:highlight w:val="none"/>
                <w:lang w:val="en-US" w:eastAsia="zh-CN" w:bidi="ar"/>
              </w:rPr>
              <w:t>日</w:t>
            </w:r>
            <w:r>
              <w:rPr>
                <w:rFonts w:hint="eastAsia" w:ascii="宋体" w:hAnsi="宋体" w:eastAsia="宋体" w:cs="宋体"/>
                <w:sz w:val="21"/>
                <w:szCs w:val="21"/>
                <w:highlight w:val="none"/>
                <w:lang w:eastAsia="zh-CN" w:bidi="ar"/>
              </w:rPr>
              <w:t>）</w:t>
            </w:r>
            <w:r>
              <w:rPr>
                <w:rFonts w:hint="eastAsia" w:ascii="宋体" w:hAnsi="宋体" w:cs="宋体"/>
                <w:sz w:val="21"/>
                <w:szCs w:val="21"/>
                <w:highlight w:val="none"/>
                <w:lang w:val="en-US" w:eastAsia="zh-CN" w:bidi="ar"/>
              </w:rPr>
              <w:t>前</w:t>
            </w:r>
            <w:r>
              <w:rPr>
                <w:rFonts w:hint="eastAsia" w:ascii="宋体" w:hAnsi="宋体" w:eastAsia="宋体" w:cs="宋体"/>
                <w:sz w:val="21"/>
                <w:szCs w:val="21"/>
                <w:highlight w:val="none"/>
                <w:lang w:bidi="ar"/>
              </w:rPr>
              <w:t>以邮寄方式递交。</w:t>
            </w:r>
          </w:p>
          <w:p w14:paraId="32E988D1">
            <w:pPr>
              <w:spacing w:line="360" w:lineRule="auto"/>
              <w:rPr>
                <w:rFonts w:ascii="宋体" w:hAnsi="宋体" w:cs="宋体"/>
                <w:color w:val="000000"/>
                <w:kern w:val="0"/>
                <w:szCs w:val="21"/>
              </w:rPr>
            </w:pPr>
            <w:r>
              <w:rPr>
                <w:rFonts w:hint="eastAsia" w:ascii="宋体" w:hAnsi="宋体" w:eastAsia="宋体" w:cs="宋体"/>
                <w:sz w:val="21"/>
                <w:szCs w:val="21"/>
                <w:highlight w:val="none"/>
                <w:lang w:bidi="ar"/>
              </w:rPr>
              <w:t>（4）“电子备份投标文件”应当密封包装，并在包装上标注投标项目编号、项目名称、投标单位名称等并加盖公章（详见第六章投标文件格式）。</w:t>
            </w:r>
            <w:r>
              <w:rPr>
                <w:rFonts w:hint="eastAsia" w:ascii="宋体" w:hAnsi="宋体" w:eastAsia="宋体" w:cs="宋体"/>
                <w:b/>
                <w:sz w:val="21"/>
                <w:szCs w:val="21"/>
                <w:highlight w:val="none"/>
                <w:lang w:bidi="ar"/>
              </w:rPr>
              <w:t>没有密封包装</w:t>
            </w:r>
            <w:r>
              <w:rPr>
                <w:rFonts w:hint="eastAsia" w:ascii="宋体" w:hAnsi="宋体" w:eastAsia="宋体" w:cs="宋体"/>
                <w:sz w:val="21"/>
                <w:szCs w:val="21"/>
                <w:highlight w:val="none"/>
                <w:lang w:bidi="ar"/>
              </w:rPr>
              <w:t>或者逾期送达至浙江</w:t>
            </w:r>
            <w:r>
              <w:rPr>
                <w:rFonts w:hint="eastAsia" w:ascii="宋体" w:hAnsi="宋体" w:eastAsia="宋体" w:cs="宋体"/>
                <w:sz w:val="21"/>
                <w:szCs w:val="21"/>
                <w:highlight w:val="none"/>
                <w:lang w:eastAsia="zh-CN" w:bidi="ar"/>
              </w:rPr>
              <w:t>荣昕项目管理有限</w:t>
            </w:r>
            <w:r>
              <w:rPr>
                <w:rFonts w:hint="eastAsia" w:ascii="宋体" w:hAnsi="宋体" w:eastAsia="宋体" w:cs="宋体"/>
                <w:sz w:val="21"/>
                <w:szCs w:val="21"/>
                <w:highlight w:val="none"/>
                <w:lang w:bidi="ar"/>
              </w:rPr>
              <w:t>公司的“电子备份投标文件”将不予接收。</w:t>
            </w:r>
          </w:p>
        </w:tc>
      </w:tr>
      <w:tr w14:paraId="1C758C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15" w:type="dxa"/>
            <w:tcBorders>
              <w:bottom w:val="single" w:color="auto" w:sz="4" w:space="0"/>
            </w:tcBorders>
            <w:vAlign w:val="center"/>
          </w:tcPr>
          <w:p w14:paraId="7883642B">
            <w:pPr>
              <w:jc w:val="center"/>
              <w:rPr>
                <w:rFonts w:ascii="宋体" w:hAnsi="宋体" w:cs="宋体"/>
                <w:szCs w:val="21"/>
              </w:rPr>
            </w:pPr>
            <w:r>
              <w:rPr>
                <w:rFonts w:hint="eastAsia" w:ascii="宋体" w:hAnsi="宋体" w:cs="宋体"/>
                <w:szCs w:val="21"/>
              </w:rPr>
              <w:t>15</w:t>
            </w:r>
          </w:p>
        </w:tc>
        <w:tc>
          <w:tcPr>
            <w:tcW w:w="1796" w:type="dxa"/>
            <w:tcBorders>
              <w:bottom w:val="single" w:color="auto" w:sz="4" w:space="0"/>
            </w:tcBorders>
            <w:vAlign w:val="center"/>
          </w:tcPr>
          <w:p w14:paraId="0AD8ACAE">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投标截止</w:t>
            </w:r>
          </w:p>
          <w:p w14:paraId="7D82D988">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时间和投</w:t>
            </w:r>
          </w:p>
          <w:p w14:paraId="562AE43A">
            <w:pPr>
              <w:snapToGrid w:val="0"/>
              <w:spacing w:line="360" w:lineRule="auto"/>
              <w:jc w:val="center"/>
              <w:rPr>
                <w:rFonts w:ascii="宋体" w:hAnsi="宋体" w:cs="宋体"/>
                <w:szCs w:val="21"/>
              </w:rPr>
            </w:pPr>
            <w:r>
              <w:rPr>
                <w:rFonts w:hint="eastAsia" w:ascii="宋体" w:hAnsi="宋体" w:eastAsia="宋体" w:cs="宋体"/>
                <w:sz w:val="21"/>
                <w:szCs w:val="21"/>
              </w:rPr>
              <w:t>标地址</w:t>
            </w:r>
          </w:p>
        </w:tc>
        <w:tc>
          <w:tcPr>
            <w:tcW w:w="7660" w:type="dxa"/>
            <w:tcBorders>
              <w:bottom w:val="single" w:color="auto" w:sz="4" w:space="0"/>
            </w:tcBorders>
            <w:vAlign w:val="center"/>
          </w:tcPr>
          <w:p w14:paraId="4FD2C8ED">
            <w:pPr>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1、投标截止时间：</w:t>
            </w:r>
            <w:r>
              <w:rPr>
                <w:rFonts w:hint="eastAsia" w:ascii="宋体" w:hAnsi="宋体" w:eastAsia="宋体" w:cs="宋体"/>
                <w:sz w:val="21"/>
                <w:szCs w:val="21"/>
                <w:highlight w:val="none"/>
                <w:u w:val="single"/>
              </w:rPr>
              <w:t>202</w:t>
            </w:r>
            <w:r>
              <w:rPr>
                <w:rFonts w:hint="eastAsia" w:ascii="宋体" w:hAnsi="宋体" w:cs="宋体"/>
                <w:sz w:val="21"/>
                <w:szCs w:val="21"/>
                <w:highlight w:val="none"/>
                <w:u w:val="single"/>
                <w:lang w:val="en-US" w:eastAsia="zh-CN"/>
              </w:rPr>
              <w:t>5</w:t>
            </w:r>
            <w:r>
              <w:rPr>
                <w:rFonts w:hint="eastAsia" w:ascii="宋体" w:hAnsi="宋体" w:eastAsia="宋体" w:cs="宋体"/>
                <w:sz w:val="21"/>
                <w:szCs w:val="21"/>
                <w:highlight w:val="none"/>
                <w:u w:val="single"/>
              </w:rPr>
              <w:t>年</w:t>
            </w:r>
            <w:r>
              <w:rPr>
                <w:rFonts w:hint="eastAsia" w:ascii="宋体" w:hAnsi="宋体" w:cs="宋体"/>
                <w:sz w:val="21"/>
                <w:szCs w:val="21"/>
                <w:highlight w:val="none"/>
                <w:u w:val="single"/>
                <w:lang w:val="en-US" w:eastAsia="zh-CN"/>
              </w:rPr>
              <w:t xml:space="preserve"> 3</w:t>
            </w:r>
            <w:r>
              <w:rPr>
                <w:rFonts w:hint="eastAsia" w:ascii="宋体" w:hAnsi="宋体" w:eastAsia="宋体" w:cs="宋体"/>
                <w:sz w:val="21"/>
                <w:szCs w:val="21"/>
                <w:highlight w:val="none"/>
                <w:u w:val="single"/>
              </w:rPr>
              <w:t>月</w:t>
            </w:r>
            <w:r>
              <w:rPr>
                <w:rFonts w:hint="eastAsia" w:ascii="宋体" w:hAnsi="宋体" w:cs="宋体"/>
                <w:sz w:val="21"/>
                <w:szCs w:val="21"/>
                <w:highlight w:val="none"/>
                <w:u w:val="single"/>
                <w:lang w:val="en-US" w:eastAsia="zh-CN"/>
              </w:rPr>
              <w:t xml:space="preserve"> 6 </w:t>
            </w:r>
            <w:r>
              <w:rPr>
                <w:rFonts w:hint="eastAsia" w:ascii="宋体" w:hAnsi="宋体" w:eastAsia="宋体" w:cs="宋体"/>
                <w:sz w:val="21"/>
                <w:szCs w:val="21"/>
                <w:highlight w:val="none"/>
                <w:u w:val="single"/>
              </w:rPr>
              <w:t>日</w:t>
            </w:r>
            <w:r>
              <w:rPr>
                <w:rFonts w:hint="eastAsia" w:ascii="宋体" w:hAnsi="宋体" w:cs="宋体"/>
                <w:sz w:val="21"/>
                <w:szCs w:val="21"/>
                <w:highlight w:val="none"/>
                <w:u w:val="single"/>
                <w:lang w:val="en-US" w:eastAsia="zh-CN"/>
              </w:rPr>
              <w:t xml:space="preserve">9 </w:t>
            </w:r>
            <w:r>
              <w:rPr>
                <w:rFonts w:hint="eastAsia" w:ascii="宋体" w:hAnsi="宋体" w:eastAsia="宋体" w:cs="宋体"/>
                <w:sz w:val="21"/>
                <w:szCs w:val="21"/>
                <w:highlight w:val="none"/>
                <w:u w:val="single"/>
              </w:rPr>
              <w:t>时</w:t>
            </w:r>
            <w:r>
              <w:rPr>
                <w:rFonts w:hint="eastAsia" w:ascii="宋体" w:hAnsi="宋体" w:cs="宋体"/>
                <w:sz w:val="21"/>
                <w:szCs w:val="21"/>
                <w:highlight w:val="none"/>
                <w:u w:val="single"/>
                <w:lang w:val="en-US" w:eastAsia="zh-CN"/>
              </w:rPr>
              <w:t xml:space="preserve"> 15 </w:t>
            </w:r>
            <w:r>
              <w:rPr>
                <w:rFonts w:hint="eastAsia" w:ascii="宋体" w:hAnsi="宋体" w:eastAsia="宋体" w:cs="宋体"/>
                <w:sz w:val="21"/>
                <w:szCs w:val="21"/>
                <w:highlight w:val="none"/>
                <w:u w:val="single"/>
              </w:rPr>
              <w:t>分</w:t>
            </w:r>
            <w:r>
              <w:rPr>
                <w:rFonts w:hint="eastAsia" w:ascii="宋体" w:hAnsi="宋体" w:eastAsia="宋体" w:cs="宋体"/>
                <w:sz w:val="21"/>
                <w:szCs w:val="21"/>
                <w:highlight w:val="none"/>
              </w:rPr>
              <w:t>（北京时间）</w:t>
            </w:r>
          </w:p>
          <w:p w14:paraId="213AD272">
            <w:pPr>
              <w:pStyle w:val="21"/>
              <w:spacing w:line="360" w:lineRule="auto"/>
              <w:ind w:left="0" w:leftChars="0" w:firstLine="0" w:firstLineChars="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2、投标地址：</w:t>
            </w:r>
          </w:p>
          <w:p w14:paraId="6D87330A">
            <w:pPr>
              <w:pStyle w:val="21"/>
              <w:spacing w:line="36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lang w:val="en-US" w:eastAsia="zh-CN" w:bidi="ar"/>
              </w:rPr>
              <w:t>“电子加密投标文件”：</w:t>
            </w:r>
            <w:r>
              <w:rPr>
                <w:rFonts w:hint="eastAsia" w:ascii="宋体" w:hAnsi="宋体" w:eastAsia="宋体" w:cs="宋体"/>
                <w:sz w:val="21"/>
                <w:szCs w:val="21"/>
                <w:highlight w:val="none"/>
                <w:lang w:val="en-US" w:eastAsia="zh-CN"/>
              </w:rPr>
              <w:t>政府采购云平台在线投标。</w:t>
            </w:r>
          </w:p>
          <w:p w14:paraId="0001FE21">
            <w:pPr>
              <w:spacing w:line="360" w:lineRule="auto"/>
              <w:rPr>
                <w:rFonts w:ascii="宋体" w:hAnsi="宋体" w:cs="宋体"/>
                <w:szCs w:val="21"/>
              </w:rPr>
            </w:pPr>
            <w:r>
              <w:rPr>
                <w:rFonts w:hint="eastAsia" w:ascii="宋体" w:hAnsi="宋体" w:eastAsia="宋体" w:cs="宋体"/>
                <w:kern w:val="0"/>
                <w:sz w:val="21"/>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bidi="ar"/>
              </w:rPr>
              <w:t>电子</w:t>
            </w:r>
            <w:r>
              <w:rPr>
                <w:rFonts w:hint="eastAsia" w:ascii="宋体" w:hAnsi="宋体" w:eastAsia="宋体" w:cs="宋体"/>
                <w:color w:val="auto"/>
                <w:sz w:val="21"/>
                <w:szCs w:val="21"/>
                <w:highlight w:val="none"/>
              </w:rPr>
              <w:t>备份投标文件”</w:t>
            </w:r>
            <w:r>
              <w:rPr>
                <w:rFonts w:hint="eastAsia" w:ascii="宋体" w:hAnsi="宋体" w:eastAsia="宋体" w:cs="宋体"/>
                <w:b w:val="0"/>
                <w:bCs w:val="0"/>
                <w:color w:val="auto"/>
                <w:sz w:val="21"/>
                <w:szCs w:val="21"/>
                <w:highlight w:val="none"/>
              </w:rPr>
              <w:t>：邮寄地址</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bCs/>
                <w:color w:val="auto"/>
                <w:sz w:val="21"/>
                <w:szCs w:val="21"/>
                <w:highlight w:val="none"/>
              </w:rPr>
              <w:t>浙江荣昕项目管理有限公司（</w:t>
            </w:r>
            <w:r>
              <w:rPr>
                <w:rFonts w:hint="eastAsia" w:ascii="宋体" w:hAnsi="宋体" w:eastAsia="宋体" w:cs="宋体"/>
                <w:b/>
                <w:bCs/>
                <w:color w:val="auto"/>
                <w:sz w:val="21"/>
                <w:szCs w:val="21"/>
                <w:highlight w:val="none"/>
                <w:lang w:eastAsia="zh-CN"/>
              </w:rPr>
              <w:t>浙江省</w:t>
            </w:r>
            <w:r>
              <w:rPr>
                <w:rFonts w:hint="eastAsia" w:ascii="宋体" w:hAnsi="宋体" w:eastAsia="宋体" w:cs="宋体"/>
                <w:b/>
                <w:bCs/>
                <w:color w:val="auto"/>
                <w:sz w:val="21"/>
                <w:szCs w:val="21"/>
                <w:highlight w:val="none"/>
              </w:rPr>
              <w:t>舟山市定海区临城街道临长路26号9楼905）</w:t>
            </w:r>
            <w:r>
              <w:rPr>
                <w:rFonts w:hint="eastAsia" w:ascii="宋体" w:hAnsi="宋体" w:cs="宋体"/>
                <w:b/>
                <w:bCs/>
                <w:color w:val="auto"/>
                <w:sz w:val="21"/>
                <w:szCs w:val="21"/>
                <w:highlight w:val="none"/>
                <w:lang w:val="en-US" w:eastAsia="zh-CN"/>
              </w:rPr>
              <w:t>徐双凤</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eastAsia="zh-CN"/>
              </w:rPr>
              <w:t>（联系电话</w:t>
            </w:r>
            <w:r>
              <w:rPr>
                <w:rFonts w:hint="eastAsia" w:ascii="宋体" w:hAnsi="宋体" w:cs="宋体"/>
                <w:b/>
                <w:bCs/>
                <w:color w:val="auto"/>
                <w:sz w:val="21"/>
                <w:szCs w:val="21"/>
                <w:highlight w:val="none"/>
                <w:lang w:val="en-US" w:eastAsia="zh-CN"/>
              </w:rPr>
              <w:t>0580-6203355</w:t>
            </w:r>
            <w:r>
              <w:rPr>
                <w:rFonts w:hint="eastAsia" w:ascii="宋体" w:hAnsi="宋体" w:eastAsia="宋体" w:cs="宋体"/>
                <w:b/>
                <w:bCs/>
                <w:color w:val="auto"/>
                <w:sz w:val="21"/>
                <w:szCs w:val="21"/>
                <w:highlight w:val="none"/>
              </w:rPr>
              <w:t>）</w:t>
            </w:r>
          </w:p>
        </w:tc>
      </w:tr>
      <w:tr w14:paraId="392019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22" w:hRule="atLeast"/>
          <w:jc w:val="center"/>
        </w:trPr>
        <w:tc>
          <w:tcPr>
            <w:tcW w:w="715" w:type="dxa"/>
            <w:tcBorders>
              <w:top w:val="single" w:color="auto" w:sz="4" w:space="0"/>
              <w:bottom w:val="single" w:color="auto" w:sz="4" w:space="0"/>
            </w:tcBorders>
            <w:vAlign w:val="center"/>
          </w:tcPr>
          <w:p w14:paraId="78AC8655">
            <w:pPr>
              <w:jc w:val="center"/>
              <w:rPr>
                <w:rFonts w:ascii="宋体" w:hAnsi="宋体" w:cs="宋体"/>
                <w:szCs w:val="21"/>
              </w:rPr>
            </w:pPr>
            <w:r>
              <w:rPr>
                <w:rFonts w:hint="eastAsia" w:ascii="宋体" w:hAnsi="宋体" w:cs="宋体"/>
                <w:szCs w:val="21"/>
              </w:rPr>
              <w:t>16</w:t>
            </w:r>
          </w:p>
        </w:tc>
        <w:tc>
          <w:tcPr>
            <w:tcW w:w="1796" w:type="dxa"/>
            <w:tcBorders>
              <w:top w:val="single" w:color="auto" w:sz="4" w:space="0"/>
              <w:bottom w:val="single" w:color="auto" w:sz="4" w:space="0"/>
            </w:tcBorders>
            <w:vAlign w:val="center"/>
          </w:tcPr>
          <w:p w14:paraId="552F9106">
            <w:pPr>
              <w:jc w:val="center"/>
              <w:rPr>
                <w:rFonts w:ascii="宋体" w:hAnsi="宋体" w:cs="宋体"/>
                <w:szCs w:val="21"/>
              </w:rPr>
            </w:pPr>
            <w:r>
              <w:rPr>
                <w:rFonts w:hint="eastAsia" w:ascii="宋体" w:hAnsi="宋体" w:cs="宋体"/>
                <w:szCs w:val="21"/>
              </w:rPr>
              <w:t>开标时间及地点</w:t>
            </w:r>
          </w:p>
        </w:tc>
        <w:tc>
          <w:tcPr>
            <w:tcW w:w="7660" w:type="dxa"/>
            <w:tcBorders>
              <w:top w:val="single" w:color="auto" w:sz="4" w:space="0"/>
              <w:bottom w:val="single" w:color="auto" w:sz="4" w:space="0"/>
            </w:tcBorders>
            <w:vAlign w:val="center"/>
          </w:tcPr>
          <w:p w14:paraId="21E58605">
            <w:pPr>
              <w:snapToGrid w:val="0"/>
              <w:spacing w:line="360" w:lineRule="auto"/>
              <w:rPr>
                <w:rFonts w:hint="eastAsia" w:ascii="宋体" w:hAnsi="宋体" w:eastAsia="宋体" w:cs="宋体"/>
                <w:sz w:val="21"/>
                <w:szCs w:val="21"/>
                <w:highlight w:val="none"/>
                <w:u w:val="none"/>
                <w:lang w:eastAsia="zh-CN"/>
              </w:rPr>
            </w:pPr>
            <w:r>
              <w:rPr>
                <w:rFonts w:hint="eastAsia" w:ascii="宋体" w:hAnsi="宋体" w:eastAsia="宋体" w:cs="宋体"/>
                <w:sz w:val="21"/>
                <w:szCs w:val="21"/>
              </w:rPr>
              <w:t>开标时间：</w:t>
            </w:r>
            <w:r>
              <w:rPr>
                <w:rFonts w:hint="eastAsia" w:ascii="宋体" w:hAnsi="宋体" w:eastAsia="宋体" w:cs="宋体"/>
                <w:sz w:val="21"/>
                <w:szCs w:val="21"/>
                <w:highlight w:val="none"/>
                <w:u w:val="none"/>
                <w:lang w:eastAsia="zh-CN"/>
              </w:rPr>
              <w:t>同</w:t>
            </w:r>
            <w:r>
              <w:rPr>
                <w:rFonts w:hint="eastAsia" w:ascii="宋体" w:hAnsi="宋体" w:eastAsia="宋体" w:cs="宋体"/>
                <w:sz w:val="21"/>
                <w:szCs w:val="21"/>
                <w:highlight w:val="none"/>
                <w:u w:val="none"/>
              </w:rPr>
              <w:t>投标截止时间</w:t>
            </w:r>
          </w:p>
          <w:p w14:paraId="53AD552E">
            <w:pPr>
              <w:spacing w:line="360" w:lineRule="auto"/>
              <w:rPr>
                <w:rFonts w:ascii="宋体" w:hAnsi="宋体" w:cs="宋体"/>
                <w:szCs w:val="21"/>
              </w:rPr>
            </w:pPr>
            <w:r>
              <w:rPr>
                <w:rFonts w:hint="eastAsia" w:ascii="宋体" w:hAnsi="宋体" w:eastAsia="宋体" w:cs="宋体"/>
                <w:sz w:val="21"/>
                <w:szCs w:val="21"/>
              </w:rPr>
              <w:t>开标地址：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"https://www.zcygov.cn" </w:instrText>
            </w:r>
            <w:r>
              <w:rPr>
                <w:rFonts w:hint="eastAsia" w:ascii="宋体" w:hAnsi="宋体" w:eastAsia="宋体" w:cs="宋体"/>
                <w:sz w:val="21"/>
                <w:szCs w:val="21"/>
              </w:rPr>
              <w:fldChar w:fldCharType="separate"/>
            </w:r>
            <w:r>
              <w:rPr>
                <w:rStyle w:val="61"/>
                <w:rFonts w:hint="eastAsia" w:ascii="宋体" w:hAnsi="宋体" w:eastAsia="宋体" w:cs="宋体"/>
                <w:sz w:val="21"/>
                <w:szCs w:val="21"/>
              </w:rPr>
              <w:t>https://www.zcygov.cn</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投标人在线参加开标。</w:t>
            </w:r>
          </w:p>
        </w:tc>
      </w:tr>
      <w:tr w14:paraId="4E7618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715" w:type="dxa"/>
            <w:vAlign w:val="center"/>
          </w:tcPr>
          <w:p w14:paraId="38BE4C5E">
            <w:pPr>
              <w:widowControl/>
              <w:tabs>
                <w:tab w:val="left" w:pos="420"/>
                <w:tab w:val="left" w:pos="1145"/>
              </w:tabs>
              <w:jc w:val="center"/>
              <w:rPr>
                <w:rFonts w:ascii="宋体" w:hAnsi="宋体" w:cs="宋体"/>
                <w:szCs w:val="21"/>
              </w:rPr>
            </w:pPr>
            <w:r>
              <w:rPr>
                <w:rFonts w:hint="eastAsia" w:ascii="宋体" w:hAnsi="宋体" w:cs="宋体"/>
                <w:szCs w:val="21"/>
              </w:rPr>
              <w:t>17</w:t>
            </w:r>
          </w:p>
        </w:tc>
        <w:tc>
          <w:tcPr>
            <w:tcW w:w="1796" w:type="dxa"/>
            <w:vAlign w:val="center"/>
          </w:tcPr>
          <w:p w14:paraId="3EEC6CB0">
            <w:pPr>
              <w:jc w:val="center"/>
              <w:rPr>
                <w:rFonts w:ascii="宋体" w:hAnsi="宋体" w:cs="宋体"/>
                <w:szCs w:val="21"/>
              </w:rPr>
            </w:pPr>
            <w:r>
              <w:rPr>
                <w:rFonts w:hint="eastAsia" w:ascii="宋体" w:hAnsi="宋体" w:cs="宋体"/>
                <w:szCs w:val="21"/>
              </w:rPr>
              <w:t>投标有效期</w:t>
            </w:r>
          </w:p>
        </w:tc>
        <w:tc>
          <w:tcPr>
            <w:tcW w:w="7660" w:type="dxa"/>
            <w:vAlign w:val="center"/>
          </w:tcPr>
          <w:p w14:paraId="27076729">
            <w:pPr>
              <w:spacing w:line="360" w:lineRule="auto"/>
              <w:rPr>
                <w:rFonts w:ascii="宋体" w:hAnsi="宋体" w:cs="宋体"/>
                <w:szCs w:val="21"/>
              </w:rPr>
            </w:pPr>
            <w:r>
              <w:rPr>
                <w:rFonts w:hint="eastAsia" w:ascii="宋体" w:hAnsi="宋体" w:cs="宋体"/>
                <w:szCs w:val="21"/>
              </w:rPr>
              <w:t>提交投标文件截止时间起</w:t>
            </w:r>
            <w:r>
              <w:rPr>
                <w:rFonts w:hint="eastAsia" w:ascii="宋体" w:hAnsi="宋体" w:cs="宋体"/>
                <w:szCs w:val="21"/>
                <w:lang w:val="en-US" w:eastAsia="zh-CN"/>
              </w:rPr>
              <w:t>60</w:t>
            </w:r>
            <w:r>
              <w:rPr>
                <w:rFonts w:hint="eastAsia" w:ascii="宋体" w:hAnsi="宋体" w:cs="宋体"/>
                <w:szCs w:val="21"/>
              </w:rPr>
              <w:t>天内。</w:t>
            </w:r>
          </w:p>
        </w:tc>
      </w:tr>
      <w:tr w14:paraId="7DAA65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715" w:type="dxa"/>
            <w:vAlign w:val="center"/>
          </w:tcPr>
          <w:p w14:paraId="3B49E2DD">
            <w:pPr>
              <w:tabs>
                <w:tab w:val="left" w:pos="420"/>
                <w:tab w:val="left" w:pos="1145"/>
              </w:tabs>
              <w:jc w:val="center"/>
              <w:rPr>
                <w:rFonts w:ascii="宋体" w:hAnsi="宋体" w:cs="宋体"/>
                <w:szCs w:val="21"/>
              </w:rPr>
            </w:pPr>
            <w:r>
              <w:rPr>
                <w:rFonts w:hint="eastAsia" w:ascii="宋体" w:hAnsi="宋体" w:cs="宋体"/>
                <w:szCs w:val="21"/>
              </w:rPr>
              <w:t>18</w:t>
            </w:r>
          </w:p>
        </w:tc>
        <w:tc>
          <w:tcPr>
            <w:tcW w:w="1796" w:type="dxa"/>
            <w:vAlign w:val="center"/>
          </w:tcPr>
          <w:p w14:paraId="581FAF96">
            <w:pPr>
              <w:snapToGrid w:val="0"/>
              <w:spacing w:line="360" w:lineRule="auto"/>
              <w:jc w:val="center"/>
              <w:rPr>
                <w:rFonts w:ascii="宋体" w:hAnsi="宋体" w:cs="宋体"/>
                <w:color w:val="000000"/>
                <w:kern w:val="0"/>
                <w:szCs w:val="21"/>
              </w:rPr>
            </w:pPr>
            <w:r>
              <w:rPr>
                <w:rFonts w:hint="eastAsia" w:ascii="宋体" w:hAnsi="宋体" w:eastAsia="宋体" w:cs="宋体"/>
                <w:sz w:val="21"/>
                <w:szCs w:val="21"/>
              </w:rPr>
              <w:t>开标</w:t>
            </w:r>
          </w:p>
        </w:tc>
        <w:tc>
          <w:tcPr>
            <w:tcW w:w="7660" w:type="dxa"/>
            <w:vAlign w:val="center"/>
          </w:tcPr>
          <w:p w14:paraId="3970A4B2">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采购组织机构按照采购文件规定的时间通过电子交易平台组织开标，所有供应商均应当准时在线参加。</w:t>
            </w:r>
          </w:p>
          <w:p w14:paraId="40EDCBD3">
            <w:pPr>
              <w:spacing w:line="360" w:lineRule="auto"/>
              <w:ind w:firstLine="420" w:firstLineChars="200"/>
              <w:jc w:val="both"/>
              <w:rPr>
                <w:rFonts w:hint="eastAsia" w:ascii="宋体" w:hAnsi="宋体" w:eastAsia="宋体" w:cs="宋体"/>
                <w:sz w:val="21"/>
                <w:szCs w:val="21"/>
                <w:lang w:bidi="ar"/>
              </w:rPr>
            </w:pP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开标时间后，采购组织机构将向各投标供应商发出“电子加密投标文件”的解密通知，各投标供应商代表应当在接到解密通知后</w:t>
            </w:r>
            <w:r>
              <w:rPr>
                <w:rFonts w:hint="eastAsia" w:ascii="宋体" w:hAnsi="宋体" w:eastAsia="宋体" w:cs="宋体"/>
                <w:sz w:val="21"/>
                <w:szCs w:val="21"/>
                <w:u w:val="single"/>
                <w:lang w:bidi="ar"/>
              </w:rPr>
              <w:t>30</w:t>
            </w:r>
            <w:r>
              <w:rPr>
                <w:rFonts w:hint="eastAsia" w:ascii="宋体" w:hAnsi="宋体" w:eastAsia="宋体" w:cs="宋体"/>
                <w:sz w:val="21"/>
                <w:szCs w:val="21"/>
                <w:lang w:bidi="ar"/>
              </w:rPr>
              <w:t>分钟内自行完成“电子加密投标文件”的在线解密。</w:t>
            </w:r>
          </w:p>
          <w:p w14:paraId="1E974B3C">
            <w:pPr>
              <w:spacing w:line="360" w:lineRule="auto"/>
              <w:ind w:firstLine="420" w:firstLineChars="200"/>
              <w:jc w:val="both"/>
              <w:rPr>
                <w:rFonts w:hint="eastAsia" w:ascii="宋体" w:hAnsi="宋体" w:eastAsia="宋体" w:cs="宋体"/>
                <w:sz w:val="21"/>
                <w:szCs w:val="21"/>
                <w:lang w:bidi="ar"/>
              </w:rPr>
            </w:pP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通过“政府采购云平台”上传递交的“电子加密投标文件”已按时解密的，“电子备份投标文件”自动失效。</w:t>
            </w:r>
          </w:p>
          <w:p w14:paraId="5FB25302">
            <w:pPr>
              <w:spacing w:line="36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val="en-US" w:eastAsia="zh-CN" w:bidi="ar"/>
              </w:rPr>
              <w:t>4、</w:t>
            </w:r>
            <w:r>
              <w:rPr>
                <w:rFonts w:hint="eastAsia" w:ascii="宋体" w:hAnsi="宋体" w:eastAsia="宋体" w:cs="宋体"/>
                <w:sz w:val="21"/>
                <w:szCs w:val="21"/>
                <w:lang w:bidi="ar"/>
              </w:rPr>
              <w:t>通过“政府采购云平台”上传递交的“电子加密投标文件”无法按时解密的，如投标供应商按规定递交 “电子备份投标文件”的，则由采购组织机构按“政府采购云平台”操作规范将“电子备份投标文件”上传至“政府采购云平台”。上传成功后，以“电子备份投标文件”参与评标，“电子加密投标文件”自动失效；在“政府采购云平台”正常运行情况下，“电子备份投标文件”无法上传至“政府采购云平台”的，视为投标文件撤回。如投标供应商未按规定递交“电子备份投标文件”的，视为投标文件撤回。</w:t>
            </w:r>
          </w:p>
          <w:p w14:paraId="64985834">
            <w:pPr>
              <w:snapToGrid w:val="0"/>
              <w:spacing w:line="360" w:lineRule="auto"/>
              <w:ind w:firstLine="420" w:firstLineChars="200"/>
              <w:rPr>
                <w:rFonts w:ascii="宋体" w:hAnsi="宋体" w:cs="宋体"/>
                <w:color w:val="000000"/>
                <w:kern w:val="0"/>
                <w:szCs w:val="21"/>
              </w:rPr>
            </w:pPr>
            <w:r>
              <w:rPr>
                <w:rFonts w:hint="eastAsia" w:ascii="宋体" w:hAnsi="宋体" w:eastAsia="宋体" w:cs="宋体"/>
                <w:sz w:val="21"/>
                <w:szCs w:val="21"/>
                <w:lang w:val="en-US" w:eastAsia="zh-CN" w:bidi="ar"/>
              </w:rPr>
              <w:t>5、</w:t>
            </w:r>
            <w:r>
              <w:rPr>
                <w:rFonts w:hint="eastAsia" w:ascii="宋体" w:hAnsi="宋体" w:eastAsia="宋体" w:cs="宋体"/>
                <w:sz w:val="21"/>
                <w:szCs w:val="21"/>
                <w:lang w:bidi="ar"/>
              </w:rPr>
              <w:t>投标截止时间前，投标供应商仅递交了“电子备份投标文件”而未将“电子加密投标文件”上传至“政府采购云平台”的，投标无效。</w:t>
            </w:r>
          </w:p>
        </w:tc>
      </w:tr>
      <w:tr w14:paraId="7F5D6E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715" w:type="dxa"/>
            <w:vAlign w:val="center"/>
          </w:tcPr>
          <w:p w14:paraId="5BDCF154">
            <w:pPr>
              <w:autoSpaceDE w:val="0"/>
              <w:autoSpaceDN w:val="0"/>
              <w:adjustRightInd w:val="0"/>
              <w:snapToGrid w:val="0"/>
              <w:spacing w:line="430" w:lineRule="atLeast"/>
              <w:jc w:val="center"/>
              <w:rPr>
                <w:rFonts w:ascii="宋体" w:hAnsi="宋体" w:cs="宋体"/>
                <w:szCs w:val="21"/>
              </w:rPr>
            </w:pPr>
            <w:r>
              <w:rPr>
                <w:rFonts w:hint="eastAsia" w:ascii="宋体" w:hAnsi="宋体" w:cs="宋体"/>
                <w:szCs w:val="21"/>
              </w:rPr>
              <w:t>19</w:t>
            </w:r>
          </w:p>
        </w:tc>
        <w:tc>
          <w:tcPr>
            <w:tcW w:w="1796" w:type="dxa"/>
            <w:vAlign w:val="center"/>
          </w:tcPr>
          <w:p w14:paraId="5BE4EF74">
            <w:pPr>
              <w:adjustRightInd w:val="0"/>
              <w:jc w:val="center"/>
              <w:rPr>
                <w:rFonts w:ascii="宋体" w:hAnsi="宋体" w:cs="宋体"/>
                <w:color w:val="000000"/>
                <w:kern w:val="0"/>
                <w:szCs w:val="21"/>
              </w:rPr>
            </w:pPr>
            <w:r>
              <w:rPr>
                <w:rFonts w:hint="eastAsia" w:ascii="宋体" w:hAnsi="宋体" w:cs="宋体"/>
                <w:snapToGrid w:val="0"/>
                <w:kern w:val="0"/>
              </w:rPr>
              <w:t>支持中小企业</w:t>
            </w:r>
          </w:p>
        </w:tc>
        <w:tc>
          <w:tcPr>
            <w:tcW w:w="7660" w:type="dxa"/>
            <w:vAlign w:val="center"/>
          </w:tcPr>
          <w:p w14:paraId="7F7035EF">
            <w:pPr>
              <w:snapToGrid w:val="0"/>
              <w:spacing w:line="360" w:lineRule="auto"/>
              <w:rPr>
                <w:rFonts w:hint="eastAsia"/>
                <w:b/>
                <w:bCs/>
              </w:rPr>
            </w:pPr>
            <w:r>
              <w:rPr>
                <w:rFonts w:hint="eastAsia"/>
                <w:b/>
                <w:bCs/>
              </w:rPr>
              <w:t>1）本次采购</w:t>
            </w:r>
            <w:r>
              <w:rPr>
                <w:rFonts w:hint="eastAsia"/>
                <w:b/>
                <w:bCs/>
                <w:lang w:val="en-US" w:eastAsia="zh-CN"/>
              </w:rPr>
              <w:t>不</w:t>
            </w:r>
            <w:r>
              <w:rPr>
                <w:rFonts w:hint="eastAsia"/>
                <w:b/>
                <w:bCs/>
              </w:rPr>
              <w:t>专门面向中小企业预留采购份额的采购项目。</w:t>
            </w:r>
          </w:p>
          <w:p w14:paraId="75D2077D">
            <w:pPr>
              <w:snapToGrid w:val="0"/>
              <w:spacing w:line="360" w:lineRule="auto"/>
              <w:rPr>
                <w:rFonts w:hint="eastAsia"/>
              </w:rPr>
            </w:pPr>
            <w:r>
              <w:rPr>
                <w:rFonts w:hint="eastAsia"/>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A5267A2">
            <w:pPr>
              <w:widowControl/>
              <w:spacing w:line="360" w:lineRule="auto"/>
              <w:jc w:val="left"/>
              <w:rPr>
                <w:rFonts w:ascii="宋体" w:hAnsi="宋体" w:cs="宋体"/>
                <w:color w:val="000000"/>
                <w:kern w:val="0"/>
                <w:szCs w:val="21"/>
              </w:rPr>
            </w:pPr>
            <w:r>
              <w:rPr>
                <w:rFonts w:hint="eastAsia"/>
              </w:rPr>
              <w:t>3）本次采购标的为</w:t>
            </w:r>
            <w:r>
              <w:rPr>
                <w:rFonts w:hint="eastAsia"/>
                <w:lang w:eastAsia="zh-CN"/>
              </w:rPr>
              <w:t>服务</w:t>
            </w:r>
            <w:r>
              <w:rPr>
                <w:rFonts w:hint="eastAsia"/>
              </w:rPr>
              <w:t>，对应的中小企业划分标准所属行业是：</w:t>
            </w:r>
            <w:r>
              <w:rPr>
                <w:rFonts w:hint="eastAsia" w:ascii="宋体" w:hAnsi="宋体" w:cs="宋体"/>
                <w:b/>
                <w:bCs/>
                <w:color w:val="000000"/>
                <w:kern w:val="0"/>
                <w:szCs w:val="21"/>
                <w:u w:val="single"/>
                <w:lang w:val="en-US" w:eastAsia="zh-CN"/>
              </w:rPr>
              <w:t>未列明行业</w:t>
            </w:r>
            <w:r>
              <w:rPr>
                <w:rFonts w:hint="eastAsia"/>
                <w:b/>
                <w:bCs/>
                <w:highlight w:val="none"/>
              </w:rPr>
              <w:t>。</w:t>
            </w:r>
            <w:r>
              <w:rPr>
                <w:rFonts w:hint="eastAsia"/>
                <w:highlight w:val="none"/>
              </w:rPr>
              <w:t>（</w:t>
            </w:r>
            <w:r>
              <w:rPr>
                <w:rFonts w:hint="eastAsia"/>
              </w:rPr>
              <w:t>从业人员300人以下的为中小微型企业。其中，从业人员100人及以上的为中型企业；从业人员10人及以上的为小型企业；从业人员10人以下的为微型企业。</w:t>
            </w:r>
            <w:r>
              <w:rPr>
                <w:rFonts w:hint="eastAsia"/>
                <w:highlight w:val="none"/>
              </w:rPr>
              <w:t>）</w:t>
            </w:r>
          </w:p>
        </w:tc>
      </w:tr>
      <w:tr w14:paraId="598D0E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39" w:hRule="atLeast"/>
          <w:jc w:val="center"/>
        </w:trPr>
        <w:tc>
          <w:tcPr>
            <w:tcW w:w="715" w:type="dxa"/>
            <w:vAlign w:val="center"/>
          </w:tcPr>
          <w:p w14:paraId="02C2623F">
            <w:pPr>
              <w:widowControl/>
              <w:tabs>
                <w:tab w:val="left" w:pos="420"/>
                <w:tab w:val="left" w:pos="1145"/>
              </w:tabs>
              <w:jc w:val="center"/>
              <w:rPr>
                <w:rFonts w:ascii="宋体" w:hAnsi="宋体" w:cs="宋体"/>
                <w:szCs w:val="21"/>
              </w:rPr>
            </w:pPr>
            <w:r>
              <w:rPr>
                <w:rFonts w:hint="eastAsia" w:ascii="宋体" w:hAnsi="宋体" w:cs="宋体"/>
                <w:szCs w:val="21"/>
              </w:rPr>
              <w:t>20</w:t>
            </w:r>
          </w:p>
        </w:tc>
        <w:tc>
          <w:tcPr>
            <w:tcW w:w="1796" w:type="dxa"/>
            <w:vAlign w:val="center"/>
          </w:tcPr>
          <w:p w14:paraId="10EB7C92">
            <w:pPr>
              <w:jc w:val="center"/>
              <w:rPr>
                <w:rFonts w:ascii="宋体" w:hAnsi="宋体" w:cs="宋体"/>
                <w:color w:val="000000"/>
                <w:szCs w:val="21"/>
              </w:rPr>
            </w:pPr>
            <w:r>
              <w:rPr>
                <w:rFonts w:hint="eastAsia" w:ascii="宋体" w:hAnsi="宋体" w:cs="宋体"/>
                <w:szCs w:val="21"/>
              </w:rPr>
              <w:t>合同备案</w:t>
            </w:r>
          </w:p>
        </w:tc>
        <w:tc>
          <w:tcPr>
            <w:tcW w:w="7660" w:type="dxa"/>
            <w:vAlign w:val="center"/>
          </w:tcPr>
          <w:p w14:paraId="18CFBD79">
            <w:pPr>
              <w:spacing w:line="360" w:lineRule="auto"/>
              <w:rPr>
                <w:rFonts w:ascii="宋体" w:hAnsi="宋体" w:cs="宋体"/>
                <w:szCs w:val="21"/>
              </w:rPr>
            </w:pPr>
            <w:r>
              <w:rPr>
                <w:rFonts w:hint="eastAsia" w:ascii="宋体" w:hAnsi="宋体" w:cs="宋体"/>
                <w:szCs w:val="21"/>
              </w:rPr>
              <w:t>1、中标供应商须在中标通知书发出之日起30日历天内与采购人签订合同。</w:t>
            </w:r>
          </w:p>
          <w:p w14:paraId="15A09D48">
            <w:pPr>
              <w:spacing w:line="360" w:lineRule="auto"/>
              <w:rPr>
                <w:rFonts w:ascii="宋体" w:hAnsi="宋体" w:cs="宋体"/>
                <w:szCs w:val="21"/>
              </w:rPr>
            </w:pPr>
            <w:r>
              <w:rPr>
                <w:rFonts w:hint="eastAsia" w:ascii="宋体" w:hAnsi="宋体" w:cs="宋体"/>
                <w:szCs w:val="21"/>
              </w:rPr>
              <w:t>2、中标供应商与采购人签订合同后，2日历天内将合同原件送至采购人及采购机构处。</w:t>
            </w:r>
          </w:p>
          <w:p w14:paraId="119F73EE">
            <w:pPr>
              <w:spacing w:line="360" w:lineRule="auto"/>
              <w:rPr>
                <w:rFonts w:ascii="宋体" w:hAnsi="宋体" w:cs="宋体"/>
                <w:color w:val="000000"/>
                <w:szCs w:val="21"/>
              </w:rPr>
            </w:pPr>
            <w:r>
              <w:rPr>
                <w:rFonts w:hint="eastAsia" w:ascii="宋体" w:hAnsi="宋体" w:cs="宋体"/>
                <w:szCs w:val="21"/>
              </w:rPr>
              <w:t>3、本项目政府采购合同按规定在浙江政府采购网（http://www.zjzfcg.gov.cn）予以公告。</w:t>
            </w:r>
          </w:p>
        </w:tc>
      </w:tr>
      <w:tr w14:paraId="61D596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96" w:hRule="atLeast"/>
          <w:jc w:val="center"/>
        </w:trPr>
        <w:tc>
          <w:tcPr>
            <w:tcW w:w="715" w:type="dxa"/>
            <w:vAlign w:val="center"/>
          </w:tcPr>
          <w:p w14:paraId="7F5694F5">
            <w:pPr>
              <w:widowControl/>
              <w:tabs>
                <w:tab w:val="left" w:pos="420"/>
                <w:tab w:val="left" w:pos="1145"/>
              </w:tabs>
              <w:jc w:val="center"/>
              <w:rPr>
                <w:rFonts w:ascii="宋体" w:hAnsi="宋体" w:cs="宋体"/>
                <w:szCs w:val="21"/>
              </w:rPr>
            </w:pPr>
            <w:r>
              <w:rPr>
                <w:rFonts w:hint="eastAsia" w:ascii="宋体" w:hAnsi="宋体" w:cs="宋体"/>
                <w:szCs w:val="21"/>
              </w:rPr>
              <w:t>21</w:t>
            </w:r>
          </w:p>
        </w:tc>
        <w:tc>
          <w:tcPr>
            <w:tcW w:w="1796" w:type="dxa"/>
            <w:vAlign w:val="center"/>
          </w:tcPr>
          <w:p w14:paraId="6BA812F6">
            <w:pPr>
              <w:jc w:val="center"/>
              <w:rPr>
                <w:rFonts w:ascii="宋体" w:hAnsi="宋体" w:cs="宋体"/>
                <w:szCs w:val="21"/>
              </w:rPr>
            </w:pPr>
            <w:r>
              <w:rPr>
                <w:rFonts w:hint="eastAsia" w:ascii="宋体" w:hAnsi="宋体" w:cs="宋体"/>
                <w:szCs w:val="21"/>
              </w:rPr>
              <w:t>免责声明</w:t>
            </w:r>
          </w:p>
        </w:tc>
        <w:tc>
          <w:tcPr>
            <w:tcW w:w="7660" w:type="dxa"/>
            <w:vAlign w:val="center"/>
          </w:tcPr>
          <w:p w14:paraId="48C80A4B">
            <w:pPr>
              <w:spacing w:line="360" w:lineRule="auto"/>
              <w:rPr>
                <w:rFonts w:ascii="宋体" w:hAnsi="宋体" w:cs="宋体"/>
                <w:szCs w:val="21"/>
              </w:rPr>
            </w:pPr>
            <w:r>
              <w:rPr>
                <w:rFonts w:hint="eastAsia" w:ascii="宋体" w:hAnsi="宋体" w:cs="宋体"/>
                <w:szCs w:val="21"/>
              </w:rPr>
              <w:t>1、投标供应商自行承担投标过程中产生的费用。无论何种因素导致采购项目延期开标、废标（流标）、投标供应商未中标、项目终止采购的，采购人与采购机构均不承担供应商投标费用。</w:t>
            </w:r>
          </w:p>
          <w:p w14:paraId="31FDEC6B">
            <w:pPr>
              <w:spacing w:line="360" w:lineRule="auto"/>
              <w:rPr>
                <w:rFonts w:ascii="宋体" w:hAnsi="宋体" w:cs="宋体"/>
                <w:szCs w:val="21"/>
              </w:rPr>
            </w:pPr>
            <w:r>
              <w:rPr>
                <w:rFonts w:hint="eastAsia" w:ascii="宋体" w:hAnsi="宋体" w:cs="宋体"/>
                <w:szCs w:val="21"/>
              </w:rPr>
              <w:t>2、投标供应商在投标、合同履行过程中必须做好安全保障工作，不因项目实施而危及自身及第三方人员、财产安全。若发生任何安全事故，由中标供应商自行承担一切责任并赔偿损失。</w:t>
            </w:r>
          </w:p>
        </w:tc>
      </w:tr>
      <w:tr w14:paraId="6F760F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715" w:type="dxa"/>
            <w:vAlign w:val="center"/>
          </w:tcPr>
          <w:p w14:paraId="609B3B20">
            <w:pPr>
              <w:widowControl/>
              <w:tabs>
                <w:tab w:val="left" w:pos="420"/>
                <w:tab w:val="left" w:pos="1145"/>
              </w:tabs>
              <w:jc w:val="center"/>
              <w:rPr>
                <w:rFonts w:ascii="宋体" w:hAnsi="宋体" w:cs="宋体"/>
                <w:szCs w:val="21"/>
              </w:rPr>
            </w:pPr>
            <w:r>
              <w:rPr>
                <w:rFonts w:hint="eastAsia" w:ascii="宋体" w:hAnsi="宋体" w:cs="宋体"/>
                <w:szCs w:val="21"/>
              </w:rPr>
              <w:t>22</w:t>
            </w:r>
          </w:p>
        </w:tc>
        <w:tc>
          <w:tcPr>
            <w:tcW w:w="1796" w:type="dxa"/>
            <w:vAlign w:val="center"/>
          </w:tcPr>
          <w:p w14:paraId="07D0AA21">
            <w:pPr>
              <w:jc w:val="center"/>
              <w:rPr>
                <w:rFonts w:ascii="宋体" w:hAnsi="宋体" w:cs="宋体"/>
                <w:szCs w:val="21"/>
              </w:rPr>
            </w:pPr>
            <w:r>
              <w:rPr>
                <w:rFonts w:hint="eastAsia" w:ascii="宋体" w:hAnsi="宋体" w:cs="宋体"/>
                <w:szCs w:val="21"/>
              </w:rPr>
              <w:t>采购文件质疑截止时间</w:t>
            </w:r>
          </w:p>
        </w:tc>
        <w:tc>
          <w:tcPr>
            <w:tcW w:w="7660" w:type="dxa"/>
            <w:vAlign w:val="center"/>
          </w:tcPr>
          <w:p w14:paraId="39E75F5C">
            <w:pPr>
              <w:spacing w:line="360" w:lineRule="auto"/>
              <w:rPr>
                <w:rFonts w:ascii="宋体" w:hAnsi="宋体" w:cs="宋体"/>
                <w:szCs w:val="21"/>
              </w:rPr>
            </w:pPr>
            <w:r>
              <w:rPr>
                <w:rFonts w:hint="eastAsia"/>
              </w:rPr>
              <w:t>投标人如认为</w:t>
            </w:r>
            <w:r>
              <w:rPr>
                <w:rFonts w:hint="eastAsia"/>
                <w:lang w:val="en-US" w:eastAsia="zh-CN"/>
              </w:rPr>
              <w:t>采购</w:t>
            </w:r>
            <w:r>
              <w:rPr>
                <w:rFonts w:hint="eastAsia"/>
              </w:rPr>
              <w:t>文件表述不清晰、存在歧视性、排他性或者其他违法内容的，应当于采购文件公告期限届满之日（</w:t>
            </w:r>
            <w:r>
              <w:rPr>
                <w:rFonts w:hint="eastAsia"/>
                <w:lang w:val="en-US" w:eastAsia="zh-CN"/>
              </w:rPr>
              <w:t>采购</w:t>
            </w:r>
            <w:r>
              <w:rPr>
                <w:rFonts w:hint="eastAsia"/>
              </w:rPr>
              <w:t>公告为公告发布后的第</w:t>
            </w:r>
            <w:r>
              <w:rPr>
                <w:rFonts w:hint="eastAsia"/>
                <w:lang w:val="en-US" w:eastAsia="zh-CN"/>
              </w:rPr>
              <w:t>4</w:t>
            </w:r>
            <w:r>
              <w:rPr>
                <w:rFonts w:hint="eastAsia"/>
              </w:rPr>
              <w:t>个工作日）起7个工作日内，以书面形式要求采购代理机构作出书面解释、澄清或者向采购代理机构提出书面质疑</w:t>
            </w:r>
            <w:r>
              <w:rPr>
                <w:rFonts w:hint="eastAsia" w:eastAsia="宋体" w:cs="Times New Roman"/>
              </w:rPr>
              <w:t>。供应商未按规定要求提出的，则视同认可</w:t>
            </w:r>
            <w:r>
              <w:rPr>
                <w:rFonts w:hint="eastAsia" w:cs="Times New Roman"/>
                <w:lang w:val="en-US" w:eastAsia="zh-CN"/>
              </w:rPr>
              <w:t>采购</w:t>
            </w:r>
            <w:r>
              <w:rPr>
                <w:rFonts w:hint="eastAsia" w:eastAsia="宋体" w:cs="Times New Roman"/>
              </w:rPr>
              <w:t>文件，但法律法规及规范性文件有明确规定的除外。</w:t>
            </w:r>
          </w:p>
        </w:tc>
      </w:tr>
      <w:tr w14:paraId="5E4764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51" w:hRule="atLeast"/>
          <w:jc w:val="center"/>
        </w:trPr>
        <w:tc>
          <w:tcPr>
            <w:tcW w:w="715" w:type="dxa"/>
            <w:vAlign w:val="center"/>
          </w:tcPr>
          <w:p w14:paraId="70140709">
            <w:pPr>
              <w:widowControl/>
              <w:tabs>
                <w:tab w:val="left" w:pos="420"/>
                <w:tab w:val="left" w:pos="1145"/>
              </w:tabs>
              <w:jc w:val="center"/>
              <w:rPr>
                <w:rFonts w:ascii="宋体" w:hAnsi="宋体" w:cs="宋体"/>
                <w:szCs w:val="21"/>
              </w:rPr>
            </w:pPr>
            <w:r>
              <w:rPr>
                <w:rFonts w:hint="eastAsia" w:ascii="宋体" w:hAnsi="宋体" w:cs="宋体"/>
                <w:szCs w:val="21"/>
              </w:rPr>
              <w:t>23</w:t>
            </w:r>
          </w:p>
        </w:tc>
        <w:tc>
          <w:tcPr>
            <w:tcW w:w="1796" w:type="dxa"/>
            <w:vAlign w:val="center"/>
          </w:tcPr>
          <w:p w14:paraId="7B12CBB4">
            <w:pPr>
              <w:jc w:val="center"/>
              <w:rPr>
                <w:rFonts w:ascii="宋体" w:hAnsi="宋体" w:cs="宋体"/>
                <w:szCs w:val="21"/>
              </w:rPr>
            </w:pPr>
            <w:r>
              <w:rPr>
                <w:rFonts w:ascii="宋体" w:hAnsi="宋体"/>
                <w:color w:val="000000"/>
                <w:szCs w:val="21"/>
              </w:rPr>
              <w:t>供应商注册</w:t>
            </w:r>
          </w:p>
        </w:tc>
        <w:tc>
          <w:tcPr>
            <w:tcW w:w="7660" w:type="dxa"/>
            <w:vAlign w:val="center"/>
          </w:tcPr>
          <w:p w14:paraId="2945315E">
            <w:pPr>
              <w:spacing w:line="360" w:lineRule="auto"/>
              <w:rPr>
                <w:rFonts w:ascii="宋体" w:hAnsi="宋体" w:cs="宋体"/>
                <w:szCs w:val="21"/>
              </w:rPr>
            </w:pPr>
            <w:r>
              <w:rPr>
                <w:rFonts w:hint="eastAsia" w:ascii="宋体" w:hAnsi="宋体" w:cs="宋体"/>
                <w:szCs w:val="21"/>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2E98895A">
            <w:pPr>
              <w:spacing w:line="360" w:lineRule="auto"/>
              <w:rPr>
                <w:rFonts w:ascii="宋体" w:hAnsi="宋体" w:cs="宋体"/>
                <w:szCs w:val="21"/>
              </w:rPr>
            </w:pPr>
            <w:r>
              <w:rPr>
                <w:rFonts w:hint="eastAsia" w:ascii="宋体" w:hAnsi="宋体" w:cs="宋体"/>
                <w:szCs w:val="21"/>
              </w:rPr>
              <w:t>投标人在申请注册前，请认真阅读，学习《中华人民共和国政府采购法》和《浙江省政府采购投标人注册及诚信管理暂行办法》等相关法规规定。</w:t>
            </w:r>
          </w:p>
        </w:tc>
      </w:tr>
      <w:tr w14:paraId="07433C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15" w:type="dxa"/>
            <w:vAlign w:val="center"/>
          </w:tcPr>
          <w:p w14:paraId="4F6004F4">
            <w:pPr>
              <w:widowControl/>
              <w:tabs>
                <w:tab w:val="left" w:pos="420"/>
                <w:tab w:val="left" w:pos="1145"/>
              </w:tabs>
              <w:jc w:val="center"/>
              <w:rPr>
                <w:rFonts w:ascii="宋体" w:hAnsi="宋体" w:cs="宋体"/>
                <w:szCs w:val="21"/>
              </w:rPr>
            </w:pPr>
            <w:r>
              <w:rPr>
                <w:rFonts w:hint="eastAsia" w:ascii="宋体" w:hAnsi="宋体" w:cs="宋体"/>
                <w:szCs w:val="21"/>
              </w:rPr>
              <w:t>24</w:t>
            </w:r>
          </w:p>
        </w:tc>
        <w:tc>
          <w:tcPr>
            <w:tcW w:w="1796" w:type="dxa"/>
            <w:vAlign w:val="center"/>
          </w:tcPr>
          <w:p w14:paraId="682B7F9D">
            <w:pPr>
              <w:jc w:val="center"/>
              <w:rPr>
                <w:rFonts w:ascii="宋体" w:hAnsi="宋体"/>
                <w:color w:val="000000"/>
                <w:sz w:val="24"/>
                <w:szCs w:val="24"/>
              </w:rPr>
            </w:pPr>
            <w:r>
              <w:rPr>
                <w:rFonts w:hint="eastAsia" w:ascii="宋体" w:hAnsi="宋体" w:cs="宋体"/>
                <w:bCs/>
                <w:szCs w:val="21"/>
              </w:rPr>
              <w:t>代理服务费</w:t>
            </w:r>
          </w:p>
        </w:tc>
        <w:tc>
          <w:tcPr>
            <w:tcW w:w="7660" w:type="dxa"/>
            <w:vAlign w:val="center"/>
          </w:tcPr>
          <w:p w14:paraId="1CD53B9B">
            <w:pPr>
              <w:spacing w:line="360" w:lineRule="auto"/>
              <w:rPr>
                <w:rFonts w:hint="eastAsia"/>
              </w:rPr>
            </w:pPr>
            <w:r>
              <w:rPr>
                <w:rFonts w:hint="eastAsia"/>
              </w:rPr>
              <w:t>本项目代理服务费由中标人支付。中标服务费的收取：人民币</w:t>
            </w:r>
            <w:r>
              <w:rPr>
                <w:rFonts w:hint="eastAsia"/>
                <w:lang w:val="en-US" w:eastAsia="zh-CN"/>
              </w:rPr>
              <w:t>壹万</w:t>
            </w:r>
            <w:r>
              <w:rPr>
                <w:rFonts w:hint="eastAsia"/>
              </w:rPr>
              <w:t>元整。</w:t>
            </w:r>
          </w:p>
          <w:p w14:paraId="212500D0">
            <w:pPr>
              <w:spacing w:line="360" w:lineRule="auto"/>
              <w:rPr>
                <w:rFonts w:hint="eastAsia" w:cs="Times New Roman"/>
              </w:rPr>
            </w:pPr>
            <w:r>
              <w:rPr>
                <w:rFonts w:hint="eastAsia"/>
              </w:rPr>
              <w:t>各供应商在报价时自行考虑在投标报价中，并由成交供应商在领取成交通知书时一次性</w:t>
            </w:r>
            <w:r>
              <w:rPr>
                <w:rFonts w:hint="eastAsia" w:cs="Times New Roman"/>
              </w:rPr>
              <w:t>支付给代理机构。</w:t>
            </w:r>
          </w:p>
          <w:p w14:paraId="7BE088A4">
            <w:pPr>
              <w:spacing w:line="360" w:lineRule="auto"/>
              <w:rPr>
                <w:rFonts w:hint="eastAsia" w:cs="Times New Roman"/>
              </w:rPr>
            </w:pPr>
            <w:r>
              <w:rPr>
                <w:rFonts w:hint="eastAsia" w:cs="Times New Roman"/>
              </w:rPr>
              <w:t>收款人：浙江荣昕项目管理有限公司</w:t>
            </w:r>
          </w:p>
          <w:p w14:paraId="6F463BCD">
            <w:pPr>
              <w:spacing w:line="360" w:lineRule="auto"/>
              <w:rPr>
                <w:rFonts w:hint="eastAsia" w:cs="Times New Roman"/>
              </w:rPr>
            </w:pPr>
            <w:r>
              <w:rPr>
                <w:rFonts w:hint="eastAsia" w:cs="Times New Roman"/>
              </w:rPr>
              <w:t>开户银行:普陀农村商业银行东港支行</w:t>
            </w:r>
          </w:p>
          <w:p w14:paraId="355169BA">
            <w:pPr>
              <w:spacing w:line="360" w:lineRule="auto"/>
              <w:rPr>
                <w:rFonts w:hint="eastAsia" w:cs="Times New Roman"/>
              </w:rPr>
            </w:pPr>
            <w:r>
              <w:rPr>
                <w:rFonts w:hint="eastAsia" w:cs="Times New Roman"/>
              </w:rPr>
              <w:t>帐    号: 201000245181583</w:t>
            </w:r>
          </w:p>
          <w:p w14:paraId="7D21FBAA">
            <w:pPr>
              <w:spacing w:line="360" w:lineRule="auto"/>
              <w:rPr>
                <w:rFonts w:ascii="宋体" w:hAnsi="宋体"/>
                <w:color w:val="000000"/>
                <w:szCs w:val="21"/>
              </w:rPr>
            </w:pPr>
            <w:r>
              <w:rPr>
                <w:rFonts w:hint="eastAsia" w:cs="Times New Roman"/>
              </w:rPr>
              <w:t>联行号：402342020169</w:t>
            </w:r>
          </w:p>
        </w:tc>
      </w:tr>
      <w:tr w14:paraId="0BEFEB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0" w:hRule="atLeast"/>
          <w:jc w:val="center"/>
        </w:trPr>
        <w:tc>
          <w:tcPr>
            <w:tcW w:w="715" w:type="dxa"/>
            <w:tcBorders>
              <w:bottom w:val="single" w:color="auto" w:sz="4" w:space="0"/>
            </w:tcBorders>
            <w:vAlign w:val="center"/>
          </w:tcPr>
          <w:p w14:paraId="03DC419F">
            <w:pPr>
              <w:widowControl/>
              <w:tabs>
                <w:tab w:val="left" w:pos="420"/>
                <w:tab w:val="left" w:pos="1145"/>
              </w:tabs>
              <w:jc w:val="center"/>
              <w:rPr>
                <w:rFonts w:ascii="宋体" w:hAnsi="宋体" w:cs="宋体"/>
                <w:szCs w:val="21"/>
              </w:rPr>
            </w:pPr>
            <w:r>
              <w:rPr>
                <w:rFonts w:hint="eastAsia" w:ascii="宋体" w:hAnsi="宋体" w:cs="宋体"/>
                <w:szCs w:val="21"/>
              </w:rPr>
              <w:t>25</w:t>
            </w:r>
          </w:p>
        </w:tc>
        <w:tc>
          <w:tcPr>
            <w:tcW w:w="1796" w:type="dxa"/>
            <w:tcBorders>
              <w:bottom w:val="single" w:color="auto" w:sz="4" w:space="0"/>
            </w:tcBorders>
            <w:vAlign w:val="center"/>
          </w:tcPr>
          <w:p w14:paraId="5CB136E8">
            <w:pPr>
              <w:snapToGrid w:val="0"/>
              <w:ind w:firstLine="210" w:firstLineChars="100"/>
              <w:jc w:val="center"/>
              <w:textAlignment w:val="bottom"/>
              <w:rPr>
                <w:rFonts w:ascii="宋体" w:hAnsi="宋体" w:cs="宋体"/>
                <w:bCs/>
                <w:szCs w:val="21"/>
                <w:highlight w:val="yellow"/>
              </w:rPr>
            </w:pPr>
            <w:r>
              <w:rPr>
                <w:rFonts w:hint="eastAsia" w:ascii="宋体" w:hAnsi="宋体"/>
                <w:szCs w:val="21"/>
              </w:rPr>
              <w:t>投标报价与费用</w:t>
            </w:r>
          </w:p>
        </w:tc>
        <w:tc>
          <w:tcPr>
            <w:tcW w:w="7660" w:type="dxa"/>
            <w:tcBorders>
              <w:bottom w:val="single" w:color="auto" w:sz="4" w:space="0"/>
            </w:tcBorders>
            <w:vAlign w:val="center"/>
          </w:tcPr>
          <w:p w14:paraId="0668B99B">
            <w:pPr>
              <w:spacing w:line="360" w:lineRule="auto"/>
            </w:pPr>
            <w:r>
              <w:rPr>
                <w:rFonts w:hint="eastAsia"/>
              </w:rPr>
              <w:t>投标总价超过最高限价的作无效标处理。</w:t>
            </w:r>
          </w:p>
          <w:p w14:paraId="23F84713">
            <w:pPr>
              <w:numPr>
                <w:ilvl w:val="0"/>
                <w:numId w:val="7"/>
              </w:numPr>
              <w:spacing w:line="360" w:lineRule="auto"/>
              <w:rPr>
                <w:rFonts w:hint="eastAsia" w:ascii="宋体" w:hAnsi="宋体"/>
                <w:szCs w:val="21"/>
              </w:rPr>
            </w:pPr>
            <w:r>
              <w:rPr>
                <w:rFonts w:hint="eastAsia" w:ascii="宋体" w:hAnsi="宋体"/>
                <w:szCs w:val="21"/>
              </w:rPr>
              <w:t>本项目投</w:t>
            </w:r>
            <w:r>
              <w:rPr>
                <w:rFonts w:hint="eastAsia" w:ascii="宋体" w:hAnsi="宋体"/>
                <w:color w:val="FF0000"/>
                <w:szCs w:val="21"/>
              </w:rPr>
              <w:t>标应以采购文件要求的形式报价</w:t>
            </w:r>
            <w:r>
              <w:rPr>
                <w:rFonts w:hint="eastAsia" w:ascii="宋体" w:hAnsi="宋体"/>
                <w:szCs w:val="21"/>
              </w:rPr>
              <w:t>；</w:t>
            </w:r>
          </w:p>
          <w:p w14:paraId="1D9EC1EB">
            <w:pPr>
              <w:numPr>
                <w:ilvl w:val="0"/>
                <w:numId w:val="7"/>
              </w:numPr>
              <w:spacing w:line="360" w:lineRule="auto"/>
              <w:ind w:left="0" w:leftChars="0" w:firstLine="0" w:firstLineChars="0"/>
              <w:rPr>
                <w:rFonts w:hint="eastAsia" w:ascii="宋体" w:hAnsi="宋体"/>
                <w:szCs w:val="21"/>
              </w:rPr>
            </w:pPr>
            <w:r>
              <w:rPr>
                <w:rFonts w:hint="eastAsia" w:ascii="宋体" w:hAnsi="宋体"/>
                <w:szCs w:val="21"/>
              </w:rPr>
              <w:t>不论投标结果如何，投标方均应自行承担所有与投标有关的全部费用；</w:t>
            </w:r>
          </w:p>
          <w:p w14:paraId="3F8AE9DD">
            <w:pPr>
              <w:numPr>
                <w:ilvl w:val="0"/>
                <w:numId w:val="0"/>
              </w:numPr>
              <w:spacing w:line="360" w:lineRule="auto"/>
              <w:ind w:leftChars="0"/>
            </w:pPr>
            <w:r>
              <w:rPr>
                <w:rFonts w:hint="eastAsia" w:ascii="宋体" w:hAnsi="宋体"/>
                <w:b/>
                <w:szCs w:val="21"/>
                <w:highlight w:val="none"/>
              </w:rPr>
              <w:t>3、本项目投标应以人民币报价，报价包括完成本项目的人工费、材料费、设备使用费、管理费、利润、税金等与完成本项目相关的一切费用。投标人应结合项目特点、市场行情及自身的能力，技术、管理水平，确定最终报价。</w:t>
            </w:r>
          </w:p>
        </w:tc>
      </w:tr>
      <w:tr w14:paraId="36F08B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77" w:hRule="atLeast"/>
          <w:jc w:val="center"/>
        </w:trPr>
        <w:tc>
          <w:tcPr>
            <w:tcW w:w="715" w:type="dxa"/>
            <w:tcBorders>
              <w:top w:val="single" w:color="auto" w:sz="4" w:space="0"/>
              <w:bottom w:val="single" w:color="auto" w:sz="4" w:space="0"/>
            </w:tcBorders>
            <w:vAlign w:val="center"/>
          </w:tcPr>
          <w:p w14:paraId="6B67D9C3">
            <w:pPr>
              <w:widowControl/>
              <w:tabs>
                <w:tab w:val="left" w:pos="420"/>
                <w:tab w:val="left" w:pos="1145"/>
              </w:tabs>
              <w:jc w:val="center"/>
              <w:rPr>
                <w:rFonts w:ascii="宋体" w:hAnsi="宋体" w:cs="宋体"/>
                <w:szCs w:val="21"/>
              </w:rPr>
            </w:pPr>
            <w:r>
              <w:rPr>
                <w:rFonts w:hint="eastAsia" w:ascii="宋体" w:hAnsi="宋体" w:cs="宋体"/>
                <w:szCs w:val="21"/>
              </w:rPr>
              <w:t>26</w:t>
            </w:r>
          </w:p>
        </w:tc>
        <w:tc>
          <w:tcPr>
            <w:tcW w:w="1796" w:type="dxa"/>
            <w:tcBorders>
              <w:top w:val="single" w:color="auto" w:sz="4" w:space="0"/>
              <w:bottom w:val="single" w:color="auto" w:sz="4" w:space="0"/>
            </w:tcBorders>
            <w:vAlign w:val="center"/>
          </w:tcPr>
          <w:p w14:paraId="3A8B27DD">
            <w:pPr>
              <w:spacing w:line="360" w:lineRule="auto"/>
              <w:jc w:val="center"/>
              <w:rPr>
                <w:rFonts w:ascii="宋体" w:hAnsi="宋体"/>
                <w:szCs w:val="21"/>
              </w:rPr>
            </w:pPr>
            <w:r>
              <w:rPr>
                <w:rFonts w:hint="eastAsia" w:ascii="宋体" w:hAnsi="宋体"/>
                <w:szCs w:val="21"/>
              </w:rPr>
              <w:t>支付方式</w:t>
            </w:r>
          </w:p>
        </w:tc>
        <w:tc>
          <w:tcPr>
            <w:tcW w:w="7660" w:type="dxa"/>
            <w:tcBorders>
              <w:top w:val="single" w:color="auto" w:sz="4" w:space="0"/>
              <w:bottom w:val="single" w:color="auto" w:sz="4" w:space="0"/>
            </w:tcBorders>
            <w:vAlign w:val="center"/>
          </w:tcPr>
          <w:p w14:paraId="4BB49990">
            <w:pPr>
              <w:autoSpaceDE w:val="0"/>
              <w:autoSpaceDN w:val="0"/>
              <w:adjustRightInd w:val="0"/>
              <w:spacing w:line="360" w:lineRule="auto"/>
              <w:rPr>
                <w:rFonts w:hint="default" w:eastAsia="宋体"/>
                <w:lang w:val="en-US" w:eastAsia="zh-CN"/>
              </w:rPr>
            </w:pPr>
            <w:r>
              <w:rPr>
                <w:rFonts w:hint="default" w:eastAsia="宋体"/>
                <w:lang w:val="en-US" w:eastAsia="zh-CN"/>
              </w:rPr>
              <w:t>合同签订生效并具备支付条件后7个工作日内支付合同金额的40%作为预付款（预付款在后续款项支付时抵扣，直至抵扣完）；审核费用每半年支付一次，金额为该半年已审核完成并出具图审合格书项目审核费用的90%，剩余10%根据年度考核结果支付。</w:t>
            </w:r>
          </w:p>
        </w:tc>
      </w:tr>
      <w:tr w14:paraId="60498E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67" w:hRule="atLeast"/>
          <w:jc w:val="center"/>
        </w:trPr>
        <w:tc>
          <w:tcPr>
            <w:tcW w:w="715" w:type="dxa"/>
            <w:tcBorders>
              <w:top w:val="single" w:color="auto" w:sz="4" w:space="0"/>
              <w:bottom w:val="single" w:color="auto" w:sz="4" w:space="0"/>
            </w:tcBorders>
            <w:vAlign w:val="center"/>
          </w:tcPr>
          <w:p w14:paraId="0C077972">
            <w:pPr>
              <w:tabs>
                <w:tab w:val="left" w:pos="420"/>
                <w:tab w:val="left" w:pos="1145"/>
              </w:tabs>
              <w:jc w:val="center"/>
              <w:rPr>
                <w:rFonts w:ascii="宋体" w:hAnsi="宋体" w:cs="宋体"/>
                <w:szCs w:val="21"/>
              </w:rPr>
            </w:pPr>
            <w:r>
              <w:rPr>
                <w:rFonts w:hint="eastAsia" w:ascii="宋体" w:hAnsi="宋体" w:cs="宋体"/>
                <w:szCs w:val="21"/>
              </w:rPr>
              <w:t>27</w:t>
            </w:r>
          </w:p>
        </w:tc>
        <w:tc>
          <w:tcPr>
            <w:tcW w:w="1796" w:type="dxa"/>
            <w:tcBorders>
              <w:top w:val="single" w:color="auto" w:sz="4" w:space="0"/>
              <w:bottom w:val="single" w:color="auto" w:sz="4" w:space="0"/>
            </w:tcBorders>
            <w:vAlign w:val="center"/>
          </w:tcPr>
          <w:p w14:paraId="454E8FCA">
            <w:pPr>
              <w:snapToGrid w:val="0"/>
              <w:spacing w:line="360" w:lineRule="auto"/>
              <w:jc w:val="center"/>
              <w:rPr>
                <w:rFonts w:ascii="宋体" w:hAnsi="宋体"/>
                <w:szCs w:val="21"/>
              </w:rPr>
            </w:pPr>
            <w:r>
              <w:rPr>
                <w:rFonts w:hint="eastAsia" w:ascii="宋体" w:hAnsi="宋体" w:eastAsia="宋体" w:cs="宋体"/>
                <w:sz w:val="21"/>
                <w:szCs w:val="21"/>
              </w:rPr>
              <w:t>信贷政策</w:t>
            </w:r>
          </w:p>
        </w:tc>
        <w:tc>
          <w:tcPr>
            <w:tcW w:w="7660" w:type="dxa"/>
            <w:tcBorders>
              <w:top w:val="single" w:color="auto" w:sz="4" w:space="0"/>
              <w:bottom w:val="single" w:color="auto" w:sz="4" w:space="0"/>
            </w:tcBorders>
            <w:vAlign w:val="center"/>
          </w:tcPr>
          <w:p w14:paraId="03CF799A">
            <w:pPr>
              <w:numPr>
                <w:ilvl w:val="0"/>
                <w:numId w:val="8"/>
              </w:num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为有效破解当前中小微企业面临的“融资难、融资贵”困局，充分发挥好政府采购扶持小微企业发展的政策功能，属于舟山市内的各中小企业可凭政府采购项目</w:t>
            </w:r>
            <w:r>
              <w:rPr>
                <w:rFonts w:hint="eastAsia" w:ascii="宋体" w:hAnsi="宋体" w:eastAsia="宋体" w:cs="宋体"/>
                <w:sz w:val="21"/>
                <w:szCs w:val="21"/>
                <w:lang w:eastAsia="zh-CN"/>
              </w:rPr>
              <w:t>中标通知书</w:t>
            </w:r>
            <w:r>
              <w:rPr>
                <w:rFonts w:hint="eastAsia" w:ascii="宋体" w:hAnsi="宋体" w:eastAsia="宋体" w:cs="宋体"/>
                <w:sz w:val="21"/>
                <w:szCs w:val="21"/>
              </w:rPr>
              <w:t>等材料向舟山市政府采购信用融资合作银行申请相关融资产品，有关的合作银行详见下表：</w:t>
            </w:r>
          </w:p>
          <w:tbl>
            <w:tblPr>
              <w:tblStyle w:val="50"/>
              <w:tblW w:w="7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4350"/>
              <w:gridCol w:w="851"/>
              <w:gridCol w:w="1311"/>
            </w:tblGrid>
            <w:tr w14:paraId="5F2D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31" w:type="dxa"/>
                  <w:gridSpan w:val="4"/>
                  <w:noWrap w:val="0"/>
                  <w:vAlign w:val="center"/>
                </w:tcPr>
                <w:p w14:paraId="75B9B651">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舟山市政府采购信用融资合作银行</w:t>
                  </w:r>
                </w:p>
              </w:tc>
            </w:tr>
            <w:tr w14:paraId="65B6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19" w:type="dxa"/>
                  <w:noWrap w:val="0"/>
                  <w:vAlign w:val="center"/>
                </w:tcPr>
                <w:p w14:paraId="64AE4B3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银行名称</w:t>
                  </w:r>
                </w:p>
              </w:tc>
              <w:tc>
                <w:tcPr>
                  <w:tcW w:w="4350" w:type="dxa"/>
                  <w:noWrap w:val="0"/>
                  <w:vAlign w:val="center"/>
                </w:tcPr>
                <w:p w14:paraId="6860013D">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各银行介绍的</w:t>
                  </w:r>
                  <w:r>
                    <w:rPr>
                      <w:rFonts w:hint="eastAsia" w:ascii="宋体" w:hAnsi="宋体" w:eastAsia="宋体" w:cs="宋体"/>
                      <w:color w:val="000000" w:themeColor="text1"/>
                      <w:sz w:val="21"/>
                      <w:szCs w:val="21"/>
                      <w14:textFill>
                        <w14:solidFill>
                          <w14:schemeClr w14:val="tx1"/>
                        </w14:solidFill>
                      </w14:textFill>
                    </w:rPr>
                    <w:t>产品特点</w:t>
                  </w:r>
                </w:p>
              </w:tc>
              <w:tc>
                <w:tcPr>
                  <w:tcW w:w="851" w:type="dxa"/>
                  <w:noWrap w:val="0"/>
                  <w:vAlign w:val="center"/>
                </w:tcPr>
                <w:p w14:paraId="553A0DE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经办人</w:t>
                  </w:r>
                </w:p>
              </w:tc>
              <w:tc>
                <w:tcPr>
                  <w:tcW w:w="1311" w:type="dxa"/>
                  <w:noWrap w:val="0"/>
                  <w:vAlign w:val="center"/>
                </w:tcPr>
                <w:p w14:paraId="5A3B154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联系方式</w:t>
                  </w:r>
                </w:p>
              </w:tc>
            </w:tr>
            <w:tr w14:paraId="27BB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noWrap w:val="0"/>
                  <w:vAlign w:val="center"/>
                </w:tcPr>
                <w:p w14:paraId="4BD5E3EF">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中国工商银行股份有限公司舟山分行</w:t>
                  </w:r>
                </w:p>
              </w:tc>
              <w:tc>
                <w:tcPr>
                  <w:tcW w:w="4350" w:type="dxa"/>
                  <w:noWrap w:val="0"/>
                  <w:vAlign w:val="top"/>
                </w:tcPr>
                <w:p w14:paraId="2284EFC4">
                  <w:pPr>
                    <w:keepNext w:val="0"/>
                    <w:keepLines w:val="0"/>
                    <w:pageBreakBefore w:val="0"/>
                    <w:widowControl w:val="0"/>
                    <w:numPr>
                      <w:ilvl w:val="0"/>
                      <w:numId w:val="9"/>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融资额度高，融资金额最高可至订单金额70%，线上申请，随借随还。</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融资利率低，最低可至当期LPR利率。</w:t>
                  </w:r>
                </w:p>
                <w:p w14:paraId="7F4859BA">
                  <w:pPr>
                    <w:keepNext w:val="0"/>
                    <w:keepLines w:val="0"/>
                    <w:pageBreakBefore w:val="0"/>
                    <w:widowControl w:val="0"/>
                    <w:numPr>
                      <w:ilvl w:val="0"/>
                      <w:numId w:val="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担保方式灵活，以政府采购合同进行融资，无需另外抵押。</w:t>
                  </w:r>
                </w:p>
              </w:tc>
              <w:tc>
                <w:tcPr>
                  <w:tcW w:w="851" w:type="dxa"/>
                  <w:noWrap w:val="0"/>
                  <w:vAlign w:val="center"/>
                </w:tcPr>
                <w:p w14:paraId="469D816A">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柳超颖</w:t>
                  </w:r>
                </w:p>
              </w:tc>
              <w:tc>
                <w:tcPr>
                  <w:tcW w:w="1311" w:type="dxa"/>
                  <w:noWrap w:val="0"/>
                  <w:vAlign w:val="center"/>
                </w:tcPr>
                <w:p w14:paraId="17723C0D">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0580-2166242, </w:t>
                  </w:r>
                  <w:r>
                    <w:rPr>
                      <w:rFonts w:hint="eastAsia" w:ascii="宋体" w:hAnsi="宋体" w:eastAsia="宋体" w:cs="宋体"/>
                      <w:color w:val="000000" w:themeColor="text1"/>
                      <w:sz w:val="21"/>
                      <w:szCs w:val="21"/>
                      <w14:textFill>
                        <w14:solidFill>
                          <w14:schemeClr w14:val="tx1"/>
                        </w14:solidFill>
                      </w14:textFill>
                    </w:rPr>
                    <w:t>15858076468</w:t>
                  </w:r>
                </w:p>
              </w:tc>
            </w:tr>
            <w:tr w14:paraId="7E06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19" w:type="dxa"/>
                  <w:noWrap w:val="0"/>
                  <w:vAlign w:val="center"/>
                </w:tcPr>
                <w:p w14:paraId="0E31B268">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中国建设银行股份有限公司舟山分行</w:t>
                  </w:r>
                </w:p>
              </w:tc>
              <w:tc>
                <w:tcPr>
                  <w:tcW w:w="4350" w:type="dxa"/>
                  <w:noWrap w:val="0"/>
                  <w:vAlign w:val="top"/>
                </w:tcPr>
                <w:p w14:paraId="5D24D3B9">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快速便捷：全流程线上操作，通过浙江省政府采购网数据审核信用额度，建行供应链平台快速放款。</w:t>
                  </w:r>
                </w:p>
                <w:p w14:paraId="1BE5847F">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申请额度高：单笔融资额度最高可达政府采购合同金额的90%，单户额度最高可达3000万。</w:t>
                  </w:r>
                </w:p>
                <w:p w14:paraId="45C8889C">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无需额外抵押：以浙江省政府采购网备案公示的政府采购合同进行融资，无需额外抵押担保。</w:t>
                  </w:r>
                </w:p>
                <w:p w14:paraId="57665CBB">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利率优惠：给予流动资金贷款最优惠利率。</w:t>
                  </w:r>
                </w:p>
              </w:tc>
              <w:tc>
                <w:tcPr>
                  <w:tcW w:w="851" w:type="dxa"/>
                  <w:noWrap w:val="0"/>
                  <w:vAlign w:val="center"/>
                </w:tcPr>
                <w:p w14:paraId="141FDBC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普陀片区：蔡妮妮</w:t>
                  </w:r>
                </w:p>
                <w:p w14:paraId="00B11E6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定海片区：杨莹</w:t>
                  </w:r>
                </w:p>
                <w:p w14:paraId="0A20309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自贸区片区：</w:t>
                  </w:r>
                  <w:r>
                    <w:rPr>
                      <w:rFonts w:hint="eastAsia" w:ascii="宋体" w:hAnsi="宋体" w:eastAsia="宋体" w:cs="宋体"/>
                      <w:color w:val="000000" w:themeColor="text1"/>
                      <w:sz w:val="21"/>
                      <w:szCs w:val="21"/>
                      <w:lang w:eastAsia="zh-CN"/>
                      <w14:textFill>
                        <w14:solidFill>
                          <w14:schemeClr w14:val="tx1"/>
                        </w14:solidFill>
                      </w14:textFill>
                    </w:rPr>
                    <w:t>方晓</w:t>
                  </w:r>
                </w:p>
              </w:tc>
              <w:tc>
                <w:tcPr>
                  <w:tcW w:w="1311" w:type="dxa"/>
                  <w:noWrap w:val="0"/>
                  <w:vAlign w:val="center"/>
                </w:tcPr>
                <w:p w14:paraId="3B36ADEA">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普陀片区：13957201791</w:t>
                  </w:r>
                </w:p>
                <w:p w14:paraId="6AF72E14">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定海片区：13655803997</w:t>
                  </w:r>
                </w:p>
                <w:p w14:paraId="762DB1D3">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自贸区片区：</w:t>
                  </w:r>
                  <w:r>
                    <w:rPr>
                      <w:rFonts w:hint="eastAsia" w:ascii="宋体" w:hAnsi="宋体" w:eastAsia="宋体" w:cs="宋体"/>
                      <w:color w:val="000000" w:themeColor="text1"/>
                      <w:sz w:val="21"/>
                      <w:szCs w:val="21"/>
                      <w:lang w:val="en-US" w:eastAsia="zh-CN"/>
                      <w14:textFill>
                        <w14:solidFill>
                          <w14:schemeClr w14:val="tx1"/>
                        </w14:solidFill>
                      </w14:textFill>
                    </w:rPr>
                    <w:t>13587086324</w:t>
                  </w:r>
                </w:p>
              </w:tc>
            </w:tr>
            <w:tr w14:paraId="2E30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noWrap w:val="0"/>
                  <w:vAlign w:val="center"/>
                </w:tcPr>
                <w:p w14:paraId="1F5ADDCB">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杭州银行股份有限公司舟山市分行</w:t>
                  </w:r>
                </w:p>
              </w:tc>
              <w:tc>
                <w:tcPr>
                  <w:tcW w:w="4350" w:type="dxa"/>
                  <w:noWrap w:val="0"/>
                  <w:vAlign w:val="top"/>
                </w:tcPr>
                <w:p w14:paraId="5E7050E9">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851" w:type="dxa"/>
                  <w:noWrap w:val="0"/>
                  <w:vAlign w:val="center"/>
                </w:tcPr>
                <w:p w14:paraId="680F0420">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方经理</w:t>
                  </w:r>
                </w:p>
              </w:tc>
              <w:tc>
                <w:tcPr>
                  <w:tcW w:w="1311" w:type="dxa"/>
                  <w:noWrap w:val="0"/>
                  <w:vAlign w:val="center"/>
                </w:tcPr>
                <w:p w14:paraId="6CBCF8A8">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0580-2185201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18205800451</w:t>
                  </w:r>
                </w:p>
              </w:tc>
            </w:tr>
            <w:tr w14:paraId="3E21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noWrap w:val="0"/>
                  <w:vAlign w:val="center"/>
                </w:tcPr>
                <w:p w14:paraId="6A4E7304">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招商银行股份有限公司浙江自贸试验区舟山分行</w:t>
                  </w:r>
                </w:p>
              </w:tc>
              <w:tc>
                <w:tcPr>
                  <w:tcW w:w="4350" w:type="dxa"/>
                  <w:noWrap w:val="0"/>
                  <w:vAlign w:val="top"/>
                </w:tcPr>
                <w:p w14:paraId="7B922A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851" w:type="dxa"/>
                  <w:noWrap w:val="0"/>
                  <w:vAlign w:val="center"/>
                </w:tcPr>
                <w:p w14:paraId="64FEA4B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李玲</w:t>
                  </w:r>
                </w:p>
              </w:tc>
              <w:tc>
                <w:tcPr>
                  <w:tcW w:w="1311" w:type="dxa"/>
                  <w:noWrap w:val="0"/>
                  <w:vAlign w:val="center"/>
                </w:tcPr>
                <w:p w14:paraId="3DD328DC">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0580-2061710</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13957227971</w:t>
                  </w:r>
                </w:p>
              </w:tc>
            </w:tr>
            <w:tr w14:paraId="7787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219" w:type="dxa"/>
                  <w:noWrap w:val="0"/>
                  <w:vAlign w:val="center"/>
                </w:tcPr>
                <w:p w14:paraId="7F58A735">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温州银行股份有限公司舟山市分行</w:t>
                  </w:r>
                </w:p>
              </w:tc>
              <w:tc>
                <w:tcPr>
                  <w:tcW w:w="4350" w:type="dxa"/>
                  <w:noWrap w:val="0"/>
                  <w:vAlign w:val="top"/>
                </w:tcPr>
                <w:p w14:paraId="270DAA61">
                  <w:pPr>
                    <w:keepNext w:val="0"/>
                    <w:keepLines w:val="0"/>
                    <w:pageBreakBefore w:val="0"/>
                    <w:widowControl w:val="0"/>
                    <w:numPr>
                      <w:ilvl w:val="0"/>
                      <w:numId w:val="11"/>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单</w:t>
                  </w:r>
                  <w:r>
                    <w:rPr>
                      <w:rFonts w:hint="eastAsia" w:ascii="宋体" w:hAnsi="宋体" w:eastAsia="宋体" w:cs="宋体"/>
                      <w:color w:val="000000" w:themeColor="text1"/>
                      <w:sz w:val="21"/>
                      <w:szCs w:val="21"/>
                      <w14:textFill>
                        <w14:solidFill>
                          <w14:schemeClr w14:val="tx1"/>
                        </w14:solidFill>
                      </w14:textFill>
                    </w:rPr>
                    <w:t>户授信敞口最高不超过1000万元，且最高额度核定一般不超过借款人（含实际控制人控制的其他经营实体）最近13个月合计有效中标合同金额的70%</w:t>
                  </w:r>
                  <w:r>
                    <w:rPr>
                      <w:rFonts w:hint="eastAsia" w:ascii="宋体" w:hAnsi="宋体" w:eastAsia="宋体" w:cs="宋体"/>
                      <w:color w:val="000000" w:themeColor="text1"/>
                      <w:sz w:val="21"/>
                      <w:szCs w:val="21"/>
                      <w:lang w:eastAsia="zh-CN"/>
                      <w14:textFill>
                        <w14:solidFill>
                          <w14:schemeClr w14:val="tx1"/>
                        </w14:solidFill>
                      </w14:textFill>
                    </w:rPr>
                    <w:t>。</w:t>
                  </w:r>
                </w:p>
                <w:p w14:paraId="3AE3F10B">
                  <w:pPr>
                    <w:keepNext w:val="0"/>
                    <w:keepLines w:val="0"/>
                    <w:pageBreakBefore w:val="0"/>
                    <w:widowControl w:val="0"/>
                    <w:numPr>
                      <w:ilvl w:val="0"/>
                      <w:numId w:val="11"/>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r>
                    <w:rPr>
                      <w:rFonts w:hint="eastAsia" w:ascii="宋体" w:hAnsi="宋体" w:eastAsia="宋体" w:cs="宋体"/>
                      <w:color w:val="000000" w:themeColor="text1"/>
                      <w:sz w:val="21"/>
                      <w:szCs w:val="21"/>
                      <w:lang w:eastAsia="zh-CN"/>
                      <w14:textFill>
                        <w14:solidFill>
                          <w14:schemeClr w14:val="tx1"/>
                        </w14:solidFill>
                      </w14:textFill>
                    </w:rPr>
                    <w:t>。</w:t>
                  </w:r>
                </w:p>
                <w:p w14:paraId="3AB846FF">
                  <w:pPr>
                    <w:keepNext w:val="0"/>
                    <w:keepLines w:val="0"/>
                    <w:pageBreakBefore w:val="0"/>
                    <w:widowControl w:val="0"/>
                    <w:numPr>
                      <w:ilvl w:val="0"/>
                      <w:numId w:val="11"/>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504D793A">
                  <w:pPr>
                    <w:keepNext w:val="0"/>
                    <w:keepLines w:val="0"/>
                    <w:pageBreakBefore w:val="0"/>
                    <w:widowControl w:val="0"/>
                    <w:numPr>
                      <w:ilvl w:val="0"/>
                      <w:numId w:val="11"/>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符合我行采购人资质的，且负债率不超75%，配合应收账款质押登记确认的，并可出具确认函，单笔借款额度可按不超过采购合同的90%办理。</w:t>
                  </w:r>
                </w:p>
              </w:tc>
              <w:tc>
                <w:tcPr>
                  <w:tcW w:w="851" w:type="dxa"/>
                  <w:noWrap w:val="0"/>
                  <w:vAlign w:val="center"/>
                </w:tcPr>
                <w:p w14:paraId="1CE2361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郑贤栋</w:t>
                  </w:r>
                </w:p>
              </w:tc>
              <w:tc>
                <w:tcPr>
                  <w:tcW w:w="1311" w:type="dxa"/>
                  <w:noWrap w:val="0"/>
                  <w:vAlign w:val="center"/>
                </w:tcPr>
                <w:p w14:paraId="57B064A6">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w:t>
                  </w:r>
                  <w:r>
                    <w:rPr>
                      <w:rFonts w:hint="eastAsia" w:ascii="宋体" w:hAnsi="宋体" w:eastAsia="宋体" w:cs="宋体"/>
                      <w:color w:val="000000" w:themeColor="text1"/>
                      <w:sz w:val="21"/>
                      <w:szCs w:val="21"/>
                      <w:lang w:val="en-US" w:eastAsia="zh-CN"/>
                      <w14:textFill>
                        <w14:solidFill>
                          <w14:schemeClr w14:val="tx1"/>
                        </w14:solidFill>
                      </w14:textFill>
                    </w:rPr>
                    <w:t>80-</w:t>
                  </w:r>
                  <w:r>
                    <w:rPr>
                      <w:rFonts w:hint="eastAsia" w:ascii="宋体" w:hAnsi="宋体" w:eastAsia="宋体" w:cs="宋体"/>
                      <w:color w:val="000000" w:themeColor="text1"/>
                      <w:sz w:val="21"/>
                      <w:szCs w:val="21"/>
                      <w14:textFill>
                        <w14:solidFill>
                          <w14:schemeClr w14:val="tx1"/>
                        </w14:solidFill>
                      </w14:textFill>
                    </w:rPr>
                    <w:t>8866086</w:t>
                  </w:r>
                </w:p>
              </w:tc>
            </w:tr>
            <w:tr w14:paraId="1E0F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noWrap w:val="0"/>
                  <w:vAlign w:val="center"/>
                </w:tcPr>
                <w:p w14:paraId="01C6C66B">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交通银行股份有限公司舟山分行</w:t>
                  </w:r>
                </w:p>
              </w:tc>
              <w:tc>
                <w:tcPr>
                  <w:tcW w:w="4350" w:type="dxa"/>
                  <w:noWrap w:val="0"/>
                  <w:vAlign w:val="top"/>
                </w:tcPr>
                <w:p w14:paraId="4ADFBBDC">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851" w:type="dxa"/>
                  <w:noWrap w:val="0"/>
                  <w:vAlign w:val="center"/>
                </w:tcPr>
                <w:p w14:paraId="17F9D6DA">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赵争艳</w:t>
                  </w:r>
                </w:p>
              </w:tc>
              <w:tc>
                <w:tcPr>
                  <w:tcW w:w="1311" w:type="dxa"/>
                  <w:noWrap w:val="0"/>
                  <w:vAlign w:val="center"/>
                </w:tcPr>
                <w:p w14:paraId="63D97B66">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0580-2260728</w:t>
                  </w:r>
                </w:p>
                <w:p w14:paraId="1F2A55B5">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13758007280</w:t>
                  </w:r>
                </w:p>
              </w:tc>
            </w:tr>
            <w:tr w14:paraId="70F1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19" w:type="dxa"/>
                  <w:noWrap w:val="0"/>
                  <w:vAlign w:val="center"/>
                </w:tcPr>
                <w:p w14:paraId="34078965">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中信银行股份有限公司舟山分行</w:t>
                  </w:r>
                </w:p>
              </w:tc>
              <w:tc>
                <w:tcPr>
                  <w:tcW w:w="4350" w:type="dxa"/>
                  <w:noWrap w:val="0"/>
                  <w:vAlign w:val="top"/>
                </w:tcPr>
                <w:p w14:paraId="2D0A9334">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851" w:type="dxa"/>
                  <w:noWrap w:val="0"/>
                  <w:vAlign w:val="center"/>
                </w:tcPr>
                <w:p w14:paraId="6D9D40B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黄丽</w:t>
                  </w:r>
                </w:p>
              </w:tc>
              <w:tc>
                <w:tcPr>
                  <w:tcW w:w="1311" w:type="dxa"/>
                  <w:noWrap w:val="0"/>
                  <w:vAlign w:val="center"/>
                </w:tcPr>
                <w:p w14:paraId="7E66900A">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13905808032</w:t>
                  </w:r>
                </w:p>
              </w:tc>
            </w:tr>
            <w:tr w14:paraId="5C35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19" w:type="dxa"/>
                  <w:noWrap w:val="0"/>
                  <w:vAlign w:val="center"/>
                </w:tcPr>
                <w:p w14:paraId="143222D0">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泰隆银行舟山市分行</w:t>
                  </w:r>
                </w:p>
              </w:tc>
              <w:tc>
                <w:tcPr>
                  <w:tcW w:w="4350" w:type="dxa"/>
                  <w:noWrap w:val="0"/>
                  <w:vAlign w:val="top"/>
                </w:tcPr>
                <w:p w14:paraId="7BC3E83A">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851" w:type="dxa"/>
                  <w:noWrap w:val="0"/>
                  <w:vAlign w:val="center"/>
                </w:tcPr>
                <w:p w14:paraId="5B96F91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胡亢宇</w:t>
                  </w:r>
                </w:p>
              </w:tc>
              <w:tc>
                <w:tcPr>
                  <w:tcW w:w="1311" w:type="dxa"/>
                  <w:noWrap w:val="0"/>
                  <w:vAlign w:val="center"/>
                </w:tcPr>
                <w:p w14:paraId="6B825DA9">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17605868703</w:t>
                  </w:r>
                </w:p>
              </w:tc>
            </w:tr>
            <w:tr w14:paraId="373D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19" w:type="dxa"/>
                  <w:noWrap w:val="0"/>
                  <w:vAlign w:val="center"/>
                </w:tcPr>
                <w:p w14:paraId="6330F459">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中国农业银行股份有限公司舟山分行</w:t>
                  </w:r>
                </w:p>
              </w:tc>
              <w:tc>
                <w:tcPr>
                  <w:tcW w:w="4350" w:type="dxa"/>
                  <w:noWrap w:val="0"/>
                  <w:vAlign w:val="top"/>
                </w:tcPr>
                <w:p w14:paraId="387F5EF6">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851" w:type="dxa"/>
                  <w:noWrap w:val="0"/>
                  <w:vAlign w:val="center"/>
                </w:tcPr>
                <w:p w14:paraId="30F2FF56">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苏华瞻</w:t>
                  </w:r>
                </w:p>
              </w:tc>
              <w:tc>
                <w:tcPr>
                  <w:tcW w:w="1311" w:type="dxa"/>
                  <w:noWrap w:val="0"/>
                  <w:vAlign w:val="center"/>
                </w:tcPr>
                <w:p w14:paraId="7520E87C">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13967228926</w:t>
                  </w:r>
                </w:p>
              </w:tc>
            </w:tr>
            <w:tr w14:paraId="3A64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19" w:type="dxa"/>
                  <w:noWrap w:val="0"/>
                  <w:vAlign w:val="center"/>
                </w:tcPr>
                <w:p w14:paraId="1C04B19F">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中国邮政储蓄银行股份有限公司舟山市分行</w:t>
                  </w:r>
                </w:p>
              </w:tc>
              <w:tc>
                <w:tcPr>
                  <w:tcW w:w="4350" w:type="dxa"/>
                  <w:noWrap w:val="0"/>
                  <w:vAlign w:val="top"/>
                </w:tcPr>
                <w:p w14:paraId="0F7C4CFA">
                  <w:pPr>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符合我行基本准入，</w:t>
                  </w:r>
                  <w:r>
                    <w:rPr>
                      <w:rFonts w:hint="eastAsia" w:ascii="宋体" w:hAnsi="宋体" w:eastAsia="宋体" w:cs="宋体"/>
                      <w:color w:val="000000" w:themeColor="text1"/>
                      <w:sz w:val="21"/>
                      <w:szCs w:val="21"/>
                      <w:lang w:val="en-US" w:eastAsia="zh-CN"/>
                      <w14:textFill>
                        <w14:solidFill>
                          <w14:schemeClr w14:val="tx1"/>
                        </w14:solidFill>
                      </w14:textFill>
                    </w:rPr>
                    <w:t>授信额度使用期最高为2年</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单户授信最高为500万</w:t>
                  </w:r>
                  <w:r>
                    <w:rPr>
                      <w:rFonts w:hint="eastAsia" w:ascii="宋体" w:hAnsi="宋体" w:eastAsia="宋体" w:cs="宋体"/>
                      <w:color w:val="000000" w:themeColor="text1"/>
                      <w:sz w:val="21"/>
                      <w:szCs w:val="21"/>
                      <w14:textFill>
                        <w14:solidFill>
                          <w14:schemeClr w14:val="tx1"/>
                        </w14:solidFill>
                      </w14:textFill>
                    </w:rPr>
                    <w:t>，担保方式享受信用贷款执行，利率最低可至当期LPR ，</w:t>
                  </w:r>
                  <w:r>
                    <w:rPr>
                      <w:rFonts w:hint="eastAsia" w:ascii="宋体" w:hAnsi="宋体" w:eastAsia="宋体" w:cs="宋体"/>
                      <w:color w:val="000000" w:themeColor="text1"/>
                      <w:sz w:val="21"/>
                      <w:szCs w:val="21"/>
                      <w:lang w:val="en-US" w:eastAsia="zh-CN"/>
                      <w14:textFill>
                        <w14:solidFill>
                          <w14:schemeClr w14:val="tx1"/>
                        </w14:solidFill>
                      </w14:textFill>
                    </w:rPr>
                    <w:t>有无还本续贷</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12月份线上产品可以自主自贷。</w:t>
                  </w:r>
                </w:p>
              </w:tc>
              <w:tc>
                <w:tcPr>
                  <w:tcW w:w="851" w:type="dxa"/>
                  <w:noWrap w:val="0"/>
                  <w:vAlign w:val="center"/>
                </w:tcPr>
                <w:p w14:paraId="48053BC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蒋志燕</w:t>
                  </w:r>
                </w:p>
              </w:tc>
              <w:tc>
                <w:tcPr>
                  <w:tcW w:w="1311" w:type="dxa"/>
                  <w:noWrap w:val="0"/>
                  <w:vAlign w:val="center"/>
                </w:tcPr>
                <w:p w14:paraId="5155F0D6">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13732527321</w:t>
                  </w:r>
                </w:p>
              </w:tc>
            </w:tr>
          </w:tbl>
          <w:p w14:paraId="14D87422">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2.一般步骤</w:t>
            </w:r>
          </w:p>
          <w:p w14:paraId="1DFF59B3">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（1）供应商先与银行对接，办理融资前期手续；</w:t>
            </w:r>
          </w:p>
          <w:p w14:paraId="4D96986A">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（2）供应商中标后，凭</w:t>
            </w:r>
            <w:r>
              <w:rPr>
                <w:rFonts w:hint="eastAsia" w:ascii="宋体" w:hAnsi="宋体" w:eastAsia="宋体" w:cs="宋体"/>
                <w:sz w:val="21"/>
                <w:szCs w:val="21"/>
                <w:lang w:eastAsia="zh-CN"/>
              </w:rPr>
              <w:t>中标通知书</w:t>
            </w:r>
            <w:r>
              <w:rPr>
                <w:rFonts w:hint="eastAsia" w:ascii="宋体" w:hAnsi="宋体" w:eastAsia="宋体" w:cs="宋体"/>
                <w:sz w:val="21"/>
                <w:szCs w:val="21"/>
              </w:rPr>
              <w:t>等材料，向相关合作银行发出融资申请；</w:t>
            </w:r>
          </w:p>
          <w:p w14:paraId="00654C1A">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（3）银行、供应商线</w:t>
            </w:r>
            <w:r>
              <w:rPr>
                <w:rFonts w:hint="eastAsia" w:ascii="宋体" w:hAnsi="宋体" w:eastAsia="宋体" w:cs="宋体"/>
                <w:sz w:val="21"/>
                <w:szCs w:val="21"/>
                <w:lang w:val="en-US" w:eastAsia="zh-CN"/>
              </w:rPr>
              <w:t>上</w:t>
            </w:r>
            <w:r>
              <w:rPr>
                <w:rFonts w:hint="eastAsia" w:ascii="宋体" w:hAnsi="宋体" w:eastAsia="宋体" w:cs="宋体"/>
                <w:sz w:val="21"/>
                <w:szCs w:val="21"/>
              </w:rPr>
              <w:t>办理审批、放贷事宜。</w:t>
            </w:r>
          </w:p>
          <w:p w14:paraId="526CD5BD">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3.注意事项</w:t>
            </w:r>
          </w:p>
          <w:p w14:paraId="65002CB8">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（1）中标供应商需确保政府采购合同的收款账户与融资银行开户账户一致。</w:t>
            </w:r>
          </w:p>
          <w:p w14:paraId="58B31B32">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（2）用于政府采购信用融资的政府采购合同，应当包含如下条款：“第   条：政府采购合同贷款</w:t>
            </w:r>
          </w:p>
          <w:p w14:paraId="0CDA2E03">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本合同同时用于乙方向      银行（金融机构）申请政府采购信用贷款。</w:t>
            </w:r>
          </w:p>
          <w:p w14:paraId="18595BA1">
            <w:pPr>
              <w:pStyle w:val="4"/>
              <w:ind w:firstLine="210" w:firstLineChars="100"/>
              <w:rPr>
                <w:rFonts w:ascii="宋体" w:hAnsi="宋体"/>
                <w:szCs w:val="21"/>
              </w:rPr>
            </w:pPr>
            <w:r>
              <w:rPr>
                <w:rFonts w:hint="eastAsia" w:ascii="宋体" w:hAnsi="宋体" w:eastAsia="宋体" w:cs="宋体"/>
                <w:sz w:val="21"/>
                <w:szCs w:val="21"/>
              </w:rPr>
              <w:t>本合同一经签订，原则上不得更改乙方收款账户信息。确须更改的，乙方应取得原合同收款账户开户银行书面同意，否则修改后的合同不予备案，采购资金不予支付。”</w:t>
            </w:r>
          </w:p>
        </w:tc>
      </w:tr>
    </w:tbl>
    <w:p w14:paraId="159FF5AA">
      <w:pPr>
        <w:snapToGrid w:val="0"/>
        <w:spacing w:before="240" w:after="240" w:line="276" w:lineRule="auto"/>
        <w:ind w:firstLine="3614" w:firstLineChars="1200"/>
        <w:rPr>
          <w:rFonts w:hint="eastAsia" w:ascii="宋体" w:hAnsi="宋体" w:cs="宋体"/>
          <w:b/>
          <w:sz w:val="30"/>
          <w:szCs w:val="30"/>
        </w:rPr>
      </w:pPr>
    </w:p>
    <w:p w14:paraId="5D8C31DE">
      <w:pPr>
        <w:pStyle w:val="2"/>
        <w:rPr>
          <w:rFonts w:hint="eastAsia" w:ascii="宋体" w:hAnsi="宋体" w:cs="宋体"/>
          <w:b/>
          <w:sz w:val="30"/>
          <w:szCs w:val="30"/>
        </w:rPr>
      </w:pPr>
    </w:p>
    <w:p w14:paraId="0379D032">
      <w:pPr>
        <w:pStyle w:val="3"/>
        <w:rPr>
          <w:rFonts w:hint="eastAsia"/>
        </w:rPr>
      </w:pPr>
    </w:p>
    <w:p w14:paraId="7C2F4BC8">
      <w:pPr>
        <w:snapToGrid w:val="0"/>
        <w:spacing w:before="240" w:after="240" w:line="276" w:lineRule="auto"/>
        <w:ind w:firstLine="3614" w:firstLineChars="1200"/>
        <w:rPr>
          <w:rFonts w:hint="eastAsia" w:ascii="宋体" w:hAnsi="宋体" w:cs="宋体"/>
          <w:b/>
          <w:sz w:val="30"/>
          <w:szCs w:val="30"/>
        </w:rPr>
      </w:pPr>
    </w:p>
    <w:p w14:paraId="0C047281">
      <w:pPr>
        <w:snapToGrid w:val="0"/>
        <w:spacing w:before="240" w:after="240" w:line="276" w:lineRule="auto"/>
        <w:ind w:firstLine="3614" w:firstLineChars="1200"/>
        <w:rPr>
          <w:rFonts w:ascii="宋体" w:hAnsi="宋体" w:cs="宋体"/>
          <w:b/>
          <w:sz w:val="30"/>
          <w:szCs w:val="30"/>
        </w:rPr>
      </w:pPr>
      <w:r>
        <w:rPr>
          <w:rFonts w:hint="eastAsia" w:ascii="宋体" w:hAnsi="宋体" w:cs="宋体"/>
          <w:b/>
          <w:sz w:val="30"/>
          <w:szCs w:val="30"/>
        </w:rPr>
        <w:t>第四章  投标人须知</w:t>
      </w:r>
    </w:p>
    <w:p w14:paraId="1323A0CE">
      <w:pPr>
        <w:snapToGrid w:val="0"/>
        <w:spacing w:after="240" w:line="276" w:lineRule="auto"/>
        <w:jc w:val="center"/>
        <w:rPr>
          <w:rFonts w:ascii="宋体" w:hAnsi="宋体" w:cs="宋体"/>
          <w:b/>
          <w:sz w:val="28"/>
          <w:szCs w:val="30"/>
        </w:rPr>
      </w:pPr>
      <w:r>
        <w:rPr>
          <w:rFonts w:hint="eastAsia" w:ascii="宋体" w:hAnsi="宋体" w:cs="宋体"/>
          <w:b/>
          <w:sz w:val="28"/>
          <w:szCs w:val="30"/>
        </w:rPr>
        <w:t>一、总  则</w:t>
      </w:r>
    </w:p>
    <w:p w14:paraId="54D3689E">
      <w:pPr>
        <w:pStyle w:val="27"/>
        <w:snapToGrid w:val="0"/>
        <w:spacing w:before="120" w:after="120" w:line="360" w:lineRule="auto"/>
        <w:ind w:firstLine="422" w:firstLineChars="200"/>
        <w:rPr>
          <w:rFonts w:hAnsi="宋体" w:eastAsia="宋体" w:cs="宋体"/>
          <w:b/>
          <w:sz w:val="21"/>
          <w:szCs w:val="21"/>
        </w:rPr>
      </w:pPr>
      <w:r>
        <w:rPr>
          <w:rFonts w:hint="eastAsia" w:hAnsi="宋体" w:eastAsia="宋体" w:cs="宋体"/>
          <w:b/>
          <w:sz w:val="21"/>
          <w:szCs w:val="21"/>
        </w:rPr>
        <w:t>（一）适用范围</w:t>
      </w:r>
    </w:p>
    <w:p w14:paraId="6DC5895E">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本招标文件适用于本次项目的评标、定标、验收、合同履约、付款等（法律、法规另有规定的，从其规定）。</w:t>
      </w:r>
    </w:p>
    <w:p w14:paraId="080A971B">
      <w:pPr>
        <w:snapToGrid w:val="0"/>
        <w:spacing w:line="360" w:lineRule="auto"/>
        <w:ind w:firstLine="422" w:firstLineChars="200"/>
        <w:jc w:val="left"/>
        <w:outlineLvl w:val="1"/>
        <w:rPr>
          <w:rFonts w:ascii="宋体" w:hAnsi="宋体" w:cs="宋体"/>
          <w:szCs w:val="21"/>
        </w:rPr>
      </w:pPr>
      <w:r>
        <w:rPr>
          <w:rFonts w:hint="eastAsia" w:ascii="宋体" w:hAnsi="宋体" w:cs="宋体"/>
          <w:b/>
          <w:szCs w:val="21"/>
        </w:rPr>
        <w:t>（二）定义</w:t>
      </w:r>
    </w:p>
    <w:p w14:paraId="07618208">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1、“采购人”、“招标人”系指组织本次采购的单位：</w:t>
      </w:r>
      <w:r>
        <w:rPr>
          <w:rFonts w:hint="eastAsia" w:hAnsi="宋体" w:eastAsia="宋体" w:cs="宋体"/>
          <w:sz w:val="21"/>
          <w:szCs w:val="21"/>
          <w:u w:val="single"/>
          <w:lang w:val="en-US" w:eastAsia="zh-CN"/>
        </w:rPr>
        <w:t>舟山市普陀区六横镇人民政府</w:t>
      </w:r>
      <w:r>
        <w:rPr>
          <w:rFonts w:hint="eastAsia" w:hAnsi="宋体" w:eastAsia="宋体" w:cs="宋体"/>
          <w:sz w:val="21"/>
          <w:szCs w:val="21"/>
        </w:rPr>
        <w:t>。</w:t>
      </w:r>
    </w:p>
    <w:p w14:paraId="15710190">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2、“采购代理机构”系指</w:t>
      </w:r>
      <w:r>
        <w:rPr>
          <w:rFonts w:hint="eastAsia" w:hAnsi="宋体" w:eastAsia="宋体" w:cs="宋体"/>
          <w:sz w:val="21"/>
          <w:szCs w:val="21"/>
          <w:u w:val="single"/>
        </w:rPr>
        <w:t>浙江荣昕项目管理有限公司</w:t>
      </w:r>
      <w:r>
        <w:rPr>
          <w:rFonts w:hint="eastAsia" w:hAnsi="宋体" w:eastAsia="宋体" w:cs="宋体"/>
          <w:sz w:val="21"/>
          <w:szCs w:val="21"/>
        </w:rPr>
        <w:t>。</w:t>
      </w:r>
    </w:p>
    <w:p w14:paraId="70D68B67">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3、“投标人”系指向采购代理机构提交投标文件的合格供应商。</w:t>
      </w:r>
    </w:p>
    <w:p w14:paraId="2EFA8FC8">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4、“中标人”系指经评审小组评定，且审查通过，并经公示无异议的合格投标人。</w:t>
      </w:r>
    </w:p>
    <w:p w14:paraId="70309FB1">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5、“投标人代表”系指全权代表投标人参加本次投标活动并签署投标文件的人，如果投标人代表不是投标人的法定代表人，须持有《法定代表人授权函》。</w:t>
      </w:r>
    </w:p>
    <w:p w14:paraId="6A4567D4">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6、“项目”系指投标人按招标文件规定向采购人提供的需求总称。</w:t>
      </w:r>
    </w:p>
    <w:p w14:paraId="764CFA98">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7、“书面形式”包括信函、传真、快递等。</w:t>
      </w:r>
    </w:p>
    <w:p w14:paraId="7FE7BA66">
      <w:pPr>
        <w:snapToGrid w:val="0"/>
        <w:spacing w:line="360" w:lineRule="auto"/>
        <w:ind w:right="-506" w:rightChars="-241" w:firstLine="422" w:firstLineChars="200"/>
        <w:jc w:val="left"/>
        <w:rPr>
          <w:b/>
          <w:bCs/>
        </w:rPr>
      </w:pPr>
      <w:r>
        <w:rPr>
          <w:rFonts w:hint="eastAsia" w:ascii="宋体" w:hAnsi="宋体"/>
          <w:b/>
          <w:bCs/>
          <w:szCs w:val="21"/>
        </w:rPr>
        <w:t>8</w:t>
      </w:r>
      <w:r>
        <w:rPr>
          <w:rFonts w:hint="eastAsia" w:ascii="宋体" w:hAnsi="宋体"/>
          <w:b/>
          <w:bCs/>
        </w:rPr>
        <w:t xml:space="preserve"> “</w:t>
      </w:r>
      <w:r>
        <w:rPr>
          <w:rFonts w:hint="eastAsia" w:ascii="宋体" w:hAnsi="宋体"/>
          <w:b/>
          <w:bCs/>
          <w:szCs w:val="21"/>
        </w:rPr>
        <w:t>▲</w:t>
      </w:r>
      <w:r>
        <w:rPr>
          <w:rFonts w:hint="eastAsia" w:ascii="宋体" w:hAnsi="宋体"/>
          <w:b/>
          <w:bCs/>
        </w:rPr>
        <w:t>”</w:t>
      </w:r>
      <w:r>
        <w:rPr>
          <w:rFonts w:hint="eastAsia" w:ascii="宋体" w:hAnsi="宋体"/>
          <w:b/>
          <w:bCs/>
          <w:szCs w:val="21"/>
        </w:rPr>
        <w:t>系指实质性</w:t>
      </w:r>
      <w:r>
        <w:rPr>
          <w:rFonts w:hint="eastAsia" w:ascii="宋体" w:hAnsi="宋体"/>
          <w:b/>
          <w:bCs/>
        </w:rPr>
        <w:t>要求条款，未响应的作无效标处理。</w:t>
      </w:r>
    </w:p>
    <w:p w14:paraId="3F95A0BA">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（三）采购方式</w:t>
      </w:r>
    </w:p>
    <w:p w14:paraId="6A4E9207">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本次采用公开招标方式进行。</w:t>
      </w:r>
    </w:p>
    <w:p w14:paraId="10D8FFCF">
      <w:pPr>
        <w:pStyle w:val="27"/>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（四）项目上限价</w:t>
      </w:r>
    </w:p>
    <w:p w14:paraId="11D69B18">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本项目上限价</w:t>
      </w:r>
      <w:r>
        <w:rPr>
          <w:rFonts w:hint="eastAsia" w:ascii="宋体" w:hAnsi="宋体" w:cs="宋体"/>
          <w:b/>
          <w:szCs w:val="21"/>
          <w:u w:val="single"/>
        </w:rPr>
        <w:t>：</w:t>
      </w:r>
      <w:r>
        <w:rPr>
          <w:rFonts w:hint="eastAsia" w:ascii="宋体" w:hAnsi="宋体" w:cs="宋体"/>
          <w:b/>
          <w:szCs w:val="21"/>
          <w:u w:val="single"/>
          <w:lang w:val="en-US" w:eastAsia="zh-CN"/>
        </w:rPr>
        <w:t>70</w:t>
      </w:r>
      <w:r>
        <w:rPr>
          <w:rFonts w:hint="eastAsia" w:ascii="宋体" w:hAnsi="宋体" w:cs="宋体"/>
          <w:b/>
          <w:szCs w:val="21"/>
        </w:rPr>
        <w:t>万元，超过作无效投标处理。</w:t>
      </w:r>
    </w:p>
    <w:p w14:paraId="07038745">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（五）联合体投标</w:t>
      </w:r>
    </w:p>
    <w:p w14:paraId="03A65A34">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本项目</w:t>
      </w:r>
      <w:r>
        <w:rPr>
          <w:rFonts w:hint="eastAsia" w:hAnsi="宋体" w:eastAsia="宋体" w:cs="宋体"/>
          <w:sz w:val="21"/>
          <w:szCs w:val="21"/>
          <w:lang w:val="en-US" w:eastAsia="zh-CN"/>
        </w:rPr>
        <w:t>不</w:t>
      </w:r>
      <w:r>
        <w:rPr>
          <w:rFonts w:hint="eastAsia" w:hAnsi="宋体" w:eastAsia="宋体" w:cs="宋体"/>
          <w:sz w:val="21"/>
          <w:szCs w:val="21"/>
        </w:rPr>
        <w:t>接受联和体投标。</w:t>
      </w:r>
    </w:p>
    <w:p w14:paraId="5ADC0D07">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（六）转包与分包</w:t>
      </w:r>
    </w:p>
    <w:p w14:paraId="5E523536">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1.本项目不允许转包。</w:t>
      </w:r>
    </w:p>
    <w:p w14:paraId="58E96DB5">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2.本项目不允许分包。</w:t>
      </w:r>
    </w:p>
    <w:p w14:paraId="2CCD65CE">
      <w:pPr>
        <w:snapToGrid w:val="0"/>
        <w:spacing w:line="360" w:lineRule="auto"/>
        <w:ind w:firstLine="422" w:firstLineChars="200"/>
        <w:jc w:val="left"/>
        <w:outlineLvl w:val="1"/>
        <w:rPr>
          <w:rFonts w:ascii="宋体" w:hAnsi="宋体" w:cs="宋体"/>
          <w:b/>
          <w:szCs w:val="21"/>
        </w:rPr>
      </w:pPr>
      <w:r>
        <w:rPr>
          <w:rFonts w:hint="eastAsia" w:ascii="宋体" w:hAnsi="宋体" w:cs="宋体"/>
          <w:b/>
          <w:szCs w:val="21"/>
        </w:rPr>
        <w:t>（七）投标费用</w:t>
      </w:r>
    </w:p>
    <w:p w14:paraId="19A76250">
      <w:pPr>
        <w:snapToGrid w:val="0"/>
        <w:spacing w:line="360" w:lineRule="auto"/>
        <w:ind w:firstLine="420" w:firstLineChars="200"/>
        <w:jc w:val="left"/>
        <w:rPr>
          <w:rFonts w:ascii="宋体" w:hAnsi="宋体" w:cs="宋体"/>
          <w:szCs w:val="21"/>
        </w:rPr>
      </w:pPr>
      <w:r>
        <w:rPr>
          <w:rFonts w:hint="eastAsia" w:ascii="宋体" w:hAnsi="宋体" w:cs="宋体"/>
          <w:szCs w:val="21"/>
        </w:rPr>
        <w:t>不论投标结果如何，投标人均应自行承担所有与投标有关的全部费用。</w:t>
      </w:r>
    </w:p>
    <w:p w14:paraId="29359E41">
      <w:pPr>
        <w:pStyle w:val="326"/>
        <w:snapToGrid w:val="0"/>
        <w:spacing w:before="156" w:after="156" w:line="360" w:lineRule="auto"/>
        <w:ind w:firstLine="422" w:firstLineChars="200"/>
        <w:rPr>
          <w:rFonts w:hAnsi="宋体"/>
          <w:b/>
          <w:szCs w:val="21"/>
        </w:rPr>
      </w:pPr>
      <w:r>
        <w:rPr>
          <w:rFonts w:hint="eastAsia" w:hAnsi="宋体"/>
          <w:b/>
          <w:szCs w:val="21"/>
        </w:rPr>
        <w:t>（八）</w:t>
      </w:r>
      <w:r>
        <w:rPr>
          <w:rFonts w:hAnsi="宋体"/>
          <w:b/>
          <w:szCs w:val="21"/>
        </w:rPr>
        <w:t>特别说明：</w:t>
      </w:r>
    </w:p>
    <w:p w14:paraId="5883C780">
      <w:pPr>
        <w:pStyle w:val="326"/>
        <w:numPr>
          <w:ilvl w:val="0"/>
          <w:numId w:val="12"/>
        </w:numPr>
        <w:snapToGrid w:val="0"/>
        <w:spacing w:before="156" w:after="156" w:line="360" w:lineRule="auto"/>
        <w:ind w:firstLine="630" w:firstLineChars="300"/>
        <w:rPr>
          <w:rFonts w:hAnsi="宋体" w:cs="宋体"/>
          <w:szCs w:val="21"/>
        </w:rPr>
      </w:pPr>
      <w:r>
        <w:rPr>
          <w:rFonts w:hint="eastAsia" w:hAnsi="宋体" w:cs="宋体"/>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7F0C346F">
      <w:pPr>
        <w:pStyle w:val="326"/>
        <w:snapToGrid w:val="0"/>
        <w:spacing w:before="156" w:after="156" w:line="360" w:lineRule="auto"/>
        <w:ind w:firstLine="420" w:firstLineChars="200"/>
        <w:rPr>
          <w:rFonts w:hAnsi="宋体" w:cs="宋体"/>
          <w:szCs w:val="21"/>
        </w:rPr>
      </w:pPr>
      <w:r>
        <w:rPr>
          <w:rFonts w:hint="eastAsia" w:hAnsi="宋体" w:cs="宋体"/>
          <w:szCs w:val="21"/>
        </w:rPr>
        <w:t>2、投标人投标所使用的资格、信誉、荣誉、业绩与企业认证必须为本法人所拥有。投标人投标所使用的采购项目实施人员必须为本法人员工（或必须为本法人或控股公司正式员工）。</w:t>
      </w:r>
    </w:p>
    <w:p w14:paraId="03496A8A">
      <w:pPr>
        <w:snapToGrid w:val="0"/>
        <w:spacing w:line="360" w:lineRule="auto"/>
        <w:ind w:right="-506" w:rightChars="-241" w:firstLine="420" w:firstLineChars="200"/>
        <w:jc w:val="left"/>
        <w:rPr>
          <w:rFonts w:ascii="宋体" w:hAnsi="宋体"/>
          <w:szCs w:val="21"/>
        </w:rPr>
      </w:pPr>
      <w:r>
        <w:rPr>
          <w:rFonts w:hint="eastAsia" w:ascii="宋体" w:hAnsi="宋体"/>
          <w:szCs w:val="21"/>
        </w:rPr>
        <w:t>3、投标人</w:t>
      </w:r>
      <w:r>
        <w:rPr>
          <w:rFonts w:ascii="宋体" w:hAnsi="宋体"/>
          <w:szCs w:val="21"/>
        </w:rPr>
        <w:t>应仔细阅读</w:t>
      </w:r>
      <w:r>
        <w:rPr>
          <w:rFonts w:hint="eastAsia" w:ascii="宋体" w:hAnsi="宋体"/>
          <w:szCs w:val="21"/>
        </w:rPr>
        <w:t>采购</w:t>
      </w:r>
      <w:r>
        <w:rPr>
          <w:rFonts w:ascii="宋体" w:hAnsi="宋体"/>
          <w:szCs w:val="21"/>
        </w:rPr>
        <w:t>文件的所有内容，按照</w:t>
      </w:r>
      <w:r>
        <w:rPr>
          <w:rFonts w:hint="eastAsia" w:ascii="宋体" w:hAnsi="宋体"/>
          <w:szCs w:val="21"/>
        </w:rPr>
        <w:t>采购文件</w:t>
      </w:r>
      <w:r>
        <w:rPr>
          <w:rFonts w:ascii="宋体" w:hAnsi="宋体"/>
          <w:szCs w:val="21"/>
        </w:rPr>
        <w:t>的要求提交</w:t>
      </w:r>
      <w:r>
        <w:rPr>
          <w:rFonts w:hint="eastAsia" w:ascii="宋体" w:hAnsi="宋体"/>
          <w:szCs w:val="21"/>
        </w:rPr>
        <w:t>投标响应文件</w:t>
      </w:r>
      <w:r>
        <w:rPr>
          <w:rFonts w:ascii="宋体" w:hAnsi="宋体"/>
          <w:szCs w:val="21"/>
        </w:rPr>
        <w:t>，并对所提供的全部资料的真实性承担法律责任。</w:t>
      </w:r>
    </w:p>
    <w:p w14:paraId="51FC6BAF">
      <w:pPr>
        <w:snapToGrid w:val="0"/>
        <w:spacing w:line="360" w:lineRule="auto"/>
        <w:ind w:right="-506" w:rightChars="-241" w:firstLine="420" w:firstLineChars="200"/>
        <w:jc w:val="left"/>
      </w:pPr>
      <w:r>
        <w:rPr>
          <w:rFonts w:hint="eastAsia" w:ascii="宋体" w:hAnsi="宋体"/>
          <w:szCs w:val="21"/>
        </w:rPr>
        <w:t>4、</w:t>
      </w:r>
      <w:r>
        <w:rPr>
          <w:rFonts w:hAnsi="宋体"/>
        </w:rPr>
        <w:t>投标人在投标活动中提供任何虚假材料，其投标无效，并报监管部门查处；中标后发现的</w:t>
      </w:r>
      <w:r>
        <w:rPr>
          <w:rFonts w:hint="eastAsia" w:hAnsi="宋体"/>
        </w:rPr>
        <w:t>，</w:t>
      </w:r>
      <w:r>
        <w:rPr>
          <w:rFonts w:hAnsi="宋体"/>
        </w:rPr>
        <w:t>中标人须依照《中华人民共和国消费者权益保护法》第</w:t>
      </w:r>
      <w:r>
        <w:rPr>
          <w:rFonts w:hint="eastAsia" w:hAnsi="宋体"/>
        </w:rPr>
        <w:t>55</w:t>
      </w:r>
      <w:r>
        <w:rPr>
          <w:rFonts w:hAnsi="宋体"/>
        </w:rPr>
        <w:t>条之规定</w:t>
      </w:r>
      <w:r>
        <w:rPr>
          <w:rFonts w:hint="eastAsia" w:hAnsi="宋体"/>
        </w:rPr>
        <w:t>三</w:t>
      </w:r>
      <w:r>
        <w:rPr>
          <w:rFonts w:hAnsi="宋体"/>
        </w:rPr>
        <w:t>倍赔偿采购人，且民事赔偿并不免除违法投标人的行政与刑事责任</w:t>
      </w:r>
      <w:r>
        <w:rPr>
          <w:rFonts w:hint="eastAsia" w:hAnsi="宋体"/>
        </w:rPr>
        <w:t>，履约保证金不予退还</w:t>
      </w:r>
      <w:r>
        <w:rPr>
          <w:rFonts w:hAnsi="宋体"/>
        </w:rPr>
        <w:t>。</w:t>
      </w:r>
    </w:p>
    <w:p w14:paraId="0BA41145">
      <w:pPr>
        <w:spacing w:line="420" w:lineRule="exact"/>
        <w:rPr>
          <w:rFonts w:ascii="宋体" w:hAnsi="宋体" w:cs="宋体"/>
          <w:b/>
          <w:szCs w:val="21"/>
        </w:rPr>
      </w:pPr>
      <w:r>
        <w:rPr>
          <w:rFonts w:hint="eastAsia" w:ascii="宋体" w:hAnsi="宋体" w:cs="宋体"/>
          <w:b/>
          <w:szCs w:val="21"/>
        </w:rPr>
        <w:t>（九）质疑和投诉</w:t>
      </w:r>
    </w:p>
    <w:p w14:paraId="7786427B">
      <w:pPr>
        <w:spacing w:line="420" w:lineRule="exact"/>
        <w:ind w:firstLine="420" w:firstLineChars="200"/>
        <w:rPr>
          <w:rFonts w:ascii="宋体" w:hAnsi="宋体"/>
          <w:szCs w:val="21"/>
        </w:rPr>
      </w:pPr>
      <w:r>
        <w:rPr>
          <w:rFonts w:hint="eastAsia" w:ascii="宋体" w:hAnsi="宋体"/>
          <w:szCs w:val="21"/>
        </w:rPr>
        <w:t>1、 供应商认为采购文件、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14:paraId="1C9183DD">
      <w:pPr>
        <w:spacing w:line="420" w:lineRule="exact"/>
        <w:ind w:firstLine="420" w:firstLineChars="200"/>
        <w:rPr>
          <w:rFonts w:ascii="宋体" w:hAnsi="宋体"/>
          <w:szCs w:val="21"/>
        </w:rPr>
      </w:pPr>
      <w:r>
        <w:rPr>
          <w:rFonts w:hint="eastAsia" w:ascii="宋体" w:hAnsi="宋体"/>
          <w:szCs w:val="21"/>
        </w:rPr>
        <w:t>2、</w:t>
      </w:r>
      <w:r>
        <w:rPr>
          <w:rFonts w:ascii="宋体" w:hAnsi="宋体"/>
          <w:szCs w:val="21"/>
        </w:rPr>
        <w:t>供应商</w:t>
      </w:r>
      <w:r>
        <w:rPr>
          <w:rFonts w:hint="eastAsia" w:ascii="宋体" w:hAnsi="宋体"/>
          <w:szCs w:val="21"/>
        </w:rPr>
        <w:t>应</w:t>
      </w:r>
      <w:r>
        <w:rPr>
          <w:rFonts w:ascii="宋体" w:hAnsi="宋体"/>
          <w:szCs w:val="21"/>
        </w:rPr>
        <w:t>在法定质疑期内一次性提出针对同一采购程序环节的质疑。</w:t>
      </w:r>
    </w:p>
    <w:p w14:paraId="68287E00">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提出质疑的供应商应当是参与所质疑项目采购活动的供应商。</w:t>
      </w:r>
    </w:p>
    <w:p w14:paraId="0796C806">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潜在供应商已依法获取其可质疑的采购文件的，可以对该文件提出质疑。对采购文件提出质疑的，应当在获取采购文件或者采购文件公告期限届满之日起7个工作日内提出。</w:t>
      </w:r>
    </w:p>
    <w:p w14:paraId="4B463267">
      <w:pPr>
        <w:spacing w:line="420" w:lineRule="exact"/>
        <w:ind w:firstLine="420" w:firstLineChars="200"/>
        <w:rPr>
          <w:rFonts w:ascii="宋体" w:hAnsi="宋体"/>
          <w:szCs w:val="21"/>
        </w:rPr>
      </w:pPr>
      <w:r>
        <w:rPr>
          <w:rFonts w:hint="eastAsia" w:ascii="宋体" w:hAnsi="宋体"/>
          <w:szCs w:val="21"/>
        </w:rPr>
        <w:t>5 、质疑、投诉应当采用书面形式，质疑书、投诉书均应明确阐述采购文件、招标过程或中标结果中使自己合法权益受到损害的实质性内容，提供相关事实、依据和证据及其来源或线索，便于有关单位调查、答复和处理。</w:t>
      </w:r>
    </w:p>
    <w:p w14:paraId="4B3FA03B">
      <w:pPr>
        <w:numPr>
          <w:ilvl w:val="0"/>
          <w:numId w:val="13"/>
        </w:numPr>
        <w:snapToGrid w:val="0"/>
        <w:spacing w:line="360" w:lineRule="auto"/>
        <w:ind w:firstLine="422" w:firstLineChars="200"/>
        <w:rPr>
          <w:rFonts w:ascii="宋体" w:hAnsi="宋体"/>
          <w:b/>
          <w:szCs w:val="21"/>
        </w:rPr>
      </w:pPr>
      <w:r>
        <w:rPr>
          <w:rFonts w:hint="eastAsia" w:ascii="宋体" w:hAnsi="宋体"/>
          <w:b/>
          <w:szCs w:val="21"/>
        </w:rPr>
        <w:t>质疑函、投诉书范本在浙江省政府采购网（</w:t>
      </w:r>
      <w:r>
        <w:fldChar w:fldCharType="begin"/>
      </w:r>
      <w:r>
        <w:instrText xml:space="preserve"> HYPERLINK "http://www.zjzfcg.gov.cn" </w:instrText>
      </w:r>
      <w:r>
        <w:fldChar w:fldCharType="separate"/>
      </w:r>
      <w:r>
        <w:rPr>
          <w:rFonts w:hint="eastAsia" w:ascii="宋体" w:hAnsi="宋体"/>
          <w:b/>
          <w:szCs w:val="21"/>
        </w:rPr>
        <w:t>www.zjzfcg.gov.cn</w:t>
      </w:r>
      <w:r>
        <w:rPr>
          <w:rFonts w:hint="eastAsia" w:ascii="宋体" w:hAnsi="宋体"/>
          <w:b/>
          <w:szCs w:val="21"/>
        </w:rPr>
        <w:fldChar w:fldCharType="end"/>
      </w:r>
      <w:r>
        <w:rPr>
          <w:rFonts w:hint="eastAsia" w:ascii="宋体" w:hAnsi="宋体"/>
          <w:b/>
          <w:szCs w:val="21"/>
        </w:rPr>
        <w:t>）下载专区中下载。</w:t>
      </w:r>
    </w:p>
    <w:p w14:paraId="1D3CAE76">
      <w:pPr>
        <w:pStyle w:val="27"/>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w:t>
      </w:r>
      <w:r>
        <w:rPr>
          <w:rFonts w:hint="eastAsia" w:hAnsi="宋体" w:eastAsia="宋体" w:cs="宋体"/>
          <w:b/>
          <w:sz w:val="21"/>
          <w:szCs w:val="21"/>
          <w:lang w:val="en-US" w:eastAsia="zh-CN"/>
        </w:rPr>
        <w:t>十</w:t>
      </w:r>
      <w:r>
        <w:rPr>
          <w:rFonts w:hint="eastAsia" w:hAnsi="宋体" w:eastAsia="宋体" w:cs="宋体"/>
          <w:b/>
          <w:sz w:val="21"/>
          <w:szCs w:val="21"/>
        </w:rPr>
        <w:t>）信用相关</w:t>
      </w:r>
    </w:p>
    <w:p w14:paraId="11F4A31B">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1、信用信息查询的截止时点：投标截止时间前查询；</w:t>
      </w:r>
    </w:p>
    <w:p w14:paraId="25EBA76A">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2、查询渠道：</w:t>
      </w:r>
    </w:p>
    <w:p w14:paraId="7B9E318F">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信用中国（www.creditchina.gov.cn）；</w:t>
      </w:r>
    </w:p>
    <w:p w14:paraId="02DCD585">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中国政府采购网（www.ccgp.gov.cn）；</w:t>
      </w:r>
    </w:p>
    <w:p w14:paraId="51987908">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3、信用信息查询记录和证据留存具体方式：查询网页打印后与其他采购文件一并保存。</w:t>
      </w:r>
    </w:p>
    <w:p w14:paraId="0B8DCD58">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4、信用信息的使用规则：投标人存在不良信用记录的，其投标将被作为无效投标被拒绝。</w:t>
      </w:r>
    </w:p>
    <w:p w14:paraId="71CB7BA0">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不良信用记录指：被列入失信被执行人、重大税收违法案件当事人名单、政府采购严重违法失信行为记录名单的。</w:t>
      </w:r>
    </w:p>
    <w:p w14:paraId="112E488F">
      <w:pPr>
        <w:pStyle w:val="27"/>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（十</w:t>
      </w:r>
      <w:r>
        <w:rPr>
          <w:rFonts w:hint="eastAsia" w:hAnsi="宋体" w:eastAsia="宋体" w:cs="宋体"/>
          <w:b/>
          <w:sz w:val="21"/>
          <w:szCs w:val="21"/>
          <w:lang w:val="en-US" w:eastAsia="zh-CN"/>
        </w:rPr>
        <w:t>一</w:t>
      </w:r>
      <w:r>
        <w:rPr>
          <w:rFonts w:hint="eastAsia" w:hAnsi="宋体" w:eastAsia="宋体" w:cs="宋体"/>
          <w:b/>
          <w:sz w:val="21"/>
          <w:szCs w:val="21"/>
        </w:rPr>
        <w:t>）报名不足三家的处理方式</w:t>
      </w:r>
    </w:p>
    <w:p w14:paraId="7AEBDDB7">
      <w:pPr>
        <w:pStyle w:val="27"/>
        <w:snapToGrid w:val="0"/>
        <w:spacing w:line="360" w:lineRule="exact"/>
        <w:ind w:firstLine="415" w:firstLineChars="198"/>
        <w:rPr>
          <w:rFonts w:hAnsi="宋体" w:eastAsia="宋体" w:cs="宋体"/>
          <w:sz w:val="21"/>
          <w:szCs w:val="21"/>
        </w:rPr>
      </w:pPr>
      <w:r>
        <w:rPr>
          <w:rFonts w:hAnsi="宋体" w:eastAsia="宋体" w:cs="宋体"/>
          <w:sz w:val="21"/>
          <w:szCs w:val="21"/>
        </w:rPr>
        <w:t>报名时间截止后，在开标时间前获取</w:t>
      </w:r>
      <w:r>
        <w:rPr>
          <w:rFonts w:hint="eastAsia" w:hAnsi="宋体" w:eastAsia="宋体" w:cs="宋体"/>
          <w:sz w:val="21"/>
          <w:szCs w:val="21"/>
        </w:rPr>
        <w:t>采购文件</w:t>
      </w:r>
      <w:r>
        <w:rPr>
          <w:rFonts w:hAnsi="宋体" w:eastAsia="宋体" w:cs="宋体"/>
          <w:sz w:val="21"/>
          <w:szCs w:val="21"/>
        </w:rPr>
        <w:t>的潜在投标人不足三家的，采购代理机构可以顺延提供期限，并予公告。</w:t>
      </w:r>
    </w:p>
    <w:p w14:paraId="4919C7E2">
      <w:pPr>
        <w:pStyle w:val="27"/>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（十</w:t>
      </w:r>
      <w:r>
        <w:rPr>
          <w:rFonts w:hint="eastAsia" w:hAnsi="宋体" w:eastAsia="宋体" w:cs="宋体"/>
          <w:b/>
          <w:sz w:val="21"/>
          <w:szCs w:val="21"/>
          <w:lang w:val="en-US" w:eastAsia="zh-CN"/>
        </w:rPr>
        <w:t>二</w:t>
      </w:r>
      <w:r>
        <w:rPr>
          <w:rFonts w:hint="eastAsia" w:hAnsi="宋体" w:eastAsia="宋体" w:cs="宋体"/>
          <w:b/>
          <w:sz w:val="21"/>
          <w:szCs w:val="21"/>
        </w:rPr>
        <w:t>）</w:t>
      </w:r>
      <w:bookmarkStart w:id="5" w:name="_Hlk56696288"/>
      <w:r>
        <w:rPr>
          <w:rFonts w:hint="eastAsia" w:hAnsi="宋体" w:eastAsia="宋体" w:cs="宋体"/>
          <w:b/>
          <w:sz w:val="21"/>
          <w:szCs w:val="21"/>
        </w:rPr>
        <w:t>小、微企业（含监狱企业、残疾人福利性单位）扶持政策说明</w:t>
      </w:r>
    </w:p>
    <w:p w14:paraId="77A63A63">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1、文件依据</w:t>
      </w:r>
    </w:p>
    <w:p w14:paraId="002ADDDE">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1.1 关于印发《政府采购促进中小企业发展管理办法》的通知财库[2020]46号</w:t>
      </w:r>
    </w:p>
    <w:p w14:paraId="177313D9">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1.2 浙江省省财政厅《关于开展政府采购供应商网上注册登记和诚信管理工作的通知》（浙财采监〔2010〕8号)</w:t>
      </w:r>
    </w:p>
    <w:p w14:paraId="7C0C4777">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1.3 《工业和信息化部、国家统计局、国家发展和改革委员会、财政部关于印发中小企业划型标准规定的通知》（工信部联企业[2011]300号）</w:t>
      </w:r>
    </w:p>
    <w:p w14:paraId="1C11BF30">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1.4财政部、司法部《关于政府采购支持监狱企业发展有关问题的通知》（财库〔2014〕68号）</w:t>
      </w:r>
    </w:p>
    <w:p w14:paraId="27494EE9">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1.5</w:t>
      </w:r>
      <w:r>
        <w:rPr>
          <w:rFonts w:hint="eastAsia" w:ascii="宋体" w:hAnsi="宋体"/>
          <w:color w:val="000000"/>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加盖供应商公章，详第六章格式十五）。</w:t>
      </w:r>
    </w:p>
    <w:p w14:paraId="4FBC8700">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1.6《浙江省财政厅关于进一步发挥政府采购政策功能全力推动经济稳进提质的通知》（浙财采监[2022]3号）</w:t>
      </w:r>
    </w:p>
    <w:p w14:paraId="6441DF7F">
      <w:pPr>
        <w:snapToGrid w:val="0"/>
        <w:spacing w:line="360" w:lineRule="exact"/>
        <w:ind w:firstLine="420" w:firstLineChars="200"/>
        <w:jc w:val="left"/>
        <w:outlineLvl w:val="1"/>
      </w:pPr>
      <w:r>
        <w:rPr>
          <w:rFonts w:hint="eastAsia"/>
        </w:rPr>
        <w:t>1.7《关于进一步加大政府采购支持中小企业力度的通知》（财库[2022]19号）。</w:t>
      </w:r>
    </w:p>
    <w:p w14:paraId="0B53E6C0">
      <w:pPr>
        <w:spacing w:line="360" w:lineRule="exact"/>
        <w:ind w:firstLine="420" w:firstLineChars="200"/>
        <w:jc w:val="left"/>
        <w:rPr>
          <w:rFonts w:hint="eastAsia" w:ascii="宋体" w:hAnsi="宋体"/>
          <w:szCs w:val="21"/>
        </w:rPr>
      </w:pPr>
      <w:r>
        <w:rPr>
          <w:rFonts w:hint="eastAsia" w:ascii="宋体" w:hAnsi="宋体"/>
          <w:szCs w:val="21"/>
        </w:rPr>
        <w:t>1.8《浙江省财政厅关于进一步加大政府采购支持中小企业力度 助力扎实稳住经济的通知》（浙财采监[2022]8号）</w:t>
      </w:r>
    </w:p>
    <w:p w14:paraId="368DA002">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2、享受小微企业价格折扣应具备的条件与价格折扣比例</w:t>
      </w:r>
      <w:r>
        <w:rPr>
          <w:rFonts w:hint="eastAsia" w:hAnsi="宋体" w:cs="宋体"/>
          <w:b/>
          <w:szCs w:val="21"/>
        </w:rPr>
        <w:t>。</w:t>
      </w:r>
    </w:p>
    <w:p w14:paraId="7D5048F2">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2.1 符合中小企业划分标准；</w:t>
      </w:r>
    </w:p>
    <w:p w14:paraId="78436350">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2.2 提供本企业制造的货物、承担的工程或者服务，或者提供其他中小企业制造的货物。本项所称货物不包括使用大型企业注册商标的货物。</w:t>
      </w:r>
    </w:p>
    <w:p w14:paraId="14F210D6">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中小企业划分标准，是指国务院有关部门根据企业从业人员、营业收入、资产总额等指标制定的中小企业划型标准。</w:t>
      </w:r>
    </w:p>
    <w:p w14:paraId="034D6AF6">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小型、微型企业提供中型企业制造的货物的，视同为中型企业。</w:t>
      </w:r>
    </w:p>
    <w:p w14:paraId="57368759">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2.3 价格折扣比例</w:t>
      </w:r>
    </w:p>
    <w:p w14:paraId="50FB050C">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1）根据财库[2020]46号、财库[2022]19号的相关规定，在评审时对小型和微型企业的投标报价给予10%的扣除，用取扣除后的价格参与评审（仅参与为价格分计算）。属于小型和微型企业的，投标文件中投标人必须提供的《中小企业声明函》。</w:t>
      </w:r>
    </w:p>
    <w:p w14:paraId="015F1944">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22647AE1">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F05CB4C">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3、投标时享受小微企业价格折扣应提供以下证明材料：</w:t>
      </w:r>
    </w:p>
    <w:p w14:paraId="3306988A">
      <w:pPr>
        <w:spacing w:line="360" w:lineRule="exact"/>
        <w:ind w:firstLine="420" w:firstLineChars="200"/>
        <w:jc w:val="left"/>
        <w:rPr>
          <w:rFonts w:hint="eastAsia" w:ascii="宋体" w:hAnsi="宋体" w:cs="宋体"/>
          <w:bCs/>
          <w:szCs w:val="21"/>
        </w:rPr>
      </w:pPr>
      <w:r>
        <w:rPr>
          <w:rFonts w:hint="eastAsia" w:ascii="宋体" w:hAnsi="宋体" w:cs="宋体"/>
          <w:bCs/>
          <w:szCs w:val="21"/>
        </w:rPr>
        <w:t>《中小企业声明函》（原件，加盖供应商公章）；监狱企业参加政府采购活动时，应当提供由省级以上监狱管理局、戒毒管理局(含新疆生产建设兵团)出具的属于监狱企业的证明文件（原件或复印件加盖公章）；残疾人福利性单位参加政府采购活动时，应当提供残疾人福利性单位声明函（原件或复印件加盖公章）。</w:t>
      </w:r>
    </w:p>
    <w:p w14:paraId="42557375">
      <w:pPr>
        <w:spacing w:line="320" w:lineRule="exact"/>
        <w:ind w:firstLine="422" w:firstLineChars="200"/>
        <w:jc w:val="left"/>
        <w:rPr>
          <w:rFonts w:hint="eastAsia" w:ascii="宋体" w:hAnsi="宋体" w:cs="宋体"/>
          <w:b/>
          <w:kern w:val="0"/>
          <w:szCs w:val="21"/>
        </w:rPr>
      </w:pPr>
      <w:r>
        <w:rPr>
          <w:rFonts w:hint="eastAsia" w:ascii="宋体" w:hAnsi="宋体" w:cs="宋体"/>
          <w:b/>
          <w:kern w:val="0"/>
          <w:szCs w:val="21"/>
        </w:rPr>
        <w:t>4、对于未预留份额专门面向中小企业的政府采购货物或服务项目，以及预留份额政府采购货物或服务项目中的非预留部分标项，对小微型企业的投标报价给予10%的扣除，用扣除后的价格参与评审。组成联合体或者接受分包的小微企业与联合体内其他企业、分包企业之间存在直接控股、管理关系的，不享受价格扣除优惠政策。</w:t>
      </w:r>
    </w:p>
    <w:p w14:paraId="77F616CF">
      <w:pPr>
        <w:pStyle w:val="27"/>
        <w:adjustRightInd w:val="0"/>
        <w:snapToGrid w:val="0"/>
        <w:spacing w:before="60" w:after="20" w:line="360" w:lineRule="exact"/>
        <w:ind w:firstLine="422" w:firstLineChars="200"/>
        <w:rPr>
          <w:rFonts w:hAnsi="宋体" w:eastAsia="宋体" w:cs="宋体"/>
          <w:b/>
          <w:sz w:val="21"/>
          <w:szCs w:val="21"/>
        </w:rPr>
      </w:pPr>
      <w:r>
        <w:rPr>
          <w:rFonts w:hint="eastAsia" w:hAnsi="宋体" w:eastAsia="宋体" w:cs="宋体"/>
          <w:b/>
          <w:sz w:val="21"/>
          <w:szCs w:val="21"/>
        </w:rPr>
        <w:t>（十</w:t>
      </w:r>
      <w:r>
        <w:rPr>
          <w:rFonts w:hint="eastAsia" w:hAnsi="宋体" w:eastAsia="宋体" w:cs="宋体"/>
          <w:b/>
          <w:sz w:val="21"/>
          <w:szCs w:val="21"/>
          <w:lang w:val="en-US" w:eastAsia="zh-CN"/>
        </w:rPr>
        <w:t>三</w:t>
      </w:r>
      <w:r>
        <w:rPr>
          <w:rFonts w:hint="eastAsia" w:hAnsi="宋体" w:eastAsia="宋体" w:cs="宋体"/>
          <w:b/>
          <w:sz w:val="21"/>
          <w:szCs w:val="21"/>
        </w:rPr>
        <w:t>）节能、环保政策</w:t>
      </w:r>
    </w:p>
    <w:p w14:paraId="0B6879B5">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1、文件依据</w:t>
      </w:r>
    </w:p>
    <w:p w14:paraId="09314EAA">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1.1 财政部国家发展改革委关于印发《节能产品政府采购实施意见》的通知（财库〔2004〕185号）</w:t>
      </w:r>
    </w:p>
    <w:p w14:paraId="71965BED">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1.2关于环境标志产品政府采购实施的意见（财库〔2006〕90号)</w:t>
      </w:r>
    </w:p>
    <w:p w14:paraId="7C8891BA">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1.3 国务院办公厅关于建立政府强制采购节能产品制度的通知（国办发〔2007〕51号）</w:t>
      </w:r>
    </w:p>
    <w:p w14:paraId="4A52EFB6">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1.4财政部 发展改革委 生态环境部 市场监管总局关于调整优化节能产品、环境标志产品政府采购执行机制的通知（财库〔2019〕9号）</w:t>
      </w:r>
    </w:p>
    <w:p w14:paraId="6E0169AF">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1.5关于印发环境标志产品政府采购品目清单的通知财库〔2019〕18号</w:t>
      </w:r>
    </w:p>
    <w:p w14:paraId="3605D938">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1.6关于印发节能产品政府采购品目清单的通知（财库〔2019〕19号）</w:t>
      </w:r>
    </w:p>
    <w:p w14:paraId="3C0F8B02">
      <w:pPr>
        <w:snapToGrid w:val="0"/>
        <w:spacing w:line="360" w:lineRule="exact"/>
        <w:ind w:firstLine="420" w:firstLineChars="200"/>
        <w:jc w:val="left"/>
        <w:outlineLvl w:val="1"/>
        <w:rPr>
          <w:rFonts w:ascii="宋体" w:hAnsi="宋体"/>
        </w:rPr>
      </w:pPr>
      <w:r>
        <w:rPr>
          <w:rFonts w:hint="eastAsia" w:ascii="宋体" w:hAnsi="宋体" w:cs="宋体"/>
          <w:bCs/>
          <w:szCs w:val="21"/>
        </w:rPr>
        <w:t>1.7市场监管总局关于发布参与实施政府采购节能产品、环境标志产品认证机构名录的公告（2019年第16号）</w:t>
      </w:r>
    </w:p>
    <w:p w14:paraId="7AC1BDBE">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2、享受节能、环保政策优惠应具备的条件和优惠</w:t>
      </w:r>
    </w:p>
    <w:p w14:paraId="05C6269C">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2.1 产品在节能、环境标志品目清单范围内；</w:t>
      </w:r>
    </w:p>
    <w:p w14:paraId="50CBAD75">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2.2 提供国家确定的认证机构出具的、处于有效期之内的节能产品、环境标志产品认证证书，或提供中国政府采购网节能、环境标志产品查询截图。</w:t>
      </w:r>
    </w:p>
    <w:p w14:paraId="4B73EECA">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2.3 优惠</w:t>
      </w:r>
    </w:p>
    <w:p w14:paraId="641217FB">
      <w:pPr>
        <w:snapToGrid w:val="0"/>
        <w:spacing w:line="360" w:lineRule="exact"/>
        <w:ind w:firstLine="422" w:firstLineChars="200"/>
        <w:jc w:val="left"/>
        <w:outlineLvl w:val="1"/>
        <w:rPr>
          <w:rFonts w:ascii="宋体" w:hAnsi="宋体" w:cs="宋体"/>
          <w:b/>
          <w:bCs/>
          <w:szCs w:val="21"/>
        </w:rPr>
      </w:pPr>
      <w:r>
        <w:rPr>
          <w:rFonts w:hint="eastAsia" w:ascii="宋体" w:hAnsi="宋体" w:cs="宋体"/>
          <w:b/>
          <w:bCs/>
          <w:szCs w:val="21"/>
        </w:rPr>
        <w:t>见评标办法。</w:t>
      </w:r>
    </w:p>
    <w:p w14:paraId="063C8FDD">
      <w:pPr>
        <w:snapToGrid w:val="0"/>
        <w:spacing w:line="360" w:lineRule="exact"/>
        <w:ind w:firstLine="420" w:firstLineChars="200"/>
        <w:jc w:val="left"/>
        <w:outlineLvl w:val="1"/>
        <w:rPr>
          <w:rFonts w:ascii="宋体" w:hAnsi="宋体" w:cs="宋体"/>
          <w:bCs/>
          <w:szCs w:val="21"/>
        </w:rPr>
      </w:pPr>
      <w:r>
        <w:rPr>
          <w:rFonts w:hint="eastAsia" w:ascii="宋体" w:hAnsi="宋体" w:cs="宋体"/>
          <w:bCs/>
          <w:szCs w:val="21"/>
        </w:rPr>
        <w:t>3、投标时享受节能、环境标志产品优惠应提供以下证明材料：</w:t>
      </w:r>
    </w:p>
    <w:p w14:paraId="50AA46E2">
      <w:pPr>
        <w:snapToGrid w:val="0"/>
        <w:spacing w:line="360" w:lineRule="exact"/>
        <w:ind w:firstLine="420" w:firstLineChars="200"/>
        <w:jc w:val="left"/>
        <w:outlineLvl w:val="1"/>
        <w:rPr>
          <w:rFonts w:hint="eastAsia" w:ascii="宋体" w:hAnsi="宋体" w:cs="宋体"/>
          <w:bCs/>
          <w:szCs w:val="21"/>
        </w:rPr>
      </w:pPr>
      <w:r>
        <w:rPr>
          <w:rFonts w:hint="eastAsia" w:ascii="宋体" w:hAnsi="宋体" w:cs="宋体"/>
          <w:bCs/>
          <w:szCs w:val="21"/>
        </w:rPr>
        <w:t>国家确定的认证机构出具的、处于有效期之内的节能产品或环境标志产品认证证书，或提供中国政府采购网节能、环境标志产品查询截图。</w:t>
      </w:r>
      <w:bookmarkEnd w:id="5"/>
    </w:p>
    <w:p w14:paraId="3289A90C">
      <w:pPr>
        <w:pStyle w:val="27"/>
        <w:adjustRightInd w:val="0"/>
        <w:snapToGrid w:val="0"/>
        <w:spacing w:before="60" w:after="20"/>
        <w:ind w:firstLine="422" w:firstLineChars="200"/>
        <w:rPr>
          <w:rFonts w:hint="eastAsia" w:hAnsi="宋体" w:eastAsia="宋体" w:cs="宋体"/>
          <w:b/>
          <w:sz w:val="21"/>
          <w:szCs w:val="21"/>
        </w:rPr>
      </w:pPr>
      <w:r>
        <w:rPr>
          <w:rFonts w:hint="eastAsia" w:hAnsi="宋体" w:eastAsia="宋体" w:cs="宋体"/>
          <w:b/>
          <w:sz w:val="21"/>
          <w:szCs w:val="21"/>
        </w:rPr>
        <w:t>（十</w:t>
      </w:r>
      <w:r>
        <w:rPr>
          <w:rFonts w:hint="eastAsia" w:hAnsi="宋体" w:eastAsia="宋体" w:cs="宋体"/>
          <w:b/>
          <w:sz w:val="21"/>
          <w:szCs w:val="21"/>
          <w:lang w:val="en-US" w:eastAsia="zh-CN"/>
        </w:rPr>
        <w:t>四</w:t>
      </w:r>
      <w:r>
        <w:rPr>
          <w:rFonts w:hint="eastAsia" w:hAnsi="宋体" w:eastAsia="宋体" w:cs="宋体"/>
          <w:b/>
          <w:sz w:val="21"/>
          <w:szCs w:val="21"/>
        </w:rPr>
        <w:t>）浙江荣昕项目管理有限公司拥有本采购文件最终解释权。</w:t>
      </w:r>
    </w:p>
    <w:p w14:paraId="7D2E4CF4">
      <w:pPr>
        <w:snapToGrid w:val="0"/>
        <w:spacing w:after="240" w:line="276" w:lineRule="auto"/>
        <w:jc w:val="center"/>
        <w:rPr>
          <w:rFonts w:ascii="宋体" w:hAnsi="宋体" w:cs="宋体"/>
          <w:b/>
          <w:sz w:val="28"/>
          <w:szCs w:val="30"/>
        </w:rPr>
      </w:pPr>
      <w:r>
        <w:rPr>
          <w:rFonts w:hint="eastAsia" w:ascii="宋体" w:hAnsi="宋体" w:cs="宋体"/>
          <w:b/>
          <w:sz w:val="28"/>
          <w:szCs w:val="30"/>
        </w:rPr>
        <w:t>二、采购文件</w:t>
      </w:r>
    </w:p>
    <w:p w14:paraId="682E9BA9">
      <w:pPr>
        <w:snapToGrid w:val="0"/>
        <w:spacing w:line="360" w:lineRule="auto"/>
        <w:ind w:firstLine="422" w:firstLineChars="200"/>
        <w:jc w:val="left"/>
        <w:rPr>
          <w:rFonts w:ascii="宋体" w:hAnsi="宋体" w:cs="宋体"/>
          <w:b/>
          <w:szCs w:val="21"/>
        </w:rPr>
      </w:pPr>
      <w:r>
        <w:rPr>
          <w:rFonts w:hint="eastAsia" w:ascii="宋体" w:hAnsi="宋体" w:cs="宋体"/>
          <w:b/>
          <w:szCs w:val="21"/>
        </w:rPr>
        <w:t>（一）采购文件的构成</w:t>
      </w:r>
    </w:p>
    <w:p w14:paraId="6D37F4C6">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第一章  采购公告</w:t>
      </w:r>
    </w:p>
    <w:p w14:paraId="50D1A510">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第二章  采购需求</w:t>
      </w:r>
    </w:p>
    <w:p w14:paraId="4A2818F8">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第三章  供应商须知</w:t>
      </w:r>
    </w:p>
    <w:p w14:paraId="68BF133C">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第四章  评标办法及标准</w:t>
      </w:r>
    </w:p>
    <w:p w14:paraId="26A00D10">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第五章  合同主要条款</w:t>
      </w:r>
    </w:p>
    <w:p w14:paraId="4036C190">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第六章  投标文件格式</w:t>
      </w:r>
    </w:p>
    <w:p w14:paraId="7AE76D3A">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其他有关补充文件</w:t>
      </w:r>
    </w:p>
    <w:p w14:paraId="1692F199">
      <w:pPr>
        <w:pStyle w:val="15"/>
        <w:widowControl w:val="0"/>
        <w:snapToGrid w:val="0"/>
        <w:spacing w:afterLines="0" w:line="360" w:lineRule="auto"/>
        <w:ind w:left="0" w:firstLine="422" w:firstLineChars="200"/>
        <w:rPr>
          <w:rFonts w:ascii="宋体" w:hAnsi="宋体" w:cs="宋体"/>
          <w:b/>
          <w:kern w:val="2"/>
          <w:sz w:val="21"/>
          <w:szCs w:val="21"/>
        </w:rPr>
      </w:pPr>
      <w:r>
        <w:rPr>
          <w:rFonts w:hint="eastAsia" w:ascii="宋体" w:hAnsi="宋体" w:cs="宋体"/>
          <w:b/>
          <w:sz w:val="21"/>
          <w:szCs w:val="21"/>
        </w:rPr>
        <w:t>（</w:t>
      </w:r>
      <w:r>
        <w:rPr>
          <w:rFonts w:hint="eastAsia" w:ascii="宋体" w:hAnsi="宋体" w:cs="宋体"/>
          <w:b/>
          <w:kern w:val="2"/>
          <w:sz w:val="21"/>
          <w:szCs w:val="21"/>
        </w:rPr>
        <w:t xml:space="preserve">二）采购文件的澄清与修改 </w:t>
      </w:r>
    </w:p>
    <w:p w14:paraId="63AAD4A7">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1、供应商应认真阅读本采购文件，发现其中有误或有要求不合理的，供应商必须在投标截止前15天内以书面形式要求采购人澄清。采购人对已发出的采购文件进行必要澄清、答复、修改或补充的，应当在采购文件要求提交投标文件截止时间15天前，在相关的采购信息发布媒体上发布更正公告，并通知所有已报名参加本项目的潜在供应商。</w:t>
      </w:r>
    </w:p>
    <w:p w14:paraId="7B7A3F25">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2、采购人以书面形式或线上答复供应商要求澄清的问题，并将不包含问题来源的答复书面或线上通知所有购买采购文件的潜在供应商；除书面答复或线上答复以外的其他澄清方式及澄清内容均无效。</w:t>
      </w:r>
    </w:p>
    <w:p w14:paraId="3C51CB66">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3、采购文件的答复、澄清、修改、补充通知实质上改变采购需求相关内容，且自采购文件的答复、澄清、修改、补充通知发出之日起至投标截止时间止不足5天的，采购人可视情况推迟投标截止时间和开标时间，按规定在相关的采购信息发布媒体上发布变更公告，并将变更后的时间通知所有已报名参加本项目的潜在供应商。</w:t>
      </w:r>
    </w:p>
    <w:p w14:paraId="0AFB3424">
      <w:pPr>
        <w:pStyle w:val="27"/>
        <w:snapToGrid w:val="0"/>
        <w:spacing w:line="360" w:lineRule="auto"/>
        <w:ind w:firstLine="415" w:firstLineChars="198"/>
        <w:rPr>
          <w:rFonts w:hAnsi="宋体" w:eastAsia="宋体" w:cs="宋体"/>
          <w:color w:val="993300"/>
          <w:sz w:val="21"/>
          <w:szCs w:val="21"/>
        </w:rPr>
      </w:pPr>
      <w:r>
        <w:rPr>
          <w:rFonts w:hint="eastAsia" w:hAnsi="宋体" w:eastAsia="宋体" w:cs="宋体"/>
          <w:sz w:val="21"/>
          <w:szCs w:val="21"/>
        </w:rPr>
        <w:t>4、采购文件澄清、答复、修改、补充的内容为采购文件的组成部分。当采购文件与采购文件的答复、澄清、修改、补充通知就同一内容的表述不一致时，以最后补充文件明确的内容为准。</w:t>
      </w:r>
    </w:p>
    <w:p w14:paraId="2270C579">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5、采购文件的澄清、答复、修改或补充都应该通过本采购代理机构以法定形式发布，采购人非通过本采购代理机构的，不得擅自澄清、答复、修改或补充采购文件。</w:t>
      </w:r>
    </w:p>
    <w:p w14:paraId="56024CDA">
      <w:pPr>
        <w:snapToGrid w:val="0"/>
        <w:spacing w:after="240" w:line="276" w:lineRule="auto"/>
        <w:jc w:val="center"/>
        <w:rPr>
          <w:rFonts w:ascii="宋体" w:hAnsi="宋体" w:cs="宋体"/>
          <w:b/>
          <w:sz w:val="28"/>
          <w:szCs w:val="30"/>
        </w:rPr>
      </w:pPr>
      <w:r>
        <w:rPr>
          <w:rFonts w:hint="eastAsia" w:ascii="宋体" w:hAnsi="宋体" w:cs="宋体"/>
          <w:b/>
          <w:sz w:val="28"/>
          <w:szCs w:val="30"/>
        </w:rPr>
        <w:t>三、投标文件的编制</w:t>
      </w:r>
    </w:p>
    <w:p w14:paraId="02E3A0B4">
      <w:pPr>
        <w:pStyle w:val="3"/>
        <w:spacing w:after="0" w:line="360" w:lineRule="auto"/>
        <w:ind w:firstLine="210" w:firstLineChars="100"/>
        <w:rPr>
          <w:rFonts w:ascii="宋体" w:hAnsi="宋体"/>
          <w:b/>
          <w:sz w:val="21"/>
          <w:szCs w:val="21"/>
        </w:rPr>
      </w:pPr>
      <w:r>
        <w:rPr>
          <w:rFonts w:hint="eastAsia" w:ascii="宋体" w:hAnsi="宋体"/>
          <w:b/>
          <w:sz w:val="21"/>
          <w:szCs w:val="21"/>
        </w:rPr>
        <w:t>（一）投标文件的签署</w:t>
      </w:r>
    </w:p>
    <w:p w14:paraId="5CADC2F1">
      <w:pPr>
        <w:pStyle w:val="3"/>
        <w:spacing w:after="0" w:line="360" w:lineRule="auto"/>
        <w:ind w:firstLine="420"/>
        <w:rPr>
          <w:rFonts w:ascii="Times New Roman" w:hAnsi="Times New Roman"/>
          <w:b/>
          <w:bCs/>
          <w:sz w:val="21"/>
          <w:szCs w:val="21"/>
        </w:rPr>
      </w:pPr>
      <w:r>
        <w:rPr>
          <w:rFonts w:hint="eastAsia" w:ascii="Times New Roman" w:hAnsi="Times New Roman"/>
          <w:b/>
          <w:bCs/>
          <w:sz w:val="21"/>
          <w:szCs w:val="21"/>
        </w:rPr>
        <w:t>1.1电子投标文件部分：</w:t>
      </w:r>
    </w:p>
    <w:p w14:paraId="5A010028">
      <w:pPr>
        <w:pStyle w:val="3"/>
        <w:spacing w:after="0"/>
        <w:ind w:firstLine="420"/>
        <w:rPr>
          <w:rFonts w:ascii="Times New Roman" w:hAnsi="Times New Roman"/>
          <w:sz w:val="21"/>
          <w:szCs w:val="21"/>
        </w:rPr>
      </w:pPr>
      <w:r>
        <w:rPr>
          <w:rFonts w:hint="eastAsia" w:ascii="Times New Roman" w:hAnsi="Times New Roman"/>
          <w:sz w:val="21"/>
          <w:szCs w:val="21"/>
        </w:rPr>
        <w:t>投标人应根据“政采云供应商项目采购-电子交易操作指南”及本招标文件规定的格式和顺序编制电子投标文件并进行关联定位。</w:t>
      </w:r>
    </w:p>
    <w:p w14:paraId="12D30200">
      <w:pPr>
        <w:tabs>
          <w:tab w:val="left" w:pos="0"/>
        </w:tabs>
        <w:spacing w:line="360" w:lineRule="auto"/>
        <w:ind w:firstLine="211" w:firstLineChars="100"/>
        <w:rPr>
          <w:rFonts w:ascii="宋体" w:hAnsi="宋体"/>
          <w:b/>
          <w:szCs w:val="21"/>
        </w:rPr>
      </w:pPr>
      <w:r>
        <w:rPr>
          <w:rFonts w:hint="eastAsia" w:ascii="宋体" w:hAnsi="宋体"/>
          <w:b/>
          <w:szCs w:val="21"/>
        </w:rPr>
        <w:t>（二）投标文件</w:t>
      </w:r>
      <w:r>
        <w:rPr>
          <w:rFonts w:ascii="宋体" w:hAnsi="宋体"/>
          <w:b/>
          <w:szCs w:val="21"/>
        </w:rPr>
        <w:t>的组成</w:t>
      </w:r>
    </w:p>
    <w:p w14:paraId="13C7C312">
      <w:pPr>
        <w:tabs>
          <w:tab w:val="left" w:pos="0"/>
        </w:tabs>
        <w:spacing w:line="360" w:lineRule="auto"/>
        <w:ind w:firstLine="422" w:firstLineChars="200"/>
        <w:rPr>
          <w:rFonts w:ascii="宋体" w:hAnsi="宋体"/>
          <w:bCs/>
          <w:szCs w:val="21"/>
        </w:rPr>
      </w:pPr>
      <w:r>
        <w:rPr>
          <w:rFonts w:hint="eastAsia" w:ascii="宋体" w:hAnsi="宋体"/>
          <w:b/>
          <w:bCs/>
          <w:szCs w:val="21"/>
        </w:rPr>
        <w:t>投标</w:t>
      </w:r>
      <w:r>
        <w:rPr>
          <w:rFonts w:ascii="宋体" w:hAnsi="宋体"/>
          <w:b/>
          <w:bCs/>
          <w:szCs w:val="21"/>
        </w:rPr>
        <w:t>文件由</w:t>
      </w:r>
      <w:r>
        <w:rPr>
          <w:rFonts w:hint="eastAsia" w:ascii="宋体" w:hAnsi="宋体"/>
          <w:b/>
          <w:bCs/>
          <w:szCs w:val="21"/>
        </w:rPr>
        <w:t>资格证明文件</w:t>
      </w:r>
      <w:r>
        <w:rPr>
          <w:rFonts w:ascii="宋体" w:hAnsi="宋体"/>
          <w:b/>
          <w:bCs/>
          <w:szCs w:val="21"/>
        </w:rPr>
        <w:t>、</w:t>
      </w:r>
      <w:r>
        <w:rPr>
          <w:rFonts w:hint="eastAsia" w:ascii="宋体" w:hAnsi="宋体"/>
          <w:b/>
          <w:bCs/>
          <w:szCs w:val="21"/>
        </w:rPr>
        <w:t>商务技术文件</w:t>
      </w:r>
      <w:r>
        <w:rPr>
          <w:rFonts w:ascii="宋体" w:hAnsi="宋体"/>
          <w:b/>
          <w:bCs/>
          <w:szCs w:val="21"/>
        </w:rPr>
        <w:t>、</w:t>
      </w:r>
      <w:r>
        <w:rPr>
          <w:rFonts w:hint="eastAsia" w:ascii="宋体" w:hAnsi="宋体"/>
          <w:b/>
          <w:bCs/>
          <w:szCs w:val="21"/>
        </w:rPr>
        <w:t>投标</w:t>
      </w:r>
      <w:r>
        <w:rPr>
          <w:rFonts w:ascii="宋体" w:hAnsi="宋体"/>
          <w:b/>
          <w:bCs/>
          <w:szCs w:val="21"/>
        </w:rPr>
        <w:t>报价</w:t>
      </w:r>
      <w:r>
        <w:rPr>
          <w:rFonts w:hint="eastAsia" w:ascii="宋体" w:hAnsi="宋体"/>
          <w:b/>
          <w:bCs/>
          <w:szCs w:val="21"/>
        </w:rPr>
        <w:t>文件三</w:t>
      </w:r>
      <w:r>
        <w:rPr>
          <w:rFonts w:ascii="宋体" w:hAnsi="宋体"/>
          <w:b/>
          <w:bCs/>
          <w:szCs w:val="21"/>
        </w:rPr>
        <w:t>部份组成。</w:t>
      </w:r>
      <w:r>
        <w:rPr>
          <w:rFonts w:hint="eastAsia" w:ascii="Times New Roman" w:hAnsi="Times New Roman"/>
          <w:bCs/>
          <w:szCs w:val="21"/>
        </w:rPr>
        <w:t>电子投标文件中所须加盖公章部分均采用CA签章。</w:t>
      </w:r>
    </w:p>
    <w:p w14:paraId="0EA8C96B">
      <w:pPr>
        <w:snapToGrid w:val="0"/>
        <w:spacing w:line="360" w:lineRule="auto"/>
        <w:ind w:firstLine="422" w:firstLineChars="200"/>
        <w:rPr>
          <w:rFonts w:ascii="宋体" w:hAnsi="宋体"/>
          <w:b/>
          <w:szCs w:val="21"/>
        </w:rPr>
      </w:pPr>
      <w:r>
        <w:rPr>
          <w:rFonts w:hint="eastAsia" w:ascii="宋体" w:hAnsi="宋体"/>
          <w:b/>
          <w:szCs w:val="21"/>
        </w:rPr>
        <w:t>注</w:t>
      </w:r>
      <w:r>
        <w:rPr>
          <w:rFonts w:cs="Calibri"/>
          <w:b/>
          <w:szCs w:val="21"/>
        </w:rPr>
        <w:t>①</w:t>
      </w:r>
      <w:r>
        <w:rPr>
          <w:rFonts w:hint="eastAsia" w:ascii="宋体" w:hAnsi="宋体"/>
          <w:b/>
          <w:szCs w:val="21"/>
        </w:rPr>
        <w:t>：投标声明书、法定代表人授权委托书、投标函、</w:t>
      </w:r>
      <w:r>
        <w:rPr>
          <w:rFonts w:hint="eastAsia" w:ascii="宋体" w:hAnsi="宋体" w:cs="宋体"/>
          <w:b/>
          <w:szCs w:val="21"/>
        </w:rPr>
        <w:t>投标报价一览表</w:t>
      </w:r>
      <w:r>
        <w:rPr>
          <w:rFonts w:hint="eastAsia" w:ascii="宋体" w:hAnsi="宋体"/>
          <w:b/>
          <w:color w:val="000000"/>
          <w:szCs w:val="21"/>
        </w:rPr>
        <w:t>等</w:t>
      </w:r>
      <w:r>
        <w:rPr>
          <w:rFonts w:hint="eastAsia" w:ascii="宋体" w:hAnsi="宋体"/>
          <w:b/>
          <w:szCs w:val="21"/>
        </w:rPr>
        <w:t>应按采购文件格式要求正确签署并加盖投标人公章。资格证明文件、商务技术文件中不得出现项目报价信息，否则将作无效标处理。</w:t>
      </w:r>
      <w:r>
        <w:rPr>
          <w:rFonts w:ascii="宋体" w:hAnsi="宋体"/>
          <w:b/>
          <w:szCs w:val="21"/>
        </w:rPr>
        <w:t>注</w:t>
      </w:r>
      <w:r>
        <w:rPr>
          <w:rFonts w:cs="Calibri"/>
          <w:b/>
          <w:szCs w:val="21"/>
        </w:rPr>
        <w:t>②</w:t>
      </w:r>
      <w:r>
        <w:rPr>
          <w:rFonts w:ascii="宋体" w:hAnsi="宋体"/>
          <w:b/>
          <w:szCs w:val="21"/>
        </w:rPr>
        <w:t>：资格、资质证书复印件应加盖单位公章</w:t>
      </w:r>
      <w:r>
        <w:rPr>
          <w:rFonts w:hint="eastAsia" w:ascii="宋体" w:hAnsi="宋体"/>
          <w:b/>
          <w:szCs w:val="21"/>
        </w:rPr>
        <w:t>。</w:t>
      </w:r>
    </w:p>
    <w:p w14:paraId="141A110B">
      <w:pPr>
        <w:snapToGrid w:val="0"/>
        <w:spacing w:line="360" w:lineRule="auto"/>
        <w:ind w:firstLine="422" w:firstLineChars="200"/>
        <w:jc w:val="left"/>
        <w:rPr>
          <w:rFonts w:ascii="宋体" w:hAnsi="宋体"/>
          <w:b/>
          <w:szCs w:val="21"/>
        </w:rPr>
      </w:pPr>
      <w:r>
        <w:rPr>
          <w:rFonts w:ascii="宋体" w:hAnsi="宋体"/>
          <w:b/>
          <w:szCs w:val="21"/>
        </w:rPr>
        <w:t>1、资格证明文件：</w:t>
      </w:r>
    </w:p>
    <w:p w14:paraId="1E86275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cs="宋体"/>
          <w:szCs w:val="21"/>
        </w:rPr>
      </w:pPr>
      <w:r>
        <w:rPr>
          <w:rFonts w:hint="eastAsia" w:ascii="宋体" w:hAnsi="宋体" w:cs="宋体"/>
          <w:szCs w:val="21"/>
        </w:rPr>
        <w:t>1.1企业“多证合一”的营业执照复印件</w:t>
      </w:r>
    </w:p>
    <w:p w14:paraId="7052789D">
      <w:pPr>
        <w:snapToGri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1.2</w:t>
      </w:r>
      <w:r>
        <w:rPr>
          <w:rFonts w:hint="eastAsia" w:ascii="宋体" w:hAnsi="宋体"/>
          <w:szCs w:val="21"/>
          <w:lang w:val="en-US" w:eastAsia="zh-CN"/>
        </w:rPr>
        <w:t>投标资格承诺函</w:t>
      </w:r>
      <w:r>
        <w:rPr>
          <w:rFonts w:hint="eastAsia" w:ascii="宋体" w:hAnsi="宋体" w:cs="宋体"/>
          <w:szCs w:val="21"/>
          <w:lang w:val="en-US" w:eastAsia="zh-CN"/>
        </w:rPr>
        <w:t xml:space="preserve"> </w:t>
      </w:r>
    </w:p>
    <w:p w14:paraId="79C928D8">
      <w:pPr>
        <w:pStyle w:val="27"/>
        <w:snapToGrid w:val="0"/>
        <w:spacing w:line="360" w:lineRule="auto"/>
        <w:ind w:firstLine="415" w:firstLineChars="198"/>
        <w:rPr>
          <w:rFonts w:hint="eastAsia" w:hAnsi="宋体" w:eastAsia="宋体" w:cs="宋体"/>
          <w:sz w:val="21"/>
          <w:szCs w:val="21"/>
          <w:lang w:eastAsia="zh-CN"/>
        </w:rPr>
      </w:pPr>
      <w:r>
        <w:rPr>
          <w:rFonts w:hint="eastAsia" w:hAnsi="宋体" w:eastAsia="宋体" w:cs="宋体"/>
          <w:sz w:val="21"/>
          <w:szCs w:val="21"/>
        </w:rPr>
        <w:t>1.3《法定代表人证明书》或《法定代表人委托授权书》</w:t>
      </w:r>
    </w:p>
    <w:p w14:paraId="0FB3268D">
      <w:pPr>
        <w:pStyle w:val="16"/>
        <w:rPr>
          <w:rFonts w:hint="eastAsia" w:ascii="宋体" w:hAnsi="宋体" w:eastAsia="宋体" w:cs="宋体"/>
          <w:szCs w:val="21"/>
        </w:rPr>
      </w:pPr>
      <w:r>
        <w:rPr>
          <w:rFonts w:hint="eastAsia" w:ascii="宋体" w:hAnsi="宋体" w:eastAsia="宋体" w:cs="宋体"/>
          <w:szCs w:val="21"/>
          <w:lang w:val="en-US" w:eastAsia="zh-CN"/>
        </w:rPr>
        <w:t>1.4有效的供应商须是省建设厅、省人防办、省消防总队、省气象局联合认定的或机构改革后省建设厅、省人防办、省气象局联合认定的综合性施工图审查机构（审查业务范围包括房建和市政）。</w:t>
      </w:r>
    </w:p>
    <w:p w14:paraId="6464327A">
      <w:pPr>
        <w:pStyle w:val="16"/>
        <w:rPr>
          <w:rFonts w:hint="eastAsia" w:hAnsi="宋体" w:eastAsia="宋体" w:cs="宋体"/>
          <w:szCs w:val="21"/>
        </w:rPr>
      </w:pPr>
      <w:r>
        <w:rPr>
          <w:rFonts w:hint="eastAsia" w:ascii="宋体" w:hAnsi="宋体" w:eastAsia="宋体" w:cs="宋体"/>
          <w:szCs w:val="21"/>
          <w:lang w:val="en-US" w:eastAsia="zh-CN"/>
        </w:rPr>
        <w:t>1.5</w:t>
      </w:r>
      <w:r>
        <w:rPr>
          <w:rFonts w:hint="eastAsia" w:hAnsi="宋体" w:eastAsia="宋体" w:cs="宋体"/>
          <w:szCs w:val="21"/>
        </w:rPr>
        <w:t>供应商在信用中国（www.creditchina.gov.cn）、中国政府采购网（www.ccgp.gov.cn）的信用查询截图（本条内容另由资格审查人员在评标时进行查询核对。）</w:t>
      </w:r>
    </w:p>
    <w:p w14:paraId="7FF61E73">
      <w:pPr>
        <w:pStyle w:val="27"/>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2、商务技术文件</w:t>
      </w:r>
    </w:p>
    <w:p w14:paraId="780D76E3">
      <w:pPr>
        <w:pStyle w:val="27"/>
        <w:snapToGrid w:val="0"/>
        <w:spacing w:line="360" w:lineRule="auto"/>
        <w:ind w:firstLine="422" w:firstLineChars="200"/>
        <w:rPr>
          <w:rFonts w:hAnsi="宋体" w:eastAsia="宋体"/>
          <w:b/>
          <w:sz w:val="21"/>
          <w:szCs w:val="21"/>
        </w:rPr>
      </w:pPr>
      <w:r>
        <w:rPr>
          <w:rFonts w:hint="eastAsia" w:hAnsi="宋体" w:eastAsia="宋体" w:cs="宋体"/>
          <w:b/>
          <w:sz w:val="21"/>
          <w:szCs w:val="21"/>
        </w:rPr>
        <w:t>自评表（根据评分表细则制作制评表，明确自评依据、自评分及标书页码范围）</w:t>
      </w:r>
    </w:p>
    <w:p w14:paraId="25E498CE">
      <w:pPr>
        <w:pStyle w:val="27"/>
        <w:snapToGrid w:val="0"/>
        <w:spacing w:line="360" w:lineRule="auto"/>
        <w:ind w:firstLine="415" w:firstLineChars="198"/>
        <w:rPr>
          <w:rFonts w:hAnsi="宋体" w:eastAsia="宋体"/>
          <w:sz w:val="21"/>
          <w:szCs w:val="21"/>
        </w:rPr>
      </w:pPr>
      <w:r>
        <w:rPr>
          <w:rFonts w:hint="eastAsia" w:hAnsi="宋体" w:eastAsia="宋体"/>
          <w:sz w:val="21"/>
          <w:szCs w:val="21"/>
        </w:rPr>
        <w:t xml:space="preserve">以下涉及的有关内容均须提供合法有效的证明材料复印件并加盖单位公章。（特别注明的除外）               </w:t>
      </w:r>
    </w:p>
    <w:p w14:paraId="54851344">
      <w:pPr>
        <w:pStyle w:val="27"/>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2.1投标函；</w:t>
      </w:r>
    </w:p>
    <w:p w14:paraId="42CDCC96">
      <w:pPr>
        <w:pStyle w:val="27"/>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2.2供应商企业简介等情况说明；</w:t>
      </w:r>
    </w:p>
    <w:p w14:paraId="37A1C185">
      <w:pPr>
        <w:snapToGrid w:val="0"/>
        <w:spacing w:line="360" w:lineRule="auto"/>
        <w:ind w:right="-506" w:rightChars="-241"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cs="宋体"/>
          <w:szCs w:val="21"/>
        </w:rPr>
        <w:t>类似项目业绩表（如有，附业绩合同复印件）；</w:t>
      </w:r>
    </w:p>
    <w:p w14:paraId="42505DA9">
      <w:pPr>
        <w:snapToGrid w:val="0"/>
        <w:spacing w:line="360" w:lineRule="auto"/>
        <w:ind w:right="-506" w:rightChars="-241" w:firstLine="420" w:firstLineChars="200"/>
        <w:jc w:val="left"/>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4</w:t>
      </w:r>
      <w:r>
        <w:rPr>
          <w:rFonts w:hint="eastAsia" w:hAnsi="宋体" w:cs="宋体"/>
          <w:szCs w:val="21"/>
        </w:rPr>
        <w:t>供应商企业技术力量证明材料</w:t>
      </w:r>
      <w:r>
        <w:rPr>
          <w:rFonts w:hint="eastAsia" w:ascii="宋体" w:hAnsi="宋体" w:cs="宋体"/>
          <w:szCs w:val="21"/>
        </w:rPr>
        <w:t>（如有，附证明材料复印件）</w:t>
      </w:r>
      <w:r>
        <w:rPr>
          <w:rFonts w:hint="eastAsia" w:ascii="宋体" w:hAnsi="宋体" w:cs="宋体"/>
          <w:color w:val="000000"/>
          <w:szCs w:val="21"/>
        </w:rPr>
        <w:t>；</w:t>
      </w:r>
    </w:p>
    <w:p w14:paraId="236D45E2">
      <w:pPr>
        <w:snapToGrid w:val="0"/>
        <w:spacing w:line="360" w:lineRule="auto"/>
        <w:ind w:right="-506" w:rightChars="-241" w:firstLine="420" w:firstLineChars="200"/>
        <w:jc w:val="left"/>
        <w:rPr>
          <w:rFonts w:hint="eastAsia" w:ascii="宋体" w:hAnsi="宋体" w:cs="宋体"/>
          <w:szCs w:val="21"/>
        </w:rPr>
      </w:pPr>
      <w:r>
        <w:rPr>
          <w:rFonts w:hint="eastAsia" w:ascii="宋体" w:hAnsi="宋体" w:cs="宋体"/>
          <w:color w:val="000000"/>
          <w:szCs w:val="21"/>
        </w:rPr>
        <w:t>2.</w:t>
      </w:r>
      <w:r>
        <w:rPr>
          <w:rFonts w:hint="eastAsia" w:ascii="宋体" w:hAnsi="宋体" w:cs="宋体"/>
          <w:color w:val="000000"/>
          <w:szCs w:val="21"/>
          <w:lang w:val="en-US" w:eastAsia="zh-CN"/>
        </w:rPr>
        <w:t>5</w:t>
      </w:r>
      <w:r>
        <w:rPr>
          <w:rFonts w:hint="eastAsia" w:ascii="宋体" w:hAnsi="宋体" w:cs="宋体"/>
          <w:color w:val="000000"/>
          <w:szCs w:val="21"/>
        </w:rPr>
        <w:t>拟派项目组人员配置表；（提供相关人员证书、常驻舟山承诺书（格式自拟）及投标人为其缴纳的最近三个月内任意一个月的社保证明材料，如因故无法提供社保证明，须提供能证明是本单位在职人员的相关证明材料。）；</w:t>
      </w:r>
    </w:p>
    <w:p w14:paraId="66257A53">
      <w:pPr>
        <w:tabs>
          <w:tab w:val="left" w:pos="1418"/>
        </w:tabs>
        <w:spacing w:line="360" w:lineRule="auto"/>
        <w:ind w:left="420"/>
        <w:contextualSpacing/>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6</w:t>
      </w:r>
      <w:r>
        <w:rPr>
          <w:rFonts w:hint="eastAsia" w:ascii="宋体" w:hAnsi="宋体" w:cs="宋体"/>
          <w:szCs w:val="21"/>
        </w:rPr>
        <w:t>本项目的实施方案、应急预案；</w:t>
      </w:r>
    </w:p>
    <w:p w14:paraId="2E0E23FB">
      <w:pPr>
        <w:tabs>
          <w:tab w:val="left" w:pos="1418"/>
        </w:tabs>
        <w:spacing w:line="360" w:lineRule="auto"/>
        <w:ind w:left="420"/>
        <w:contextualSpacing/>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7</w:t>
      </w:r>
      <w:r>
        <w:rPr>
          <w:rFonts w:hint="eastAsia" w:ascii="宋体" w:hAnsi="宋体" w:cs="宋体"/>
          <w:szCs w:val="21"/>
        </w:rPr>
        <w:t>合理化建议；</w:t>
      </w:r>
    </w:p>
    <w:p w14:paraId="4154441A">
      <w:pPr>
        <w:tabs>
          <w:tab w:val="left" w:pos="1418"/>
        </w:tabs>
        <w:spacing w:line="360" w:lineRule="auto"/>
        <w:ind w:left="420"/>
        <w:contextualSpacing/>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8</w:t>
      </w:r>
      <w:r>
        <w:rPr>
          <w:rFonts w:hint="eastAsia" w:ascii="宋体" w:hAnsi="宋体" w:cs="宋体"/>
          <w:szCs w:val="21"/>
        </w:rPr>
        <w:t>其它评分标准中要求</w:t>
      </w:r>
      <w:r>
        <w:rPr>
          <w:rFonts w:ascii="宋体" w:hAnsi="宋体" w:cs="宋体"/>
          <w:szCs w:val="21"/>
        </w:rPr>
        <w:t>的</w:t>
      </w:r>
      <w:r>
        <w:rPr>
          <w:rFonts w:hint="eastAsia" w:ascii="宋体" w:hAnsi="宋体" w:cs="宋体"/>
          <w:szCs w:val="21"/>
        </w:rPr>
        <w:t>技术及服务措施方案</w:t>
      </w:r>
      <w:r>
        <w:rPr>
          <w:rFonts w:hint="eastAsia" w:ascii="宋体" w:hAnsi="宋体" w:cs="宋体"/>
          <w:szCs w:val="21"/>
          <w:lang w:eastAsia="zh-CN"/>
        </w:rPr>
        <w:t>；</w:t>
      </w:r>
    </w:p>
    <w:p w14:paraId="076063CC">
      <w:pPr>
        <w:tabs>
          <w:tab w:val="left" w:pos="1418"/>
        </w:tabs>
        <w:spacing w:line="360" w:lineRule="auto"/>
        <w:ind w:left="420"/>
        <w:contextualSpacing/>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9</w:t>
      </w:r>
      <w:r>
        <w:rPr>
          <w:rFonts w:hint="eastAsia" w:ascii="宋体" w:hAnsi="宋体" w:cs="宋体"/>
          <w:szCs w:val="21"/>
        </w:rPr>
        <w:t>本采购文件要求提供的和投标人认为需要提供的其它说明和资料/文件。</w:t>
      </w:r>
    </w:p>
    <w:p w14:paraId="1C9FD809">
      <w:pPr>
        <w:snapToGrid w:val="0"/>
        <w:spacing w:line="360" w:lineRule="auto"/>
        <w:ind w:firstLine="420" w:firstLineChars="200"/>
        <w:jc w:val="left"/>
        <w:rPr>
          <w:rFonts w:ascii="宋体" w:hAnsi="宋体"/>
          <w:b/>
          <w:szCs w:val="21"/>
        </w:rPr>
      </w:pPr>
      <w:r>
        <w:rPr>
          <w:rFonts w:hint="eastAsia" w:hAnsi="宋体" w:cs="宋体"/>
          <w:szCs w:val="21"/>
        </w:rPr>
        <w:t>▲</w:t>
      </w:r>
      <w:r>
        <w:rPr>
          <w:rFonts w:hint="eastAsia" w:ascii="宋体" w:hAnsi="宋体"/>
          <w:b/>
          <w:szCs w:val="21"/>
        </w:rPr>
        <w:t>3、投标报价文件</w:t>
      </w:r>
    </w:p>
    <w:p w14:paraId="5B5E9574">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投标报价文件由《开标一览表》组成，不得出现在资格证明、商务、技术文件中，否则将导致投标无效。</w:t>
      </w:r>
    </w:p>
    <w:p w14:paraId="028C853F">
      <w:pPr>
        <w:pStyle w:val="27"/>
        <w:snapToGrid w:val="0"/>
        <w:spacing w:line="360" w:lineRule="auto"/>
        <w:ind w:firstLine="415" w:firstLineChars="198"/>
        <w:rPr>
          <w:rFonts w:hAnsi="宋体" w:eastAsia="宋体"/>
          <w:sz w:val="21"/>
          <w:szCs w:val="21"/>
        </w:rPr>
      </w:pPr>
      <w:r>
        <w:rPr>
          <w:rFonts w:hint="eastAsia" w:hAnsi="宋体" w:eastAsia="宋体"/>
          <w:sz w:val="21"/>
          <w:szCs w:val="21"/>
        </w:rPr>
        <w:t>3</w:t>
      </w:r>
      <w:r>
        <w:rPr>
          <w:rFonts w:hAnsi="宋体" w:eastAsia="宋体"/>
          <w:sz w:val="21"/>
          <w:szCs w:val="21"/>
        </w:rPr>
        <w:t>.</w:t>
      </w:r>
      <w:r>
        <w:rPr>
          <w:rFonts w:hint="eastAsia" w:hAnsi="宋体" w:eastAsia="宋体"/>
          <w:sz w:val="21"/>
          <w:szCs w:val="21"/>
        </w:rPr>
        <w:t>1开标一览表；</w:t>
      </w:r>
    </w:p>
    <w:p w14:paraId="2442A90C">
      <w:pPr>
        <w:snapToGrid w:val="0"/>
        <w:spacing w:line="360" w:lineRule="auto"/>
        <w:ind w:firstLine="420" w:firstLineChars="200"/>
        <w:rPr>
          <w:rFonts w:hint="eastAsia" w:ascii="宋体" w:hAnsi="宋体"/>
          <w:szCs w:val="21"/>
        </w:rPr>
      </w:pPr>
      <w:r>
        <w:rPr>
          <w:rFonts w:hint="eastAsia" w:ascii="宋体" w:hAnsi="宋体"/>
          <w:szCs w:val="21"/>
        </w:rPr>
        <w:t>3.2</w:t>
      </w:r>
      <w:r>
        <w:rPr>
          <w:rFonts w:hint="eastAsia" w:ascii="宋体" w:hAnsi="宋体" w:cs="宋体"/>
          <w:szCs w:val="21"/>
        </w:rPr>
        <w:t>中小企业声明函/监狱企业声明函及其相关的充分的证明材料/残疾人福利性单位声明函</w:t>
      </w:r>
      <w:r>
        <w:rPr>
          <w:rFonts w:hint="eastAsia" w:ascii="宋体" w:hAnsi="宋体" w:eastAsia="宋体" w:cs="宋体"/>
          <w:szCs w:val="21"/>
        </w:rPr>
        <w:t>；</w:t>
      </w:r>
    </w:p>
    <w:p w14:paraId="3D8E9924">
      <w:pPr>
        <w:snapToGrid w:val="0"/>
        <w:spacing w:line="360" w:lineRule="auto"/>
        <w:ind w:firstLine="420" w:firstLineChars="200"/>
        <w:rPr>
          <w:rFonts w:hint="eastAsia" w:ascii="宋体" w:hAnsi="宋体"/>
          <w:szCs w:val="21"/>
        </w:rPr>
      </w:pPr>
      <w:r>
        <w:rPr>
          <w:rFonts w:hint="eastAsia" w:ascii="宋体" w:hAnsi="宋体"/>
          <w:szCs w:val="21"/>
          <w:lang w:val="en-US" w:eastAsia="zh-CN"/>
        </w:rPr>
        <w:t>3.3</w:t>
      </w:r>
      <w:r>
        <w:rPr>
          <w:rFonts w:hint="eastAsia" w:ascii="宋体" w:hAnsi="宋体"/>
          <w:szCs w:val="21"/>
        </w:rPr>
        <w:t>其它供应商认为需要提供的证明材料。</w:t>
      </w:r>
    </w:p>
    <w:p w14:paraId="579F81FA">
      <w:pPr>
        <w:pStyle w:val="27"/>
        <w:snapToGrid w:val="0"/>
        <w:spacing w:line="360" w:lineRule="auto"/>
        <w:ind w:firstLine="420" w:firstLineChars="200"/>
        <w:rPr>
          <w:rFonts w:hAnsi="宋体" w:eastAsia="宋体"/>
          <w:bCs/>
          <w:color w:val="000000"/>
          <w:sz w:val="21"/>
          <w:szCs w:val="21"/>
        </w:rPr>
      </w:pPr>
      <w:r>
        <w:rPr>
          <w:rFonts w:hint="eastAsia" w:hAnsi="宋体" w:eastAsia="宋体"/>
          <w:bCs/>
          <w:color w:val="000000"/>
          <w:sz w:val="21"/>
          <w:szCs w:val="21"/>
        </w:rPr>
        <w:t>注1：以上文件格式详见第六章，若没有供应商可自行设计。</w:t>
      </w:r>
    </w:p>
    <w:p w14:paraId="72961618">
      <w:pPr>
        <w:tabs>
          <w:tab w:val="left" w:pos="0"/>
        </w:tabs>
        <w:spacing w:line="360" w:lineRule="auto"/>
        <w:ind w:firstLine="422" w:firstLineChars="200"/>
        <w:rPr>
          <w:rFonts w:ascii="宋体" w:hAnsi="宋体"/>
          <w:b/>
          <w:color w:val="FF0000"/>
          <w:szCs w:val="21"/>
        </w:rPr>
      </w:pPr>
      <w:r>
        <w:rPr>
          <w:rFonts w:hint="eastAsia" w:ascii="宋体" w:hAnsi="宋体"/>
          <w:b/>
          <w:color w:val="FF0000"/>
          <w:szCs w:val="21"/>
        </w:rPr>
        <w:t>注2：电子投标文件中所须加盖公章部分均采用CA签章，未签章的作无效标处理。</w:t>
      </w:r>
    </w:p>
    <w:p w14:paraId="28AC7C32">
      <w:pPr>
        <w:snapToGrid w:val="0"/>
        <w:spacing w:line="360" w:lineRule="auto"/>
        <w:ind w:right="55" w:firstLine="413" w:firstLineChars="196"/>
        <w:jc w:val="left"/>
        <w:outlineLvl w:val="0"/>
        <w:rPr>
          <w:rFonts w:ascii="宋体" w:hAnsi="宋体"/>
          <w:b/>
          <w:sz w:val="24"/>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投标</w:t>
      </w:r>
      <w:r>
        <w:rPr>
          <w:rFonts w:ascii="宋体" w:hAnsi="宋体"/>
          <w:b/>
          <w:szCs w:val="21"/>
        </w:rPr>
        <w:t>文件的语言及计量</w:t>
      </w:r>
    </w:p>
    <w:p w14:paraId="17A84F08">
      <w:pPr>
        <w:snapToGrid w:val="0"/>
        <w:spacing w:line="360" w:lineRule="auto"/>
        <w:ind w:firstLine="420" w:firstLineChars="200"/>
        <w:jc w:val="left"/>
        <w:rPr>
          <w:rFonts w:ascii="宋体" w:hAnsi="宋体" w:cs="宋体"/>
          <w:szCs w:val="21"/>
        </w:rPr>
      </w:pPr>
      <w:r>
        <w:rPr>
          <w:rFonts w:hint="eastAsia" w:ascii="宋体" w:hAnsi="宋体" w:cs="宋体"/>
          <w:szCs w:val="21"/>
        </w:rPr>
        <w:t>1.投标文件以及投标人与采购人就有关投标事宜的所有来往函电，均应以中文汉语书写。除签名、盖章、专用名称等特殊情形外，以中文汉语以外的文字表述的投标文件视同未提供。</w:t>
      </w:r>
    </w:p>
    <w:p w14:paraId="58203D2B">
      <w:pPr>
        <w:snapToGrid w:val="0"/>
        <w:spacing w:line="360" w:lineRule="auto"/>
        <w:ind w:firstLine="420" w:firstLineChars="200"/>
        <w:jc w:val="left"/>
        <w:rPr>
          <w:rFonts w:ascii="宋体" w:hAnsi="宋体" w:cs="宋体"/>
          <w:szCs w:val="21"/>
        </w:rPr>
      </w:pPr>
      <w:r>
        <w:rPr>
          <w:rFonts w:hint="eastAsia" w:ascii="宋体" w:hAnsi="宋体" w:cs="宋体"/>
          <w:szCs w:val="21"/>
        </w:rPr>
        <w:t>2.投标计量单位，采购文件已有明确规定的，使用采购文件规定的计量单位；采购文件没有规定的，应采用中华人民共和国法定计量单位（货币单位：人民币元），否则视同未响应。</w:t>
      </w:r>
    </w:p>
    <w:p w14:paraId="2D747B68">
      <w:pPr>
        <w:tabs>
          <w:tab w:val="left" w:pos="0"/>
        </w:tabs>
        <w:spacing w:line="360" w:lineRule="auto"/>
        <w:ind w:firstLine="422" w:firstLineChars="200"/>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投标</w:t>
      </w:r>
      <w:r>
        <w:rPr>
          <w:rFonts w:ascii="宋体" w:hAnsi="宋体"/>
          <w:b/>
          <w:szCs w:val="21"/>
        </w:rPr>
        <w:t>报价</w:t>
      </w:r>
    </w:p>
    <w:p w14:paraId="0B64F9D5">
      <w:pPr>
        <w:snapToGrid w:val="0"/>
        <w:spacing w:line="360" w:lineRule="auto"/>
        <w:ind w:firstLine="420" w:firstLineChars="200"/>
        <w:jc w:val="left"/>
        <w:rPr>
          <w:rFonts w:hint="eastAsia" w:ascii="宋体" w:hAnsi="宋体" w:cs="宋体"/>
          <w:szCs w:val="21"/>
          <w:lang w:val="en-US" w:eastAsia="zh-CN"/>
        </w:rPr>
      </w:pPr>
      <w:r>
        <w:rPr>
          <w:rFonts w:hint="eastAsia" w:ascii="宋体" w:hAnsi="宋体" w:cs="宋体"/>
          <w:szCs w:val="21"/>
        </w:rPr>
        <w:t xml:space="preserve"> 1、报价包括完成本项目的人工费、材料费、设备使用费、管理费、利润、税金等与完成本项目相关的一切费用。投标人应结合项目特点、市场行情及自身的能力，技术、管理水平，确定最终报价。</w:t>
      </w:r>
      <w:r>
        <w:rPr>
          <w:rFonts w:hint="eastAsia" w:ascii="宋体" w:hAnsi="宋体" w:cs="宋体"/>
          <w:szCs w:val="21"/>
          <w:lang w:val="en-US" w:eastAsia="zh-CN"/>
        </w:rPr>
        <w:t xml:space="preserve">        </w:t>
      </w:r>
    </w:p>
    <w:p w14:paraId="6E61964C">
      <w:pPr>
        <w:snapToGrid w:val="0"/>
        <w:spacing w:line="360" w:lineRule="auto"/>
        <w:ind w:firstLine="420" w:firstLineChars="200"/>
        <w:jc w:val="left"/>
        <w:rPr>
          <w:rFonts w:ascii="宋体" w:hAnsi="宋体" w:cs="宋体"/>
          <w:szCs w:val="21"/>
        </w:rPr>
      </w:pPr>
      <w:r>
        <w:rPr>
          <w:rFonts w:hint="eastAsia" w:ascii="宋体" w:hAnsi="宋体" w:cs="宋体"/>
          <w:szCs w:val="21"/>
        </w:rPr>
        <w:t>2、投标文件针对同一内容只允许有一个报价，有选择的或有条件的报价将不予接受。</w:t>
      </w:r>
    </w:p>
    <w:p w14:paraId="451E8C71">
      <w:pPr>
        <w:snapToGrid w:val="0"/>
        <w:spacing w:line="360" w:lineRule="auto"/>
        <w:ind w:firstLine="413" w:firstLineChars="196"/>
        <w:jc w:val="left"/>
        <w:outlineLvl w:val="0"/>
        <w:rPr>
          <w:rFonts w:ascii="宋体" w:hAns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投标</w:t>
      </w:r>
      <w:r>
        <w:rPr>
          <w:rFonts w:ascii="宋体" w:hAnsi="宋体"/>
          <w:b/>
          <w:szCs w:val="21"/>
        </w:rPr>
        <w:t>文件的有效期</w:t>
      </w:r>
    </w:p>
    <w:p w14:paraId="3A17DED0">
      <w:pPr>
        <w:snapToGrid w:val="0"/>
        <w:spacing w:line="360" w:lineRule="auto"/>
        <w:ind w:firstLine="420" w:firstLineChars="200"/>
        <w:jc w:val="left"/>
        <w:rPr>
          <w:rFonts w:ascii="宋体" w:hAnsi="宋体" w:cs="宋体"/>
          <w:szCs w:val="21"/>
        </w:rPr>
      </w:pPr>
      <w:r>
        <w:rPr>
          <w:rFonts w:hint="eastAsia" w:ascii="宋体" w:hAnsi="宋体" w:cs="宋体"/>
          <w:szCs w:val="21"/>
        </w:rPr>
        <w:t>1.自投标截止日起60 天投标文件应保持有效。有效期不足的投标文件将被拒绝。</w:t>
      </w:r>
    </w:p>
    <w:p w14:paraId="7C41207B">
      <w:pPr>
        <w:snapToGrid w:val="0"/>
        <w:spacing w:line="360" w:lineRule="auto"/>
        <w:ind w:firstLine="420" w:firstLineChars="200"/>
        <w:jc w:val="left"/>
        <w:rPr>
          <w:rFonts w:ascii="宋体" w:hAnsi="宋体" w:cs="宋体"/>
          <w:szCs w:val="21"/>
        </w:rPr>
      </w:pPr>
      <w:r>
        <w:rPr>
          <w:rFonts w:hint="eastAsia" w:ascii="宋体" w:hAnsi="宋体" w:cs="宋体"/>
          <w:szCs w:val="21"/>
        </w:rPr>
        <w:t>2.在特殊情况下，采购人可与投标人协商延长投标书的有效期，这种要求和答复均以书面形式进行。</w:t>
      </w:r>
    </w:p>
    <w:p w14:paraId="4F4D6BD3">
      <w:pPr>
        <w:snapToGrid w:val="0"/>
        <w:spacing w:line="360" w:lineRule="auto"/>
        <w:ind w:firstLine="420" w:firstLineChars="200"/>
        <w:jc w:val="left"/>
        <w:rPr>
          <w:rFonts w:ascii="宋体" w:hAnsi="宋体" w:cs="宋体"/>
          <w:szCs w:val="21"/>
        </w:rPr>
      </w:pPr>
      <w:r>
        <w:rPr>
          <w:rFonts w:hint="eastAsia" w:ascii="宋体" w:hAnsi="宋体" w:cs="宋体"/>
          <w:szCs w:val="21"/>
        </w:rPr>
        <w:t>3.中标人的投标文件自开标之日起至合同履行完毕止均应保持有效。</w:t>
      </w:r>
    </w:p>
    <w:p w14:paraId="7BB417F1">
      <w:pPr>
        <w:snapToGrid w:val="0"/>
        <w:spacing w:line="360" w:lineRule="auto"/>
        <w:ind w:firstLine="413" w:firstLineChars="196"/>
        <w:jc w:val="left"/>
        <w:rPr>
          <w:rFonts w:ascii="宋体" w:hAnsi="宋体"/>
          <w:b/>
          <w:szCs w:val="21"/>
        </w:rPr>
      </w:pPr>
      <w:r>
        <w:rPr>
          <w:rFonts w:ascii="宋体" w:hAnsi="宋体"/>
          <w:b/>
          <w:szCs w:val="21"/>
        </w:rPr>
        <w:t>（</w:t>
      </w:r>
      <w:r>
        <w:rPr>
          <w:rFonts w:hint="eastAsia" w:ascii="宋体" w:hAnsi="宋体"/>
          <w:b/>
          <w:szCs w:val="21"/>
        </w:rPr>
        <w:t>六</w:t>
      </w:r>
      <w:r>
        <w:rPr>
          <w:rFonts w:ascii="宋体" w:hAnsi="宋体"/>
          <w:b/>
          <w:szCs w:val="21"/>
        </w:rPr>
        <w:t>）</w:t>
      </w:r>
      <w:r>
        <w:rPr>
          <w:rFonts w:hint="eastAsia" w:ascii="宋体" w:hAnsi="宋体"/>
          <w:b/>
          <w:szCs w:val="21"/>
        </w:rPr>
        <w:t>投标文件的包装、递交、修改和撤回</w:t>
      </w:r>
    </w:p>
    <w:p w14:paraId="5B1B5534">
      <w:pPr>
        <w:snapToGrid w:val="0"/>
        <w:spacing w:line="360" w:lineRule="auto"/>
        <w:ind w:right="-86" w:rightChars="-41" w:firstLine="420" w:firstLineChars="200"/>
        <w:jc w:val="left"/>
        <w:rPr>
          <w:rFonts w:ascii="宋体" w:hAnsi="宋体"/>
          <w:color w:val="000000"/>
        </w:rPr>
      </w:pPr>
      <w:r>
        <w:rPr>
          <w:rFonts w:hint="eastAsia" w:ascii="宋体" w:hAnsi="宋体"/>
          <w:color w:val="000000"/>
        </w:rPr>
        <w:t>1、投标人应当在截止时间前完成电子版投标文件的传输递交，并可以补充、修改或者撤回投标文件。补充或者修改投标文件的，应当先行撤回原文件，补充、修改后重新传输递交。投标截止时间前未完成传输的，视为撤回投标文件。投标截止时间后送达的投标文件，将被政采云平台拒收。</w:t>
      </w:r>
    </w:p>
    <w:p w14:paraId="3DFB4D8F">
      <w:pPr>
        <w:snapToGrid w:val="0"/>
        <w:spacing w:line="360" w:lineRule="auto"/>
        <w:ind w:right="-86" w:rightChars="-41" w:firstLine="420" w:firstLineChars="200"/>
        <w:jc w:val="left"/>
        <w:rPr>
          <w:rFonts w:ascii="宋体" w:hAnsi="宋体"/>
          <w:color w:val="000000"/>
        </w:rPr>
      </w:pPr>
      <w:r>
        <w:rPr>
          <w:rFonts w:hint="eastAsia" w:ascii="宋体" w:hAnsi="宋体"/>
          <w:color w:val="000000"/>
        </w:rPr>
        <w:t>2、</w:t>
      </w:r>
      <w:r>
        <w:rPr>
          <w:rFonts w:hint="eastAsia" w:ascii="宋体" w:hAnsi="宋体"/>
        </w:rPr>
        <w:t>投标人除按规定时间在政采云系统中上传经加密的电子投标文件外，同时还应将以介质存储的未经加密的数据电文形式的备份投标文件，按政采云平台项目采购-电子交易操作指南中上传的电子投标文件格式，以U盘形式提供，数量为1份，送达或邮寄到指定地点。</w:t>
      </w:r>
    </w:p>
    <w:p w14:paraId="067EB745">
      <w:pPr>
        <w:snapToGrid w:val="0"/>
        <w:spacing w:line="360" w:lineRule="auto"/>
        <w:ind w:right="-86" w:rightChars="-41" w:firstLine="420" w:firstLineChars="200"/>
        <w:jc w:val="left"/>
        <w:rPr>
          <w:rFonts w:ascii="宋体" w:hAnsi="宋体"/>
        </w:rPr>
      </w:pPr>
      <w:r>
        <w:rPr>
          <w:rFonts w:hint="eastAsia" w:ascii="宋体" w:hAnsi="宋体"/>
          <w:color w:val="000000"/>
        </w:rPr>
        <w:t>3、</w:t>
      </w:r>
      <w:r>
        <w:rPr>
          <w:rFonts w:hint="eastAsia" w:ascii="宋体" w:hAnsi="宋体"/>
        </w:rPr>
        <w:t>响应文件未按时解密，投标人提供了备份响应文件的，以备份响应文件作为依据，否则视为响应文件撤回。响应文件已按时解密的，备份响应文件自动失效。</w:t>
      </w:r>
    </w:p>
    <w:p w14:paraId="00F1D676">
      <w:pPr>
        <w:snapToGrid w:val="0"/>
        <w:spacing w:line="360" w:lineRule="auto"/>
        <w:ind w:right="-86" w:rightChars="-41" w:firstLine="415" w:firstLineChars="198"/>
        <w:rPr>
          <w:rFonts w:ascii="宋体" w:hAnsi="宋体"/>
        </w:rPr>
      </w:pPr>
      <w:r>
        <w:rPr>
          <w:rFonts w:hint="eastAsia" w:ascii="宋体" w:hAnsi="宋体"/>
        </w:rPr>
        <w:t>4、备份投标文件须密封封装。包装封面上应注明投标人名称，封口处加盖投标人公章。</w:t>
      </w:r>
    </w:p>
    <w:p w14:paraId="47ADF7C4">
      <w:pPr>
        <w:snapToGrid w:val="0"/>
        <w:spacing w:line="360" w:lineRule="auto"/>
        <w:ind w:right="-86" w:rightChars="-41" w:firstLine="415" w:firstLineChars="198"/>
        <w:rPr>
          <w:rFonts w:ascii="宋体" w:hAnsi="宋体"/>
        </w:rPr>
      </w:pPr>
      <w:r>
        <w:rPr>
          <w:rFonts w:hint="eastAsia" w:ascii="宋体" w:hAnsi="宋体"/>
        </w:rPr>
        <w:t>5、投标人在投标截止时间之前，可以对已提交的投标文件进行修改或撤回，并书面形式（投标人代表签字）通知代理机构；投标截止时间后，投标人不得撤回、修改投标文件。修改后重新递交的投标文件应当按本采购文件的要求密封和签字。</w:t>
      </w:r>
    </w:p>
    <w:p w14:paraId="608F8E42">
      <w:pPr>
        <w:spacing w:line="360" w:lineRule="auto"/>
        <w:ind w:firstLine="420"/>
        <w:rPr>
          <w:rFonts w:ascii="宋体" w:hAnsi="宋体"/>
        </w:rPr>
      </w:pPr>
      <w:r>
        <w:rPr>
          <w:rFonts w:ascii="宋体" w:hAnsi="宋体"/>
          <w:b/>
          <w:szCs w:val="21"/>
        </w:rPr>
        <w:t>（</w:t>
      </w:r>
      <w:r>
        <w:rPr>
          <w:rFonts w:hint="eastAsia" w:ascii="宋体" w:hAnsi="宋体"/>
          <w:b/>
          <w:szCs w:val="21"/>
        </w:rPr>
        <w:t>七</w:t>
      </w:r>
      <w:r>
        <w:rPr>
          <w:rFonts w:ascii="宋体" w:hAnsi="宋体"/>
          <w:b/>
          <w:szCs w:val="21"/>
        </w:rPr>
        <w:t>）投标无效的情形</w:t>
      </w:r>
    </w:p>
    <w:p w14:paraId="2FA0A456">
      <w:pPr>
        <w:pStyle w:val="326"/>
        <w:snapToGrid w:val="0"/>
        <w:spacing w:line="360" w:lineRule="auto"/>
        <w:ind w:right="-86" w:rightChars="-41" w:firstLine="415" w:firstLineChars="198"/>
        <w:rPr>
          <w:rFonts w:hAnsi="宋体"/>
          <w:szCs w:val="21"/>
        </w:rPr>
      </w:pPr>
      <w:r>
        <w:rPr>
          <w:rFonts w:hint="eastAsia" w:hAnsi="宋体"/>
          <w:szCs w:val="21"/>
        </w:rPr>
        <w:t>实质上没有投标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24863B59">
      <w:pPr>
        <w:pStyle w:val="326"/>
        <w:snapToGrid w:val="0"/>
        <w:spacing w:before="156" w:after="156" w:line="360" w:lineRule="auto"/>
        <w:ind w:firstLine="417" w:firstLineChars="198"/>
        <w:rPr>
          <w:rFonts w:hAnsi="宋体"/>
          <w:szCs w:val="21"/>
        </w:rPr>
      </w:pPr>
      <w:r>
        <w:rPr>
          <w:rFonts w:hAnsi="宋体"/>
          <w:b/>
          <w:bCs/>
          <w:szCs w:val="21"/>
        </w:rPr>
        <w:t>1、在</w:t>
      </w:r>
      <w:r>
        <w:rPr>
          <w:rFonts w:hint="eastAsia" w:hAnsi="宋体"/>
          <w:b/>
          <w:bCs/>
          <w:szCs w:val="21"/>
        </w:rPr>
        <w:t>符合性审查</w:t>
      </w:r>
      <w:r>
        <w:rPr>
          <w:rFonts w:hAnsi="宋体"/>
          <w:b/>
          <w:bCs/>
          <w:szCs w:val="21"/>
        </w:rPr>
        <w:t>和商务评审时，如发现下列情形之一的，</w:t>
      </w:r>
      <w:r>
        <w:rPr>
          <w:rFonts w:hint="eastAsia" w:hAnsi="宋体"/>
          <w:b/>
          <w:bCs/>
          <w:szCs w:val="21"/>
        </w:rPr>
        <w:t>投标</w:t>
      </w:r>
      <w:r>
        <w:rPr>
          <w:rFonts w:hAnsi="宋体"/>
          <w:b/>
          <w:bCs/>
          <w:szCs w:val="21"/>
        </w:rPr>
        <w:t>文件将被视为无效投标：</w:t>
      </w:r>
    </w:p>
    <w:p w14:paraId="7ED5DB89">
      <w:pPr>
        <w:pStyle w:val="326"/>
        <w:snapToGrid w:val="0"/>
        <w:spacing w:line="360" w:lineRule="auto"/>
        <w:ind w:firstLine="415" w:firstLineChars="198"/>
        <w:rPr>
          <w:rFonts w:hAnsi="宋体"/>
          <w:bCs/>
          <w:szCs w:val="21"/>
        </w:rPr>
      </w:pPr>
      <w:r>
        <w:rPr>
          <w:rFonts w:hAnsi="宋体"/>
          <w:bCs/>
          <w:szCs w:val="21"/>
        </w:rPr>
        <w:t>1.</w:t>
      </w:r>
      <w:r>
        <w:rPr>
          <w:rFonts w:hint="eastAsia" w:hAnsi="宋体"/>
          <w:bCs/>
          <w:szCs w:val="21"/>
        </w:rPr>
        <w:t>1投标</w:t>
      </w:r>
      <w:r>
        <w:rPr>
          <w:rFonts w:hAnsi="宋体"/>
          <w:bCs/>
          <w:szCs w:val="21"/>
        </w:rPr>
        <w:t>文件未按</w:t>
      </w:r>
      <w:r>
        <w:rPr>
          <w:rFonts w:hint="eastAsia" w:hAnsi="宋体"/>
          <w:bCs/>
          <w:szCs w:val="21"/>
        </w:rPr>
        <w:t>采购文件</w:t>
      </w:r>
      <w:r>
        <w:rPr>
          <w:rFonts w:hAnsi="宋体"/>
          <w:bCs/>
          <w:szCs w:val="21"/>
        </w:rPr>
        <w:t>要求签字、盖章的；</w:t>
      </w:r>
    </w:p>
    <w:p w14:paraId="5EB9AC07">
      <w:pPr>
        <w:pStyle w:val="326"/>
        <w:snapToGrid w:val="0"/>
        <w:spacing w:line="360" w:lineRule="auto"/>
        <w:ind w:firstLine="415" w:firstLineChars="198"/>
        <w:rPr>
          <w:rFonts w:hAnsi="宋体"/>
          <w:bCs/>
          <w:szCs w:val="21"/>
        </w:rPr>
      </w:pPr>
      <w:r>
        <w:rPr>
          <w:rFonts w:hAnsi="宋体"/>
          <w:bCs/>
          <w:szCs w:val="21"/>
        </w:rPr>
        <w:t>1.</w:t>
      </w:r>
      <w:r>
        <w:rPr>
          <w:rFonts w:hint="eastAsia" w:hAnsi="宋体"/>
          <w:bCs/>
          <w:szCs w:val="21"/>
        </w:rPr>
        <w:t>2</w:t>
      </w:r>
      <w:r>
        <w:rPr>
          <w:rFonts w:hint="eastAsia" w:hAnsi="宋体" w:cs="宋体"/>
          <w:szCs w:val="21"/>
        </w:rPr>
        <w:t>资格证明文件不全的，或者不符合采购文件标明的资格要求的</w:t>
      </w:r>
      <w:r>
        <w:rPr>
          <w:rFonts w:hAnsi="宋体"/>
          <w:bCs/>
          <w:szCs w:val="21"/>
        </w:rPr>
        <w:t>；</w:t>
      </w:r>
    </w:p>
    <w:p w14:paraId="6C8C60E3">
      <w:pPr>
        <w:pStyle w:val="27"/>
        <w:snapToGrid w:val="0"/>
        <w:spacing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cs="宋体"/>
          <w:sz w:val="21"/>
          <w:szCs w:val="21"/>
        </w:rPr>
        <w:t>3投标文件组成不全的；</w:t>
      </w:r>
    </w:p>
    <w:p w14:paraId="7DF4C29F">
      <w:pPr>
        <w:pStyle w:val="326"/>
        <w:snapToGrid w:val="0"/>
        <w:spacing w:line="360" w:lineRule="auto"/>
        <w:ind w:firstLine="415" w:firstLineChars="198"/>
        <w:rPr>
          <w:rFonts w:hAnsi="宋体"/>
          <w:bCs/>
          <w:szCs w:val="21"/>
        </w:rPr>
      </w:pPr>
      <w:r>
        <w:rPr>
          <w:rFonts w:hAnsi="宋体"/>
          <w:bCs/>
          <w:szCs w:val="21"/>
        </w:rPr>
        <w:t>1.</w:t>
      </w:r>
      <w:r>
        <w:rPr>
          <w:rFonts w:hint="eastAsia" w:hAnsi="宋体"/>
          <w:bCs/>
          <w:szCs w:val="21"/>
        </w:rPr>
        <w:t>4投标</w:t>
      </w:r>
      <w:r>
        <w:rPr>
          <w:rFonts w:hAnsi="宋体"/>
          <w:bCs/>
          <w:szCs w:val="21"/>
        </w:rPr>
        <w:t>文件无法定代表人或授权人签字；或未提供法定代表人授权委托书；</w:t>
      </w:r>
    </w:p>
    <w:p w14:paraId="2BF28020">
      <w:pPr>
        <w:pStyle w:val="326"/>
        <w:snapToGrid w:val="0"/>
        <w:spacing w:line="360" w:lineRule="auto"/>
        <w:ind w:firstLine="415" w:firstLineChars="198"/>
        <w:rPr>
          <w:rFonts w:hAnsi="宋体"/>
          <w:bCs/>
          <w:szCs w:val="21"/>
        </w:rPr>
      </w:pPr>
      <w:r>
        <w:rPr>
          <w:rFonts w:hAnsi="宋体"/>
          <w:bCs/>
          <w:szCs w:val="21"/>
        </w:rPr>
        <w:t>1.</w:t>
      </w:r>
      <w:r>
        <w:rPr>
          <w:rFonts w:hint="eastAsia" w:hAnsi="宋体"/>
          <w:bCs/>
          <w:szCs w:val="21"/>
        </w:rPr>
        <w:t>5</w:t>
      </w:r>
      <w:r>
        <w:rPr>
          <w:rFonts w:hAnsi="宋体"/>
          <w:bCs/>
          <w:szCs w:val="21"/>
        </w:rPr>
        <w:t>投标代表人未能出具身份证明或与法定代表人授权委托人身份不符的；</w:t>
      </w:r>
    </w:p>
    <w:p w14:paraId="1B21C257">
      <w:pPr>
        <w:pStyle w:val="326"/>
        <w:snapToGrid w:val="0"/>
        <w:spacing w:line="360" w:lineRule="auto"/>
        <w:ind w:firstLine="415" w:firstLineChars="198"/>
        <w:rPr>
          <w:rFonts w:hAnsi="宋体"/>
          <w:bCs/>
          <w:szCs w:val="21"/>
        </w:rPr>
      </w:pPr>
      <w:r>
        <w:rPr>
          <w:rFonts w:hAnsi="宋体"/>
          <w:bCs/>
          <w:szCs w:val="21"/>
        </w:rPr>
        <w:t>1.</w:t>
      </w:r>
      <w:r>
        <w:rPr>
          <w:rFonts w:hint="eastAsia" w:hAnsi="宋体"/>
          <w:bCs/>
          <w:szCs w:val="21"/>
        </w:rPr>
        <w:t>6投标</w:t>
      </w:r>
      <w:r>
        <w:rPr>
          <w:rFonts w:hAnsi="宋体"/>
          <w:bCs/>
          <w:szCs w:val="21"/>
        </w:rPr>
        <w:t>文件的实质性内容未使用中文表述、意思表述不明确、前后矛盾或者使用计量单位不符合</w:t>
      </w:r>
      <w:r>
        <w:rPr>
          <w:rFonts w:hint="eastAsia" w:hAnsi="宋体"/>
          <w:bCs/>
          <w:szCs w:val="21"/>
        </w:rPr>
        <w:t>采购文件</w:t>
      </w:r>
      <w:r>
        <w:rPr>
          <w:rFonts w:hAnsi="宋体"/>
          <w:bCs/>
          <w:szCs w:val="21"/>
        </w:rPr>
        <w:t>要求的；（</w:t>
      </w:r>
      <w:r>
        <w:rPr>
          <w:rFonts w:hint="eastAsia" w:hAnsi="宋体" w:cs="宋体"/>
          <w:szCs w:val="21"/>
        </w:rPr>
        <w:t>经评审小组认定允许其在线更正的笔误除外</w:t>
      </w:r>
      <w:r>
        <w:rPr>
          <w:rFonts w:hAnsi="宋体"/>
          <w:bCs/>
          <w:szCs w:val="21"/>
        </w:rPr>
        <w:t>）</w:t>
      </w:r>
    </w:p>
    <w:p w14:paraId="0561F57F">
      <w:pPr>
        <w:pStyle w:val="326"/>
        <w:snapToGrid w:val="0"/>
        <w:spacing w:line="360" w:lineRule="auto"/>
        <w:ind w:firstLine="415" w:firstLineChars="198"/>
        <w:rPr>
          <w:rFonts w:hAnsi="宋体"/>
          <w:bCs/>
          <w:szCs w:val="21"/>
        </w:rPr>
      </w:pPr>
      <w:r>
        <w:rPr>
          <w:rFonts w:hAnsi="宋体"/>
          <w:bCs/>
          <w:szCs w:val="21"/>
        </w:rPr>
        <w:t>1.</w:t>
      </w:r>
      <w:r>
        <w:rPr>
          <w:rFonts w:hint="eastAsia" w:hAnsi="宋体"/>
          <w:bCs/>
          <w:szCs w:val="21"/>
        </w:rPr>
        <w:t>7投标</w:t>
      </w:r>
      <w:r>
        <w:rPr>
          <w:rFonts w:hAnsi="宋体"/>
          <w:bCs/>
          <w:szCs w:val="21"/>
        </w:rPr>
        <w:t>文件的关键内容字迹模糊、无法辨认的，或者</w:t>
      </w:r>
      <w:r>
        <w:rPr>
          <w:rFonts w:hint="eastAsia" w:hAnsi="宋体"/>
          <w:bCs/>
          <w:szCs w:val="21"/>
        </w:rPr>
        <w:t>投标</w:t>
      </w:r>
      <w:r>
        <w:rPr>
          <w:rFonts w:hAnsi="宋体"/>
          <w:bCs/>
          <w:szCs w:val="21"/>
        </w:rPr>
        <w:t>文件中经修正的内容字迹模糊难以辩认或者修改处未按规定签名盖章的；</w:t>
      </w:r>
    </w:p>
    <w:p w14:paraId="7D697D18">
      <w:pPr>
        <w:pStyle w:val="326"/>
        <w:snapToGrid w:val="0"/>
        <w:spacing w:line="360" w:lineRule="auto"/>
        <w:ind w:firstLine="415" w:firstLineChars="198"/>
        <w:rPr>
          <w:rFonts w:hAnsi="宋体"/>
          <w:bCs/>
          <w:szCs w:val="21"/>
        </w:rPr>
      </w:pPr>
      <w:r>
        <w:rPr>
          <w:rFonts w:hAnsi="宋体"/>
          <w:bCs/>
          <w:szCs w:val="21"/>
        </w:rPr>
        <w:t>1.</w:t>
      </w:r>
      <w:r>
        <w:rPr>
          <w:rFonts w:hint="eastAsia" w:hAnsi="宋体"/>
          <w:bCs/>
          <w:szCs w:val="21"/>
        </w:rPr>
        <w:t>8</w:t>
      </w:r>
      <w:r>
        <w:rPr>
          <w:rFonts w:hint="eastAsia" w:hAnsi="宋体" w:eastAsia="宋体" w:cs="宋体"/>
          <w:sz w:val="21"/>
          <w:szCs w:val="21"/>
        </w:rPr>
        <w:t>实质性条款不能满足招标文件要求的；</w:t>
      </w:r>
    </w:p>
    <w:p w14:paraId="266D5004">
      <w:pPr>
        <w:pStyle w:val="326"/>
        <w:snapToGrid w:val="0"/>
        <w:spacing w:line="360" w:lineRule="auto"/>
        <w:ind w:firstLine="415" w:firstLineChars="198"/>
        <w:rPr>
          <w:rFonts w:hAnsi="宋体"/>
          <w:bCs/>
          <w:szCs w:val="21"/>
        </w:rPr>
      </w:pPr>
      <w:r>
        <w:rPr>
          <w:rFonts w:hAnsi="宋体"/>
          <w:bCs/>
          <w:szCs w:val="21"/>
        </w:rPr>
        <w:t>1.</w:t>
      </w:r>
      <w:r>
        <w:rPr>
          <w:rFonts w:hint="eastAsia" w:hAnsi="宋体"/>
          <w:bCs/>
          <w:szCs w:val="21"/>
        </w:rPr>
        <w:t>9</w:t>
      </w:r>
      <w:r>
        <w:rPr>
          <w:rFonts w:hint="eastAsia" w:hAnsi="宋体" w:eastAsia="宋体" w:cs="宋体"/>
          <w:sz w:val="21"/>
          <w:szCs w:val="21"/>
        </w:rPr>
        <w:t>不响应招标文件要求或者投标文件有采购人不能接受的附加条件的；</w:t>
      </w:r>
    </w:p>
    <w:p w14:paraId="2A633D08">
      <w:pPr>
        <w:pStyle w:val="326"/>
        <w:snapToGrid w:val="0"/>
        <w:spacing w:line="360" w:lineRule="auto"/>
        <w:ind w:firstLine="415" w:firstLineChars="198"/>
        <w:rPr>
          <w:rFonts w:hAnsi="宋体"/>
          <w:bCs/>
          <w:color w:val="000000"/>
          <w:szCs w:val="21"/>
        </w:rPr>
      </w:pPr>
      <w:r>
        <w:rPr>
          <w:rFonts w:hAnsi="宋体"/>
          <w:bCs/>
          <w:color w:val="000000"/>
          <w:szCs w:val="21"/>
        </w:rPr>
        <w:t>1.1</w:t>
      </w:r>
      <w:r>
        <w:rPr>
          <w:rFonts w:hint="eastAsia" w:hAnsi="宋体"/>
          <w:bCs/>
          <w:color w:val="000000"/>
          <w:szCs w:val="21"/>
        </w:rPr>
        <w:t>0投标</w:t>
      </w:r>
      <w:r>
        <w:rPr>
          <w:rFonts w:hAnsi="宋体"/>
          <w:bCs/>
          <w:color w:val="000000"/>
          <w:szCs w:val="21"/>
        </w:rPr>
        <w:t>文件没有按</w:t>
      </w:r>
      <w:r>
        <w:rPr>
          <w:rFonts w:hint="eastAsia" w:hAnsi="宋体"/>
          <w:bCs/>
          <w:color w:val="000000"/>
          <w:szCs w:val="21"/>
        </w:rPr>
        <w:t>采购文件</w:t>
      </w:r>
      <w:r>
        <w:rPr>
          <w:rFonts w:hAnsi="宋体"/>
          <w:bCs/>
          <w:color w:val="000000"/>
          <w:szCs w:val="21"/>
        </w:rPr>
        <w:t>要</w:t>
      </w:r>
      <w:r>
        <w:rPr>
          <w:rFonts w:hint="eastAsia" w:hAnsi="宋体"/>
          <w:bCs/>
          <w:szCs w:val="21"/>
        </w:rPr>
        <w:t>求投标</w:t>
      </w:r>
      <w:r>
        <w:rPr>
          <w:rFonts w:hAnsi="宋体"/>
          <w:bCs/>
          <w:color w:val="000000"/>
          <w:szCs w:val="21"/>
        </w:rPr>
        <w:t>有标“</w:t>
      </w:r>
      <w:r>
        <w:rPr>
          <w:rFonts w:hint="eastAsia" w:hAnsi="宋体" w:cs="宋体"/>
          <w:bCs/>
          <w:color w:val="000000"/>
          <w:szCs w:val="21"/>
        </w:rPr>
        <w:t>▲</w:t>
      </w:r>
      <w:r>
        <w:rPr>
          <w:rFonts w:hAnsi="宋体"/>
          <w:bCs/>
          <w:color w:val="000000"/>
          <w:szCs w:val="21"/>
        </w:rPr>
        <w:t>”的条款的资料和材料的；</w:t>
      </w:r>
    </w:p>
    <w:p w14:paraId="398EFD68">
      <w:pPr>
        <w:pStyle w:val="326"/>
        <w:snapToGrid w:val="0"/>
        <w:spacing w:line="360" w:lineRule="auto"/>
        <w:ind w:firstLine="415" w:firstLineChars="198"/>
        <w:rPr>
          <w:rFonts w:hAnsi="宋体"/>
          <w:bCs/>
          <w:szCs w:val="21"/>
          <w:highlight w:val="none"/>
        </w:rPr>
      </w:pPr>
      <w:r>
        <w:rPr>
          <w:rFonts w:hAnsi="宋体"/>
          <w:bCs/>
          <w:szCs w:val="21"/>
          <w:highlight w:val="none"/>
        </w:rPr>
        <w:t>1.11投标文件没有按采购文件要求投标有标“</w:t>
      </w:r>
      <w:r>
        <w:rPr>
          <w:rFonts w:hint="eastAsia" w:hAnsi="宋体" w:cs="宋体"/>
          <w:bCs/>
          <w:szCs w:val="21"/>
          <w:highlight w:val="none"/>
        </w:rPr>
        <w:t>★</w:t>
      </w:r>
      <w:r>
        <w:rPr>
          <w:rFonts w:hAnsi="宋体"/>
          <w:bCs/>
          <w:szCs w:val="21"/>
          <w:highlight w:val="none"/>
        </w:rPr>
        <w:t>”的条款的资料和材料的；</w:t>
      </w:r>
    </w:p>
    <w:p w14:paraId="3F9E0EA7">
      <w:pPr>
        <w:pStyle w:val="326"/>
        <w:snapToGrid w:val="0"/>
        <w:spacing w:line="360" w:lineRule="auto"/>
        <w:ind w:firstLine="415" w:firstLineChars="198"/>
        <w:rPr>
          <w:rFonts w:hint="default" w:hAnsi="宋体" w:eastAsia="宋体"/>
          <w:bCs/>
          <w:szCs w:val="21"/>
          <w:lang w:val="en-US" w:eastAsia="zh-CN"/>
        </w:rPr>
      </w:pPr>
      <w:r>
        <w:rPr>
          <w:rFonts w:hAnsi="宋体"/>
          <w:bCs/>
          <w:szCs w:val="21"/>
        </w:rPr>
        <w:t>1.12</w:t>
      </w:r>
      <w:r>
        <w:rPr>
          <w:rFonts w:hint="eastAsia" w:hAnsi="宋体"/>
          <w:bCs/>
          <w:szCs w:val="21"/>
          <w:lang w:val="en-US" w:eastAsia="zh-CN"/>
        </w:rPr>
        <w:t>在不影响公平竞争的前提下，采购文件中参与同一标段（包）的供应商存在以下情形的，其投标文件相应无效：MAC地址相同、计算机硬盘序列号相同、采购文件细节错误一致且无合理解释的等情形；</w:t>
      </w:r>
    </w:p>
    <w:p w14:paraId="36F50218">
      <w:pPr>
        <w:spacing w:line="360" w:lineRule="auto"/>
        <w:ind w:firstLine="420"/>
        <w:rPr>
          <w:rFonts w:ascii="宋体" w:hAnsi="宋体"/>
          <w:color w:val="000000"/>
          <w:szCs w:val="21"/>
        </w:rPr>
      </w:pPr>
      <w:r>
        <w:rPr>
          <w:rFonts w:ascii="宋体" w:hAnsi="宋体"/>
          <w:b/>
          <w:bCs/>
          <w:color w:val="000000"/>
        </w:rPr>
        <w:t>2、在技术评审时，如发现下列情形之一的，</w:t>
      </w:r>
      <w:r>
        <w:rPr>
          <w:rFonts w:hint="eastAsia" w:ascii="宋体" w:hAnsi="宋体"/>
          <w:b/>
          <w:bCs/>
          <w:color w:val="000000"/>
        </w:rPr>
        <w:t>投标文件</w:t>
      </w:r>
      <w:r>
        <w:rPr>
          <w:rFonts w:ascii="宋体" w:hAnsi="宋体"/>
          <w:b/>
          <w:bCs/>
          <w:color w:val="000000"/>
        </w:rPr>
        <w:t>将被视为无效</w:t>
      </w:r>
      <w:r>
        <w:rPr>
          <w:rFonts w:hint="eastAsia" w:ascii="宋体" w:hAnsi="宋体"/>
          <w:b/>
          <w:bCs/>
          <w:color w:val="000000"/>
        </w:rPr>
        <w:t>投标</w:t>
      </w:r>
      <w:r>
        <w:rPr>
          <w:rFonts w:ascii="宋体" w:hAnsi="宋体"/>
          <w:b/>
          <w:bCs/>
          <w:color w:val="000000"/>
        </w:rPr>
        <w:t>：</w:t>
      </w:r>
    </w:p>
    <w:p w14:paraId="19282081">
      <w:pPr>
        <w:pStyle w:val="326"/>
        <w:snapToGrid w:val="0"/>
        <w:spacing w:line="360" w:lineRule="auto"/>
        <w:ind w:firstLine="415" w:firstLineChars="198"/>
        <w:rPr>
          <w:rFonts w:hAnsi="宋体"/>
          <w:bCs/>
          <w:szCs w:val="21"/>
        </w:rPr>
      </w:pPr>
      <w:r>
        <w:rPr>
          <w:rFonts w:hAnsi="宋体"/>
          <w:bCs/>
          <w:szCs w:val="21"/>
        </w:rPr>
        <w:t>2.1</w:t>
      </w:r>
      <w:r>
        <w:rPr>
          <w:rFonts w:hint="eastAsia" w:hAnsi="宋体"/>
          <w:bCs/>
          <w:szCs w:val="21"/>
        </w:rPr>
        <w:t>投标文件标明的响应或偏离与事实不符或虚假投标的</w:t>
      </w:r>
      <w:r>
        <w:rPr>
          <w:rFonts w:hAnsi="宋体"/>
          <w:bCs/>
          <w:szCs w:val="21"/>
        </w:rPr>
        <w:t>；</w:t>
      </w:r>
    </w:p>
    <w:p w14:paraId="791C5A72">
      <w:pPr>
        <w:pStyle w:val="326"/>
        <w:snapToGrid w:val="0"/>
        <w:spacing w:line="360" w:lineRule="auto"/>
        <w:ind w:firstLine="415" w:firstLineChars="198"/>
        <w:rPr>
          <w:rFonts w:hAnsi="宋体"/>
          <w:bCs/>
          <w:szCs w:val="21"/>
        </w:rPr>
      </w:pPr>
      <w:r>
        <w:rPr>
          <w:rFonts w:hAnsi="宋体"/>
          <w:bCs/>
          <w:szCs w:val="21"/>
        </w:rPr>
        <w:t>2.2明显不符合采购文件标明的质量标准，</w:t>
      </w:r>
      <w:r>
        <w:rPr>
          <w:rFonts w:hint="eastAsia" w:hAnsi="宋体"/>
          <w:bCs/>
          <w:szCs w:val="21"/>
        </w:rPr>
        <w:t>或者采购文件中标“</w:t>
      </w:r>
      <w:r>
        <w:rPr>
          <w:rFonts w:hint="eastAsia" w:hAnsi="宋体" w:cs="宋体"/>
          <w:bCs/>
          <w:szCs w:val="21"/>
          <w:highlight w:val="none"/>
        </w:rPr>
        <w:t>★</w:t>
      </w:r>
      <w:r>
        <w:rPr>
          <w:rFonts w:hint="eastAsia" w:hAnsi="宋体"/>
          <w:bCs/>
          <w:szCs w:val="21"/>
        </w:rPr>
        <w:t>”的技术参数、条款（如有）发生实质性偏离的；</w:t>
      </w:r>
    </w:p>
    <w:p w14:paraId="597FFCC8">
      <w:pPr>
        <w:pStyle w:val="326"/>
        <w:snapToGrid w:val="0"/>
        <w:spacing w:line="360" w:lineRule="auto"/>
        <w:ind w:firstLine="415" w:firstLineChars="198"/>
        <w:rPr>
          <w:rFonts w:hAnsi="宋体"/>
          <w:bCs/>
          <w:szCs w:val="21"/>
        </w:rPr>
      </w:pPr>
      <w:r>
        <w:rPr>
          <w:rFonts w:hint="eastAsia" w:hAnsi="宋体"/>
          <w:bCs/>
          <w:szCs w:val="21"/>
        </w:rPr>
        <w:t>2.3投标技术方案不明确，存在一个或一个以上备选（替代）投标方案的；</w:t>
      </w:r>
    </w:p>
    <w:p w14:paraId="4050231C">
      <w:pPr>
        <w:spacing w:line="360" w:lineRule="auto"/>
        <w:ind w:firstLine="420"/>
        <w:rPr>
          <w:rFonts w:ascii="宋体" w:hAnsi="宋体"/>
          <w:szCs w:val="21"/>
        </w:rPr>
      </w:pPr>
      <w:r>
        <w:rPr>
          <w:rFonts w:ascii="宋体" w:hAnsi="宋体"/>
          <w:b/>
          <w:bCs/>
        </w:rPr>
        <w:t>3、</w:t>
      </w:r>
      <w:r>
        <w:rPr>
          <w:rFonts w:hint="eastAsia" w:hAnsi="宋体" w:cs="宋体"/>
          <w:b/>
          <w:szCs w:val="21"/>
        </w:rPr>
        <w:t>在投标报价文件评审时</w:t>
      </w:r>
      <w:r>
        <w:rPr>
          <w:rFonts w:ascii="宋体" w:hAnsi="宋体"/>
          <w:b/>
          <w:bCs/>
        </w:rPr>
        <w:t>，如发现下列情形之一的，</w:t>
      </w:r>
      <w:r>
        <w:rPr>
          <w:rFonts w:hint="eastAsia" w:ascii="宋体" w:hAnsi="宋体"/>
          <w:b/>
          <w:bCs/>
        </w:rPr>
        <w:t>投标文件</w:t>
      </w:r>
      <w:r>
        <w:rPr>
          <w:rFonts w:ascii="宋体" w:hAnsi="宋体"/>
          <w:b/>
          <w:bCs/>
        </w:rPr>
        <w:t>将被视为无效</w:t>
      </w:r>
      <w:r>
        <w:rPr>
          <w:rFonts w:hint="eastAsia" w:ascii="宋体" w:hAnsi="宋体"/>
          <w:b/>
          <w:bCs/>
        </w:rPr>
        <w:t>投标</w:t>
      </w:r>
      <w:r>
        <w:rPr>
          <w:rFonts w:ascii="宋体" w:hAnsi="宋体"/>
          <w:b/>
          <w:bCs/>
        </w:rPr>
        <w:t>：</w:t>
      </w:r>
    </w:p>
    <w:p w14:paraId="4F506992">
      <w:pPr>
        <w:pStyle w:val="319"/>
        <w:snapToGrid w:val="0"/>
        <w:spacing w:line="360" w:lineRule="auto"/>
        <w:ind w:right="-86" w:rightChars="-41" w:firstLine="438" w:firstLineChars="209"/>
        <w:rPr>
          <w:rFonts w:hAnsi="宋体"/>
        </w:rPr>
      </w:pPr>
      <w:r>
        <w:rPr>
          <w:rFonts w:hint="eastAsia" w:hAnsi="宋体"/>
        </w:rPr>
        <w:t>3.1未采用人民币报价或者未按照采购文件标明的币种报价的；</w:t>
      </w:r>
    </w:p>
    <w:p w14:paraId="2277EF28">
      <w:pPr>
        <w:pStyle w:val="319"/>
        <w:snapToGrid w:val="0"/>
        <w:spacing w:line="360" w:lineRule="auto"/>
        <w:ind w:right="-86" w:rightChars="-41" w:firstLine="438" w:firstLineChars="209"/>
        <w:rPr>
          <w:rFonts w:hAnsi="宋体"/>
        </w:rPr>
      </w:pPr>
      <w:r>
        <w:rPr>
          <w:rFonts w:hint="eastAsia" w:hAnsi="宋体"/>
        </w:rPr>
        <w:t>3.2报价超出最高限价，或者超出采购预算金额，采购人不能支付的；投标人的投标报价经评标委员会审定认为存在不合理的、恶性的低价竞争的，且投标人又不能提供出有效证明的作无效标处理。</w:t>
      </w:r>
    </w:p>
    <w:p w14:paraId="1E1B1E36">
      <w:pPr>
        <w:pStyle w:val="319"/>
        <w:snapToGrid w:val="0"/>
        <w:spacing w:line="360" w:lineRule="auto"/>
        <w:ind w:right="-86" w:rightChars="-41" w:firstLine="438" w:firstLineChars="209"/>
        <w:rPr>
          <w:rFonts w:hAnsi="宋体"/>
        </w:rPr>
      </w:pPr>
      <w:r>
        <w:rPr>
          <w:rFonts w:hint="eastAsia" w:hAnsi="宋体"/>
        </w:rPr>
        <w:t>3.3投标报价具有选择性，或者开标价格与投标文件承诺的优惠（折扣）价格不一致的；</w:t>
      </w:r>
    </w:p>
    <w:p w14:paraId="75649739">
      <w:pPr>
        <w:pStyle w:val="319"/>
        <w:snapToGrid w:val="0"/>
        <w:spacing w:line="360" w:lineRule="auto"/>
        <w:ind w:right="-86" w:rightChars="-41" w:firstLine="438" w:firstLineChars="209"/>
        <w:rPr>
          <w:rFonts w:hAnsi="宋体"/>
        </w:rPr>
      </w:pPr>
      <w:r>
        <w:rPr>
          <w:rFonts w:hint="eastAsia" w:hAnsi="宋体"/>
        </w:rPr>
        <w:t>3.4投标报价明细表总金额与开标一览表总价不一致。</w:t>
      </w:r>
    </w:p>
    <w:p w14:paraId="16F732D7">
      <w:pPr>
        <w:pStyle w:val="319"/>
        <w:snapToGrid w:val="0"/>
        <w:spacing w:line="360" w:lineRule="auto"/>
        <w:ind w:right="-86" w:rightChars="-41" w:firstLine="438" w:firstLineChars="209"/>
        <w:rPr>
          <w:rFonts w:hAnsi="宋体"/>
        </w:rPr>
      </w:pPr>
      <w:r>
        <w:rPr>
          <w:rFonts w:hint="eastAsia" w:hAnsi="宋体"/>
        </w:rPr>
        <w:t>3.5投标报价文件在投标文件商务技术部分中出现投标报价信息的。</w:t>
      </w:r>
    </w:p>
    <w:p w14:paraId="6ED48290">
      <w:pPr>
        <w:pStyle w:val="319"/>
        <w:snapToGrid w:val="0"/>
        <w:spacing w:line="360" w:lineRule="auto"/>
        <w:ind w:right="-86" w:rightChars="-41" w:firstLine="438" w:firstLineChars="209"/>
        <w:rPr>
          <w:rFonts w:hAnsi="宋体"/>
        </w:rPr>
      </w:pPr>
      <w:r>
        <w:rPr>
          <w:rFonts w:hint="eastAsia" w:hAnsi="宋体"/>
        </w:rPr>
        <w:t>4.法律、法规和采购文件规定的其他无效情形。</w:t>
      </w:r>
    </w:p>
    <w:p w14:paraId="696E67E6">
      <w:pPr>
        <w:pStyle w:val="319"/>
        <w:snapToGrid w:val="0"/>
        <w:spacing w:line="360" w:lineRule="auto"/>
        <w:ind w:right="-86" w:rightChars="-41" w:firstLine="441" w:firstLineChars="209"/>
        <w:rPr>
          <w:rFonts w:hAnsi="宋体"/>
        </w:rPr>
      </w:pPr>
      <w:r>
        <w:rPr>
          <w:rFonts w:hint="eastAsia" w:ascii="宋体" w:hAnsi="宋体"/>
          <w:b/>
          <w:szCs w:val="21"/>
        </w:rPr>
        <w:t>（八）</w:t>
      </w:r>
      <w:r>
        <w:rPr>
          <w:rFonts w:hint="eastAsia" w:hAnsi="宋体"/>
          <w:b/>
        </w:rPr>
        <w:t>出现以下情形，导致电子交易平台无法正常运行，或者无法保证电子交易的公平、公正和安全时，中止电子交易活动：</w:t>
      </w:r>
    </w:p>
    <w:p w14:paraId="106F2777">
      <w:pPr>
        <w:pStyle w:val="319"/>
        <w:snapToGrid w:val="0"/>
        <w:spacing w:line="360" w:lineRule="auto"/>
        <w:ind w:right="-86" w:rightChars="-41" w:firstLine="438" w:firstLineChars="209"/>
        <w:rPr>
          <w:rFonts w:hAnsi="宋体"/>
        </w:rPr>
      </w:pPr>
      <w:r>
        <w:rPr>
          <w:rFonts w:hint="eastAsia" w:hAnsi="宋体"/>
        </w:rPr>
        <w:t>（一）电子交易平台发生故障而无法登录访问的；</w:t>
      </w:r>
    </w:p>
    <w:p w14:paraId="69122A1F">
      <w:pPr>
        <w:pStyle w:val="319"/>
        <w:snapToGrid w:val="0"/>
        <w:spacing w:line="360" w:lineRule="auto"/>
        <w:ind w:right="-86" w:rightChars="-41" w:firstLine="438" w:firstLineChars="209"/>
        <w:rPr>
          <w:rFonts w:hAnsi="宋体"/>
        </w:rPr>
      </w:pPr>
      <w:r>
        <w:rPr>
          <w:rFonts w:hint="eastAsia" w:hAnsi="宋体"/>
        </w:rPr>
        <w:t>（二）电子交易平台应用或数据库出现错误，不能进行正常操作的；</w:t>
      </w:r>
    </w:p>
    <w:p w14:paraId="54556E8E">
      <w:pPr>
        <w:pStyle w:val="319"/>
        <w:snapToGrid w:val="0"/>
        <w:spacing w:line="360" w:lineRule="auto"/>
        <w:ind w:right="-86" w:rightChars="-41" w:firstLine="438" w:firstLineChars="209"/>
        <w:rPr>
          <w:rFonts w:hAnsi="宋体"/>
        </w:rPr>
      </w:pPr>
      <w:r>
        <w:rPr>
          <w:rFonts w:hint="eastAsia" w:hAnsi="宋体"/>
        </w:rPr>
        <w:t>（三）电子交易平台发现严重安全漏洞，有潜在泄密危险的；</w:t>
      </w:r>
    </w:p>
    <w:p w14:paraId="5E554B5D">
      <w:pPr>
        <w:pStyle w:val="319"/>
        <w:snapToGrid w:val="0"/>
        <w:spacing w:line="360" w:lineRule="auto"/>
        <w:ind w:right="-86" w:rightChars="-41" w:firstLine="438" w:firstLineChars="209"/>
        <w:rPr>
          <w:rFonts w:hAnsi="宋体"/>
        </w:rPr>
      </w:pPr>
      <w:r>
        <w:rPr>
          <w:rFonts w:hint="eastAsia" w:hAnsi="宋体"/>
        </w:rPr>
        <w:t>（四）病毒发作导致不能进行正常操作的；</w:t>
      </w:r>
    </w:p>
    <w:p w14:paraId="047885CF">
      <w:pPr>
        <w:pStyle w:val="319"/>
        <w:snapToGrid w:val="0"/>
        <w:spacing w:line="360" w:lineRule="auto"/>
        <w:ind w:right="-86" w:rightChars="-41" w:firstLine="438" w:firstLineChars="209"/>
        <w:rPr>
          <w:rFonts w:hAnsi="宋体"/>
        </w:rPr>
      </w:pPr>
      <w:r>
        <w:rPr>
          <w:rFonts w:hint="eastAsia" w:hAnsi="宋体"/>
        </w:rPr>
        <w:t>（五）其他无法保证电子交易的公平、公正和安全的情况。</w:t>
      </w:r>
    </w:p>
    <w:p w14:paraId="66AF5FD3">
      <w:pPr>
        <w:pStyle w:val="319"/>
        <w:snapToGrid w:val="0"/>
        <w:spacing w:line="360" w:lineRule="auto"/>
        <w:ind w:right="-86" w:rightChars="-41" w:firstLine="438" w:firstLineChars="209"/>
        <w:rPr>
          <w:rFonts w:hAnsi="宋体" w:cs="宋体"/>
          <w:b/>
          <w:szCs w:val="21"/>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14:paraId="0456B903">
      <w:pPr>
        <w:snapToGrid w:val="0"/>
        <w:spacing w:after="240" w:line="276" w:lineRule="auto"/>
        <w:jc w:val="center"/>
        <w:rPr>
          <w:rFonts w:ascii="宋体" w:hAnsi="宋体" w:cs="宋体"/>
          <w:b/>
          <w:sz w:val="28"/>
          <w:szCs w:val="30"/>
        </w:rPr>
      </w:pPr>
      <w:r>
        <w:rPr>
          <w:rFonts w:hint="eastAsia" w:ascii="宋体" w:hAnsi="宋体" w:cs="宋体"/>
          <w:b/>
          <w:sz w:val="28"/>
          <w:szCs w:val="30"/>
        </w:rPr>
        <w:t>四、开标</w:t>
      </w:r>
    </w:p>
    <w:p w14:paraId="0DC13534">
      <w:pPr>
        <w:pStyle w:val="319"/>
        <w:snapToGrid w:val="0"/>
        <w:spacing w:line="360" w:lineRule="auto"/>
        <w:ind w:firstLine="422" w:firstLineChars="200"/>
        <w:outlineLvl w:val="1"/>
        <w:rPr>
          <w:rFonts w:hAnsi="宋体"/>
          <w:b/>
          <w:szCs w:val="21"/>
        </w:rPr>
      </w:pPr>
      <w:r>
        <w:rPr>
          <w:rFonts w:hint="eastAsia" w:hAnsi="宋体"/>
          <w:b/>
          <w:szCs w:val="21"/>
        </w:rPr>
        <w:t>（一）组建评标委员会</w:t>
      </w:r>
    </w:p>
    <w:p w14:paraId="28117D25">
      <w:pPr>
        <w:pStyle w:val="326"/>
        <w:snapToGrid w:val="0"/>
        <w:spacing w:before="120" w:after="120" w:line="360" w:lineRule="auto"/>
        <w:ind w:right="-87" w:firstLine="420" w:firstLineChars="200"/>
        <w:rPr>
          <w:rFonts w:hAnsi="宋体" w:cs="宋体"/>
        </w:rPr>
      </w:pPr>
      <w:r>
        <w:rPr>
          <w:rFonts w:hint="eastAsia" w:hAnsi="宋体" w:cs="宋体"/>
        </w:rPr>
        <w:t>本项目评标委员会由政府采购评审专家</w:t>
      </w:r>
      <w:r>
        <w:rPr>
          <w:rFonts w:hint="eastAsia" w:hAnsi="宋体" w:cs="宋体"/>
          <w:u w:val="single"/>
        </w:rPr>
        <w:t>4</w:t>
      </w:r>
      <w:r>
        <w:rPr>
          <w:rFonts w:hint="eastAsia" w:hAnsi="宋体" w:cs="宋体"/>
        </w:rPr>
        <w:t>人和采购人代表</w:t>
      </w:r>
      <w:r>
        <w:rPr>
          <w:rFonts w:hint="eastAsia" w:hAnsi="宋体" w:cs="宋体"/>
          <w:u w:val="single"/>
        </w:rPr>
        <w:t>1</w:t>
      </w:r>
      <w:r>
        <w:rPr>
          <w:rFonts w:hint="eastAsia" w:hAnsi="宋体" w:cs="宋体"/>
        </w:rPr>
        <w:t>人，共</w:t>
      </w:r>
      <w:r>
        <w:rPr>
          <w:rFonts w:hint="eastAsia" w:hAnsi="宋体" w:cs="宋体"/>
          <w:u w:val="single"/>
        </w:rPr>
        <w:t>5</w:t>
      </w:r>
      <w:r>
        <w:rPr>
          <w:rFonts w:hint="eastAsia" w:hAnsi="宋体" w:cs="宋体"/>
        </w:rPr>
        <w:t>人组成。</w:t>
      </w:r>
    </w:p>
    <w:p w14:paraId="0DAE7A5C">
      <w:pPr>
        <w:pStyle w:val="27"/>
        <w:snapToGrid w:val="0"/>
        <w:spacing w:line="360" w:lineRule="auto"/>
        <w:ind w:firstLine="477" w:firstLineChars="198"/>
        <w:rPr>
          <w:rFonts w:hAnsi="宋体" w:eastAsia="宋体" w:cs="宋体"/>
          <w:b/>
          <w:sz w:val="24"/>
        </w:rPr>
      </w:pPr>
      <w:r>
        <w:rPr>
          <w:rFonts w:hint="eastAsia" w:hAnsi="宋体" w:eastAsia="宋体" w:cs="宋体"/>
          <w:b/>
          <w:sz w:val="24"/>
        </w:rPr>
        <w:t>（二）开标程序</w:t>
      </w:r>
    </w:p>
    <w:p w14:paraId="026CCDFC">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1、开标会由采购代理机构相关工作人员主持，主持人宣布开标会议开始。</w:t>
      </w:r>
    </w:p>
    <w:p w14:paraId="453D26F3">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2、介绍参加开标会的人员名单。</w:t>
      </w:r>
    </w:p>
    <w:p w14:paraId="7791601E">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3、宣布开标纪律和有关事项，告知应当回避的情形，提请有关人员回避。</w:t>
      </w:r>
    </w:p>
    <w:p w14:paraId="35332A9C">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4、电子招投标开标及评审程序</w:t>
      </w:r>
    </w:p>
    <w:p w14:paraId="0E147C26">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4.1投标截止时间后，投标人登录政采云平台，用“项目采购-开标评标”功能对电子投标文件进行在线解密。</w:t>
      </w:r>
    </w:p>
    <w:p w14:paraId="2C6A2E66">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4.2各投标人的资格由采购代理机构人员负责初审；</w:t>
      </w:r>
    </w:p>
    <w:p w14:paraId="3518295D">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4.3评标委员会对资格和商务技术文件进行评审；</w:t>
      </w:r>
    </w:p>
    <w:p w14:paraId="672F6766">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4.4在系统上公开资格和商务技术评审结果；</w:t>
      </w:r>
    </w:p>
    <w:p w14:paraId="6C1B1B25">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4.5在系统上公开报价开标情况；</w:t>
      </w:r>
    </w:p>
    <w:p w14:paraId="019AB031">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4.6评标委员会对报价情况进行评审；</w:t>
      </w:r>
    </w:p>
    <w:p w14:paraId="44B9A61F">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4.7在系统上公布评审结果。</w:t>
      </w:r>
    </w:p>
    <w:p w14:paraId="571D8A7E">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特别说明：政采云公司如对电子化开标及评审程序有调整的，按调整后的程序操作。</w:t>
      </w:r>
    </w:p>
    <w:p w14:paraId="629AA2F9">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5、如遇电子招投标系统故障的，启用备份投标文件</w:t>
      </w:r>
    </w:p>
    <w:p w14:paraId="07922552">
      <w:pPr>
        <w:pStyle w:val="27"/>
        <w:snapToGrid w:val="0"/>
        <w:spacing w:line="360" w:lineRule="auto"/>
        <w:ind w:firstLine="415" w:firstLineChars="198"/>
        <w:rPr>
          <w:rFonts w:hAnsi="宋体" w:eastAsia="宋体"/>
          <w:bCs/>
          <w:sz w:val="21"/>
          <w:szCs w:val="21"/>
        </w:rPr>
      </w:pPr>
      <w:r>
        <w:rPr>
          <w:rFonts w:hint="eastAsia" w:hAnsi="宋体" w:eastAsia="宋体"/>
          <w:bCs/>
          <w:sz w:val="21"/>
          <w:szCs w:val="21"/>
        </w:rPr>
        <w:t>6、本项目原则上采用政采云电子招投标开标及评审程序，但若投标人在规定时间内无法解密或解密失败，采购代理机构将开启未能在规定时间内解密的投标人递交的备份投标文件。</w:t>
      </w:r>
    </w:p>
    <w:p w14:paraId="446A9C3F">
      <w:pPr>
        <w:snapToGrid w:val="0"/>
        <w:spacing w:after="240" w:line="276" w:lineRule="auto"/>
        <w:jc w:val="center"/>
        <w:rPr>
          <w:rFonts w:ascii="宋体" w:hAnsi="宋体" w:cs="宋体"/>
          <w:b/>
          <w:sz w:val="28"/>
          <w:szCs w:val="30"/>
        </w:rPr>
      </w:pPr>
      <w:r>
        <w:rPr>
          <w:rFonts w:hint="eastAsia" w:ascii="宋体" w:hAnsi="宋体" w:cs="宋体"/>
          <w:b/>
          <w:sz w:val="28"/>
          <w:szCs w:val="30"/>
        </w:rPr>
        <w:t>五、评标</w:t>
      </w:r>
    </w:p>
    <w:p w14:paraId="5F233979">
      <w:pPr>
        <w:pStyle w:val="27"/>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（一）组建评审小组</w:t>
      </w:r>
    </w:p>
    <w:p w14:paraId="1E9C23D8">
      <w:pPr>
        <w:pStyle w:val="27"/>
        <w:snapToGrid w:val="0"/>
        <w:spacing w:line="360" w:lineRule="auto"/>
        <w:ind w:firstLine="420" w:firstLineChars="200"/>
        <w:rPr>
          <w:rFonts w:hAnsi="宋体" w:eastAsia="宋体" w:cs="宋体"/>
          <w:sz w:val="21"/>
          <w:szCs w:val="21"/>
        </w:rPr>
      </w:pPr>
      <w:r>
        <w:rPr>
          <w:rFonts w:hint="eastAsia" w:hAnsi="宋体" w:eastAsia="宋体" w:cs="宋体"/>
          <w:sz w:val="21"/>
          <w:szCs w:val="21"/>
        </w:rPr>
        <w:t>本项目评审小组由政府采购评审专家和采购人代表组成，共5人。</w:t>
      </w:r>
    </w:p>
    <w:p w14:paraId="4DAA0EB9">
      <w:pPr>
        <w:pStyle w:val="27"/>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（二）评标程序</w:t>
      </w:r>
    </w:p>
    <w:p w14:paraId="54B9C278">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1、资格审查</w:t>
      </w:r>
    </w:p>
    <w:p w14:paraId="78FECC23">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代理机构对投标人的资格进行审查。</w:t>
      </w:r>
    </w:p>
    <w:p w14:paraId="382F33E4">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2、实质审查与比较</w:t>
      </w:r>
    </w:p>
    <w:p w14:paraId="0E1D7C90">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2.1评审小组审查投标文件的实质性内容是否符合招标文件的实质性要求。</w:t>
      </w:r>
    </w:p>
    <w:p w14:paraId="4544E41E">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2.2评审小组将根据投标人的投标文件进行审查、核对，如有疑问，将对投标人进行询标，投标人要向评审小组澄清有关问题，并最终以书面形式进行答复。</w:t>
      </w:r>
    </w:p>
    <w:p w14:paraId="30C77AF3">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2.3投标人代表未到场或者拒绝澄清或者澄清的内容改变了投标文件的实质性内容的，评审小组有权对该投标文件作出不利于投标人的评判。</w:t>
      </w:r>
    </w:p>
    <w:p w14:paraId="5A9681B7">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2.4各投标人的商务技术得分由指定专人进行计算复核。</w:t>
      </w:r>
    </w:p>
    <w:p w14:paraId="4E762D2F">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2.5各投标人报价得分根据评分标准计算。</w:t>
      </w:r>
    </w:p>
    <w:p w14:paraId="3A06B219">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2.6评审小组完成评标后，对各部分得分汇总，得出本项目最终得分，评审小组按评标原则推荐中标候选人同时起草评审报告。</w:t>
      </w:r>
    </w:p>
    <w:p w14:paraId="55ECA5D3">
      <w:pPr>
        <w:snapToGrid w:val="0"/>
        <w:spacing w:line="360" w:lineRule="auto"/>
        <w:ind w:firstLine="422" w:firstLineChars="200"/>
        <w:rPr>
          <w:rFonts w:ascii="宋体" w:hAnsi="宋体" w:cs="宋体"/>
          <w:b/>
          <w:szCs w:val="21"/>
        </w:rPr>
      </w:pPr>
      <w:r>
        <w:rPr>
          <w:rFonts w:hint="eastAsia" w:ascii="宋体" w:hAnsi="宋体" w:cs="宋体"/>
          <w:b/>
          <w:szCs w:val="21"/>
        </w:rPr>
        <w:t>（三）澄清问题的形式</w:t>
      </w:r>
    </w:p>
    <w:p w14:paraId="720C684A">
      <w:pPr>
        <w:pStyle w:val="27"/>
        <w:snapToGrid w:val="0"/>
        <w:spacing w:line="360" w:lineRule="auto"/>
        <w:ind w:firstLine="417" w:firstLineChars="199"/>
        <w:rPr>
          <w:rFonts w:hAnsi="宋体" w:eastAsia="宋体" w:cs="宋体"/>
          <w:sz w:val="21"/>
          <w:szCs w:val="21"/>
        </w:rPr>
      </w:pPr>
      <w:r>
        <w:rPr>
          <w:rFonts w:hint="eastAsia" w:hAnsi="宋体" w:eastAsia="宋体" w:cs="宋体"/>
          <w:sz w:val="21"/>
          <w:szCs w:val="21"/>
        </w:rPr>
        <w:t>对投标文件中含义不明确、同类问题表述不一致或者有明显文字和计算错误的内容，评标委员会可要求投标人作出必要的澄清、说明或者纠正。</w:t>
      </w:r>
      <w:r>
        <w:rPr>
          <w:rFonts w:hint="eastAsia" w:hAnsi="宋体" w:eastAsia="宋体" w:cs="宋体"/>
          <w:color w:val="000000"/>
          <w:sz w:val="21"/>
          <w:szCs w:val="21"/>
        </w:rPr>
        <w:t>供应商授权代表须通过政采云线上或指定的电子邮箱、联系号码等作出澄清、说明或者补正。</w:t>
      </w:r>
      <w:r>
        <w:rPr>
          <w:rFonts w:hint="eastAsia" w:hAnsi="宋体" w:eastAsia="宋体" w:cs="宋体"/>
          <w:sz w:val="21"/>
          <w:szCs w:val="21"/>
        </w:rPr>
        <w:t>给予投标人提交澄清说明或补正的时间不少于半个小时，投标人已经明确表示澄清说明或补正完毕的除外。不得超出投标文件的范围或者改变投标文件的实质性内容</w:t>
      </w:r>
    </w:p>
    <w:p w14:paraId="400EACF0">
      <w:pPr>
        <w:pStyle w:val="27"/>
        <w:snapToGrid w:val="0"/>
        <w:spacing w:line="360" w:lineRule="auto"/>
        <w:ind w:firstLine="420" w:firstLineChars="199"/>
        <w:rPr>
          <w:rFonts w:hAnsi="宋体" w:eastAsia="宋体" w:cs="宋体"/>
          <w:b/>
          <w:sz w:val="21"/>
          <w:szCs w:val="21"/>
        </w:rPr>
      </w:pPr>
      <w:r>
        <w:rPr>
          <w:rFonts w:hint="eastAsia" w:hAnsi="宋体" w:eastAsia="宋体" w:cs="宋体"/>
          <w:b/>
          <w:sz w:val="21"/>
          <w:szCs w:val="21"/>
        </w:rPr>
        <w:t>（四）错误修正</w:t>
      </w:r>
    </w:p>
    <w:p w14:paraId="6B92FD45">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7208D197">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1、如果用数字表示的数额与文字表示的数额不一致的，以文字数额为准；</w:t>
      </w:r>
    </w:p>
    <w:p w14:paraId="3A2420E2">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2、当单价和数量的乘积与合价不一致时，通常以标出的单价为准。除非评审小组认为单价属明显的小数点错误，此时应以标出的合价为准，并修改单价。</w:t>
      </w:r>
    </w:p>
    <w:p w14:paraId="4B26FD35">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3、按上述修改错误的方法，调整投标文件中的投标报价文件，经投标人确认后，调整后的投标报价对投标人起约束作用。</w:t>
      </w:r>
    </w:p>
    <w:p w14:paraId="2B4506AF">
      <w:pPr>
        <w:pStyle w:val="27"/>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按上述修正错误的原则及方法调整或修正投标文件的投标报价，投标人同意并确认后，调整后的投标报价对投标人具有约束作用。如果投标人不接受修正后的报价，则其投标将作为无效投标处理。</w:t>
      </w:r>
    </w:p>
    <w:p w14:paraId="193E5685">
      <w:pPr>
        <w:pStyle w:val="27"/>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（五）评标原则和评标办法</w:t>
      </w:r>
    </w:p>
    <w:p w14:paraId="47B05AD3">
      <w:pPr>
        <w:pStyle w:val="27"/>
        <w:snapToGrid w:val="0"/>
        <w:spacing w:line="360" w:lineRule="auto"/>
        <w:ind w:firstLine="520" w:firstLineChars="248"/>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B27CF50">
      <w:pPr>
        <w:pStyle w:val="27"/>
        <w:snapToGrid w:val="0"/>
        <w:spacing w:line="360" w:lineRule="auto"/>
        <w:ind w:firstLine="520" w:firstLineChars="248"/>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51CF6A79">
      <w:pPr>
        <w:pStyle w:val="27"/>
        <w:snapToGrid w:val="0"/>
        <w:spacing w:line="360" w:lineRule="auto"/>
        <w:ind w:firstLine="520" w:firstLineChars="248"/>
        <w:rPr>
          <w:rFonts w:hAnsi="宋体" w:eastAsia="宋体" w:cs="宋体"/>
          <w:sz w:val="21"/>
          <w:szCs w:val="21"/>
        </w:rPr>
      </w:pPr>
      <w:r>
        <w:rPr>
          <w:rFonts w:hint="eastAsia" w:hAnsi="宋体" w:eastAsia="宋体" w:cs="宋体"/>
          <w:sz w:val="21"/>
          <w:szCs w:val="21"/>
        </w:rPr>
        <w:t>第四十三条：公开招标数额标准以上的采购项目，投标截止后投标人不足3家或者通过资格审查或符合性审查的投标人不足3家的，除采购任务取消情形外，按照以下方式处理：</w:t>
      </w:r>
    </w:p>
    <w:p w14:paraId="3190A76E">
      <w:pPr>
        <w:pStyle w:val="27"/>
        <w:snapToGrid w:val="0"/>
        <w:spacing w:line="360" w:lineRule="auto"/>
        <w:ind w:firstLine="520" w:firstLineChars="248"/>
        <w:rPr>
          <w:rFonts w:hAnsi="宋体" w:eastAsia="宋体" w:cs="宋体"/>
          <w:sz w:val="21"/>
          <w:szCs w:val="21"/>
        </w:rPr>
      </w:pPr>
      <w:r>
        <w:rPr>
          <w:rFonts w:hint="eastAsia" w:hAnsi="宋体" w:eastAsia="宋体" w:cs="宋体"/>
          <w:sz w:val="21"/>
          <w:szCs w:val="21"/>
        </w:rPr>
        <w:t>（一）招标文件存在不合理条款或者招标程序不符合规定的，采购人、采购代理机构改正后依法重新招标；</w:t>
      </w:r>
    </w:p>
    <w:p w14:paraId="5AC03CA4">
      <w:pPr>
        <w:pStyle w:val="27"/>
        <w:snapToGrid w:val="0"/>
        <w:spacing w:line="360" w:lineRule="auto"/>
        <w:ind w:firstLine="520" w:firstLineChars="248"/>
        <w:rPr>
          <w:rFonts w:hAnsi="宋体" w:eastAsia="宋体" w:cs="宋体"/>
          <w:sz w:val="21"/>
          <w:szCs w:val="21"/>
        </w:rPr>
      </w:pPr>
      <w:r>
        <w:rPr>
          <w:rFonts w:hint="eastAsia" w:hAnsi="宋体" w:eastAsia="宋体" w:cs="宋体"/>
          <w:sz w:val="21"/>
          <w:szCs w:val="21"/>
        </w:rPr>
        <w:t>（二）招标文件没有不合理条款、招标程序符合规定，需要采用其他采购方式采购的，采购人应当依法报财政部门批准。</w:t>
      </w:r>
    </w:p>
    <w:p w14:paraId="126AC7AC">
      <w:pPr>
        <w:pStyle w:val="27"/>
        <w:snapToGrid w:val="0"/>
        <w:spacing w:line="360" w:lineRule="auto"/>
        <w:ind w:firstLine="523" w:firstLineChars="248"/>
        <w:rPr>
          <w:rFonts w:hAnsi="宋体" w:eastAsia="宋体" w:cs="宋体"/>
          <w:b/>
          <w:sz w:val="21"/>
          <w:szCs w:val="21"/>
        </w:rPr>
      </w:pPr>
      <w:r>
        <w:rPr>
          <w:rFonts w:hint="eastAsia" w:hAnsi="宋体" w:eastAsia="宋体" w:cs="宋体"/>
          <w:b/>
          <w:sz w:val="21"/>
          <w:szCs w:val="21"/>
        </w:rPr>
        <w:t>（六）评标过程的监控</w:t>
      </w:r>
    </w:p>
    <w:p w14:paraId="461FEE14">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14:paraId="7ABF2231">
      <w:pPr>
        <w:snapToGrid w:val="0"/>
        <w:spacing w:after="240" w:line="276" w:lineRule="auto"/>
        <w:jc w:val="center"/>
        <w:rPr>
          <w:rFonts w:ascii="宋体" w:hAnsi="宋体" w:cs="宋体"/>
          <w:b/>
          <w:sz w:val="28"/>
          <w:szCs w:val="30"/>
        </w:rPr>
      </w:pPr>
      <w:r>
        <w:rPr>
          <w:rFonts w:hint="eastAsia" w:ascii="宋体" w:hAnsi="宋体" w:cs="宋体"/>
          <w:b/>
          <w:sz w:val="28"/>
          <w:szCs w:val="30"/>
        </w:rPr>
        <w:t>六、废标</w:t>
      </w:r>
    </w:p>
    <w:p w14:paraId="02CB54D8">
      <w:pPr>
        <w:pStyle w:val="27"/>
        <w:snapToGrid w:val="0"/>
        <w:spacing w:line="360" w:lineRule="auto"/>
        <w:ind w:firstLine="520" w:firstLineChars="248"/>
        <w:rPr>
          <w:rFonts w:hAnsi="宋体" w:eastAsia="宋体" w:cs="宋体"/>
          <w:sz w:val="21"/>
          <w:szCs w:val="21"/>
        </w:rPr>
      </w:pPr>
      <w:r>
        <w:rPr>
          <w:rFonts w:hint="eastAsia" w:hAnsi="宋体" w:eastAsia="宋体" w:cs="宋体"/>
          <w:sz w:val="21"/>
          <w:szCs w:val="21"/>
        </w:rPr>
        <w:t>（一）根据《中华人民共和国政府采购法》第三十六条，出现下列情形之一的，应予以废标：</w:t>
      </w:r>
    </w:p>
    <w:p w14:paraId="68AFB451">
      <w:pPr>
        <w:pStyle w:val="27"/>
        <w:snapToGrid w:val="0"/>
        <w:spacing w:line="360" w:lineRule="auto"/>
        <w:ind w:firstLine="520" w:firstLineChars="248"/>
        <w:rPr>
          <w:rFonts w:hAnsi="宋体" w:eastAsia="宋体" w:cs="宋体"/>
          <w:sz w:val="21"/>
          <w:szCs w:val="21"/>
        </w:rPr>
      </w:pPr>
      <w:r>
        <w:rPr>
          <w:rFonts w:hint="eastAsia" w:hAnsi="宋体" w:eastAsia="宋体" w:cs="宋体"/>
          <w:sz w:val="21"/>
          <w:szCs w:val="21"/>
        </w:rPr>
        <w:t>1、符合专业条件的供应商或者对招标文件作实质投标的供应商不足三家的；</w:t>
      </w:r>
    </w:p>
    <w:p w14:paraId="009429D0">
      <w:pPr>
        <w:pStyle w:val="27"/>
        <w:snapToGrid w:val="0"/>
        <w:spacing w:line="360" w:lineRule="auto"/>
        <w:ind w:firstLine="520" w:firstLineChars="248"/>
        <w:rPr>
          <w:rFonts w:hAnsi="宋体" w:eastAsia="宋体" w:cs="宋体"/>
          <w:sz w:val="21"/>
          <w:szCs w:val="21"/>
        </w:rPr>
      </w:pPr>
      <w:r>
        <w:rPr>
          <w:rFonts w:hint="eastAsia" w:hAnsi="宋体" w:eastAsia="宋体" w:cs="宋体"/>
          <w:sz w:val="21"/>
          <w:szCs w:val="21"/>
        </w:rPr>
        <w:t>2、出现影响采购公正的违法、违规行为的；</w:t>
      </w:r>
    </w:p>
    <w:p w14:paraId="57C081B2">
      <w:pPr>
        <w:pStyle w:val="27"/>
        <w:snapToGrid w:val="0"/>
        <w:spacing w:line="360" w:lineRule="auto"/>
        <w:ind w:firstLine="520" w:firstLineChars="248"/>
        <w:rPr>
          <w:rFonts w:hAnsi="宋体" w:eastAsia="宋体" w:cs="宋体"/>
          <w:sz w:val="21"/>
          <w:szCs w:val="21"/>
        </w:rPr>
      </w:pPr>
      <w:r>
        <w:rPr>
          <w:rFonts w:hint="eastAsia" w:hAnsi="宋体" w:eastAsia="宋体" w:cs="宋体"/>
          <w:sz w:val="21"/>
          <w:szCs w:val="21"/>
        </w:rPr>
        <w:t>3、投标人的报价均超过了采购预算，采购人不能支付的；</w:t>
      </w:r>
    </w:p>
    <w:p w14:paraId="6D13ADAE">
      <w:pPr>
        <w:pStyle w:val="27"/>
        <w:snapToGrid w:val="0"/>
        <w:spacing w:line="360" w:lineRule="auto"/>
        <w:ind w:firstLine="520" w:firstLineChars="248"/>
        <w:rPr>
          <w:rFonts w:hAnsi="宋体" w:eastAsia="宋体" w:cs="宋体"/>
          <w:sz w:val="21"/>
          <w:szCs w:val="21"/>
        </w:rPr>
      </w:pPr>
      <w:r>
        <w:rPr>
          <w:rFonts w:hint="eastAsia" w:hAnsi="宋体" w:eastAsia="宋体" w:cs="宋体"/>
          <w:sz w:val="21"/>
          <w:szCs w:val="21"/>
        </w:rPr>
        <w:t>4、因重大变故，采购任务取消的。</w:t>
      </w:r>
    </w:p>
    <w:p w14:paraId="220EF694">
      <w:pPr>
        <w:pStyle w:val="27"/>
        <w:snapToGrid w:val="0"/>
        <w:spacing w:line="360" w:lineRule="auto"/>
        <w:ind w:firstLine="520" w:firstLineChars="248"/>
        <w:rPr>
          <w:rFonts w:hAnsi="宋体" w:eastAsia="宋体" w:cs="宋体"/>
          <w:sz w:val="21"/>
          <w:szCs w:val="21"/>
        </w:rPr>
      </w:pPr>
      <w:r>
        <w:rPr>
          <w:rFonts w:hint="eastAsia" w:hAnsi="宋体" w:eastAsia="宋体" w:cs="宋体"/>
          <w:sz w:val="21"/>
          <w:szCs w:val="21"/>
        </w:rPr>
        <w:t>废标后，采购人应当将废标理由通知所有投标人，废标后，除采购任务取消情形外，应当重新组织招标。</w:t>
      </w:r>
    </w:p>
    <w:p w14:paraId="212B6F06">
      <w:pPr>
        <w:snapToGrid w:val="0"/>
        <w:spacing w:after="240" w:line="276" w:lineRule="auto"/>
        <w:jc w:val="center"/>
        <w:rPr>
          <w:rFonts w:ascii="宋体" w:hAnsi="宋体" w:cs="宋体"/>
          <w:b/>
          <w:sz w:val="28"/>
          <w:szCs w:val="30"/>
        </w:rPr>
      </w:pPr>
      <w:r>
        <w:rPr>
          <w:rFonts w:hint="eastAsia" w:ascii="宋体" w:hAnsi="宋体" w:cs="宋体"/>
          <w:b/>
          <w:sz w:val="28"/>
          <w:szCs w:val="30"/>
        </w:rPr>
        <w:t>七、定标</w:t>
      </w:r>
    </w:p>
    <w:p w14:paraId="4A04A212">
      <w:pPr>
        <w:pStyle w:val="27"/>
        <w:snapToGrid w:val="0"/>
        <w:spacing w:line="360" w:lineRule="auto"/>
        <w:ind w:firstLine="520" w:firstLineChars="248"/>
        <w:rPr>
          <w:rFonts w:hint="eastAsia" w:hAnsi="宋体" w:eastAsia="宋体" w:cs="宋体"/>
          <w:sz w:val="21"/>
          <w:szCs w:val="21"/>
          <w:lang w:eastAsia="zh-CN"/>
        </w:rPr>
      </w:pPr>
      <w:r>
        <w:rPr>
          <w:rFonts w:hint="eastAsia" w:hAnsi="宋体" w:eastAsia="宋体" w:cs="宋体"/>
          <w:sz w:val="21"/>
          <w:szCs w:val="21"/>
        </w:rPr>
        <w:t>（一）确定中标人。本项目由采购人事先授权评审小组确定中标候选人3名。推荐第一</w:t>
      </w:r>
      <w:r>
        <w:rPr>
          <w:rFonts w:hint="eastAsia" w:hAnsi="宋体" w:eastAsia="宋体" w:cs="宋体"/>
          <w:sz w:val="21"/>
          <w:szCs w:val="21"/>
          <w:lang w:eastAsia="zh-CN"/>
        </w:rPr>
        <w:t>、</w:t>
      </w:r>
      <w:r>
        <w:rPr>
          <w:rFonts w:hint="eastAsia" w:hAnsi="宋体" w:eastAsia="宋体" w:cs="宋体"/>
          <w:sz w:val="21"/>
          <w:szCs w:val="21"/>
          <w:lang w:val="en-US" w:eastAsia="zh-CN"/>
        </w:rPr>
        <w:t>第二</w:t>
      </w:r>
      <w:r>
        <w:rPr>
          <w:rFonts w:hint="eastAsia" w:hAnsi="宋体" w:eastAsia="宋体" w:cs="宋体"/>
          <w:sz w:val="21"/>
          <w:szCs w:val="21"/>
        </w:rPr>
        <w:t>名中标候选人为中标人，经采购人确认后，确定项目中标人，同时发布采购结果公告，发出中标通知书</w:t>
      </w:r>
      <w:r>
        <w:rPr>
          <w:rFonts w:hint="eastAsia" w:hAnsi="宋体" w:eastAsia="宋体" w:cs="宋体"/>
          <w:sz w:val="21"/>
          <w:szCs w:val="21"/>
          <w:lang w:eastAsia="zh-CN"/>
        </w:rPr>
        <w:t>。</w:t>
      </w:r>
    </w:p>
    <w:p w14:paraId="19447D83">
      <w:pPr>
        <w:pStyle w:val="27"/>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331CED8F">
      <w:pPr>
        <w:pStyle w:val="27"/>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2.投标人对评审结果无异议的，采购人应在收到评审报告后5个工作日内对评审结果进行确认。如有投标人对评审结果提出质疑的，采购人可在质疑处理完毕后确定中标人。</w:t>
      </w:r>
    </w:p>
    <w:p w14:paraId="60685D44">
      <w:pPr>
        <w:pStyle w:val="27"/>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3.采购人依法确定中标人后2个工作日内，采购代理机构以书面形式发出《中标通知书》,并同时在相关网站上发布中标公告。</w:t>
      </w:r>
    </w:p>
    <w:p w14:paraId="4AB04213">
      <w:pPr>
        <w:pStyle w:val="27"/>
        <w:snapToGrid w:val="0"/>
        <w:spacing w:line="360" w:lineRule="auto"/>
        <w:ind w:firstLine="520" w:firstLineChars="248"/>
        <w:rPr>
          <w:rFonts w:hint="eastAsia" w:hAnsi="宋体" w:eastAsia="宋体" w:cs="宋体"/>
          <w:sz w:val="21"/>
          <w:szCs w:val="21"/>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2FA5D158">
      <w:pPr>
        <w:snapToGrid w:val="0"/>
        <w:spacing w:after="240" w:line="276" w:lineRule="auto"/>
        <w:jc w:val="center"/>
        <w:rPr>
          <w:rFonts w:ascii="宋体" w:hAnsi="宋体" w:cs="宋体"/>
          <w:b/>
          <w:sz w:val="28"/>
          <w:szCs w:val="30"/>
        </w:rPr>
      </w:pPr>
      <w:r>
        <w:rPr>
          <w:rFonts w:hint="eastAsia" w:ascii="宋体" w:hAnsi="宋体" w:cs="宋体"/>
          <w:b/>
          <w:sz w:val="28"/>
          <w:szCs w:val="30"/>
        </w:rPr>
        <w:t>八、合同授予</w:t>
      </w:r>
    </w:p>
    <w:p w14:paraId="2E776099">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（一）签订合同</w:t>
      </w:r>
    </w:p>
    <w:p w14:paraId="6CBC8F57">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14:paraId="61B2ABEB">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2、中标人拖延、拒签合同的，将上报监管部门并取消中标资格。</w:t>
      </w:r>
    </w:p>
    <w:p w14:paraId="59AEF006">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3、中标人和采购人签订合同，按合同规定的供货时间供货并安装调试完毕。</w:t>
      </w:r>
    </w:p>
    <w:p w14:paraId="33743CFA">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4DF573BA">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（二）合同公告</w:t>
      </w:r>
    </w:p>
    <w:p w14:paraId="1B1F3239">
      <w:pPr>
        <w:pStyle w:val="27"/>
        <w:snapToGrid w:val="0"/>
        <w:spacing w:line="360" w:lineRule="auto"/>
        <w:ind w:firstLine="415" w:firstLineChars="198"/>
        <w:rPr>
          <w:rFonts w:hAnsi="宋体" w:eastAsia="宋体" w:cs="宋体"/>
          <w:sz w:val="21"/>
          <w:szCs w:val="21"/>
        </w:rPr>
      </w:pPr>
      <w:r>
        <w:rPr>
          <w:rFonts w:hint="eastAsia" w:hAnsi="宋体"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p>
    <w:p w14:paraId="2F5D3B89">
      <w:pPr>
        <w:pStyle w:val="27"/>
        <w:snapToGrid w:val="0"/>
        <w:spacing w:before="120" w:after="120"/>
        <w:jc w:val="center"/>
        <w:outlineLvl w:val="0"/>
        <w:rPr>
          <w:rFonts w:ascii="黑体" w:hAnsi="黑体" w:eastAsia="黑体" w:cs="宋体"/>
          <w:sz w:val="32"/>
          <w:szCs w:val="32"/>
        </w:rPr>
      </w:pPr>
      <w:r>
        <w:rPr>
          <w:rFonts w:hint="eastAsia" w:ascii="黑体" w:hAnsi="黑体" w:eastAsia="黑体" w:cs="宋体"/>
          <w:sz w:val="32"/>
          <w:szCs w:val="32"/>
        </w:rPr>
        <w:t>第四章  评标办法及标准</w:t>
      </w:r>
    </w:p>
    <w:p w14:paraId="065F93F8">
      <w:pPr>
        <w:pStyle w:val="27"/>
        <w:snapToGrid w:val="0"/>
        <w:spacing w:before="120" w:after="120" w:line="360" w:lineRule="auto"/>
        <w:ind w:firstLine="420" w:firstLineChars="200"/>
        <w:rPr>
          <w:rFonts w:hAnsi="宋体" w:eastAsia="宋体"/>
          <w:sz w:val="21"/>
          <w:szCs w:val="21"/>
        </w:rPr>
      </w:pPr>
      <w:bookmarkStart w:id="6" w:name="_Toc510022497"/>
      <w:bookmarkStart w:id="7" w:name="_Toc23633"/>
      <w:r>
        <w:rPr>
          <w:rFonts w:hint="eastAsia" w:hAnsi="宋体" w:eastAsia="宋体"/>
          <w:sz w:val="21"/>
          <w:szCs w:val="21"/>
        </w:rPr>
        <w:t>为公正、公平、科学地选择中标人，根据《中华人民共和国政府采购法》、《政府采购货物和服务招标投标管理办法》等有关法律法规的规定，并结合本项目的实际，制定本办法。</w:t>
      </w:r>
    </w:p>
    <w:p w14:paraId="0D0DC6FC">
      <w:pPr>
        <w:pStyle w:val="27"/>
        <w:snapToGrid w:val="0"/>
        <w:spacing w:before="120" w:after="120"/>
        <w:ind w:firstLine="420" w:firstLineChars="200"/>
        <w:rPr>
          <w:rFonts w:hAnsi="宋体" w:eastAsia="宋体"/>
          <w:sz w:val="21"/>
          <w:szCs w:val="21"/>
        </w:rPr>
      </w:pPr>
      <w:r>
        <w:rPr>
          <w:rFonts w:hint="eastAsia" w:hAnsi="宋体" w:eastAsia="宋体"/>
          <w:sz w:val="21"/>
          <w:szCs w:val="21"/>
        </w:rPr>
        <w:t>本办法适用于本次采购项目的评标。</w:t>
      </w:r>
    </w:p>
    <w:p w14:paraId="44C47BCB">
      <w:pPr>
        <w:pStyle w:val="27"/>
        <w:snapToGrid w:val="0"/>
        <w:spacing w:before="120" w:after="120"/>
        <w:ind w:firstLine="422" w:firstLineChars="200"/>
        <w:rPr>
          <w:rFonts w:hAnsi="宋体" w:eastAsia="宋体"/>
          <w:b/>
          <w:bCs/>
          <w:sz w:val="21"/>
          <w:szCs w:val="21"/>
        </w:rPr>
      </w:pPr>
      <w:r>
        <w:rPr>
          <w:rFonts w:hint="eastAsia" w:hAnsi="宋体" w:eastAsia="宋体"/>
          <w:b/>
          <w:bCs/>
          <w:sz w:val="21"/>
          <w:szCs w:val="21"/>
        </w:rPr>
        <w:t>一、总则</w:t>
      </w:r>
    </w:p>
    <w:p w14:paraId="773473E9">
      <w:pPr>
        <w:pStyle w:val="27"/>
        <w:snapToGrid w:val="0"/>
        <w:spacing w:before="120" w:after="120"/>
        <w:ind w:firstLine="420" w:firstLineChars="200"/>
        <w:rPr>
          <w:rFonts w:hint="eastAsia" w:hAnsi="宋体" w:eastAsia="宋体"/>
          <w:sz w:val="21"/>
          <w:szCs w:val="21"/>
        </w:rPr>
      </w:pPr>
      <w:r>
        <w:rPr>
          <w:rFonts w:hint="eastAsia" w:hAnsi="宋体" w:eastAsia="宋体"/>
          <w:sz w:val="21"/>
          <w:szCs w:val="21"/>
        </w:rPr>
        <w:t>1、本次评标采用综合评分法，总分为100分，其中价格分</w:t>
      </w:r>
      <w:r>
        <w:rPr>
          <w:rFonts w:hint="eastAsia" w:hAnsi="宋体" w:eastAsia="宋体"/>
          <w:sz w:val="21"/>
          <w:szCs w:val="21"/>
          <w:lang w:val="en-US" w:eastAsia="zh-CN"/>
        </w:rPr>
        <w:t>10</w:t>
      </w:r>
      <w:r>
        <w:rPr>
          <w:rFonts w:hint="eastAsia" w:hAnsi="宋体" w:eastAsia="宋体"/>
          <w:sz w:val="21"/>
          <w:szCs w:val="21"/>
        </w:rPr>
        <w:t>分、商务技术分</w:t>
      </w:r>
      <w:r>
        <w:rPr>
          <w:rFonts w:hint="eastAsia" w:hAnsi="宋体" w:eastAsia="宋体"/>
          <w:sz w:val="21"/>
          <w:szCs w:val="21"/>
          <w:lang w:val="en-US" w:eastAsia="zh-CN"/>
        </w:rPr>
        <w:t>90</w:t>
      </w:r>
      <w:r>
        <w:rPr>
          <w:rFonts w:hint="eastAsia" w:hAnsi="宋体" w:eastAsia="宋体"/>
          <w:sz w:val="21"/>
          <w:szCs w:val="21"/>
        </w:rPr>
        <w:t>分。</w:t>
      </w:r>
    </w:p>
    <w:p w14:paraId="143891B4">
      <w:pPr>
        <w:pStyle w:val="27"/>
        <w:snapToGrid w:val="0"/>
        <w:spacing w:before="120" w:after="120" w:line="360" w:lineRule="auto"/>
        <w:ind w:firstLine="420" w:firstLineChars="200"/>
        <w:rPr>
          <w:rFonts w:hint="eastAsia" w:hAnsi="宋体" w:eastAsia="宋体"/>
          <w:sz w:val="21"/>
          <w:szCs w:val="21"/>
        </w:rPr>
      </w:pPr>
      <w:r>
        <w:rPr>
          <w:rFonts w:hint="eastAsia" w:hAnsi="宋体" w:eastAsia="宋体"/>
          <w:sz w:val="21"/>
          <w:szCs w:val="21"/>
        </w:rPr>
        <w:t>评标委员会对投标文件进行符合性审查，凡投标文件实质性内容、关键格式严重不符合有关规定或不响应采购文件要求的，评标委员会应评定该投标文件作无效标处理。</w:t>
      </w:r>
    </w:p>
    <w:p w14:paraId="37D1C89F">
      <w:pPr>
        <w:pStyle w:val="27"/>
        <w:snapToGrid w:val="0"/>
        <w:spacing w:before="120" w:after="120" w:line="360" w:lineRule="auto"/>
        <w:ind w:firstLine="420" w:firstLineChars="200"/>
        <w:rPr>
          <w:rFonts w:hint="eastAsia" w:hAnsi="宋体" w:eastAsia="宋体"/>
          <w:sz w:val="21"/>
          <w:szCs w:val="21"/>
        </w:rPr>
      </w:pPr>
      <w:r>
        <w:rPr>
          <w:rFonts w:hint="eastAsia" w:hAnsi="宋体" w:eastAsia="宋体"/>
          <w:sz w:val="21"/>
          <w:szCs w:val="21"/>
        </w:rPr>
        <w:t>合格供应商的评标得分为价格、商务技术汇总得分，中标候选资格按评标得分由高到低顺序排列</w:t>
      </w:r>
      <w:r>
        <w:rPr>
          <w:rFonts w:hint="eastAsia" w:hAnsi="宋体" w:eastAsia="宋体"/>
          <w:sz w:val="21"/>
          <w:szCs w:val="21"/>
          <w:lang w:eastAsia="zh-CN"/>
        </w:rPr>
        <w:t>，</w:t>
      </w:r>
      <w:r>
        <w:rPr>
          <w:rFonts w:hint="eastAsia" w:hAnsi="宋体" w:eastAsia="宋体"/>
          <w:sz w:val="21"/>
          <w:szCs w:val="21"/>
          <w:lang w:val="en-US" w:eastAsia="zh-CN"/>
        </w:rPr>
        <w:t>取前两名为中标人</w:t>
      </w:r>
      <w:r>
        <w:rPr>
          <w:rFonts w:hint="eastAsia" w:hAnsi="宋体" w:eastAsia="宋体"/>
          <w:sz w:val="21"/>
          <w:szCs w:val="21"/>
          <w:lang w:eastAsia="zh-CN"/>
        </w:rPr>
        <w:t>；</w:t>
      </w:r>
      <w:r>
        <w:rPr>
          <w:rFonts w:hint="eastAsia" w:hAnsi="宋体" w:eastAsia="宋体"/>
          <w:sz w:val="21"/>
          <w:szCs w:val="21"/>
        </w:rPr>
        <w:t>得分相同的，按投标报价由低到高顺序排列；评标得分且投标报价相同的，按商务技术得分由高到低顺序排列。排名第一</w:t>
      </w:r>
      <w:r>
        <w:rPr>
          <w:rFonts w:hint="eastAsia" w:hAnsi="宋体" w:eastAsia="宋体"/>
          <w:sz w:val="21"/>
          <w:szCs w:val="21"/>
          <w:lang w:eastAsia="zh-CN"/>
        </w:rPr>
        <w:t>、</w:t>
      </w:r>
      <w:r>
        <w:rPr>
          <w:rFonts w:hint="eastAsia" w:hAnsi="宋体" w:eastAsia="宋体"/>
          <w:sz w:val="21"/>
          <w:szCs w:val="21"/>
          <w:lang w:val="en-US" w:eastAsia="zh-CN"/>
        </w:rPr>
        <w:t>第二</w:t>
      </w:r>
      <w:r>
        <w:rPr>
          <w:rFonts w:hint="eastAsia" w:hAnsi="宋体" w:eastAsia="宋体"/>
          <w:sz w:val="21"/>
          <w:szCs w:val="21"/>
        </w:rPr>
        <w:t>的供应商为中标人，排名第</w:t>
      </w:r>
      <w:r>
        <w:rPr>
          <w:rFonts w:hint="eastAsia" w:hAnsi="宋体" w:eastAsia="宋体"/>
          <w:sz w:val="21"/>
          <w:szCs w:val="21"/>
          <w:lang w:val="en-US" w:eastAsia="zh-CN"/>
        </w:rPr>
        <w:t>三</w:t>
      </w:r>
      <w:r>
        <w:rPr>
          <w:rFonts w:hint="eastAsia" w:hAnsi="宋体" w:eastAsia="宋体"/>
          <w:sz w:val="21"/>
          <w:szCs w:val="21"/>
        </w:rPr>
        <w:t>的供应商为候补中标人，其他供应商中标候选资格依此类推。评分过程中采用四舍五入法，并保留小数2位。</w:t>
      </w:r>
    </w:p>
    <w:p w14:paraId="55EA4372">
      <w:pPr>
        <w:pStyle w:val="27"/>
        <w:snapToGrid w:val="0"/>
        <w:spacing w:before="120" w:after="120"/>
        <w:ind w:firstLine="420" w:firstLineChars="200"/>
        <w:rPr>
          <w:rFonts w:hAnsi="宋体" w:eastAsia="宋体"/>
          <w:sz w:val="21"/>
          <w:szCs w:val="21"/>
        </w:rPr>
      </w:pPr>
      <w:r>
        <w:rPr>
          <w:rFonts w:hint="eastAsia" w:hAnsi="宋体" w:eastAsia="宋体"/>
          <w:sz w:val="21"/>
          <w:szCs w:val="21"/>
        </w:rPr>
        <w:t>2、供应商评标综合得分=价格分+商务技术分</w:t>
      </w:r>
    </w:p>
    <w:p w14:paraId="726A8C0B">
      <w:pPr>
        <w:snapToGrid w:val="0"/>
        <w:spacing w:beforeLines="50" w:afterLines="50"/>
        <w:ind w:firstLine="420" w:firstLineChars="200"/>
        <w:rPr>
          <w:rFonts w:ascii="宋体" w:hAnsi="宋体"/>
          <w:bCs/>
          <w:szCs w:val="21"/>
        </w:rPr>
      </w:pPr>
      <w:r>
        <w:rPr>
          <w:rFonts w:hint="eastAsia" w:ascii="宋体" w:hAnsi="宋体"/>
          <w:szCs w:val="21"/>
        </w:rPr>
        <w:t>3、技术及商务得分等于所有评委评分的算术平均值。</w:t>
      </w:r>
    </w:p>
    <w:p w14:paraId="4281FDF2">
      <w:pPr>
        <w:snapToGrid w:val="0"/>
        <w:ind w:firstLine="422" w:firstLineChars="200"/>
        <w:rPr>
          <w:rFonts w:ascii="宋体" w:hAnsi="宋体"/>
          <w:b/>
          <w:szCs w:val="21"/>
        </w:rPr>
      </w:pPr>
      <w:r>
        <w:rPr>
          <w:rFonts w:hint="eastAsia" w:ascii="宋体" w:hAnsi="宋体"/>
          <w:b/>
          <w:szCs w:val="21"/>
        </w:rPr>
        <w:t>二、供应商资格审查</w:t>
      </w:r>
    </w:p>
    <w:p w14:paraId="7300EEB9">
      <w:pPr>
        <w:snapToGrid w:val="0"/>
        <w:ind w:firstLine="420" w:firstLineChars="200"/>
        <w:rPr>
          <w:rFonts w:ascii="宋体" w:hAnsi="宋体"/>
          <w:szCs w:val="21"/>
        </w:rPr>
      </w:pPr>
      <w:r>
        <w:rPr>
          <w:rFonts w:hint="eastAsia" w:ascii="宋体" w:hAnsi="宋体"/>
          <w:szCs w:val="21"/>
        </w:rPr>
        <w:t>进入评审后，先对各供应商的投标资格进行符合性审查。资格审查不合格的供应商不再进入商务技术文件评审。</w:t>
      </w:r>
    </w:p>
    <w:p w14:paraId="6BCE1F64">
      <w:pPr>
        <w:snapToGrid w:val="0"/>
        <w:spacing w:line="360" w:lineRule="auto"/>
        <w:ind w:firstLine="420" w:firstLineChars="200"/>
        <w:jc w:val="center"/>
        <w:rPr>
          <w:rFonts w:hint="eastAsia" w:ascii="宋体" w:hAnsi="宋体"/>
          <w:szCs w:val="21"/>
        </w:rPr>
      </w:pPr>
      <w:r>
        <w:rPr>
          <w:rFonts w:hint="eastAsia" w:ascii="宋体" w:hAnsi="宋体"/>
          <w:szCs w:val="21"/>
        </w:rPr>
        <w:t>资格审查表</w:t>
      </w:r>
    </w:p>
    <w:tbl>
      <w:tblPr>
        <w:tblStyle w:val="50"/>
        <w:tblpPr w:leftFromText="180" w:rightFromText="180" w:vertAnchor="text" w:tblpX="1" w:tblpY="1"/>
        <w:tblOverlap w:val="never"/>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253"/>
        <w:gridCol w:w="4763"/>
      </w:tblGrid>
      <w:tr w14:paraId="14A7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675" w:type="dxa"/>
            <w:vAlign w:val="center"/>
          </w:tcPr>
          <w:p w14:paraId="2F0A8548">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53" w:type="dxa"/>
            <w:tcBorders>
              <w:tl2br w:val="single" w:color="auto" w:sz="4" w:space="0"/>
            </w:tcBorders>
            <w:vAlign w:val="center"/>
          </w:tcPr>
          <w:p w14:paraId="44881783">
            <w:pPr>
              <w:spacing w:line="360" w:lineRule="exact"/>
              <w:jc w:val="right"/>
              <w:rPr>
                <w:rFonts w:ascii="宋体" w:hAnsi="宋体" w:cs="宋体"/>
                <w:b/>
                <w:color w:val="auto"/>
                <w:szCs w:val="21"/>
                <w:highlight w:val="none"/>
              </w:rPr>
            </w:pPr>
            <w:r>
              <w:rPr>
                <w:rFonts w:hint="eastAsia" w:ascii="宋体" w:hAnsi="宋体" w:cs="宋体"/>
                <w:b/>
                <w:color w:val="auto"/>
                <w:szCs w:val="21"/>
                <w:highlight w:val="none"/>
              </w:rPr>
              <w:t>投标人</w:t>
            </w:r>
          </w:p>
          <w:p w14:paraId="068608A5">
            <w:pPr>
              <w:spacing w:line="360" w:lineRule="exact"/>
              <w:rPr>
                <w:rFonts w:ascii="宋体" w:hAnsi="宋体" w:cs="宋体"/>
                <w:b/>
                <w:color w:val="auto"/>
                <w:szCs w:val="21"/>
                <w:highlight w:val="none"/>
              </w:rPr>
            </w:pPr>
            <w:r>
              <w:rPr>
                <w:rFonts w:hint="eastAsia" w:ascii="宋体" w:hAnsi="宋体" w:cs="宋体"/>
                <w:b/>
                <w:color w:val="auto"/>
                <w:szCs w:val="21"/>
                <w:highlight w:val="none"/>
              </w:rPr>
              <w:t>内容</w:t>
            </w:r>
          </w:p>
        </w:tc>
        <w:tc>
          <w:tcPr>
            <w:tcW w:w="4763" w:type="dxa"/>
            <w:vAlign w:val="center"/>
          </w:tcPr>
          <w:p w14:paraId="0C0CC54B">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审核标准</w:t>
            </w:r>
          </w:p>
        </w:tc>
      </w:tr>
      <w:tr w14:paraId="6649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675" w:type="dxa"/>
            <w:vAlign w:val="center"/>
          </w:tcPr>
          <w:p w14:paraId="0AD485B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4253" w:type="dxa"/>
            <w:vAlign w:val="center"/>
          </w:tcPr>
          <w:p w14:paraId="013DCBEE">
            <w:pPr>
              <w:spacing w:line="360" w:lineRule="exact"/>
              <w:rPr>
                <w:rFonts w:ascii="宋体" w:hAnsi="宋体" w:cs="宋体"/>
                <w:color w:val="auto"/>
                <w:szCs w:val="21"/>
                <w:highlight w:val="none"/>
              </w:rPr>
            </w:pPr>
            <w:r>
              <w:rPr>
                <w:rFonts w:hint="eastAsia" w:ascii="宋体" w:hAnsi="宋体" w:cs="宋体"/>
                <w:color w:val="auto"/>
                <w:szCs w:val="21"/>
                <w:highlight w:val="none"/>
              </w:rPr>
              <w:t>具有独立承担民事责任的能力</w:t>
            </w:r>
          </w:p>
        </w:tc>
        <w:tc>
          <w:tcPr>
            <w:tcW w:w="4763" w:type="dxa"/>
            <w:vAlign w:val="center"/>
          </w:tcPr>
          <w:p w14:paraId="20E81AA4">
            <w:pPr>
              <w:tabs>
                <w:tab w:val="left" w:pos="0"/>
              </w:tabs>
              <w:spacing w:line="360" w:lineRule="exact"/>
              <w:jc w:val="left"/>
              <w:rPr>
                <w:rFonts w:ascii="宋体" w:hAnsi="宋体" w:cs="宋体"/>
                <w:color w:val="auto"/>
                <w:szCs w:val="21"/>
                <w:highlight w:val="none"/>
              </w:rPr>
            </w:pPr>
            <w:r>
              <w:rPr>
                <w:rFonts w:hint="eastAsia" w:ascii="宋体" w:hAnsi="宋体" w:cs="宋体"/>
                <w:color w:val="auto"/>
                <w:szCs w:val="21"/>
                <w:highlight w:val="none"/>
              </w:rPr>
              <w:t xml:space="preserve">提供营业执照 </w:t>
            </w:r>
          </w:p>
        </w:tc>
      </w:tr>
      <w:tr w14:paraId="6C0D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675" w:type="dxa"/>
            <w:vAlign w:val="center"/>
          </w:tcPr>
          <w:p w14:paraId="25C8D83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4253" w:type="dxa"/>
            <w:vAlign w:val="center"/>
          </w:tcPr>
          <w:p w14:paraId="0763B52B">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具有良好的商业信誉和健全的财务会计制度；</w:t>
            </w:r>
          </w:p>
          <w:p w14:paraId="0E5F0552">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具有履行合同所必需的设备和专业技术能力；</w:t>
            </w:r>
          </w:p>
          <w:p w14:paraId="58269A32">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有依法缴纳税收和社会保障资金的良好记录；</w:t>
            </w:r>
          </w:p>
          <w:p w14:paraId="1D01E208">
            <w:pPr>
              <w:spacing w:line="360" w:lineRule="exact"/>
              <w:rPr>
                <w:rFonts w:ascii="宋体" w:hAnsi="宋体" w:cs="宋体"/>
                <w:color w:val="auto"/>
                <w:szCs w:val="21"/>
                <w:highlight w:val="none"/>
              </w:rPr>
            </w:pPr>
            <w:r>
              <w:rPr>
                <w:rFonts w:hint="eastAsia" w:ascii="宋体" w:hAnsi="宋体" w:cs="宋体"/>
                <w:color w:val="auto"/>
                <w:szCs w:val="21"/>
                <w:highlight w:val="none"/>
              </w:rPr>
              <w:t>参加政府采购活动前三年内，在经营活动中没有重大违法记录；</w:t>
            </w:r>
          </w:p>
        </w:tc>
        <w:tc>
          <w:tcPr>
            <w:tcW w:w="4763" w:type="dxa"/>
            <w:vAlign w:val="center"/>
          </w:tcPr>
          <w:p w14:paraId="7B2C94A9">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提供《</w:t>
            </w:r>
            <w:r>
              <w:rPr>
                <w:rFonts w:hint="eastAsia" w:ascii="宋体" w:hAnsi="宋体" w:cs="宋体"/>
                <w:color w:val="auto"/>
                <w:szCs w:val="21"/>
                <w:highlight w:val="none"/>
                <w:lang w:val="en-US" w:eastAsia="zh-CN"/>
              </w:rPr>
              <w:t>资格承诺函</w:t>
            </w:r>
            <w:r>
              <w:rPr>
                <w:rFonts w:hint="eastAsia" w:ascii="宋体" w:hAnsi="宋体" w:cs="宋体"/>
                <w:color w:val="auto"/>
                <w:szCs w:val="21"/>
                <w:highlight w:val="none"/>
              </w:rPr>
              <w:t>》。</w:t>
            </w:r>
          </w:p>
        </w:tc>
      </w:tr>
      <w:tr w14:paraId="5EF4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675" w:type="dxa"/>
            <w:vAlign w:val="center"/>
          </w:tcPr>
          <w:p w14:paraId="1CDD472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4253" w:type="dxa"/>
            <w:shd w:val="clear" w:color="auto" w:fill="auto"/>
            <w:vAlign w:val="center"/>
          </w:tcPr>
          <w:p w14:paraId="1C814625">
            <w:pPr>
              <w:widowControl/>
              <w:spacing w:line="300" w:lineRule="exact"/>
              <w:rPr>
                <w:rFonts w:ascii="Calibri" w:hAnsi="Calibri" w:eastAsia="宋体" w:cs="Times New Roman"/>
                <w:color w:val="auto"/>
                <w:kern w:val="2"/>
                <w:sz w:val="21"/>
                <w:szCs w:val="22"/>
                <w:highlight w:val="none"/>
                <w:lang w:val="en-US" w:eastAsia="zh-CN" w:bidi="ar-SA"/>
              </w:rPr>
            </w:pPr>
            <w:r>
              <w:rPr>
                <w:rFonts w:hint="eastAsia" w:ascii="宋体" w:hAnsi="宋体" w:cs="宋体"/>
                <w:color w:val="auto"/>
                <w:kern w:val="0"/>
                <w:szCs w:val="21"/>
                <w:highlight w:val="none"/>
              </w:rPr>
              <w:t>供应商须是省建设厅、省人防办、省消防总队、省气象局联合认定的或机构改革后省建设厅、省人防办、省气象局联合认定的综合性施工图审查机构（审查业务范围包括房建和市政）。</w:t>
            </w:r>
          </w:p>
        </w:tc>
        <w:tc>
          <w:tcPr>
            <w:tcW w:w="4763" w:type="dxa"/>
            <w:shd w:val="clear" w:color="auto" w:fill="auto"/>
            <w:vAlign w:val="center"/>
          </w:tcPr>
          <w:p w14:paraId="75EF82D6">
            <w:pPr>
              <w:tabs>
                <w:tab w:val="left" w:pos="0"/>
              </w:tabs>
              <w:spacing w:line="360" w:lineRule="exact"/>
              <w:rPr>
                <w:rFonts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提供省建设厅、省人防办、省消防总队、省气象局联合认定的或机构改革后省建设厅、省人防办、省气象局联合认定的综合性施工图审查机构名录文件。</w:t>
            </w:r>
          </w:p>
        </w:tc>
      </w:tr>
      <w:tr w14:paraId="2CDA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75" w:type="dxa"/>
            <w:vAlign w:val="center"/>
          </w:tcPr>
          <w:p w14:paraId="1EAA25D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4253" w:type="dxa"/>
            <w:shd w:val="clear" w:color="auto" w:fill="auto"/>
            <w:vAlign w:val="center"/>
          </w:tcPr>
          <w:p w14:paraId="5FFAA47A">
            <w:pPr>
              <w:spacing w:line="360" w:lineRule="exact"/>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未被信用中国（www.creditchina.gov.cn）、中国政府采购网（www.ccgp.gov.cn） 列入失信被执行人、重大税收违法案件当事人名单、政府采购严重违法失信行为记录名单</w:t>
            </w:r>
          </w:p>
        </w:tc>
        <w:tc>
          <w:tcPr>
            <w:tcW w:w="4763" w:type="dxa"/>
            <w:shd w:val="clear" w:color="auto" w:fill="auto"/>
            <w:vAlign w:val="center"/>
          </w:tcPr>
          <w:p w14:paraId="1D235F1F">
            <w:pPr>
              <w:tabs>
                <w:tab w:val="left" w:pos="0"/>
              </w:tabs>
              <w:spacing w:line="360" w:lineRule="exact"/>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以开标现场网页查询结果为准。</w:t>
            </w:r>
          </w:p>
        </w:tc>
      </w:tr>
      <w:tr w14:paraId="6C10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75" w:type="dxa"/>
            <w:vAlign w:val="center"/>
          </w:tcPr>
          <w:p w14:paraId="1F71550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4253" w:type="dxa"/>
            <w:shd w:val="clear" w:color="auto" w:fill="auto"/>
            <w:vAlign w:val="center"/>
          </w:tcPr>
          <w:p w14:paraId="7AF753BC">
            <w:pPr>
              <w:widowControl/>
              <w:spacing w:line="300" w:lineRule="exact"/>
              <w:rPr>
                <w:rFonts w:ascii="Calibri" w:hAnsi="Calibri" w:eastAsia="宋体" w:cs="Times New Roman"/>
                <w:color w:val="auto"/>
                <w:kern w:val="2"/>
                <w:sz w:val="21"/>
                <w:szCs w:val="22"/>
                <w:highlight w:val="none"/>
                <w:lang w:val="en-US" w:eastAsia="zh-CN" w:bidi="ar-SA"/>
              </w:rPr>
            </w:pPr>
            <w:r>
              <w:rPr>
                <w:rFonts w:hint="eastAsia" w:ascii="宋体" w:hAnsi="宋体" w:cs="宋体"/>
                <w:color w:val="auto"/>
                <w:szCs w:val="21"/>
                <w:highlight w:val="none"/>
              </w:rPr>
              <w:t>《法定代表人证明书》或《法定代表人委托授权书》</w:t>
            </w:r>
          </w:p>
        </w:tc>
        <w:tc>
          <w:tcPr>
            <w:tcW w:w="4763" w:type="dxa"/>
            <w:shd w:val="clear" w:color="auto" w:fill="auto"/>
            <w:vAlign w:val="center"/>
          </w:tcPr>
          <w:p w14:paraId="01F06D77">
            <w:pPr>
              <w:tabs>
                <w:tab w:val="left" w:pos="0"/>
              </w:tabs>
              <w:spacing w:line="360" w:lineRule="exact"/>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法定代表人参加的，提供《法定代表人证明书》原件；授权委托人参加的，提供《法定代表人委托授权书》原件。</w:t>
            </w:r>
          </w:p>
        </w:tc>
      </w:tr>
      <w:tr w14:paraId="35E5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928" w:type="dxa"/>
            <w:gridSpan w:val="2"/>
            <w:vAlign w:val="center"/>
          </w:tcPr>
          <w:p w14:paraId="69BA68E7">
            <w:pPr>
              <w:pStyle w:val="30"/>
              <w:spacing w:line="360" w:lineRule="exact"/>
              <w:ind w:firstLine="0" w:firstLineChars="0"/>
              <w:jc w:val="center"/>
              <w:rPr>
                <w:rFonts w:ascii="宋体" w:cs="宋体"/>
                <w:b/>
                <w:color w:val="auto"/>
                <w:sz w:val="21"/>
                <w:szCs w:val="21"/>
                <w:highlight w:val="none"/>
              </w:rPr>
            </w:pPr>
            <w:r>
              <w:rPr>
                <w:rFonts w:hint="eastAsia" w:ascii="宋体" w:cs="宋体"/>
                <w:b/>
                <w:color w:val="auto"/>
                <w:sz w:val="21"/>
                <w:szCs w:val="21"/>
                <w:highlight w:val="none"/>
              </w:rPr>
              <w:t>结   论</w:t>
            </w:r>
          </w:p>
        </w:tc>
        <w:tc>
          <w:tcPr>
            <w:tcW w:w="4763" w:type="dxa"/>
            <w:vAlign w:val="center"/>
          </w:tcPr>
          <w:p w14:paraId="4147C845">
            <w:pPr>
              <w:spacing w:line="360" w:lineRule="exact"/>
              <w:ind w:left="180"/>
              <w:jc w:val="center"/>
              <w:rPr>
                <w:rFonts w:ascii="宋体" w:hAnsi="宋体" w:cs="宋体"/>
                <w:b/>
                <w:color w:val="auto"/>
                <w:szCs w:val="21"/>
                <w:highlight w:val="none"/>
              </w:rPr>
            </w:pPr>
          </w:p>
        </w:tc>
      </w:tr>
    </w:tbl>
    <w:p w14:paraId="60355BD3">
      <w:pPr>
        <w:autoSpaceDE w:val="0"/>
        <w:autoSpaceDN w:val="0"/>
        <w:adjustRightInd w:val="0"/>
        <w:spacing w:line="380" w:lineRule="exact"/>
        <w:rPr>
          <w:rFonts w:ascii="宋体" w:hAnsi="宋体" w:cs="宋体"/>
          <w:szCs w:val="22"/>
          <w:lang w:val="zh-CN"/>
        </w:rPr>
      </w:pPr>
      <w:r>
        <w:rPr>
          <w:rFonts w:hint="eastAsia" w:ascii="宋体" w:hAnsi="宋体" w:cs="宋体"/>
          <w:lang w:val="zh-CN"/>
        </w:rPr>
        <w:t>注：</w:t>
      </w:r>
      <w:r>
        <w:rPr>
          <w:rFonts w:hint="eastAsia" w:ascii="宋体" w:hAnsi="宋体" w:cs="宋体"/>
        </w:rPr>
        <w:t>1）</w:t>
      </w:r>
      <w:r>
        <w:rPr>
          <w:rFonts w:hint="eastAsia" w:ascii="宋体" w:hAnsi="宋体" w:cs="宋体"/>
          <w:lang w:val="zh-CN"/>
        </w:rPr>
        <w:t>表中只需填写“√”或“×”； 在结论栏中填写“合格”或“不合格”，其中有一项不合格作无效标处理。</w:t>
      </w:r>
      <w:r>
        <w:rPr>
          <w:rFonts w:hint="eastAsia" w:ascii="宋体" w:hAnsi="宋体" w:cs="宋体"/>
          <w:szCs w:val="22"/>
        </w:rPr>
        <w:t>2）</w:t>
      </w:r>
      <w:r>
        <w:rPr>
          <w:rFonts w:hint="eastAsia" w:ascii="宋体" w:hAnsi="宋体" w:cs="宋体"/>
          <w:szCs w:val="22"/>
          <w:lang w:val="zh-CN"/>
        </w:rPr>
        <w:t>供应商必须提供审查项目的全部内容资料，如提供资料不全或提供的资料不符合资格审查要求，则视作资格审查不合格，作无效投标处理。</w:t>
      </w:r>
    </w:p>
    <w:p w14:paraId="7A2584D2">
      <w:pPr>
        <w:pStyle w:val="27"/>
        <w:spacing w:line="220" w:lineRule="exact"/>
        <w:rPr>
          <w:rFonts w:hAnsi="宋体" w:eastAsia="宋体"/>
          <w:b/>
          <w:bCs/>
          <w:sz w:val="21"/>
          <w:szCs w:val="21"/>
        </w:rPr>
      </w:pPr>
      <w:r>
        <w:rPr>
          <w:rFonts w:hint="eastAsia" w:hAnsi="宋体" w:eastAsia="宋体"/>
          <w:b/>
          <w:bCs/>
          <w:sz w:val="21"/>
          <w:szCs w:val="21"/>
        </w:rPr>
        <w:t>三、</w:t>
      </w:r>
      <w:r>
        <w:rPr>
          <w:rFonts w:hint="eastAsia" w:hAnsi="宋体" w:eastAsia="宋体"/>
          <w:b/>
          <w:sz w:val="21"/>
          <w:szCs w:val="21"/>
        </w:rPr>
        <w:t>商务技术文件</w:t>
      </w:r>
      <w:r>
        <w:rPr>
          <w:rFonts w:hint="eastAsia" w:hAnsi="宋体" w:eastAsia="宋体"/>
          <w:b/>
          <w:bCs/>
          <w:sz w:val="21"/>
          <w:szCs w:val="21"/>
        </w:rPr>
        <w:t>评审</w:t>
      </w:r>
      <w:r>
        <w:rPr>
          <w:rFonts w:hint="eastAsia" w:hAnsi="宋体" w:eastAsia="宋体"/>
          <w:b/>
          <w:sz w:val="21"/>
          <w:szCs w:val="21"/>
        </w:rPr>
        <w:t>（</w:t>
      </w:r>
      <w:r>
        <w:rPr>
          <w:rFonts w:hint="eastAsia" w:hAnsi="宋体" w:eastAsia="宋体"/>
          <w:b/>
          <w:sz w:val="21"/>
          <w:szCs w:val="21"/>
          <w:lang w:val="en-US" w:eastAsia="zh-CN"/>
        </w:rPr>
        <w:t>90</w:t>
      </w:r>
      <w:r>
        <w:rPr>
          <w:rFonts w:hAnsi="宋体" w:eastAsia="宋体"/>
          <w:b/>
          <w:sz w:val="21"/>
          <w:szCs w:val="21"/>
        </w:rPr>
        <w:t>分</w:t>
      </w:r>
      <w:r>
        <w:rPr>
          <w:rFonts w:hint="eastAsia" w:hAnsi="宋体" w:eastAsia="宋体"/>
          <w:b/>
          <w:sz w:val="21"/>
          <w:szCs w:val="21"/>
        </w:rPr>
        <w:t>）</w:t>
      </w:r>
    </w:p>
    <w:p w14:paraId="083A0698">
      <w:pPr>
        <w:pStyle w:val="27"/>
        <w:adjustRightInd w:val="0"/>
        <w:snapToGrid w:val="0"/>
        <w:spacing w:before="120" w:after="120" w:line="220" w:lineRule="exact"/>
        <w:ind w:firstLine="413" w:firstLineChars="196"/>
        <w:rPr>
          <w:rFonts w:hAnsi="宋体" w:eastAsia="宋体"/>
          <w:b/>
          <w:sz w:val="21"/>
          <w:szCs w:val="21"/>
        </w:rPr>
      </w:pPr>
      <w:r>
        <w:rPr>
          <w:rFonts w:hint="eastAsia" w:hAnsi="宋体" w:eastAsia="宋体"/>
          <w:b/>
          <w:sz w:val="21"/>
          <w:szCs w:val="21"/>
        </w:rPr>
        <w:t>1、商务技术文件符合性审查</w:t>
      </w:r>
    </w:p>
    <w:p w14:paraId="7AE675B1">
      <w:pPr>
        <w:pStyle w:val="27"/>
        <w:adjustRightInd w:val="0"/>
        <w:snapToGrid w:val="0"/>
        <w:spacing w:before="120" w:after="120" w:line="220" w:lineRule="exact"/>
        <w:ind w:firstLine="411" w:firstLineChars="196"/>
        <w:rPr>
          <w:rFonts w:hAnsi="宋体" w:eastAsia="宋体"/>
          <w:sz w:val="21"/>
          <w:szCs w:val="21"/>
        </w:rPr>
      </w:pPr>
      <w:r>
        <w:rPr>
          <w:rFonts w:hint="eastAsia" w:hAnsi="宋体" w:eastAsia="宋体"/>
          <w:sz w:val="21"/>
          <w:szCs w:val="21"/>
        </w:rPr>
        <w:t>符合性审查要求详见“第三章 供应商须知 （八）投标无效的情形”。</w:t>
      </w:r>
    </w:p>
    <w:p w14:paraId="537FC2FA">
      <w:pPr>
        <w:pStyle w:val="27"/>
        <w:adjustRightInd w:val="0"/>
        <w:snapToGrid w:val="0"/>
        <w:spacing w:before="120" w:after="120" w:line="220" w:lineRule="exact"/>
        <w:ind w:firstLine="413" w:firstLineChars="196"/>
        <w:rPr>
          <w:rFonts w:hAnsi="宋体" w:eastAsia="宋体"/>
          <w:b/>
          <w:sz w:val="21"/>
          <w:szCs w:val="21"/>
        </w:rPr>
      </w:pPr>
      <w:r>
        <w:rPr>
          <w:rFonts w:hint="eastAsia" w:hAnsi="宋体" w:eastAsia="宋体"/>
          <w:b/>
          <w:sz w:val="21"/>
          <w:szCs w:val="21"/>
        </w:rPr>
        <w:t>2、商务技术文件详细评审</w:t>
      </w:r>
    </w:p>
    <w:p w14:paraId="2BA18D54">
      <w:pPr>
        <w:pStyle w:val="27"/>
        <w:adjustRightInd w:val="0"/>
        <w:snapToGrid w:val="0"/>
        <w:spacing w:before="120" w:after="120" w:line="360" w:lineRule="auto"/>
        <w:jc w:val="center"/>
        <w:rPr>
          <w:rFonts w:hint="eastAsia" w:hAnsi="宋体" w:eastAsia="宋体"/>
          <w:b/>
          <w:sz w:val="21"/>
          <w:szCs w:val="21"/>
        </w:rPr>
      </w:pPr>
      <w:r>
        <w:rPr>
          <w:rFonts w:hint="eastAsia" w:hAnsi="宋体" w:eastAsia="宋体"/>
          <w:b/>
          <w:sz w:val="21"/>
          <w:szCs w:val="21"/>
        </w:rPr>
        <w:t>评审内容及</w:t>
      </w:r>
      <w:r>
        <w:rPr>
          <w:rFonts w:hAnsi="宋体" w:eastAsia="宋体"/>
          <w:b/>
          <w:sz w:val="21"/>
          <w:szCs w:val="21"/>
        </w:rPr>
        <w:t>评分</w:t>
      </w:r>
      <w:r>
        <w:rPr>
          <w:rFonts w:hint="eastAsia" w:hAnsi="宋体" w:eastAsia="宋体"/>
          <w:b/>
          <w:sz w:val="21"/>
          <w:szCs w:val="21"/>
        </w:rPr>
        <w:t>标准</w:t>
      </w:r>
    </w:p>
    <w:bookmarkEnd w:id="6"/>
    <w:bookmarkEnd w:id="7"/>
    <w:tbl>
      <w:tblPr>
        <w:tblStyle w:val="50"/>
        <w:tblW w:w="9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67"/>
        <w:gridCol w:w="1276"/>
        <w:gridCol w:w="709"/>
        <w:gridCol w:w="6502"/>
      </w:tblGrid>
      <w:tr w14:paraId="7033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gridSpan w:val="2"/>
            <w:vAlign w:val="center"/>
          </w:tcPr>
          <w:p w14:paraId="28C33B14">
            <w:pPr>
              <w:jc w:val="center"/>
              <w:rPr>
                <w:rFonts w:ascii="宋体" w:hAnsi="宋体" w:cs="宋体"/>
                <w:color w:val="auto"/>
                <w:highlight w:val="none"/>
              </w:rPr>
            </w:pPr>
            <w:r>
              <w:rPr>
                <w:rFonts w:hint="eastAsia" w:ascii="宋体" w:hAnsi="宋体" w:cs="宋体"/>
                <w:color w:val="auto"/>
                <w:highlight w:val="none"/>
              </w:rPr>
              <w:t>类别</w:t>
            </w:r>
          </w:p>
        </w:tc>
        <w:tc>
          <w:tcPr>
            <w:tcW w:w="1276" w:type="dxa"/>
            <w:vAlign w:val="center"/>
          </w:tcPr>
          <w:p w14:paraId="4C829C9D">
            <w:pPr>
              <w:jc w:val="center"/>
              <w:rPr>
                <w:rFonts w:ascii="宋体" w:hAnsi="宋体" w:cs="宋体"/>
                <w:color w:val="auto"/>
                <w:highlight w:val="none"/>
              </w:rPr>
            </w:pPr>
            <w:r>
              <w:rPr>
                <w:rFonts w:hint="eastAsia" w:ascii="宋体" w:hAnsi="宋体" w:cs="宋体"/>
                <w:color w:val="auto"/>
                <w:highlight w:val="none"/>
              </w:rPr>
              <w:t>评审项目</w:t>
            </w:r>
          </w:p>
        </w:tc>
        <w:tc>
          <w:tcPr>
            <w:tcW w:w="709" w:type="dxa"/>
            <w:vAlign w:val="center"/>
          </w:tcPr>
          <w:p w14:paraId="38115CD2">
            <w:pPr>
              <w:jc w:val="center"/>
              <w:rPr>
                <w:rFonts w:ascii="宋体" w:hAnsi="宋体" w:cs="宋体"/>
                <w:color w:val="auto"/>
                <w:highlight w:val="none"/>
              </w:rPr>
            </w:pPr>
            <w:r>
              <w:rPr>
                <w:rFonts w:hint="eastAsia" w:ascii="宋体" w:hAnsi="宋体" w:cs="宋体"/>
                <w:color w:val="auto"/>
                <w:highlight w:val="none"/>
              </w:rPr>
              <w:t>分值</w:t>
            </w:r>
          </w:p>
        </w:tc>
        <w:tc>
          <w:tcPr>
            <w:tcW w:w="6502" w:type="dxa"/>
            <w:vAlign w:val="center"/>
          </w:tcPr>
          <w:p w14:paraId="61F2F136">
            <w:pPr>
              <w:jc w:val="center"/>
              <w:rPr>
                <w:rFonts w:ascii="宋体" w:hAnsi="宋体" w:cs="宋体"/>
                <w:color w:val="auto"/>
                <w:highlight w:val="none"/>
              </w:rPr>
            </w:pPr>
            <w:r>
              <w:rPr>
                <w:rFonts w:hint="eastAsia" w:ascii="宋体" w:hAnsi="宋体" w:cs="宋体"/>
                <w:color w:val="auto"/>
                <w:highlight w:val="none"/>
              </w:rPr>
              <w:t>评分标准</w:t>
            </w:r>
          </w:p>
        </w:tc>
      </w:tr>
      <w:tr w14:paraId="05EE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675" w:type="dxa"/>
            <w:vMerge w:val="restart"/>
            <w:vAlign w:val="center"/>
          </w:tcPr>
          <w:p w14:paraId="4ACE26D4">
            <w:pPr>
              <w:rPr>
                <w:rFonts w:ascii="宋体" w:hAnsi="宋体" w:cs="宋体"/>
                <w:color w:val="auto"/>
                <w:szCs w:val="21"/>
                <w:highlight w:val="none"/>
              </w:rPr>
            </w:pPr>
            <w:r>
              <w:rPr>
                <w:rFonts w:hint="eastAsia" w:ascii="宋体" w:hAnsi="宋体" w:cs="宋体"/>
                <w:color w:val="auto"/>
                <w:szCs w:val="21"/>
                <w:highlight w:val="none"/>
              </w:rPr>
              <w:t>商务技术部分90分</w:t>
            </w:r>
          </w:p>
        </w:tc>
        <w:tc>
          <w:tcPr>
            <w:tcW w:w="567" w:type="dxa"/>
            <w:vMerge w:val="restart"/>
            <w:vAlign w:val="center"/>
          </w:tcPr>
          <w:p w14:paraId="0C4DD8EB">
            <w:pPr>
              <w:jc w:val="center"/>
              <w:rPr>
                <w:rFonts w:ascii="宋体" w:hAnsi="宋体" w:cs="宋体"/>
                <w:color w:val="auto"/>
                <w:szCs w:val="21"/>
                <w:highlight w:val="none"/>
              </w:rPr>
            </w:pPr>
            <w:r>
              <w:rPr>
                <w:rFonts w:hint="eastAsia" w:ascii="宋体" w:hAnsi="宋体" w:cs="宋体"/>
                <w:color w:val="auto"/>
                <w:szCs w:val="21"/>
                <w:highlight w:val="none"/>
              </w:rPr>
              <w:t>商务部分17分</w:t>
            </w:r>
          </w:p>
        </w:tc>
        <w:tc>
          <w:tcPr>
            <w:tcW w:w="1276" w:type="dxa"/>
            <w:vAlign w:val="center"/>
          </w:tcPr>
          <w:p w14:paraId="440EDDF8">
            <w:pPr>
              <w:jc w:val="center"/>
              <w:rPr>
                <w:rFonts w:ascii="宋体" w:hAnsi="宋体" w:cs="宋体"/>
                <w:color w:val="auto"/>
                <w:szCs w:val="21"/>
                <w:highlight w:val="none"/>
              </w:rPr>
            </w:pPr>
            <w:r>
              <w:rPr>
                <w:rFonts w:hint="eastAsia" w:ascii="宋体" w:hAnsi="宋体" w:cs="宋体"/>
                <w:color w:val="auto"/>
                <w:szCs w:val="21"/>
                <w:highlight w:val="none"/>
              </w:rPr>
              <w:t>企业业绩</w:t>
            </w:r>
          </w:p>
        </w:tc>
        <w:tc>
          <w:tcPr>
            <w:tcW w:w="709" w:type="dxa"/>
            <w:vAlign w:val="center"/>
          </w:tcPr>
          <w:p w14:paraId="72D6AEF4">
            <w:pPr>
              <w:snapToGrid w:val="0"/>
              <w:jc w:val="center"/>
              <w:rPr>
                <w:color w:val="auto"/>
                <w:szCs w:val="21"/>
                <w:highlight w:val="none"/>
              </w:rPr>
            </w:pPr>
            <w:r>
              <w:rPr>
                <w:rFonts w:ascii="宋体" w:hAnsi="宋体" w:cs="宋体"/>
                <w:color w:val="auto"/>
                <w:szCs w:val="21"/>
                <w:highlight w:val="none"/>
              </w:rPr>
              <w:t>0-</w:t>
            </w:r>
            <w:r>
              <w:rPr>
                <w:rFonts w:hint="eastAsia" w:ascii="宋体" w:hAnsi="宋体" w:cs="宋体"/>
                <w:color w:val="auto"/>
                <w:szCs w:val="21"/>
                <w:highlight w:val="none"/>
              </w:rPr>
              <w:t>1</w:t>
            </w:r>
          </w:p>
        </w:tc>
        <w:tc>
          <w:tcPr>
            <w:tcW w:w="6502" w:type="dxa"/>
            <w:vAlign w:val="center"/>
          </w:tcPr>
          <w:p w14:paraId="4A40E285">
            <w:p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年1月1日以来（时间以图审合格证书日期为准）投标人完成过在软土地基上房屋建筑施工图图审项目的，每提供1个施工图审查合格证书得0.5分，最多得1分。</w:t>
            </w:r>
          </w:p>
          <w:p w14:paraId="1885E3F5">
            <w:pPr>
              <w:adjustRightInd w:val="0"/>
              <w:snapToGrid w:val="0"/>
              <w:spacing w:line="320" w:lineRule="exact"/>
              <w:rPr>
                <w:rFonts w:ascii="宋体" w:hAnsi="宋体" w:cs="宋体"/>
                <w:color w:val="auto"/>
                <w:szCs w:val="21"/>
                <w:highlight w:val="none"/>
              </w:rPr>
            </w:pPr>
            <w:r>
              <w:rPr>
                <w:rFonts w:hint="eastAsia" w:ascii="宋体" w:hAnsi="宋体" w:cs="宋体"/>
                <w:color w:val="auto"/>
                <w:szCs w:val="21"/>
                <w:highlight w:val="none"/>
              </w:rPr>
              <w:t xml:space="preserve">注：1、提供审图合同与审图报告主要页复印件。 </w:t>
            </w:r>
          </w:p>
          <w:p w14:paraId="40C3B982">
            <w:pPr>
              <w:adjustRightInd w:val="0"/>
              <w:snapToGrid w:val="0"/>
              <w:spacing w:line="320" w:lineRule="exac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、软土地基认定：须提供技术资料以证明其工程在软土地质上，提交下列两项证明资料（缺一不可）：①地质勘查报告中有明示的软土地基内容；②在图纸中有关于软土地基的设计说明。未提供的不得分。</w:t>
            </w:r>
          </w:p>
        </w:tc>
      </w:tr>
      <w:tr w14:paraId="3B2C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675" w:type="dxa"/>
            <w:vMerge w:val="continue"/>
            <w:vAlign w:val="center"/>
          </w:tcPr>
          <w:p w14:paraId="0DFBDEC0">
            <w:pPr>
              <w:rPr>
                <w:rFonts w:ascii="宋体" w:hAnsi="宋体" w:cs="宋体"/>
                <w:color w:val="auto"/>
                <w:szCs w:val="21"/>
                <w:highlight w:val="none"/>
              </w:rPr>
            </w:pPr>
          </w:p>
        </w:tc>
        <w:tc>
          <w:tcPr>
            <w:tcW w:w="567" w:type="dxa"/>
            <w:vMerge w:val="continue"/>
            <w:vAlign w:val="center"/>
          </w:tcPr>
          <w:p w14:paraId="164544D4">
            <w:pPr>
              <w:jc w:val="center"/>
              <w:rPr>
                <w:rFonts w:ascii="宋体" w:hAnsi="宋体" w:cs="宋体"/>
                <w:color w:val="auto"/>
                <w:szCs w:val="21"/>
                <w:highlight w:val="none"/>
              </w:rPr>
            </w:pPr>
          </w:p>
        </w:tc>
        <w:tc>
          <w:tcPr>
            <w:tcW w:w="1276" w:type="dxa"/>
            <w:vMerge w:val="restart"/>
            <w:vAlign w:val="center"/>
          </w:tcPr>
          <w:p w14:paraId="2719F4C8">
            <w:pPr>
              <w:snapToGrid w:val="0"/>
              <w:jc w:val="center"/>
              <w:rPr>
                <w:rFonts w:ascii="宋体" w:hAnsi="宋体" w:cs="宋体"/>
                <w:color w:val="auto"/>
                <w:szCs w:val="21"/>
                <w:highlight w:val="none"/>
              </w:rPr>
            </w:pPr>
            <w:r>
              <w:rPr>
                <w:rFonts w:hint="eastAsia" w:ascii="宋体" w:hAnsi="宋体" w:cs="宋体"/>
                <w:color w:val="auto"/>
                <w:szCs w:val="21"/>
                <w:highlight w:val="none"/>
              </w:rPr>
              <w:t>人员和场所配备</w:t>
            </w:r>
          </w:p>
        </w:tc>
        <w:tc>
          <w:tcPr>
            <w:tcW w:w="709" w:type="dxa"/>
            <w:vAlign w:val="center"/>
          </w:tcPr>
          <w:p w14:paraId="6D6C690A">
            <w:pPr>
              <w:snapToGrid w:val="0"/>
              <w:jc w:val="center"/>
              <w:rPr>
                <w:color w:val="auto"/>
                <w:szCs w:val="21"/>
                <w:highlight w:val="none"/>
              </w:rPr>
            </w:pPr>
            <w:r>
              <w:rPr>
                <w:rFonts w:ascii="宋体" w:hAnsi="宋体"/>
                <w:color w:val="auto"/>
                <w:szCs w:val="21"/>
                <w:highlight w:val="none"/>
              </w:rPr>
              <w:t>0-</w:t>
            </w:r>
            <w:r>
              <w:rPr>
                <w:rFonts w:hint="eastAsia" w:ascii="宋体" w:hAnsi="宋体"/>
                <w:color w:val="auto"/>
                <w:szCs w:val="21"/>
                <w:highlight w:val="none"/>
              </w:rPr>
              <w:t>10</w:t>
            </w:r>
          </w:p>
        </w:tc>
        <w:tc>
          <w:tcPr>
            <w:tcW w:w="6502" w:type="dxa"/>
            <w:vAlign w:val="center"/>
          </w:tcPr>
          <w:p w14:paraId="0B66B0BC">
            <w:pPr>
              <w:widowControl/>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在舟山本地设常驻图审专业注册人员满足项目审查及采购人要求现场服务所需（建筑、结构、给排水、电气、暖通、勘察专业各1人）的基础上，每增加一个注册人员（专业不限）的，得2分，最多得10分。</w:t>
            </w:r>
          </w:p>
          <w:p w14:paraId="184A56AE">
            <w:pPr>
              <w:widowControl/>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注：1、提供图审专业人员注册证书复印件；</w:t>
            </w:r>
          </w:p>
          <w:p w14:paraId="4FA24594">
            <w:pPr>
              <w:widowControl/>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2、提供图审专业人员常驻舟山承诺书（格式见第六章“投标人承诺书”）及图审专业人员名单，图审专业人员均应在常驻舟山承诺书上签字并加盖注册章，并明确相关专业事宜联系人员。</w:t>
            </w:r>
          </w:p>
          <w:p w14:paraId="28A747E1">
            <w:pPr>
              <w:widowControl/>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3、图审专业人员应为本单位员工（以投标人为其缴纳的最近三个月内任意一个月的社保证明材料为准</w:t>
            </w:r>
            <w:r>
              <w:rPr>
                <w:rFonts w:hint="eastAsia" w:ascii="宋体" w:hAnsi="宋体" w:cs="宋体"/>
                <w:color w:val="auto"/>
                <w:szCs w:val="21"/>
                <w:highlight w:val="none"/>
              </w:rPr>
              <w:t>，如因故无法提供社保证明，须提供能证明是本单位在职人员的相关证明材料。</w:t>
            </w:r>
            <w:r>
              <w:rPr>
                <w:rFonts w:hint="eastAsia" w:ascii="宋体" w:hAnsi="宋体" w:cs="宋体"/>
                <w:color w:val="auto"/>
                <w:kern w:val="0"/>
                <w:szCs w:val="21"/>
                <w:highlight w:val="none"/>
              </w:rPr>
              <w:t>）。</w:t>
            </w:r>
          </w:p>
        </w:tc>
      </w:tr>
      <w:tr w14:paraId="657F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675" w:type="dxa"/>
            <w:vMerge w:val="continue"/>
            <w:vAlign w:val="center"/>
          </w:tcPr>
          <w:p w14:paraId="2FD773A6">
            <w:pPr>
              <w:rPr>
                <w:rFonts w:ascii="宋体" w:hAnsi="宋体" w:cs="宋体"/>
                <w:color w:val="auto"/>
                <w:szCs w:val="21"/>
                <w:highlight w:val="none"/>
              </w:rPr>
            </w:pPr>
          </w:p>
        </w:tc>
        <w:tc>
          <w:tcPr>
            <w:tcW w:w="567" w:type="dxa"/>
            <w:vMerge w:val="continue"/>
            <w:vAlign w:val="center"/>
          </w:tcPr>
          <w:p w14:paraId="65A9ACE9">
            <w:pPr>
              <w:jc w:val="center"/>
              <w:rPr>
                <w:rFonts w:ascii="宋体" w:hAnsi="宋体" w:cs="宋体"/>
                <w:color w:val="auto"/>
                <w:szCs w:val="21"/>
                <w:highlight w:val="none"/>
              </w:rPr>
            </w:pPr>
          </w:p>
        </w:tc>
        <w:tc>
          <w:tcPr>
            <w:tcW w:w="1276" w:type="dxa"/>
            <w:vMerge w:val="continue"/>
            <w:vAlign w:val="center"/>
          </w:tcPr>
          <w:p w14:paraId="5C393D5F">
            <w:pPr>
              <w:snapToGrid w:val="0"/>
              <w:jc w:val="center"/>
              <w:rPr>
                <w:rFonts w:ascii="宋体" w:hAnsi="宋体" w:cs="宋体"/>
                <w:color w:val="auto"/>
                <w:szCs w:val="21"/>
                <w:highlight w:val="none"/>
              </w:rPr>
            </w:pPr>
          </w:p>
        </w:tc>
        <w:tc>
          <w:tcPr>
            <w:tcW w:w="709" w:type="dxa"/>
            <w:vAlign w:val="center"/>
          </w:tcPr>
          <w:p w14:paraId="492789A1">
            <w:pPr>
              <w:snapToGrid w:val="0"/>
              <w:jc w:val="center"/>
              <w:rPr>
                <w:color w:val="auto"/>
                <w:highlight w:val="none"/>
              </w:rPr>
            </w:pPr>
            <w:r>
              <w:rPr>
                <w:rFonts w:hint="eastAsia" w:ascii="宋体" w:hAnsi="宋体"/>
                <w:color w:val="auto"/>
                <w:szCs w:val="21"/>
                <w:highlight w:val="none"/>
              </w:rPr>
              <w:t>0-6</w:t>
            </w:r>
          </w:p>
        </w:tc>
        <w:tc>
          <w:tcPr>
            <w:tcW w:w="6502" w:type="dxa"/>
            <w:vAlign w:val="center"/>
          </w:tcPr>
          <w:p w14:paraId="5989E97D">
            <w:pPr>
              <w:wordWrap w:val="0"/>
              <w:rPr>
                <w:rFonts w:ascii="宋体" w:hAnsi="宋体" w:cs="宋体"/>
                <w:color w:val="auto"/>
                <w:szCs w:val="21"/>
                <w:highlight w:val="none"/>
              </w:rPr>
            </w:pPr>
            <w:r>
              <w:rPr>
                <w:rFonts w:hint="eastAsia" w:ascii="宋体" w:hAnsi="宋体" w:cs="宋体"/>
                <w:color w:val="auto"/>
                <w:szCs w:val="21"/>
                <w:highlight w:val="none"/>
              </w:rPr>
              <w:t xml:space="preserve">投标人在舟山已有或承诺中标后在舟山设办公用房（建筑面积在100㎡（含）以上）的，得6分。  </w:t>
            </w:r>
          </w:p>
          <w:p w14:paraId="7A0A133D">
            <w:pPr>
              <w:wordWrap w:val="0"/>
              <w:rPr>
                <w:rFonts w:ascii="宋体" w:hAnsi="宋体" w:cs="宋体"/>
                <w:color w:val="auto"/>
                <w:szCs w:val="21"/>
                <w:highlight w:val="none"/>
              </w:rPr>
            </w:pPr>
            <w:r>
              <w:rPr>
                <w:rFonts w:hint="eastAsia" w:ascii="宋体" w:hAnsi="宋体" w:cs="宋体"/>
                <w:color w:val="auto"/>
                <w:szCs w:val="21"/>
                <w:highlight w:val="none"/>
              </w:rPr>
              <w:t>注：提供以下（1）或（2）任意一项证明资料：</w:t>
            </w:r>
          </w:p>
          <w:p w14:paraId="20CF0B1C">
            <w:pPr>
              <w:wordWrap w:val="0"/>
              <w:rPr>
                <w:rFonts w:ascii="宋体" w:hAnsi="宋体" w:cs="宋体"/>
                <w:color w:val="auto"/>
                <w:szCs w:val="21"/>
                <w:highlight w:val="none"/>
              </w:rPr>
            </w:pPr>
            <w:r>
              <w:rPr>
                <w:rFonts w:hint="eastAsia" w:ascii="宋体" w:hAnsi="宋体" w:cs="宋体"/>
                <w:color w:val="auto"/>
                <w:szCs w:val="21"/>
                <w:highlight w:val="none"/>
              </w:rPr>
              <w:t>（1）已有：非投标人自有产权房，以租房合同及出租方的产权证明为准；投标人自有产权房，以投标人房产证为准。</w:t>
            </w:r>
          </w:p>
          <w:p w14:paraId="241229C3">
            <w:pPr>
              <w:wordWrap w:val="0"/>
              <w:rPr>
                <w:rFonts w:ascii="宋体" w:hAnsi="宋体" w:cs="宋体"/>
                <w:color w:val="auto"/>
                <w:szCs w:val="21"/>
                <w:highlight w:val="none"/>
              </w:rPr>
            </w:pPr>
            <w:r>
              <w:rPr>
                <w:rFonts w:hint="eastAsia" w:ascii="宋体" w:hAnsi="宋体" w:cs="宋体"/>
                <w:color w:val="auto"/>
                <w:szCs w:val="21"/>
                <w:highlight w:val="none"/>
              </w:rPr>
              <w:t>（2）承诺中标后设立：提供有效承诺书。</w:t>
            </w:r>
          </w:p>
          <w:p w14:paraId="46B4C25A">
            <w:pPr>
              <w:wordWrap w:val="0"/>
              <w:rPr>
                <w:color w:val="auto"/>
                <w:highlight w:val="none"/>
              </w:rPr>
            </w:pPr>
            <w:r>
              <w:rPr>
                <w:rFonts w:hint="eastAsia" w:ascii="宋体" w:hAnsi="宋体" w:cs="宋体"/>
                <w:b/>
                <w:bCs/>
                <w:color w:val="auto"/>
                <w:szCs w:val="21"/>
                <w:highlight w:val="none"/>
              </w:rPr>
              <w:t>如投标时中标人该项得分的，合同签订后30日内，采购人将对中标人办公场所设置情况进行考察，</w:t>
            </w:r>
            <w:r>
              <w:rPr>
                <w:rFonts w:hint="eastAsia" w:ascii="宋体" w:hAnsi="宋体" w:cs="宋体"/>
                <w:b/>
                <w:color w:val="auto"/>
                <w:szCs w:val="21"/>
                <w:highlight w:val="none"/>
              </w:rPr>
              <w:t>非中标人自有产权房，以租房合同及出租方的产权证明为准，中标人自有产权房，以中标人房产证为准。</w:t>
            </w:r>
            <w:r>
              <w:rPr>
                <w:rFonts w:hint="eastAsia" w:ascii="宋体" w:hAnsi="宋体" w:cs="宋体"/>
                <w:b/>
                <w:bCs/>
                <w:color w:val="auto"/>
                <w:szCs w:val="21"/>
                <w:highlight w:val="none"/>
              </w:rPr>
              <w:t>未按投标承诺设置的，视为违约。</w:t>
            </w:r>
          </w:p>
        </w:tc>
      </w:tr>
      <w:tr w14:paraId="3E45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75" w:type="dxa"/>
            <w:vMerge w:val="continue"/>
          </w:tcPr>
          <w:p w14:paraId="529A23C4">
            <w:pPr>
              <w:rPr>
                <w:rFonts w:ascii="宋体" w:hAnsi="宋体" w:cs="宋体"/>
                <w:color w:val="auto"/>
                <w:szCs w:val="21"/>
                <w:highlight w:val="none"/>
              </w:rPr>
            </w:pPr>
          </w:p>
        </w:tc>
        <w:tc>
          <w:tcPr>
            <w:tcW w:w="567" w:type="dxa"/>
            <w:vMerge w:val="restart"/>
            <w:vAlign w:val="center"/>
          </w:tcPr>
          <w:p w14:paraId="5D9361B9">
            <w:pPr>
              <w:jc w:val="center"/>
              <w:rPr>
                <w:rFonts w:ascii="宋体" w:hAnsi="宋体" w:cs="宋体"/>
                <w:color w:val="auto"/>
                <w:szCs w:val="21"/>
                <w:highlight w:val="none"/>
              </w:rPr>
            </w:pPr>
            <w:r>
              <w:rPr>
                <w:rFonts w:hint="eastAsia" w:ascii="宋体" w:hAnsi="宋体" w:cs="宋体"/>
                <w:color w:val="auto"/>
                <w:szCs w:val="21"/>
                <w:highlight w:val="none"/>
              </w:rPr>
              <w:t>技术部分73分</w:t>
            </w:r>
          </w:p>
        </w:tc>
        <w:tc>
          <w:tcPr>
            <w:tcW w:w="1276" w:type="dxa"/>
            <w:vAlign w:val="center"/>
          </w:tcPr>
          <w:p w14:paraId="60C8E284">
            <w:pPr>
              <w:jc w:val="center"/>
              <w:rPr>
                <w:rFonts w:ascii="宋体" w:hAnsi="宋体" w:cs="宋体"/>
                <w:color w:val="auto"/>
                <w:szCs w:val="21"/>
                <w:highlight w:val="none"/>
              </w:rPr>
            </w:pPr>
            <w:r>
              <w:rPr>
                <w:rFonts w:hint="eastAsia" w:ascii="宋体" w:hAnsi="宋体" w:cs="宋体"/>
                <w:color w:val="auto"/>
                <w:kern w:val="0"/>
                <w:szCs w:val="21"/>
                <w:highlight w:val="none"/>
              </w:rPr>
              <w:t>对政策法律法规及有关规定的了解</w:t>
            </w:r>
          </w:p>
        </w:tc>
        <w:tc>
          <w:tcPr>
            <w:tcW w:w="709" w:type="dxa"/>
            <w:vAlign w:val="center"/>
          </w:tcPr>
          <w:p w14:paraId="239FE462">
            <w:pPr>
              <w:snapToGrid w:val="0"/>
              <w:jc w:val="center"/>
              <w:rPr>
                <w:rFonts w:ascii="宋体" w:cs="宋体"/>
                <w:color w:val="auto"/>
                <w:szCs w:val="21"/>
                <w:highlight w:val="none"/>
              </w:rPr>
            </w:pPr>
            <w:r>
              <w:rPr>
                <w:rFonts w:ascii="宋体" w:hAnsi="宋体" w:cs="宋体"/>
                <w:color w:val="auto"/>
                <w:szCs w:val="21"/>
                <w:highlight w:val="none"/>
              </w:rPr>
              <w:t>0-</w:t>
            </w:r>
            <w:r>
              <w:rPr>
                <w:rFonts w:hint="eastAsia" w:ascii="宋体" w:hAnsi="宋体" w:cs="宋体"/>
                <w:color w:val="auto"/>
                <w:szCs w:val="21"/>
                <w:highlight w:val="none"/>
              </w:rPr>
              <w:t>6</w:t>
            </w:r>
          </w:p>
        </w:tc>
        <w:tc>
          <w:tcPr>
            <w:tcW w:w="6502" w:type="dxa"/>
            <w:vAlign w:val="center"/>
          </w:tcPr>
          <w:p w14:paraId="32086CB1">
            <w:pPr>
              <w:rPr>
                <w:rFonts w:ascii="宋体" w:hAnsi="宋体" w:cs="宋体"/>
                <w:color w:val="auto"/>
                <w:kern w:val="0"/>
                <w:szCs w:val="21"/>
                <w:highlight w:val="none"/>
              </w:rPr>
            </w:pPr>
            <w:r>
              <w:rPr>
                <w:rFonts w:hint="eastAsia" w:ascii="宋体" w:hAnsi="宋体" w:cs="宋体"/>
                <w:color w:val="auto"/>
                <w:kern w:val="0"/>
                <w:szCs w:val="21"/>
                <w:highlight w:val="none"/>
              </w:rPr>
              <w:t>根据投标人对地方施工图审查工作相关政策法律法规及有关规定的了解程度及分析打分：</w:t>
            </w:r>
          </w:p>
          <w:p w14:paraId="78FCC775">
            <w:pPr>
              <w:rPr>
                <w:rFonts w:ascii="宋体" w:hAnsi="宋体" w:cs="宋体"/>
                <w:color w:val="auto"/>
                <w:kern w:val="0"/>
                <w:szCs w:val="21"/>
                <w:highlight w:val="none"/>
              </w:rPr>
            </w:pPr>
            <w:r>
              <w:rPr>
                <w:rFonts w:hint="eastAsia" w:ascii="宋体" w:hAnsi="宋体" w:cs="宋体"/>
                <w:color w:val="auto"/>
                <w:kern w:val="0"/>
                <w:szCs w:val="21"/>
                <w:highlight w:val="none"/>
              </w:rPr>
              <w:t>对地方施工图审查工作相关政策法律法规及有关规定了解透彻，分析精准的，得6分；</w:t>
            </w:r>
          </w:p>
          <w:p w14:paraId="26D7EAE9">
            <w:pPr>
              <w:rPr>
                <w:rFonts w:ascii="宋体" w:hAnsi="宋体" w:cs="宋体"/>
                <w:color w:val="auto"/>
                <w:kern w:val="0"/>
                <w:szCs w:val="21"/>
                <w:highlight w:val="none"/>
              </w:rPr>
            </w:pPr>
            <w:r>
              <w:rPr>
                <w:rFonts w:hint="eastAsia" w:ascii="宋体" w:hAnsi="宋体" w:cs="宋体"/>
                <w:color w:val="auto"/>
                <w:kern w:val="0"/>
                <w:szCs w:val="21"/>
                <w:highlight w:val="none"/>
              </w:rPr>
              <w:t>对地方施工图审查工作相关政策法律法规及有关规定基本了解，分析基本正确的，得4分；</w:t>
            </w:r>
          </w:p>
          <w:p w14:paraId="5D9C0947">
            <w:pPr>
              <w:rPr>
                <w:rFonts w:ascii="宋体" w:hAnsi="宋体" w:cs="宋体"/>
                <w:color w:val="auto"/>
                <w:kern w:val="0"/>
                <w:szCs w:val="21"/>
                <w:highlight w:val="none"/>
              </w:rPr>
            </w:pPr>
            <w:r>
              <w:rPr>
                <w:rFonts w:hint="eastAsia" w:ascii="宋体" w:hAnsi="宋体" w:cs="宋体"/>
                <w:color w:val="auto"/>
                <w:kern w:val="0"/>
                <w:szCs w:val="21"/>
                <w:highlight w:val="none"/>
              </w:rPr>
              <w:t>对地方施工图审查工作相关政策法律法规及有关规定了解一般，分析不够明确的，得2分；</w:t>
            </w:r>
          </w:p>
          <w:p w14:paraId="756670CA">
            <w:pPr>
              <w:rPr>
                <w:color w:val="auto"/>
                <w:highlight w:val="none"/>
              </w:rPr>
            </w:pPr>
            <w:r>
              <w:rPr>
                <w:rFonts w:hint="eastAsia"/>
                <w:color w:val="auto"/>
                <w:highlight w:val="none"/>
              </w:rPr>
              <w:t>未提供的不得分。</w:t>
            </w:r>
          </w:p>
        </w:tc>
      </w:tr>
      <w:tr w14:paraId="319F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continue"/>
          </w:tcPr>
          <w:p w14:paraId="2ED6ED19">
            <w:pPr>
              <w:rPr>
                <w:rFonts w:ascii="宋体" w:hAnsi="宋体" w:cs="宋体"/>
                <w:color w:val="auto"/>
                <w:szCs w:val="21"/>
                <w:highlight w:val="none"/>
              </w:rPr>
            </w:pPr>
          </w:p>
        </w:tc>
        <w:tc>
          <w:tcPr>
            <w:tcW w:w="567" w:type="dxa"/>
            <w:vMerge w:val="continue"/>
            <w:vAlign w:val="center"/>
          </w:tcPr>
          <w:p w14:paraId="52F3D1C5">
            <w:pPr>
              <w:jc w:val="center"/>
              <w:rPr>
                <w:rFonts w:ascii="宋体" w:hAnsi="宋体" w:cs="宋体"/>
                <w:color w:val="auto"/>
                <w:szCs w:val="21"/>
                <w:highlight w:val="none"/>
              </w:rPr>
            </w:pPr>
          </w:p>
        </w:tc>
        <w:tc>
          <w:tcPr>
            <w:tcW w:w="1276" w:type="dxa"/>
            <w:vAlign w:val="center"/>
          </w:tcPr>
          <w:p w14:paraId="0B781A05">
            <w:pPr>
              <w:jc w:val="center"/>
              <w:rPr>
                <w:rFonts w:ascii="宋体" w:hAnsi="宋体" w:cs="宋体"/>
                <w:color w:val="auto"/>
                <w:kern w:val="0"/>
                <w:szCs w:val="21"/>
                <w:highlight w:val="none"/>
              </w:rPr>
            </w:pPr>
            <w:r>
              <w:rPr>
                <w:rFonts w:hint="eastAsia" w:ascii="宋体" w:hAnsi="宋体" w:cs="宋体"/>
                <w:color w:val="auto"/>
                <w:kern w:val="0"/>
                <w:szCs w:val="21"/>
                <w:highlight w:val="none"/>
              </w:rPr>
              <w:t>对审查工作思路和总体方案</w:t>
            </w:r>
          </w:p>
        </w:tc>
        <w:tc>
          <w:tcPr>
            <w:tcW w:w="709" w:type="dxa"/>
            <w:vAlign w:val="center"/>
          </w:tcPr>
          <w:p w14:paraId="6C99D473">
            <w:pPr>
              <w:snapToGrid w:val="0"/>
              <w:jc w:val="center"/>
              <w:rPr>
                <w:rFonts w:ascii="宋体" w:hAnsi="宋体" w:cs="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w:t>
            </w:r>
            <w:r>
              <w:rPr>
                <w:rFonts w:hint="eastAsia" w:ascii="宋体" w:hAnsi="宋体"/>
                <w:color w:val="auto"/>
                <w:szCs w:val="21"/>
                <w:highlight w:val="none"/>
              </w:rPr>
              <w:t>6</w:t>
            </w:r>
          </w:p>
        </w:tc>
        <w:tc>
          <w:tcPr>
            <w:tcW w:w="6502" w:type="dxa"/>
            <w:vAlign w:val="center"/>
          </w:tcPr>
          <w:p w14:paraId="3FEF13AB">
            <w:pPr>
              <w:rPr>
                <w:rFonts w:ascii="宋体" w:hAnsi="宋体" w:cs="宋体"/>
                <w:color w:val="auto"/>
                <w:kern w:val="0"/>
                <w:szCs w:val="21"/>
                <w:highlight w:val="none"/>
              </w:rPr>
            </w:pPr>
            <w:r>
              <w:rPr>
                <w:rFonts w:hint="eastAsia" w:ascii="宋体" w:hAnsi="宋体" w:cs="宋体"/>
                <w:color w:val="auto"/>
                <w:kern w:val="0"/>
                <w:szCs w:val="21"/>
                <w:highlight w:val="none"/>
              </w:rPr>
              <w:t>根据投标人对审查工作思路和总体方案是否清晰、完整、可行等进行打分：</w:t>
            </w:r>
          </w:p>
          <w:p w14:paraId="2801AFF1">
            <w:pPr>
              <w:rPr>
                <w:rFonts w:ascii="宋体" w:hAnsi="宋体" w:cs="宋体"/>
                <w:color w:val="auto"/>
                <w:kern w:val="0"/>
                <w:szCs w:val="21"/>
                <w:highlight w:val="none"/>
              </w:rPr>
            </w:pPr>
            <w:r>
              <w:rPr>
                <w:rFonts w:hint="eastAsia" w:ascii="宋体" w:hAnsi="宋体" w:cs="宋体"/>
                <w:color w:val="auto"/>
                <w:kern w:val="0"/>
                <w:szCs w:val="21"/>
                <w:highlight w:val="none"/>
              </w:rPr>
              <w:t>审查工作思路和总体方案清晰、完整的得6分；</w:t>
            </w:r>
          </w:p>
          <w:p w14:paraId="132972C6">
            <w:pPr>
              <w:rPr>
                <w:rFonts w:ascii="宋体" w:hAnsi="宋体" w:cs="宋体"/>
                <w:color w:val="auto"/>
                <w:kern w:val="0"/>
                <w:szCs w:val="21"/>
                <w:highlight w:val="none"/>
              </w:rPr>
            </w:pPr>
            <w:r>
              <w:rPr>
                <w:rFonts w:hint="eastAsia" w:ascii="宋体" w:hAnsi="宋体" w:cs="宋体"/>
                <w:color w:val="auto"/>
                <w:kern w:val="0"/>
                <w:szCs w:val="21"/>
                <w:highlight w:val="none"/>
              </w:rPr>
              <w:t>审查工作思路和总体方案基本清晰、完整的得4分；</w:t>
            </w:r>
          </w:p>
          <w:p w14:paraId="0E637176">
            <w:pPr>
              <w:rPr>
                <w:rFonts w:ascii="宋体" w:hAnsi="宋体" w:cs="宋体"/>
                <w:color w:val="auto"/>
                <w:kern w:val="0"/>
                <w:szCs w:val="21"/>
                <w:highlight w:val="none"/>
              </w:rPr>
            </w:pPr>
            <w:r>
              <w:rPr>
                <w:rFonts w:hint="eastAsia" w:ascii="宋体" w:hAnsi="宋体" w:cs="宋体"/>
                <w:color w:val="auto"/>
                <w:kern w:val="0"/>
                <w:szCs w:val="21"/>
                <w:highlight w:val="none"/>
              </w:rPr>
              <w:t>审查工作思路和总体方案一般或不够符合要求的得2分；</w:t>
            </w:r>
          </w:p>
          <w:p w14:paraId="1CC11C98">
            <w:pPr>
              <w:rPr>
                <w:color w:val="auto"/>
                <w:highlight w:val="none"/>
              </w:rPr>
            </w:pPr>
            <w:r>
              <w:rPr>
                <w:rFonts w:hint="eastAsia"/>
                <w:color w:val="auto"/>
                <w:highlight w:val="none"/>
              </w:rPr>
              <w:t>未提供的不得分。</w:t>
            </w:r>
          </w:p>
        </w:tc>
      </w:tr>
      <w:tr w14:paraId="04C9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75" w:type="dxa"/>
            <w:vMerge w:val="continue"/>
          </w:tcPr>
          <w:p w14:paraId="3CA3CC97">
            <w:pPr>
              <w:rPr>
                <w:rFonts w:ascii="宋体" w:hAnsi="宋体" w:cs="宋体"/>
                <w:color w:val="auto"/>
                <w:szCs w:val="21"/>
                <w:highlight w:val="none"/>
              </w:rPr>
            </w:pPr>
          </w:p>
        </w:tc>
        <w:tc>
          <w:tcPr>
            <w:tcW w:w="567" w:type="dxa"/>
            <w:vMerge w:val="continue"/>
            <w:vAlign w:val="center"/>
          </w:tcPr>
          <w:p w14:paraId="7904845D">
            <w:pPr>
              <w:jc w:val="center"/>
              <w:rPr>
                <w:rFonts w:ascii="宋体" w:hAnsi="宋体" w:cs="宋体"/>
                <w:color w:val="auto"/>
                <w:szCs w:val="21"/>
                <w:highlight w:val="none"/>
              </w:rPr>
            </w:pPr>
          </w:p>
        </w:tc>
        <w:tc>
          <w:tcPr>
            <w:tcW w:w="1276" w:type="dxa"/>
            <w:vAlign w:val="center"/>
          </w:tcPr>
          <w:p w14:paraId="31E472D5">
            <w:pPr>
              <w:jc w:val="center"/>
              <w:rPr>
                <w:rFonts w:ascii="宋体" w:hAnsi="宋体" w:cs="宋体"/>
                <w:color w:val="auto"/>
                <w:kern w:val="0"/>
                <w:szCs w:val="21"/>
                <w:highlight w:val="none"/>
              </w:rPr>
            </w:pPr>
            <w:r>
              <w:rPr>
                <w:rFonts w:hint="eastAsia" w:ascii="宋体" w:hAnsi="宋体" w:cs="宋体"/>
                <w:color w:val="auto"/>
                <w:kern w:val="0"/>
                <w:szCs w:val="21"/>
                <w:highlight w:val="none"/>
              </w:rPr>
              <w:t>施工图审查效率</w:t>
            </w:r>
          </w:p>
        </w:tc>
        <w:tc>
          <w:tcPr>
            <w:tcW w:w="709" w:type="dxa"/>
            <w:vAlign w:val="center"/>
          </w:tcPr>
          <w:p w14:paraId="415074DA">
            <w:pPr>
              <w:snapToGrid w:val="0"/>
              <w:jc w:val="center"/>
              <w:rPr>
                <w:rFonts w:ascii="宋体" w:hAnsi="宋体" w:cs="宋体"/>
                <w:color w:val="auto"/>
                <w:kern w:val="0"/>
                <w:szCs w:val="21"/>
                <w:highlight w:val="none"/>
              </w:rPr>
            </w:pPr>
            <w:r>
              <w:rPr>
                <w:rFonts w:ascii="宋体" w:hAnsi="宋体" w:cs="宋体"/>
                <w:color w:val="auto"/>
                <w:kern w:val="0"/>
                <w:szCs w:val="21"/>
                <w:highlight w:val="none"/>
              </w:rPr>
              <w:t>0-5</w:t>
            </w:r>
          </w:p>
        </w:tc>
        <w:tc>
          <w:tcPr>
            <w:tcW w:w="6502" w:type="dxa"/>
            <w:vAlign w:val="center"/>
          </w:tcPr>
          <w:p w14:paraId="683C1E27">
            <w:pPr>
              <w:rPr>
                <w:rFonts w:ascii="宋体" w:hAnsi="宋体" w:cs="宋体"/>
                <w:color w:val="auto"/>
                <w:kern w:val="0"/>
                <w:szCs w:val="21"/>
                <w:highlight w:val="none"/>
              </w:rPr>
            </w:pPr>
            <w:r>
              <w:rPr>
                <w:rFonts w:hint="eastAsia" w:ascii="宋体" w:hAnsi="宋体" w:cs="宋体"/>
                <w:color w:val="auto"/>
                <w:kern w:val="0"/>
                <w:szCs w:val="21"/>
                <w:highlight w:val="none"/>
              </w:rPr>
              <w:t>根据投标人承诺的提升施工图审查效率进行打分：</w:t>
            </w:r>
          </w:p>
          <w:p w14:paraId="36F3A3BA">
            <w:pPr>
              <w:rPr>
                <w:rFonts w:ascii="宋体" w:hAnsi="宋体" w:cs="宋体"/>
                <w:color w:val="auto"/>
                <w:kern w:val="0"/>
                <w:szCs w:val="21"/>
                <w:highlight w:val="none"/>
              </w:rPr>
            </w:pPr>
            <w:r>
              <w:rPr>
                <w:rFonts w:hint="eastAsia" w:ascii="宋体" w:hAnsi="宋体" w:cs="宋体"/>
                <w:color w:val="auto"/>
                <w:kern w:val="0"/>
                <w:szCs w:val="21"/>
                <w:highlight w:val="none"/>
              </w:rPr>
              <w:t>承诺图审时间比招标文件审查服务承诺时间减少两天的，得5分；</w:t>
            </w:r>
          </w:p>
          <w:p w14:paraId="54C11931">
            <w:pPr>
              <w:rPr>
                <w:rFonts w:ascii="宋体" w:hAnsi="宋体" w:cs="宋体"/>
                <w:color w:val="auto"/>
                <w:kern w:val="0"/>
                <w:szCs w:val="21"/>
                <w:highlight w:val="none"/>
              </w:rPr>
            </w:pPr>
            <w:r>
              <w:rPr>
                <w:rFonts w:hint="eastAsia" w:ascii="宋体" w:hAnsi="宋体" w:cs="宋体"/>
                <w:color w:val="auto"/>
                <w:kern w:val="0"/>
                <w:szCs w:val="21"/>
                <w:highlight w:val="none"/>
              </w:rPr>
              <w:t>承诺图审时间比招标文件审查服务承诺时间减少一天的，得3分。</w:t>
            </w:r>
          </w:p>
        </w:tc>
      </w:tr>
      <w:tr w14:paraId="5EBF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continue"/>
          </w:tcPr>
          <w:p w14:paraId="3660B105">
            <w:pPr>
              <w:rPr>
                <w:rFonts w:ascii="宋体" w:hAnsi="宋体" w:cs="宋体"/>
                <w:color w:val="auto"/>
                <w:szCs w:val="21"/>
                <w:highlight w:val="none"/>
              </w:rPr>
            </w:pPr>
          </w:p>
        </w:tc>
        <w:tc>
          <w:tcPr>
            <w:tcW w:w="567" w:type="dxa"/>
            <w:vMerge w:val="continue"/>
            <w:vAlign w:val="center"/>
          </w:tcPr>
          <w:p w14:paraId="62BC30A6">
            <w:pPr>
              <w:jc w:val="center"/>
              <w:rPr>
                <w:rFonts w:ascii="宋体" w:hAnsi="宋体" w:cs="宋体"/>
                <w:color w:val="auto"/>
                <w:szCs w:val="21"/>
                <w:highlight w:val="none"/>
              </w:rPr>
            </w:pPr>
          </w:p>
        </w:tc>
        <w:tc>
          <w:tcPr>
            <w:tcW w:w="1276" w:type="dxa"/>
            <w:vMerge w:val="restart"/>
            <w:vAlign w:val="center"/>
          </w:tcPr>
          <w:p w14:paraId="35088E9E">
            <w:pPr>
              <w:jc w:val="center"/>
              <w:rPr>
                <w:rFonts w:ascii="宋体" w:hAnsi="宋体" w:cs="宋体"/>
                <w:color w:val="auto"/>
                <w:kern w:val="0"/>
                <w:szCs w:val="21"/>
                <w:highlight w:val="none"/>
              </w:rPr>
            </w:pPr>
            <w:r>
              <w:rPr>
                <w:rFonts w:hint="eastAsia" w:hAnsi="宋体" w:cs="宋体"/>
                <w:color w:val="auto"/>
                <w:szCs w:val="21"/>
                <w:highlight w:val="none"/>
              </w:rPr>
              <w:t>响应效率</w:t>
            </w:r>
          </w:p>
        </w:tc>
        <w:tc>
          <w:tcPr>
            <w:tcW w:w="709" w:type="dxa"/>
            <w:vAlign w:val="center"/>
          </w:tcPr>
          <w:p w14:paraId="17804F89">
            <w:pPr>
              <w:snapToGrid w:val="0"/>
              <w:jc w:val="center"/>
              <w:rPr>
                <w:color w:val="auto"/>
                <w:szCs w:val="21"/>
                <w:highlight w:val="none"/>
              </w:rPr>
            </w:pPr>
            <w:r>
              <w:rPr>
                <w:rFonts w:ascii="宋体" w:hAnsi="宋体" w:cs="宋体"/>
                <w:color w:val="auto"/>
                <w:kern w:val="0"/>
                <w:szCs w:val="21"/>
                <w:highlight w:val="none"/>
              </w:rPr>
              <w:t>0-</w:t>
            </w:r>
            <w:r>
              <w:rPr>
                <w:rFonts w:hint="eastAsia" w:ascii="宋体" w:hAnsi="宋体" w:cs="宋体"/>
                <w:color w:val="auto"/>
                <w:kern w:val="0"/>
                <w:szCs w:val="21"/>
                <w:highlight w:val="none"/>
              </w:rPr>
              <w:t>7</w:t>
            </w:r>
          </w:p>
        </w:tc>
        <w:tc>
          <w:tcPr>
            <w:tcW w:w="6502" w:type="dxa"/>
            <w:vAlign w:val="center"/>
          </w:tcPr>
          <w:p w14:paraId="02A74ED4">
            <w:pPr>
              <w:rPr>
                <w:rFonts w:hAnsi="宋体" w:cs="宋体"/>
                <w:color w:val="auto"/>
                <w:szCs w:val="21"/>
                <w:highlight w:val="none"/>
              </w:rPr>
            </w:pPr>
            <w:r>
              <w:rPr>
                <w:rFonts w:hint="eastAsia" w:hAnsi="宋体" w:cs="宋体"/>
                <w:color w:val="auto"/>
                <w:szCs w:val="21"/>
                <w:highlight w:val="none"/>
              </w:rPr>
              <w:t>根据投标人对项目业主承诺的线下对接设计方案响应效率进行打分（需提供具体的供响应方案）：</w:t>
            </w:r>
          </w:p>
          <w:p w14:paraId="12C45BE1">
            <w:pPr>
              <w:rPr>
                <w:rFonts w:hint="eastAsia" w:hAnsi="宋体" w:cs="宋体"/>
                <w:color w:val="auto"/>
                <w:szCs w:val="21"/>
                <w:highlight w:val="none"/>
              </w:rPr>
            </w:pPr>
            <w:r>
              <w:rPr>
                <w:rFonts w:hint="eastAsia" w:hAnsi="宋体" w:cs="宋体"/>
                <w:color w:val="auto"/>
                <w:szCs w:val="21"/>
                <w:highlight w:val="none"/>
              </w:rPr>
              <w:t>根据项目业主需求在4小时内现场响应的，得</w:t>
            </w:r>
            <w:r>
              <w:rPr>
                <w:rFonts w:hint="eastAsia" w:hAnsi="宋体" w:cs="宋体"/>
                <w:color w:val="auto"/>
                <w:szCs w:val="21"/>
                <w:highlight w:val="none"/>
                <w:lang w:val="en-US" w:eastAsia="zh-CN"/>
              </w:rPr>
              <w:t>7</w:t>
            </w:r>
            <w:r>
              <w:rPr>
                <w:rFonts w:hint="eastAsia" w:hAnsi="宋体" w:cs="宋体"/>
                <w:color w:val="auto"/>
                <w:szCs w:val="21"/>
                <w:highlight w:val="none"/>
              </w:rPr>
              <w:t>分；</w:t>
            </w:r>
          </w:p>
          <w:p w14:paraId="6FAB427E">
            <w:pPr>
              <w:rPr>
                <w:rFonts w:hint="eastAsia" w:hAnsi="宋体" w:cs="宋体"/>
                <w:color w:val="auto"/>
                <w:szCs w:val="21"/>
                <w:highlight w:val="none"/>
                <w:lang w:eastAsia="zh-CN"/>
              </w:rPr>
            </w:pPr>
            <w:r>
              <w:rPr>
                <w:rFonts w:hint="eastAsia" w:hAnsi="宋体" w:cs="宋体"/>
                <w:color w:val="auto"/>
                <w:szCs w:val="21"/>
                <w:highlight w:val="none"/>
              </w:rPr>
              <w:t>根据项目业主需求在</w:t>
            </w:r>
            <w:r>
              <w:rPr>
                <w:rFonts w:hint="eastAsia" w:hAnsi="宋体" w:cs="宋体"/>
                <w:color w:val="auto"/>
                <w:szCs w:val="21"/>
                <w:highlight w:val="none"/>
                <w:lang w:val="en-US" w:eastAsia="zh-CN"/>
              </w:rPr>
              <w:t>8</w:t>
            </w:r>
            <w:r>
              <w:rPr>
                <w:rFonts w:hint="eastAsia" w:hAnsi="宋体" w:cs="宋体"/>
                <w:color w:val="auto"/>
                <w:szCs w:val="21"/>
                <w:highlight w:val="none"/>
              </w:rPr>
              <w:t>小时内现场响应的，得</w:t>
            </w:r>
            <w:r>
              <w:rPr>
                <w:rFonts w:hint="eastAsia" w:hAnsi="宋体" w:cs="宋体"/>
                <w:color w:val="auto"/>
                <w:szCs w:val="21"/>
                <w:highlight w:val="none"/>
                <w:lang w:val="en-US" w:eastAsia="zh-CN"/>
              </w:rPr>
              <w:t>4</w:t>
            </w:r>
            <w:r>
              <w:rPr>
                <w:rFonts w:hint="eastAsia" w:hAnsi="宋体" w:cs="宋体"/>
                <w:color w:val="auto"/>
                <w:szCs w:val="21"/>
                <w:highlight w:val="none"/>
              </w:rPr>
              <w:t>分</w:t>
            </w:r>
            <w:r>
              <w:rPr>
                <w:rFonts w:hint="eastAsia" w:hAnsi="宋体" w:cs="宋体"/>
                <w:color w:val="auto"/>
                <w:szCs w:val="21"/>
                <w:highlight w:val="none"/>
                <w:lang w:eastAsia="zh-CN"/>
              </w:rPr>
              <w:t>；</w:t>
            </w:r>
          </w:p>
          <w:p w14:paraId="49CEACBC">
            <w:pPr>
              <w:rPr>
                <w:rFonts w:hAnsi="宋体" w:cs="宋体"/>
                <w:color w:val="auto"/>
                <w:szCs w:val="21"/>
                <w:highlight w:val="none"/>
              </w:rPr>
            </w:pPr>
            <w:r>
              <w:rPr>
                <w:rFonts w:hint="eastAsia" w:hAnsi="宋体" w:cs="宋体"/>
                <w:color w:val="auto"/>
                <w:szCs w:val="21"/>
                <w:highlight w:val="none"/>
              </w:rPr>
              <w:t>根据项目业主需求在24小时内现场响应得2分。</w:t>
            </w:r>
          </w:p>
          <w:p w14:paraId="66DF74FD">
            <w:pPr>
              <w:rPr>
                <w:rFonts w:hAnsi="宋体" w:cs="宋体"/>
                <w:color w:val="auto"/>
                <w:szCs w:val="21"/>
                <w:highlight w:val="none"/>
              </w:rPr>
            </w:pPr>
            <w:r>
              <w:rPr>
                <w:rFonts w:hint="eastAsia" w:hAnsi="宋体" w:cs="宋体"/>
                <w:color w:val="auto"/>
                <w:szCs w:val="21"/>
                <w:highlight w:val="none"/>
              </w:rPr>
              <w:t>超过24小时的不得分。</w:t>
            </w:r>
          </w:p>
        </w:tc>
      </w:tr>
      <w:tr w14:paraId="3078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Merge w:val="continue"/>
          </w:tcPr>
          <w:p w14:paraId="7179AD6C">
            <w:pPr>
              <w:rPr>
                <w:rFonts w:ascii="宋体" w:hAnsi="宋体" w:cs="宋体"/>
                <w:color w:val="auto"/>
                <w:szCs w:val="21"/>
                <w:highlight w:val="none"/>
              </w:rPr>
            </w:pPr>
          </w:p>
        </w:tc>
        <w:tc>
          <w:tcPr>
            <w:tcW w:w="567" w:type="dxa"/>
            <w:vMerge w:val="continue"/>
            <w:vAlign w:val="center"/>
          </w:tcPr>
          <w:p w14:paraId="414DA5F0">
            <w:pPr>
              <w:jc w:val="center"/>
              <w:rPr>
                <w:rFonts w:ascii="宋体" w:hAnsi="宋体" w:cs="宋体"/>
                <w:color w:val="auto"/>
                <w:szCs w:val="21"/>
                <w:highlight w:val="none"/>
              </w:rPr>
            </w:pPr>
          </w:p>
        </w:tc>
        <w:tc>
          <w:tcPr>
            <w:tcW w:w="1276" w:type="dxa"/>
            <w:vMerge w:val="continue"/>
            <w:vAlign w:val="center"/>
          </w:tcPr>
          <w:p w14:paraId="1EBA3C2D">
            <w:pPr>
              <w:jc w:val="center"/>
              <w:rPr>
                <w:rFonts w:ascii="宋体" w:hAnsi="宋体" w:cs="宋体"/>
                <w:color w:val="auto"/>
                <w:szCs w:val="21"/>
                <w:highlight w:val="none"/>
              </w:rPr>
            </w:pPr>
          </w:p>
        </w:tc>
        <w:tc>
          <w:tcPr>
            <w:tcW w:w="709" w:type="dxa"/>
            <w:vAlign w:val="center"/>
          </w:tcPr>
          <w:p w14:paraId="2169E3C1">
            <w:pPr>
              <w:snapToGrid w:val="0"/>
              <w:jc w:val="center"/>
              <w:rPr>
                <w:color w:val="auto"/>
                <w:szCs w:val="21"/>
                <w:highlight w:val="none"/>
              </w:rPr>
            </w:pPr>
            <w:r>
              <w:rPr>
                <w:rFonts w:ascii="宋体" w:hAnsi="宋体"/>
                <w:color w:val="auto"/>
                <w:szCs w:val="21"/>
                <w:highlight w:val="none"/>
              </w:rPr>
              <w:t>0-</w:t>
            </w:r>
            <w:r>
              <w:rPr>
                <w:rFonts w:hint="eastAsia" w:ascii="宋体" w:hAnsi="宋体"/>
                <w:color w:val="auto"/>
                <w:szCs w:val="21"/>
                <w:highlight w:val="none"/>
              </w:rPr>
              <w:t>7</w:t>
            </w:r>
          </w:p>
        </w:tc>
        <w:tc>
          <w:tcPr>
            <w:tcW w:w="6502" w:type="dxa"/>
            <w:vAlign w:val="center"/>
          </w:tcPr>
          <w:p w14:paraId="4B52A32D">
            <w:pPr>
              <w:pStyle w:val="343"/>
              <w:spacing w:after="0"/>
              <w:ind w:left="0" w:leftChars="0"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根据投标人对主管部门服务承诺的响应效率进行打分（需提供具体的响应方案）：</w:t>
            </w:r>
          </w:p>
          <w:p w14:paraId="60196F0E">
            <w:pPr>
              <w:rPr>
                <w:rFonts w:hint="eastAsia" w:hAnsi="宋体" w:cs="宋体"/>
                <w:color w:val="auto"/>
                <w:szCs w:val="21"/>
                <w:highlight w:val="none"/>
              </w:rPr>
            </w:pPr>
            <w:r>
              <w:rPr>
                <w:rFonts w:hint="eastAsia" w:hAnsi="宋体" w:cs="宋体"/>
                <w:color w:val="auto"/>
                <w:szCs w:val="21"/>
                <w:highlight w:val="none"/>
              </w:rPr>
              <w:t>根据项目业主需求在4小时内现场响应的，得</w:t>
            </w:r>
            <w:r>
              <w:rPr>
                <w:rFonts w:hint="eastAsia" w:hAnsi="宋体" w:cs="宋体"/>
                <w:color w:val="auto"/>
                <w:szCs w:val="21"/>
                <w:highlight w:val="none"/>
                <w:lang w:val="en-US" w:eastAsia="zh-CN"/>
              </w:rPr>
              <w:t>7</w:t>
            </w:r>
            <w:r>
              <w:rPr>
                <w:rFonts w:hint="eastAsia" w:hAnsi="宋体" w:cs="宋体"/>
                <w:color w:val="auto"/>
                <w:szCs w:val="21"/>
                <w:highlight w:val="none"/>
              </w:rPr>
              <w:t>分；</w:t>
            </w:r>
          </w:p>
          <w:p w14:paraId="4966341A">
            <w:pPr>
              <w:rPr>
                <w:rFonts w:hint="eastAsia" w:hAnsi="宋体" w:cs="宋体"/>
                <w:color w:val="auto"/>
                <w:szCs w:val="21"/>
                <w:highlight w:val="none"/>
                <w:lang w:eastAsia="zh-CN"/>
              </w:rPr>
            </w:pPr>
            <w:r>
              <w:rPr>
                <w:rFonts w:hint="eastAsia" w:hAnsi="宋体" w:cs="宋体"/>
                <w:color w:val="auto"/>
                <w:szCs w:val="21"/>
                <w:highlight w:val="none"/>
              </w:rPr>
              <w:t>根据项目业主需求在</w:t>
            </w:r>
            <w:r>
              <w:rPr>
                <w:rFonts w:hint="eastAsia" w:hAnsi="宋体" w:cs="宋体"/>
                <w:color w:val="auto"/>
                <w:szCs w:val="21"/>
                <w:highlight w:val="none"/>
                <w:lang w:val="en-US" w:eastAsia="zh-CN"/>
              </w:rPr>
              <w:t>8</w:t>
            </w:r>
            <w:r>
              <w:rPr>
                <w:rFonts w:hint="eastAsia" w:hAnsi="宋体" w:cs="宋体"/>
                <w:color w:val="auto"/>
                <w:szCs w:val="21"/>
                <w:highlight w:val="none"/>
              </w:rPr>
              <w:t>小时内现场响应的，得</w:t>
            </w:r>
            <w:r>
              <w:rPr>
                <w:rFonts w:hint="eastAsia" w:hAnsi="宋体" w:cs="宋体"/>
                <w:color w:val="auto"/>
                <w:szCs w:val="21"/>
                <w:highlight w:val="none"/>
                <w:lang w:val="en-US" w:eastAsia="zh-CN"/>
              </w:rPr>
              <w:t>4</w:t>
            </w:r>
            <w:r>
              <w:rPr>
                <w:rFonts w:hint="eastAsia" w:hAnsi="宋体" w:cs="宋体"/>
                <w:color w:val="auto"/>
                <w:szCs w:val="21"/>
                <w:highlight w:val="none"/>
              </w:rPr>
              <w:t>分</w:t>
            </w:r>
            <w:r>
              <w:rPr>
                <w:rFonts w:hint="eastAsia" w:hAnsi="宋体" w:cs="宋体"/>
                <w:color w:val="auto"/>
                <w:szCs w:val="21"/>
                <w:highlight w:val="none"/>
                <w:lang w:eastAsia="zh-CN"/>
              </w:rPr>
              <w:t>；</w:t>
            </w:r>
          </w:p>
          <w:p w14:paraId="7ECF3C92">
            <w:pPr>
              <w:rPr>
                <w:rFonts w:ascii="宋体" w:hAnsi="宋体" w:cs="宋体"/>
                <w:color w:val="auto"/>
                <w:kern w:val="0"/>
                <w:szCs w:val="21"/>
                <w:highlight w:val="none"/>
              </w:rPr>
            </w:pPr>
            <w:r>
              <w:rPr>
                <w:rFonts w:hint="eastAsia" w:ascii="宋体" w:hAnsi="宋体" w:cs="宋体"/>
                <w:color w:val="auto"/>
                <w:kern w:val="0"/>
                <w:szCs w:val="21"/>
                <w:highlight w:val="none"/>
              </w:rPr>
              <w:t>根据主管部门需求在24小时内现场响应的得2分；</w:t>
            </w:r>
          </w:p>
          <w:p w14:paraId="4E54AA32">
            <w:pPr>
              <w:rPr>
                <w:rFonts w:ascii="宋体" w:hAnsi="宋体" w:cs="宋体"/>
                <w:color w:val="auto"/>
                <w:kern w:val="0"/>
                <w:szCs w:val="21"/>
                <w:highlight w:val="none"/>
              </w:rPr>
            </w:pPr>
            <w:r>
              <w:rPr>
                <w:rFonts w:hint="eastAsia" w:ascii="宋体" w:hAnsi="宋体" w:cs="宋体"/>
                <w:color w:val="auto"/>
                <w:kern w:val="0"/>
                <w:szCs w:val="21"/>
                <w:highlight w:val="none"/>
              </w:rPr>
              <w:t>超过24小时的不得分。</w:t>
            </w:r>
          </w:p>
        </w:tc>
      </w:tr>
      <w:tr w14:paraId="3838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675" w:type="dxa"/>
            <w:vMerge w:val="continue"/>
          </w:tcPr>
          <w:p w14:paraId="18384975">
            <w:pPr>
              <w:rPr>
                <w:rFonts w:ascii="宋体" w:hAnsi="宋体" w:cs="宋体"/>
                <w:color w:val="auto"/>
                <w:szCs w:val="21"/>
                <w:highlight w:val="none"/>
              </w:rPr>
            </w:pPr>
          </w:p>
        </w:tc>
        <w:tc>
          <w:tcPr>
            <w:tcW w:w="567" w:type="dxa"/>
            <w:vMerge w:val="continue"/>
            <w:vAlign w:val="center"/>
          </w:tcPr>
          <w:p w14:paraId="48460D7B">
            <w:pPr>
              <w:jc w:val="center"/>
              <w:rPr>
                <w:rFonts w:ascii="宋体" w:hAnsi="宋体" w:cs="宋体"/>
                <w:color w:val="auto"/>
                <w:szCs w:val="21"/>
                <w:highlight w:val="none"/>
              </w:rPr>
            </w:pPr>
          </w:p>
        </w:tc>
        <w:tc>
          <w:tcPr>
            <w:tcW w:w="1276" w:type="dxa"/>
            <w:vAlign w:val="center"/>
          </w:tcPr>
          <w:p w14:paraId="6024978C">
            <w:pPr>
              <w:widowControl/>
              <w:jc w:val="center"/>
              <w:rPr>
                <w:rFonts w:hAnsi="宋体"/>
                <w:color w:val="auto"/>
                <w:szCs w:val="21"/>
                <w:highlight w:val="none"/>
              </w:rPr>
            </w:pPr>
            <w:r>
              <w:rPr>
                <w:rFonts w:hint="eastAsia" w:hAnsi="宋体"/>
                <w:color w:val="auto"/>
                <w:szCs w:val="21"/>
                <w:highlight w:val="none"/>
              </w:rPr>
              <w:t>质量保证措施</w:t>
            </w:r>
          </w:p>
        </w:tc>
        <w:tc>
          <w:tcPr>
            <w:tcW w:w="709" w:type="dxa"/>
            <w:vAlign w:val="center"/>
          </w:tcPr>
          <w:p w14:paraId="292E255B">
            <w:pPr>
              <w:adjustRightInd w:val="0"/>
              <w:snapToGrid w:val="0"/>
              <w:jc w:val="center"/>
              <w:rPr>
                <w:rFonts w:ascii="宋体" w:hAnsi="宋体"/>
                <w:color w:val="auto"/>
                <w:szCs w:val="21"/>
                <w:highlight w:val="none"/>
              </w:rPr>
            </w:pPr>
            <w:r>
              <w:rPr>
                <w:rFonts w:ascii="宋体" w:hAnsi="宋体"/>
                <w:color w:val="auto"/>
                <w:szCs w:val="21"/>
                <w:highlight w:val="none"/>
              </w:rPr>
              <w:t>0-</w:t>
            </w:r>
            <w:r>
              <w:rPr>
                <w:rFonts w:hint="eastAsia" w:ascii="宋体" w:hAnsi="宋体"/>
                <w:color w:val="auto"/>
                <w:szCs w:val="21"/>
                <w:highlight w:val="none"/>
              </w:rPr>
              <w:t>8</w:t>
            </w:r>
          </w:p>
        </w:tc>
        <w:tc>
          <w:tcPr>
            <w:tcW w:w="6502" w:type="dxa"/>
            <w:vAlign w:val="center"/>
          </w:tcPr>
          <w:p w14:paraId="623628BF">
            <w:pPr>
              <w:rPr>
                <w:rFonts w:ascii="宋体" w:hAnsi="宋体" w:cs="宋体"/>
                <w:color w:val="auto"/>
                <w:kern w:val="0"/>
                <w:szCs w:val="21"/>
                <w:highlight w:val="none"/>
              </w:rPr>
            </w:pPr>
            <w:r>
              <w:rPr>
                <w:rFonts w:hint="eastAsia" w:ascii="宋体" w:hAnsi="宋体" w:cs="宋体"/>
                <w:color w:val="auto"/>
                <w:kern w:val="0"/>
                <w:szCs w:val="21"/>
                <w:highlight w:val="none"/>
              </w:rPr>
              <w:t>根据投标人针对本项目的审查质量保证措施进行打分：</w:t>
            </w:r>
          </w:p>
          <w:p w14:paraId="3D95E66A">
            <w:pPr>
              <w:rPr>
                <w:rFonts w:ascii="宋体" w:hAnsi="宋体" w:cs="宋体"/>
                <w:color w:val="auto"/>
                <w:kern w:val="0"/>
                <w:szCs w:val="21"/>
                <w:highlight w:val="none"/>
              </w:rPr>
            </w:pPr>
            <w:r>
              <w:rPr>
                <w:rFonts w:hint="eastAsia" w:ascii="宋体" w:hAnsi="宋体" w:cs="宋体"/>
                <w:color w:val="auto"/>
                <w:kern w:val="0"/>
                <w:szCs w:val="21"/>
                <w:highlight w:val="none"/>
              </w:rPr>
              <w:t>措施方案细致全面，综合考虑了项目设计咨询、审查的要求，能够确保审查质量的，得8分；</w:t>
            </w:r>
          </w:p>
          <w:p w14:paraId="676D70BB">
            <w:pPr>
              <w:rPr>
                <w:rFonts w:ascii="宋体" w:hAnsi="宋体" w:cs="宋体"/>
                <w:color w:val="auto"/>
                <w:kern w:val="0"/>
                <w:szCs w:val="21"/>
                <w:highlight w:val="none"/>
              </w:rPr>
            </w:pPr>
            <w:r>
              <w:rPr>
                <w:rFonts w:hint="eastAsia" w:ascii="宋体" w:hAnsi="宋体" w:cs="宋体"/>
                <w:color w:val="auto"/>
                <w:kern w:val="0"/>
                <w:szCs w:val="21"/>
                <w:highlight w:val="none"/>
              </w:rPr>
              <w:t>措施方案基本考虑了项目设计咨询、审查的要求，基本能够确保审查质量的，得6分；</w:t>
            </w:r>
          </w:p>
          <w:p w14:paraId="12DA1D3D">
            <w:pPr>
              <w:rPr>
                <w:rFonts w:ascii="宋体" w:hAnsi="宋体" w:cs="宋体"/>
                <w:color w:val="auto"/>
                <w:kern w:val="0"/>
                <w:szCs w:val="21"/>
                <w:highlight w:val="none"/>
              </w:rPr>
            </w:pPr>
            <w:r>
              <w:rPr>
                <w:rFonts w:hint="eastAsia" w:ascii="宋体" w:hAnsi="宋体" w:cs="宋体"/>
                <w:color w:val="auto"/>
                <w:kern w:val="0"/>
                <w:szCs w:val="21"/>
                <w:highlight w:val="none"/>
              </w:rPr>
              <w:t xml:space="preserve">措施方案一般，但基本能够确保审查质量的，得4分； </w:t>
            </w:r>
          </w:p>
          <w:p w14:paraId="7C7F7563">
            <w:pPr>
              <w:rPr>
                <w:rFonts w:ascii="宋体" w:hAnsi="宋体" w:cs="宋体"/>
                <w:color w:val="auto"/>
                <w:kern w:val="0"/>
                <w:szCs w:val="21"/>
                <w:highlight w:val="none"/>
              </w:rPr>
            </w:pPr>
            <w:r>
              <w:rPr>
                <w:rFonts w:hint="eastAsia" w:ascii="宋体" w:hAnsi="宋体" w:cs="宋体"/>
                <w:color w:val="auto"/>
                <w:kern w:val="0"/>
                <w:szCs w:val="21"/>
                <w:highlight w:val="none"/>
              </w:rPr>
              <w:t>措施方案一般，对项目的设计咨询、审查要求考虑不全面，但基本不影响项目开展的，得</w:t>
            </w:r>
            <w:r>
              <w:rPr>
                <w:rFonts w:ascii="宋体" w:hAnsi="宋体" w:cs="宋体"/>
                <w:color w:val="auto"/>
                <w:kern w:val="0"/>
                <w:szCs w:val="21"/>
                <w:highlight w:val="none"/>
              </w:rPr>
              <w:t>2</w:t>
            </w:r>
            <w:r>
              <w:rPr>
                <w:rFonts w:hint="eastAsia" w:ascii="宋体" w:hAnsi="宋体" w:cs="宋体"/>
                <w:color w:val="auto"/>
                <w:kern w:val="0"/>
                <w:szCs w:val="21"/>
                <w:highlight w:val="none"/>
              </w:rPr>
              <w:t>分；</w:t>
            </w:r>
          </w:p>
          <w:p w14:paraId="3EDB7F87">
            <w:pPr>
              <w:rPr>
                <w:rFonts w:ascii="宋体" w:hAnsi="宋体" w:cs="宋体"/>
                <w:color w:val="auto"/>
                <w:kern w:val="0"/>
                <w:szCs w:val="21"/>
                <w:highlight w:val="none"/>
              </w:rPr>
            </w:pPr>
            <w:r>
              <w:rPr>
                <w:rFonts w:hint="eastAsia" w:ascii="宋体" w:hAnsi="宋体" w:cs="宋体"/>
                <w:color w:val="auto"/>
                <w:kern w:val="0"/>
                <w:szCs w:val="21"/>
                <w:highlight w:val="none"/>
              </w:rPr>
              <w:t>未提供或有可能影响项目开展的不得分。</w:t>
            </w:r>
          </w:p>
        </w:tc>
      </w:tr>
      <w:tr w14:paraId="76CA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675" w:type="dxa"/>
            <w:vMerge w:val="continue"/>
          </w:tcPr>
          <w:p w14:paraId="11F38CF2">
            <w:pPr>
              <w:rPr>
                <w:rFonts w:ascii="宋体" w:hAnsi="宋体" w:cs="宋体"/>
                <w:color w:val="auto"/>
                <w:szCs w:val="21"/>
                <w:highlight w:val="none"/>
              </w:rPr>
            </w:pPr>
          </w:p>
        </w:tc>
        <w:tc>
          <w:tcPr>
            <w:tcW w:w="567" w:type="dxa"/>
            <w:vMerge w:val="continue"/>
            <w:vAlign w:val="center"/>
          </w:tcPr>
          <w:p w14:paraId="3EC14F7A">
            <w:pPr>
              <w:jc w:val="center"/>
              <w:rPr>
                <w:rFonts w:ascii="宋体" w:hAnsi="宋体" w:cs="宋体"/>
                <w:color w:val="auto"/>
                <w:szCs w:val="21"/>
                <w:highlight w:val="none"/>
              </w:rPr>
            </w:pPr>
          </w:p>
        </w:tc>
        <w:tc>
          <w:tcPr>
            <w:tcW w:w="1276" w:type="dxa"/>
            <w:vAlign w:val="center"/>
          </w:tcPr>
          <w:p w14:paraId="579931EB">
            <w:pPr>
              <w:widowControl/>
              <w:jc w:val="center"/>
              <w:rPr>
                <w:rFonts w:hAnsi="宋体"/>
                <w:color w:val="auto"/>
                <w:szCs w:val="21"/>
                <w:highlight w:val="none"/>
              </w:rPr>
            </w:pPr>
            <w:r>
              <w:rPr>
                <w:rFonts w:hint="eastAsia" w:hAnsi="宋体"/>
                <w:color w:val="auto"/>
                <w:szCs w:val="21"/>
                <w:highlight w:val="none"/>
              </w:rPr>
              <w:t>合理化建议</w:t>
            </w:r>
          </w:p>
        </w:tc>
        <w:tc>
          <w:tcPr>
            <w:tcW w:w="709" w:type="dxa"/>
            <w:vAlign w:val="center"/>
          </w:tcPr>
          <w:p w14:paraId="44E2CF09">
            <w:pPr>
              <w:adjustRightInd w:val="0"/>
              <w:snapToGrid w:val="0"/>
              <w:jc w:val="center"/>
              <w:rPr>
                <w:rFonts w:ascii="宋体" w:hAnsi="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w:t>
            </w:r>
            <w:r>
              <w:rPr>
                <w:rFonts w:hint="eastAsia" w:ascii="宋体" w:hAnsi="宋体"/>
                <w:color w:val="auto"/>
                <w:szCs w:val="21"/>
                <w:highlight w:val="none"/>
              </w:rPr>
              <w:t>6</w:t>
            </w:r>
          </w:p>
        </w:tc>
        <w:tc>
          <w:tcPr>
            <w:tcW w:w="6502" w:type="dxa"/>
            <w:vAlign w:val="center"/>
          </w:tcPr>
          <w:p w14:paraId="2E82B443">
            <w:pPr>
              <w:rPr>
                <w:rFonts w:ascii="宋体" w:hAnsi="宋体" w:cs="宋体"/>
                <w:color w:val="auto"/>
                <w:kern w:val="0"/>
                <w:szCs w:val="21"/>
                <w:highlight w:val="none"/>
              </w:rPr>
            </w:pPr>
            <w:r>
              <w:rPr>
                <w:rFonts w:hint="eastAsia" w:ascii="宋体" w:hAnsi="宋体" w:cs="宋体"/>
                <w:color w:val="auto"/>
                <w:kern w:val="0"/>
                <w:szCs w:val="21"/>
                <w:highlight w:val="none"/>
              </w:rPr>
              <w:t>根据投标人针对舟山的地区地质情况特点的合理化建议进行打分：</w:t>
            </w:r>
          </w:p>
          <w:p w14:paraId="49BACBA5">
            <w:pPr>
              <w:rPr>
                <w:rFonts w:ascii="宋体" w:hAnsi="宋体" w:cs="宋体"/>
                <w:color w:val="auto"/>
                <w:kern w:val="0"/>
                <w:szCs w:val="21"/>
                <w:highlight w:val="none"/>
              </w:rPr>
            </w:pPr>
            <w:r>
              <w:rPr>
                <w:rFonts w:hint="eastAsia" w:ascii="宋体" w:hAnsi="宋体" w:cs="宋体"/>
                <w:color w:val="auto"/>
                <w:kern w:val="0"/>
                <w:szCs w:val="21"/>
                <w:highlight w:val="none"/>
              </w:rPr>
              <w:t>投标人提供了细致、全面且符合舟山地区地质情况特点的合理化建议的，得6分；</w:t>
            </w:r>
          </w:p>
          <w:p w14:paraId="06637F21">
            <w:pPr>
              <w:rPr>
                <w:rFonts w:ascii="宋体" w:hAnsi="宋体" w:cs="宋体"/>
                <w:color w:val="auto"/>
                <w:kern w:val="0"/>
                <w:szCs w:val="21"/>
                <w:highlight w:val="none"/>
              </w:rPr>
            </w:pPr>
            <w:r>
              <w:rPr>
                <w:rFonts w:hint="eastAsia" w:ascii="宋体" w:hAnsi="宋体" w:cs="宋体"/>
                <w:color w:val="auto"/>
                <w:kern w:val="0"/>
                <w:szCs w:val="21"/>
                <w:highlight w:val="none"/>
              </w:rPr>
              <w:t>投标人提供了细致、全面基本符合舟山地区地质情况特点的合理化建议的，得4分；</w:t>
            </w:r>
          </w:p>
          <w:p w14:paraId="3DCF7F2D">
            <w:pPr>
              <w:rPr>
                <w:rFonts w:ascii="宋体" w:hAnsi="宋体" w:cs="宋体"/>
                <w:color w:val="auto"/>
                <w:kern w:val="0"/>
                <w:szCs w:val="21"/>
                <w:highlight w:val="none"/>
              </w:rPr>
            </w:pPr>
            <w:r>
              <w:rPr>
                <w:rFonts w:hint="eastAsia" w:ascii="宋体" w:hAnsi="宋体" w:cs="宋体"/>
                <w:color w:val="auto"/>
                <w:kern w:val="0"/>
                <w:szCs w:val="21"/>
                <w:highlight w:val="none"/>
              </w:rPr>
              <w:t>投标人提供了合理化的建议，但不完全符合舟山地区地质情况特点的，得2分；</w:t>
            </w:r>
          </w:p>
          <w:p w14:paraId="20544911">
            <w:pPr>
              <w:rPr>
                <w:rFonts w:ascii="宋体" w:hAnsi="宋体" w:cs="宋体"/>
                <w:color w:val="auto"/>
                <w:kern w:val="0"/>
                <w:szCs w:val="21"/>
                <w:highlight w:val="none"/>
              </w:rPr>
            </w:pPr>
            <w:r>
              <w:rPr>
                <w:rFonts w:hint="eastAsia" w:ascii="宋体" w:hAnsi="宋体" w:cs="宋体"/>
                <w:color w:val="auto"/>
                <w:kern w:val="0"/>
                <w:szCs w:val="21"/>
                <w:highlight w:val="none"/>
              </w:rPr>
              <w:t>未提供的不得分。</w:t>
            </w:r>
          </w:p>
        </w:tc>
      </w:tr>
      <w:tr w14:paraId="08F9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675" w:type="dxa"/>
            <w:vMerge w:val="continue"/>
          </w:tcPr>
          <w:p w14:paraId="02A035D8">
            <w:pPr>
              <w:rPr>
                <w:rFonts w:ascii="宋体" w:hAnsi="宋体" w:cs="宋体"/>
                <w:color w:val="auto"/>
                <w:szCs w:val="21"/>
                <w:highlight w:val="none"/>
              </w:rPr>
            </w:pPr>
          </w:p>
        </w:tc>
        <w:tc>
          <w:tcPr>
            <w:tcW w:w="567" w:type="dxa"/>
            <w:vMerge w:val="continue"/>
            <w:vAlign w:val="center"/>
          </w:tcPr>
          <w:p w14:paraId="21BE9BD1">
            <w:pPr>
              <w:jc w:val="center"/>
              <w:rPr>
                <w:rFonts w:ascii="宋体" w:hAnsi="宋体" w:cs="宋体"/>
                <w:color w:val="auto"/>
                <w:szCs w:val="21"/>
                <w:highlight w:val="none"/>
              </w:rPr>
            </w:pPr>
          </w:p>
        </w:tc>
        <w:tc>
          <w:tcPr>
            <w:tcW w:w="1276" w:type="dxa"/>
            <w:vAlign w:val="center"/>
          </w:tcPr>
          <w:p w14:paraId="7859DB7A">
            <w:pPr>
              <w:widowControl/>
              <w:jc w:val="center"/>
              <w:rPr>
                <w:rFonts w:hAnsi="宋体"/>
                <w:color w:val="auto"/>
                <w:szCs w:val="21"/>
                <w:highlight w:val="none"/>
              </w:rPr>
            </w:pPr>
            <w:r>
              <w:rPr>
                <w:rFonts w:hint="eastAsia" w:hAnsi="宋体"/>
                <w:color w:val="auto"/>
                <w:szCs w:val="21"/>
                <w:highlight w:val="none"/>
              </w:rPr>
              <w:t>其他服务承诺</w:t>
            </w:r>
          </w:p>
        </w:tc>
        <w:tc>
          <w:tcPr>
            <w:tcW w:w="709" w:type="dxa"/>
            <w:vAlign w:val="center"/>
          </w:tcPr>
          <w:p w14:paraId="0151EF1D">
            <w:pPr>
              <w:adjustRightInd w:val="0"/>
              <w:snapToGrid w:val="0"/>
              <w:jc w:val="center"/>
              <w:rPr>
                <w:rFonts w:ascii="宋体" w:hAnsi="宋体"/>
                <w:color w:val="auto"/>
                <w:szCs w:val="21"/>
                <w:highlight w:val="none"/>
              </w:rPr>
            </w:pPr>
            <w:r>
              <w:rPr>
                <w:rFonts w:ascii="宋体" w:hAnsi="宋体"/>
                <w:color w:val="auto"/>
                <w:szCs w:val="21"/>
                <w:highlight w:val="none"/>
              </w:rPr>
              <w:t>0-</w:t>
            </w:r>
            <w:r>
              <w:rPr>
                <w:rFonts w:hint="eastAsia" w:ascii="宋体" w:hAnsi="宋体"/>
                <w:color w:val="auto"/>
                <w:szCs w:val="21"/>
                <w:highlight w:val="none"/>
              </w:rPr>
              <w:t>6</w:t>
            </w:r>
          </w:p>
        </w:tc>
        <w:tc>
          <w:tcPr>
            <w:tcW w:w="6502" w:type="dxa"/>
            <w:vAlign w:val="center"/>
          </w:tcPr>
          <w:p w14:paraId="0281E37A">
            <w:pPr>
              <w:rPr>
                <w:rFonts w:ascii="宋体" w:hAnsi="宋体" w:cs="宋体"/>
                <w:color w:val="auto"/>
                <w:kern w:val="0"/>
                <w:szCs w:val="21"/>
                <w:highlight w:val="none"/>
              </w:rPr>
            </w:pPr>
            <w:r>
              <w:rPr>
                <w:rFonts w:hint="eastAsia" w:ascii="宋体" w:hAnsi="宋体" w:cs="宋体"/>
                <w:color w:val="auto"/>
                <w:kern w:val="0"/>
                <w:szCs w:val="21"/>
                <w:highlight w:val="none"/>
              </w:rPr>
              <w:t>根据投标人提供的其他服务承诺是否针对本项目进行打分：</w:t>
            </w:r>
          </w:p>
          <w:p w14:paraId="03FB9E13">
            <w:pPr>
              <w:rPr>
                <w:rFonts w:ascii="宋体" w:hAnsi="宋体" w:cs="宋体"/>
                <w:color w:val="auto"/>
                <w:kern w:val="0"/>
                <w:szCs w:val="21"/>
                <w:highlight w:val="none"/>
              </w:rPr>
            </w:pPr>
            <w:r>
              <w:rPr>
                <w:rFonts w:hint="eastAsia" w:ascii="宋体" w:hAnsi="宋体" w:cs="宋体"/>
                <w:color w:val="auto"/>
                <w:kern w:val="0"/>
                <w:szCs w:val="21"/>
                <w:highlight w:val="none"/>
              </w:rPr>
              <w:t>投标人提供的其他服务承诺，综合考虑了本项目的实施情况，更有利于本项目开展的，得6分；</w:t>
            </w:r>
          </w:p>
          <w:p w14:paraId="1B5D2D61">
            <w:pPr>
              <w:rPr>
                <w:rFonts w:ascii="宋体" w:hAnsi="宋体" w:cs="宋体"/>
                <w:color w:val="auto"/>
                <w:kern w:val="0"/>
                <w:szCs w:val="21"/>
                <w:highlight w:val="none"/>
              </w:rPr>
            </w:pPr>
            <w:r>
              <w:rPr>
                <w:rFonts w:hint="eastAsia" w:ascii="宋体" w:hAnsi="宋体" w:cs="宋体"/>
                <w:color w:val="auto"/>
                <w:kern w:val="0"/>
                <w:szCs w:val="21"/>
                <w:highlight w:val="none"/>
              </w:rPr>
              <w:t>投标人提供的其他服务承诺，基本考虑了本项目的实施情况，能顺利开展本项目的，得4分；</w:t>
            </w:r>
          </w:p>
          <w:p w14:paraId="453554E8">
            <w:pPr>
              <w:rPr>
                <w:rFonts w:ascii="宋体" w:hAnsi="宋体" w:cs="宋体"/>
                <w:color w:val="auto"/>
                <w:kern w:val="0"/>
                <w:szCs w:val="21"/>
                <w:highlight w:val="none"/>
              </w:rPr>
            </w:pPr>
            <w:r>
              <w:rPr>
                <w:rFonts w:hint="eastAsia" w:ascii="宋体" w:hAnsi="宋体" w:cs="宋体"/>
                <w:color w:val="auto"/>
                <w:kern w:val="0"/>
                <w:szCs w:val="21"/>
                <w:highlight w:val="none"/>
              </w:rPr>
              <w:t>投标人提供的其他服务承诺，未综合考虑本项目的实施情况，基本不影响项目开展的，得2分；</w:t>
            </w:r>
          </w:p>
          <w:p w14:paraId="78A26F14">
            <w:pPr>
              <w:rPr>
                <w:rFonts w:ascii="宋体" w:hAnsi="宋体" w:cs="宋体"/>
                <w:color w:val="auto"/>
                <w:kern w:val="0"/>
                <w:szCs w:val="21"/>
                <w:highlight w:val="none"/>
              </w:rPr>
            </w:pPr>
            <w:r>
              <w:rPr>
                <w:rFonts w:hint="eastAsia" w:ascii="宋体" w:hAnsi="宋体" w:cs="宋体"/>
                <w:color w:val="auto"/>
                <w:kern w:val="0"/>
                <w:szCs w:val="21"/>
                <w:highlight w:val="none"/>
              </w:rPr>
              <w:t>未提供或有可能影响项目开展的不得分。</w:t>
            </w:r>
          </w:p>
        </w:tc>
      </w:tr>
      <w:tr w14:paraId="0485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75" w:type="dxa"/>
            <w:vMerge w:val="continue"/>
          </w:tcPr>
          <w:p w14:paraId="197B9D8F">
            <w:pPr>
              <w:rPr>
                <w:rFonts w:ascii="宋体" w:hAnsi="宋体" w:cs="宋体"/>
                <w:color w:val="auto"/>
                <w:szCs w:val="21"/>
                <w:highlight w:val="none"/>
              </w:rPr>
            </w:pPr>
          </w:p>
        </w:tc>
        <w:tc>
          <w:tcPr>
            <w:tcW w:w="567" w:type="dxa"/>
            <w:vMerge w:val="continue"/>
            <w:vAlign w:val="center"/>
          </w:tcPr>
          <w:p w14:paraId="00B174CC">
            <w:pPr>
              <w:jc w:val="center"/>
              <w:rPr>
                <w:rFonts w:ascii="宋体" w:hAnsi="宋体" w:cs="宋体"/>
                <w:color w:val="auto"/>
                <w:szCs w:val="21"/>
                <w:highlight w:val="none"/>
              </w:rPr>
            </w:pPr>
          </w:p>
        </w:tc>
        <w:tc>
          <w:tcPr>
            <w:tcW w:w="1276" w:type="dxa"/>
            <w:vAlign w:val="center"/>
          </w:tcPr>
          <w:p w14:paraId="252D5A15">
            <w:pPr>
              <w:widowControl/>
              <w:jc w:val="center"/>
              <w:rPr>
                <w:rFonts w:hAnsi="宋体"/>
                <w:color w:val="auto"/>
                <w:szCs w:val="21"/>
                <w:highlight w:val="none"/>
              </w:rPr>
            </w:pPr>
            <w:r>
              <w:rPr>
                <w:rFonts w:hint="eastAsia" w:hAnsi="宋体"/>
                <w:color w:val="auto"/>
                <w:szCs w:val="21"/>
                <w:highlight w:val="none"/>
              </w:rPr>
              <w:t>审查信息化</w:t>
            </w:r>
          </w:p>
        </w:tc>
        <w:tc>
          <w:tcPr>
            <w:tcW w:w="709" w:type="dxa"/>
            <w:vAlign w:val="center"/>
          </w:tcPr>
          <w:p w14:paraId="74393D19">
            <w:pPr>
              <w:snapToGrid w:val="0"/>
              <w:jc w:val="center"/>
              <w:rPr>
                <w:rFonts w:ascii="宋体" w:hAnsi="宋体" w:cs="宋体"/>
                <w:color w:val="auto"/>
                <w:szCs w:val="21"/>
                <w:highlight w:val="none"/>
              </w:rPr>
            </w:pPr>
            <w:r>
              <w:rPr>
                <w:rFonts w:hint="eastAsia" w:ascii="宋体" w:hAnsi="宋体"/>
                <w:color w:val="auto"/>
                <w:szCs w:val="21"/>
                <w:highlight w:val="none"/>
              </w:rPr>
              <w:t>0-</w:t>
            </w:r>
            <w:r>
              <w:rPr>
                <w:rFonts w:ascii="宋体" w:hAnsi="宋体"/>
                <w:color w:val="auto"/>
                <w:szCs w:val="21"/>
                <w:highlight w:val="none"/>
              </w:rPr>
              <w:t>5</w:t>
            </w:r>
          </w:p>
        </w:tc>
        <w:tc>
          <w:tcPr>
            <w:tcW w:w="6502" w:type="dxa"/>
            <w:vAlign w:val="center"/>
          </w:tcPr>
          <w:p w14:paraId="27549A46">
            <w:pPr>
              <w:rPr>
                <w:rFonts w:ascii="宋体" w:hAnsi="宋体" w:cs="宋体"/>
                <w:color w:val="auto"/>
                <w:kern w:val="0"/>
                <w:szCs w:val="21"/>
                <w:highlight w:val="none"/>
              </w:rPr>
            </w:pPr>
            <w:r>
              <w:rPr>
                <w:rFonts w:hint="eastAsia" w:ascii="宋体" w:hAnsi="宋体" w:cs="宋体"/>
                <w:color w:val="auto"/>
                <w:kern w:val="0"/>
                <w:szCs w:val="21"/>
                <w:highlight w:val="none"/>
              </w:rPr>
              <w:t>施工图审查信息化程度高，202</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年以来依托浙江省勘察设计“四库一平台”信息系统进行施工图审查的，得5分。</w:t>
            </w:r>
          </w:p>
          <w:p w14:paraId="3AFC0C55">
            <w:pPr>
              <w:rPr>
                <w:rFonts w:ascii="宋体" w:hAnsi="宋体" w:cs="宋体"/>
                <w:color w:val="auto"/>
                <w:kern w:val="0"/>
                <w:szCs w:val="21"/>
                <w:highlight w:val="none"/>
              </w:rPr>
            </w:pPr>
            <w:r>
              <w:rPr>
                <w:rFonts w:hint="eastAsia" w:ascii="宋体" w:hAnsi="宋体" w:cs="宋体"/>
                <w:color w:val="auto"/>
                <w:kern w:val="0"/>
                <w:szCs w:val="21"/>
                <w:highlight w:val="none"/>
              </w:rPr>
              <w:t>注：投标人提供相关证明材料。</w:t>
            </w:r>
          </w:p>
        </w:tc>
      </w:tr>
      <w:tr w14:paraId="70CC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675" w:type="dxa"/>
            <w:vMerge w:val="continue"/>
          </w:tcPr>
          <w:p w14:paraId="4A90E08A">
            <w:pPr>
              <w:rPr>
                <w:rFonts w:ascii="宋体" w:hAnsi="宋体" w:cs="宋体"/>
                <w:color w:val="auto"/>
                <w:szCs w:val="21"/>
                <w:highlight w:val="none"/>
              </w:rPr>
            </w:pPr>
          </w:p>
        </w:tc>
        <w:tc>
          <w:tcPr>
            <w:tcW w:w="567" w:type="dxa"/>
            <w:vMerge w:val="continue"/>
            <w:vAlign w:val="center"/>
          </w:tcPr>
          <w:p w14:paraId="03AF4C7B">
            <w:pPr>
              <w:jc w:val="center"/>
              <w:rPr>
                <w:rFonts w:ascii="宋体" w:hAnsi="宋体" w:cs="宋体"/>
                <w:color w:val="auto"/>
                <w:szCs w:val="21"/>
                <w:highlight w:val="none"/>
              </w:rPr>
            </w:pPr>
          </w:p>
        </w:tc>
        <w:tc>
          <w:tcPr>
            <w:tcW w:w="1276" w:type="dxa"/>
            <w:vAlign w:val="center"/>
          </w:tcPr>
          <w:p w14:paraId="6D5C5797">
            <w:pPr>
              <w:widowControl/>
              <w:jc w:val="center"/>
              <w:rPr>
                <w:rFonts w:hAnsi="宋体"/>
                <w:color w:val="auto"/>
                <w:szCs w:val="21"/>
                <w:highlight w:val="none"/>
              </w:rPr>
            </w:pPr>
            <w:r>
              <w:rPr>
                <w:rFonts w:hint="eastAsia" w:hAnsi="宋体"/>
                <w:color w:val="auto"/>
                <w:szCs w:val="21"/>
                <w:highlight w:val="none"/>
              </w:rPr>
              <w:t>内控制度、风险预防措施</w:t>
            </w:r>
          </w:p>
        </w:tc>
        <w:tc>
          <w:tcPr>
            <w:tcW w:w="709" w:type="dxa"/>
            <w:vAlign w:val="center"/>
          </w:tcPr>
          <w:p w14:paraId="34DCCD98">
            <w:pPr>
              <w:wordWrap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0-8</w:t>
            </w:r>
          </w:p>
        </w:tc>
        <w:tc>
          <w:tcPr>
            <w:tcW w:w="6502" w:type="dxa"/>
            <w:vAlign w:val="center"/>
          </w:tcPr>
          <w:p w14:paraId="405EBC92">
            <w:pPr>
              <w:rPr>
                <w:rFonts w:ascii="宋体" w:hAnsi="宋体" w:cs="宋体"/>
                <w:color w:val="auto"/>
                <w:kern w:val="0"/>
                <w:szCs w:val="21"/>
                <w:highlight w:val="none"/>
              </w:rPr>
            </w:pPr>
            <w:r>
              <w:rPr>
                <w:rFonts w:hint="eastAsia" w:ascii="宋体" w:hAnsi="宋体" w:cs="宋体"/>
                <w:color w:val="auto"/>
                <w:kern w:val="0"/>
                <w:szCs w:val="21"/>
                <w:highlight w:val="none"/>
              </w:rPr>
              <w:t>根据投标人内控制度、风险预防措施进行打分：</w:t>
            </w:r>
          </w:p>
          <w:p w14:paraId="7D002DBA">
            <w:pPr>
              <w:rPr>
                <w:rFonts w:ascii="宋体" w:hAnsi="宋体" w:cs="宋体"/>
                <w:color w:val="auto"/>
                <w:kern w:val="0"/>
                <w:szCs w:val="21"/>
                <w:highlight w:val="none"/>
              </w:rPr>
            </w:pPr>
            <w:r>
              <w:rPr>
                <w:rFonts w:hint="eastAsia" w:ascii="宋体" w:hAnsi="宋体" w:cs="宋体"/>
                <w:color w:val="auto"/>
                <w:kern w:val="0"/>
                <w:szCs w:val="21"/>
                <w:highlight w:val="none"/>
              </w:rPr>
              <w:t>内控制度、风险预防措施科学合理、针对性强得8分；</w:t>
            </w:r>
          </w:p>
          <w:p w14:paraId="67116BF0">
            <w:pPr>
              <w:rPr>
                <w:rFonts w:ascii="宋体" w:hAnsi="宋体" w:cs="宋体"/>
                <w:color w:val="auto"/>
                <w:kern w:val="0"/>
                <w:szCs w:val="21"/>
                <w:highlight w:val="none"/>
              </w:rPr>
            </w:pPr>
            <w:r>
              <w:rPr>
                <w:rFonts w:hint="eastAsia" w:ascii="宋体" w:hAnsi="宋体" w:cs="宋体"/>
                <w:color w:val="auto"/>
                <w:kern w:val="0"/>
                <w:szCs w:val="21"/>
                <w:highlight w:val="none"/>
              </w:rPr>
              <w:t>内控制度、风险预防措施较合理、针对性较强得6分；</w:t>
            </w:r>
          </w:p>
          <w:p w14:paraId="6F9212DD">
            <w:pPr>
              <w:rPr>
                <w:rFonts w:ascii="宋体" w:hAnsi="宋体" w:cs="宋体"/>
                <w:color w:val="auto"/>
                <w:kern w:val="0"/>
                <w:szCs w:val="21"/>
                <w:highlight w:val="none"/>
              </w:rPr>
            </w:pPr>
            <w:r>
              <w:rPr>
                <w:rFonts w:hint="eastAsia" w:ascii="宋体" w:hAnsi="宋体" w:cs="宋体"/>
                <w:color w:val="auto"/>
                <w:kern w:val="0"/>
                <w:szCs w:val="21"/>
                <w:highlight w:val="none"/>
              </w:rPr>
              <w:t>内控制度、风险预防措施一般，但具有针对性的得4分；</w:t>
            </w:r>
          </w:p>
          <w:p w14:paraId="65C5922A">
            <w:pPr>
              <w:rPr>
                <w:rFonts w:ascii="宋体" w:hAnsi="宋体" w:cs="宋体"/>
                <w:color w:val="auto"/>
                <w:kern w:val="0"/>
                <w:szCs w:val="21"/>
                <w:highlight w:val="none"/>
              </w:rPr>
            </w:pPr>
            <w:r>
              <w:rPr>
                <w:rFonts w:hint="eastAsia" w:ascii="宋体" w:hAnsi="宋体" w:cs="宋体"/>
                <w:color w:val="auto"/>
                <w:kern w:val="0"/>
                <w:szCs w:val="21"/>
                <w:highlight w:val="none"/>
              </w:rPr>
              <w:t>内控制度、风险预防措施一般，且针对性较弱的得2分；</w:t>
            </w:r>
          </w:p>
          <w:p w14:paraId="46B900ED">
            <w:pPr>
              <w:rPr>
                <w:rFonts w:ascii="宋体" w:hAnsi="宋体" w:cs="宋体"/>
                <w:color w:val="auto"/>
                <w:kern w:val="0"/>
                <w:szCs w:val="21"/>
                <w:highlight w:val="none"/>
              </w:rPr>
            </w:pPr>
            <w:r>
              <w:rPr>
                <w:rFonts w:hint="eastAsia" w:ascii="宋体" w:hAnsi="宋体" w:cs="宋体"/>
                <w:color w:val="auto"/>
                <w:kern w:val="0"/>
                <w:szCs w:val="21"/>
                <w:highlight w:val="none"/>
              </w:rPr>
              <w:t>未提供或无针对性的不得分。</w:t>
            </w:r>
          </w:p>
        </w:tc>
      </w:tr>
      <w:tr w14:paraId="141F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vMerge w:val="continue"/>
          </w:tcPr>
          <w:p w14:paraId="70A03FF5">
            <w:pPr>
              <w:rPr>
                <w:rFonts w:ascii="宋体" w:hAnsi="宋体" w:cs="宋体"/>
                <w:color w:val="auto"/>
                <w:szCs w:val="21"/>
                <w:highlight w:val="none"/>
              </w:rPr>
            </w:pPr>
          </w:p>
        </w:tc>
        <w:tc>
          <w:tcPr>
            <w:tcW w:w="567" w:type="dxa"/>
            <w:vMerge w:val="continue"/>
            <w:vAlign w:val="center"/>
          </w:tcPr>
          <w:p w14:paraId="1528CABD">
            <w:pPr>
              <w:jc w:val="center"/>
              <w:rPr>
                <w:rFonts w:ascii="宋体" w:hAnsi="宋体" w:cs="宋体"/>
                <w:color w:val="auto"/>
                <w:szCs w:val="21"/>
                <w:highlight w:val="none"/>
              </w:rPr>
            </w:pPr>
          </w:p>
        </w:tc>
        <w:tc>
          <w:tcPr>
            <w:tcW w:w="1276" w:type="dxa"/>
            <w:vAlign w:val="center"/>
          </w:tcPr>
          <w:p w14:paraId="721B537B">
            <w:pPr>
              <w:widowControl/>
              <w:jc w:val="center"/>
              <w:rPr>
                <w:rFonts w:hAnsi="宋体"/>
                <w:color w:val="auto"/>
                <w:szCs w:val="21"/>
                <w:highlight w:val="none"/>
              </w:rPr>
            </w:pPr>
            <w:r>
              <w:rPr>
                <w:rFonts w:hint="eastAsia" w:hAnsi="宋体"/>
                <w:color w:val="auto"/>
                <w:szCs w:val="21"/>
                <w:highlight w:val="none"/>
              </w:rPr>
              <w:t>统计分析及措施</w:t>
            </w:r>
          </w:p>
        </w:tc>
        <w:tc>
          <w:tcPr>
            <w:tcW w:w="709" w:type="dxa"/>
            <w:vAlign w:val="center"/>
          </w:tcPr>
          <w:p w14:paraId="6C4A5B3B">
            <w:pPr>
              <w:widowControl/>
              <w:jc w:val="center"/>
              <w:rPr>
                <w:rFonts w:hAnsi="宋体"/>
                <w:color w:val="auto"/>
                <w:szCs w:val="21"/>
                <w:highlight w:val="none"/>
              </w:rPr>
            </w:pPr>
            <w:r>
              <w:rPr>
                <w:rFonts w:hint="eastAsia" w:hAnsi="宋体"/>
                <w:color w:val="auto"/>
                <w:szCs w:val="21"/>
                <w:highlight w:val="none"/>
              </w:rPr>
              <w:t>0-9</w:t>
            </w:r>
          </w:p>
        </w:tc>
        <w:tc>
          <w:tcPr>
            <w:tcW w:w="6502" w:type="dxa"/>
            <w:vAlign w:val="center"/>
          </w:tcPr>
          <w:p w14:paraId="05C48B26">
            <w:pPr>
              <w:rPr>
                <w:rFonts w:ascii="宋体" w:hAnsi="宋体" w:cs="宋体"/>
                <w:color w:val="auto"/>
                <w:kern w:val="0"/>
                <w:szCs w:val="21"/>
                <w:highlight w:val="none"/>
              </w:rPr>
            </w:pPr>
            <w:r>
              <w:rPr>
                <w:rFonts w:hint="eastAsia" w:ascii="宋体" w:hAnsi="宋体" w:cs="宋体"/>
                <w:color w:val="auto"/>
                <w:kern w:val="0"/>
                <w:szCs w:val="21"/>
                <w:highlight w:val="none"/>
              </w:rPr>
              <w:t>投标人依据审图服务特点及措施：</w:t>
            </w:r>
          </w:p>
          <w:p w14:paraId="19811064">
            <w:pPr>
              <w:rPr>
                <w:rFonts w:ascii="宋体" w:hAnsi="宋体" w:cs="宋体"/>
                <w:color w:val="auto"/>
                <w:kern w:val="0"/>
                <w:szCs w:val="21"/>
                <w:highlight w:val="none"/>
              </w:rPr>
            </w:pPr>
            <w:r>
              <w:rPr>
                <w:rFonts w:hint="eastAsia" w:ascii="宋体" w:hAnsi="宋体" w:cs="宋体"/>
                <w:color w:val="auto"/>
                <w:kern w:val="0"/>
                <w:szCs w:val="21"/>
                <w:highlight w:val="none"/>
              </w:rPr>
              <w:t>1、根据投标人定期统计汇报方案进行打分：</w:t>
            </w:r>
          </w:p>
          <w:p w14:paraId="624B5FAF">
            <w:pPr>
              <w:rPr>
                <w:rFonts w:ascii="宋体" w:hAnsi="宋体" w:cs="宋体"/>
                <w:color w:val="auto"/>
                <w:kern w:val="0"/>
                <w:szCs w:val="21"/>
                <w:highlight w:val="none"/>
              </w:rPr>
            </w:pPr>
            <w:r>
              <w:rPr>
                <w:rFonts w:hint="eastAsia" w:ascii="宋体" w:hAnsi="宋体" w:cs="宋体"/>
                <w:color w:val="auto"/>
                <w:kern w:val="0"/>
                <w:szCs w:val="21"/>
                <w:highlight w:val="none"/>
              </w:rPr>
              <w:t>方案合理的得3分；</w:t>
            </w:r>
          </w:p>
          <w:p w14:paraId="5F7DAE4B">
            <w:pPr>
              <w:rPr>
                <w:rFonts w:ascii="宋体" w:hAnsi="宋体" w:cs="宋体"/>
                <w:color w:val="auto"/>
                <w:kern w:val="0"/>
                <w:szCs w:val="21"/>
                <w:highlight w:val="none"/>
              </w:rPr>
            </w:pPr>
            <w:r>
              <w:rPr>
                <w:rFonts w:hint="eastAsia" w:ascii="宋体" w:hAnsi="宋体" w:cs="宋体"/>
                <w:color w:val="auto"/>
                <w:kern w:val="0"/>
                <w:szCs w:val="21"/>
                <w:highlight w:val="none"/>
              </w:rPr>
              <w:t>方案一般的得1分；</w:t>
            </w:r>
          </w:p>
          <w:p w14:paraId="5A993253">
            <w:pPr>
              <w:rPr>
                <w:rFonts w:ascii="宋体" w:hAnsi="宋体" w:cs="宋体"/>
                <w:color w:val="auto"/>
                <w:kern w:val="0"/>
                <w:szCs w:val="21"/>
                <w:highlight w:val="none"/>
              </w:rPr>
            </w:pPr>
            <w:r>
              <w:rPr>
                <w:rFonts w:hint="eastAsia" w:ascii="宋体" w:hAnsi="宋体" w:cs="宋体"/>
                <w:color w:val="auto"/>
                <w:kern w:val="0"/>
                <w:szCs w:val="21"/>
                <w:highlight w:val="none"/>
              </w:rPr>
              <w:t>其余不得分。</w:t>
            </w:r>
          </w:p>
          <w:p w14:paraId="1662A3A0">
            <w:pPr>
              <w:rPr>
                <w:rFonts w:ascii="宋体" w:hAnsi="宋体" w:cs="宋体"/>
                <w:color w:val="auto"/>
                <w:kern w:val="0"/>
                <w:szCs w:val="21"/>
                <w:highlight w:val="none"/>
              </w:rPr>
            </w:pPr>
            <w:r>
              <w:rPr>
                <w:rFonts w:hint="eastAsia" w:ascii="宋体" w:hAnsi="宋体" w:cs="宋体"/>
                <w:color w:val="auto"/>
                <w:kern w:val="0"/>
                <w:szCs w:val="21"/>
                <w:highlight w:val="none"/>
              </w:rPr>
              <w:t>2、根据投标人上报相关行业管理部门统计信息方案进行打分：</w:t>
            </w:r>
          </w:p>
          <w:p w14:paraId="0008CF14">
            <w:pPr>
              <w:rPr>
                <w:rFonts w:ascii="宋体" w:hAnsi="宋体" w:cs="宋体"/>
                <w:color w:val="auto"/>
                <w:kern w:val="0"/>
                <w:szCs w:val="21"/>
                <w:highlight w:val="none"/>
              </w:rPr>
            </w:pPr>
            <w:r>
              <w:rPr>
                <w:rFonts w:hint="eastAsia" w:ascii="宋体" w:hAnsi="宋体" w:cs="宋体"/>
                <w:color w:val="auto"/>
                <w:kern w:val="0"/>
                <w:szCs w:val="21"/>
                <w:highlight w:val="none"/>
              </w:rPr>
              <w:t>方案合理的得3分；</w:t>
            </w:r>
          </w:p>
          <w:p w14:paraId="4D84D565">
            <w:pPr>
              <w:rPr>
                <w:rFonts w:ascii="宋体" w:hAnsi="宋体" w:cs="宋体"/>
                <w:color w:val="auto"/>
                <w:kern w:val="0"/>
                <w:szCs w:val="21"/>
                <w:highlight w:val="none"/>
              </w:rPr>
            </w:pPr>
            <w:r>
              <w:rPr>
                <w:rFonts w:hint="eastAsia" w:ascii="宋体" w:hAnsi="宋体" w:cs="宋体"/>
                <w:color w:val="auto"/>
                <w:kern w:val="0"/>
                <w:szCs w:val="21"/>
                <w:highlight w:val="none"/>
              </w:rPr>
              <w:t>方案一般的得1分；</w:t>
            </w:r>
          </w:p>
          <w:p w14:paraId="559DF3CD">
            <w:pPr>
              <w:rPr>
                <w:rFonts w:ascii="宋体" w:hAnsi="宋体" w:cs="宋体"/>
                <w:color w:val="auto"/>
                <w:kern w:val="0"/>
                <w:szCs w:val="21"/>
                <w:highlight w:val="none"/>
              </w:rPr>
            </w:pPr>
            <w:r>
              <w:rPr>
                <w:rFonts w:hint="eastAsia" w:ascii="宋体" w:hAnsi="宋体" w:cs="宋体"/>
                <w:color w:val="auto"/>
                <w:kern w:val="0"/>
                <w:szCs w:val="21"/>
                <w:highlight w:val="none"/>
              </w:rPr>
              <w:t>其余不得分。</w:t>
            </w:r>
          </w:p>
          <w:p w14:paraId="482EBAE6">
            <w:pPr>
              <w:rPr>
                <w:rFonts w:ascii="宋体" w:hAnsi="宋体" w:cs="宋体"/>
                <w:color w:val="auto"/>
                <w:kern w:val="0"/>
                <w:szCs w:val="21"/>
                <w:highlight w:val="none"/>
              </w:rPr>
            </w:pPr>
            <w:r>
              <w:rPr>
                <w:rFonts w:hint="eastAsia" w:ascii="宋体" w:hAnsi="宋体" w:cs="宋体"/>
                <w:color w:val="auto"/>
                <w:kern w:val="0"/>
                <w:szCs w:val="21"/>
                <w:highlight w:val="none"/>
              </w:rPr>
              <w:t>3、针对图纸设计质量问题，就如何提高设计质量的措施进行打分：</w:t>
            </w:r>
          </w:p>
          <w:p w14:paraId="36D064B1">
            <w:pPr>
              <w:rPr>
                <w:rFonts w:ascii="宋体" w:hAnsi="宋体" w:cs="宋体"/>
                <w:color w:val="auto"/>
                <w:kern w:val="0"/>
                <w:szCs w:val="21"/>
                <w:highlight w:val="none"/>
              </w:rPr>
            </w:pPr>
            <w:r>
              <w:rPr>
                <w:rFonts w:hint="eastAsia" w:ascii="宋体" w:hAnsi="宋体" w:cs="宋体"/>
                <w:color w:val="auto"/>
                <w:kern w:val="0"/>
                <w:szCs w:val="21"/>
                <w:highlight w:val="none"/>
              </w:rPr>
              <w:t>措施完善合理，针对性强的得3分；</w:t>
            </w:r>
          </w:p>
          <w:p w14:paraId="3C8F8027">
            <w:pPr>
              <w:rPr>
                <w:rFonts w:ascii="宋体" w:hAnsi="宋体" w:cs="宋体"/>
                <w:color w:val="auto"/>
                <w:kern w:val="0"/>
                <w:szCs w:val="21"/>
                <w:highlight w:val="none"/>
              </w:rPr>
            </w:pPr>
            <w:r>
              <w:rPr>
                <w:rFonts w:hint="eastAsia" w:ascii="宋体" w:hAnsi="宋体" w:cs="宋体"/>
                <w:color w:val="auto"/>
                <w:kern w:val="0"/>
                <w:szCs w:val="21"/>
                <w:highlight w:val="none"/>
              </w:rPr>
              <w:t>措施基本合理，具有针对性的得1分；</w:t>
            </w:r>
          </w:p>
          <w:p w14:paraId="7589C757">
            <w:pPr>
              <w:rPr>
                <w:rFonts w:ascii="宋体" w:hAnsi="宋体" w:cs="宋体"/>
                <w:color w:val="auto"/>
                <w:kern w:val="0"/>
                <w:szCs w:val="21"/>
                <w:highlight w:val="none"/>
              </w:rPr>
            </w:pPr>
            <w:r>
              <w:rPr>
                <w:rFonts w:hint="eastAsia" w:ascii="宋体" w:hAnsi="宋体" w:cs="宋体"/>
                <w:color w:val="auto"/>
                <w:kern w:val="0"/>
                <w:szCs w:val="21"/>
                <w:highlight w:val="none"/>
              </w:rPr>
              <w:t>其余不得分。</w:t>
            </w:r>
          </w:p>
        </w:tc>
      </w:tr>
    </w:tbl>
    <w:p w14:paraId="0630E8E1">
      <w:pPr>
        <w:pStyle w:val="27"/>
        <w:adjustRightInd w:val="0"/>
        <w:snapToGrid w:val="0"/>
        <w:spacing w:before="120" w:after="120"/>
        <w:ind w:firstLine="210" w:firstLineChars="100"/>
        <w:rPr>
          <w:rFonts w:hAnsi="宋体" w:eastAsia="宋体"/>
          <w:sz w:val="21"/>
          <w:szCs w:val="21"/>
        </w:rPr>
      </w:pPr>
      <w:r>
        <w:rPr>
          <w:rFonts w:hint="eastAsia" w:hAnsi="宋体" w:eastAsia="宋体"/>
          <w:sz w:val="21"/>
          <w:szCs w:val="21"/>
        </w:rPr>
        <w:t>注1、评标专家打分保留一位小数，不存在四舍五入。</w:t>
      </w:r>
    </w:p>
    <w:p w14:paraId="0ED3FA1E">
      <w:pPr>
        <w:pStyle w:val="27"/>
        <w:adjustRightInd w:val="0"/>
        <w:snapToGrid w:val="0"/>
        <w:spacing w:before="120" w:after="120"/>
        <w:ind w:firstLine="210" w:firstLineChars="100"/>
        <w:rPr>
          <w:rFonts w:hAnsi="宋体"/>
          <w:b/>
        </w:rPr>
      </w:pPr>
      <w:r>
        <w:rPr>
          <w:rFonts w:hint="eastAsia" w:hAnsi="宋体" w:eastAsia="宋体"/>
          <w:sz w:val="21"/>
          <w:szCs w:val="21"/>
        </w:rPr>
        <w:t>注2、各项分值=评标委员会所有成员评分合计数/评标委员会组成人员数，得分保留小数点后二位，第三位四舍五入。</w:t>
      </w:r>
    </w:p>
    <w:p w14:paraId="4925E3B9">
      <w:pPr>
        <w:snapToGrid w:val="0"/>
        <w:spacing w:line="360" w:lineRule="auto"/>
        <w:ind w:firstLine="413" w:firstLineChars="196"/>
        <w:rPr>
          <w:rFonts w:ascii="宋体" w:hAnsi="宋体"/>
          <w:b/>
          <w:bCs/>
          <w:szCs w:val="21"/>
        </w:rPr>
      </w:pPr>
      <w:r>
        <w:rPr>
          <w:rFonts w:hint="eastAsia" w:ascii="宋体" w:hAnsi="宋体"/>
          <w:b/>
        </w:rPr>
        <w:t>四、</w:t>
      </w:r>
      <w:r>
        <w:rPr>
          <w:rFonts w:hint="eastAsia" w:ascii="宋体" w:hAnsi="宋体"/>
          <w:b/>
          <w:bCs/>
        </w:rPr>
        <w:t>投标报价文件评审</w:t>
      </w:r>
      <w:r>
        <w:rPr>
          <w:rFonts w:hint="eastAsia" w:ascii="宋体" w:hAnsi="宋体"/>
          <w:b/>
        </w:rPr>
        <w:t>（</w:t>
      </w:r>
      <w:r>
        <w:rPr>
          <w:rFonts w:hint="eastAsia" w:ascii="宋体" w:hAnsi="宋体"/>
          <w:b/>
          <w:lang w:val="en-US" w:eastAsia="zh-CN"/>
        </w:rPr>
        <w:t>10</w:t>
      </w:r>
      <w:r>
        <w:rPr>
          <w:rFonts w:ascii="宋体" w:hAnsi="宋体"/>
          <w:b/>
        </w:rPr>
        <w:t>分</w:t>
      </w:r>
      <w:r>
        <w:rPr>
          <w:rFonts w:hint="eastAsia" w:ascii="宋体" w:hAnsi="宋体"/>
          <w:b/>
        </w:rPr>
        <w:t>）</w:t>
      </w:r>
    </w:p>
    <w:p w14:paraId="7A76B2C9">
      <w:pPr>
        <w:snapToGrid w:val="0"/>
        <w:spacing w:line="360" w:lineRule="auto"/>
        <w:ind w:right="-506" w:rightChars="-241" w:firstLine="405"/>
        <w:jc w:val="left"/>
        <w:rPr>
          <w:rFonts w:hint="eastAsia" w:hAnsi="宋体" w:cs="宋体"/>
        </w:rPr>
      </w:pPr>
      <w:r>
        <w:rPr>
          <w:rFonts w:hint="eastAsia" w:ascii="宋体" w:hAnsi="宋体"/>
          <w:szCs w:val="21"/>
        </w:rPr>
        <w:t>1.</w:t>
      </w:r>
      <w:r>
        <w:rPr>
          <w:rFonts w:hint="eastAsia" w:ascii="宋体" w:hAnsi="宋体"/>
          <w:color w:val="000000"/>
          <w:szCs w:val="21"/>
        </w:rPr>
        <w:t>供应商的投标报价不得超过采购人设定的最高限价 (</w:t>
      </w:r>
      <w:r>
        <w:rPr>
          <w:rFonts w:hint="eastAsia" w:ascii="宋体" w:hAnsi="宋体"/>
          <w:color w:val="000000"/>
          <w:szCs w:val="21"/>
          <w:highlight w:val="none"/>
        </w:rPr>
        <w:t>本项目最高限价</w:t>
      </w:r>
      <w:r>
        <w:rPr>
          <w:rFonts w:hint="eastAsia" w:ascii="宋体" w:hAnsi="宋体"/>
          <w:color w:val="000000"/>
          <w:szCs w:val="21"/>
          <w:highlight w:val="none"/>
          <w:lang w:val="en-US" w:eastAsia="zh-CN"/>
        </w:rPr>
        <w:t>70</w:t>
      </w:r>
      <w:r>
        <w:rPr>
          <w:rFonts w:hint="eastAsia" w:ascii="宋体" w:hAnsi="宋体"/>
          <w:color w:val="000000"/>
          <w:szCs w:val="21"/>
          <w:highlight w:val="none"/>
        </w:rPr>
        <w:t>万元</w:t>
      </w:r>
      <w:r>
        <w:rPr>
          <w:rFonts w:hint="eastAsia" w:hAnsi="宋体" w:cs="宋体"/>
        </w:rPr>
        <w:t>），否则作无</w:t>
      </w:r>
    </w:p>
    <w:p w14:paraId="01252D73">
      <w:pPr>
        <w:snapToGrid w:val="0"/>
        <w:spacing w:line="360" w:lineRule="auto"/>
        <w:ind w:left="0" w:leftChars="0" w:right="-506" w:rightChars="-241" w:firstLine="0" w:firstLineChars="0"/>
        <w:jc w:val="left"/>
        <w:rPr>
          <w:rFonts w:ascii="宋体" w:hAnsi="宋体"/>
          <w:color w:val="000000"/>
          <w:szCs w:val="21"/>
        </w:rPr>
      </w:pPr>
      <w:r>
        <w:rPr>
          <w:rFonts w:hint="eastAsia" w:hAnsi="宋体" w:cs="宋体"/>
        </w:rPr>
        <w:t>效标处理</w:t>
      </w:r>
      <w:r>
        <w:rPr>
          <w:rFonts w:hint="eastAsia" w:ascii="宋体" w:hAnsi="宋体"/>
          <w:color w:val="000000"/>
          <w:szCs w:val="21"/>
        </w:rPr>
        <w:t>。</w:t>
      </w:r>
    </w:p>
    <w:p w14:paraId="12758698">
      <w:pPr>
        <w:snapToGrid w:val="0"/>
        <w:spacing w:line="360" w:lineRule="auto"/>
        <w:ind w:firstLine="420"/>
      </w:pPr>
      <w:r>
        <w:rPr>
          <w:rFonts w:hint="eastAsia" w:ascii="宋体" w:hAnsi="宋体"/>
          <w:color w:val="000000"/>
          <w:szCs w:val="21"/>
        </w:rPr>
        <w:t>2.</w:t>
      </w:r>
      <w:r>
        <w:rPr>
          <w:rFonts w:hint="eastAsia" w:ascii="宋体" w:hAnsi="宋体" w:cs="宋体"/>
        </w:rPr>
        <w:t xml:space="preserve"> 分析总报价及各个分项报价是否合理、报价范围是否完整、有否重大错漏项。如评标委员会一致认为最低投标报价或某些分项明显不合理，有降低质量、不能诚信履约或有</w:t>
      </w:r>
      <w:r>
        <w:rPr>
          <w:rFonts w:hint="eastAsia" w:ascii="宋体" w:hAnsi="宋体"/>
          <w:szCs w:val="21"/>
        </w:rPr>
        <w:t>恶性的低价竞争</w:t>
      </w:r>
      <w:r>
        <w:rPr>
          <w:rFonts w:hint="eastAsia" w:ascii="宋体" w:hAnsi="宋体" w:cs="宋体"/>
        </w:rPr>
        <w:t>的可能时，评标委员会有权通知投标方限期进行解释。如投标方未在规定期限内做出解释，或所作解释不合理，经评标委员会取得一致意见后，可确定该投标为无效报价。无效标和超过预算的投标报价不进入报价分和总分的计算，也不作为评标基准价的计算内容。</w:t>
      </w:r>
    </w:p>
    <w:p w14:paraId="38326110">
      <w:pPr>
        <w:snapToGrid w:val="0"/>
        <w:spacing w:line="360" w:lineRule="auto"/>
        <w:ind w:firstLine="420" w:firstLineChars="200"/>
        <w:rPr>
          <w:rFonts w:ascii="宋体" w:hAnsi="宋体"/>
          <w:szCs w:val="21"/>
        </w:rPr>
      </w:pPr>
      <w:r>
        <w:rPr>
          <w:rFonts w:hint="eastAsia" w:ascii="宋体" w:hAnsi="宋体"/>
          <w:szCs w:val="21"/>
        </w:rPr>
        <w:t>3．价格分采用低价优先法计算，即满足采购文件要求且投标价格最低的投标报价为评标基准价，其他投标方的价格分按照下列公式计算：</w:t>
      </w:r>
    </w:p>
    <w:p w14:paraId="27FEB482">
      <w:pPr>
        <w:snapToGrid w:val="0"/>
        <w:spacing w:line="360" w:lineRule="auto"/>
        <w:ind w:firstLine="420"/>
        <w:jc w:val="left"/>
        <w:rPr>
          <w:rFonts w:cs="宋体"/>
          <w:szCs w:val="21"/>
        </w:rPr>
      </w:pPr>
      <w:r>
        <w:rPr>
          <w:rFonts w:hint="eastAsia" w:cs="宋体"/>
          <w:szCs w:val="21"/>
        </w:rPr>
        <w:t>投标报价得分＝（评标基准价</w:t>
      </w:r>
      <w:r>
        <w:rPr>
          <w:rFonts w:cs="宋体"/>
          <w:szCs w:val="21"/>
        </w:rPr>
        <w:t>/</w:t>
      </w:r>
      <w:r>
        <w:rPr>
          <w:rFonts w:hint="eastAsia" w:cs="宋体"/>
          <w:szCs w:val="21"/>
        </w:rPr>
        <w:t>评标价）×</w:t>
      </w:r>
      <w:r>
        <w:rPr>
          <w:rFonts w:hint="eastAsia" w:cs="宋体"/>
          <w:szCs w:val="21"/>
          <w:lang w:val="en-US" w:eastAsia="zh-CN"/>
        </w:rPr>
        <w:t>10</w:t>
      </w:r>
      <w:r>
        <w:rPr>
          <w:rFonts w:hint="eastAsia" w:cs="宋体"/>
          <w:szCs w:val="21"/>
        </w:rPr>
        <w:t>分</w:t>
      </w:r>
    </w:p>
    <w:p w14:paraId="41C237DA">
      <w:pPr>
        <w:pStyle w:val="27"/>
        <w:adjustRightInd w:val="0"/>
        <w:snapToGrid w:val="0"/>
        <w:spacing w:before="120" w:after="120" w:line="360" w:lineRule="auto"/>
        <w:ind w:firstLine="420" w:firstLineChars="200"/>
        <w:rPr>
          <w:rFonts w:hAnsi="宋体" w:eastAsia="宋体"/>
          <w:sz w:val="21"/>
          <w:szCs w:val="21"/>
        </w:rPr>
      </w:pPr>
      <w:r>
        <w:rPr>
          <w:rFonts w:hint="eastAsia" w:hAnsi="宋体" w:eastAsia="宋体"/>
          <w:sz w:val="21"/>
          <w:szCs w:val="21"/>
        </w:rPr>
        <w:t>各供应商投标报价得分保留小数点后二位，第三位四舍五。</w:t>
      </w:r>
    </w:p>
    <w:p w14:paraId="22FC70E4">
      <w:pPr>
        <w:snapToGrid w:val="0"/>
        <w:spacing w:beforeLines="50" w:afterLines="50"/>
        <w:ind w:firstLine="3213" w:firstLineChars="1000"/>
        <w:rPr>
          <w:rFonts w:hint="eastAsia" w:ascii="黑体" w:hAnsi="黑体" w:eastAsia="黑体"/>
          <w:b/>
          <w:sz w:val="32"/>
          <w:szCs w:val="32"/>
        </w:rPr>
      </w:pPr>
    </w:p>
    <w:p w14:paraId="38ACED42">
      <w:pPr>
        <w:snapToGrid w:val="0"/>
        <w:spacing w:beforeLines="50" w:afterLines="50"/>
        <w:ind w:firstLine="3213" w:firstLineChars="1000"/>
        <w:rPr>
          <w:rFonts w:hint="eastAsia" w:ascii="黑体" w:hAnsi="黑体" w:eastAsia="黑体"/>
          <w:b/>
          <w:sz w:val="32"/>
          <w:szCs w:val="32"/>
        </w:rPr>
      </w:pPr>
    </w:p>
    <w:p w14:paraId="6251B9E4">
      <w:pPr>
        <w:snapToGrid w:val="0"/>
        <w:spacing w:beforeLines="50" w:afterLines="50"/>
        <w:ind w:firstLine="3213" w:firstLineChars="1000"/>
        <w:rPr>
          <w:rFonts w:hint="eastAsia" w:ascii="黑体" w:hAnsi="黑体" w:eastAsia="黑体"/>
          <w:b/>
          <w:sz w:val="32"/>
          <w:szCs w:val="32"/>
        </w:rPr>
      </w:pPr>
    </w:p>
    <w:p w14:paraId="0DA351C9">
      <w:pPr>
        <w:snapToGrid w:val="0"/>
        <w:spacing w:beforeLines="50" w:afterLines="50"/>
        <w:ind w:firstLine="3213" w:firstLineChars="1000"/>
        <w:rPr>
          <w:rFonts w:hint="eastAsia" w:ascii="黑体" w:hAnsi="黑体" w:eastAsia="黑体"/>
          <w:b/>
          <w:sz w:val="32"/>
          <w:szCs w:val="32"/>
        </w:rPr>
      </w:pPr>
    </w:p>
    <w:p w14:paraId="1F09FC64">
      <w:pPr>
        <w:snapToGrid w:val="0"/>
        <w:spacing w:beforeLines="50" w:afterLines="50"/>
        <w:ind w:firstLine="3213" w:firstLineChars="1000"/>
        <w:rPr>
          <w:rFonts w:hint="eastAsia" w:ascii="黑体" w:hAnsi="黑体" w:eastAsia="黑体"/>
          <w:b/>
          <w:sz w:val="32"/>
          <w:szCs w:val="32"/>
        </w:rPr>
      </w:pPr>
    </w:p>
    <w:p w14:paraId="654056EF">
      <w:pPr>
        <w:snapToGrid w:val="0"/>
        <w:spacing w:beforeLines="50" w:afterLines="50"/>
        <w:ind w:firstLine="3213" w:firstLineChars="1000"/>
        <w:rPr>
          <w:rFonts w:hint="eastAsia" w:ascii="黑体" w:hAnsi="黑体" w:eastAsia="黑体"/>
          <w:b/>
          <w:sz w:val="32"/>
          <w:szCs w:val="32"/>
        </w:rPr>
      </w:pPr>
    </w:p>
    <w:p w14:paraId="12FC6A3B">
      <w:pPr>
        <w:snapToGrid w:val="0"/>
        <w:spacing w:beforeLines="50" w:afterLines="50"/>
        <w:ind w:firstLine="3213" w:firstLineChars="1000"/>
        <w:rPr>
          <w:rFonts w:hint="eastAsia" w:ascii="黑体" w:hAnsi="黑体" w:eastAsia="黑体"/>
          <w:b/>
          <w:sz w:val="32"/>
          <w:szCs w:val="32"/>
        </w:rPr>
      </w:pPr>
    </w:p>
    <w:p w14:paraId="24B003E0">
      <w:pPr>
        <w:snapToGrid w:val="0"/>
        <w:spacing w:beforeLines="50" w:afterLines="50"/>
        <w:ind w:firstLine="3213" w:firstLineChars="1000"/>
        <w:rPr>
          <w:rFonts w:hint="eastAsia" w:ascii="黑体" w:hAnsi="黑体" w:eastAsia="黑体"/>
          <w:b/>
          <w:sz w:val="32"/>
          <w:szCs w:val="32"/>
        </w:rPr>
      </w:pPr>
    </w:p>
    <w:p w14:paraId="78CA3834">
      <w:pPr>
        <w:snapToGrid w:val="0"/>
        <w:spacing w:beforeLines="50" w:afterLines="50"/>
        <w:ind w:firstLine="3213" w:firstLineChars="1000"/>
        <w:rPr>
          <w:rFonts w:hint="eastAsia" w:ascii="黑体" w:hAnsi="黑体" w:eastAsia="黑体"/>
          <w:b/>
          <w:sz w:val="32"/>
          <w:szCs w:val="32"/>
        </w:rPr>
      </w:pPr>
    </w:p>
    <w:p w14:paraId="4E3E131A">
      <w:pPr>
        <w:pStyle w:val="2"/>
        <w:rPr>
          <w:rFonts w:hint="eastAsia"/>
        </w:rPr>
      </w:pPr>
    </w:p>
    <w:p w14:paraId="465B8256">
      <w:pPr>
        <w:snapToGrid w:val="0"/>
        <w:spacing w:beforeLines="50" w:afterLines="50"/>
        <w:ind w:firstLine="3213" w:firstLineChars="1000"/>
        <w:rPr>
          <w:rFonts w:hint="eastAsia" w:ascii="黑体" w:hAnsi="黑体" w:eastAsia="黑体"/>
          <w:b/>
          <w:sz w:val="32"/>
          <w:szCs w:val="32"/>
        </w:rPr>
      </w:pPr>
    </w:p>
    <w:p w14:paraId="7936A382">
      <w:pPr>
        <w:snapToGrid w:val="0"/>
        <w:spacing w:beforeLines="50" w:afterLines="50"/>
        <w:ind w:firstLine="3213" w:firstLineChars="1000"/>
        <w:rPr>
          <w:rFonts w:hint="eastAsia" w:ascii="黑体" w:hAnsi="黑体" w:eastAsia="黑体"/>
          <w:b/>
          <w:sz w:val="32"/>
          <w:szCs w:val="32"/>
        </w:rPr>
      </w:pPr>
    </w:p>
    <w:p w14:paraId="399E1FA0">
      <w:pPr>
        <w:snapToGrid w:val="0"/>
        <w:spacing w:beforeLines="50" w:afterLines="50"/>
        <w:ind w:firstLine="3213" w:firstLineChars="1000"/>
        <w:rPr>
          <w:rFonts w:hint="eastAsia" w:ascii="黑体" w:hAnsi="黑体" w:eastAsia="黑体"/>
          <w:b/>
          <w:sz w:val="32"/>
          <w:szCs w:val="32"/>
        </w:rPr>
      </w:pPr>
    </w:p>
    <w:p w14:paraId="1F762003">
      <w:pPr>
        <w:snapToGrid w:val="0"/>
        <w:spacing w:beforeLines="50" w:afterLines="50"/>
        <w:ind w:firstLine="3213" w:firstLineChars="1000"/>
        <w:rPr>
          <w:rFonts w:hint="eastAsia" w:ascii="黑体" w:hAnsi="黑体" w:eastAsia="黑体"/>
          <w:b/>
          <w:sz w:val="32"/>
          <w:szCs w:val="32"/>
        </w:rPr>
      </w:pPr>
    </w:p>
    <w:p w14:paraId="6F3BBA89">
      <w:pPr>
        <w:snapToGrid w:val="0"/>
        <w:spacing w:beforeLines="50" w:afterLines="50"/>
        <w:ind w:firstLine="3213" w:firstLineChars="1000"/>
        <w:rPr>
          <w:rFonts w:hint="eastAsia" w:ascii="黑体" w:hAnsi="黑体" w:eastAsia="黑体"/>
          <w:b/>
          <w:sz w:val="32"/>
          <w:szCs w:val="32"/>
        </w:rPr>
      </w:pPr>
    </w:p>
    <w:p w14:paraId="42255CBB">
      <w:pPr>
        <w:pStyle w:val="2"/>
        <w:rPr>
          <w:rFonts w:hint="eastAsia" w:ascii="黑体" w:hAnsi="黑体" w:eastAsia="黑体"/>
          <w:b/>
          <w:sz w:val="32"/>
          <w:szCs w:val="32"/>
        </w:rPr>
      </w:pPr>
    </w:p>
    <w:p w14:paraId="2EDC2303">
      <w:pPr>
        <w:snapToGrid w:val="0"/>
        <w:spacing w:beforeLines="50" w:afterLines="50"/>
        <w:ind w:firstLine="3213" w:firstLineChars="1000"/>
        <w:rPr>
          <w:rFonts w:ascii="黑体" w:hAnsi="黑体" w:eastAsia="黑体"/>
          <w:b/>
          <w:sz w:val="32"/>
          <w:szCs w:val="32"/>
        </w:rPr>
      </w:pPr>
      <w:r>
        <w:rPr>
          <w:rFonts w:hint="eastAsia" w:ascii="黑体" w:hAnsi="黑体" w:eastAsia="黑体"/>
          <w:b/>
          <w:sz w:val="32"/>
          <w:szCs w:val="32"/>
        </w:rPr>
        <w:t>第五章  合同主要条款</w:t>
      </w:r>
    </w:p>
    <w:p w14:paraId="3F7F3536">
      <w:pPr>
        <w:pStyle w:val="3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（此合同仅供参考,以最终双方签订的合同为准，具体条款以甲方为主协商确定）</w:t>
      </w:r>
    </w:p>
    <w:p w14:paraId="37ABBA3E">
      <w:pPr>
        <w:pStyle w:val="27"/>
        <w:snapToGrid w:val="0"/>
        <w:spacing w:line="400" w:lineRule="exact"/>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甲方：</w:t>
      </w:r>
    </w:p>
    <w:p w14:paraId="2CE23DD2">
      <w:pPr>
        <w:pStyle w:val="27"/>
        <w:snapToGrid w:val="0"/>
        <w:spacing w:line="400" w:lineRule="exact"/>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乙方</w:t>
      </w:r>
    </w:p>
    <w:p w14:paraId="38578AA3">
      <w:pPr>
        <w:pStyle w:val="27"/>
        <w:snapToGrid w:val="0"/>
        <w:spacing w:line="400" w:lineRule="exact"/>
        <w:ind w:firstLine="420" w:firstLineChars="200"/>
        <w:rPr>
          <w:rFonts w:hAnsi="宋体" w:eastAsia="宋体" w:cs="宋体"/>
          <w:b/>
          <w:color w:val="auto"/>
          <w:sz w:val="21"/>
          <w:szCs w:val="21"/>
          <w:highlight w:val="none"/>
        </w:rPr>
      </w:pPr>
      <w:r>
        <w:rPr>
          <w:rFonts w:hint="eastAsia" w:hAnsi="宋体" w:eastAsia="宋体" w:cs="宋体"/>
          <w:color w:val="auto"/>
          <w:sz w:val="21"/>
          <w:szCs w:val="21"/>
          <w:highlight w:val="none"/>
        </w:rPr>
        <w:t>甲、乙双方根据</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公开招标的结果，签署本合同。</w:t>
      </w:r>
    </w:p>
    <w:p w14:paraId="231A5A0C">
      <w:pPr>
        <w:pStyle w:val="27"/>
        <w:snapToGrid w:val="0"/>
        <w:spacing w:line="400" w:lineRule="exact"/>
        <w:rPr>
          <w:rFonts w:hAnsi="宋体" w:eastAsia="宋体" w:cs="宋体"/>
          <w:b/>
          <w:color w:val="auto"/>
          <w:sz w:val="21"/>
          <w:szCs w:val="21"/>
          <w:highlight w:val="none"/>
        </w:rPr>
      </w:pPr>
      <w:r>
        <w:rPr>
          <w:rFonts w:hint="eastAsia" w:hAnsi="宋体" w:eastAsia="宋体" w:cs="宋体"/>
          <w:b/>
          <w:color w:val="auto"/>
          <w:sz w:val="21"/>
          <w:szCs w:val="21"/>
          <w:highlight w:val="none"/>
        </w:rPr>
        <w:t>一、服务内容</w:t>
      </w:r>
    </w:p>
    <w:p w14:paraId="624DB059">
      <w:pPr>
        <w:pStyle w:val="27"/>
        <w:snapToGrid w:val="0"/>
        <w:spacing w:line="400" w:lineRule="exact"/>
        <w:ind w:firstLine="420" w:firstLineChars="200"/>
        <w:rPr>
          <w:rFonts w:hAnsi="宋体" w:eastAsia="宋体" w:cs="宋体"/>
          <w:bCs/>
          <w:color w:val="auto"/>
          <w:sz w:val="21"/>
          <w:szCs w:val="21"/>
          <w:highlight w:val="none"/>
        </w:rPr>
      </w:pPr>
      <w:r>
        <w:rPr>
          <w:rFonts w:hint="eastAsia" w:hAnsi="宋体" w:eastAsia="宋体" w:cs="宋体"/>
          <w:bCs/>
          <w:color w:val="auto"/>
          <w:sz w:val="21"/>
          <w:szCs w:val="21"/>
          <w:highlight w:val="none"/>
        </w:rPr>
        <w:t xml:space="preserve">1、项目名称： </w:t>
      </w:r>
    </w:p>
    <w:p w14:paraId="35E48C01">
      <w:pPr>
        <w:spacing w:line="360" w:lineRule="exact"/>
        <w:ind w:firstLine="420" w:firstLineChars="200"/>
        <w:rPr>
          <w:rFonts w:ascii="宋体" w:hAnsi="宋体" w:cs="宋体"/>
          <w:color w:val="auto"/>
          <w:szCs w:val="21"/>
          <w:highlight w:val="none"/>
        </w:rPr>
      </w:pPr>
      <w:r>
        <w:rPr>
          <w:rFonts w:hAnsi="宋体" w:cs="宋体"/>
          <w:bCs/>
          <w:color w:val="auto"/>
          <w:szCs w:val="21"/>
          <w:highlight w:val="none"/>
        </w:rPr>
        <w:t>2</w:t>
      </w:r>
      <w:r>
        <w:rPr>
          <w:rFonts w:hint="eastAsia" w:hAnsi="宋体" w:cs="宋体"/>
          <w:bCs/>
          <w:color w:val="auto"/>
          <w:szCs w:val="21"/>
          <w:highlight w:val="none"/>
        </w:rPr>
        <w:t>、</w:t>
      </w:r>
      <w:r>
        <w:rPr>
          <w:rFonts w:hint="eastAsia" w:ascii="宋体" w:hAnsi="宋体" w:cs="楷体"/>
          <w:bCs/>
          <w:color w:val="auto"/>
          <w:szCs w:val="21"/>
          <w:highlight w:val="none"/>
        </w:rPr>
        <w:t>服务期：</w:t>
      </w:r>
      <w:r>
        <w:rPr>
          <w:rFonts w:hint="eastAsia" w:hAnsi="宋体" w:cs="宋体"/>
          <w:color w:val="auto"/>
          <w:szCs w:val="21"/>
          <w:highlight w:val="none"/>
        </w:rPr>
        <w:t>202</w:t>
      </w:r>
      <w:r>
        <w:rPr>
          <w:rFonts w:hint="eastAsia" w:hAnsi="宋体" w:cs="宋体"/>
          <w:color w:val="auto"/>
          <w:szCs w:val="21"/>
          <w:highlight w:val="none"/>
          <w:lang w:val="en-US" w:eastAsia="zh-CN"/>
        </w:rPr>
        <w:t xml:space="preserve">5 </w:t>
      </w:r>
      <w:r>
        <w:rPr>
          <w:rFonts w:hint="eastAsia" w:hAnsi="宋体" w:cs="宋体"/>
          <w:color w:val="auto"/>
          <w:szCs w:val="21"/>
          <w:highlight w:val="none"/>
        </w:rPr>
        <w:t>年</w:t>
      </w:r>
      <w:r>
        <w:rPr>
          <w:rFonts w:hint="eastAsia" w:hAnsi="宋体" w:cs="宋体"/>
          <w:color w:val="auto"/>
          <w:szCs w:val="21"/>
          <w:highlight w:val="none"/>
          <w:lang w:val="en-US" w:eastAsia="zh-CN"/>
        </w:rPr>
        <w:t xml:space="preserve">  </w:t>
      </w:r>
      <w:r>
        <w:rPr>
          <w:rFonts w:hint="eastAsia" w:hAnsi="宋体" w:cs="宋体"/>
          <w:color w:val="auto"/>
          <w:szCs w:val="21"/>
          <w:highlight w:val="none"/>
        </w:rPr>
        <w:t>月</w:t>
      </w:r>
      <w:r>
        <w:rPr>
          <w:rFonts w:hint="eastAsia" w:hAnsi="宋体" w:cs="宋体"/>
          <w:color w:val="auto"/>
          <w:szCs w:val="21"/>
          <w:highlight w:val="none"/>
          <w:lang w:val="en-US" w:eastAsia="zh-CN"/>
        </w:rPr>
        <w:t xml:space="preserve">  </w:t>
      </w:r>
      <w:r>
        <w:rPr>
          <w:rFonts w:hint="eastAsia" w:hAnsi="宋体" w:cs="宋体"/>
          <w:color w:val="auto"/>
          <w:szCs w:val="21"/>
          <w:highlight w:val="none"/>
        </w:rPr>
        <w:t>日起至202</w:t>
      </w:r>
      <w:r>
        <w:rPr>
          <w:rFonts w:hint="eastAsia" w:hAnsi="宋体" w:cs="宋体"/>
          <w:color w:val="auto"/>
          <w:szCs w:val="21"/>
          <w:highlight w:val="none"/>
          <w:lang w:val="en-US" w:eastAsia="zh-CN"/>
        </w:rPr>
        <w:t xml:space="preserve">5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日止。</w:t>
      </w:r>
    </w:p>
    <w:p w14:paraId="5419C08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3、服务范围：甲方指定项目。</w:t>
      </w:r>
    </w:p>
    <w:p w14:paraId="52514DC5">
      <w:pPr>
        <w:spacing w:line="360" w:lineRule="exact"/>
        <w:ind w:firstLine="420" w:firstLineChars="200"/>
        <w:rPr>
          <w:rFonts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w:t>
      </w:r>
      <w:r>
        <w:rPr>
          <w:rFonts w:hint="eastAsia" w:hAnsi="宋体" w:cs="宋体"/>
          <w:color w:val="auto"/>
          <w:szCs w:val="21"/>
          <w:highlight w:val="none"/>
        </w:rPr>
        <w:t xml:space="preserve">服务内容：按照住房和城乡建设部关于修改《房屋建筑和市政基础设施工程施工图设计文件审查管理办法》的决定（建设部令第46号）、浙建[2018]14号文、浙江省、舟山市现行的有关施工图审查的法律、法规和规章等依据对工程项目的施工图进行审查，对各项目的施工图设计文件提出审查意见，对审查通过的，出具具有法律效力的审查合格书。 </w:t>
      </w:r>
    </w:p>
    <w:p w14:paraId="1BFA2AFF">
      <w:pPr>
        <w:spacing w:line="360" w:lineRule="exact"/>
        <w:ind w:firstLine="420" w:firstLineChars="200"/>
        <w:rPr>
          <w:rFonts w:hAnsi="宋体" w:cs="宋体"/>
          <w:bCs/>
          <w:color w:val="auto"/>
          <w:szCs w:val="21"/>
          <w:highlight w:val="none"/>
        </w:rPr>
      </w:pPr>
      <w:r>
        <w:rPr>
          <w:rFonts w:hAnsi="宋体" w:cs="宋体"/>
          <w:bCs/>
          <w:color w:val="auto"/>
          <w:szCs w:val="21"/>
          <w:highlight w:val="none"/>
        </w:rPr>
        <w:t>5</w:t>
      </w:r>
      <w:r>
        <w:rPr>
          <w:rFonts w:hint="eastAsia" w:hAnsi="宋体" w:cs="宋体"/>
          <w:bCs/>
          <w:color w:val="auto"/>
          <w:szCs w:val="21"/>
          <w:highlight w:val="none"/>
        </w:rPr>
        <w:t>、质量标准：受托人提供服务以及成果应符合现行国家或行业有关施工图审查规定、标准、规范的要求且满足委托人要求。</w:t>
      </w:r>
    </w:p>
    <w:p w14:paraId="6C93E9E0">
      <w:pPr>
        <w:spacing w:line="360" w:lineRule="exact"/>
        <w:ind w:firstLine="420" w:firstLineChars="200"/>
        <w:rPr>
          <w:rFonts w:hAnsi="宋体" w:cs="宋体"/>
          <w:bCs/>
          <w:color w:val="auto"/>
          <w:szCs w:val="21"/>
          <w:highlight w:val="none"/>
        </w:rPr>
      </w:pPr>
      <w:r>
        <w:rPr>
          <w:rFonts w:hint="eastAsia" w:hAnsi="宋体" w:cs="宋体"/>
          <w:bCs/>
          <w:color w:val="auto"/>
          <w:szCs w:val="21"/>
          <w:highlight w:val="none"/>
        </w:rPr>
        <w:t>6、完成时间：施工图联合审查原则上不超过下列时限（指出具审查报告时限），如乙方在投标时的承诺优于以下原则的，按投标时承诺执行：</w:t>
      </w:r>
    </w:p>
    <w:p w14:paraId="7B354BC7">
      <w:pPr>
        <w:spacing w:line="360" w:lineRule="exact"/>
        <w:ind w:firstLine="420" w:firstLineChars="200"/>
        <w:rPr>
          <w:rFonts w:hAnsi="宋体" w:cs="宋体"/>
          <w:bCs/>
          <w:color w:val="auto"/>
          <w:szCs w:val="21"/>
          <w:highlight w:val="none"/>
        </w:rPr>
      </w:pPr>
      <w:r>
        <w:rPr>
          <w:rFonts w:hint="eastAsia" w:hAnsi="宋体" w:cs="宋体"/>
          <w:bCs/>
          <w:color w:val="auto"/>
          <w:szCs w:val="21"/>
          <w:highlight w:val="none"/>
        </w:rPr>
        <w:t>（1）房屋建筑工程、市政基础设施工程为7个工作日。</w:t>
      </w:r>
    </w:p>
    <w:p w14:paraId="0201BCB8">
      <w:pPr>
        <w:spacing w:line="360" w:lineRule="exact"/>
        <w:ind w:firstLine="420" w:firstLineChars="200"/>
        <w:rPr>
          <w:rFonts w:hAnsi="宋体" w:cs="宋体"/>
          <w:bCs/>
          <w:color w:val="auto"/>
          <w:szCs w:val="21"/>
          <w:highlight w:val="none"/>
        </w:rPr>
      </w:pPr>
      <w:r>
        <w:rPr>
          <w:rFonts w:hint="eastAsia" w:hAnsi="宋体" w:cs="宋体"/>
          <w:bCs/>
          <w:color w:val="auto"/>
          <w:szCs w:val="21"/>
          <w:highlight w:val="none"/>
        </w:rPr>
        <w:t>（2）幕墙及外立面装饰、室内装修、附属钢结构、智能化、室外环境和景观等专项设计工程为7个工作日。</w:t>
      </w:r>
    </w:p>
    <w:p w14:paraId="54A53766">
      <w:pPr>
        <w:spacing w:line="360" w:lineRule="exact"/>
        <w:ind w:firstLine="420" w:firstLineChars="200"/>
        <w:rPr>
          <w:rFonts w:hAnsi="宋体" w:cs="宋体"/>
          <w:bCs/>
          <w:color w:val="auto"/>
          <w:szCs w:val="21"/>
          <w:highlight w:val="none"/>
        </w:rPr>
      </w:pPr>
      <w:r>
        <w:rPr>
          <w:rFonts w:hint="eastAsia" w:hAnsi="宋体" w:cs="宋体"/>
          <w:bCs/>
          <w:color w:val="auto"/>
          <w:szCs w:val="21"/>
          <w:highlight w:val="none"/>
        </w:rPr>
        <w:t>（3）即有建筑涉及结构体系或受力改变的加固、加层、改造工程为7个工作日。</w:t>
      </w:r>
    </w:p>
    <w:p w14:paraId="7A4744FE">
      <w:pPr>
        <w:spacing w:line="360" w:lineRule="exact"/>
        <w:ind w:firstLine="420" w:firstLineChars="200"/>
        <w:rPr>
          <w:rFonts w:hint="eastAsia" w:hAnsi="宋体" w:cs="宋体"/>
          <w:color w:val="auto"/>
          <w:szCs w:val="21"/>
          <w:highlight w:val="none"/>
        </w:rPr>
      </w:pPr>
      <w:r>
        <w:rPr>
          <w:rFonts w:hint="eastAsia" w:hAnsi="宋体" w:cs="宋体"/>
          <w:color w:val="auto"/>
          <w:szCs w:val="21"/>
          <w:highlight w:val="none"/>
        </w:rPr>
        <w:t>以上时间不包括施工图设计文件修改时间。</w:t>
      </w:r>
    </w:p>
    <w:p w14:paraId="6D68CED0">
      <w:pPr>
        <w:spacing w:line="360" w:lineRule="exact"/>
        <w:ind w:firstLine="420" w:firstLineChars="200"/>
        <w:rPr>
          <w:rFonts w:hint="default" w:hAnsi="宋体" w:cs="宋体"/>
          <w:color w:val="auto"/>
          <w:szCs w:val="21"/>
          <w:highlight w:val="none"/>
          <w:lang w:val="en-US" w:eastAsia="zh-CN"/>
        </w:rPr>
      </w:pPr>
      <w:r>
        <w:rPr>
          <w:rFonts w:hint="eastAsia" w:hAnsi="宋体" w:cs="宋体"/>
          <w:color w:val="auto"/>
          <w:szCs w:val="21"/>
          <w:highlight w:val="none"/>
          <w:lang w:val="en-US" w:eastAsia="zh-CN"/>
        </w:rPr>
        <w:t>7、审核工作的任务由甲方在两家单位中随机指定。</w:t>
      </w:r>
    </w:p>
    <w:p w14:paraId="50BFA525">
      <w:pPr>
        <w:pStyle w:val="27"/>
        <w:snapToGrid w:val="0"/>
        <w:spacing w:line="400" w:lineRule="exact"/>
        <w:rPr>
          <w:rFonts w:hAnsi="宋体" w:eastAsia="宋体" w:cs="宋体"/>
          <w:b/>
          <w:color w:val="auto"/>
          <w:sz w:val="21"/>
          <w:szCs w:val="21"/>
          <w:highlight w:val="none"/>
        </w:rPr>
      </w:pPr>
      <w:r>
        <w:rPr>
          <w:rFonts w:hint="eastAsia" w:hAnsi="宋体" w:eastAsia="宋体" w:cs="宋体"/>
          <w:b/>
          <w:color w:val="auto"/>
          <w:sz w:val="21"/>
          <w:szCs w:val="21"/>
          <w:highlight w:val="none"/>
        </w:rPr>
        <w:t>二、合同金额</w:t>
      </w:r>
    </w:p>
    <w:p w14:paraId="35F29EA7">
      <w:pPr>
        <w:pStyle w:val="27"/>
        <w:snapToGrid w:val="0"/>
        <w:spacing w:line="400" w:lineRule="exact"/>
        <w:ind w:firstLine="420" w:firstLineChars="200"/>
        <w:rPr>
          <w:rFonts w:hAnsi="宋体" w:eastAsia="宋体" w:cs="宋体"/>
          <w:bCs/>
          <w:color w:val="auto"/>
          <w:sz w:val="21"/>
          <w:szCs w:val="21"/>
          <w:highlight w:val="none"/>
        </w:rPr>
      </w:pPr>
      <w:r>
        <w:rPr>
          <w:rFonts w:hint="eastAsia" w:hAnsi="宋体" w:eastAsia="宋体" w:cs="宋体"/>
          <w:color w:val="auto"/>
          <w:sz w:val="21"/>
          <w:szCs w:val="21"/>
          <w:highlight w:val="none"/>
        </w:rPr>
        <w:t>本合同金额为（大写）：</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元（</w:t>
      </w:r>
      <w:r>
        <w:rPr>
          <w:rFonts w:hint="eastAsia" w:hAnsi="宋体" w:eastAsia="宋体" w:cs="宋体"/>
          <w:bCs/>
          <w:color w:val="auto"/>
          <w:sz w:val="21"/>
          <w:szCs w:val="21"/>
          <w:highlight w:val="none"/>
        </w:rPr>
        <w:t>¥______元）人民币</w:t>
      </w:r>
      <w:r>
        <w:rPr>
          <w:rFonts w:hint="eastAsia" w:hAnsi="宋体" w:eastAsia="宋体" w:cs="宋体"/>
          <w:b/>
          <w:color w:val="auto"/>
          <w:sz w:val="21"/>
          <w:szCs w:val="21"/>
          <w:highlight w:val="none"/>
        </w:rPr>
        <w:t>（暂定，具体以实际业务量为准）</w:t>
      </w:r>
      <w:r>
        <w:rPr>
          <w:rFonts w:hint="eastAsia" w:hAnsi="宋体" w:eastAsia="宋体" w:cs="宋体"/>
          <w:bCs/>
          <w:color w:val="auto"/>
          <w:sz w:val="21"/>
          <w:szCs w:val="21"/>
          <w:highlight w:val="none"/>
        </w:rPr>
        <w:t>。中标下浮率（即投标优惠率）为</w:t>
      </w:r>
      <w:r>
        <w:rPr>
          <w:rFonts w:hint="eastAsia" w:hAnsi="宋体" w:eastAsia="宋体" w:cs="宋体"/>
          <w:bCs/>
          <w:color w:val="auto"/>
          <w:sz w:val="21"/>
          <w:szCs w:val="21"/>
          <w:highlight w:val="none"/>
          <w:u w:val="single"/>
        </w:rPr>
        <w:t xml:space="preserve">       </w:t>
      </w:r>
      <w:r>
        <w:rPr>
          <w:rFonts w:hint="eastAsia" w:hAnsi="宋体" w:eastAsia="宋体" w:cs="宋体"/>
          <w:bCs/>
          <w:color w:val="auto"/>
          <w:sz w:val="21"/>
          <w:szCs w:val="21"/>
          <w:highlight w:val="none"/>
        </w:rPr>
        <w:t>%，以《浙江省施工图联合审查结算标准》为计费依据，每个图审项目分别计算。</w:t>
      </w:r>
    </w:p>
    <w:p w14:paraId="003738FE">
      <w:pPr>
        <w:pStyle w:val="27"/>
        <w:snapToGrid w:val="0"/>
        <w:spacing w:line="400" w:lineRule="exact"/>
        <w:rPr>
          <w:rFonts w:hAnsi="宋体" w:eastAsia="宋体" w:cs="宋体"/>
          <w:b/>
          <w:color w:val="auto"/>
          <w:sz w:val="21"/>
          <w:szCs w:val="21"/>
          <w:highlight w:val="none"/>
        </w:rPr>
      </w:pPr>
      <w:r>
        <w:rPr>
          <w:rFonts w:hint="eastAsia" w:hAnsi="宋体" w:eastAsia="宋体" w:cs="宋体"/>
          <w:b/>
          <w:color w:val="auto"/>
          <w:sz w:val="21"/>
          <w:szCs w:val="21"/>
          <w:highlight w:val="none"/>
        </w:rPr>
        <w:t>三、甲方权利义务</w:t>
      </w:r>
    </w:p>
    <w:p w14:paraId="2FB9013C">
      <w:pPr>
        <w:pStyle w:val="27"/>
        <w:snapToGrid w:val="0"/>
        <w:spacing w:line="400" w:lineRule="exact"/>
        <w:ind w:firstLine="420" w:firstLineChars="200"/>
        <w:rPr>
          <w:rFonts w:hAnsi="宋体" w:eastAsia="宋体" w:cs="宋体"/>
          <w:bCs/>
          <w:color w:val="auto"/>
          <w:sz w:val="21"/>
          <w:szCs w:val="21"/>
          <w:highlight w:val="none"/>
        </w:rPr>
      </w:pPr>
      <w:r>
        <w:rPr>
          <w:rFonts w:hint="eastAsia" w:hAnsi="宋体" w:eastAsia="宋体" w:cs="宋体"/>
          <w:bCs/>
          <w:color w:val="auto"/>
          <w:sz w:val="21"/>
          <w:szCs w:val="21"/>
          <w:highlight w:val="none"/>
        </w:rPr>
        <w:t>1、按照合同约定支付款项。</w:t>
      </w:r>
    </w:p>
    <w:p w14:paraId="6FDC6CC5">
      <w:pPr>
        <w:pStyle w:val="27"/>
        <w:snapToGrid w:val="0"/>
        <w:spacing w:line="400" w:lineRule="exact"/>
        <w:ind w:firstLine="420" w:firstLineChars="200"/>
        <w:rPr>
          <w:rFonts w:hAnsi="宋体" w:eastAsia="宋体" w:cs="宋体"/>
          <w:bCs/>
          <w:color w:val="auto"/>
          <w:sz w:val="21"/>
          <w:szCs w:val="21"/>
          <w:highlight w:val="none"/>
        </w:rPr>
      </w:pPr>
      <w:r>
        <w:rPr>
          <w:rFonts w:hint="eastAsia" w:hAnsi="宋体" w:eastAsia="宋体" w:cs="宋体"/>
          <w:bCs/>
          <w:color w:val="auto"/>
          <w:sz w:val="21"/>
          <w:szCs w:val="21"/>
          <w:highlight w:val="none"/>
        </w:rPr>
        <w:t>2、甲方按双方约定的内容和时间，向乙方提供与项目有关的可以提供的资料，并对其完整性、正确性、及时性负责。</w:t>
      </w:r>
    </w:p>
    <w:p w14:paraId="796E0B6B">
      <w:pPr>
        <w:pStyle w:val="27"/>
        <w:snapToGrid w:val="0"/>
        <w:spacing w:line="400" w:lineRule="exact"/>
        <w:ind w:firstLine="420" w:firstLineChars="200"/>
        <w:rPr>
          <w:rFonts w:hAnsi="宋体" w:eastAsia="宋体" w:cs="宋体"/>
          <w:bCs/>
          <w:color w:val="auto"/>
          <w:sz w:val="21"/>
          <w:szCs w:val="21"/>
          <w:highlight w:val="none"/>
        </w:rPr>
      </w:pPr>
      <w:r>
        <w:rPr>
          <w:rFonts w:hint="eastAsia" w:hAnsi="宋体" w:eastAsia="宋体" w:cs="宋体"/>
          <w:bCs/>
          <w:color w:val="auto"/>
          <w:sz w:val="21"/>
          <w:szCs w:val="21"/>
          <w:highlight w:val="none"/>
        </w:rPr>
        <w:t>3、甲方有权对乙方进行监管和考评。</w:t>
      </w:r>
    </w:p>
    <w:p w14:paraId="5693D31C">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四、乙方</w:t>
      </w:r>
      <w:r>
        <w:rPr>
          <w:rFonts w:hint="eastAsia" w:hAnsi="宋体" w:cs="宋体"/>
          <w:b/>
          <w:color w:val="auto"/>
          <w:szCs w:val="21"/>
          <w:highlight w:val="none"/>
        </w:rPr>
        <w:t>权利</w:t>
      </w:r>
      <w:r>
        <w:rPr>
          <w:rFonts w:hint="eastAsia" w:ascii="宋体" w:hAnsi="宋体" w:cs="宋体"/>
          <w:b/>
          <w:color w:val="auto"/>
          <w:szCs w:val="21"/>
          <w:highlight w:val="none"/>
        </w:rPr>
        <w:t>义务</w:t>
      </w:r>
    </w:p>
    <w:p w14:paraId="4E5BD2C2">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1、乙方应按国家法律规定、行业标准、采购文件要求、投标文件中承诺和合同约定保质、保量、按时完成合同内工作，对项目质量、进度、安全负责。</w:t>
      </w:r>
    </w:p>
    <w:p w14:paraId="5414E776">
      <w:pPr>
        <w:spacing w:line="400" w:lineRule="exact"/>
        <w:ind w:firstLine="420" w:firstLineChars="200"/>
        <w:rPr>
          <w:rFonts w:ascii="宋体" w:hAnsi="宋体" w:cs="宋体"/>
          <w:color w:val="auto"/>
          <w:kern w:val="0"/>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、项目组成员应与乙方投标响应文件中一致；服务期间乙方不得随意更换项目负责人，如有特殊情况需要更换，须经甲方同意确认，且更换的项目负责人资格及专业能力等不得低于原项目负责人；</w:t>
      </w:r>
      <w:r>
        <w:rPr>
          <w:rFonts w:hint="eastAsia" w:ascii="宋体" w:hAnsi="宋体" w:cs="宋体"/>
          <w:color w:val="auto"/>
          <w:kern w:val="0"/>
          <w:szCs w:val="21"/>
          <w:highlight w:val="none"/>
        </w:rPr>
        <w:t>对于乙方不满足本项目要求的人员，甲方有权要求乙方更换成满足要求的人员，乙方不得拒绝。</w:t>
      </w:r>
    </w:p>
    <w:p w14:paraId="6E9D074B">
      <w:pPr>
        <w:spacing w:line="400" w:lineRule="exact"/>
        <w:ind w:firstLine="420" w:firstLineChars="200"/>
        <w:rPr>
          <w:rFonts w:ascii="仿宋_GB2312"/>
          <w:color w:val="auto"/>
          <w:highlight w:val="none"/>
          <w:lang w:val="zh-CN"/>
        </w:rPr>
      </w:pPr>
      <w:r>
        <w:rPr>
          <w:rFonts w:hint="eastAsia" w:ascii="宋体" w:hAnsi="宋体" w:cs="宋体"/>
          <w:color w:val="auto"/>
          <w:szCs w:val="21"/>
          <w:highlight w:val="none"/>
        </w:rPr>
        <w:t>3、</w:t>
      </w:r>
      <w:r>
        <w:rPr>
          <w:rFonts w:hint="eastAsia" w:ascii="仿宋_GB2312"/>
          <w:color w:val="auto"/>
          <w:highlight w:val="none"/>
          <w:lang w:val="zh-CN"/>
        </w:rPr>
        <w:t>乙方须遵守</w:t>
      </w:r>
      <w:r>
        <w:rPr>
          <w:rFonts w:hint="eastAsia" w:ascii="仿宋_GB2312"/>
          <w:color w:val="auto"/>
          <w:highlight w:val="none"/>
        </w:rPr>
        <w:t>舟山</w:t>
      </w:r>
      <w:r>
        <w:rPr>
          <w:rFonts w:hint="eastAsia" w:ascii="仿宋_GB2312"/>
          <w:color w:val="auto"/>
          <w:highlight w:val="none"/>
          <w:lang w:val="zh-CN"/>
        </w:rPr>
        <w:t>市有关施工图审查的规章制度和考核办法，并接受甲方和相关部门的监管和考评。</w:t>
      </w:r>
    </w:p>
    <w:p w14:paraId="6842F49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4、乙方应按照投标时承诺的响应时间（包括现场响应时间）提供服务。</w:t>
      </w:r>
    </w:p>
    <w:p w14:paraId="30244743">
      <w:pPr>
        <w:pStyle w:val="27"/>
        <w:snapToGrid w:val="0"/>
        <w:spacing w:line="400" w:lineRule="exact"/>
        <w:rPr>
          <w:rFonts w:hAnsi="宋体" w:eastAsia="宋体" w:cs="宋体"/>
          <w:b/>
          <w:color w:val="auto"/>
          <w:sz w:val="21"/>
          <w:szCs w:val="21"/>
          <w:highlight w:val="none"/>
        </w:rPr>
      </w:pPr>
      <w:r>
        <w:rPr>
          <w:rFonts w:hint="eastAsia" w:hAnsi="宋体" w:eastAsia="宋体" w:cs="宋体"/>
          <w:b/>
          <w:color w:val="auto"/>
          <w:sz w:val="21"/>
          <w:szCs w:val="21"/>
          <w:highlight w:val="none"/>
        </w:rPr>
        <w:t>五、技术资料</w:t>
      </w:r>
    </w:p>
    <w:p w14:paraId="545F3478">
      <w:pPr>
        <w:pStyle w:val="27"/>
        <w:snapToGrid w:val="0"/>
        <w:spacing w:line="400" w:lineRule="exact"/>
        <w:ind w:firstLine="420" w:firstLineChars="200"/>
        <w:rPr>
          <w:rFonts w:hAnsi="宋体" w:eastAsia="宋体" w:cs="宋体"/>
          <w:bCs/>
          <w:color w:val="auto"/>
          <w:sz w:val="21"/>
          <w:szCs w:val="21"/>
          <w:highlight w:val="none"/>
        </w:rPr>
      </w:pPr>
      <w:r>
        <w:rPr>
          <w:rFonts w:hint="eastAsia" w:hAnsi="宋体" w:eastAsia="宋体" w:cs="宋体"/>
          <w:bCs/>
          <w:color w:val="auto"/>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06B7F60">
      <w:pPr>
        <w:pStyle w:val="27"/>
        <w:snapToGrid w:val="0"/>
        <w:spacing w:line="400" w:lineRule="exact"/>
        <w:ind w:left="358" w:hanging="358" w:hangingChars="170"/>
        <w:rPr>
          <w:rFonts w:hAnsi="宋体" w:eastAsia="宋体" w:cs="宋体"/>
          <w:b/>
          <w:color w:val="auto"/>
          <w:sz w:val="21"/>
          <w:szCs w:val="21"/>
          <w:highlight w:val="none"/>
        </w:rPr>
      </w:pPr>
      <w:r>
        <w:rPr>
          <w:rFonts w:hint="eastAsia" w:hAnsi="宋体" w:eastAsia="宋体" w:cs="宋体"/>
          <w:b/>
          <w:color w:val="auto"/>
          <w:sz w:val="21"/>
          <w:szCs w:val="21"/>
          <w:highlight w:val="none"/>
        </w:rPr>
        <w:t>六、履约保证金</w:t>
      </w:r>
    </w:p>
    <w:p w14:paraId="5DF9FDF7">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履约保证金金额为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14:paraId="29762B0D">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七、转包或分包</w:t>
      </w:r>
    </w:p>
    <w:p w14:paraId="4ABEDC4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1、本合同范围的服务，应由乙方直接提供，不得转让他人；</w:t>
      </w:r>
    </w:p>
    <w:p w14:paraId="438A850E">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2、乙方不得部分分包给他人。</w:t>
      </w:r>
    </w:p>
    <w:p w14:paraId="577C2F4C">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3、乙方如有转让和分包行为，甲方有权给予终止合同。</w:t>
      </w:r>
    </w:p>
    <w:p w14:paraId="182B3695">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八、付款方式</w:t>
      </w:r>
    </w:p>
    <w:p w14:paraId="3D234984">
      <w:pPr>
        <w:ind w:firstLine="420" w:firstLineChars="200"/>
        <w:rPr>
          <w:color w:val="auto"/>
          <w:highlight w:val="none"/>
        </w:rPr>
      </w:pPr>
      <w:r>
        <w:rPr>
          <w:rFonts w:hint="eastAsia"/>
          <w:bCs/>
          <w:color w:val="auto"/>
          <w:highlight w:val="none"/>
        </w:rPr>
        <w:t>合同签订生效并具备支付条件后7个工作日内支付合同金额的40%作为预付款（预付款在后续款项支付时抵扣，直至抵扣完）；审核费用每半年支付一次，金额为该半年已审核完成并出具图审合格书项目审核费用的90%，</w:t>
      </w:r>
      <w:r>
        <w:rPr>
          <w:rFonts w:hint="eastAsia"/>
          <w:color w:val="auto"/>
          <w:highlight w:val="none"/>
        </w:rPr>
        <w:t>剩余1</w:t>
      </w:r>
      <w:r>
        <w:rPr>
          <w:color w:val="auto"/>
          <w:highlight w:val="none"/>
        </w:rPr>
        <w:t>0</w:t>
      </w:r>
      <w:r>
        <w:rPr>
          <w:rFonts w:hint="eastAsia"/>
          <w:color w:val="auto"/>
          <w:highlight w:val="none"/>
        </w:rPr>
        <w:t>%根据年度考核结果支付。</w:t>
      </w:r>
    </w:p>
    <w:p w14:paraId="67B1D5F3">
      <w:pPr>
        <w:snapToGrid w:val="0"/>
        <w:spacing w:line="40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注：本项目单个项目审核费用以《浙江省施工图联合审查结算标准》的标准为计费基数，按中标下浮率（即投标优惠率）的计收。</w:t>
      </w:r>
    </w:p>
    <w:p w14:paraId="1B815403">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九、税费</w:t>
      </w:r>
    </w:p>
    <w:p w14:paraId="05CBEC6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14:paraId="5FCB129C">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十、违约责任</w:t>
      </w:r>
    </w:p>
    <w:p w14:paraId="2E1E3D8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1、甲方无正当理由拒收接受服务的，甲方向乙方偿付服务款项百分之五作为违约金。</w:t>
      </w:r>
    </w:p>
    <w:p w14:paraId="01DB93A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2、甲方无故逾期验收和办理款项支付手续的,甲方应按逾期付款总额每日万分之五向乙方支付违约金。</w:t>
      </w:r>
    </w:p>
    <w:p w14:paraId="05E15C9A">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、乙方未能如期提供服务的，每日向甲方支付服务款项的千分之六作为违约金。乙方超过约定日期10个工作日仍不能提供服务的，甲方可解除本合同。</w:t>
      </w:r>
    </w:p>
    <w:p w14:paraId="5976AFF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bCs/>
          <w:color w:val="auto"/>
          <w:szCs w:val="21"/>
          <w:highlight w:val="none"/>
        </w:rPr>
        <w:t>服务期内，乙方在舟办公用房不满足要求或拟派驻舟山的人员未按要求到位或未按投标时承诺的时间进行现场响应的，视作乙方违约，第一次发现该情况的，乙方应向甲方支付</w:t>
      </w:r>
      <w:r>
        <w:rPr>
          <w:rFonts w:hint="eastAsia" w:ascii="宋体" w:hAnsi="宋体" w:cs="宋体"/>
          <w:bCs/>
          <w:color w:val="auto"/>
          <w:szCs w:val="21"/>
          <w:highlight w:val="none"/>
          <w:u w:val="single"/>
        </w:rPr>
        <w:t>5</w:t>
      </w:r>
      <w:r>
        <w:rPr>
          <w:rFonts w:ascii="宋体" w:hAnsi="宋体" w:cs="宋体"/>
          <w:bCs/>
          <w:color w:val="auto"/>
          <w:szCs w:val="21"/>
          <w:highlight w:val="none"/>
          <w:u w:val="single"/>
        </w:rPr>
        <w:t>0000</w:t>
      </w:r>
      <w:r>
        <w:rPr>
          <w:rFonts w:hint="eastAsia" w:ascii="宋体" w:hAnsi="宋体" w:cs="宋体"/>
          <w:bCs/>
          <w:color w:val="auto"/>
          <w:szCs w:val="21"/>
          <w:highlight w:val="none"/>
          <w:u w:val="single"/>
        </w:rPr>
        <w:t>元</w:t>
      </w:r>
      <w:r>
        <w:rPr>
          <w:rFonts w:hint="eastAsia" w:ascii="宋体" w:hAnsi="宋体" w:cs="宋体"/>
          <w:bCs/>
          <w:color w:val="auto"/>
          <w:szCs w:val="21"/>
          <w:highlight w:val="none"/>
        </w:rPr>
        <w:t>作为违约金，第二次发现该情况的，乙方应向甲方支付</w:t>
      </w:r>
      <w:r>
        <w:rPr>
          <w:rFonts w:hint="eastAsia" w:ascii="宋体" w:hAnsi="宋体" w:cs="宋体"/>
          <w:bCs/>
          <w:color w:val="auto"/>
          <w:szCs w:val="21"/>
          <w:highlight w:val="none"/>
          <w:u w:val="single"/>
        </w:rPr>
        <w:t>10</w:t>
      </w:r>
      <w:r>
        <w:rPr>
          <w:rFonts w:ascii="宋体" w:hAnsi="宋体" w:cs="宋体"/>
          <w:bCs/>
          <w:color w:val="auto"/>
          <w:szCs w:val="21"/>
          <w:highlight w:val="none"/>
          <w:u w:val="single"/>
        </w:rPr>
        <w:t>0000</w:t>
      </w:r>
      <w:r>
        <w:rPr>
          <w:rFonts w:hint="eastAsia" w:ascii="宋体" w:hAnsi="宋体" w:cs="宋体"/>
          <w:bCs/>
          <w:color w:val="auto"/>
          <w:szCs w:val="21"/>
          <w:highlight w:val="none"/>
          <w:u w:val="single"/>
        </w:rPr>
        <w:t>元</w:t>
      </w:r>
      <w:r>
        <w:rPr>
          <w:rFonts w:hint="eastAsia" w:ascii="宋体" w:hAnsi="宋体" w:cs="宋体"/>
          <w:bCs/>
          <w:color w:val="auto"/>
          <w:szCs w:val="21"/>
          <w:highlight w:val="none"/>
        </w:rPr>
        <w:t>作为违约金，第三次发现该情况的，且甲方有权解除本合同，由此引起的一切损失由乙方承担。</w:t>
      </w:r>
    </w:p>
    <w:p w14:paraId="57224A34">
      <w:pPr>
        <w:pStyle w:val="27"/>
        <w:snapToGrid w:val="0"/>
        <w:spacing w:line="400" w:lineRule="exact"/>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5、除不可抗力外，甲乙双方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D4A5E2D">
      <w:pPr>
        <w:pStyle w:val="27"/>
        <w:snapToGrid w:val="0"/>
        <w:spacing w:line="400" w:lineRule="exact"/>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6、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86D15D0">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十一、不可抗力事件处理</w:t>
      </w:r>
    </w:p>
    <w:p w14:paraId="3DF339DB">
      <w:pPr>
        <w:pStyle w:val="27"/>
        <w:snapToGrid w:val="0"/>
        <w:spacing w:line="400" w:lineRule="exact"/>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1、在合同有效期内，任何一方因不可抗力事件导致不能履行合同，则合同履行期可延长，其延长期与不可抗力影响期相同。</w:t>
      </w:r>
    </w:p>
    <w:p w14:paraId="2BFDAD74">
      <w:pPr>
        <w:pStyle w:val="27"/>
        <w:snapToGrid w:val="0"/>
        <w:spacing w:line="400" w:lineRule="exact"/>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2、不可抗力事件发生后，应立即通知对方，并寄送有关权威机构出具的证明。</w:t>
      </w:r>
    </w:p>
    <w:p w14:paraId="6EAFA355">
      <w:pPr>
        <w:pStyle w:val="27"/>
        <w:snapToGrid w:val="0"/>
        <w:spacing w:line="400" w:lineRule="exact"/>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3、不可抗力事件延续120天以上，双方应通过友好协商，确定是否继续履行合同。</w:t>
      </w:r>
    </w:p>
    <w:p w14:paraId="1994841E">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十二、诉讼</w:t>
      </w:r>
    </w:p>
    <w:p w14:paraId="33F87B59">
      <w:pPr>
        <w:pStyle w:val="27"/>
        <w:snapToGrid w:val="0"/>
        <w:spacing w:line="400" w:lineRule="exact"/>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本合同履行过程中发生的任何争议，双方当事人均可通过和解或者调解解决；不愿和解、调解或者和解、调解不成的，可以选择下列第</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种方式解决：</w:t>
      </w:r>
    </w:p>
    <w:p w14:paraId="0781AF8B">
      <w:pPr>
        <w:pStyle w:val="27"/>
        <w:snapToGrid w:val="0"/>
        <w:spacing w:line="400" w:lineRule="exact"/>
        <w:ind w:firstLine="420" w:firstLineChars="200"/>
        <w:rPr>
          <w:rFonts w:hAnsi="宋体" w:eastAsia="宋体" w:cs="宋体"/>
          <w:color w:val="auto"/>
          <w:sz w:val="21"/>
          <w:szCs w:val="21"/>
          <w:highlight w:val="none"/>
        </w:rPr>
      </w:pPr>
      <w:r>
        <w:rPr>
          <w:rFonts w:hAnsi="宋体" w:eastAsia="宋体" w:cs="宋体"/>
          <w:color w:val="auto"/>
          <w:sz w:val="21"/>
          <w:szCs w:val="21"/>
          <w:highlight w:val="none"/>
        </w:rPr>
        <w:t>1</w:t>
      </w:r>
      <w:r>
        <w:rPr>
          <w:rFonts w:hint="eastAsia" w:hAnsi="宋体" w:eastAsia="宋体" w:cs="宋体"/>
          <w:color w:val="auto"/>
          <w:sz w:val="21"/>
          <w:szCs w:val="21"/>
          <w:highlight w:val="none"/>
        </w:rPr>
        <w:t>、将争议提交</w:t>
      </w:r>
      <w:r>
        <w:rPr>
          <w:rFonts w:hint="eastAsia" w:hAnsi="宋体" w:eastAsia="宋体" w:cs="宋体"/>
          <w:color w:val="auto"/>
          <w:sz w:val="21"/>
          <w:szCs w:val="21"/>
          <w:highlight w:val="none"/>
          <w:u w:val="single"/>
        </w:rPr>
        <w:t xml:space="preserve">              仲裁委员会</w:t>
      </w:r>
      <w:r>
        <w:rPr>
          <w:rFonts w:hint="eastAsia" w:hAnsi="宋体" w:eastAsia="宋体" w:cs="宋体"/>
          <w:color w:val="auto"/>
          <w:sz w:val="21"/>
          <w:szCs w:val="21"/>
          <w:highlight w:val="none"/>
        </w:rPr>
        <w:t>依申请仲裁时其现行有效的仲裁规则裁决；</w:t>
      </w:r>
    </w:p>
    <w:p w14:paraId="450C512F">
      <w:pPr>
        <w:pStyle w:val="27"/>
        <w:snapToGrid w:val="0"/>
        <w:spacing w:line="400" w:lineRule="exact"/>
        <w:ind w:firstLine="420" w:firstLineChars="200"/>
        <w:rPr>
          <w:rFonts w:hAnsi="宋体" w:eastAsia="宋体" w:cs="宋体"/>
          <w:color w:val="auto"/>
          <w:sz w:val="21"/>
          <w:szCs w:val="21"/>
          <w:highlight w:val="none"/>
        </w:rPr>
      </w:pPr>
      <w:r>
        <w:rPr>
          <w:rFonts w:hAnsi="宋体" w:eastAsia="宋体" w:cs="宋体"/>
          <w:color w:val="auto"/>
          <w:sz w:val="21"/>
          <w:szCs w:val="21"/>
          <w:highlight w:val="none"/>
        </w:rPr>
        <w:t>2</w:t>
      </w:r>
      <w:r>
        <w:rPr>
          <w:rFonts w:hint="eastAsia" w:hAnsi="宋体" w:eastAsia="宋体" w:cs="宋体"/>
          <w:color w:val="auto"/>
          <w:sz w:val="21"/>
          <w:szCs w:val="21"/>
          <w:highlight w:val="none"/>
        </w:rPr>
        <w:t>、向</w:t>
      </w:r>
      <w:r>
        <w:rPr>
          <w:rFonts w:hint="eastAsia" w:hAnsi="宋体" w:eastAsia="宋体" w:cs="宋体"/>
          <w:color w:val="auto"/>
          <w:sz w:val="21"/>
          <w:szCs w:val="21"/>
          <w:highlight w:val="none"/>
          <w:u w:val="single"/>
        </w:rPr>
        <w:t xml:space="preserve">    </w:t>
      </w:r>
      <w:r>
        <w:rPr>
          <w:rFonts w:hAnsi="宋体" w:eastAsia="宋体" w:cs="宋体"/>
          <w:color w:val="auto"/>
          <w:sz w:val="21"/>
          <w:szCs w:val="21"/>
          <w:highlight w:val="none"/>
          <w:u w:val="single"/>
        </w:rPr>
        <w:t xml:space="preserve">     </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人民法院起诉。</w:t>
      </w:r>
    </w:p>
    <w:p w14:paraId="151B4820">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十三、政府采购合同贷款（该条款采用政府采购信用融资时可选）</w:t>
      </w:r>
    </w:p>
    <w:p w14:paraId="68EF4166">
      <w:pPr>
        <w:pStyle w:val="27"/>
        <w:snapToGrid w:val="0"/>
        <w:spacing w:line="400" w:lineRule="exact"/>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1、本合同同时用于乙方向</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银行（金融机构）申请政府采购信用贷款。</w:t>
      </w:r>
    </w:p>
    <w:p w14:paraId="7411A5AF">
      <w:pPr>
        <w:pStyle w:val="27"/>
        <w:snapToGrid w:val="0"/>
        <w:spacing w:line="400" w:lineRule="exact"/>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2、本合同一经签订，原则上不得更改乙方收款账户信息。确须更改的，乙方应取得原合同收款账户开户银行书面同意，否则修改后的合同不予备案，采购资金不予支付。</w:t>
      </w:r>
    </w:p>
    <w:p w14:paraId="1A1003CD">
      <w:pPr>
        <w:pStyle w:val="27"/>
        <w:snapToGrid w:val="0"/>
        <w:spacing w:line="400" w:lineRule="exact"/>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3、乙方需确保政府采购合同的收款账户与融资银行开户账户一致。</w:t>
      </w:r>
    </w:p>
    <w:p w14:paraId="488C1680">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十四、合同生效及其它</w:t>
      </w:r>
    </w:p>
    <w:p w14:paraId="220C94C4">
      <w:pPr>
        <w:pStyle w:val="27"/>
        <w:snapToGrid w:val="0"/>
        <w:spacing w:line="400" w:lineRule="exact"/>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1、合同经双方法定代表人或授权委托代理人签字并加盖单位公章后生效。</w:t>
      </w:r>
    </w:p>
    <w:p w14:paraId="4CE86DB5">
      <w:pPr>
        <w:pStyle w:val="27"/>
        <w:snapToGrid w:val="0"/>
        <w:spacing w:line="400" w:lineRule="exact"/>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2、本合同未尽事宜，遵照《民法典》有关条文执行。</w:t>
      </w:r>
    </w:p>
    <w:p w14:paraId="5E0CB287">
      <w:pPr>
        <w:pStyle w:val="27"/>
        <w:snapToGrid w:val="0"/>
        <w:spacing w:line="400" w:lineRule="exact"/>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3、本项目采购文件、投标文件、更正文件（如有）、询标纪要（如有）、承诺书（如有）、中标通知书等为本合同的有效组成部分。</w:t>
      </w:r>
    </w:p>
    <w:p w14:paraId="3A5AC839">
      <w:pPr>
        <w:pStyle w:val="27"/>
        <w:snapToGrid w:val="0"/>
        <w:spacing w:line="400" w:lineRule="exact"/>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4、本合同到期后，如甲方继续使用乙方提供的设备和服务的，相关费用由甲乙双方另行协商确定。</w:t>
      </w:r>
    </w:p>
    <w:p w14:paraId="0B2240DC">
      <w:pPr>
        <w:pStyle w:val="27"/>
        <w:snapToGrid w:val="0"/>
        <w:spacing w:line="400" w:lineRule="exact"/>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5、本合同一式陆份，甲方执肆份，乙方执贰份。</w:t>
      </w:r>
    </w:p>
    <w:p w14:paraId="068C1207">
      <w:pPr>
        <w:pStyle w:val="27"/>
        <w:snapToGrid w:val="0"/>
        <w:spacing w:line="400" w:lineRule="exact"/>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6、其他。</w:t>
      </w:r>
    </w:p>
    <w:p w14:paraId="4FA4EBC7">
      <w:pPr>
        <w:pStyle w:val="27"/>
        <w:snapToGrid w:val="0"/>
        <w:spacing w:line="400" w:lineRule="exact"/>
        <w:ind w:left="420" w:hanging="420" w:hangingChars="200"/>
        <w:rPr>
          <w:rFonts w:hAnsi="宋体" w:eastAsia="宋体" w:cs="宋体"/>
          <w:color w:val="auto"/>
          <w:sz w:val="21"/>
          <w:szCs w:val="21"/>
          <w:highlight w:val="none"/>
        </w:rPr>
      </w:pPr>
      <w:r>
        <w:rPr>
          <w:rFonts w:hint="eastAsia" w:hAnsi="宋体" w:eastAsia="宋体" w:cs="宋体"/>
          <w:color w:val="auto"/>
          <w:sz w:val="21"/>
          <w:szCs w:val="21"/>
          <w:highlight w:val="none"/>
        </w:rPr>
        <w:t xml:space="preserve">  </w:t>
      </w:r>
    </w:p>
    <w:p w14:paraId="1786E5A5">
      <w:pPr>
        <w:pStyle w:val="27"/>
        <w:snapToGrid w:val="0"/>
        <w:spacing w:line="400" w:lineRule="exact"/>
        <w:ind w:left="420" w:hanging="420" w:hangingChars="200"/>
        <w:rPr>
          <w:rFonts w:hAnsi="宋体" w:eastAsia="宋体" w:cs="宋体"/>
          <w:color w:val="auto"/>
          <w:sz w:val="21"/>
          <w:szCs w:val="21"/>
          <w:highlight w:val="none"/>
        </w:rPr>
      </w:pPr>
    </w:p>
    <w:p w14:paraId="57CC45F1">
      <w:pPr>
        <w:pStyle w:val="27"/>
        <w:snapToGrid w:val="0"/>
        <w:spacing w:line="400" w:lineRule="exact"/>
        <w:ind w:left="420" w:hanging="420" w:hangingChars="200"/>
        <w:rPr>
          <w:rFonts w:hAnsi="宋体" w:eastAsia="宋体" w:cs="宋体"/>
          <w:color w:val="auto"/>
          <w:sz w:val="21"/>
          <w:szCs w:val="21"/>
          <w:highlight w:val="none"/>
        </w:rPr>
      </w:pPr>
      <w:r>
        <w:rPr>
          <w:rFonts w:hint="eastAsia" w:hAnsi="宋体" w:eastAsia="宋体" w:cs="宋体"/>
          <w:color w:val="auto"/>
          <w:sz w:val="21"/>
          <w:szCs w:val="21"/>
          <w:highlight w:val="none"/>
        </w:rPr>
        <w:t xml:space="preserve">甲方：                                   乙方： </w:t>
      </w:r>
    </w:p>
    <w:p w14:paraId="3AF00766">
      <w:pPr>
        <w:pStyle w:val="27"/>
        <w:snapToGrid w:val="0"/>
        <w:spacing w:line="400" w:lineRule="exact"/>
        <w:rPr>
          <w:rFonts w:hAnsi="宋体" w:eastAsia="宋体" w:cs="宋体"/>
          <w:color w:val="auto"/>
          <w:sz w:val="21"/>
          <w:szCs w:val="21"/>
          <w:highlight w:val="none"/>
        </w:rPr>
      </w:pPr>
      <w:r>
        <w:rPr>
          <w:rFonts w:hint="eastAsia" w:hAnsi="宋体" w:eastAsia="宋体" w:cs="宋体"/>
          <w:color w:val="auto"/>
          <w:sz w:val="21"/>
          <w:szCs w:val="21"/>
          <w:highlight w:val="none"/>
        </w:rPr>
        <w:t xml:space="preserve">地址：                                   地址： </w:t>
      </w:r>
    </w:p>
    <w:p w14:paraId="1155CA61">
      <w:pPr>
        <w:pStyle w:val="27"/>
        <w:snapToGrid w:val="0"/>
        <w:spacing w:line="400" w:lineRule="exact"/>
        <w:rPr>
          <w:rFonts w:hAnsi="宋体" w:eastAsia="宋体" w:cs="宋体"/>
          <w:color w:val="auto"/>
          <w:sz w:val="21"/>
          <w:szCs w:val="21"/>
          <w:highlight w:val="none"/>
        </w:rPr>
      </w:pPr>
      <w:r>
        <w:rPr>
          <w:rFonts w:hint="eastAsia" w:hAnsi="宋体" w:eastAsia="宋体" w:cs="宋体"/>
          <w:color w:val="auto"/>
          <w:sz w:val="21"/>
          <w:szCs w:val="21"/>
          <w:highlight w:val="none"/>
        </w:rPr>
        <w:t>法定代表人：                             法定代表人：</w:t>
      </w:r>
    </w:p>
    <w:p w14:paraId="26781A0B">
      <w:pPr>
        <w:pStyle w:val="27"/>
        <w:snapToGrid w:val="0"/>
        <w:spacing w:line="400" w:lineRule="exact"/>
        <w:ind w:left="420" w:hanging="420" w:hangingChars="200"/>
        <w:rPr>
          <w:rFonts w:hAnsi="宋体" w:eastAsia="宋体" w:cs="宋体"/>
          <w:color w:val="auto"/>
          <w:sz w:val="21"/>
          <w:szCs w:val="21"/>
          <w:highlight w:val="none"/>
        </w:rPr>
      </w:pPr>
      <w:r>
        <w:rPr>
          <w:rFonts w:hint="eastAsia" w:hAnsi="宋体" w:eastAsia="宋体" w:cs="宋体"/>
          <w:color w:val="auto"/>
          <w:sz w:val="21"/>
          <w:szCs w:val="21"/>
          <w:highlight w:val="none"/>
        </w:rPr>
        <w:t>电话：                                   电话：</w:t>
      </w:r>
    </w:p>
    <w:p w14:paraId="128EE015">
      <w:pPr>
        <w:pStyle w:val="27"/>
        <w:snapToGrid w:val="0"/>
        <w:spacing w:line="400" w:lineRule="exact"/>
        <w:ind w:left="420" w:hanging="420" w:hangingChars="200"/>
        <w:rPr>
          <w:rFonts w:hAnsi="宋体" w:eastAsia="宋体" w:cs="宋体"/>
          <w:color w:val="auto"/>
          <w:sz w:val="21"/>
          <w:szCs w:val="21"/>
          <w:highlight w:val="none"/>
        </w:rPr>
      </w:pPr>
      <w:r>
        <w:rPr>
          <w:rFonts w:hint="eastAsia" w:hAnsi="宋体" w:eastAsia="宋体" w:cs="宋体"/>
          <w:color w:val="auto"/>
          <w:sz w:val="21"/>
          <w:szCs w:val="21"/>
          <w:highlight w:val="none"/>
        </w:rPr>
        <w:t>邮政编码：                               邮政编码：</w:t>
      </w:r>
    </w:p>
    <w:p w14:paraId="6566C0CF">
      <w:pPr>
        <w:pStyle w:val="27"/>
        <w:snapToGrid w:val="0"/>
        <w:spacing w:line="400" w:lineRule="exact"/>
        <w:ind w:left="420" w:hanging="420" w:hangingChars="200"/>
        <w:rPr>
          <w:rFonts w:hAnsi="宋体" w:eastAsia="宋体" w:cs="宋体"/>
          <w:color w:val="auto"/>
          <w:sz w:val="21"/>
          <w:szCs w:val="21"/>
          <w:highlight w:val="none"/>
        </w:rPr>
      </w:pPr>
      <w:r>
        <w:rPr>
          <w:rFonts w:hint="eastAsia" w:hAnsi="宋体" w:eastAsia="宋体" w:cs="宋体"/>
          <w:color w:val="auto"/>
          <w:sz w:val="21"/>
          <w:szCs w:val="21"/>
          <w:highlight w:val="none"/>
        </w:rPr>
        <w:t>开户银行：                               开户银行：</w:t>
      </w:r>
    </w:p>
    <w:p w14:paraId="624AFCA1">
      <w:pPr>
        <w:pStyle w:val="27"/>
        <w:snapToGrid w:val="0"/>
        <w:spacing w:line="400" w:lineRule="exact"/>
        <w:ind w:left="420" w:hanging="420" w:hangingChars="200"/>
        <w:rPr>
          <w:rFonts w:hAnsi="宋体" w:eastAsia="宋体" w:cs="宋体"/>
          <w:color w:val="auto"/>
          <w:sz w:val="21"/>
          <w:szCs w:val="21"/>
          <w:highlight w:val="none"/>
        </w:rPr>
      </w:pPr>
      <w:r>
        <w:rPr>
          <w:rFonts w:hint="eastAsia" w:hAnsi="宋体" w:eastAsia="宋体" w:cs="宋体"/>
          <w:color w:val="auto"/>
          <w:sz w:val="21"/>
          <w:szCs w:val="21"/>
          <w:highlight w:val="none"/>
        </w:rPr>
        <w:t>帐号：                                   帐号：</w:t>
      </w:r>
    </w:p>
    <w:p w14:paraId="130ECD61">
      <w:pPr>
        <w:pStyle w:val="27"/>
        <w:snapToGrid w:val="0"/>
        <w:spacing w:line="400" w:lineRule="exact"/>
        <w:ind w:left="420" w:hanging="420" w:hangingChars="200"/>
        <w:rPr>
          <w:rFonts w:cs="宋体" w:asciiTheme="minorEastAsia" w:hAnsiTheme="minorEastAsia" w:eastAsiaTheme="minorEastAsia"/>
          <w:color w:val="auto"/>
          <w:sz w:val="21"/>
          <w:szCs w:val="21"/>
          <w:highlight w:val="none"/>
        </w:rPr>
      </w:pPr>
      <w:r>
        <w:rPr>
          <w:rFonts w:hint="eastAsia" w:hAnsi="宋体" w:eastAsia="宋体" w:cs="宋体"/>
          <w:color w:val="auto"/>
          <w:sz w:val="21"/>
          <w:szCs w:val="21"/>
          <w:highlight w:val="none"/>
        </w:rPr>
        <w:t>签订地点：</w:t>
      </w:r>
      <w:r>
        <w:rPr>
          <w:rFonts w:hAnsi="宋体" w:eastAsia="宋体" w:cs="宋体"/>
          <w:color w:val="auto"/>
          <w:sz w:val="21"/>
          <w:szCs w:val="21"/>
          <w:highlight w:val="none"/>
        </w:rPr>
        <w:t xml:space="preserve">                               </w:t>
      </w:r>
      <w:r>
        <w:rPr>
          <w:rFonts w:hint="eastAsia" w:hAnsi="宋体" w:eastAsia="宋体" w:cs="宋体"/>
          <w:color w:val="auto"/>
          <w:sz w:val="21"/>
          <w:szCs w:val="21"/>
          <w:highlight w:val="none"/>
        </w:rPr>
        <w:t>签订日期：</w:t>
      </w:r>
      <w:r>
        <w:rPr>
          <w:rFonts w:hAnsi="宋体" w:eastAsia="宋体" w:cs="宋体"/>
          <w:color w:val="auto"/>
          <w:sz w:val="21"/>
          <w:szCs w:val="21"/>
          <w:highlight w:val="none"/>
        </w:rPr>
        <w:t xml:space="preserve">      </w:t>
      </w:r>
      <w:r>
        <w:rPr>
          <w:rFonts w:hint="eastAsia" w:hAnsi="宋体" w:eastAsia="宋体" w:cs="宋体"/>
          <w:color w:val="auto"/>
          <w:sz w:val="21"/>
          <w:szCs w:val="21"/>
          <w:highlight w:val="none"/>
        </w:rPr>
        <w:t>年</w:t>
      </w:r>
      <w:r>
        <w:rPr>
          <w:rFonts w:hAnsi="宋体" w:eastAsia="宋体" w:cs="宋体"/>
          <w:color w:val="auto"/>
          <w:sz w:val="21"/>
          <w:szCs w:val="21"/>
          <w:highlight w:val="none"/>
        </w:rPr>
        <w:t xml:space="preserve">   </w:t>
      </w:r>
      <w:r>
        <w:rPr>
          <w:rFonts w:hint="eastAsia" w:hAnsi="宋体" w:eastAsia="宋体" w:cs="宋体"/>
          <w:color w:val="auto"/>
          <w:sz w:val="21"/>
          <w:szCs w:val="21"/>
          <w:highlight w:val="none"/>
        </w:rPr>
        <w:t>月</w:t>
      </w:r>
      <w:r>
        <w:rPr>
          <w:rFonts w:hAnsi="宋体" w:eastAsia="宋体" w:cs="宋体"/>
          <w:color w:val="auto"/>
          <w:sz w:val="21"/>
          <w:szCs w:val="21"/>
          <w:highlight w:val="none"/>
        </w:rPr>
        <w:t xml:space="preserve">   </w:t>
      </w:r>
      <w:r>
        <w:rPr>
          <w:rFonts w:hint="eastAsia" w:hAnsi="宋体" w:eastAsia="宋体" w:cs="宋体"/>
          <w:color w:val="auto"/>
          <w:sz w:val="21"/>
          <w:szCs w:val="21"/>
          <w:highlight w:val="none"/>
        </w:rPr>
        <w:t>日</w:t>
      </w:r>
    </w:p>
    <w:p w14:paraId="08E19D65">
      <w:pPr>
        <w:pStyle w:val="27"/>
        <w:snapToGrid w:val="0"/>
        <w:spacing w:line="360" w:lineRule="auto"/>
        <w:jc w:val="center"/>
        <w:rPr>
          <w:rFonts w:hint="eastAsia" w:ascii="黑体" w:hAnsi="黑体" w:eastAsia="黑体" w:cs="宋体"/>
          <w:sz w:val="32"/>
          <w:szCs w:val="30"/>
        </w:rPr>
      </w:pPr>
    </w:p>
    <w:p w14:paraId="44849BB3">
      <w:pPr>
        <w:pStyle w:val="27"/>
        <w:snapToGrid w:val="0"/>
        <w:spacing w:line="360" w:lineRule="auto"/>
        <w:jc w:val="center"/>
        <w:rPr>
          <w:rFonts w:hint="eastAsia" w:ascii="黑体" w:hAnsi="黑体" w:eastAsia="黑体" w:cs="宋体"/>
          <w:sz w:val="32"/>
          <w:szCs w:val="30"/>
        </w:rPr>
      </w:pPr>
    </w:p>
    <w:p w14:paraId="505BB4B6">
      <w:pPr>
        <w:pStyle w:val="27"/>
        <w:snapToGrid w:val="0"/>
        <w:spacing w:line="360" w:lineRule="auto"/>
        <w:jc w:val="center"/>
        <w:rPr>
          <w:rFonts w:hint="eastAsia" w:ascii="黑体" w:hAnsi="黑体" w:eastAsia="黑体" w:cs="宋体"/>
          <w:sz w:val="32"/>
          <w:szCs w:val="30"/>
        </w:rPr>
      </w:pPr>
    </w:p>
    <w:p w14:paraId="6652A53F">
      <w:pPr>
        <w:pStyle w:val="27"/>
        <w:snapToGrid w:val="0"/>
        <w:spacing w:line="360" w:lineRule="auto"/>
        <w:jc w:val="center"/>
        <w:rPr>
          <w:sz w:val="28"/>
        </w:rPr>
      </w:pPr>
      <w:r>
        <w:rPr>
          <w:rFonts w:hint="eastAsia" w:ascii="黑体" w:hAnsi="黑体" w:eastAsia="黑体" w:cs="宋体"/>
          <w:sz w:val="32"/>
          <w:szCs w:val="30"/>
        </w:rPr>
        <w:t>第六章 投标文件格式</w:t>
      </w:r>
      <w:bookmarkStart w:id="8" w:name="_Toc510022502"/>
      <w:bookmarkStart w:id="9" w:name="_Toc509493365"/>
      <w:bookmarkStart w:id="10" w:name="_Toc25801"/>
      <w:bookmarkStart w:id="11" w:name="_Toc8998"/>
      <w:bookmarkStart w:id="12" w:name="_Toc468650666"/>
      <w:bookmarkStart w:id="13" w:name="_Toc477710443"/>
      <w:bookmarkStart w:id="14" w:name="_Toc251160748"/>
      <w:bookmarkStart w:id="15" w:name="_Toc31921"/>
      <w:bookmarkStart w:id="16" w:name="_Toc274922839"/>
      <w:bookmarkStart w:id="17" w:name="_Toc8702"/>
      <w:bookmarkStart w:id="18" w:name="_Toc276974209"/>
    </w:p>
    <w:p w14:paraId="37575021">
      <w:pPr>
        <w:pStyle w:val="7"/>
        <w:adjustRightInd w:val="0"/>
        <w:snapToGrid w:val="0"/>
        <w:spacing w:beforeLines="50" w:after="120" w:line="360" w:lineRule="auto"/>
        <w:jc w:val="left"/>
        <w:rPr>
          <w:sz w:val="28"/>
        </w:rPr>
      </w:pPr>
      <w:r>
        <w:rPr>
          <w:rFonts w:hint="eastAsia"/>
          <w:sz w:val="28"/>
        </w:rPr>
        <w:t>封面</w:t>
      </w:r>
      <w:bookmarkEnd w:id="8"/>
      <w:bookmarkEnd w:id="9"/>
    </w:p>
    <w:p w14:paraId="67B77956">
      <w:pPr>
        <w:snapToGrid w:val="0"/>
        <w:spacing w:beforeLines="50" w:after="50"/>
        <w:ind w:firstLine="480"/>
        <w:jc w:val="center"/>
        <w:rPr>
          <w:bCs/>
          <w:sz w:val="24"/>
        </w:rPr>
      </w:pPr>
    </w:p>
    <w:p w14:paraId="73458B32">
      <w:pPr>
        <w:snapToGrid w:val="0"/>
        <w:spacing w:beforeLines="50" w:after="50"/>
        <w:ind w:firstLine="480"/>
        <w:jc w:val="center"/>
        <w:rPr>
          <w:bCs/>
          <w:sz w:val="24"/>
        </w:rPr>
      </w:pPr>
    </w:p>
    <w:p w14:paraId="4653FAF5">
      <w:pPr>
        <w:snapToGrid w:val="0"/>
        <w:spacing w:beforeLines="50" w:after="50"/>
        <w:ind w:firstLine="480"/>
        <w:jc w:val="center"/>
        <w:rPr>
          <w:bCs/>
          <w:sz w:val="24"/>
        </w:rPr>
      </w:pPr>
    </w:p>
    <w:p w14:paraId="0E8FB169">
      <w:pPr>
        <w:snapToGrid w:val="0"/>
        <w:spacing w:beforeLines="50" w:after="50"/>
        <w:ind w:firstLine="480"/>
        <w:jc w:val="center"/>
        <w:rPr>
          <w:rFonts w:hint="default" w:eastAsia="宋体"/>
          <w:b/>
          <w:bCs/>
          <w:sz w:val="28"/>
          <w:szCs w:val="28"/>
          <w:lang w:val="en-US" w:eastAsia="zh-CN"/>
        </w:rPr>
      </w:pPr>
      <w:r>
        <w:rPr>
          <w:rFonts w:hint="eastAsia"/>
          <w:b/>
          <w:bCs/>
          <w:sz w:val="28"/>
          <w:szCs w:val="28"/>
        </w:rPr>
        <w:t>资格证明文件</w:t>
      </w:r>
      <w:r>
        <w:rPr>
          <w:rFonts w:hint="eastAsia"/>
          <w:b/>
          <w:bCs/>
          <w:sz w:val="28"/>
          <w:szCs w:val="28"/>
          <w:lang w:val="en-US" w:eastAsia="zh-CN"/>
        </w:rPr>
        <w:t>/商务技术文件/报价文件</w:t>
      </w:r>
    </w:p>
    <w:p w14:paraId="1AEC5DE2">
      <w:pPr>
        <w:snapToGrid w:val="0"/>
        <w:spacing w:beforeLines="50" w:after="50" w:line="360" w:lineRule="auto"/>
        <w:ind w:firstLine="480"/>
        <w:jc w:val="center"/>
        <w:rPr>
          <w:b/>
          <w:bCs/>
          <w:sz w:val="32"/>
          <w:szCs w:val="32"/>
        </w:rPr>
      </w:pPr>
    </w:p>
    <w:p w14:paraId="4799E01A">
      <w:pPr>
        <w:snapToGrid w:val="0"/>
        <w:spacing w:beforeLines="50" w:after="50" w:line="360" w:lineRule="auto"/>
        <w:ind w:firstLine="1068" w:firstLineChars="445"/>
        <w:rPr>
          <w:bCs/>
          <w:sz w:val="24"/>
        </w:rPr>
      </w:pPr>
    </w:p>
    <w:p w14:paraId="79ACB4F4">
      <w:pPr>
        <w:snapToGrid w:val="0"/>
        <w:spacing w:beforeLines="50" w:after="50" w:line="360" w:lineRule="auto"/>
        <w:ind w:firstLine="1068" w:firstLineChars="445"/>
        <w:rPr>
          <w:bCs/>
          <w:sz w:val="24"/>
        </w:rPr>
      </w:pPr>
    </w:p>
    <w:p w14:paraId="4F5822FC">
      <w:pPr>
        <w:snapToGrid w:val="0"/>
        <w:spacing w:beforeLines="50" w:after="50" w:line="360" w:lineRule="auto"/>
        <w:ind w:firstLine="1068" w:firstLineChars="445"/>
        <w:rPr>
          <w:bCs/>
          <w:sz w:val="24"/>
        </w:rPr>
      </w:pPr>
      <w:r>
        <w:rPr>
          <w:rFonts w:hint="eastAsia"/>
          <w:bCs/>
          <w:sz w:val="24"/>
        </w:rPr>
        <w:t>项目名称：</w:t>
      </w:r>
    </w:p>
    <w:p w14:paraId="63C7D808">
      <w:pPr>
        <w:snapToGrid w:val="0"/>
        <w:spacing w:beforeLines="50" w:after="50" w:line="360" w:lineRule="auto"/>
        <w:ind w:firstLine="1080" w:firstLineChars="450"/>
        <w:rPr>
          <w:bCs/>
          <w:sz w:val="24"/>
        </w:rPr>
      </w:pPr>
      <w:r>
        <w:rPr>
          <w:rFonts w:hint="eastAsia"/>
          <w:bCs/>
          <w:sz w:val="24"/>
        </w:rPr>
        <w:t>项目编号：</w:t>
      </w:r>
    </w:p>
    <w:p w14:paraId="0234723F">
      <w:pPr>
        <w:snapToGrid w:val="0"/>
        <w:spacing w:beforeLines="50" w:after="50" w:line="360" w:lineRule="auto"/>
        <w:ind w:firstLine="480"/>
        <w:rPr>
          <w:bCs/>
          <w:sz w:val="24"/>
        </w:rPr>
      </w:pPr>
    </w:p>
    <w:p w14:paraId="3B52990A">
      <w:pPr>
        <w:pStyle w:val="16"/>
        <w:snapToGrid w:val="0"/>
        <w:spacing w:before="50" w:after="50" w:line="480" w:lineRule="auto"/>
        <w:ind w:firstLine="998" w:firstLineChars="416"/>
        <w:rPr>
          <w:bCs/>
          <w:sz w:val="24"/>
        </w:rPr>
      </w:pPr>
    </w:p>
    <w:p w14:paraId="05E9B486">
      <w:pPr>
        <w:pStyle w:val="16"/>
        <w:snapToGrid w:val="0"/>
        <w:spacing w:before="50" w:after="50" w:line="480" w:lineRule="auto"/>
        <w:ind w:firstLine="998" w:firstLineChars="416"/>
        <w:rPr>
          <w:bCs/>
          <w:sz w:val="24"/>
        </w:rPr>
      </w:pPr>
    </w:p>
    <w:p w14:paraId="550BE9E1">
      <w:pPr>
        <w:pStyle w:val="16"/>
        <w:snapToGrid w:val="0"/>
        <w:spacing w:before="50" w:after="50" w:line="480" w:lineRule="auto"/>
        <w:ind w:firstLine="998" w:firstLineChars="416"/>
        <w:rPr>
          <w:bCs/>
          <w:sz w:val="24"/>
        </w:rPr>
      </w:pPr>
      <w:r>
        <w:rPr>
          <w:rFonts w:hint="eastAsia"/>
          <w:bCs/>
          <w:sz w:val="24"/>
        </w:rPr>
        <w:t>供应商名称（盖单位公章）：</w:t>
      </w:r>
    </w:p>
    <w:p w14:paraId="6398AE88">
      <w:pPr>
        <w:pStyle w:val="16"/>
        <w:snapToGrid w:val="0"/>
        <w:spacing w:before="50" w:after="50" w:line="480" w:lineRule="auto"/>
        <w:ind w:firstLine="998" w:firstLineChars="416"/>
        <w:rPr>
          <w:bCs/>
          <w:sz w:val="24"/>
        </w:rPr>
      </w:pPr>
      <w:r>
        <w:rPr>
          <w:rFonts w:hint="eastAsia"/>
          <w:bCs/>
          <w:sz w:val="24"/>
        </w:rPr>
        <w:t>供应商地址：</w:t>
      </w:r>
    </w:p>
    <w:p w14:paraId="45ECBA22">
      <w:pPr>
        <w:pStyle w:val="16"/>
        <w:snapToGrid w:val="0"/>
        <w:spacing w:before="50" w:after="50"/>
        <w:ind w:firstLine="1497" w:firstLineChars="416"/>
        <w:rPr>
          <w:sz w:val="36"/>
        </w:rPr>
      </w:pPr>
    </w:p>
    <w:p w14:paraId="6744ACAC">
      <w:pPr>
        <w:snapToGrid w:val="0"/>
        <w:spacing w:beforeLines="50" w:after="50"/>
        <w:ind w:firstLine="480"/>
        <w:jc w:val="center"/>
        <w:rPr>
          <w:sz w:val="24"/>
        </w:rPr>
      </w:pPr>
      <w:r>
        <w:rPr>
          <w:rFonts w:hint="eastAsia"/>
          <w:sz w:val="24"/>
        </w:rPr>
        <w:t>年   月   日</w:t>
      </w:r>
    </w:p>
    <w:p w14:paraId="4B5C63EF">
      <w:pPr>
        <w:snapToGrid w:val="0"/>
        <w:spacing w:beforeLines="50" w:after="50"/>
        <w:ind w:firstLine="480"/>
        <w:jc w:val="center"/>
        <w:rPr>
          <w:sz w:val="24"/>
        </w:rPr>
      </w:pPr>
    </w:p>
    <w:p w14:paraId="2DDEFD49">
      <w:pPr>
        <w:snapToGrid w:val="0"/>
        <w:spacing w:before="50" w:afterLines="50"/>
        <w:ind w:firstLine="480"/>
        <w:jc w:val="left"/>
        <w:rPr>
          <w:sz w:val="24"/>
        </w:rPr>
      </w:pPr>
    </w:p>
    <w:p w14:paraId="17237BC0">
      <w:bookmarkStart w:id="19" w:name="_Toc510022503"/>
    </w:p>
    <w:p w14:paraId="35893235"/>
    <w:p w14:paraId="70A77DCC">
      <w:pPr>
        <w:pStyle w:val="7"/>
        <w:adjustRightInd w:val="0"/>
        <w:snapToGrid w:val="0"/>
        <w:spacing w:before="120" w:afterLines="50" w:line="360" w:lineRule="auto"/>
        <w:jc w:val="center"/>
        <w:rPr>
          <w:rFonts w:hint="eastAsia" w:ascii="宋体" w:hAnsi="宋体"/>
          <w:bCs w:val="0"/>
        </w:rPr>
      </w:pPr>
    </w:p>
    <w:p w14:paraId="6BCE258F">
      <w:pPr>
        <w:pStyle w:val="7"/>
        <w:adjustRightInd w:val="0"/>
        <w:snapToGrid w:val="0"/>
        <w:spacing w:before="120" w:afterLines="50" w:line="360" w:lineRule="auto"/>
        <w:jc w:val="center"/>
        <w:rPr>
          <w:rFonts w:ascii="宋体" w:hAnsi="宋体"/>
          <w:b w:val="0"/>
          <w:bCs w:val="0"/>
        </w:rPr>
      </w:pPr>
      <w:r>
        <w:rPr>
          <w:rFonts w:hint="eastAsia" w:ascii="宋体" w:hAnsi="宋体"/>
          <w:bCs w:val="0"/>
        </w:rPr>
        <w:t>目录</w:t>
      </w:r>
      <w:bookmarkEnd w:id="19"/>
    </w:p>
    <w:p w14:paraId="5BDE11A0">
      <w:pPr>
        <w:snapToGrid w:val="0"/>
        <w:spacing w:line="360" w:lineRule="auto"/>
        <w:ind w:firstLine="422" w:firstLineChars="200"/>
        <w:jc w:val="left"/>
        <w:rPr>
          <w:rFonts w:hint="default" w:ascii="宋体" w:hAnsi="宋体" w:eastAsia="宋体" w:cs="宋体"/>
          <w:b/>
          <w:bCs/>
          <w:szCs w:val="21"/>
          <w:lang w:val="en-US" w:eastAsia="zh-CN"/>
        </w:rPr>
      </w:pPr>
      <w:r>
        <w:rPr>
          <w:rFonts w:hint="eastAsia" w:ascii="宋体" w:hAnsi="宋体" w:cs="宋体"/>
          <w:b/>
          <w:bCs/>
          <w:szCs w:val="21"/>
          <w:lang w:val="en-US" w:eastAsia="zh-CN"/>
        </w:rPr>
        <w:t>资格审查部分：</w:t>
      </w:r>
    </w:p>
    <w:p w14:paraId="08448E3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cs="宋体"/>
          <w:szCs w:val="21"/>
        </w:rPr>
      </w:pPr>
      <w:r>
        <w:rPr>
          <w:rFonts w:hint="eastAsia" w:ascii="宋体" w:hAnsi="宋体" w:cs="宋体"/>
          <w:szCs w:val="21"/>
        </w:rPr>
        <w:t>1.1企业“多证合一”的营业执照复印件</w:t>
      </w:r>
    </w:p>
    <w:p w14:paraId="46B7FCEC">
      <w:pPr>
        <w:snapToGri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1.2</w:t>
      </w:r>
      <w:r>
        <w:rPr>
          <w:rFonts w:hint="eastAsia" w:ascii="宋体" w:hAnsi="宋体"/>
          <w:szCs w:val="21"/>
          <w:lang w:val="en-US" w:eastAsia="zh-CN"/>
        </w:rPr>
        <w:t>投标资格承诺函</w:t>
      </w:r>
      <w:r>
        <w:rPr>
          <w:rFonts w:hint="eastAsia" w:ascii="宋体" w:hAnsi="宋体" w:cs="宋体"/>
          <w:szCs w:val="21"/>
          <w:lang w:val="en-US" w:eastAsia="zh-CN"/>
        </w:rPr>
        <w:t xml:space="preserve"> </w:t>
      </w:r>
    </w:p>
    <w:p w14:paraId="6B3D84ED">
      <w:pPr>
        <w:pStyle w:val="27"/>
        <w:snapToGrid w:val="0"/>
        <w:spacing w:line="360" w:lineRule="auto"/>
        <w:ind w:firstLine="415" w:firstLineChars="198"/>
        <w:rPr>
          <w:rFonts w:hint="eastAsia" w:hAnsi="宋体" w:eastAsia="宋体" w:cs="宋体"/>
          <w:sz w:val="21"/>
          <w:szCs w:val="21"/>
          <w:lang w:eastAsia="zh-CN"/>
        </w:rPr>
      </w:pPr>
      <w:r>
        <w:rPr>
          <w:rFonts w:hint="eastAsia" w:hAnsi="宋体" w:eastAsia="宋体" w:cs="宋体"/>
          <w:sz w:val="21"/>
          <w:szCs w:val="21"/>
        </w:rPr>
        <w:t>1.3法定代表人授委托书</w:t>
      </w:r>
      <w:r>
        <w:rPr>
          <w:rFonts w:hint="eastAsia" w:hAnsi="宋体" w:eastAsia="宋体" w:cs="宋体"/>
          <w:sz w:val="21"/>
          <w:szCs w:val="21"/>
          <w:lang w:val="en-US" w:eastAsia="zh-CN"/>
        </w:rPr>
        <w:t xml:space="preserve"> </w:t>
      </w:r>
    </w:p>
    <w:p w14:paraId="7C233B0B">
      <w:pPr>
        <w:widowControl/>
        <w:spacing w:line="360" w:lineRule="exact"/>
        <w:ind w:firstLine="420" w:firstLineChars="200"/>
        <w:jc w:val="left"/>
        <w:rPr>
          <w:rFonts w:cs="宋体" w:asciiTheme="minorEastAsia" w:hAnsiTheme="minorEastAsia" w:eastAsiaTheme="minorEastAsia"/>
          <w:b/>
          <w:bCs/>
          <w:color w:val="auto"/>
          <w:kern w:val="0"/>
          <w:szCs w:val="21"/>
          <w:highlight w:val="none"/>
        </w:rPr>
      </w:pPr>
      <w:r>
        <w:rPr>
          <w:rFonts w:hint="eastAsia" w:ascii="宋体" w:hAnsi="宋体" w:eastAsia="宋体" w:cs="宋体"/>
          <w:szCs w:val="21"/>
          <w:lang w:val="en-US" w:eastAsia="zh-CN"/>
        </w:rPr>
        <w:t>1.4有效的</w:t>
      </w:r>
      <w:r>
        <w:rPr>
          <w:rFonts w:hint="eastAsia" w:ascii="宋体" w:hAnsi="宋体" w:cs="宋体"/>
          <w:color w:val="auto"/>
          <w:kern w:val="0"/>
          <w:szCs w:val="21"/>
          <w:highlight w:val="none"/>
        </w:rPr>
        <w:t>供应商须是省建设厅、省人防办、省消防总队、省气象局联合认定的或机构改革后省建设厅、省人防办、省气象局联合认定的综合性施工图审查机构（审查业务范围包括房建和市政）</w:t>
      </w:r>
    </w:p>
    <w:p w14:paraId="4015C595">
      <w:pPr>
        <w:pStyle w:val="16"/>
        <w:rPr>
          <w:rFonts w:hint="eastAsia" w:hAnsi="宋体" w:eastAsia="宋体" w:cs="宋体"/>
          <w:szCs w:val="21"/>
        </w:rPr>
      </w:pPr>
      <w:r>
        <w:rPr>
          <w:rFonts w:hint="eastAsia" w:ascii="宋体" w:hAnsi="宋体" w:eastAsia="宋体" w:cs="宋体"/>
          <w:szCs w:val="21"/>
          <w:lang w:val="en-US" w:eastAsia="zh-CN"/>
        </w:rPr>
        <w:t>1.5</w:t>
      </w:r>
      <w:r>
        <w:rPr>
          <w:rFonts w:hint="eastAsia" w:hAnsi="宋体" w:eastAsia="宋体" w:cs="宋体"/>
          <w:szCs w:val="21"/>
        </w:rPr>
        <w:t>供应商在信用中国（www.creditchina.gov.cn）、中国政府采购网（www.ccgp.gov.cn）的信用查询截图（本条内容另由资格审查人员在评标时进行查询核对。）</w:t>
      </w:r>
    </w:p>
    <w:p w14:paraId="6E6D1632">
      <w:pPr>
        <w:snapToGrid w:val="0"/>
        <w:spacing w:line="460" w:lineRule="exact"/>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color w:val="FF0000"/>
          <w:szCs w:val="21"/>
        </w:rPr>
        <w:t>注：以上每项资料均需放全，否则将作无效标处理</w:t>
      </w:r>
      <w:r>
        <w:rPr>
          <w:rFonts w:hint="eastAsia" w:ascii="宋体" w:hAnsi="宋体" w:cs="宋体"/>
          <w:szCs w:val="21"/>
        </w:rPr>
        <w:t>）</w:t>
      </w:r>
    </w:p>
    <w:p w14:paraId="7F0E020E">
      <w:pPr>
        <w:snapToGrid w:val="0"/>
        <w:spacing w:line="460" w:lineRule="exact"/>
        <w:ind w:firstLine="422" w:firstLineChars="200"/>
        <w:jc w:val="left"/>
        <w:rPr>
          <w:rFonts w:hint="eastAsia" w:ascii="宋体" w:hAnsi="宋体" w:cs="宋体"/>
          <w:b/>
          <w:bCs/>
          <w:szCs w:val="21"/>
          <w:lang w:val="en-US" w:eastAsia="zh-CN"/>
        </w:rPr>
      </w:pPr>
      <w:r>
        <w:rPr>
          <w:rFonts w:hint="eastAsia" w:ascii="宋体" w:hAnsi="宋体" w:cs="宋体"/>
          <w:b/>
          <w:bCs/>
          <w:szCs w:val="21"/>
          <w:lang w:val="en-US" w:eastAsia="zh-CN"/>
        </w:rPr>
        <w:t>商务技术部分：</w:t>
      </w:r>
    </w:p>
    <w:p w14:paraId="1F208E19">
      <w:pPr>
        <w:pStyle w:val="27"/>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自评表（根据评分表细则制作制评表，明确自评依据、自评分及标书页码范围）</w:t>
      </w:r>
    </w:p>
    <w:p w14:paraId="38E9EA7A">
      <w:pPr>
        <w:pStyle w:val="27"/>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2.1投标函；</w:t>
      </w:r>
    </w:p>
    <w:p w14:paraId="41456C40">
      <w:pPr>
        <w:pStyle w:val="27"/>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2.2供应商企业简介等情况说明；</w:t>
      </w:r>
    </w:p>
    <w:p w14:paraId="0C1B0B23">
      <w:pPr>
        <w:snapToGrid w:val="0"/>
        <w:spacing w:line="360" w:lineRule="auto"/>
        <w:ind w:right="-506" w:rightChars="-241"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2.3类似项目业绩表（如有，附业绩合同复印件）；</w:t>
      </w:r>
    </w:p>
    <w:p w14:paraId="09B3E6F3">
      <w:pPr>
        <w:snapToGrid w:val="0"/>
        <w:spacing w:line="360" w:lineRule="auto"/>
        <w:ind w:right="-506" w:rightChars="-241"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2.4供应商企业技术力量证明材料（如有，附证明材料复印件）；</w:t>
      </w:r>
    </w:p>
    <w:p w14:paraId="0AC555FC">
      <w:pPr>
        <w:snapToGrid w:val="0"/>
        <w:spacing w:line="360" w:lineRule="auto"/>
        <w:ind w:right="-506" w:rightChars="-241"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2.5拟派项目组人员配置表；</w:t>
      </w:r>
    </w:p>
    <w:p w14:paraId="1D2AFED1">
      <w:pPr>
        <w:tabs>
          <w:tab w:val="left" w:pos="1418"/>
        </w:tabs>
        <w:spacing w:line="360" w:lineRule="auto"/>
        <w:ind w:left="420"/>
        <w:contextualSpacing/>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2.6本项目的实施方案、应急预案；</w:t>
      </w:r>
    </w:p>
    <w:p w14:paraId="0A5BC895">
      <w:pPr>
        <w:tabs>
          <w:tab w:val="left" w:pos="1418"/>
        </w:tabs>
        <w:spacing w:line="360" w:lineRule="auto"/>
        <w:ind w:left="420"/>
        <w:contextualSpacing/>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2.7合理化建议；</w:t>
      </w:r>
    </w:p>
    <w:p w14:paraId="4BE8DADA">
      <w:pPr>
        <w:tabs>
          <w:tab w:val="left" w:pos="1418"/>
        </w:tabs>
        <w:spacing w:line="360" w:lineRule="auto"/>
        <w:ind w:left="420"/>
        <w:contextualSpacing/>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2.8其它评分标准中要求的技术及服务措施方案；</w:t>
      </w:r>
    </w:p>
    <w:p w14:paraId="248A22CA">
      <w:pPr>
        <w:tabs>
          <w:tab w:val="left" w:pos="1418"/>
        </w:tabs>
        <w:spacing w:line="360" w:lineRule="auto"/>
        <w:ind w:left="420"/>
        <w:contextualSpacing/>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2.9本采购文件要求提供的和投标人认为需要提供的其它说明和资料/文件。</w:t>
      </w:r>
    </w:p>
    <w:p w14:paraId="24276383">
      <w:pPr>
        <w:snapToGrid w:val="0"/>
        <w:spacing w:line="460" w:lineRule="exact"/>
        <w:ind w:firstLine="422" w:firstLineChars="200"/>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报价文件：</w:t>
      </w:r>
    </w:p>
    <w:p w14:paraId="27B2CA7C">
      <w:pPr>
        <w:tabs>
          <w:tab w:val="left" w:pos="1418"/>
        </w:tabs>
        <w:spacing w:line="360" w:lineRule="auto"/>
        <w:ind w:left="420"/>
        <w:contextualSpacing/>
        <w:rPr>
          <w:rFonts w:hint="default" w:ascii="宋体" w:hAnsi="宋体" w:cs="宋体"/>
          <w:szCs w:val="21"/>
          <w:lang w:val="en-US" w:eastAsia="zh-CN"/>
        </w:rPr>
      </w:pPr>
      <w:r>
        <w:rPr>
          <w:rFonts w:hint="default" w:ascii="宋体" w:hAnsi="宋体" w:cs="宋体"/>
          <w:szCs w:val="21"/>
          <w:lang w:val="en-US" w:eastAsia="zh-CN"/>
        </w:rPr>
        <w:t>3.1开标一览表；</w:t>
      </w:r>
    </w:p>
    <w:p w14:paraId="6A6FB234">
      <w:pPr>
        <w:tabs>
          <w:tab w:val="left" w:pos="1418"/>
        </w:tabs>
        <w:spacing w:line="360" w:lineRule="auto"/>
        <w:ind w:left="420"/>
        <w:contextualSpacing/>
        <w:rPr>
          <w:rFonts w:hint="default" w:ascii="宋体" w:hAnsi="宋体" w:cs="宋体"/>
          <w:szCs w:val="21"/>
          <w:lang w:val="en-US" w:eastAsia="zh-CN"/>
        </w:rPr>
      </w:pPr>
      <w:r>
        <w:rPr>
          <w:rFonts w:hint="default" w:ascii="宋体" w:hAnsi="宋体" w:cs="宋体"/>
          <w:szCs w:val="21"/>
          <w:lang w:val="en-US" w:eastAsia="zh-CN"/>
        </w:rPr>
        <w:t>3.2</w:t>
      </w:r>
      <w:r>
        <w:rPr>
          <w:rFonts w:hint="eastAsia" w:ascii="宋体" w:hAnsi="宋体" w:cs="宋体"/>
          <w:szCs w:val="21"/>
        </w:rPr>
        <w:t>中小企业声明函/监狱企业声明函及其相关的充分的证明材料/残疾人福利性单位声明函</w:t>
      </w:r>
      <w:r>
        <w:rPr>
          <w:rFonts w:hint="eastAsia" w:ascii="宋体" w:hAnsi="宋体" w:eastAsia="宋体" w:cs="宋体"/>
          <w:szCs w:val="21"/>
        </w:rPr>
        <w:t>；</w:t>
      </w:r>
    </w:p>
    <w:p w14:paraId="0B29D44D">
      <w:pPr>
        <w:tabs>
          <w:tab w:val="left" w:pos="1418"/>
        </w:tabs>
        <w:spacing w:line="360" w:lineRule="auto"/>
        <w:ind w:left="420"/>
        <w:contextualSpacing/>
        <w:rPr>
          <w:rFonts w:hint="default" w:ascii="宋体" w:hAnsi="宋体" w:cs="宋体"/>
          <w:szCs w:val="21"/>
          <w:lang w:val="en-US" w:eastAsia="zh-CN"/>
        </w:rPr>
      </w:pPr>
      <w:r>
        <w:rPr>
          <w:rFonts w:hint="eastAsia" w:ascii="宋体" w:hAnsi="宋体" w:cs="宋体"/>
          <w:szCs w:val="21"/>
          <w:lang w:val="en-US" w:eastAsia="zh-CN"/>
        </w:rPr>
        <w:t>3.3</w:t>
      </w:r>
      <w:r>
        <w:rPr>
          <w:rFonts w:hint="default" w:ascii="宋体" w:hAnsi="宋体" w:cs="宋体"/>
          <w:szCs w:val="21"/>
          <w:lang w:val="en-US" w:eastAsia="zh-CN"/>
        </w:rPr>
        <w:t>其它供应商认为需要提供的证明材料。</w:t>
      </w:r>
    </w:p>
    <w:p w14:paraId="53640EC3">
      <w:pPr>
        <w:tabs>
          <w:tab w:val="left" w:pos="1418"/>
        </w:tabs>
        <w:spacing w:line="360" w:lineRule="auto"/>
        <w:ind w:left="420"/>
        <w:contextualSpacing/>
        <w:rPr>
          <w:rFonts w:hint="default" w:ascii="宋体" w:hAnsi="宋体" w:cs="宋体"/>
          <w:szCs w:val="21"/>
          <w:lang w:val="en-US" w:eastAsia="zh-CN"/>
        </w:rPr>
      </w:pPr>
    </w:p>
    <w:p w14:paraId="0D9DA577">
      <w:pPr>
        <w:snapToGrid w:val="0"/>
        <w:spacing w:line="460" w:lineRule="exact"/>
        <w:ind w:firstLine="420" w:firstLineChars="200"/>
        <w:jc w:val="left"/>
        <w:rPr>
          <w:rFonts w:ascii="仿宋_GB2312" w:hAnsi="仿宋_GB2312" w:eastAsia="仿宋_GB2312" w:cs="仿宋_GB2312"/>
          <w:sz w:val="24"/>
        </w:rPr>
      </w:pPr>
      <w:r>
        <w:rPr>
          <w:rFonts w:hint="eastAsia" w:ascii="宋体" w:hAnsi="宋体" w:cs="宋体"/>
          <w:szCs w:val="21"/>
        </w:rPr>
        <w:br w:type="page"/>
      </w:r>
      <w:r>
        <w:rPr>
          <w:rFonts w:hint="eastAsia" w:ascii="宋体" w:hAnsi="宋体" w:cs="宋体"/>
          <w:color w:val="000000"/>
        </w:rPr>
        <w:t>附件1</w:t>
      </w:r>
    </w:p>
    <w:p w14:paraId="71BDD42F">
      <w:pPr>
        <w:snapToGrid w:val="0"/>
        <w:spacing w:line="360" w:lineRule="auto"/>
        <w:jc w:val="center"/>
        <w:rPr>
          <w:rFonts w:hint="eastAsia" w:ascii="宋体" w:hAnsi="宋体" w:cs="宋体"/>
          <w:sz w:val="28"/>
          <w:szCs w:val="28"/>
        </w:rPr>
      </w:pPr>
      <w:r>
        <w:rPr>
          <w:rFonts w:hint="eastAsia" w:ascii="宋体" w:hAnsi="宋体" w:cs="宋体"/>
          <w:b/>
          <w:sz w:val="28"/>
          <w:szCs w:val="28"/>
          <w:lang w:eastAsia="zh-CN"/>
        </w:rPr>
        <w:t>投标人</w:t>
      </w:r>
      <w:r>
        <w:rPr>
          <w:rFonts w:hint="eastAsia" w:ascii="宋体" w:hAnsi="宋体" w:cs="宋体"/>
          <w:b/>
          <w:sz w:val="28"/>
          <w:szCs w:val="28"/>
        </w:rPr>
        <w:t>资格承诺函</w:t>
      </w:r>
    </w:p>
    <w:p w14:paraId="07ECC88F">
      <w:pPr>
        <w:snapToGrid w:val="0"/>
        <w:spacing w:line="360" w:lineRule="auto"/>
        <w:rPr>
          <w:rFonts w:hint="eastAsia" w:ascii="宋体" w:hAnsi="宋体" w:cs="宋体"/>
          <w:sz w:val="24"/>
        </w:rPr>
      </w:pPr>
    </w:p>
    <w:p w14:paraId="716E2180">
      <w:pPr>
        <w:snapToGrid w:val="0"/>
        <w:spacing w:line="360" w:lineRule="auto"/>
        <w:rPr>
          <w:rFonts w:hint="eastAsia" w:ascii="宋体" w:hAnsi="宋体" w:cs="宋体"/>
          <w:sz w:val="21"/>
          <w:szCs w:val="21"/>
        </w:rPr>
      </w:pPr>
      <w:r>
        <w:rPr>
          <w:rFonts w:hint="eastAsia" w:ascii="宋体" w:hAnsi="宋体" w:cs="宋体"/>
          <w:sz w:val="21"/>
          <w:szCs w:val="21"/>
        </w:rPr>
        <w:t>致：______</w:t>
      </w:r>
      <w:r>
        <w:rPr>
          <w:rFonts w:hint="eastAsia" w:ascii="宋体" w:hAnsi="宋体" w:cs="宋体"/>
          <w:sz w:val="21"/>
          <w:szCs w:val="21"/>
          <w:lang w:val="en-US" w:eastAsia="zh-CN"/>
        </w:rPr>
        <w:t xml:space="preserve"> </w:t>
      </w:r>
      <w:r>
        <w:rPr>
          <w:rFonts w:hint="eastAsia" w:ascii="宋体" w:hAnsi="宋体" w:cs="宋体"/>
          <w:sz w:val="21"/>
          <w:szCs w:val="21"/>
        </w:rPr>
        <w:t>：</w:t>
      </w:r>
    </w:p>
    <w:p w14:paraId="59977516">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u w:val="single"/>
        </w:rPr>
        <w:t>（</w:t>
      </w:r>
      <w:r>
        <w:rPr>
          <w:rFonts w:hint="eastAsia" w:ascii="宋体" w:hAnsi="宋体" w:cs="宋体"/>
          <w:sz w:val="21"/>
          <w:szCs w:val="21"/>
          <w:u w:val="single"/>
          <w:lang w:eastAsia="zh-CN"/>
        </w:rPr>
        <w:t>投标人</w:t>
      </w:r>
      <w:r>
        <w:rPr>
          <w:rFonts w:hint="eastAsia" w:ascii="宋体" w:hAnsi="宋体" w:cs="宋体"/>
          <w:sz w:val="21"/>
          <w:szCs w:val="21"/>
          <w:u w:val="single"/>
        </w:rPr>
        <w:t>名称）</w:t>
      </w:r>
      <w:r>
        <w:rPr>
          <w:rFonts w:hint="eastAsia" w:ascii="宋体" w:hAnsi="宋体" w:cs="宋体"/>
          <w:sz w:val="21"/>
          <w:szCs w:val="21"/>
          <w:u w:val="single"/>
          <w:lang w:val="en-US" w:eastAsia="zh-CN"/>
        </w:rPr>
        <w:t xml:space="preserve">  </w:t>
      </w:r>
      <w:r>
        <w:rPr>
          <w:rFonts w:hint="eastAsia" w:ascii="宋体" w:hAnsi="宋体" w:cs="宋体"/>
          <w:sz w:val="21"/>
          <w:szCs w:val="21"/>
        </w:rPr>
        <w:t>符合参加本次政府采购活动的资格条件并承诺如下</w:t>
      </w:r>
      <w:r>
        <w:rPr>
          <w:rFonts w:hint="eastAsia" w:ascii="宋体" w:hAnsi="宋体" w:cs="宋体"/>
          <w:sz w:val="21"/>
          <w:szCs w:val="21"/>
          <w:lang w:eastAsia="zh-CN"/>
        </w:rPr>
        <w:t>：</w:t>
      </w:r>
    </w:p>
    <w:p w14:paraId="49788AE7">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一、满足《中华人民共和国政府采购法》第二十二条规定</w:t>
      </w:r>
      <w:r>
        <w:rPr>
          <w:rFonts w:hint="eastAsia" w:ascii="宋体" w:hAnsi="宋体" w:cs="宋体"/>
          <w:sz w:val="21"/>
          <w:szCs w:val="21"/>
          <w:lang w:eastAsia="zh-CN"/>
        </w:rPr>
        <w:t>：</w:t>
      </w:r>
    </w:p>
    <w:p w14:paraId="31283C11">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1、具有独立承担民事责任的能力；</w:t>
      </w:r>
    </w:p>
    <w:p w14:paraId="097AA2A9">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  2、具有良好的商业信誉和健全的财务会计制度；</w:t>
      </w:r>
    </w:p>
    <w:p w14:paraId="7657EA10">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  3、具有履行合同所必需的设备和专业技术能力；</w:t>
      </w:r>
    </w:p>
    <w:p w14:paraId="2A3A02D6">
      <w:pPr>
        <w:snapToGrid w:val="0"/>
        <w:spacing w:line="360" w:lineRule="auto"/>
        <w:ind w:firstLine="420" w:firstLineChars="200"/>
        <w:rPr>
          <w:rFonts w:hint="eastAsia" w:ascii="宋体" w:hAnsi="宋体" w:eastAsia="宋体" w:cs="宋体"/>
          <w:kern w:val="0"/>
          <w:sz w:val="21"/>
          <w:szCs w:val="21"/>
          <w:lang w:eastAsia="zh-CN"/>
        </w:rPr>
      </w:pPr>
      <w:r>
        <w:rPr>
          <w:rFonts w:hint="eastAsia" w:ascii="宋体" w:hAnsi="宋体" w:cs="宋体"/>
          <w:kern w:val="0"/>
          <w:sz w:val="21"/>
          <w:szCs w:val="21"/>
        </w:rPr>
        <w:t>  4、有依法缴纳税收和社会保障资金的良好记录；</w:t>
      </w:r>
    </w:p>
    <w:p w14:paraId="34A01DC2">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  5、参加政府采购活动前三年内，在经营活动中没有重大违法记录</w:t>
      </w:r>
      <w:r>
        <w:rPr>
          <w:rFonts w:hint="eastAsia" w:ascii="宋体" w:hAnsi="宋体" w:eastAsia="宋体" w:cs="Times New Roman"/>
          <w:kern w:val="2"/>
          <w:sz w:val="21"/>
          <w:szCs w:val="21"/>
          <w:lang w:val="en-US" w:eastAsia="zh-CN" w:bidi="ar-SA"/>
        </w:rPr>
        <w:t>（没有因违法经营受到刑事处罚，没有被责令停产停业、被吊销许可证或者执照、被处以较大数额罚款等行政处罚，没有因违法经营被禁止参加政府采购活动的期限未满情形）</w:t>
      </w:r>
      <w:r>
        <w:rPr>
          <w:rFonts w:hint="eastAsia" w:ascii="宋体" w:hAnsi="宋体" w:cs="宋体"/>
          <w:kern w:val="0"/>
          <w:sz w:val="21"/>
          <w:szCs w:val="21"/>
        </w:rPr>
        <w:t>；</w:t>
      </w:r>
    </w:p>
    <w:p w14:paraId="0CB62ECF">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二、未被“信用中国”（www.creditchina.gov.cn)、中国政府采购网（www.ccgp.gov.cn）列入失信被执行人、重大税收违法案件当事人名单、政府采购严重违法失信行为记录名单。</w:t>
      </w:r>
    </w:p>
    <w:p w14:paraId="428A10EF">
      <w:pPr>
        <w:snapToGrid w:val="0"/>
        <w:spacing w:line="360" w:lineRule="auto"/>
        <w:ind w:firstLine="420" w:firstLineChars="200"/>
        <w:rPr>
          <w:rFonts w:hint="default" w:ascii="宋体" w:hAnsi="宋体" w:eastAsia="宋体" w:cs="宋体"/>
          <w:kern w:val="0"/>
          <w:sz w:val="21"/>
          <w:szCs w:val="21"/>
          <w:u w:val="none"/>
          <w:lang w:val="en-US" w:eastAsia="zh-CN"/>
        </w:rPr>
      </w:pPr>
      <w:r>
        <w:rPr>
          <w:rFonts w:hint="eastAsia" w:ascii="宋体" w:hAnsi="宋体" w:cs="宋体"/>
          <w:kern w:val="0"/>
          <w:sz w:val="21"/>
          <w:szCs w:val="21"/>
          <w:u w:val="none"/>
        </w:rPr>
        <w:t>三、</w:t>
      </w:r>
      <w:r>
        <w:rPr>
          <w:rFonts w:hint="eastAsia" w:ascii="宋体" w:hAnsi="宋体" w:cs="宋体"/>
          <w:sz w:val="21"/>
          <w:szCs w:val="21"/>
          <w:u w:val="none"/>
        </w:rPr>
        <w:t>落实政府采购政策需满足的资格要求：</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u w:val="none"/>
          <w:lang w:val="en-US" w:eastAsia="zh-CN"/>
        </w:rPr>
        <w:t>。</w:t>
      </w:r>
    </w:p>
    <w:p w14:paraId="56801916">
      <w:pPr>
        <w:snapToGrid w:val="0"/>
        <w:spacing w:line="360" w:lineRule="auto"/>
        <w:ind w:firstLine="420" w:firstLineChars="200"/>
        <w:rPr>
          <w:rFonts w:hint="eastAsia" w:ascii="宋体" w:hAnsi="宋体" w:cs="宋体"/>
          <w:i/>
          <w:kern w:val="0"/>
          <w:sz w:val="21"/>
          <w:szCs w:val="21"/>
        </w:rPr>
      </w:pPr>
    </w:p>
    <w:p w14:paraId="2FCBA5B8">
      <w:pPr>
        <w:snapToGrid w:val="0"/>
        <w:spacing w:line="360" w:lineRule="auto"/>
        <w:ind w:firstLine="420" w:firstLineChars="200"/>
        <w:rPr>
          <w:rFonts w:hint="eastAsia" w:ascii="宋体" w:hAnsi="宋体" w:cs="宋体"/>
          <w:kern w:val="0"/>
          <w:sz w:val="21"/>
          <w:szCs w:val="21"/>
        </w:rPr>
      </w:pPr>
    </w:p>
    <w:p w14:paraId="1EB974EC">
      <w:pPr>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本单位对上述承诺内容的真实性负责。如有虚假，将依法承担相应责任。</w:t>
      </w:r>
    </w:p>
    <w:p w14:paraId="1141417D">
      <w:pPr>
        <w:spacing w:line="360" w:lineRule="auto"/>
        <w:rPr>
          <w:rFonts w:hint="eastAsia" w:ascii="宋体" w:hAnsi="宋体" w:cs="宋体"/>
          <w:sz w:val="21"/>
          <w:szCs w:val="21"/>
        </w:rPr>
      </w:pPr>
    </w:p>
    <w:p w14:paraId="015F5238">
      <w:pPr>
        <w:spacing w:line="360" w:lineRule="auto"/>
        <w:rPr>
          <w:rFonts w:hint="eastAsia" w:ascii="宋体" w:hAnsi="宋体" w:cs="宋体"/>
          <w:sz w:val="24"/>
        </w:rPr>
      </w:pPr>
    </w:p>
    <w:p w14:paraId="5ACF1A04">
      <w:pPr>
        <w:ind w:right="420"/>
        <w:jc w:val="both"/>
        <w:rPr>
          <w:rFonts w:ascii="宋体" w:hAnsi="宋体"/>
        </w:rPr>
      </w:pPr>
      <w:r>
        <w:rPr>
          <w:rFonts w:hint="eastAsia" w:ascii="宋体" w:hAnsi="宋体"/>
          <w:bCs/>
          <w:lang w:eastAsia="zh-CN"/>
        </w:rPr>
        <w:t>投标人</w:t>
      </w:r>
      <w:r>
        <w:rPr>
          <w:rFonts w:ascii="Times New Roman" w:hAnsi="Times New Roman"/>
          <w:sz w:val="21"/>
          <w:szCs w:val="21"/>
        </w:rPr>
        <w:t>名称（盖章）</w:t>
      </w:r>
      <w:r>
        <w:rPr>
          <w:rFonts w:hint="eastAsia" w:ascii="宋体" w:hAnsi="宋体"/>
        </w:rPr>
        <w:t>：</w:t>
      </w:r>
    </w:p>
    <w:p w14:paraId="29B28B6D">
      <w:pPr>
        <w:pStyle w:val="4"/>
        <w:ind w:firstLine="210"/>
        <w:jc w:val="right"/>
        <w:rPr>
          <w:rFonts w:ascii="宋体" w:hAnsi="宋体"/>
        </w:rPr>
      </w:pPr>
    </w:p>
    <w:p w14:paraId="6985C018">
      <w:pPr>
        <w:pStyle w:val="4"/>
        <w:ind w:left="0" w:leftChars="0" w:firstLine="0" w:firstLineChars="0"/>
        <w:jc w:val="both"/>
        <w:rPr>
          <w:rFonts w:ascii="宋体" w:hAnsi="宋体"/>
        </w:rPr>
      </w:pPr>
      <w:r>
        <w:rPr>
          <w:rFonts w:hint="eastAsia" w:ascii="宋体" w:hAnsi="宋体"/>
          <w:lang w:eastAsia="zh-CN"/>
        </w:rPr>
        <w:t>日期</w:t>
      </w:r>
      <w:r>
        <w:rPr>
          <w:rFonts w:hint="eastAsia" w:ascii="宋体" w:hAnsi="宋体"/>
          <w:lang w:val="en-US" w:eastAsia="zh-CN"/>
        </w:rPr>
        <w:t xml:space="preserve">:    </w:t>
      </w:r>
      <w:r>
        <w:rPr>
          <w:rFonts w:hint="eastAsia" w:ascii="宋体" w:hAnsi="宋体"/>
        </w:rPr>
        <w:t>年    月    日</w:t>
      </w:r>
    </w:p>
    <w:p w14:paraId="51A3B624">
      <w:pPr>
        <w:snapToGrid w:val="0"/>
        <w:spacing w:before="156" w:beforeLines="50" w:after="50"/>
        <w:rPr>
          <w:rFonts w:hint="eastAsia" w:ascii="宋体" w:hAnsi="宋体"/>
          <w:sz w:val="24"/>
        </w:rPr>
      </w:pPr>
    </w:p>
    <w:p w14:paraId="0C13EB9B">
      <w:pPr>
        <w:snapToGrid w:val="0"/>
        <w:spacing w:beforeLines="50" w:after="50"/>
        <w:ind w:firstLine="4200" w:firstLineChars="2000"/>
      </w:pPr>
    </w:p>
    <w:p w14:paraId="278A300C">
      <w:pPr>
        <w:snapToGrid w:val="0"/>
        <w:spacing w:beforeLines="50" w:after="50"/>
        <w:rPr>
          <w:rFonts w:ascii="宋体" w:hAnsi="宋体"/>
        </w:rPr>
      </w:pPr>
    </w:p>
    <w:p w14:paraId="124DFEE2">
      <w:pPr>
        <w:pStyle w:val="21"/>
      </w:pPr>
    </w:p>
    <w:p w14:paraId="4DA092A5">
      <w:pPr>
        <w:pStyle w:val="21"/>
      </w:pPr>
    </w:p>
    <w:p w14:paraId="055FD19C">
      <w:pPr>
        <w:pStyle w:val="21"/>
      </w:pPr>
    </w:p>
    <w:p w14:paraId="24217DC0">
      <w:pPr>
        <w:pStyle w:val="21"/>
      </w:pPr>
    </w:p>
    <w:p w14:paraId="177C79ED">
      <w:pPr>
        <w:pStyle w:val="21"/>
      </w:pPr>
    </w:p>
    <w:p w14:paraId="337888CE">
      <w:pPr>
        <w:pStyle w:val="21"/>
      </w:pPr>
    </w:p>
    <w:p w14:paraId="42D8189D">
      <w:pPr>
        <w:pStyle w:val="21"/>
      </w:pPr>
    </w:p>
    <w:p w14:paraId="4450150C">
      <w:pPr>
        <w:pStyle w:val="21"/>
      </w:pPr>
    </w:p>
    <w:p w14:paraId="52CF8A98">
      <w:pPr>
        <w:pStyle w:val="21"/>
      </w:pPr>
    </w:p>
    <w:p w14:paraId="37F813B2">
      <w:pPr>
        <w:snapToGrid w:val="0"/>
        <w:spacing w:beforeLines="50" w:after="50"/>
        <w:rPr>
          <w:rFonts w:ascii="宋体" w:hAnsi="宋体"/>
        </w:rPr>
      </w:pPr>
      <w:r>
        <w:rPr>
          <w:rFonts w:hint="eastAsia" w:ascii="宋体" w:hAnsi="宋体"/>
        </w:rPr>
        <w:t>附件2</w:t>
      </w:r>
    </w:p>
    <w:p w14:paraId="42BC93D4">
      <w:pPr>
        <w:snapToGrid w:val="0"/>
        <w:spacing w:beforeLines="50" w:after="50"/>
        <w:jc w:val="center"/>
        <w:rPr>
          <w:b/>
          <w:sz w:val="24"/>
        </w:rPr>
      </w:pPr>
    </w:p>
    <w:p w14:paraId="2F88F4CA">
      <w:pPr>
        <w:snapToGrid w:val="0"/>
        <w:spacing w:beforeLines="50" w:after="50"/>
        <w:jc w:val="center"/>
        <w:rPr>
          <w:b/>
          <w:sz w:val="24"/>
        </w:rPr>
      </w:pPr>
      <w:r>
        <w:rPr>
          <w:b/>
          <w:sz w:val="24"/>
        </w:rPr>
        <w:t>法定代表人授权委托书</w:t>
      </w:r>
    </w:p>
    <w:p w14:paraId="723DE29E">
      <w:pPr>
        <w:pStyle w:val="3"/>
      </w:pPr>
    </w:p>
    <w:p w14:paraId="11C322F1">
      <w:pPr>
        <w:snapToGrid w:val="0"/>
        <w:spacing w:beforeLines="50" w:afterLines="50" w:line="360" w:lineRule="auto"/>
        <w:ind w:firstLine="630" w:firstLineChars="300"/>
      </w:pPr>
      <w:r>
        <w:rPr>
          <w:rFonts w:hint="eastAsia"/>
        </w:rPr>
        <w:t>本授权委托书声明：我</w:t>
      </w:r>
      <w:r>
        <w:rPr>
          <w:rFonts w:hint="eastAsia"/>
          <w:u w:val="single"/>
        </w:rPr>
        <w:t>（姓名）</w:t>
      </w:r>
      <w:r>
        <w:rPr>
          <w:rFonts w:hint="eastAsia"/>
        </w:rPr>
        <w:t>系</w:t>
      </w:r>
      <w:r>
        <w:rPr>
          <w:rFonts w:hint="eastAsia"/>
          <w:u w:val="single"/>
        </w:rPr>
        <w:t>（投标人名称）</w:t>
      </w:r>
      <w:r>
        <w:rPr>
          <w:rFonts w:hint="eastAsia"/>
        </w:rPr>
        <w:t>的法定代表人，现委托</w:t>
      </w:r>
      <w:r>
        <w:rPr>
          <w:rFonts w:hint="eastAsia"/>
          <w:u w:val="single"/>
        </w:rPr>
        <w:t>（单位名称）</w:t>
      </w:r>
      <w:r>
        <w:rPr>
          <w:rFonts w:hint="eastAsia"/>
        </w:rPr>
        <w:t>的</w:t>
      </w:r>
      <w:r>
        <w:rPr>
          <w:rFonts w:hint="eastAsia"/>
          <w:u w:val="single"/>
        </w:rPr>
        <w:tab/>
      </w:r>
      <w:r>
        <w:rPr>
          <w:rFonts w:hint="eastAsia"/>
        </w:rPr>
        <w:t>（姓名）为我公司代理人，身份证号码</w:t>
      </w:r>
      <w:r>
        <w:rPr>
          <w:rFonts w:hint="eastAsia"/>
          <w:u w:val="single"/>
        </w:rPr>
        <w:t xml:space="preserve">               </w:t>
      </w:r>
      <w:r>
        <w:rPr>
          <w:rFonts w:hint="eastAsia"/>
        </w:rPr>
        <w:t>。</w:t>
      </w:r>
      <w:r>
        <w:t>并代表我方全权办理针对上述项目的投标、开标、评标、签约等具体事务和签署相关文件。</w:t>
      </w:r>
    </w:p>
    <w:p w14:paraId="3EF34267">
      <w:pPr>
        <w:snapToGrid w:val="0"/>
        <w:spacing w:beforeLines="50" w:afterLines="50" w:line="360" w:lineRule="auto"/>
        <w:ind w:firstLine="480"/>
      </w:pPr>
      <w:r>
        <w:t>被授权人无转委托权，特此委托。</w:t>
      </w:r>
    </w:p>
    <w:p w14:paraId="22C7D0A7">
      <w:pPr>
        <w:snapToGrid w:val="0"/>
        <w:spacing w:beforeLines="50" w:afterLines="50" w:line="360" w:lineRule="auto"/>
        <w:ind w:firstLine="480"/>
      </w:pPr>
      <w:r>
        <w:rPr>
          <w:u w:val="single"/>
        </w:rPr>
        <w:t>在撤销授权的书面通知以前，本授权书一直有效。</w:t>
      </w:r>
      <w:r>
        <w:t>被授权人在授权书有效期内签署的所有文件不因授权的撤销而失效。</w:t>
      </w:r>
    </w:p>
    <w:p w14:paraId="7D435746">
      <w:pPr>
        <w:snapToGrid w:val="0"/>
        <w:spacing w:beforeLines="50" w:afterLines="50" w:line="360" w:lineRule="auto"/>
      </w:pPr>
    </w:p>
    <w:p w14:paraId="3955496E">
      <w:pPr>
        <w:pStyle w:val="269"/>
      </w:pPr>
    </w:p>
    <w:p w14:paraId="56DD562A">
      <w:pPr>
        <w:pStyle w:val="269"/>
      </w:pPr>
      <w:r>
        <w:rPr>
          <w:rFonts w:hint="eastAsia"/>
        </w:rPr>
        <w:t>被授权人：         性别：           年龄：</w:t>
      </w:r>
    </w:p>
    <w:p w14:paraId="5B6C1195">
      <w:pPr>
        <w:pStyle w:val="269"/>
      </w:pPr>
    </w:p>
    <w:p w14:paraId="39BC8CE5">
      <w:pPr>
        <w:pStyle w:val="269"/>
      </w:pPr>
      <w:r>
        <w:rPr>
          <w:rFonts w:hint="eastAsia"/>
        </w:rPr>
        <w:t>部门：             职务：</w:t>
      </w:r>
    </w:p>
    <w:p w14:paraId="47453D8E">
      <w:pPr>
        <w:pStyle w:val="269"/>
      </w:pPr>
    </w:p>
    <w:p w14:paraId="4383E80D">
      <w:pPr>
        <w:pStyle w:val="269"/>
      </w:pPr>
      <w:r>
        <w:t>供应商</w:t>
      </w:r>
      <w:r>
        <w:rPr>
          <w:rFonts w:hint="eastAsia"/>
        </w:rPr>
        <w:t>：（盖章）</w:t>
      </w:r>
    </w:p>
    <w:p w14:paraId="2D233870">
      <w:pPr>
        <w:pStyle w:val="269"/>
      </w:pPr>
    </w:p>
    <w:p w14:paraId="6636D2D7">
      <w:pPr>
        <w:pStyle w:val="269"/>
      </w:pPr>
      <w:r>
        <w:rPr>
          <w:rFonts w:hint="eastAsia"/>
        </w:rPr>
        <w:t>法定代表人：（盖章）</w:t>
      </w:r>
    </w:p>
    <w:p w14:paraId="4DD21CA1">
      <w:pPr>
        <w:pStyle w:val="269"/>
      </w:pPr>
    </w:p>
    <w:p w14:paraId="1AF938F3">
      <w:pPr>
        <w:pStyle w:val="269"/>
      </w:pPr>
      <w:r>
        <w:rPr>
          <w:rFonts w:hint="eastAsia"/>
        </w:rPr>
        <w:t>日期：</w:t>
      </w:r>
    </w:p>
    <w:p w14:paraId="645EFEE1">
      <w:pPr>
        <w:snapToGrid w:val="0"/>
        <w:spacing w:beforeLines="50" w:after="50"/>
        <w:rPr>
          <w:rFonts w:ascii="宋体" w:hAnsi="宋体"/>
          <w:b/>
          <w:bCs/>
          <w:sz w:val="24"/>
        </w:rPr>
      </w:pPr>
    </w:p>
    <w:p w14:paraId="05EB927D">
      <w:pPr>
        <w:snapToGrid w:val="0"/>
        <w:spacing w:before="50" w:after="50"/>
        <w:rPr>
          <w:rFonts w:ascii="宋体" w:hAnsi="宋体"/>
          <w:b/>
          <w:bCs/>
          <w:sz w:val="24"/>
        </w:rPr>
      </w:pPr>
    </w:p>
    <w:p w14:paraId="43F40A48">
      <w:pPr>
        <w:spacing w:line="360" w:lineRule="auto"/>
        <w:ind w:firstLine="643"/>
        <w:jc w:val="center"/>
        <w:rPr>
          <w:rFonts w:ascii="仿宋_GB2312" w:hAnsi="仿宋_GB2312" w:eastAsia="仿宋_GB2312" w:cs="仿宋_GB2312"/>
          <w:b/>
          <w:kern w:val="0"/>
          <w:szCs w:val="21"/>
        </w:rPr>
      </w:pPr>
    </w:p>
    <w:p w14:paraId="35E3EF9B">
      <w:pPr>
        <w:pStyle w:val="7"/>
        <w:adjustRightInd w:val="0"/>
        <w:snapToGrid w:val="0"/>
        <w:spacing w:before="120" w:afterLines="50" w:line="360" w:lineRule="auto"/>
        <w:jc w:val="left"/>
        <w:rPr>
          <w:sz w:val="28"/>
        </w:rPr>
      </w:pPr>
      <w:r>
        <w:rPr>
          <w:sz w:val="28"/>
        </w:rPr>
        <w:tab/>
      </w:r>
    </w:p>
    <w:p w14:paraId="529D9AD2">
      <w:pPr>
        <w:rPr>
          <w:sz w:val="28"/>
        </w:rPr>
      </w:pPr>
    </w:p>
    <w:p w14:paraId="010A7941">
      <w:pPr>
        <w:pStyle w:val="3"/>
      </w:pPr>
    </w:p>
    <w:p w14:paraId="68A26A7D">
      <w:pPr>
        <w:pStyle w:val="27"/>
        <w:snapToGrid w:val="0"/>
        <w:spacing w:line="360" w:lineRule="auto"/>
        <w:rPr>
          <w:rFonts w:hint="eastAsia" w:ascii="宋体" w:hAnsi="宋体" w:eastAsia="宋体" w:cs="宋体"/>
          <w:sz w:val="24"/>
        </w:rPr>
      </w:pPr>
      <w:r>
        <w:rPr>
          <w:rFonts w:hint="eastAsia" w:ascii="宋体" w:hAnsi="宋体" w:eastAsia="宋体" w:cs="宋体"/>
          <w:sz w:val="24"/>
        </w:rPr>
        <w:t>附法定代表人身份证、被授权人代表身份证</w:t>
      </w:r>
    </w:p>
    <w:p w14:paraId="464BB944">
      <w:pPr>
        <w:rPr>
          <w:sz w:val="28"/>
        </w:rPr>
      </w:pPr>
    </w:p>
    <w:p w14:paraId="3614528A">
      <w:pPr>
        <w:pStyle w:val="3"/>
      </w:pPr>
    </w:p>
    <w:p w14:paraId="360A34DE">
      <w:pPr>
        <w:pStyle w:val="4"/>
        <w:ind w:firstLine="210"/>
      </w:pPr>
    </w:p>
    <w:p w14:paraId="4E799418">
      <w:pPr>
        <w:snapToGrid w:val="0"/>
        <w:spacing w:line="360" w:lineRule="auto"/>
        <w:rPr>
          <w:rFonts w:ascii="宋体" w:hAnsi="宋体"/>
          <w:bCs/>
          <w:szCs w:val="21"/>
          <w:u w:val="single"/>
        </w:rPr>
      </w:pPr>
    </w:p>
    <w:p w14:paraId="3688DDB2">
      <w:pPr>
        <w:pStyle w:val="281"/>
        <w:spacing w:line="440" w:lineRule="exact"/>
        <w:ind w:firstLine="480" w:firstLineChars="200"/>
        <w:rPr>
          <w:rFonts w:hAnsi="宋体"/>
          <w:bCs/>
          <w:sz w:val="24"/>
        </w:rPr>
      </w:pPr>
      <w:r>
        <w:rPr>
          <w:rFonts w:hint="eastAsia" w:hAnsi="宋体"/>
          <w:bCs/>
          <w:sz w:val="24"/>
        </w:rPr>
        <w:t>法定代表人身份证件扫描件：</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ACA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281217">
            <w:pPr>
              <w:pStyle w:val="281"/>
              <w:spacing w:line="440" w:lineRule="exact"/>
              <w:rPr>
                <w:rFonts w:hAnsi="宋体"/>
                <w:bCs/>
                <w:sz w:val="24"/>
              </w:rPr>
            </w:pPr>
            <w:r>
              <w:rPr>
                <w:rFonts w:hint="eastAsia" w:hAnsi="宋体"/>
                <w:bCs/>
                <w:sz w:val="24"/>
              </w:rPr>
              <w:t>正面</w:t>
            </w:r>
            <w:r>
              <w:rPr>
                <w:rFonts w:hAnsi="宋体"/>
                <w:bCs/>
                <w:sz w:val="24"/>
              </w:rPr>
              <w:t>：</w:t>
            </w:r>
            <w:r>
              <w:rPr>
                <w:rFonts w:hint="eastAsia" w:hAnsi="宋体"/>
                <w:bCs/>
                <w:sz w:val="24"/>
              </w:rPr>
              <w:t xml:space="preserve">                                 反面</w:t>
            </w:r>
            <w:r>
              <w:rPr>
                <w:rFonts w:hAnsi="宋体"/>
                <w:bCs/>
                <w:sz w:val="24"/>
              </w:rPr>
              <w:t>：</w:t>
            </w:r>
          </w:p>
          <w:p w14:paraId="48E07CDD">
            <w:pPr>
              <w:pStyle w:val="281"/>
              <w:spacing w:line="440" w:lineRule="exact"/>
              <w:rPr>
                <w:rFonts w:hAnsi="宋体"/>
                <w:bCs/>
                <w:sz w:val="24"/>
              </w:rPr>
            </w:pPr>
          </w:p>
        </w:tc>
      </w:tr>
    </w:tbl>
    <w:p w14:paraId="736D727F">
      <w:pPr>
        <w:pStyle w:val="281"/>
        <w:spacing w:line="440" w:lineRule="exact"/>
        <w:rPr>
          <w:rFonts w:hAnsi="宋体"/>
          <w:bCs/>
          <w:sz w:val="24"/>
        </w:rPr>
      </w:pPr>
      <w:r>
        <w:rPr>
          <w:rFonts w:hint="eastAsia" w:hAnsi="宋体"/>
          <w:bCs/>
          <w:sz w:val="24"/>
        </w:rPr>
        <w:t>委托代理人身份证件扫描件：</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D6A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706A78">
            <w:pPr>
              <w:pStyle w:val="281"/>
              <w:spacing w:line="440" w:lineRule="exact"/>
              <w:rPr>
                <w:rFonts w:hAnsi="宋体"/>
                <w:bCs/>
                <w:sz w:val="24"/>
              </w:rPr>
            </w:pPr>
            <w:r>
              <w:rPr>
                <w:rFonts w:hint="eastAsia" w:hAnsi="宋体"/>
                <w:bCs/>
                <w:sz w:val="24"/>
              </w:rPr>
              <w:t>正面</w:t>
            </w:r>
            <w:r>
              <w:rPr>
                <w:rFonts w:hAnsi="宋体"/>
                <w:bCs/>
                <w:sz w:val="24"/>
              </w:rPr>
              <w:t>：</w:t>
            </w:r>
            <w:r>
              <w:rPr>
                <w:rFonts w:hint="eastAsia" w:hAnsi="宋体"/>
                <w:bCs/>
                <w:sz w:val="24"/>
              </w:rPr>
              <w:t xml:space="preserve">                                 反面</w:t>
            </w:r>
            <w:r>
              <w:rPr>
                <w:rFonts w:hAnsi="宋体"/>
                <w:bCs/>
                <w:sz w:val="24"/>
              </w:rPr>
              <w:t>：</w:t>
            </w:r>
          </w:p>
          <w:p w14:paraId="6BC43759">
            <w:pPr>
              <w:pStyle w:val="281"/>
              <w:spacing w:line="440" w:lineRule="exact"/>
              <w:rPr>
                <w:rFonts w:hAnsi="宋体"/>
                <w:bCs/>
                <w:sz w:val="24"/>
              </w:rPr>
            </w:pPr>
          </w:p>
        </w:tc>
      </w:tr>
    </w:tbl>
    <w:p w14:paraId="4BE30204">
      <w:pPr>
        <w:snapToGrid w:val="0"/>
        <w:spacing w:line="360" w:lineRule="auto"/>
        <w:rPr>
          <w:rFonts w:ascii="宋体" w:hAnsi="宋体"/>
          <w:bCs/>
          <w:szCs w:val="21"/>
          <w:u w:val="single"/>
        </w:rPr>
      </w:pPr>
    </w:p>
    <w:p w14:paraId="6BFDB5AB">
      <w:pPr>
        <w:snapToGrid w:val="0"/>
        <w:spacing w:line="360" w:lineRule="auto"/>
        <w:rPr>
          <w:rFonts w:ascii="宋体" w:hAnsi="宋体"/>
          <w:bCs/>
          <w:szCs w:val="21"/>
          <w:u w:val="single"/>
        </w:rPr>
      </w:pPr>
    </w:p>
    <w:p w14:paraId="24233B69">
      <w:pPr>
        <w:tabs>
          <w:tab w:val="left" w:pos="6750"/>
        </w:tabs>
        <w:spacing w:line="360" w:lineRule="auto"/>
        <w:ind w:firstLine="602"/>
        <w:jc w:val="left"/>
        <w:rPr>
          <w:rFonts w:ascii="仿宋_GB2312" w:hAnsi="仿宋_GB2312" w:eastAsia="仿宋_GB2312" w:cs="仿宋_GB2312"/>
          <w:b/>
          <w:sz w:val="30"/>
          <w:szCs w:val="30"/>
        </w:rPr>
      </w:pPr>
    </w:p>
    <w:p w14:paraId="11E63F68">
      <w:pPr>
        <w:pStyle w:val="67"/>
        <w:rPr>
          <w:rFonts w:ascii="仿宋_GB2312" w:hAnsi="仿宋_GB2312" w:eastAsia="仿宋_GB2312" w:cs="仿宋_GB2312"/>
          <w:b/>
          <w:sz w:val="30"/>
          <w:szCs w:val="30"/>
        </w:rPr>
      </w:pPr>
    </w:p>
    <w:p w14:paraId="6CA3E1A1">
      <w:pPr>
        <w:pStyle w:val="67"/>
        <w:rPr>
          <w:rFonts w:ascii="仿宋_GB2312" w:hAnsi="仿宋_GB2312" w:eastAsia="仿宋_GB2312" w:cs="仿宋_GB2312"/>
          <w:b/>
          <w:sz w:val="30"/>
          <w:szCs w:val="30"/>
        </w:rPr>
      </w:pPr>
    </w:p>
    <w:p w14:paraId="44BC0023">
      <w:bookmarkStart w:id="20" w:name="_Toc509493366"/>
      <w:bookmarkStart w:id="21" w:name="_Toc510022510"/>
    </w:p>
    <w:p w14:paraId="01D79040"/>
    <w:bookmarkEnd w:id="10"/>
    <w:bookmarkEnd w:id="11"/>
    <w:bookmarkEnd w:id="12"/>
    <w:bookmarkEnd w:id="13"/>
    <w:bookmarkEnd w:id="14"/>
    <w:bookmarkEnd w:id="15"/>
    <w:bookmarkEnd w:id="16"/>
    <w:bookmarkEnd w:id="17"/>
    <w:bookmarkEnd w:id="18"/>
    <w:bookmarkEnd w:id="20"/>
    <w:bookmarkEnd w:id="21"/>
    <w:p w14:paraId="5C218E1A">
      <w:pPr>
        <w:pStyle w:val="7"/>
        <w:adjustRightInd w:val="0"/>
        <w:snapToGrid w:val="0"/>
        <w:spacing w:before="120" w:afterLines="50" w:line="360" w:lineRule="auto"/>
        <w:jc w:val="left"/>
        <w:rPr>
          <w:rFonts w:hint="eastAsia" w:ascii="宋体" w:hAnsi="宋体" w:eastAsia="宋体"/>
          <w:b w:val="0"/>
          <w:sz w:val="21"/>
          <w:szCs w:val="21"/>
          <w:lang w:eastAsia="zh-CN"/>
        </w:rPr>
      </w:pPr>
      <w:r>
        <w:rPr>
          <w:rFonts w:hint="eastAsia" w:ascii="宋体" w:hAnsi="宋体"/>
          <w:b w:val="0"/>
          <w:sz w:val="21"/>
          <w:szCs w:val="21"/>
        </w:rPr>
        <w:t>附件</w:t>
      </w:r>
      <w:r>
        <w:rPr>
          <w:rFonts w:hint="eastAsia" w:ascii="宋体" w:hAnsi="宋体"/>
          <w:b w:val="0"/>
          <w:sz w:val="21"/>
          <w:szCs w:val="21"/>
          <w:lang w:val="en-US" w:eastAsia="zh-CN"/>
        </w:rPr>
        <w:t>3</w:t>
      </w:r>
    </w:p>
    <w:p w14:paraId="7AF13A5A">
      <w:pPr>
        <w:snapToGrid w:val="0"/>
        <w:spacing w:before="120" w:after="50" w:line="312" w:lineRule="auto"/>
        <w:jc w:val="center"/>
        <w:rPr>
          <w:rFonts w:ascii="宋体" w:hAnsi="宋体"/>
          <w:b/>
          <w:sz w:val="28"/>
          <w:szCs w:val="28"/>
        </w:rPr>
      </w:pPr>
      <w:r>
        <w:rPr>
          <w:rFonts w:hint="eastAsia" w:ascii="宋体" w:hAnsi="宋体"/>
          <w:b/>
          <w:sz w:val="28"/>
          <w:szCs w:val="28"/>
        </w:rPr>
        <w:t>投标</w:t>
      </w:r>
      <w:r>
        <w:rPr>
          <w:rFonts w:ascii="宋体" w:hAnsi="宋体"/>
          <w:b/>
          <w:sz w:val="28"/>
          <w:szCs w:val="28"/>
        </w:rPr>
        <w:t>函</w:t>
      </w:r>
    </w:p>
    <w:p w14:paraId="3CED6041">
      <w:pPr>
        <w:snapToGrid w:val="0"/>
        <w:spacing w:line="360" w:lineRule="auto"/>
        <w:rPr>
          <w:rFonts w:ascii="宋体" w:hAnsi="宋体"/>
        </w:rPr>
      </w:pPr>
    </w:p>
    <w:p w14:paraId="14A2F3F6">
      <w:pPr>
        <w:spacing w:line="360" w:lineRule="auto"/>
        <w:jc w:val="left"/>
        <w:rPr>
          <w:rFonts w:ascii="宋体" w:hAnsi="宋体"/>
          <w:spacing w:val="-4"/>
          <w:szCs w:val="21"/>
          <w:u w:val="single"/>
        </w:rPr>
      </w:pPr>
      <w:r>
        <w:rPr>
          <w:rFonts w:hint="eastAsia" w:ascii="宋体" w:hAnsi="宋体"/>
          <w:spacing w:val="-4"/>
          <w:szCs w:val="21"/>
        </w:rPr>
        <w:t>致：</w:t>
      </w:r>
    </w:p>
    <w:p w14:paraId="3FE84C46">
      <w:pPr>
        <w:pStyle w:val="21"/>
        <w:spacing w:line="360" w:lineRule="auto"/>
        <w:ind w:left="0" w:leftChars="0" w:right="-91" w:firstLine="420" w:firstLineChars="200"/>
        <w:rPr>
          <w:rFonts w:ascii="宋体" w:hAnsi="宋体"/>
          <w:szCs w:val="21"/>
        </w:rPr>
      </w:pPr>
      <w:r>
        <w:rPr>
          <w:rFonts w:hint="eastAsia" w:ascii="宋体" w:hAnsi="宋体"/>
          <w:szCs w:val="21"/>
        </w:rPr>
        <w:t>我方</w:t>
      </w:r>
      <w:r>
        <w:rPr>
          <w:rFonts w:hint="eastAsia" w:ascii="宋体" w:hAnsi="宋体"/>
          <w:b/>
          <w:szCs w:val="21"/>
          <w:u w:val="single"/>
        </w:rPr>
        <w:t>（供应商名称）</w:t>
      </w:r>
      <w:r>
        <w:rPr>
          <w:rFonts w:hint="eastAsia" w:ascii="宋体" w:hAnsi="宋体"/>
          <w:szCs w:val="21"/>
        </w:rPr>
        <w:t>已详细审查了贵方采购编号为</w:t>
      </w:r>
      <w:r>
        <w:rPr>
          <w:rFonts w:hint="eastAsia" w:ascii="宋体" w:hAnsi="宋体"/>
          <w:b/>
          <w:spacing w:val="20"/>
          <w:szCs w:val="21"/>
          <w:u w:val="single"/>
        </w:rPr>
        <w:t>（</w:t>
      </w:r>
      <w:r>
        <w:rPr>
          <w:rFonts w:hint="eastAsia" w:ascii="宋体" w:hAnsi="宋体"/>
          <w:b/>
          <w:kern w:val="0"/>
          <w:szCs w:val="21"/>
          <w:u w:val="single"/>
        </w:rPr>
        <w:t>采购编号）</w:t>
      </w:r>
      <w:r>
        <w:rPr>
          <w:rFonts w:hint="eastAsia" w:ascii="宋体" w:hAnsi="宋体"/>
          <w:szCs w:val="21"/>
        </w:rPr>
        <w:t>的</w:t>
      </w:r>
      <w:r>
        <w:rPr>
          <w:rFonts w:hint="eastAsia" w:ascii="宋体" w:hAnsi="宋体"/>
          <w:b/>
          <w:szCs w:val="21"/>
          <w:u w:val="single"/>
        </w:rPr>
        <w:t>（项目名称）</w:t>
      </w:r>
      <w:r>
        <w:rPr>
          <w:rFonts w:hint="eastAsia" w:ascii="宋体" w:hAnsi="宋体"/>
          <w:szCs w:val="21"/>
        </w:rPr>
        <w:t>采购项目的采购文件及其相关补充文件</w:t>
      </w:r>
      <w:r>
        <w:rPr>
          <w:rFonts w:hint="eastAsia" w:ascii="宋体" w:hAnsi="宋体"/>
          <w:b/>
          <w:szCs w:val="21"/>
        </w:rPr>
        <w:t>（若有）</w:t>
      </w:r>
      <w:r>
        <w:rPr>
          <w:rFonts w:hint="eastAsia" w:ascii="宋体" w:hAnsi="宋体"/>
          <w:szCs w:val="21"/>
        </w:rPr>
        <w:t>，并正式授权我公司的</w:t>
      </w:r>
      <w:r>
        <w:rPr>
          <w:rFonts w:hint="eastAsia" w:ascii="宋体" w:hAnsi="宋体"/>
          <w:b/>
          <w:szCs w:val="21"/>
          <w:u w:val="single"/>
        </w:rPr>
        <w:t>（被授权人姓名）</w:t>
      </w:r>
      <w:r>
        <w:rPr>
          <w:rFonts w:hint="eastAsia" w:ascii="宋体" w:hAnsi="宋体"/>
          <w:szCs w:val="21"/>
        </w:rPr>
        <w:t>以本公司名义，全权代表我方自愿参加上述采购项目的投标，现就有关事项向分散采购机构郑重承诺如下：</w:t>
      </w:r>
    </w:p>
    <w:p w14:paraId="5FEA3E57">
      <w:pPr>
        <w:spacing w:line="360" w:lineRule="auto"/>
        <w:ind w:firstLine="420" w:firstLineChars="200"/>
        <w:jc w:val="left"/>
        <w:rPr>
          <w:rFonts w:ascii="宋体" w:hAnsi="宋体"/>
          <w:color w:val="000000"/>
          <w:szCs w:val="21"/>
        </w:rPr>
      </w:pPr>
      <w:r>
        <w:rPr>
          <w:rFonts w:ascii="宋体" w:hAnsi="宋体"/>
          <w:color w:val="000000"/>
          <w:szCs w:val="21"/>
        </w:rPr>
        <w:t>1、我方已详细审查了采购文件的全部内容及其相关补充文件（若有），并完全清晰理解全部内容及相关的补充文件（若有），不存在任何误解之处，同意放弃提出异议和质疑的权利。</w:t>
      </w:r>
    </w:p>
    <w:p w14:paraId="6C5CA0AD">
      <w:pPr>
        <w:spacing w:line="360" w:lineRule="auto"/>
        <w:ind w:firstLine="420" w:firstLineChars="200"/>
        <w:jc w:val="left"/>
        <w:rPr>
          <w:rFonts w:ascii="宋体" w:hAnsi="宋体"/>
          <w:color w:val="000000"/>
          <w:szCs w:val="21"/>
        </w:rPr>
      </w:pPr>
      <w:r>
        <w:rPr>
          <w:rFonts w:ascii="宋体" w:hAnsi="宋体"/>
          <w:color w:val="000000"/>
          <w:szCs w:val="21"/>
        </w:rPr>
        <w:t>2、我方遵守《中华人民共和国政府采购法》及相关法律法规的规定。同意采购文件中所提到的无效标条款，并服从有关开标现场的会议纪律。否则，同意被废除投标资格。</w:t>
      </w:r>
    </w:p>
    <w:p w14:paraId="2E692442">
      <w:pPr>
        <w:spacing w:line="360" w:lineRule="auto"/>
        <w:ind w:firstLine="420" w:firstLineChars="200"/>
        <w:jc w:val="left"/>
        <w:rPr>
          <w:rFonts w:ascii="宋体" w:hAnsi="宋体"/>
          <w:color w:val="000000"/>
          <w:szCs w:val="21"/>
        </w:rPr>
      </w:pPr>
      <w:r>
        <w:rPr>
          <w:rFonts w:ascii="宋体" w:hAnsi="宋体"/>
          <w:color w:val="000000"/>
          <w:szCs w:val="21"/>
        </w:rPr>
        <w:t>3、我方所提供的报价均具充分的合理性和准确性，保证不存在低于成本的恶意报价行为，同时清楚理解到报价最低并非意味着必定获得合同授予资格。</w:t>
      </w:r>
    </w:p>
    <w:p w14:paraId="73F20E60">
      <w:pPr>
        <w:spacing w:line="360" w:lineRule="auto"/>
        <w:ind w:firstLine="420" w:firstLineChars="200"/>
        <w:jc w:val="left"/>
        <w:rPr>
          <w:rFonts w:ascii="宋体" w:hAnsi="宋体"/>
          <w:color w:val="000000"/>
          <w:szCs w:val="21"/>
        </w:rPr>
      </w:pPr>
      <w:r>
        <w:rPr>
          <w:rFonts w:ascii="宋体" w:hAnsi="宋体"/>
          <w:color w:val="000000"/>
          <w:szCs w:val="21"/>
        </w:rPr>
        <w:t>4、投标有效期为自开标之日起</w:t>
      </w:r>
      <w:r>
        <w:rPr>
          <w:rFonts w:hint="eastAsia" w:ascii="宋体" w:hAnsi="宋体"/>
          <w:color w:val="000000"/>
          <w:szCs w:val="21"/>
        </w:rPr>
        <w:t>60</w:t>
      </w:r>
      <w:r>
        <w:rPr>
          <w:rFonts w:ascii="宋体" w:hAnsi="宋体"/>
          <w:color w:val="000000"/>
          <w:szCs w:val="21"/>
        </w:rPr>
        <w:t>天内，如在投标有效期内撤回投标，我方同意被废除投标资格和没收投标保证金。</w:t>
      </w:r>
    </w:p>
    <w:p w14:paraId="05211755">
      <w:pPr>
        <w:spacing w:line="360" w:lineRule="auto"/>
        <w:ind w:firstLine="420" w:firstLineChars="200"/>
        <w:jc w:val="left"/>
        <w:rPr>
          <w:rFonts w:ascii="宋体" w:hAnsi="宋体"/>
          <w:color w:val="000000"/>
          <w:szCs w:val="21"/>
        </w:rPr>
      </w:pPr>
      <w:r>
        <w:rPr>
          <w:rFonts w:hint="eastAsia" w:ascii="宋体" w:hAnsi="宋体"/>
          <w:color w:val="000000"/>
          <w:szCs w:val="21"/>
        </w:rPr>
        <w:t>6</w:t>
      </w:r>
      <w:r>
        <w:rPr>
          <w:rFonts w:ascii="宋体" w:hAnsi="宋体"/>
          <w:color w:val="000000"/>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61DB59AC">
      <w:pPr>
        <w:snapToGrid w:val="0"/>
        <w:spacing w:line="360" w:lineRule="auto"/>
        <w:ind w:firstLine="420" w:firstLineChars="200"/>
        <w:rPr>
          <w:rFonts w:ascii="宋体" w:hAnsi="宋体"/>
          <w:color w:val="000000"/>
        </w:rPr>
      </w:pPr>
      <w:r>
        <w:rPr>
          <w:rFonts w:hint="eastAsia" w:ascii="宋体" w:hAnsi="宋体"/>
          <w:color w:val="000000"/>
        </w:rPr>
        <w:t>7</w:t>
      </w:r>
      <w:r>
        <w:rPr>
          <w:rFonts w:ascii="宋体" w:hAnsi="宋体"/>
          <w:color w:val="000000"/>
        </w:rPr>
        <w:t>.与本投标有关的一切正式往来信函请寄：</w:t>
      </w:r>
    </w:p>
    <w:p w14:paraId="06194966">
      <w:pPr>
        <w:spacing w:line="360" w:lineRule="auto"/>
        <w:jc w:val="left"/>
        <w:rPr>
          <w:rFonts w:ascii="宋体" w:hAnsi="宋体"/>
          <w:spacing w:val="-4"/>
          <w:szCs w:val="21"/>
        </w:rPr>
      </w:pPr>
    </w:p>
    <w:p w14:paraId="22880E2B">
      <w:pPr>
        <w:snapToGrid w:val="0"/>
        <w:spacing w:line="380" w:lineRule="exact"/>
        <w:rPr>
          <w:rFonts w:ascii="宋体" w:hAnsi="宋体"/>
          <w:sz w:val="24"/>
        </w:rPr>
      </w:pPr>
    </w:p>
    <w:p w14:paraId="48C67A55">
      <w:pPr>
        <w:spacing w:line="360" w:lineRule="auto"/>
        <w:jc w:val="left"/>
        <w:rPr>
          <w:rFonts w:ascii="宋体" w:hAnsi="宋体"/>
          <w:spacing w:val="-4"/>
          <w:szCs w:val="21"/>
        </w:rPr>
      </w:pPr>
      <w:r>
        <w:rPr>
          <w:rFonts w:hint="eastAsia" w:ascii="宋体" w:hAnsi="宋体"/>
          <w:spacing w:val="-4"/>
          <w:szCs w:val="21"/>
        </w:rPr>
        <w:t>供应商：（加</w:t>
      </w:r>
      <w:r>
        <w:t>盖单位公章</w:t>
      </w:r>
      <w:r>
        <w:rPr>
          <w:rFonts w:hint="eastAsia" w:ascii="宋体" w:hAnsi="宋体"/>
          <w:spacing w:val="-4"/>
          <w:szCs w:val="21"/>
        </w:rPr>
        <w:t>）</w:t>
      </w:r>
    </w:p>
    <w:p w14:paraId="3C99F0E5">
      <w:pPr>
        <w:spacing w:line="360" w:lineRule="auto"/>
        <w:jc w:val="left"/>
        <w:rPr>
          <w:rFonts w:ascii="宋体" w:hAnsi="宋体"/>
          <w:spacing w:val="-4"/>
          <w:szCs w:val="21"/>
        </w:rPr>
      </w:pPr>
      <w:r>
        <w:rPr>
          <w:bCs/>
        </w:rPr>
        <w:t>授权代表</w:t>
      </w:r>
      <w:r>
        <w:rPr>
          <w:rFonts w:hint="eastAsia" w:ascii="宋体" w:hAnsi="宋体"/>
          <w:spacing w:val="-4"/>
          <w:szCs w:val="21"/>
        </w:rPr>
        <w:t>：（签字或盖章）</w:t>
      </w:r>
    </w:p>
    <w:p w14:paraId="4D77B808">
      <w:pPr>
        <w:spacing w:line="360" w:lineRule="auto"/>
        <w:rPr>
          <w:rFonts w:ascii="宋体" w:hAnsi="宋体"/>
          <w:spacing w:val="20"/>
          <w:szCs w:val="21"/>
        </w:rPr>
      </w:pPr>
      <w:r>
        <w:rPr>
          <w:rFonts w:hint="eastAsia" w:ascii="宋体" w:hAnsi="宋体"/>
          <w:spacing w:val="-4"/>
          <w:szCs w:val="21"/>
        </w:rPr>
        <w:t>供应商地址：</w:t>
      </w:r>
    </w:p>
    <w:p w14:paraId="44D68874">
      <w:pPr>
        <w:spacing w:line="360" w:lineRule="auto"/>
        <w:rPr>
          <w:rFonts w:ascii="宋体" w:hAnsi="宋体"/>
          <w:spacing w:val="20"/>
          <w:szCs w:val="21"/>
        </w:rPr>
      </w:pPr>
      <w:r>
        <w:rPr>
          <w:rFonts w:hint="eastAsia" w:ascii="宋体" w:hAnsi="宋体"/>
          <w:spacing w:val="20"/>
          <w:szCs w:val="21"/>
        </w:rPr>
        <w:t>日期：   年  月  日</w:t>
      </w:r>
    </w:p>
    <w:p w14:paraId="76B3B49B">
      <w:pPr>
        <w:pStyle w:val="7"/>
        <w:adjustRightInd w:val="0"/>
        <w:snapToGrid w:val="0"/>
        <w:spacing w:before="120" w:afterLines="50" w:line="360" w:lineRule="auto"/>
        <w:jc w:val="left"/>
        <w:rPr>
          <w:rFonts w:hint="eastAsia" w:ascii="宋体" w:hAnsi="宋体" w:eastAsia="宋体"/>
          <w:b w:val="0"/>
          <w:sz w:val="21"/>
          <w:szCs w:val="21"/>
          <w:lang w:eastAsia="zh-CN"/>
        </w:rPr>
      </w:pPr>
      <w:r>
        <w:rPr>
          <w:rFonts w:hint="eastAsia"/>
        </w:rPr>
        <w:br w:type="page"/>
      </w:r>
      <w:r>
        <w:rPr>
          <w:rFonts w:hint="eastAsia" w:ascii="宋体" w:hAnsi="宋体"/>
          <w:b w:val="0"/>
          <w:sz w:val="21"/>
          <w:szCs w:val="21"/>
        </w:rPr>
        <w:t>附件</w:t>
      </w:r>
      <w:r>
        <w:rPr>
          <w:rFonts w:hint="eastAsia" w:ascii="宋体" w:hAnsi="宋体"/>
          <w:b w:val="0"/>
          <w:sz w:val="21"/>
          <w:szCs w:val="21"/>
          <w:lang w:val="en-US" w:eastAsia="zh-CN"/>
        </w:rPr>
        <w:t>4</w:t>
      </w:r>
    </w:p>
    <w:p w14:paraId="2B039A97">
      <w:pPr>
        <w:pStyle w:val="46"/>
        <w:snapToGrid w:val="0"/>
        <w:spacing w:before="0" w:beforeAutospacing="0" w:after="0" w:afterAutospacing="0"/>
        <w:jc w:val="center"/>
        <w:rPr>
          <w:rFonts w:ascii="Times New Roman" w:hAnsi="Times New Roman"/>
          <w:b/>
          <w:sz w:val="28"/>
          <w:szCs w:val="28"/>
        </w:rPr>
      </w:pPr>
      <w:r>
        <w:rPr>
          <w:rFonts w:ascii="Times New Roman" w:hAnsi="Times New Roman"/>
          <w:b/>
          <w:sz w:val="28"/>
          <w:szCs w:val="28"/>
        </w:rPr>
        <w:t>供应商基本情况表</w:t>
      </w:r>
    </w:p>
    <w:p w14:paraId="50CC0265">
      <w:pPr>
        <w:pStyle w:val="46"/>
        <w:snapToGrid w:val="0"/>
        <w:spacing w:before="0" w:beforeAutospacing="0" w:after="0" w:afterAutospacing="0"/>
        <w:ind w:left="562" w:firstLine="482"/>
        <w:jc w:val="center"/>
        <w:rPr>
          <w:rFonts w:ascii="Times New Roman" w:hAnsi="Times New Roman"/>
          <w:b/>
          <w:sz w:val="28"/>
          <w:szCs w:val="28"/>
        </w:rPr>
      </w:pPr>
    </w:p>
    <w:tbl>
      <w:tblPr>
        <w:tblStyle w:val="50"/>
        <w:tblW w:w="0" w:type="auto"/>
        <w:tblInd w:w="0" w:type="dxa"/>
        <w:tblLayout w:type="fixed"/>
        <w:tblCellMar>
          <w:top w:w="0" w:type="dxa"/>
          <w:left w:w="108" w:type="dxa"/>
          <w:bottom w:w="0" w:type="dxa"/>
          <w:right w:w="108" w:type="dxa"/>
        </w:tblCellMar>
      </w:tblPr>
      <w:tblGrid>
        <w:gridCol w:w="2628"/>
        <w:gridCol w:w="3240"/>
        <w:gridCol w:w="1440"/>
        <w:gridCol w:w="1754"/>
      </w:tblGrid>
      <w:tr w14:paraId="48CBA24A">
        <w:tblPrEx>
          <w:tblCellMar>
            <w:top w:w="0" w:type="dxa"/>
            <w:left w:w="108" w:type="dxa"/>
            <w:bottom w:w="0" w:type="dxa"/>
            <w:right w:w="108" w:type="dxa"/>
          </w:tblCellMar>
        </w:tblPrEx>
        <w:trPr>
          <w:trHeight w:val="648"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15F91025">
            <w:pPr>
              <w:pStyle w:val="46"/>
              <w:snapToGrid w:val="0"/>
              <w:spacing w:before="0" w:beforeAutospacing="0" w:after="0" w:afterAutospacing="0" w:line="360" w:lineRule="atLeast"/>
              <w:jc w:val="both"/>
              <w:rPr>
                <w:rFonts w:ascii="Times New Roman" w:hAnsi="Times New Roman"/>
                <w:spacing w:val="14"/>
                <w:sz w:val="21"/>
              </w:rPr>
            </w:pPr>
            <w:r>
              <w:rPr>
                <w:spacing w:val="14"/>
                <w:sz w:val="21"/>
              </w:rPr>
              <w:t>供应商全称</w:t>
            </w:r>
          </w:p>
        </w:tc>
        <w:tc>
          <w:tcPr>
            <w:tcW w:w="6434" w:type="dxa"/>
            <w:gridSpan w:val="3"/>
            <w:tcBorders>
              <w:top w:val="single" w:color="000000" w:sz="4" w:space="0"/>
              <w:left w:val="nil"/>
              <w:bottom w:val="single" w:color="000000" w:sz="4" w:space="0"/>
              <w:right w:val="single" w:color="000000" w:sz="4" w:space="0"/>
            </w:tcBorders>
            <w:vAlign w:val="center"/>
          </w:tcPr>
          <w:p w14:paraId="3CA71E65">
            <w:pPr>
              <w:pStyle w:val="46"/>
              <w:snapToGrid w:val="0"/>
              <w:spacing w:before="0" w:beforeAutospacing="0" w:after="0" w:afterAutospacing="0" w:line="360" w:lineRule="atLeast"/>
              <w:ind w:left="476" w:firstLine="476"/>
              <w:jc w:val="center"/>
              <w:rPr>
                <w:rFonts w:ascii="Times New Roman" w:hAnsi="Times New Roman"/>
                <w:spacing w:val="14"/>
                <w:sz w:val="21"/>
              </w:rPr>
            </w:pPr>
          </w:p>
        </w:tc>
      </w:tr>
      <w:tr w14:paraId="04726D8E">
        <w:tblPrEx>
          <w:tblCellMar>
            <w:top w:w="0" w:type="dxa"/>
            <w:left w:w="108" w:type="dxa"/>
            <w:bottom w:w="0" w:type="dxa"/>
            <w:right w:w="108" w:type="dxa"/>
          </w:tblCellMar>
        </w:tblPrEx>
        <w:trPr>
          <w:trHeight w:val="458"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467BA64A">
            <w:pPr>
              <w:pStyle w:val="46"/>
              <w:snapToGrid w:val="0"/>
              <w:spacing w:before="0" w:beforeAutospacing="0" w:after="0" w:afterAutospacing="0" w:line="360" w:lineRule="atLeast"/>
              <w:jc w:val="both"/>
              <w:rPr>
                <w:rFonts w:ascii="Times New Roman" w:hAnsi="Times New Roman"/>
                <w:spacing w:val="14"/>
                <w:sz w:val="21"/>
              </w:rPr>
            </w:pPr>
            <w:r>
              <w:rPr>
                <w:spacing w:val="14"/>
                <w:sz w:val="21"/>
              </w:rPr>
              <w:t>资质等级及业务范围</w:t>
            </w:r>
          </w:p>
        </w:tc>
        <w:tc>
          <w:tcPr>
            <w:tcW w:w="6434" w:type="dxa"/>
            <w:gridSpan w:val="3"/>
            <w:tcBorders>
              <w:top w:val="single" w:color="000000" w:sz="4" w:space="0"/>
              <w:left w:val="nil"/>
              <w:bottom w:val="single" w:color="000000" w:sz="4" w:space="0"/>
              <w:right w:val="single" w:color="000000" w:sz="4" w:space="0"/>
            </w:tcBorders>
            <w:vAlign w:val="center"/>
          </w:tcPr>
          <w:p w14:paraId="70EC0F57">
            <w:pPr>
              <w:pStyle w:val="46"/>
              <w:snapToGrid w:val="0"/>
              <w:spacing w:before="0" w:beforeAutospacing="0" w:after="0" w:afterAutospacing="0" w:line="360" w:lineRule="atLeast"/>
              <w:ind w:left="476" w:firstLine="476"/>
              <w:jc w:val="center"/>
              <w:rPr>
                <w:rFonts w:ascii="Times New Roman" w:hAnsi="Times New Roman"/>
                <w:spacing w:val="14"/>
                <w:sz w:val="21"/>
              </w:rPr>
            </w:pPr>
          </w:p>
        </w:tc>
      </w:tr>
      <w:tr w14:paraId="73F2A0BF">
        <w:tblPrEx>
          <w:tblCellMar>
            <w:top w:w="0" w:type="dxa"/>
            <w:left w:w="108" w:type="dxa"/>
            <w:bottom w:w="0" w:type="dxa"/>
            <w:right w:w="108" w:type="dxa"/>
          </w:tblCellMar>
        </w:tblPrEx>
        <w:trPr>
          <w:trHeight w:val="392"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474515CF">
            <w:pPr>
              <w:pStyle w:val="46"/>
              <w:snapToGrid w:val="0"/>
              <w:spacing w:before="0" w:beforeAutospacing="0" w:after="0" w:afterAutospacing="0" w:line="360" w:lineRule="atLeast"/>
              <w:jc w:val="both"/>
              <w:rPr>
                <w:rFonts w:ascii="Times New Roman" w:hAnsi="Times New Roman"/>
                <w:spacing w:val="14"/>
                <w:sz w:val="21"/>
              </w:rPr>
            </w:pPr>
            <w:r>
              <w:rPr>
                <w:spacing w:val="14"/>
                <w:sz w:val="21"/>
              </w:rPr>
              <w:t>法定代表人姓名</w:t>
            </w:r>
          </w:p>
        </w:tc>
        <w:tc>
          <w:tcPr>
            <w:tcW w:w="3240" w:type="dxa"/>
            <w:tcBorders>
              <w:top w:val="single" w:color="000000" w:sz="4" w:space="0"/>
              <w:left w:val="nil"/>
              <w:bottom w:val="single" w:color="000000" w:sz="4" w:space="0"/>
              <w:right w:val="single" w:color="000000" w:sz="4" w:space="0"/>
            </w:tcBorders>
            <w:vAlign w:val="center"/>
          </w:tcPr>
          <w:p w14:paraId="11486EDC">
            <w:pPr>
              <w:pStyle w:val="46"/>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14:paraId="753386CB">
            <w:pPr>
              <w:pStyle w:val="46"/>
              <w:snapToGrid w:val="0"/>
              <w:spacing w:before="0" w:beforeAutospacing="0" w:after="0" w:afterAutospacing="0" w:line="360" w:lineRule="atLeast"/>
              <w:jc w:val="both"/>
              <w:rPr>
                <w:rFonts w:ascii="Times New Roman" w:hAnsi="Times New Roman"/>
                <w:spacing w:val="14"/>
                <w:sz w:val="21"/>
              </w:rPr>
            </w:pPr>
            <w:r>
              <w:rPr>
                <w:spacing w:val="14"/>
                <w:sz w:val="21"/>
              </w:rPr>
              <w:t>职   务</w:t>
            </w:r>
          </w:p>
        </w:tc>
        <w:tc>
          <w:tcPr>
            <w:tcW w:w="1754" w:type="dxa"/>
            <w:tcBorders>
              <w:top w:val="single" w:color="000000" w:sz="4" w:space="0"/>
              <w:left w:val="nil"/>
              <w:bottom w:val="single" w:color="000000" w:sz="4" w:space="0"/>
              <w:right w:val="single" w:color="000000" w:sz="4" w:space="0"/>
            </w:tcBorders>
            <w:vAlign w:val="center"/>
          </w:tcPr>
          <w:p w14:paraId="6130DE51">
            <w:pPr>
              <w:pStyle w:val="46"/>
              <w:snapToGrid w:val="0"/>
              <w:spacing w:before="0" w:beforeAutospacing="0" w:after="0" w:afterAutospacing="0" w:line="360" w:lineRule="atLeast"/>
              <w:ind w:left="476" w:firstLine="476"/>
              <w:jc w:val="center"/>
              <w:rPr>
                <w:rFonts w:ascii="Times New Roman" w:hAnsi="Times New Roman"/>
                <w:spacing w:val="14"/>
                <w:sz w:val="21"/>
              </w:rPr>
            </w:pPr>
          </w:p>
        </w:tc>
      </w:tr>
      <w:tr w14:paraId="332DDB6F">
        <w:tblPrEx>
          <w:tblCellMar>
            <w:top w:w="0" w:type="dxa"/>
            <w:left w:w="108" w:type="dxa"/>
            <w:bottom w:w="0" w:type="dxa"/>
            <w:right w:w="108" w:type="dxa"/>
          </w:tblCellMar>
        </w:tblPrEx>
        <w:trPr>
          <w:trHeight w:val="680"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4C2F9638">
            <w:pPr>
              <w:pStyle w:val="46"/>
              <w:snapToGrid w:val="0"/>
              <w:spacing w:before="0" w:beforeAutospacing="0" w:after="0" w:afterAutospacing="0" w:line="360" w:lineRule="atLeast"/>
              <w:jc w:val="both"/>
              <w:rPr>
                <w:rFonts w:ascii="Times New Roman" w:hAnsi="Times New Roman"/>
                <w:spacing w:val="14"/>
                <w:sz w:val="21"/>
              </w:rPr>
            </w:pPr>
            <w:r>
              <w:rPr>
                <w:spacing w:val="14"/>
                <w:sz w:val="21"/>
              </w:rPr>
              <w:t>投标申请人地址</w:t>
            </w:r>
          </w:p>
        </w:tc>
        <w:tc>
          <w:tcPr>
            <w:tcW w:w="3240" w:type="dxa"/>
            <w:tcBorders>
              <w:top w:val="single" w:color="000000" w:sz="4" w:space="0"/>
              <w:left w:val="nil"/>
              <w:bottom w:val="single" w:color="000000" w:sz="4" w:space="0"/>
              <w:right w:val="single" w:color="000000" w:sz="4" w:space="0"/>
            </w:tcBorders>
            <w:vAlign w:val="center"/>
          </w:tcPr>
          <w:p w14:paraId="6197BBC7">
            <w:pPr>
              <w:pStyle w:val="46"/>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14:paraId="5BA3A79C">
            <w:pPr>
              <w:pStyle w:val="46"/>
              <w:snapToGrid w:val="0"/>
              <w:spacing w:before="0" w:beforeAutospacing="0" w:after="0" w:afterAutospacing="0" w:line="360" w:lineRule="atLeast"/>
              <w:jc w:val="both"/>
              <w:rPr>
                <w:rFonts w:ascii="Times New Roman" w:hAnsi="Times New Roman"/>
                <w:spacing w:val="14"/>
                <w:sz w:val="21"/>
              </w:rPr>
            </w:pPr>
            <w:r>
              <w:rPr>
                <w:spacing w:val="14"/>
                <w:sz w:val="21"/>
              </w:rPr>
              <w:t>邮政编码</w:t>
            </w:r>
          </w:p>
        </w:tc>
        <w:tc>
          <w:tcPr>
            <w:tcW w:w="1754" w:type="dxa"/>
            <w:tcBorders>
              <w:top w:val="single" w:color="000000" w:sz="4" w:space="0"/>
              <w:left w:val="nil"/>
              <w:bottom w:val="single" w:color="000000" w:sz="4" w:space="0"/>
              <w:right w:val="single" w:color="000000" w:sz="4" w:space="0"/>
            </w:tcBorders>
            <w:vAlign w:val="center"/>
          </w:tcPr>
          <w:p w14:paraId="31F6F319">
            <w:pPr>
              <w:pStyle w:val="46"/>
              <w:snapToGrid w:val="0"/>
              <w:spacing w:before="0" w:beforeAutospacing="0" w:after="0" w:afterAutospacing="0" w:line="360" w:lineRule="atLeast"/>
              <w:ind w:left="476" w:firstLine="476"/>
              <w:jc w:val="center"/>
              <w:rPr>
                <w:rFonts w:ascii="Times New Roman" w:hAnsi="Times New Roman"/>
                <w:spacing w:val="14"/>
                <w:sz w:val="21"/>
              </w:rPr>
            </w:pPr>
          </w:p>
        </w:tc>
      </w:tr>
      <w:tr w14:paraId="3C54B6AA">
        <w:tblPrEx>
          <w:tblCellMar>
            <w:top w:w="0" w:type="dxa"/>
            <w:left w:w="108" w:type="dxa"/>
            <w:bottom w:w="0" w:type="dxa"/>
            <w:right w:w="108" w:type="dxa"/>
          </w:tblCellMar>
        </w:tblPrEx>
        <w:trPr>
          <w:trHeight w:val="540"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7422CC6A">
            <w:pPr>
              <w:pStyle w:val="46"/>
              <w:snapToGrid w:val="0"/>
              <w:spacing w:before="0" w:beforeAutospacing="0" w:after="0" w:afterAutospacing="0" w:line="360" w:lineRule="atLeast"/>
              <w:jc w:val="both"/>
              <w:rPr>
                <w:rFonts w:ascii="Times New Roman" w:hAnsi="Times New Roman"/>
                <w:spacing w:val="14"/>
                <w:sz w:val="21"/>
              </w:rPr>
            </w:pPr>
            <w:r>
              <w:rPr>
                <w:spacing w:val="14"/>
                <w:sz w:val="21"/>
              </w:rPr>
              <w:t>电         话</w:t>
            </w:r>
          </w:p>
        </w:tc>
        <w:tc>
          <w:tcPr>
            <w:tcW w:w="3240" w:type="dxa"/>
            <w:tcBorders>
              <w:top w:val="single" w:color="000000" w:sz="4" w:space="0"/>
              <w:left w:val="nil"/>
              <w:bottom w:val="single" w:color="000000" w:sz="4" w:space="0"/>
              <w:right w:val="single" w:color="000000" w:sz="4" w:space="0"/>
            </w:tcBorders>
            <w:vAlign w:val="center"/>
          </w:tcPr>
          <w:p w14:paraId="0432B961">
            <w:pPr>
              <w:pStyle w:val="46"/>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14:paraId="3FCA1049">
            <w:pPr>
              <w:pStyle w:val="46"/>
              <w:snapToGrid w:val="0"/>
              <w:spacing w:before="0" w:beforeAutospacing="0" w:after="0" w:afterAutospacing="0" w:line="360" w:lineRule="atLeast"/>
              <w:jc w:val="both"/>
              <w:rPr>
                <w:rFonts w:ascii="Times New Roman" w:hAnsi="Times New Roman"/>
                <w:spacing w:val="14"/>
                <w:sz w:val="21"/>
              </w:rPr>
            </w:pPr>
            <w:r>
              <w:rPr>
                <w:spacing w:val="14"/>
                <w:sz w:val="21"/>
              </w:rPr>
              <w:t>传   真</w:t>
            </w:r>
          </w:p>
        </w:tc>
        <w:tc>
          <w:tcPr>
            <w:tcW w:w="1754" w:type="dxa"/>
            <w:tcBorders>
              <w:top w:val="single" w:color="000000" w:sz="4" w:space="0"/>
              <w:left w:val="nil"/>
              <w:bottom w:val="single" w:color="000000" w:sz="4" w:space="0"/>
              <w:right w:val="single" w:color="000000" w:sz="4" w:space="0"/>
            </w:tcBorders>
            <w:vAlign w:val="center"/>
          </w:tcPr>
          <w:p w14:paraId="2F0BD3F1">
            <w:pPr>
              <w:pStyle w:val="46"/>
              <w:snapToGrid w:val="0"/>
              <w:spacing w:before="0" w:beforeAutospacing="0" w:after="0" w:afterAutospacing="0" w:line="360" w:lineRule="atLeast"/>
              <w:ind w:left="476" w:firstLine="476"/>
              <w:jc w:val="center"/>
              <w:rPr>
                <w:rFonts w:ascii="Times New Roman" w:hAnsi="Times New Roman"/>
                <w:spacing w:val="14"/>
                <w:sz w:val="21"/>
              </w:rPr>
            </w:pPr>
          </w:p>
        </w:tc>
      </w:tr>
      <w:tr w14:paraId="79816683">
        <w:tblPrEx>
          <w:tblCellMar>
            <w:top w:w="0" w:type="dxa"/>
            <w:left w:w="108" w:type="dxa"/>
            <w:bottom w:w="0" w:type="dxa"/>
            <w:right w:w="108" w:type="dxa"/>
          </w:tblCellMar>
        </w:tblPrEx>
        <w:trPr>
          <w:trHeight w:val="680"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66C0013D">
            <w:pPr>
              <w:pStyle w:val="46"/>
              <w:snapToGrid w:val="0"/>
              <w:spacing w:before="0" w:beforeAutospacing="0" w:after="0" w:afterAutospacing="0" w:line="360" w:lineRule="atLeast"/>
              <w:jc w:val="both"/>
              <w:rPr>
                <w:rFonts w:ascii="Times New Roman" w:hAnsi="Times New Roman"/>
                <w:spacing w:val="14"/>
                <w:sz w:val="21"/>
              </w:rPr>
            </w:pPr>
            <w:r>
              <w:rPr>
                <w:spacing w:val="14"/>
                <w:sz w:val="21"/>
              </w:rPr>
              <w:t>成  立  日  期</w:t>
            </w:r>
          </w:p>
        </w:tc>
        <w:tc>
          <w:tcPr>
            <w:tcW w:w="3240" w:type="dxa"/>
            <w:tcBorders>
              <w:top w:val="single" w:color="000000" w:sz="4" w:space="0"/>
              <w:left w:val="nil"/>
              <w:bottom w:val="single" w:color="000000" w:sz="4" w:space="0"/>
              <w:right w:val="single" w:color="000000" w:sz="4" w:space="0"/>
            </w:tcBorders>
            <w:vAlign w:val="center"/>
          </w:tcPr>
          <w:p w14:paraId="2473E18B">
            <w:pPr>
              <w:pStyle w:val="46"/>
              <w:snapToGrid w:val="0"/>
              <w:spacing w:before="0" w:beforeAutospacing="0" w:after="0" w:afterAutospacing="0" w:line="360" w:lineRule="atLeast"/>
              <w:ind w:left="476" w:firstLine="476"/>
              <w:jc w:val="center"/>
              <w:rPr>
                <w:rFonts w:ascii="Times New Roman" w:hAnsi="Times New Roman"/>
                <w:spacing w:val="14"/>
                <w:sz w:val="21"/>
              </w:rPr>
            </w:pPr>
          </w:p>
        </w:tc>
        <w:tc>
          <w:tcPr>
            <w:tcW w:w="1440" w:type="dxa"/>
            <w:tcBorders>
              <w:top w:val="single" w:color="000000" w:sz="4" w:space="0"/>
              <w:left w:val="nil"/>
              <w:bottom w:val="single" w:color="000000" w:sz="4" w:space="0"/>
              <w:right w:val="single" w:color="000000" w:sz="4" w:space="0"/>
            </w:tcBorders>
            <w:vAlign w:val="center"/>
          </w:tcPr>
          <w:p w14:paraId="6353D09D">
            <w:pPr>
              <w:pStyle w:val="46"/>
              <w:snapToGrid w:val="0"/>
              <w:spacing w:before="0" w:beforeAutospacing="0" w:after="0" w:afterAutospacing="0" w:line="360" w:lineRule="atLeast"/>
              <w:jc w:val="both"/>
              <w:rPr>
                <w:rFonts w:ascii="Times New Roman" w:hAnsi="Times New Roman"/>
                <w:spacing w:val="14"/>
                <w:sz w:val="21"/>
              </w:rPr>
            </w:pPr>
            <w:r>
              <w:rPr>
                <w:spacing w:val="14"/>
                <w:sz w:val="21"/>
              </w:rPr>
              <w:t>职工人数</w:t>
            </w:r>
          </w:p>
        </w:tc>
        <w:tc>
          <w:tcPr>
            <w:tcW w:w="1754" w:type="dxa"/>
            <w:tcBorders>
              <w:top w:val="single" w:color="000000" w:sz="4" w:space="0"/>
              <w:left w:val="nil"/>
              <w:bottom w:val="single" w:color="000000" w:sz="4" w:space="0"/>
              <w:right w:val="single" w:color="000000" w:sz="4" w:space="0"/>
            </w:tcBorders>
            <w:vAlign w:val="center"/>
          </w:tcPr>
          <w:p w14:paraId="3C0C6D15">
            <w:pPr>
              <w:pStyle w:val="46"/>
              <w:snapToGrid w:val="0"/>
              <w:spacing w:before="0" w:beforeAutospacing="0" w:after="0" w:afterAutospacing="0" w:line="360" w:lineRule="atLeast"/>
              <w:ind w:left="476" w:firstLine="476"/>
              <w:jc w:val="center"/>
              <w:rPr>
                <w:rFonts w:ascii="Times New Roman" w:hAnsi="Times New Roman"/>
                <w:spacing w:val="14"/>
                <w:sz w:val="21"/>
              </w:rPr>
            </w:pPr>
          </w:p>
        </w:tc>
      </w:tr>
      <w:tr w14:paraId="646AE73D">
        <w:tblPrEx>
          <w:tblCellMar>
            <w:top w:w="0" w:type="dxa"/>
            <w:left w:w="108" w:type="dxa"/>
            <w:bottom w:w="0" w:type="dxa"/>
            <w:right w:w="108" w:type="dxa"/>
          </w:tblCellMar>
        </w:tblPrEx>
        <w:trPr>
          <w:trHeight w:val="680"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1B66A463">
            <w:pPr>
              <w:pStyle w:val="46"/>
              <w:snapToGrid w:val="0"/>
              <w:spacing w:before="0" w:beforeAutospacing="0" w:after="0" w:afterAutospacing="0" w:line="360" w:lineRule="atLeast"/>
              <w:jc w:val="both"/>
              <w:rPr>
                <w:rFonts w:ascii="Times New Roman" w:hAnsi="Times New Roman"/>
                <w:spacing w:val="14"/>
                <w:sz w:val="21"/>
              </w:rPr>
            </w:pPr>
            <w:r>
              <w:rPr>
                <w:spacing w:val="14"/>
                <w:sz w:val="21"/>
              </w:rPr>
              <w:t>管理体系认证证书</w:t>
            </w:r>
          </w:p>
        </w:tc>
        <w:tc>
          <w:tcPr>
            <w:tcW w:w="6434" w:type="dxa"/>
            <w:gridSpan w:val="3"/>
            <w:tcBorders>
              <w:top w:val="single" w:color="000000" w:sz="4" w:space="0"/>
              <w:left w:val="nil"/>
              <w:bottom w:val="single" w:color="000000" w:sz="4" w:space="0"/>
              <w:right w:val="single" w:color="000000" w:sz="4" w:space="0"/>
            </w:tcBorders>
            <w:vAlign w:val="center"/>
          </w:tcPr>
          <w:p w14:paraId="459EB7A3">
            <w:pPr>
              <w:pStyle w:val="46"/>
              <w:snapToGrid w:val="0"/>
              <w:spacing w:before="0" w:beforeAutospacing="0" w:after="0" w:afterAutospacing="0" w:line="360" w:lineRule="atLeast"/>
              <w:ind w:left="476" w:firstLine="476"/>
              <w:jc w:val="center"/>
              <w:rPr>
                <w:rFonts w:ascii="Times New Roman" w:hAnsi="Times New Roman"/>
                <w:spacing w:val="14"/>
                <w:sz w:val="21"/>
              </w:rPr>
            </w:pPr>
          </w:p>
        </w:tc>
      </w:tr>
      <w:tr w14:paraId="73E478BA">
        <w:tblPrEx>
          <w:tblCellMar>
            <w:top w:w="0" w:type="dxa"/>
            <w:left w:w="108" w:type="dxa"/>
            <w:bottom w:w="0" w:type="dxa"/>
            <w:right w:w="108" w:type="dxa"/>
          </w:tblCellMar>
        </w:tblPrEx>
        <w:trPr>
          <w:trHeight w:val="680" w:hRule="atLeast"/>
        </w:trPr>
        <w:tc>
          <w:tcPr>
            <w:tcW w:w="2628" w:type="dxa"/>
            <w:tcBorders>
              <w:top w:val="single" w:color="000000" w:sz="4" w:space="0"/>
              <w:left w:val="single" w:color="000000" w:sz="4" w:space="0"/>
              <w:bottom w:val="single" w:color="000000" w:sz="4" w:space="0"/>
              <w:right w:val="single" w:color="000000" w:sz="4" w:space="0"/>
            </w:tcBorders>
            <w:vAlign w:val="center"/>
          </w:tcPr>
          <w:p w14:paraId="3DA28748">
            <w:pPr>
              <w:pStyle w:val="46"/>
              <w:snapToGrid w:val="0"/>
              <w:spacing w:before="0" w:beforeAutospacing="0" w:after="0" w:afterAutospacing="0" w:line="360" w:lineRule="atLeast"/>
              <w:jc w:val="both"/>
              <w:rPr>
                <w:rFonts w:ascii="Times New Roman" w:hAnsi="Times New Roman"/>
                <w:spacing w:val="14"/>
                <w:sz w:val="21"/>
              </w:rPr>
            </w:pPr>
            <w:r>
              <w:rPr>
                <w:sz w:val="21"/>
              </w:rPr>
              <w:t>企业信用等级</w:t>
            </w:r>
          </w:p>
        </w:tc>
        <w:tc>
          <w:tcPr>
            <w:tcW w:w="6434" w:type="dxa"/>
            <w:gridSpan w:val="3"/>
            <w:tcBorders>
              <w:top w:val="single" w:color="000000" w:sz="4" w:space="0"/>
              <w:left w:val="nil"/>
              <w:bottom w:val="single" w:color="000000" w:sz="4" w:space="0"/>
              <w:right w:val="single" w:color="000000" w:sz="4" w:space="0"/>
            </w:tcBorders>
            <w:vAlign w:val="center"/>
          </w:tcPr>
          <w:p w14:paraId="280D6118">
            <w:pPr>
              <w:pStyle w:val="46"/>
              <w:snapToGrid w:val="0"/>
              <w:spacing w:before="0" w:beforeAutospacing="0" w:after="0" w:afterAutospacing="0" w:line="360" w:lineRule="atLeast"/>
              <w:ind w:left="476" w:firstLine="476"/>
              <w:jc w:val="center"/>
              <w:rPr>
                <w:rFonts w:ascii="Times New Roman" w:hAnsi="Times New Roman"/>
                <w:spacing w:val="14"/>
                <w:sz w:val="21"/>
              </w:rPr>
            </w:pPr>
          </w:p>
        </w:tc>
      </w:tr>
      <w:tr w14:paraId="74BB5168">
        <w:tblPrEx>
          <w:tblCellMar>
            <w:top w:w="0" w:type="dxa"/>
            <w:left w:w="108" w:type="dxa"/>
            <w:bottom w:w="0" w:type="dxa"/>
            <w:right w:w="108" w:type="dxa"/>
          </w:tblCellMar>
        </w:tblPrEx>
        <w:trPr>
          <w:trHeight w:val="2824" w:hRule="atLeast"/>
        </w:trPr>
        <w:tc>
          <w:tcPr>
            <w:tcW w:w="9062" w:type="dxa"/>
            <w:gridSpan w:val="4"/>
            <w:tcBorders>
              <w:top w:val="single" w:color="000000" w:sz="4" w:space="0"/>
              <w:left w:val="single" w:color="000000" w:sz="4" w:space="0"/>
              <w:bottom w:val="single" w:color="000000" w:sz="4" w:space="0"/>
              <w:right w:val="single" w:color="000000" w:sz="4" w:space="0"/>
            </w:tcBorders>
          </w:tcPr>
          <w:p w14:paraId="19BE855E">
            <w:pPr>
              <w:spacing w:line="360" w:lineRule="auto"/>
              <w:rPr>
                <w:rFonts w:ascii="宋体" w:hAnsi="宋体"/>
                <w:color w:val="000000"/>
                <w:szCs w:val="21"/>
              </w:rPr>
            </w:pPr>
            <w:r>
              <w:rPr>
                <w:rFonts w:hint="eastAsia" w:ascii="宋体" w:hAnsi="宋体"/>
                <w:color w:val="000000"/>
                <w:szCs w:val="21"/>
              </w:rPr>
              <w:t>售后服务机构名称：</w:t>
            </w:r>
          </w:p>
          <w:p w14:paraId="76F05CAB">
            <w:pPr>
              <w:spacing w:line="360" w:lineRule="auto"/>
              <w:rPr>
                <w:rFonts w:ascii="宋体" w:hAnsi="宋体"/>
                <w:color w:val="000000"/>
                <w:szCs w:val="21"/>
              </w:rPr>
            </w:pPr>
            <w:r>
              <w:rPr>
                <w:rFonts w:hint="eastAsia" w:ascii="宋体" w:hAnsi="宋体"/>
                <w:color w:val="000000"/>
                <w:szCs w:val="21"/>
              </w:rPr>
              <w:t>地址：</w:t>
            </w:r>
          </w:p>
          <w:p w14:paraId="17036391">
            <w:pPr>
              <w:spacing w:line="360" w:lineRule="auto"/>
              <w:rPr>
                <w:rFonts w:ascii="宋体" w:hAnsi="宋体"/>
                <w:color w:val="000000"/>
                <w:szCs w:val="21"/>
              </w:rPr>
            </w:pPr>
            <w:r>
              <w:rPr>
                <w:rFonts w:hint="eastAsia" w:ascii="宋体" w:hAnsi="宋体"/>
                <w:color w:val="000000"/>
                <w:szCs w:val="21"/>
              </w:rPr>
              <w:t>联系人：</w:t>
            </w:r>
          </w:p>
          <w:p w14:paraId="66582619">
            <w:pPr>
              <w:spacing w:line="360" w:lineRule="auto"/>
              <w:rPr>
                <w:rFonts w:ascii="宋体" w:hAnsi="宋体"/>
                <w:color w:val="000000"/>
                <w:szCs w:val="21"/>
              </w:rPr>
            </w:pPr>
            <w:r>
              <w:rPr>
                <w:rFonts w:hint="eastAsia" w:ascii="宋体" w:hAnsi="宋体"/>
                <w:color w:val="000000"/>
                <w:szCs w:val="21"/>
              </w:rPr>
              <w:t>联系方式：</w:t>
            </w:r>
          </w:p>
          <w:p w14:paraId="7A5EAE6C">
            <w:pPr>
              <w:pStyle w:val="46"/>
              <w:snapToGrid w:val="0"/>
              <w:spacing w:before="0" w:beforeAutospacing="0" w:after="0" w:afterAutospacing="0" w:line="360" w:lineRule="atLeast"/>
              <w:jc w:val="both"/>
              <w:rPr>
                <w:spacing w:val="14"/>
                <w:sz w:val="21"/>
              </w:rPr>
            </w:pPr>
          </w:p>
        </w:tc>
      </w:tr>
    </w:tbl>
    <w:p w14:paraId="1C6127DE">
      <w:pPr>
        <w:pStyle w:val="46"/>
        <w:snapToGrid w:val="0"/>
        <w:spacing w:before="0" w:beforeAutospacing="0" w:after="0" w:afterAutospacing="0"/>
        <w:jc w:val="both"/>
        <w:rPr>
          <w:b/>
          <w:sz w:val="21"/>
        </w:rPr>
      </w:pPr>
    </w:p>
    <w:p w14:paraId="698C9BFC">
      <w:pPr>
        <w:pStyle w:val="46"/>
        <w:snapToGrid w:val="0"/>
        <w:spacing w:before="0" w:beforeAutospacing="0" w:after="0" w:afterAutospacing="0"/>
        <w:jc w:val="both"/>
        <w:rPr>
          <w:b/>
          <w:sz w:val="21"/>
        </w:rPr>
      </w:pPr>
    </w:p>
    <w:p w14:paraId="191EBC7F">
      <w:pPr>
        <w:pStyle w:val="46"/>
        <w:snapToGrid w:val="0"/>
        <w:spacing w:before="0" w:beforeAutospacing="0" w:after="0" w:afterAutospacing="0"/>
        <w:jc w:val="both"/>
        <w:rPr>
          <w:rFonts w:ascii="Times New Roman" w:hAnsi="Times New Roman"/>
          <w:spacing w:val="14"/>
          <w:sz w:val="21"/>
        </w:rPr>
      </w:pPr>
    </w:p>
    <w:p w14:paraId="37049B86">
      <w:pPr>
        <w:pStyle w:val="46"/>
        <w:snapToGrid w:val="0"/>
        <w:spacing w:before="0" w:beforeAutospacing="0" w:after="0" w:afterAutospacing="0"/>
        <w:ind w:left="476" w:firstLine="476"/>
        <w:jc w:val="both"/>
        <w:rPr>
          <w:rFonts w:ascii="Times New Roman" w:hAnsi="Times New Roman"/>
          <w:spacing w:val="14"/>
          <w:sz w:val="21"/>
        </w:rPr>
      </w:pPr>
    </w:p>
    <w:p w14:paraId="23333CEA">
      <w:pPr>
        <w:pStyle w:val="46"/>
        <w:snapToGrid w:val="0"/>
        <w:spacing w:before="0" w:beforeAutospacing="0" w:after="0" w:afterAutospacing="0" w:line="360" w:lineRule="auto"/>
        <w:ind w:left="420" w:firstLine="420"/>
        <w:jc w:val="both"/>
        <w:rPr>
          <w:sz w:val="21"/>
        </w:rPr>
      </w:pPr>
      <w:r>
        <w:rPr>
          <w:sz w:val="21"/>
        </w:rPr>
        <w:t>供应商：（</w:t>
      </w:r>
      <w:r>
        <w:rPr>
          <w:rFonts w:hint="eastAsia"/>
          <w:sz w:val="21"/>
        </w:rPr>
        <w:t>加</w:t>
      </w:r>
      <w:r>
        <w:rPr>
          <w:sz w:val="21"/>
        </w:rPr>
        <w:t xml:space="preserve">盖单位公章） </w:t>
      </w:r>
    </w:p>
    <w:p w14:paraId="36C82F02">
      <w:pPr>
        <w:pStyle w:val="46"/>
        <w:snapToGrid w:val="0"/>
        <w:spacing w:before="0" w:beforeAutospacing="0" w:after="0" w:afterAutospacing="0" w:line="360" w:lineRule="auto"/>
        <w:ind w:left="420" w:firstLine="420"/>
        <w:jc w:val="both"/>
        <w:rPr>
          <w:bCs/>
          <w:sz w:val="21"/>
        </w:rPr>
      </w:pPr>
    </w:p>
    <w:p w14:paraId="14796CA7">
      <w:pPr>
        <w:pStyle w:val="46"/>
        <w:snapToGrid w:val="0"/>
        <w:spacing w:before="0" w:beforeAutospacing="0" w:after="0" w:afterAutospacing="0" w:line="360" w:lineRule="auto"/>
        <w:ind w:left="420" w:firstLine="420"/>
        <w:jc w:val="both"/>
        <w:rPr>
          <w:rFonts w:ascii="Times New Roman" w:hAnsi="Times New Roman"/>
          <w:sz w:val="21"/>
          <w:u w:val="single"/>
        </w:rPr>
      </w:pPr>
      <w:r>
        <w:rPr>
          <w:bCs/>
          <w:sz w:val="21"/>
        </w:rPr>
        <w:t>法定代表人或其授权代表（签字或盖章）</w:t>
      </w:r>
      <w:r>
        <w:rPr>
          <w:rFonts w:ascii="Times New Roman" w:hAnsi="Times New Roman"/>
          <w:sz w:val="21"/>
        </w:rPr>
        <w:t>：</w:t>
      </w:r>
    </w:p>
    <w:p w14:paraId="73A3317B">
      <w:pPr>
        <w:pStyle w:val="46"/>
        <w:snapToGrid w:val="0"/>
        <w:spacing w:before="0" w:beforeAutospacing="0" w:after="0" w:afterAutospacing="0" w:line="360" w:lineRule="auto"/>
        <w:ind w:left="420" w:firstLine="420"/>
        <w:jc w:val="both"/>
        <w:rPr>
          <w:rFonts w:ascii="Times New Roman" w:hAnsi="Times New Roman"/>
          <w:sz w:val="21"/>
        </w:rPr>
      </w:pPr>
    </w:p>
    <w:p w14:paraId="36B0DC3B">
      <w:pPr>
        <w:pStyle w:val="46"/>
        <w:snapToGrid w:val="0"/>
        <w:spacing w:before="0" w:beforeAutospacing="0" w:after="0" w:afterAutospacing="0" w:line="360" w:lineRule="auto"/>
        <w:ind w:left="420" w:firstLine="420"/>
        <w:jc w:val="both"/>
        <w:rPr>
          <w:sz w:val="21"/>
        </w:rPr>
      </w:pPr>
      <w:r>
        <w:rPr>
          <w:sz w:val="21"/>
        </w:rPr>
        <w:t>日期：</w:t>
      </w:r>
      <w:r>
        <w:rPr>
          <w:rFonts w:hint="eastAsia"/>
          <w:sz w:val="21"/>
        </w:rPr>
        <w:t xml:space="preserve">   </w:t>
      </w:r>
      <w:r>
        <w:rPr>
          <w:rFonts w:ascii="Times New Roman" w:hAnsi="Times New Roman"/>
          <w:sz w:val="21"/>
        </w:rPr>
        <w:t>年</w:t>
      </w:r>
      <w:r>
        <w:rPr>
          <w:rFonts w:hint="eastAsia" w:ascii="Times New Roman" w:hAnsi="Times New Roman"/>
          <w:sz w:val="21"/>
        </w:rPr>
        <w:t xml:space="preserve">  </w:t>
      </w:r>
      <w:r>
        <w:rPr>
          <w:rFonts w:ascii="Times New Roman" w:hAnsi="Times New Roman"/>
          <w:sz w:val="21"/>
        </w:rPr>
        <w:t>月</w:t>
      </w:r>
      <w:r>
        <w:rPr>
          <w:rFonts w:hint="eastAsia" w:ascii="Times New Roman" w:hAnsi="Times New Roman"/>
          <w:sz w:val="21"/>
        </w:rPr>
        <w:t xml:space="preserve">  </w:t>
      </w:r>
      <w:r>
        <w:rPr>
          <w:rFonts w:ascii="Times New Roman" w:hAnsi="Times New Roman"/>
          <w:sz w:val="21"/>
        </w:rPr>
        <w:t>日</w:t>
      </w:r>
    </w:p>
    <w:p w14:paraId="09551524">
      <w:pPr>
        <w:pStyle w:val="224"/>
        <w:spacing w:line="360" w:lineRule="auto"/>
        <w:ind w:firstLine="422"/>
        <w:rPr>
          <w:b/>
          <w:sz w:val="21"/>
          <w:szCs w:val="21"/>
        </w:rPr>
      </w:pPr>
    </w:p>
    <w:p w14:paraId="6F0DD89F">
      <w:pPr>
        <w:pStyle w:val="224"/>
        <w:spacing w:line="360" w:lineRule="auto"/>
        <w:ind w:firstLine="562"/>
        <w:rPr>
          <w:b/>
        </w:rPr>
      </w:pPr>
    </w:p>
    <w:p w14:paraId="0989A443">
      <w:pPr>
        <w:pStyle w:val="224"/>
        <w:spacing w:line="360" w:lineRule="auto"/>
        <w:ind w:firstLine="562"/>
        <w:rPr>
          <w:b/>
        </w:rPr>
      </w:pPr>
    </w:p>
    <w:p w14:paraId="29EF1500">
      <w:pPr>
        <w:pStyle w:val="224"/>
        <w:spacing w:line="360" w:lineRule="auto"/>
        <w:ind w:firstLine="562"/>
        <w:rPr>
          <w:b/>
        </w:rPr>
      </w:pPr>
    </w:p>
    <w:p w14:paraId="2660EF4A"/>
    <w:p w14:paraId="63A773FA">
      <w:pPr>
        <w:pStyle w:val="7"/>
        <w:widowControl/>
        <w:adjustRightInd w:val="0"/>
        <w:snapToGrid w:val="0"/>
        <w:spacing w:before="120" w:after="120" w:line="360" w:lineRule="auto"/>
        <w:jc w:val="left"/>
        <w:rPr>
          <w:rFonts w:hint="eastAsia" w:eastAsia="宋体"/>
          <w:b w:val="0"/>
          <w:sz w:val="22"/>
          <w:szCs w:val="22"/>
          <w:lang w:eastAsia="zh-CN"/>
        </w:rPr>
      </w:pPr>
      <w:r>
        <w:rPr>
          <w:rFonts w:hint="eastAsia"/>
          <w:b w:val="0"/>
          <w:sz w:val="22"/>
          <w:szCs w:val="22"/>
        </w:rPr>
        <w:t>附件</w:t>
      </w:r>
      <w:r>
        <w:rPr>
          <w:rFonts w:hint="eastAsia"/>
          <w:b w:val="0"/>
          <w:sz w:val="22"/>
          <w:szCs w:val="22"/>
          <w:lang w:val="en-US" w:eastAsia="zh-CN"/>
        </w:rPr>
        <w:t>5</w:t>
      </w:r>
    </w:p>
    <w:p w14:paraId="3F8A8F1A">
      <w:pPr>
        <w:pStyle w:val="39"/>
        <w:snapToGrid w:val="0"/>
        <w:ind w:left="562" w:hanging="562"/>
        <w:jc w:val="center"/>
        <w:rPr>
          <w:rFonts w:ascii="宋体" w:hAnsi="宋体"/>
          <w:b/>
          <w:color w:val="000000"/>
          <w:sz w:val="28"/>
          <w:szCs w:val="28"/>
        </w:rPr>
      </w:pPr>
      <w:bookmarkStart w:id="22" w:name="_Toc510022525"/>
      <w:bookmarkStart w:id="23" w:name="_Toc29384"/>
      <w:bookmarkStart w:id="24" w:name="_Toc251160751"/>
      <w:bookmarkStart w:id="25" w:name="_Toc2606"/>
      <w:bookmarkStart w:id="26" w:name="_Toc274922841"/>
      <w:bookmarkStart w:id="27" w:name="_Toc477710457"/>
      <w:bookmarkStart w:id="28" w:name="_Toc276974211"/>
      <w:bookmarkStart w:id="29" w:name="_Toc24878"/>
      <w:bookmarkStart w:id="30" w:name="_Toc509493381"/>
      <w:bookmarkStart w:id="31" w:name="_Toc30419"/>
      <w:bookmarkStart w:id="32" w:name="_Toc468650676"/>
    </w:p>
    <w:p w14:paraId="39D002FC">
      <w:pPr>
        <w:spacing w:line="460" w:lineRule="exact"/>
        <w:jc w:val="center"/>
        <w:rPr>
          <w:rFonts w:ascii="宋体"/>
          <w:b/>
          <w:sz w:val="28"/>
          <w:szCs w:val="28"/>
        </w:rPr>
      </w:pPr>
      <w:r>
        <w:rPr>
          <w:rFonts w:hint="eastAsia" w:ascii="宋体" w:hAnsi="宋体"/>
          <w:b/>
          <w:sz w:val="28"/>
          <w:szCs w:val="28"/>
        </w:rPr>
        <w:t>投标人至今完成的同类项目业绩情况</w:t>
      </w:r>
    </w:p>
    <w:tbl>
      <w:tblPr>
        <w:tblStyle w:val="50"/>
        <w:tblW w:w="0" w:type="auto"/>
        <w:jc w:val="center"/>
        <w:tblLayout w:type="fixed"/>
        <w:tblCellMar>
          <w:top w:w="0" w:type="dxa"/>
          <w:left w:w="0" w:type="dxa"/>
          <w:bottom w:w="0" w:type="dxa"/>
          <w:right w:w="0" w:type="dxa"/>
        </w:tblCellMar>
      </w:tblPr>
      <w:tblGrid>
        <w:gridCol w:w="2554"/>
        <w:gridCol w:w="1436"/>
        <w:gridCol w:w="1733"/>
        <w:gridCol w:w="1510"/>
        <w:gridCol w:w="1380"/>
      </w:tblGrid>
      <w:tr w14:paraId="1D76D36F">
        <w:tblPrEx>
          <w:tblCellMar>
            <w:top w:w="0" w:type="dxa"/>
            <w:left w:w="0" w:type="dxa"/>
            <w:bottom w:w="0" w:type="dxa"/>
            <w:right w:w="0" w:type="dxa"/>
          </w:tblCellMar>
        </w:tblPrEx>
        <w:trPr>
          <w:trHeight w:val="920"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440C7D">
            <w:pPr>
              <w:widowControl/>
              <w:spacing w:before="100" w:beforeAutospacing="1" w:after="100" w:afterAutospacing="1" w:line="360" w:lineRule="atLeast"/>
              <w:jc w:val="center"/>
              <w:rPr>
                <w:rFonts w:ascii="宋体" w:cs="宋体"/>
                <w:kern w:val="0"/>
                <w:sz w:val="24"/>
              </w:rPr>
            </w:pPr>
            <w:r>
              <w:rPr>
                <w:rFonts w:cs="宋体"/>
                <w:kern w:val="0"/>
                <w:sz w:val="27"/>
                <w:szCs w:val="27"/>
              </w:rPr>
              <w:t> </w:t>
            </w:r>
            <w:r>
              <w:rPr>
                <w:rFonts w:hint="eastAsia" w:ascii="_5b8b_4f53" w:hAnsi="_5b8b_4f53" w:cs="宋体"/>
                <w:kern w:val="0"/>
                <w:sz w:val="24"/>
              </w:rPr>
              <w:t>项目名称</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E2190C">
            <w:pPr>
              <w:widowControl/>
              <w:spacing w:before="100" w:beforeAutospacing="1" w:after="100" w:afterAutospacing="1" w:line="360" w:lineRule="atLeast"/>
              <w:jc w:val="center"/>
              <w:rPr>
                <w:rFonts w:ascii="宋体" w:cs="宋体"/>
                <w:kern w:val="0"/>
                <w:sz w:val="24"/>
              </w:rPr>
            </w:pPr>
            <w:r>
              <w:rPr>
                <w:rFonts w:hint="eastAsia" w:ascii="_5b8b_4f53" w:hAnsi="_5b8b_4f53" w:cs="宋体"/>
                <w:kern w:val="0"/>
                <w:sz w:val="24"/>
              </w:rPr>
              <w:t>合同金额</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A08BB4">
            <w:pPr>
              <w:widowControl/>
              <w:spacing w:before="100" w:beforeAutospacing="1" w:after="100" w:afterAutospacing="1" w:line="360" w:lineRule="atLeast"/>
              <w:jc w:val="center"/>
              <w:rPr>
                <w:rFonts w:ascii="宋体" w:cs="宋体"/>
                <w:kern w:val="0"/>
                <w:sz w:val="24"/>
              </w:rPr>
            </w:pPr>
            <w:r>
              <w:rPr>
                <w:rFonts w:hint="eastAsia" w:ascii="_5b8b_4f53" w:hAnsi="_5b8b_4f53" w:cs="宋体"/>
                <w:kern w:val="0"/>
                <w:sz w:val="24"/>
              </w:rPr>
              <w:t>完成时间</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B4A99F">
            <w:pPr>
              <w:widowControl/>
              <w:spacing w:before="100" w:beforeAutospacing="1" w:after="100" w:afterAutospacing="1" w:line="360" w:lineRule="atLeast"/>
              <w:jc w:val="center"/>
              <w:rPr>
                <w:rFonts w:ascii="宋体" w:cs="宋体"/>
                <w:kern w:val="0"/>
                <w:sz w:val="24"/>
              </w:rPr>
            </w:pPr>
            <w:r>
              <w:rPr>
                <w:rFonts w:hint="eastAsia" w:ascii="_5b8b_4f53" w:hAnsi="_5b8b_4f53" w:cs="宋体"/>
                <w:kern w:val="0"/>
                <w:sz w:val="24"/>
              </w:rPr>
              <w:t>采购单位及联系方式</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8DE7CD">
            <w:pPr>
              <w:widowControl/>
              <w:spacing w:before="100" w:beforeAutospacing="1" w:after="100" w:afterAutospacing="1" w:line="360" w:lineRule="atLeast"/>
              <w:jc w:val="center"/>
              <w:rPr>
                <w:rFonts w:ascii="宋体" w:cs="宋体"/>
                <w:kern w:val="0"/>
                <w:sz w:val="24"/>
              </w:rPr>
            </w:pPr>
            <w:r>
              <w:rPr>
                <w:rFonts w:hint="eastAsia" w:ascii="_5b8b_4f53" w:hAnsi="_5b8b_4f53" w:cs="宋体"/>
                <w:kern w:val="0"/>
                <w:sz w:val="24"/>
              </w:rPr>
              <w:t>备注</w:t>
            </w:r>
          </w:p>
        </w:tc>
      </w:tr>
      <w:tr w14:paraId="4119C990">
        <w:tblPrEx>
          <w:tblCellMar>
            <w:top w:w="0" w:type="dxa"/>
            <w:left w:w="0" w:type="dxa"/>
            <w:bottom w:w="0" w:type="dxa"/>
            <w:right w:w="0" w:type="dxa"/>
          </w:tblCellMar>
        </w:tblPrEx>
        <w:trPr>
          <w:trHeight w:val="917"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E09EEC">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7B4F5B">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51A030B">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315CDC4C">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69DF36">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r>
      <w:tr w14:paraId="628493B4">
        <w:tblPrEx>
          <w:tblCellMar>
            <w:top w:w="0" w:type="dxa"/>
            <w:left w:w="0" w:type="dxa"/>
            <w:bottom w:w="0" w:type="dxa"/>
            <w:right w:w="0" w:type="dxa"/>
          </w:tblCellMar>
        </w:tblPrEx>
        <w:trPr>
          <w:trHeight w:val="943"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E1C958">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9D6F2C">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F5E998">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2BDC463">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B776BE">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r>
      <w:tr w14:paraId="54F37977">
        <w:tblPrEx>
          <w:tblCellMar>
            <w:top w:w="0" w:type="dxa"/>
            <w:left w:w="0" w:type="dxa"/>
            <w:bottom w:w="0" w:type="dxa"/>
            <w:right w:w="0" w:type="dxa"/>
          </w:tblCellMar>
        </w:tblPrEx>
        <w:trPr>
          <w:trHeight w:val="921"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52D6B6">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D3E92D">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36F4AC">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27A53666">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68899B">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r>
      <w:tr w14:paraId="2DE70B79">
        <w:tblPrEx>
          <w:tblCellMar>
            <w:top w:w="0" w:type="dxa"/>
            <w:left w:w="0" w:type="dxa"/>
            <w:bottom w:w="0" w:type="dxa"/>
            <w:right w:w="0" w:type="dxa"/>
          </w:tblCellMar>
        </w:tblPrEx>
        <w:trPr>
          <w:trHeight w:val="921" w:hRule="atLeast"/>
          <w:jc w:val="center"/>
        </w:trPr>
        <w:tc>
          <w:tcPr>
            <w:tcW w:w="25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B54325">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1662A6">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FE4538B">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5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74553E5">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48BD38">
            <w:pPr>
              <w:widowControl/>
              <w:spacing w:before="100" w:beforeAutospacing="1" w:after="100" w:afterAutospacing="1" w:line="360" w:lineRule="atLeast"/>
              <w:jc w:val="center"/>
              <w:rPr>
                <w:rFonts w:ascii="宋体" w:cs="宋体"/>
                <w:kern w:val="0"/>
                <w:sz w:val="24"/>
              </w:rPr>
            </w:pPr>
            <w:r>
              <w:rPr>
                <w:rFonts w:ascii="_5b8b_4f53" w:hAnsi="_5b8b_4f53" w:cs="宋体"/>
                <w:kern w:val="0"/>
                <w:sz w:val="24"/>
              </w:rPr>
              <w:t> </w:t>
            </w:r>
          </w:p>
        </w:tc>
      </w:tr>
    </w:tbl>
    <w:p w14:paraId="31AE0C4E">
      <w:pPr>
        <w:snapToGrid w:val="0"/>
        <w:spacing w:after="50"/>
        <w:rPr>
          <w:rFonts w:ascii="宋体"/>
          <w:snapToGrid w:val="0"/>
          <w:kern w:val="0"/>
          <w:szCs w:val="21"/>
        </w:rPr>
      </w:pPr>
      <w:bookmarkStart w:id="33" w:name="_Toc19777"/>
      <w:bookmarkEnd w:id="33"/>
      <w:bookmarkStart w:id="34" w:name="_Toc31245"/>
      <w:bookmarkEnd w:id="34"/>
      <w:bookmarkStart w:id="35" w:name="_Toc13231"/>
      <w:bookmarkEnd w:id="35"/>
      <w:bookmarkStart w:id="36" w:name="_Toc3814"/>
      <w:bookmarkEnd w:id="36"/>
      <w:bookmarkStart w:id="37" w:name="_Toc428515900"/>
      <w:bookmarkEnd w:id="37"/>
    </w:p>
    <w:p w14:paraId="2EE6041C">
      <w:pPr>
        <w:snapToGrid w:val="0"/>
        <w:spacing w:after="50"/>
        <w:rPr>
          <w:rFonts w:ascii="宋体"/>
          <w:snapToGrid w:val="0"/>
          <w:kern w:val="0"/>
          <w:szCs w:val="21"/>
        </w:rPr>
      </w:pPr>
    </w:p>
    <w:p w14:paraId="3962413C">
      <w:pPr>
        <w:snapToGrid w:val="0"/>
        <w:spacing w:after="50"/>
        <w:rPr>
          <w:rFonts w:ascii="宋体"/>
          <w:snapToGrid w:val="0"/>
          <w:kern w:val="0"/>
          <w:szCs w:val="21"/>
        </w:rPr>
      </w:pPr>
      <w:r>
        <w:rPr>
          <w:rFonts w:hint="eastAsia" w:ascii="宋体" w:hAnsi="宋体"/>
          <w:snapToGrid w:val="0"/>
          <w:kern w:val="0"/>
          <w:szCs w:val="21"/>
        </w:rPr>
        <w:t>附：合同复印件。</w:t>
      </w:r>
    </w:p>
    <w:p w14:paraId="5F03149E">
      <w:pPr>
        <w:snapToGrid w:val="0"/>
        <w:spacing w:after="50"/>
        <w:rPr>
          <w:rFonts w:ascii="宋体"/>
          <w:sz w:val="24"/>
        </w:rPr>
      </w:pPr>
    </w:p>
    <w:p w14:paraId="6B542D70">
      <w:pPr>
        <w:spacing w:line="360" w:lineRule="auto"/>
        <w:rPr>
          <w:rFonts w:ascii="宋体"/>
          <w:color w:val="000000"/>
          <w:szCs w:val="21"/>
          <w:u w:val="single"/>
        </w:rPr>
      </w:pPr>
      <w:r>
        <w:rPr>
          <w:rFonts w:hint="eastAsia" w:ascii="宋体" w:hAnsi="宋体"/>
          <w:color w:val="000000"/>
          <w:szCs w:val="21"/>
        </w:rPr>
        <w:t>投标人名称：（加盖公章）</w:t>
      </w:r>
    </w:p>
    <w:p w14:paraId="5AA96739">
      <w:pPr>
        <w:spacing w:line="360" w:lineRule="auto"/>
        <w:rPr>
          <w:rFonts w:ascii="宋体"/>
          <w:color w:val="000000"/>
          <w:szCs w:val="21"/>
        </w:rPr>
      </w:pPr>
      <w:r>
        <w:rPr>
          <w:rFonts w:hint="eastAsia" w:ascii="宋体" w:hAnsi="宋体"/>
          <w:color w:val="000000"/>
          <w:spacing w:val="-4"/>
          <w:szCs w:val="21"/>
        </w:rPr>
        <w:t>法定代表人或投标人代表</w:t>
      </w:r>
      <w:r>
        <w:rPr>
          <w:rFonts w:hint="eastAsia" w:ascii="宋体" w:hAnsi="宋体"/>
          <w:color w:val="000000"/>
          <w:szCs w:val="21"/>
        </w:rPr>
        <w:t>：（</w:t>
      </w:r>
      <w:r>
        <w:rPr>
          <w:rFonts w:hint="eastAsia" w:ascii="宋体" w:hAnsi="宋体" w:cs="宋体"/>
          <w:szCs w:val="21"/>
        </w:rPr>
        <w:t>签字或盖章</w:t>
      </w:r>
      <w:r>
        <w:rPr>
          <w:rFonts w:hint="eastAsia" w:ascii="宋体" w:hAnsi="宋体"/>
          <w:color w:val="000000"/>
          <w:szCs w:val="21"/>
        </w:rPr>
        <w:t>）</w:t>
      </w:r>
    </w:p>
    <w:p w14:paraId="22DE74E6">
      <w:pPr>
        <w:spacing w:line="360" w:lineRule="auto"/>
        <w:rPr>
          <w:rFonts w:ascii="宋体"/>
          <w:color w:val="000000"/>
          <w:spacing w:val="20"/>
          <w:szCs w:val="21"/>
        </w:rPr>
      </w:pPr>
      <w:r>
        <w:rPr>
          <w:rFonts w:hint="eastAsia" w:ascii="宋体" w:hAnsi="宋体"/>
          <w:color w:val="000000"/>
          <w:spacing w:val="20"/>
          <w:szCs w:val="21"/>
        </w:rPr>
        <w:t>日期：    年   月   日</w:t>
      </w:r>
    </w:p>
    <w:p w14:paraId="0A2946AA">
      <w:pPr>
        <w:pStyle w:val="17"/>
        <w:snapToGrid w:val="0"/>
        <w:rPr>
          <w:rFonts w:ascii="宋体" w:hAnsi="宋体" w:eastAsia="宋体"/>
          <w:sz w:val="21"/>
          <w:szCs w:val="21"/>
        </w:rPr>
      </w:pPr>
    </w:p>
    <w:p w14:paraId="7EAD1C9A">
      <w:pPr>
        <w:pStyle w:val="17"/>
        <w:snapToGrid w:val="0"/>
        <w:rPr>
          <w:rFonts w:ascii="宋体" w:hAnsi="宋体" w:eastAsia="宋体"/>
          <w:sz w:val="21"/>
          <w:szCs w:val="21"/>
        </w:rPr>
      </w:pPr>
    </w:p>
    <w:p w14:paraId="2EEB6856">
      <w:pPr>
        <w:pStyle w:val="17"/>
        <w:snapToGrid w:val="0"/>
        <w:rPr>
          <w:rFonts w:ascii="宋体" w:hAnsi="宋体" w:eastAsia="宋体"/>
          <w:sz w:val="21"/>
          <w:szCs w:val="21"/>
        </w:rPr>
      </w:pPr>
    </w:p>
    <w:p w14:paraId="594A89FD">
      <w:pPr>
        <w:pStyle w:val="6"/>
        <w:jc w:val="center"/>
        <w:rPr>
          <w:rStyle w:val="71"/>
          <w:b w:val="0"/>
        </w:rPr>
      </w:pPr>
    </w:p>
    <w:p w14:paraId="2D3EB282">
      <w:pPr>
        <w:pStyle w:val="6"/>
        <w:rPr>
          <w:rStyle w:val="71"/>
          <w:b w:val="0"/>
        </w:rPr>
      </w:pPr>
    </w:p>
    <w:p w14:paraId="4489F1EE">
      <w:pPr>
        <w:rPr>
          <w:rStyle w:val="71"/>
        </w:rPr>
      </w:pPr>
    </w:p>
    <w:p w14:paraId="7D4ED7F3">
      <w:pPr>
        <w:rPr>
          <w:rStyle w:val="71"/>
        </w:rPr>
      </w:pPr>
    </w:p>
    <w:p w14:paraId="0DC4C047">
      <w:pPr>
        <w:pStyle w:val="3"/>
        <w:rPr>
          <w:rStyle w:val="71"/>
        </w:rPr>
      </w:pPr>
    </w:p>
    <w:p w14:paraId="7E6E9F71">
      <w:pPr>
        <w:pStyle w:val="3"/>
        <w:rPr>
          <w:rStyle w:val="71"/>
        </w:rPr>
      </w:pPr>
    </w:p>
    <w:p w14:paraId="333AF9C6">
      <w:pPr>
        <w:pStyle w:val="7"/>
        <w:widowControl/>
        <w:adjustRightInd w:val="0"/>
        <w:snapToGrid w:val="0"/>
        <w:spacing w:before="120" w:after="120" w:line="360" w:lineRule="auto"/>
        <w:jc w:val="left"/>
        <w:rPr>
          <w:rFonts w:hint="eastAsia"/>
          <w:b w:val="0"/>
          <w:sz w:val="22"/>
          <w:szCs w:val="22"/>
          <w:lang w:val="en-US" w:eastAsia="zh-CN"/>
        </w:rPr>
      </w:pPr>
      <w:r>
        <w:rPr>
          <w:rFonts w:hint="eastAsia"/>
          <w:b w:val="0"/>
          <w:sz w:val="22"/>
          <w:szCs w:val="22"/>
        </w:rPr>
        <w:t>附件</w:t>
      </w:r>
      <w:r>
        <w:rPr>
          <w:rFonts w:hint="eastAsia"/>
          <w:b w:val="0"/>
          <w:sz w:val="22"/>
          <w:szCs w:val="22"/>
          <w:lang w:val="en-US" w:eastAsia="zh-CN"/>
        </w:rPr>
        <w:t>6</w:t>
      </w:r>
    </w:p>
    <w:p w14:paraId="51800276">
      <w:pPr>
        <w:widowControl/>
        <w:spacing w:before="100" w:beforeAutospacing="1" w:after="100" w:afterAutospacing="1" w:line="420" w:lineRule="atLeas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投标人承诺书</w:t>
      </w:r>
    </w:p>
    <w:p w14:paraId="5B3300E6">
      <w:pPr>
        <w:pStyle w:val="6"/>
        <w:spacing w:before="0" w:after="0" w:line="240" w:lineRule="auto"/>
        <w:rPr>
          <w:rFonts w:ascii="宋体" w:hAnsi="宋体" w:cs="宋体"/>
          <w:b w:val="0"/>
          <w:bCs/>
          <w:color w:val="auto"/>
          <w:kern w:val="0"/>
          <w:sz w:val="24"/>
          <w:highlight w:val="none"/>
          <w:u w:val="single"/>
        </w:rPr>
      </w:pPr>
    </w:p>
    <w:p w14:paraId="409954F3">
      <w:pPr>
        <w:pStyle w:val="6"/>
        <w:spacing w:before="0" w:after="0" w:line="360" w:lineRule="auto"/>
        <w:rPr>
          <w:rFonts w:ascii="宋体" w:hAnsi="宋体" w:cs="宋体"/>
          <w:b w:val="0"/>
          <w:bCs/>
          <w:color w:val="auto"/>
          <w:kern w:val="0"/>
          <w:sz w:val="24"/>
          <w:highlight w:val="none"/>
          <w:u w:val="single"/>
        </w:rPr>
      </w:pPr>
      <w:r>
        <w:rPr>
          <w:rFonts w:hint="eastAsia" w:ascii="宋体" w:hAnsi="宋体" w:eastAsia="宋体" w:cs="宋体"/>
          <w:b w:val="0"/>
          <w:bCs/>
          <w:color w:val="auto"/>
          <w:kern w:val="0"/>
          <w:sz w:val="24"/>
          <w:highlight w:val="none"/>
        </w:rPr>
        <w:t>致：</w:t>
      </w:r>
      <w:r>
        <w:rPr>
          <w:rFonts w:hint="eastAsia" w:ascii="宋体" w:hAnsi="宋体" w:cs="宋体"/>
          <w:b w:val="0"/>
          <w:bCs/>
          <w:color w:val="auto"/>
          <w:kern w:val="0"/>
          <w:sz w:val="24"/>
          <w:highlight w:val="none"/>
          <w:u w:val="single"/>
        </w:rPr>
        <w:t xml:space="preserve">             </w:t>
      </w:r>
      <w:r>
        <w:rPr>
          <w:rFonts w:hint="eastAsia" w:ascii="宋体" w:hAnsi="宋体" w:eastAsia="宋体" w:cs="宋体"/>
          <w:b w:val="0"/>
          <w:bCs/>
          <w:color w:val="auto"/>
          <w:kern w:val="0"/>
          <w:sz w:val="24"/>
          <w:highlight w:val="none"/>
          <w:u w:val="single"/>
        </w:rPr>
        <w:t>（采购人）</w:t>
      </w:r>
      <w:r>
        <w:rPr>
          <w:rFonts w:hint="eastAsia" w:ascii="宋体" w:hAnsi="宋体" w:cs="宋体"/>
          <w:b w:val="0"/>
          <w:bCs/>
          <w:color w:val="auto"/>
          <w:kern w:val="0"/>
          <w:sz w:val="24"/>
          <w:highlight w:val="none"/>
          <w:u w:val="single"/>
        </w:rPr>
        <w:t xml:space="preserve">                </w:t>
      </w:r>
    </w:p>
    <w:p w14:paraId="6FBEAAE4">
      <w:pPr>
        <w:pStyle w:val="27"/>
        <w:snapToGrid w:val="0"/>
        <w:spacing w:line="360" w:lineRule="auto"/>
        <w:ind w:right="-105" w:rightChars="-50" w:firstLine="480" w:firstLineChars="200"/>
        <w:rPr>
          <w:rFonts w:hAnsi="宋体" w:eastAsia="宋体"/>
          <w:color w:val="auto"/>
          <w:sz w:val="24"/>
          <w:szCs w:val="24"/>
          <w:highlight w:val="none"/>
        </w:rPr>
      </w:pPr>
    </w:p>
    <w:p w14:paraId="6231F250">
      <w:pPr>
        <w:pStyle w:val="27"/>
        <w:snapToGrid w:val="0"/>
        <w:spacing w:line="360" w:lineRule="auto"/>
        <w:ind w:right="-105" w:rightChars="-50"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我单位承诺，一旦中标，将在合同签订后，按照投标时承诺在舟山设立建筑面积1</w:t>
      </w:r>
      <w:r>
        <w:rPr>
          <w:rFonts w:hAnsi="宋体" w:eastAsia="宋体" w:cs="宋体"/>
          <w:color w:val="auto"/>
          <w:sz w:val="24"/>
          <w:szCs w:val="24"/>
          <w:highlight w:val="none"/>
        </w:rPr>
        <w:t>00</w:t>
      </w:r>
      <w:r>
        <w:rPr>
          <w:rFonts w:hint="eastAsia" w:hAnsi="宋体" w:eastAsia="宋体" w:cs="宋体"/>
          <w:color w:val="auto"/>
          <w:sz w:val="24"/>
          <w:szCs w:val="24"/>
          <w:highlight w:val="none"/>
        </w:rPr>
        <w:t>平方米（含）以上的办公用房，且派驻舟山的人员按要求到位（驻舟人员名单见附件），否则视为我单位放弃中标，并承担由此引起的一切损失。</w:t>
      </w:r>
    </w:p>
    <w:p w14:paraId="417462B8">
      <w:pPr>
        <w:pStyle w:val="27"/>
        <w:snapToGrid w:val="0"/>
        <w:spacing w:line="360" w:lineRule="auto"/>
        <w:ind w:right="-105" w:rightChars="-50" w:firstLine="480" w:firstLineChars="200"/>
        <w:rPr>
          <w:rFonts w:hAnsi="宋体" w:eastAsia="宋体"/>
          <w:color w:val="auto"/>
          <w:sz w:val="24"/>
          <w:szCs w:val="24"/>
          <w:highlight w:val="none"/>
        </w:rPr>
      </w:pPr>
      <w:r>
        <w:rPr>
          <w:rFonts w:hint="eastAsia" w:hAnsi="宋体" w:eastAsia="宋体"/>
          <w:color w:val="auto"/>
          <w:sz w:val="24"/>
          <w:szCs w:val="24"/>
          <w:highlight w:val="none"/>
        </w:rPr>
        <w:t>特此承诺。</w:t>
      </w:r>
    </w:p>
    <w:p w14:paraId="1215E2AC">
      <w:pPr>
        <w:widowControl/>
        <w:spacing w:before="100" w:beforeAutospacing="1" w:after="100" w:afterAutospacing="1" w:line="420" w:lineRule="atLeast"/>
        <w:jc w:val="center"/>
        <w:rPr>
          <w:rFonts w:ascii="宋体" w:hAnsi="宋体" w:cs="宋体"/>
          <w:b/>
          <w:bCs/>
          <w:color w:val="auto"/>
          <w:kern w:val="0"/>
          <w:sz w:val="24"/>
          <w:highlight w:val="none"/>
        </w:rPr>
      </w:pPr>
    </w:p>
    <w:p w14:paraId="7F0828DA">
      <w:pPr>
        <w:pStyle w:val="27"/>
        <w:snapToGrid w:val="0"/>
        <w:spacing w:line="360" w:lineRule="auto"/>
        <w:ind w:right="-105" w:rightChars="-50" w:firstLine="480" w:firstLineChars="200"/>
        <w:rPr>
          <w:rFonts w:hAnsi="宋体" w:eastAsia="宋体"/>
          <w:color w:val="auto"/>
          <w:sz w:val="24"/>
          <w:szCs w:val="24"/>
          <w:highlight w:val="none"/>
        </w:rPr>
      </w:pPr>
      <w:r>
        <w:rPr>
          <w:rFonts w:hint="eastAsia" w:hAnsi="宋体" w:eastAsia="宋体"/>
          <w:color w:val="auto"/>
          <w:sz w:val="24"/>
          <w:szCs w:val="24"/>
          <w:highlight w:val="none"/>
        </w:rPr>
        <w:t>投标人公章：</w:t>
      </w:r>
    </w:p>
    <w:p w14:paraId="3F11CFB0">
      <w:pPr>
        <w:pStyle w:val="27"/>
        <w:snapToGrid w:val="0"/>
        <w:spacing w:line="360" w:lineRule="auto"/>
        <w:ind w:right="-105" w:rightChars="-50" w:firstLine="480" w:firstLineChars="200"/>
        <w:rPr>
          <w:rFonts w:hAnsi="宋体" w:eastAsia="宋体"/>
          <w:color w:val="auto"/>
          <w:sz w:val="24"/>
          <w:szCs w:val="24"/>
          <w:highlight w:val="none"/>
        </w:rPr>
      </w:pPr>
      <w:r>
        <w:rPr>
          <w:rFonts w:hint="eastAsia" w:hAnsi="宋体" w:eastAsia="宋体"/>
          <w:color w:val="auto"/>
          <w:sz w:val="24"/>
          <w:szCs w:val="24"/>
          <w:highlight w:val="none"/>
        </w:rPr>
        <w:t>年    月    日</w:t>
      </w:r>
    </w:p>
    <w:p w14:paraId="0625F7DD">
      <w:pPr>
        <w:rPr>
          <w:rFonts w:hint="eastAsia"/>
          <w:b w:val="0"/>
          <w:sz w:val="22"/>
          <w:szCs w:val="22"/>
          <w:lang w:val="en-US" w:eastAsia="zh-CN"/>
        </w:rPr>
      </w:pPr>
    </w:p>
    <w:p w14:paraId="1E56E12A">
      <w:pPr>
        <w:rPr>
          <w:b/>
          <w:bCs/>
          <w:color w:val="auto"/>
          <w:sz w:val="24"/>
          <w:szCs w:val="24"/>
          <w:highlight w:val="none"/>
        </w:rPr>
      </w:pPr>
      <w:r>
        <w:rPr>
          <w:rFonts w:hint="eastAsia"/>
          <w:b/>
          <w:bCs/>
          <w:color w:val="auto"/>
          <w:sz w:val="24"/>
          <w:szCs w:val="24"/>
          <w:highlight w:val="none"/>
        </w:rPr>
        <w:t>附件</w:t>
      </w:r>
    </w:p>
    <w:p w14:paraId="412EC94D">
      <w:pPr>
        <w:rPr>
          <w:color w:val="auto"/>
          <w:highlight w:val="none"/>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218"/>
        <w:gridCol w:w="1417"/>
        <w:gridCol w:w="1418"/>
        <w:gridCol w:w="1276"/>
        <w:gridCol w:w="3253"/>
      </w:tblGrid>
      <w:tr w14:paraId="5A9A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75" w:type="dxa"/>
            <w:shd w:val="clear" w:color="auto" w:fill="auto"/>
            <w:vAlign w:val="center"/>
          </w:tcPr>
          <w:p w14:paraId="02142EEE">
            <w:pPr>
              <w:jc w:val="center"/>
              <w:rPr>
                <w:color w:val="auto"/>
                <w:sz w:val="24"/>
                <w:szCs w:val="24"/>
                <w:highlight w:val="none"/>
              </w:rPr>
            </w:pPr>
            <w:r>
              <w:rPr>
                <w:rFonts w:hint="eastAsia"/>
                <w:color w:val="auto"/>
                <w:sz w:val="24"/>
                <w:szCs w:val="24"/>
                <w:highlight w:val="none"/>
              </w:rPr>
              <w:t>序号</w:t>
            </w:r>
          </w:p>
        </w:tc>
        <w:tc>
          <w:tcPr>
            <w:tcW w:w="1218" w:type="dxa"/>
            <w:shd w:val="clear" w:color="auto" w:fill="auto"/>
            <w:vAlign w:val="center"/>
          </w:tcPr>
          <w:p w14:paraId="4FA057C8">
            <w:pPr>
              <w:jc w:val="center"/>
              <w:rPr>
                <w:color w:val="auto"/>
                <w:sz w:val="24"/>
                <w:szCs w:val="24"/>
                <w:highlight w:val="none"/>
              </w:rPr>
            </w:pPr>
            <w:r>
              <w:rPr>
                <w:rFonts w:hint="eastAsia"/>
                <w:color w:val="auto"/>
                <w:sz w:val="24"/>
                <w:szCs w:val="24"/>
                <w:highlight w:val="none"/>
              </w:rPr>
              <w:t>驻舟人员姓名</w:t>
            </w:r>
          </w:p>
        </w:tc>
        <w:tc>
          <w:tcPr>
            <w:tcW w:w="1417" w:type="dxa"/>
            <w:shd w:val="clear" w:color="auto" w:fill="auto"/>
            <w:vAlign w:val="center"/>
          </w:tcPr>
          <w:p w14:paraId="671AAA3C">
            <w:pPr>
              <w:jc w:val="center"/>
              <w:rPr>
                <w:color w:val="auto"/>
                <w:sz w:val="24"/>
                <w:szCs w:val="24"/>
                <w:highlight w:val="none"/>
              </w:rPr>
            </w:pPr>
            <w:r>
              <w:rPr>
                <w:rFonts w:hint="eastAsia"/>
                <w:color w:val="auto"/>
                <w:sz w:val="24"/>
                <w:szCs w:val="24"/>
                <w:highlight w:val="none"/>
              </w:rPr>
              <w:t>审查专业</w:t>
            </w:r>
          </w:p>
        </w:tc>
        <w:tc>
          <w:tcPr>
            <w:tcW w:w="1418" w:type="dxa"/>
            <w:shd w:val="clear" w:color="auto" w:fill="auto"/>
            <w:vAlign w:val="center"/>
          </w:tcPr>
          <w:p w14:paraId="21E9C2FD">
            <w:pPr>
              <w:jc w:val="center"/>
              <w:rPr>
                <w:color w:val="auto"/>
                <w:sz w:val="24"/>
                <w:szCs w:val="24"/>
                <w:highlight w:val="none"/>
              </w:rPr>
            </w:pPr>
            <w:r>
              <w:rPr>
                <w:rFonts w:hint="eastAsia"/>
                <w:color w:val="auto"/>
                <w:sz w:val="24"/>
                <w:szCs w:val="24"/>
                <w:highlight w:val="none"/>
              </w:rPr>
              <w:t>是否为专业联系人</w:t>
            </w:r>
          </w:p>
        </w:tc>
        <w:tc>
          <w:tcPr>
            <w:tcW w:w="1276" w:type="dxa"/>
            <w:shd w:val="clear" w:color="auto" w:fill="auto"/>
            <w:vAlign w:val="center"/>
          </w:tcPr>
          <w:p w14:paraId="5C5B69C8">
            <w:pPr>
              <w:jc w:val="center"/>
              <w:rPr>
                <w:color w:val="auto"/>
                <w:sz w:val="24"/>
                <w:szCs w:val="24"/>
                <w:highlight w:val="none"/>
              </w:rPr>
            </w:pPr>
            <w:r>
              <w:rPr>
                <w:rFonts w:hint="eastAsia"/>
                <w:color w:val="auto"/>
                <w:sz w:val="24"/>
                <w:szCs w:val="24"/>
                <w:highlight w:val="none"/>
              </w:rPr>
              <w:t>人员签字</w:t>
            </w:r>
          </w:p>
        </w:tc>
        <w:tc>
          <w:tcPr>
            <w:tcW w:w="3253" w:type="dxa"/>
            <w:shd w:val="clear" w:color="auto" w:fill="auto"/>
            <w:vAlign w:val="center"/>
          </w:tcPr>
          <w:p w14:paraId="4C92A4DD">
            <w:pPr>
              <w:jc w:val="center"/>
              <w:rPr>
                <w:color w:val="auto"/>
                <w:sz w:val="24"/>
                <w:szCs w:val="24"/>
                <w:highlight w:val="none"/>
              </w:rPr>
            </w:pPr>
            <w:r>
              <w:rPr>
                <w:rFonts w:hint="eastAsia"/>
                <w:color w:val="auto"/>
                <w:sz w:val="24"/>
                <w:szCs w:val="24"/>
                <w:highlight w:val="none"/>
              </w:rPr>
              <w:t>人员注册章</w:t>
            </w:r>
          </w:p>
        </w:tc>
      </w:tr>
      <w:tr w14:paraId="522D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5" w:type="dxa"/>
            <w:shd w:val="clear" w:color="auto" w:fill="auto"/>
            <w:vAlign w:val="center"/>
          </w:tcPr>
          <w:p w14:paraId="327B65B8">
            <w:pPr>
              <w:jc w:val="center"/>
              <w:rPr>
                <w:color w:val="auto"/>
                <w:sz w:val="24"/>
                <w:szCs w:val="24"/>
                <w:highlight w:val="none"/>
              </w:rPr>
            </w:pPr>
          </w:p>
        </w:tc>
        <w:tc>
          <w:tcPr>
            <w:tcW w:w="1218" w:type="dxa"/>
            <w:shd w:val="clear" w:color="auto" w:fill="auto"/>
            <w:vAlign w:val="center"/>
          </w:tcPr>
          <w:p w14:paraId="02927BD4">
            <w:pPr>
              <w:jc w:val="center"/>
              <w:rPr>
                <w:color w:val="auto"/>
                <w:sz w:val="24"/>
                <w:szCs w:val="24"/>
                <w:highlight w:val="none"/>
              </w:rPr>
            </w:pPr>
          </w:p>
        </w:tc>
        <w:tc>
          <w:tcPr>
            <w:tcW w:w="1417" w:type="dxa"/>
            <w:shd w:val="clear" w:color="auto" w:fill="auto"/>
            <w:vAlign w:val="center"/>
          </w:tcPr>
          <w:p w14:paraId="749DE1B4">
            <w:pPr>
              <w:jc w:val="center"/>
              <w:rPr>
                <w:color w:val="auto"/>
                <w:sz w:val="24"/>
                <w:szCs w:val="24"/>
                <w:highlight w:val="none"/>
              </w:rPr>
            </w:pPr>
          </w:p>
        </w:tc>
        <w:tc>
          <w:tcPr>
            <w:tcW w:w="1418" w:type="dxa"/>
            <w:shd w:val="clear" w:color="auto" w:fill="auto"/>
            <w:vAlign w:val="center"/>
          </w:tcPr>
          <w:p w14:paraId="7BA5A8E5">
            <w:pPr>
              <w:jc w:val="center"/>
              <w:rPr>
                <w:color w:val="auto"/>
                <w:sz w:val="24"/>
                <w:szCs w:val="24"/>
                <w:highlight w:val="none"/>
              </w:rPr>
            </w:pPr>
          </w:p>
        </w:tc>
        <w:tc>
          <w:tcPr>
            <w:tcW w:w="1276" w:type="dxa"/>
            <w:shd w:val="clear" w:color="auto" w:fill="auto"/>
            <w:vAlign w:val="center"/>
          </w:tcPr>
          <w:p w14:paraId="7158557D">
            <w:pPr>
              <w:jc w:val="center"/>
              <w:rPr>
                <w:color w:val="auto"/>
                <w:sz w:val="24"/>
                <w:szCs w:val="24"/>
                <w:highlight w:val="none"/>
              </w:rPr>
            </w:pPr>
          </w:p>
        </w:tc>
        <w:tc>
          <w:tcPr>
            <w:tcW w:w="3253" w:type="dxa"/>
            <w:shd w:val="clear" w:color="auto" w:fill="auto"/>
            <w:vAlign w:val="center"/>
          </w:tcPr>
          <w:p w14:paraId="3D39BE79">
            <w:pPr>
              <w:jc w:val="center"/>
              <w:rPr>
                <w:color w:val="auto"/>
                <w:sz w:val="24"/>
                <w:szCs w:val="24"/>
                <w:highlight w:val="none"/>
              </w:rPr>
            </w:pPr>
          </w:p>
        </w:tc>
      </w:tr>
      <w:tr w14:paraId="2960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5" w:type="dxa"/>
            <w:shd w:val="clear" w:color="auto" w:fill="auto"/>
            <w:vAlign w:val="center"/>
          </w:tcPr>
          <w:p w14:paraId="15CA72F0">
            <w:pPr>
              <w:jc w:val="center"/>
              <w:rPr>
                <w:color w:val="auto"/>
                <w:sz w:val="24"/>
                <w:szCs w:val="24"/>
                <w:highlight w:val="none"/>
              </w:rPr>
            </w:pPr>
          </w:p>
        </w:tc>
        <w:tc>
          <w:tcPr>
            <w:tcW w:w="1218" w:type="dxa"/>
            <w:shd w:val="clear" w:color="auto" w:fill="auto"/>
            <w:vAlign w:val="center"/>
          </w:tcPr>
          <w:p w14:paraId="47298220">
            <w:pPr>
              <w:jc w:val="center"/>
              <w:rPr>
                <w:color w:val="auto"/>
                <w:sz w:val="24"/>
                <w:szCs w:val="24"/>
                <w:highlight w:val="none"/>
              </w:rPr>
            </w:pPr>
          </w:p>
        </w:tc>
        <w:tc>
          <w:tcPr>
            <w:tcW w:w="1417" w:type="dxa"/>
            <w:shd w:val="clear" w:color="auto" w:fill="auto"/>
            <w:vAlign w:val="center"/>
          </w:tcPr>
          <w:p w14:paraId="419DA284">
            <w:pPr>
              <w:jc w:val="center"/>
              <w:rPr>
                <w:color w:val="auto"/>
                <w:sz w:val="24"/>
                <w:szCs w:val="24"/>
                <w:highlight w:val="none"/>
              </w:rPr>
            </w:pPr>
          </w:p>
        </w:tc>
        <w:tc>
          <w:tcPr>
            <w:tcW w:w="1418" w:type="dxa"/>
            <w:shd w:val="clear" w:color="auto" w:fill="auto"/>
            <w:vAlign w:val="center"/>
          </w:tcPr>
          <w:p w14:paraId="6BF5A92B">
            <w:pPr>
              <w:jc w:val="center"/>
              <w:rPr>
                <w:color w:val="auto"/>
                <w:sz w:val="24"/>
                <w:szCs w:val="24"/>
                <w:highlight w:val="none"/>
              </w:rPr>
            </w:pPr>
          </w:p>
        </w:tc>
        <w:tc>
          <w:tcPr>
            <w:tcW w:w="1276" w:type="dxa"/>
            <w:shd w:val="clear" w:color="auto" w:fill="auto"/>
            <w:vAlign w:val="center"/>
          </w:tcPr>
          <w:p w14:paraId="72634031">
            <w:pPr>
              <w:jc w:val="center"/>
              <w:rPr>
                <w:color w:val="auto"/>
                <w:sz w:val="24"/>
                <w:szCs w:val="24"/>
                <w:highlight w:val="none"/>
              </w:rPr>
            </w:pPr>
          </w:p>
        </w:tc>
        <w:tc>
          <w:tcPr>
            <w:tcW w:w="3253" w:type="dxa"/>
            <w:shd w:val="clear" w:color="auto" w:fill="auto"/>
            <w:vAlign w:val="center"/>
          </w:tcPr>
          <w:p w14:paraId="661C92D2">
            <w:pPr>
              <w:jc w:val="center"/>
              <w:rPr>
                <w:color w:val="auto"/>
                <w:sz w:val="24"/>
                <w:szCs w:val="24"/>
                <w:highlight w:val="none"/>
              </w:rPr>
            </w:pPr>
          </w:p>
        </w:tc>
      </w:tr>
      <w:tr w14:paraId="1463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5" w:type="dxa"/>
            <w:shd w:val="clear" w:color="auto" w:fill="auto"/>
            <w:vAlign w:val="center"/>
          </w:tcPr>
          <w:p w14:paraId="3031EFEA">
            <w:pPr>
              <w:jc w:val="center"/>
              <w:rPr>
                <w:color w:val="auto"/>
                <w:sz w:val="24"/>
                <w:szCs w:val="24"/>
                <w:highlight w:val="none"/>
              </w:rPr>
            </w:pPr>
          </w:p>
        </w:tc>
        <w:tc>
          <w:tcPr>
            <w:tcW w:w="1218" w:type="dxa"/>
            <w:shd w:val="clear" w:color="auto" w:fill="auto"/>
            <w:vAlign w:val="center"/>
          </w:tcPr>
          <w:p w14:paraId="3FBD9865">
            <w:pPr>
              <w:jc w:val="center"/>
              <w:rPr>
                <w:color w:val="auto"/>
                <w:sz w:val="24"/>
                <w:szCs w:val="24"/>
                <w:highlight w:val="none"/>
              </w:rPr>
            </w:pPr>
          </w:p>
        </w:tc>
        <w:tc>
          <w:tcPr>
            <w:tcW w:w="1417" w:type="dxa"/>
            <w:shd w:val="clear" w:color="auto" w:fill="auto"/>
            <w:vAlign w:val="center"/>
          </w:tcPr>
          <w:p w14:paraId="34ADB21A">
            <w:pPr>
              <w:jc w:val="center"/>
              <w:rPr>
                <w:color w:val="auto"/>
                <w:sz w:val="24"/>
                <w:szCs w:val="24"/>
                <w:highlight w:val="none"/>
              </w:rPr>
            </w:pPr>
          </w:p>
        </w:tc>
        <w:tc>
          <w:tcPr>
            <w:tcW w:w="1418" w:type="dxa"/>
            <w:shd w:val="clear" w:color="auto" w:fill="auto"/>
            <w:vAlign w:val="center"/>
          </w:tcPr>
          <w:p w14:paraId="6D04C8BC">
            <w:pPr>
              <w:jc w:val="center"/>
              <w:rPr>
                <w:color w:val="auto"/>
                <w:sz w:val="24"/>
                <w:szCs w:val="24"/>
                <w:highlight w:val="none"/>
              </w:rPr>
            </w:pPr>
          </w:p>
        </w:tc>
        <w:tc>
          <w:tcPr>
            <w:tcW w:w="1276" w:type="dxa"/>
            <w:shd w:val="clear" w:color="auto" w:fill="auto"/>
            <w:vAlign w:val="center"/>
          </w:tcPr>
          <w:p w14:paraId="72CF0EF7">
            <w:pPr>
              <w:jc w:val="center"/>
              <w:rPr>
                <w:color w:val="auto"/>
                <w:sz w:val="24"/>
                <w:szCs w:val="24"/>
                <w:highlight w:val="none"/>
              </w:rPr>
            </w:pPr>
          </w:p>
        </w:tc>
        <w:tc>
          <w:tcPr>
            <w:tcW w:w="3253" w:type="dxa"/>
            <w:shd w:val="clear" w:color="auto" w:fill="auto"/>
            <w:vAlign w:val="center"/>
          </w:tcPr>
          <w:p w14:paraId="75BFCA6C">
            <w:pPr>
              <w:jc w:val="center"/>
              <w:rPr>
                <w:color w:val="auto"/>
                <w:sz w:val="24"/>
                <w:szCs w:val="24"/>
                <w:highlight w:val="none"/>
              </w:rPr>
            </w:pPr>
          </w:p>
        </w:tc>
      </w:tr>
      <w:tr w14:paraId="04A5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5" w:type="dxa"/>
            <w:shd w:val="clear" w:color="auto" w:fill="auto"/>
            <w:vAlign w:val="center"/>
          </w:tcPr>
          <w:p w14:paraId="3D2F2683">
            <w:pPr>
              <w:jc w:val="center"/>
              <w:rPr>
                <w:color w:val="auto"/>
                <w:sz w:val="24"/>
                <w:szCs w:val="24"/>
                <w:highlight w:val="none"/>
              </w:rPr>
            </w:pPr>
          </w:p>
        </w:tc>
        <w:tc>
          <w:tcPr>
            <w:tcW w:w="1218" w:type="dxa"/>
            <w:shd w:val="clear" w:color="auto" w:fill="auto"/>
            <w:vAlign w:val="center"/>
          </w:tcPr>
          <w:p w14:paraId="22D51852">
            <w:pPr>
              <w:jc w:val="center"/>
              <w:rPr>
                <w:color w:val="auto"/>
                <w:sz w:val="24"/>
                <w:szCs w:val="24"/>
                <w:highlight w:val="none"/>
              </w:rPr>
            </w:pPr>
          </w:p>
        </w:tc>
        <w:tc>
          <w:tcPr>
            <w:tcW w:w="1417" w:type="dxa"/>
            <w:shd w:val="clear" w:color="auto" w:fill="auto"/>
            <w:vAlign w:val="center"/>
          </w:tcPr>
          <w:p w14:paraId="3611A23F">
            <w:pPr>
              <w:jc w:val="center"/>
              <w:rPr>
                <w:color w:val="auto"/>
                <w:sz w:val="24"/>
                <w:szCs w:val="24"/>
                <w:highlight w:val="none"/>
              </w:rPr>
            </w:pPr>
          </w:p>
        </w:tc>
        <w:tc>
          <w:tcPr>
            <w:tcW w:w="1418" w:type="dxa"/>
            <w:shd w:val="clear" w:color="auto" w:fill="auto"/>
            <w:vAlign w:val="center"/>
          </w:tcPr>
          <w:p w14:paraId="492D8A43">
            <w:pPr>
              <w:jc w:val="center"/>
              <w:rPr>
                <w:color w:val="auto"/>
                <w:sz w:val="24"/>
                <w:szCs w:val="24"/>
                <w:highlight w:val="none"/>
              </w:rPr>
            </w:pPr>
          </w:p>
        </w:tc>
        <w:tc>
          <w:tcPr>
            <w:tcW w:w="1276" w:type="dxa"/>
            <w:shd w:val="clear" w:color="auto" w:fill="auto"/>
            <w:vAlign w:val="center"/>
          </w:tcPr>
          <w:p w14:paraId="78C91931">
            <w:pPr>
              <w:jc w:val="center"/>
              <w:rPr>
                <w:color w:val="auto"/>
                <w:sz w:val="24"/>
                <w:szCs w:val="24"/>
                <w:highlight w:val="none"/>
              </w:rPr>
            </w:pPr>
          </w:p>
        </w:tc>
        <w:tc>
          <w:tcPr>
            <w:tcW w:w="3253" w:type="dxa"/>
            <w:shd w:val="clear" w:color="auto" w:fill="auto"/>
            <w:vAlign w:val="center"/>
          </w:tcPr>
          <w:p w14:paraId="5084738E">
            <w:pPr>
              <w:jc w:val="center"/>
              <w:rPr>
                <w:color w:val="auto"/>
                <w:sz w:val="24"/>
                <w:szCs w:val="24"/>
                <w:highlight w:val="none"/>
              </w:rPr>
            </w:pPr>
          </w:p>
        </w:tc>
      </w:tr>
      <w:tr w14:paraId="1BDA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5" w:type="dxa"/>
            <w:shd w:val="clear" w:color="auto" w:fill="auto"/>
            <w:vAlign w:val="center"/>
          </w:tcPr>
          <w:p w14:paraId="6661DB86">
            <w:pPr>
              <w:jc w:val="center"/>
              <w:rPr>
                <w:color w:val="auto"/>
                <w:sz w:val="24"/>
                <w:szCs w:val="24"/>
                <w:highlight w:val="none"/>
              </w:rPr>
            </w:pPr>
          </w:p>
        </w:tc>
        <w:tc>
          <w:tcPr>
            <w:tcW w:w="1218" w:type="dxa"/>
            <w:shd w:val="clear" w:color="auto" w:fill="auto"/>
            <w:vAlign w:val="center"/>
          </w:tcPr>
          <w:p w14:paraId="5476EE60">
            <w:pPr>
              <w:jc w:val="center"/>
              <w:rPr>
                <w:color w:val="auto"/>
                <w:sz w:val="24"/>
                <w:szCs w:val="24"/>
                <w:highlight w:val="none"/>
              </w:rPr>
            </w:pPr>
          </w:p>
        </w:tc>
        <w:tc>
          <w:tcPr>
            <w:tcW w:w="1417" w:type="dxa"/>
            <w:shd w:val="clear" w:color="auto" w:fill="auto"/>
            <w:vAlign w:val="center"/>
          </w:tcPr>
          <w:p w14:paraId="74990345">
            <w:pPr>
              <w:jc w:val="center"/>
              <w:rPr>
                <w:color w:val="auto"/>
                <w:sz w:val="24"/>
                <w:szCs w:val="24"/>
                <w:highlight w:val="none"/>
              </w:rPr>
            </w:pPr>
          </w:p>
        </w:tc>
        <w:tc>
          <w:tcPr>
            <w:tcW w:w="1418" w:type="dxa"/>
            <w:shd w:val="clear" w:color="auto" w:fill="auto"/>
            <w:vAlign w:val="center"/>
          </w:tcPr>
          <w:p w14:paraId="05D97525">
            <w:pPr>
              <w:jc w:val="center"/>
              <w:rPr>
                <w:color w:val="auto"/>
                <w:sz w:val="24"/>
                <w:szCs w:val="24"/>
                <w:highlight w:val="none"/>
              </w:rPr>
            </w:pPr>
          </w:p>
        </w:tc>
        <w:tc>
          <w:tcPr>
            <w:tcW w:w="1276" w:type="dxa"/>
            <w:shd w:val="clear" w:color="auto" w:fill="auto"/>
            <w:vAlign w:val="center"/>
          </w:tcPr>
          <w:p w14:paraId="746E6AFD">
            <w:pPr>
              <w:jc w:val="center"/>
              <w:rPr>
                <w:color w:val="auto"/>
                <w:sz w:val="24"/>
                <w:szCs w:val="24"/>
                <w:highlight w:val="none"/>
              </w:rPr>
            </w:pPr>
          </w:p>
        </w:tc>
        <w:tc>
          <w:tcPr>
            <w:tcW w:w="3253" w:type="dxa"/>
            <w:shd w:val="clear" w:color="auto" w:fill="auto"/>
            <w:vAlign w:val="center"/>
          </w:tcPr>
          <w:p w14:paraId="32032A3E">
            <w:pPr>
              <w:jc w:val="center"/>
              <w:rPr>
                <w:color w:val="auto"/>
                <w:sz w:val="24"/>
                <w:szCs w:val="24"/>
                <w:highlight w:val="none"/>
              </w:rPr>
            </w:pPr>
          </w:p>
        </w:tc>
      </w:tr>
      <w:tr w14:paraId="6FA2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5" w:type="dxa"/>
            <w:shd w:val="clear" w:color="auto" w:fill="auto"/>
            <w:vAlign w:val="center"/>
          </w:tcPr>
          <w:p w14:paraId="6C6EFAC7">
            <w:pPr>
              <w:jc w:val="center"/>
              <w:rPr>
                <w:color w:val="auto"/>
                <w:sz w:val="24"/>
                <w:szCs w:val="24"/>
                <w:highlight w:val="none"/>
              </w:rPr>
            </w:pPr>
          </w:p>
        </w:tc>
        <w:tc>
          <w:tcPr>
            <w:tcW w:w="1218" w:type="dxa"/>
            <w:shd w:val="clear" w:color="auto" w:fill="auto"/>
            <w:vAlign w:val="center"/>
          </w:tcPr>
          <w:p w14:paraId="42B61589">
            <w:pPr>
              <w:jc w:val="center"/>
              <w:rPr>
                <w:color w:val="auto"/>
                <w:sz w:val="24"/>
                <w:szCs w:val="24"/>
                <w:highlight w:val="none"/>
              </w:rPr>
            </w:pPr>
          </w:p>
        </w:tc>
        <w:tc>
          <w:tcPr>
            <w:tcW w:w="1417" w:type="dxa"/>
            <w:shd w:val="clear" w:color="auto" w:fill="auto"/>
            <w:vAlign w:val="center"/>
          </w:tcPr>
          <w:p w14:paraId="732365D5">
            <w:pPr>
              <w:jc w:val="center"/>
              <w:rPr>
                <w:color w:val="auto"/>
                <w:sz w:val="24"/>
                <w:szCs w:val="24"/>
                <w:highlight w:val="none"/>
              </w:rPr>
            </w:pPr>
          </w:p>
        </w:tc>
        <w:tc>
          <w:tcPr>
            <w:tcW w:w="1418" w:type="dxa"/>
            <w:shd w:val="clear" w:color="auto" w:fill="auto"/>
            <w:vAlign w:val="center"/>
          </w:tcPr>
          <w:p w14:paraId="0E4D37F2">
            <w:pPr>
              <w:jc w:val="center"/>
              <w:rPr>
                <w:color w:val="auto"/>
                <w:sz w:val="24"/>
                <w:szCs w:val="24"/>
                <w:highlight w:val="none"/>
              </w:rPr>
            </w:pPr>
          </w:p>
        </w:tc>
        <w:tc>
          <w:tcPr>
            <w:tcW w:w="1276" w:type="dxa"/>
            <w:shd w:val="clear" w:color="auto" w:fill="auto"/>
            <w:vAlign w:val="center"/>
          </w:tcPr>
          <w:p w14:paraId="1EDC94E1">
            <w:pPr>
              <w:jc w:val="center"/>
              <w:rPr>
                <w:color w:val="auto"/>
                <w:sz w:val="24"/>
                <w:szCs w:val="24"/>
                <w:highlight w:val="none"/>
              </w:rPr>
            </w:pPr>
          </w:p>
        </w:tc>
        <w:tc>
          <w:tcPr>
            <w:tcW w:w="3253" w:type="dxa"/>
            <w:shd w:val="clear" w:color="auto" w:fill="auto"/>
            <w:vAlign w:val="center"/>
          </w:tcPr>
          <w:p w14:paraId="7CD033E6">
            <w:pPr>
              <w:jc w:val="center"/>
              <w:rPr>
                <w:color w:val="auto"/>
                <w:sz w:val="24"/>
                <w:szCs w:val="24"/>
                <w:highlight w:val="none"/>
              </w:rPr>
            </w:pPr>
          </w:p>
        </w:tc>
      </w:tr>
    </w:tbl>
    <w:p w14:paraId="3813125A">
      <w:pPr>
        <w:spacing w:line="360" w:lineRule="auto"/>
        <w:rPr>
          <w:rFonts w:asciiTheme="minorEastAsia" w:hAnsiTheme="minorEastAsia" w:eastAsiaTheme="minorEastAsia"/>
          <w:color w:val="auto"/>
          <w:highlight w:val="none"/>
          <w:lang w:val="zh-CN"/>
        </w:rPr>
      </w:pPr>
      <w:r>
        <w:rPr>
          <w:rFonts w:cs="仿宋_GB2312" w:asciiTheme="minorEastAsia" w:hAnsiTheme="minorEastAsia" w:eastAsiaTheme="minorEastAsia"/>
          <w:b/>
          <w:bCs/>
          <w:color w:val="auto"/>
          <w:sz w:val="30"/>
          <w:szCs w:val="30"/>
          <w:highlight w:val="none"/>
          <w:lang w:val="zh-CN"/>
        </w:rPr>
        <w:br w:type="page"/>
      </w:r>
    </w:p>
    <w:p w14:paraId="723F0CE5">
      <w:pPr>
        <w:pStyle w:val="4"/>
        <w:rPr>
          <w:rFonts w:hint="eastAsia"/>
          <w:b w:val="0"/>
          <w:sz w:val="22"/>
          <w:szCs w:val="22"/>
          <w:lang w:val="en-US" w:eastAsia="zh-CN"/>
        </w:rPr>
      </w:pPr>
    </w:p>
    <w:p w14:paraId="66E1B515">
      <w:pPr>
        <w:pStyle w:val="7"/>
        <w:widowControl/>
        <w:adjustRightInd w:val="0"/>
        <w:snapToGrid w:val="0"/>
        <w:spacing w:before="120" w:after="120" w:line="360" w:lineRule="auto"/>
        <w:jc w:val="left"/>
        <w:rPr>
          <w:rFonts w:hint="eastAsia"/>
          <w:b w:val="0"/>
          <w:sz w:val="22"/>
          <w:szCs w:val="22"/>
          <w:lang w:val="en-US" w:eastAsia="zh-CN"/>
        </w:rPr>
      </w:pPr>
      <w:r>
        <w:rPr>
          <w:rFonts w:hint="eastAsia"/>
          <w:b w:val="0"/>
          <w:sz w:val="22"/>
          <w:szCs w:val="22"/>
        </w:rPr>
        <w:t>附件</w:t>
      </w:r>
      <w:r>
        <w:rPr>
          <w:rFonts w:hint="eastAsia"/>
          <w:b w:val="0"/>
          <w:sz w:val="22"/>
          <w:szCs w:val="22"/>
          <w:lang w:val="en-US" w:eastAsia="zh-CN"/>
        </w:rPr>
        <w:t>7</w:t>
      </w:r>
    </w:p>
    <w:p w14:paraId="0ADBA08C">
      <w:pPr>
        <w:pStyle w:val="234"/>
        <w:spacing w:line="520" w:lineRule="exact"/>
        <w:ind w:left="279" w:leftChars="133" w:firstLine="259" w:firstLineChars="92"/>
        <w:jc w:val="center"/>
        <w:rPr>
          <w:rFonts w:ascii="宋体" w:hAnsi="宋体"/>
          <w:b/>
          <w:bCs/>
          <w:sz w:val="28"/>
          <w:szCs w:val="28"/>
        </w:rPr>
      </w:pPr>
      <w:r>
        <w:rPr>
          <w:rFonts w:hint="eastAsia" w:ascii="宋体" w:hAnsi="宋体"/>
          <w:b/>
          <w:bCs/>
          <w:sz w:val="28"/>
          <w:szCs w:val="28"/>
        </w:rPr>
        <w:t>拟派项目组人员配置表</w:t>
      </w:r>
    </w:p>
    <w:p w14:paraId="055BAAD0">
      <w:pPr>
        <w:pStyle w:val="234"/>
        <w:rPr>
          <w:rFonts w:ascii="宋体" w:hAnsi="宋体"/>
        </w:rPr>
      </w:pPr>
      <w:r>
        <w:rPr>
          <w:rFonts w:hint="eastAsia" w:ascii="宋体" w:hAnsi="宋体"/>
        </w:rPr>
        <w:t>项目名称：</w:t>
      </w:r>
    </w:p>
    <w:tbl>
      <w:tblPr>
        <w:tblStyle w:val="50"/>
        <w:tblW w:w="9883" w:type="dxa"/>
        <w:jc w:val="center"/>
        <w:tblLayout w:type="fixed"/>
        <w:tblCellMar>
          <w:top w:w="0" w:type="dxa"/>
          <w:left w:w="108" w:type="dxa"/>
          <w:bottom w:w="0" w:type="dxa"/>
          <w:right w:w="108" w:type="dxa"/>
        </w:tblCellMar>
      </w:tblPr>
      <w:tblGrid>
        <w:gridCol w:w="917"/>
        <w:gridCol w:w="974"/>
        <w:gridCol w:w="1210"/>
        <w:gridCol w:w="1701"/>
        <w:gridCol w:w="1275"/>
        <w:gridCol w:w="2268"/>
        <w:gridCol w:w="1538"/>
      </w:tblGrid>
      <w:tr w14:paraId="0ED5258A">
        <w:tblPrEx>
          <w:tblCellMar>
            <w:top w:w="0" w:type="dxa"/>
            <w:left w:w="108" w:type="dxa"/>
            <w:bottom w:w="0" w:type="dxa"/>
            <w:right w:w="108" w:type="dxa"/>
          </w:tblCellMar>
        </w:tblPrEx>
        <w:trPr>
          <w:cantSplit/>
          <w:trHeight w:val="1115" w:hRule="atLeast"/>
          <w:jc w:val="center"/>
        </w:trPr>
        <w:tc>
          <w:tcPr>
            <w:tcW w:w="917" w:type="dxa"/>
            <w:vMerge w:val="restart"/>
            <w:tcBorders>
              <w:top w:val="single" w:color="auto" w:sz="8" w:space="0"/>
              <w:left w:val="single" w:color="auto" w:sz="8" w:space="0"/>
              <w:bottom w:val="single" w:color="auto" w:sz="6" w:space="0"/>
              <w:right w:val="single" w:color="auto" w:sz="6" w:space="0"/>
            </w:tcBorders>
            <w:vAlign w:val="center"/>
          </w:tcPr>
          <w:p w14:paraId="3CF351B0">
            <w:pPr>
              <w:pStyle w:val="234"/>
              <w:spacing w:line="300" w:lineRule="exact"/>
              <w:jc w:val="center"/>
              <w:rPr>
                <w:rFonts w:ascii="宋体" w:hAnsi="宋体" w:cs="宋体"/>
              </w:rPr>
            </w:pPr>
            <w:r>
              <w:rPr>
                <w:rFonts w:hint="eastAsia" w:ascii="宋体" w:hAnsi="宋体" w:cs="宋体"/>
              </w:rPr>
              <w:t>姓名</w:t>
            </w:r>
          </w:p>
        </w:tc>
        <w:tc>
          <w:tcPr>
            <w:tcW w:w="974" w:type="dxa"/>
            <w:vMerge w:val="restart"/>
            <w:tcBorders>
              <w:top w:val="single" w:color="auto" w:sz="8" w:space="0"/>
              <w:left w:val="nil"/>
              <w:bottom w:val="single" w:color="auto" w:sz="6" w:space="0"/>
              <w:right w:val="single" w:color="auto" w:sz="6" w:space="0"/>
            </w:tcBorders>
            <w:vAlign w:val="center"/>
          </w:tcPr>
          <w:p w14:paraId="0C9A0DB6">
            <w:pPr>
              <w:pStyle w:val="234"/>
              <w:spacing w:line="300" w:lineRule="exact"/>
              <w:jc w:val="center"/>
              <w:rPr>
                <w:rFonts w:ascii="宋体" w:hAnsi="宋体" w:cs="宋体"/>
              </w:rPr>
            </w:pPr>
            <w:r>
              <w:rPr>
                <w:rFonts w:hint="eastAsia" w:ascii="宋体" w:hAnsi="宋体" w:cs="宋体"/>
              </w:rPr>
              <w:t>职务</w:t>
            </w:r>
          </w:p>
        </w:tc>
        <w:tc>
          <w:tcPr>
            <w:tcW w:w="1210" w:type="dxa"/>
            <w:vMerge w:val="restart"/>
            <w:tcBorders>
              <w:top w:val="single" w:color="auto" w:sz="8" w:space="0"/>
              <w:left w:val="nil"/>
              <w:bottom w:val="single" w:color="auto" w:sz="6" w:space="0"/>
              <w:right w:val="single" w:color="auto" w:sz="6" w:space="0"/>
            </w:tcBorders>
            <w:vAlign w:val="center"/>
          </w:tcPr>
          <w:p w14:paraId="64FC47C9">
            <w:pPr>
              <w:pStyle w:val="234"/>
              <w:spacing w:line="300" w:lineRule="exact"/>
              <w:jc w:val="center"/>
              <w:rPr>
                <w:rFonts w:ascii="宋体" w:hAnsi="宋体" w:cs="宋体"/>
              </w:rPr>
            </w:pPr>
            <w:r>
              <w:rPr>
                <w:rFonts w:hint="eastAsia" w:ascii="宋体" w:hAnsi="宋体" w:cs="宋体"/>
              </w:rPr>
              <w:t>职称</w:t>
            </w:r>
          </w:p>
        </w:tc>
        <w:tc>
          <w:tcPr>
            <w:tcW w:w="6782" w:type="dxa"/>
            <w:gridSpan w:val="4"/>
            <w:tcBorders>
              <w:top w:val="single" w:color="auto" w:sz="4" w:space="0"/>
              <w:left w:val="nil"/>
              <w:bottom w:val="single" w:color="auto" w:sz="6" w:space="0"/>
              <w:right w:val="single" w:color="auto" w:sz="8" w:space="0"/>
            </w:tcBorders>
            <w:vAlign w:val="center"/>
          </w:tcPr>
          <w:p w14:paraId="1100E904">
            <w:pPr>
              <w:pStyle w:val="234"/>
              <w:spacing w:line="300" w:lineRule="exact"/>
              <w:jc w:val="center"/>
              <w:rPr>
                <w:rFonts w:ascii="宋体" w:hAnsi="宋体" w:cs="宋体"/>
              </w:rPr>
            </w:pPr>
            <w:r>
              <w:rPr>
                <w:rFonts w:hint="eastAsia" w:ascii="宋体" w:hAnsi="宋体" w:cs="宋体"/>
              </w:rPr>
              <w:t>上岗资格证明</w:t>
            </w:r>
          </w:p>
        </w:tc>
      </w:tr>
      <w:tr w14:paraId="51A0899A">
        <w:tblPrEx>
          <w:tblCellMar>
            <w:top w:w="0" w:type="dxa"/>
            <w:left w:w="108" w:type="dxa"/>
            <w:bottom w:w="0" w:type="dxa"/>
            <w:right w:w="108" w:type="dxa"/>
          </w:tblCellMar>
        </w:tblPrEx>
        <w:trPr>
          <w:cantSplit/>
          <w:trHeight w:val="1144" w:hRule="atLeast"/>
          <w:jc w:val="center"/>
        </w:trPr>
        <w:tc>
          <w:tcPr>
            <w:tcW w:w="917" w:type="dxa"/>
            <w:vMerge w:val="continue"/>
            <w:tcBorders>
              <w:top w:val="single" w:color="auto" w:sz="8" w:space="0"/>
              <w:left w:val="single" w:color="auto" w:sz="8" w:space="0"/>
              <w:bottom w:val="single" w:color="auto" w:sz="6" w:space="0"/>
              <w:right w:val="single" w:color="auto" w:sz="6" w:space="0"/>
            </w:tcBorders>
            <w:vAlign w:val="center"/>
          </w:tcPr>
          <w:p w14:paraId="592AC876">
            <w:pPr>
              <w:pStyle w:val="308"/>
              <w:widowControl/>
              <w:jc w:val="left"/>
              <w:rPr>
                <w:rFonts w:ascii="宋体" w:hAnsi="宋体" w:cs="宋体"/>
                <w:szCs w:val="21"/>
              </w:rPr>
            </w:pPr>
          </w:p>
        </w:tc>
        <w:tc>
          <w:tcPr>
            <w:tcW w:w="974" w:type="dxa"/>
            <w:vMerge w:val="continue"/>
            <w:tcBorders>
              <w:top w:val="single" w:color="auto" w:sz="8" w:space="0"/>
              <w:left w:val="nil"/>
              <w:bottom w:val="single" w:color="auto" w:sz="6" w:space="0"/>
              <w:right w:val="single" w:color="auto" w:sz="6" w:space="0"/>
            </w:tcBorders>
            <w:vAlign w:val="center"/>
          </w:tcPr>
          <w:p w14:paraId="3E5388D4">
            <w:pPr>
              <w:pStyle w:val="308"/>
              <w:widowControl/>
              <w:jc w:val="left"/>
              <w:rPr>
                <w:rFonts w:ascii="宋体" w:hAnsi="宋体" w:cs="宋体"/>
                <w:szCs w:val="21"/>
              </w:rPr>
            </w:pPr>
          </w:p>
        </w:tc>
        <w:tc>
          <w:tcPr>
            <w:tcW w:w="1210" w:type="dxa"/>
            <w:vMerge w:val="continue"/>
            <w:tcBorders>
              <w:top w:val="single" w:color="auto" w:sz="8" w:space="0"/>
              <w:left w:val="nil"/>
              <w:bottom w:val="single" w:color="auto" w:sz="6" w:space="0"/>
              <w:right w:val="single" w:color="auto" w:sz="6" w:space="0"/>
            </w:tcBorders>
            <w:vAlign w:val="center"/>
          </w:tcPr>
          <w:p w14:paraId="17296FBA">
            <w:pPr>
              <w:pStyle w:val="308"/>
              <w:widowControl/>
              <w:jc w:val="left"/>
              <w:rPr>
                <w:rFonts w:ascii="宋体" w:hAnsi="宋体" w:cs="宋体"/>
                <w:szCs w:val="21"/>
              </w:rPr>
            </w:pPr>
          </w:p>
        </w:tc>
        <w:tc>
          <w:tcPr>
            <w:tcW w:w="1701" w:type="dxa"/>
            <w:tcBorders>
              <w:top w:val="single" w:color="auto" w:sz="6" w:space="0"/>
              <w:left w:val="nil"/>
              <w:bottom w:val="single" w:color="auto" w:sz="6" w:space="0"/>
              <w:right w:val="single" w:color="auto" w:sz="6" w:space="0"/>
            </w:tcBorders>
            <w:vAlign w:val="center"/>
          </w:tcPr>
          <w:p w14:paraId="6FEF5B18">
            <w:pPr>
              <w:pStyle w:val="234"/>
              <w:spacing w:line="300" w:lineRule="exact"/>
              <w:jc w:val="center"/>
              <w:rPr>
                <w:rFonts w:ascii="宋体" w:hAnsi="宋体" w:cs="宋体"/>
              </w:rPr>
            </w:pPr>
            <w:r>
              <w:rPr>
                <w:rFonts w:hint="eastAsia" w:ascii="宋体" w:hAnsi="宋体" w:cs="宋体"/>
              </w:rPr>
              <w:t>证书</w:t>
            </w:r>
          </w:p>
          <w:p w14:paraId="42637196">
            <w:pPr>
              <w:pStyle w:val="234"/>
              <w:spacing w:line="300" w:lineRule="exact"/>
              <w:jc w:val="center"/>
              <w:rPr>
                <w:rFonts w:ascii="宋体" w:hAnsi="宋体" w:cs="宋体"/>
              </w:rPr>
            </w:pPr>
            <w:r>
              <w:rPr>
                <w:rFonts w:hint="eastAsia" w:ascii="宋体" w:hAnsi="宋体" w:cs="宋体"/>
              </w:rPr>
              <w:t>名称</w:t>
            </w:r>
          </w:p>
        </w:tc>
        <w:tc>
          <w:tcPr>
            <w:tcW w:w="1275" w:type="dxa"/>
            <w:tcBorders>
              <w:top w:val="single" w:color="auto" w:sz="6" w:space="0"/>
              <w:left w:val="nil"/>
              <w:bottom w:val="single" w:color="auto" w:sz="6" w:space="0"/>
              <w:right w:val="single" w:color="auto" w:sz="6" w:space="0"/>
            </w:tcBorders>
            <w:vAlign w:val="center"/>
          </w:tcPr>
          <w:p w14:paraId="1C56131C">
            <w:pPr>
              <w:pStyle w:val="234"/>
              <w:spacing w:line="300" w:lineRule="exact"/>
              <w:jc w:val="center"/>
              <w:rPr>
                <w:rFonts w:ascii="宋体" w:hAnsi="宋体" w:cs="宋体"/>
              </w:rPr>
            </w:pPr>
            <w:r>
              <w:rPr>
                <w:rFonts w:hint="eastAsia" w:ascii="宋体" w:hAnsi="宋体" w:cs="宋体"/>
              </w:rPr>
              <w:t>级别</w:t>
            </w:r>
          </w:p>
        </w:tc>
        <w:tc>
          <w:tcPr>
            <w:tcW w:w="2268" w:type="dxa"/>
            <w:tcBorders>
              <w:top w:val="single" w:color="auto" w:sz="6" w:space="0"/>
              <w:left w:val="nil"/>
              <w:bottom w:val="single" w:color="auto" w:sz="6" w:space="0"/>
              <w:right w:val="single" w:color="auto" w:sz="6" w:space="0"/>
            </w:tcBorders>
            <w:vAlign w:val="center"/>
          </w:tcPr>
          <w:p w14:paraId="46D70140">
            <w:pPr>
              <w:pStyle w:val="234"/>
              <w:spacing w:line="300" w:lineRule="exact"/>
              <w:jc w:val="center"/>
              <w:rPr>
                <w:rFonts w:ascii="宋体" w:hAnsi="宋体" w:cs="宋体"/>
              </w:rPr>
            </w:pPr>
            <w:r>
              <w:rPr>
                <w:rFonts w:hint="eastAsia" w:ascii="宋体" w:hAnsi="宋体" w:cs="宋体"/>
              </w:rPr>
              <w:t>证号</w:t>
            </w:r>
          </w:p>
        </w:tc>
        <w:tc>
          <w:tcPr>
            <w:tcW w:w="1538" w:type="dxa"/>
            <w:tcBorders>
              <w:top w:val="single" w:color="auto" w:sz="4" w:space="0"/>
              <w:left w:val="nil"/>
              <w:bottom w:val="single" w:color="auto" w:sz="6" w:space="0"/>
              <w:right w:val="single" w:color="auto" w:sz="8" w:space="0"/>
            </w:tcBorders>
            <w:vAlign w:val="center"/>
          </w:tcPr>
          <w:p w14:paraId="4C7A1378">
            <w:pPr>
              <w:pStyle w:val="234"/>
              <w:spacing w:line="300" w:lineRule="exact"/>
              <w:jc w:val="center"/>
              <w:rPr>
                <w:rFonts w:ascii="宋体" w:hAnsi="宋体" w:cs="宋体"/>
              </w:rPr>
            </w:pPr>
            <w:r>
              <w:rPr>
                <w:rFonts w:hint="eastAsia" w:ascii="宋体" w:hAnsi="宋体" w:cs="宋体"/>
              </w:rPr>
              <w:t>专业</w:t>
            </w:r>
          </w:p>
        </w:tc>
      </w:tr>
      <w:tr w14:paraId="14C20457">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13DC4D4E">
            <w:pPr>
              <w:pStyle w:val="234"/>
              <w:rPr>
                <w:rFonts w:ascii="宋体" w:hAnsi="宋体" w:cs="宋体"/>
              </w:rPr>
            </w:pPr>
            <w:r>
              <w:rPr>
                <w:rFonts w:hint="eastAsia" w:ascii="宋体" w:hAnsi="宋体" w:cs="宋体"/>
              </w:rPr>
              <w:t>项目负责人</w:t>
            </w:r>
          </w:p>
        </w:tc>
        <w:tc>
          <w:tcPr>
            <w:tcW w:w="974" w:type="dxa"/>
            <w:tcBorders>
              <w:top w:val="single" w:color="auto" w:sz="6" w:space="0"/>
              <w:left w:val="nil"/>
              <w:bottom w:val="single" w:color="auto" w:sz="6" w:space="0"/>
              <w:right w:val="single" w:color="auto" w:sz="6" w:space="0"/>
            </w:tcBorders>
          </w:tcPr>
          <w:p w14:paraId="6FFF791B">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14:paraId="6D89EC41">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14:paraId="78EFBB8A">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14:paraId="43ED0010">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14:paraId="506361D3">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14:paraId="6B09785F">
            <w:pPr>
              <w:pStyle w:val="234"/>
              <w:rPr>
                <w:rFonts w:ascii="宋体" w:hAnsi="宋体" w:cs="宋体"/>
              </w:rPr>
            </w:pPr>
          </w:p>
        </w:tc>
      </w:tr>
      <w:tr w14:paraId="2E690A5C">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30973CC1">
            <w:pPr>
              <w:pStyle w:val="234"/>
              <w:rPr>
                <w:rFonts w:ascii="宋体" w:hAnsi="宋体" w:cs="宋体"/>
              </w:rPr>
            </w:pPr>
            <w:r>
              <w:rPr>
                <w:rFonts w:hint="eastAsia" w:ascii="宋体" w:hAnsi="宋体" w:cs="宋体"/>
              </w:rPr>
              <w:t xml:space="preserve"> </w:t>
            </w:r>
          </w:p>
        </w:tc>
        <w:tc>
          <w:tcPr>
            <w:tcW w:w="974" w:type="dxa"/>
            <w:tcBorders>
              <w:top w:val="single" w:color="auto" w:sz="6" w:space="0"/>
              <w:left w:val="nil"/>
              <w:bottom w:val="single" w:color="auto" w:sz="6" w:space="0"/>
              <w:right w:val="single" w:color="auto" w:sz="6" w:space="0"/>
            </w:tcBorders>
          </w:tcPr>
          <w:p w14:paraId="2283A0CF">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14:paraId="598D8412">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14:paraId="3F5896AB">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14:paraId="25BD7683">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14:paraId="6EFC5E9F">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14:paraId="6F21C81D">
            <w:pPr>
              <w:pStyle w:val="234"/>
              <w:rPr>
                <w:rFonts w:ascii="宋体" w:hAnsi="宋体" w:cs="宋体"/>
              </w:rPr>
            </w:pPr>
          </w:p>
        </w:tc>
      </w:tr>
      <w:tr w14:paraId="5FE4135D">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6AD6D7A2">
            <w:pPr>
              <w:pStyle w:val="234"/>
              <w:rPr>
                <w:rFonts w:ascii="宋体" w:hAnsi="宋体" w:cs="宋体"/>
              </w:rPr>
            </w:pPr>
          </w:p>
          <w:p w14:paraId="2393B523">
            <w:pPr>
              <w:pStyle w:val="234"/>
              <w:rPr>
                <w:rFonts w:ascii="宋体" w:hAnsi="宋体" w:cs="宋体"/>
              </w:rPr>
            </w:pPr>
            <w:r>
              <w:rPr>
                <w:rFonts w:hint="eastAsia" w:ascii="宋体" w:hAnsi="宋体" w:cs="宋体"/>
              </w:rPr>
              <w:t>...</w:t>
            </w:r>
          </w:p>
        </w:tc>
        <w:tc>
          <w:tcPr>
            <w:tcW w:w="974" w:type="dxa"/>
            <w:tcBorders>
              <w:top w:val="single" w:color="auto" w:sz="6" w:space="0"/>
              <w:left w:val="nil"/>
              <w:bottom w:val="single" w:color="auto" w:sz="6" w:space="0"/>
              <w:right w:val="single" w:color="auto" w:sz="6" w:space="0"/>
            </w:tcBorders>
          </w:tcPr>
          <w:p w14:paraId="0F54CA7C">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14:paraId="00B66212">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14:paraId="5C020E0E">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14:paraId="24BE71E2">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14:paraId="6E572B60">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14:paraId="2FE9E231">
            <w:pPr>
              <w:pStyle w:val="234"/>
              <w:rPr>
                <w:rFonts w:ascii="宋体" w:hAnsi="宋体" w:cs="宋体"/>
              </w:rPr>
            </w:pPr>
          </w:p>
        </w:tc>
      </w:tr>
      <w:tr w14:paraId="7C2B6C1B">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26BE59DB">
            <w:pPr>
              <w:pStyle w:val="234"/>
              <w:rPr>
                <w:rFonts w:ascii="宋体" w:hAnsi="宋体" w:cs="宋体"/>
              </w:rPr>
            </w:pPr>
          </w:p>
        </w:tc>
        <w:tc>
          <w:tcPr>
            <w:tcW w:w="974" w:type="dxa"/>
            <w:tcBorders>
              <w:top w:val="single" w:color="auto" w:sz="6" w:space="0"/>
              <w:left w:val="nil"/>
              <w:bottom w:val="single" w:color="auto" w:sz="6" w:space="0"/>
              <w:right w:val="single" w:color="auto" w:sz="6" w:space="0"/>
            </w:tcBorders>
          </w:tcPr>
          <w:p w14:paraId="70930BB3">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14:paraId="70BDC6C9">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14:paraId="2203DE04">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14:paraId="0C927CD2">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14:paraId="345AB6D8">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14:paraId="2EBFD066">
            <w:pPr>
              <w:pStyle w:val="234"/>
              <w:rPr>
                <w:rFonts w:ascii="宋体" w:hAnsi="宋体" w:cs="宋体"/>
              </w:rPr>
            </w:pPr>
          </w:p>
        </w:tc>
      </w:tr>
      <w:tr w14:paraId="6A7AD62E">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6E937247">
            <w:pPr>
              <w:pStyle w:val="234"/>
              <w:rPr>
                <w:rFonts w:ascii="宋体" w:hAnsi="宋体" w:cs="宋体"/>
              </w:rPr>
            </w:pPr>
          </w:p>
        </w:tc>
        <w:tc>
          <w:tcPr>
            <w:tcW w:w="974" w:type="dxa"/>
            <w:tcBorders>
              <w:top w:val="single" w:color="auto" w:sz="6" w:space="0"/>
              <w:left w:val="nil"/>
              <w:bottom w:val="single" w:color="auto" w:sz="6" w:space="0"/>
              <w:right w:val="single" w:color="auto" w:sz="6" w:space="0"/>
            </w:tcBorders>
          </w:tcPr>
          <w:p w14:paraId="17835E6B">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14:paraId="01326AFA">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14:paraId="05B39587">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14:paraId="72104236">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14:paraId="409AD68D">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14:paraId="71017725">
            <w:pPr>
              <w:pStyle w:val="234"/>
              <w:rPr>
                <w:rFonts w:ascii="宋体" w:hAnsi="宋体" w:cs="宋体"/>
              </w:rPr>
            </w:pPr>
          </w:p>
        </w:tc>
      </w:tr>
      <w:tr w14:paraId="4049440B">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6914CEAF">
            <w:pPr>
              <w:pStyle w:val="234"/>
              <w:rPr>
                <w:rFonts w:ascii="宋体" w:hAnsi="宋体" w:cs="宋体"/>
              </w:rPr>
            </w:pPr>
          </w:p>
        </w:tc>
        <w:tc>
          <w:tcPr>
            <w:tcW w:w="974" w:type="dxa"/>
            <w:tcBorders>
              <w:top w:val="single" w:color="auto" w:sz="6" w:space="0"/>
              <w:left w:val="nil"/>
              <w:bottom w:val="single" w:color="auto" w:sz="6" w:space="0"/>
              <w:right w:val="single" w:color="auto" w:sz="6" w:space="0"/>
            </w:tcBorders>
          </w:tcPr>
          <w:p w14:paraId="1AEEE065">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14:paraId="663D26CF">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14:paraId="77E5C8B0">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14:paraId="0547AA59">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14:paraId="0F36EFF7">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14:paraId="33D3B929">
            <w:pPr>
              <w:pStyle w:val="234"/>
              <w:rPr>
                <w:rFonts w:ascii="宋体" w:hAnsi="宋体" w:cs="宋体"/>
              </w:rPr>
            </w:pPr>
          </w:p>
        </w:tc>
      </w:tr>
      <w:tr w14:paraId="54DF3DAE">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27AE0F75">
            <w:pPr>
              <w:pStyle w:val="234"/>
              <w:rPr>
                <w:rFonts w:ascii="宋体" w:hAnsi="宋体" w:cs="宋体"/>
              </w:rPr>
            </w:pPr>
          </w:p>
        </w:tc>
        <w:tc>
          <w:tcPr>
            <w:tcW w:w="974" w:type="dxa"/>
            <w:tcBorders>
              <w:top w:val="single" w:color="auto" w:sz="6" w:space="0"/>
              <w:left w:val="nil"/>
              <w:bottom w:val="single" w:color="auto" w:sz="6" w:space="0"/>
              <w:right w:val="single" w:color="auto" w:sz="6" w:space="0"/>
            </w:tcBorders>
          </w:tcPr>
          <w:p w14:paraId="09572633">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14:paraId="7537722A">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14:paraId="7E064F84">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14:paraId="36B1184D">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14:paraId="175221BF">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14:paraId="3920621D">
            <w:pPr>
              <w:pStyle w:val="234"/>
              <w:rPr>
                <w:rFonts w:ascii="宋体" w:hAnsi="宋体" w:cs="宋体"/>
              </w:rPr>
            </w:pPr>
          </w:p>
        </w:tc>
      </w:tr>
      <w:tr w14:paraId="32E94015">
        <w:tblPrEx>
          <w:tblCellMar>
            <w:top w:w="0" w:type="dxa"/>
            <w:left w:w="108" w:type="dxa"/>
            <w:bottom w:w="0" w:type="dxa"/>
            <w:right w:w="108" w:type="dxa"/>
          </w:tblCellMar>
        </w:tblPrEx>
        <w:trPr>
          <w:trHeight w:val="550" w:hRule="atLeast"/>
          <w:jc w:val="center"/>
        </w:trPr>
        <w:tc>
          <w:tcPr>
            <w:tcW w:w="917" w:type="dxa"/>
            <w:tcBorders>
              <w:top w:val="single" w:color="auto" w:sz="6" w:space="0"/>
              <w:left w:val="single" w:color="auto" w:sz="8" w:space="0"/>
              <w:bottom w:val="single" w:color="auto" w:sz="6" w:space="0"/>
              <w:right w:val="single" w:color="auto" w:sz="6" w:space="0"/>
            </w:tcBorders>
          </w:tcPr>
          <w:p w14:paraId="65C0F281">
            <w:pPr>
              <w:pStyle w:val="234"/>
              <w:rPr>
                <w:rFonts w:ascii="宋体" w:hAnsi="宋体" w:cs="宋体"/>
              </w:rPr>
            </w:pPr>
          </w:p>
        </w:tc>
        <w:tc>
          <w:tcPr>
            <w:tcW w:w="974" w:type="dxa"/>
            <w:tcBorders>
              <w:top w:val="single" w:color="auto" w:sz="6" w:space="0"/>
              <w:left w:val="nil"/>
              <w:bottom w:val="single" w:color="auto" w:sz="6" w:space="0"/>
              <w:right w:val="single" w:color="auto" w:sz="6" w:space="0"/>
            </w:tcBorders>
          </w:tcPr>
          <w:p w14:paraId="761D33A4">
            <w:pPr>
              <w:pStyle w:val="234"/>
              <w:rPr>
                <w:rFonts w:ascii="宋体" w:hAnsi="宋体" w:cs="宋体"/>
              </w:rPr>
            </w:pPr>
          </w:p>
        </w:tc>
        <w:tc>
          <w:tcPr>
            <w:tcW w:w="1210" w:type="dxa"/>
            <w:tcBorders>
              <w:top w:val="single" w:color="auto" w:sz="6" w:space="0"/>
              <w:left w:val="nil"/>
              <w:bottom w:val="single" w:color="auto" w:sz="6" w:space="0"/>
              <w:right w:val="single" w:color="auto" w:sz="6" w:space="0"/>
            </w:tcBorders>
          </w:tcPr>
          <w:p w14:paraId="4E64C1D1">
            <w:pPr>
              <w:pStyle w:val="234"/>
              <w:rPr>
                <w:rFonts w:ascii="宋体" w:hAnsi="宋体" w:cs="宋体"/>
              </w:rPr>
            </w:pPr>
          </w:p>
        </w:tc>
        <w:tc>
          <w:tcPr>
            <w:tcW w:w="1701" w:type="dxa"/>
            <w:tcBorders>
              <w:top w:val="single" w:color="auto" w:sz="6" w:space="0"/>
              <w:left w:val="nil"/>
              <w:bottom w:val="single" w:color="auto" w:sz="6" w:space="0"/>
              <w:right w:val="single" w:color="auto" w:sz="6" w:space="0"/>
            </w:tcBorders>
          </w:tcPr>
          <w:p w14:paraId="01809C42">
            <w:pPr>
              <w:pStyle w:val="234"/>
              <w:rPr>
                <w:rFonts w:ascii="宋体" w:hAnsi="宋体" w:cs="宋体"/>
              </w:rPr>
            </w:pPr>
          </w:p>
        </w:tc>
        <w:tc>
          <w:tcPr>
            <w:tcW w:w="1275" w:type="dxa"/>
            <w:tcBorders>
              <w:top w:val="single" w:color="auto" w:sz="6" w:space="0"/>
              <w:left w:val="nil"/>
              <w:bottom w:val="single" w:color="auto" w:sz="6" w:space="0"/>
              <w:right w:val="single" w:color="auto" w:sz="6" w:space="0"/>
            </w:tcBorders>
          </w:tcPr>
          <w:p w14:paraId="74AD5AC8">
            <w:pPr>
              <w:pStyle w:val="234"/>
              <w:rPr>
                <w:rFonts w:ascii="宋体" w:hAnsi="宋体" w:cs="宋体"/>
              </w:rPr>
            </w:pPr>
          </w:p>
        </w:tc>
        <w:tc>
          <w:tcPr>
            <w:tcW w:w="2268" w:type="dxa"/>
            <w:tcBorders>
              <w:top w:val="single" w:color="auto" w:sz="6" w:space="0"/>
              <w:left w:val="nil"/>
              <w:bottom w:val="single" w:color="auto" w:sz="6" w:space="0"/>
              <w:right w:val="single" w:color="auto" w:sz="6" w:space="0"/>
            </w:tcBorders>
          </w:tcPr>
          <w:p w14:paraId="4709701C">
            <w:pPr>
              <w:pStyle w:val="234"/>
              <w:rPr>
                <w:rFonts w:ascii="宋体" w:hAnsi="宋体" w:cs="宋体"/>
              </w:rPr>
            </w:pPr>
          </w:p>
        </w:tc>
        <w:tc>
          <w:tcPr>
            <w:tcW w:w="1538" w:type="dxa"/>
            <w:tcBorders>
              <w:top w:val="single" w:color="auto" w:sz="6" w:space="0"/>
              <w:left w:val="nil"/>
              <w:bottom w:val="single" w:color="auto" w:sz="6" w:space="0"/>
              <w:right w:val="single" w:color="auto" w:sz="8" w:space="0"/>
            </w:tcBorders>
          </w:tcPr>
          <w:p w14:paraId="64099A20">
            <w:pPr>
              <w:pStyle w:val="234"/>
              <w:rPr>
                <w:rFonts w:ascii="宋体" w:hAnsi="宋体" w:cs="宋体"/>
              </w:rPr>
            </w:pPr>
          </w:p>
        </w:tc>
      </w:tr>
      <w:tr w14:paraId="5BBE73DF">
        <w:tblPrEx>
          <w:tblCellMar>
            <w:top w:w="0" w:type="dxa"/>
            <w:left w:w="108" w:type="dxa"/>
            <w:bottom w:w="0" w:type="dxa"/>
            <w:right w:w="108" w:type="dxa"/>
          </w:tblCellMar>
        </w:tblPrEx>
        <w:trPr>
          <w:cantSplit/>
          <w:trHeight w:val="457" w:hRule="atLeast"/>
          <w:jc w:val="center"/>
        </w:trPr>
        <w:tc>
          <w:tcPr>
            <w:tcW w:w="9883" w:type="dxa"/>
            <w:gridSpan w:val="7"/>
            <w:tcBorders>
              <w:top w:val="single" w:color="auto" w:sz="6" w:space="0"/>
              <w:left w:val="single" w:color="auto" w:sz="8" w:space="0"/>
              <w:bottom w:val="single" w:color="auto" w:sz="8" w:space="0"/>
              <w:right w:val="single" w:color="auto" w:sz="8" w:space="0"/>
            </w:tcBorders>
          </w:tcPr>
          <w:p w14:paraId="16AEDE16">
            <w:pPr>
              <w:pStyle w:val="234"/>
              <w:spacing w:line="360" w:lineRule="auto"/>
              <w:rPr>
                <w:rFonts w:ascii="宋体" w:hAnsi="宋体" w:cs="宋体"/>
                <w:b/>
              </w:rPr>
            </w:pPr>
            <w:r>
              <w:rPr>
                <w:rFonts w:hint="eastAsia" w:ascii="宋体" w:hAnsi="宋体" w:cs="宋体"/>
                <w:b/>
              </w:rPr>
              <w:t>一旦我单位中标，配备上述项目组人员。我方保证上述填报内容真实，若不真实，愿按有关规定接受处理。</w:t>
            </w:r>
          </w:p>
        </w:tc>
      </w:tr>
    </w:tbl>
    <w:p w14:paraId="44E0F8F9">
      <w:pPr>
        <w:rPr>
          <w:rFonts w:ascii="宋体" w:hAnsi="宋体"/>
          <w:b/>
        </w:rPr>
      </w:pPr>
    </w:p>
    <w:p w14:paraId="0D462747">
      <w:pPr>
        <w:rPr>
          <w:b/>
        </w:rPr>
      </w:pPr>
      <w:r>
        <w:rPr>
          <w:rFonts w:hint="eastAsia" w:ascii="宋体" w:hAnsi="宋体"/>
          <w:b/>
        </w:rPr>
        <w:t>此表后附以上所有项目组人员身份证</w:t>
      </w:r>
      <w:r>
        <w:rPr>
          <w:rFonts w:hint="eastAsia" w:ascii="宋体" w:hAnsi="宋体"/>
          <w:b/>
          <w:lang w:val="en-US" w:eastAsia="zh-CN"/>
        </w:rPr>
        <w:t>及证书复印件</w:t>
      </w:r>
      <w:r>
        <w:rPr>
          <w:rFonts w:hint="eastAsia" w:ascii="宋体" w:hAnsi="宋体"/>
          <w:b/>
        </w:rPr>
        <w:t>。</w:t>
      </w:r>
    </w:p>
    <w:p w14:paraId="1DDC73FC">
      <w:pPr>
        <w:pStyle w:val="46"/>
        <w:snapToGrid w:val="0"/>
        <w:spacing w:before="0" w:beforeAutospacing="0" w:after="0" w:afterAutospacing="0" w:line="360" w:lineRule="auto"/>
        <w:ind w:left="420"/>
        <w:jc w:val="both"/>
        <w:rPr>
          <w:rFonts w:ascii="Times New Roman" w:hAnsi="Times New Roman"/>
          <w:sz w:val="21"/>
          <w:szCs w:val="20"/>
        </w:rPr>
      </w:pPr>
    </w:p>
    <w:p w14:paraId="27773F79">
      <w:pPr>
        <w:pStyle w:val="46"/>
        <w:snapToGrid w:val="0"/>
        <w:spacing w:before="0" w:beforeAutospacing="0" w:after="0" w:afterAutospacing="0" w:line="480" w:lineRule="auto"/>
        <w:jc w:val="both"/>
        <w:rPr>
          <w:bCs/>
          <w:sz w:val="21"/>
        </w:rPr>
      </w:pPr>
      <w:r>
        <w:rPr>
          <w:sz w:val="21"/>
        </w:rPr>
        <w:t xml:space="preserve">供应商：（盖单位公章） </w:t>
      </w:r>
    </w:p>
    <w:p w14:paraId="027F210F">
      <w:pPr>
        <w:pStyle w:val="46"/>
        <w:snapToGrid w:val="0"/>
        <w:spacing w:before="0" w:beforeAutospacing="0" w:after="0" w:afterAutospacing="0" w:line="480" w:lineRule="auto"/>
        <w:jc w:val="both"/>
        <w:rPr>
          <w:rFonts w:ascii="Times New Roman" w:hAnsi="Times New Roman"/>
          <w:sz w:val="21"/>
          <w:u w:val="single"/>
        </w:rPr>
      </w:pPr>
      <w:r>
        <w:rPr>
          <w:bCs/>
          <w:sz w:val="21"/>
        </w:rPr>
        <w:t>法定代表人或其授权代表（签字或盖章）</w:t>
      </w:r>
      <w:r>
        <w:rPr>
          <w:rFonts w:ascii="Times New Roman" w:hAnsi="Times New Roman"/>
          <w:sz w:val="21"/>
        </w:rPr>
        <w:t>：</w:t>
      </w:r>
    </w:p>
    <w:p w14:paraId="1B4DEF2E">
      <w:pPr>
        <w:spacing w:line="480" w:lineRule="auto"/>
        <w:rPr>
          <w:rStyle w:val="71"/>
        </w:rPr>
      </w:pPr>
      <w:r>
        <w:t>日期：</w:t>
      </w:r>
      <w:r>
        <w:rPr>
          <w:rFonts w:hint="eastAsia"/>
        </w:rPr>
        <w:t xml:space="preserve">     </w:t>
      </w:r>
      <w:r>
        <w:t>年</w:t>
      </w:r>
      <w:r>
        <w:rPr>
          <w:rFonts w:hint="eastAsia"/>
        </w:rPr>
        <w:t xml:space="preserve">   </w:t>
      </w:r>
      <w:r>
        <w:t>月</w:t>
      </w:r>
      <w:r>
        <w:rPr>
          <w:rFonts w:hint="eastAsia"/>
        </w:rPr>
        <w:t xml:space="preserve">   </w:t>
      </w:r>
      <w:r>
        <w:t>日</w:t>
      </w:r>
    </w:p>
    <w:p w14:paraId="0C8D6414">
      <w:pPr>
        <w:rPr>
          <w:rStyle w:val="71"/>
        </w:rPr>
      </w:pPr>
    </w:p>
    <w:p w14:paraId="7CC6733F">
      <w:pPr>
        <w:pStyle w:val="6"/>
        <w:jc w:val="center"/>
        <w:rPr>
          <w:rStyle w:val="71"/>
          <w:b w:val="0"/>
        </w:rPr>
      </w:pPr>
    </w:p>
    <w:p w14:paraId="3DBCC6DD"/>
    <w:bookmarkEnd w:id="22"/>
    <w:bookmarkEnd w:id="23"/>
    <w:bookmarkEnd w:id="24"/>
    <w:bookmarkEnd w:id="25"/>
    <w:bookmarkEnd w:id="26"/>
    <w:bookmarkEnd w:id="27"/>
    <w:bookmarkEnd w:id="28"/>
    <w:bookmarkEnd w:id="29"/>
    <w:bookmarkEnd w:id="30"/>
    <w:bookmarkEnd w:id="31"/>
    <w:bookmarkEnd w:id="32"/>
    <w:p w14:paraId="5B8CEEB2">
      <w:pPr>
        <w:rPr>
          <w:rFonts w:ascii="Times New Roman" w:hAnsi="Times New Roman"/>
          <w:b/>
        </w:rPr>
      </w:pPr>
    </w:p>
    <w:p w14:paraId="0BE8F147">
      <w:pPr>
        <w:rPr>
          <w:rFonts w:ascii="Times New Roman" w:hAnsi="Times New Roman"/>
          <w:b/>
        </w:rPr>
      </w:pPr>
    </w:p>
    <w:p w14:paraId="594D73D0">
      <w:pPr>
        <w:rPr>
          <w:rFonts w:ascii="Times New Roman" w:hAnsi="Times New Roman"/>
          <w:b/>
        </w:rPr>
      </w:pPr>
    </w:p>
    <w:p w14:paraId="40CE800C">
      <w:pPr>
        <w:pStyle w:val="16"/>
      </w:pPr>
    </w:p>
    <w:p w14:paraId="1A9D8301">
      <w:pPr>
        <w:pStyle w:val="27"/>
        <w:snapToGrid w:val="0"/>
        <w:spacing w:before="120" w:after="120"/>
        <w:jc w:val="left"/>
        <w:rPr>
          <w:rFonts w:hint="eastAsia" w:hAnsi="宋体" w:eastAsia="宋体"/>
          <w:sz w:val="21"/>
          <w:szCs w:val="21"/>
        </w:rPr>
      </w:pPr>
    </w:p>
    <w:p w14:paraId="58C23C94">
      <w:pPr>
        <w:pStyle w:val="27"/>
        <w:snapToGrid w:val="0"/>
        <w:spacing w:before="120" w:after="120"/>
        <w:jc w:val="left"/>
        <w:rPr>
          <w:rFonts w:hint="eastAsia" w:ascii="Times New Roman" w:hAnsi="Times New Roman" w:eastAsia="宋体"/>
          <w:b/>
          <w:lang w:eastAsia="zh-CN"/>
        </w:rPr>
      </w:pPr>
      <w:r>
        <w:rPr>
          <w:rFonts w:hint="eastAsia" w:hAnsi="宋体" w:eastAsia="宋体"/>
          <w:sz w:val="21"/>
          <w:szCs w:val="21"/>
        </w:rPr>
        <w:t>附件</w:t>
      </w:r>
      <w:r>
        <w:rPr>
          <w:rFonts w:hint="eastAsia" w:hAnsi="宋体" w:eastAsia="宋体"/>
          <w:sz w:val="21"/>
          <w:szCs w:val="21"/>
          <w:lang w:val="en-US" w:eastAsia="zh-CN"/>
        </w:rPr>
        <w:t>8</w:t>
      </w:r>
    </w:p>
    <w:p w14:paraId="20BC98E6">
      <w:pPr>
        <w:spacing w:line="280" w:lineRule="exact"/>
        <w:jc w:val="center"/>
        <w:rPr>
          <w:rFonts w:ascii="宋体" w:hAnsi="宋体"/>
          <w:b/>
          <w:color w:val="auto"/>
          <w:szCs w:val="21"/>
          <w:highlight w:val="none"/>
        </w:rPr>
      </w:pPr>
      <w:r>
        <w:rPr>
          <w:rFonts w:hint="eastAsia" w:ascii="宋体" w:hAnsi="宋体"/>
          <w:b/>
          <w:color w:val="auto"/>
          <w:spacing w:val="20"/>
          <w:sz w:val="24"/>
          <w:szCs w:val="24"/>
          <w:highlight w:val="none"/>
        </w:rPr>
        <w:t>开标一览表</w:t>
      </w:r>
    </w:p>
    <w:p w14:paraId="56ACBFAE">
      <w:pPr>
        <w:spacing w:line="280" w:lineRule="exact"/>
        <w:rPr>
          <w:rFonts w:ascii="宋体" w:hAnsi="宋体"/>
          <w:b/>
          <w:color w:val="auto"/>
          <w:szCs w:val="21"/>
          <w:highlight w:val="none"/>
        </w:rPr>
      </w:pPr>
    </w:p>
    <w:p w14:paraId="2254D87F">
      <w:pPr>
        <w:pStyle w:val="46"/>
        <w:widowControl w:val="0"/>
        <w:spacing w:line="400" w:lineRule="exact"/>
        <w:ind w:firstLine="301"/>
        <w:jc w:val="both"/>
        <w:rPr>
          <w:color w:val="auto"/>
          <w:spacing w:val="-4"/>
          <w:kern w:val="2"/>
          <w:sz w:val="21"/>
          <w:szCs w:val="21"/>
          <w:highlight w:val="none"/>
          <w:u w:val="single"/>
        </w:rPr>
      </w:pPr>
      <w:r>
        <w:rPr>
          <w:rFonts w:hint="eastAsia"/>
          <w:color w:val="auto"/>
          <w:spacing w:val="-4"/>
          <w:kern w:val="2"/>
          <w:sz w:val="21"/>
          <w:szCs w:val="21"/>
          <w:highlight w:val="none"/>
        </w:rPr>
        <w:t>项目名称：</w:t>
      </w:r>
      <w:r>
        <w:rPr>
          <w:rFonts w:hint="eastAsia"/>
          <w:color w:val="auto"/>
          <w:spacing w:val="-4"/>
          <w:kern w:val="2"/>
          <w:sz w:val="21"/>
          <w:szCs w:val="21"/>
          <w:highlight w:val="none"/>
          <w:u w:val="single"/>
        </w:rPr>
        <w:t xml:space="preserve">                         </w:t>
      </w:r>
      <w:r>
        <w:rPr>
          <w:rFonts w:hint="eastAsia"/>
          <w:color w:val="auto"/>
          <w:spacing w:val="-4"/>
          <w:kern w:val="2"/>
          <w:sz w:val="21"/>
          <w:szCs w:val="21"/>
          <w:highlight w:val="none"/>
        </w:rPr>
        <w:t xml:space="preserve">      </w:t>
      </w:r>
      <w:r>
        <w:rPr>
          <w:color w:val="auto"/>
          <w:spacing w:val="-4"/>
          <w:kern w:val="2"/>
          <w:sz w:val="21"/>
          <w:szCs w:val="21"/>
          <w:highlight w:val="none"/>
        </w:rPr>
        <w:t xml:space="preserve">                 </w:t>
      </w:r>
      <w:r>
        <w:rPr>
          <w:rFonts w:hint="eastAsia"/>
          <w:color w:val="auto"/>
          <w:spacing w:val="-4"/>
          <w:kern w:val="2"/>
          <w:sz w:val="21"/>
          <w:szCs w:val="21"/>
          <w:highlight w:val="none"/>
        </w:rPr>
        <w:t>招标编号：</w:t>
      </w:r>
      <w:r>
        <w:rPr>
          <w:rFonts w:hint="eastAsia"/>
          <w:color w:val="auto"/>
          <w:spacing w:val="-4"/>
          <w:kern w:val="2"/>
          <w:sz w:val="21"/>
          <w:szCs w:val="21"/>
          <w:highlight w:val="none"/>
          <w:u w:val="single"/>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2"/>
        <w:gridCol w:w="5178"/>
        <w:gridCol w:w="1127"/>
      </w:tblGrid>
      <w:tr w14:paraId="3AE8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3152" w:type="dxa"/>
            <w:vAlign w:val="center"/>
          </w:tcPr>
          <w:p w14:paraId="76E8D134">
            <w:pPr>
              <w:pStyle w:val="46"/>
              <w:widowControl w:val="0"/>
              <w:spacing w:line="400" w:lineRule="exact"/>
              <w:jc w:val="center"/>
              <w:rPr>
                <w:color w:val="auto"/>
                <w:sz w:val="21"/>
                <w:szCs w:val="21"/>
                <w:highlight w:val="none"/>
                <w:u w:val="single"/>
              </w:rPr>
            </w:pPr>
            <w:r>
              <w:rPr>
                <w:rFonts w:hint="eastAsia"/>
                <w:color w:val="auto"/>
                <w:szCs w:val="21"/>
                <w:highlight w:val="none"/>
                <w:lang w:val="zh-CN"/>
              </w:rPr>
              <w:t>项目名称</w:t>
            </w:r>
          </w:p>
        </w:tc>
        <w:tc>
          <w:tcPr>
            <w:tcW w:w="5178" w:type="dxa"/>
            <w:vAlign w:val="center"/>
          </w:tcPr>
          <w:p w14:paraId="4AE03642">
            <w:pPr>
              <w:pStyle w:val="46"/>
              <w:widowControl w:val="0"/>
              <w:spacing w:line="400" w:lineRule="exact"/>
              <w:jc w:val="center"/>
              <w:rPr>
                <w:color w:val="auto"/>
                <w:sz w:val="21"/>
                <w:szCs w:val="21"/>
                <w:highlight w:val="none"/>
                <w:u w:val="single"/>
              </w:rPr>
            </w:pPr>
            <w:r>
              <w:rPr>
                <w:rFonts w:hint="eastAsia"/>
                <w:color w:val="auto"/>
                <w:szCs w:val="21"/>
                <w:highlight w:val="none"/>
              </w:rPr>
              <w:t>投标优惠率</w:t>
            </w:r>
          </w:p>
        </w:tc>
        <w:tc>
          <w:tcPr>
            <w:tcW w:w="1127" w:type="dxa"/>
            <w:vAlign w:val="center"/>
          </w:tcPr>
          <w:p w14:paraId="44777E09">
            <w:pPr>
              <w:pStyle w:val="46"/>
              <w:widowControl w:val="0"/>
              <w:spacing w:line="400" w:lineRule="exact"/>
              <w:jc w:val="center"/>
              <w:rPr>
                <w:color w:val="auto"/>
                <w:sz w:val="21"/>
                <w:szCs w:val="21"/>
                <w:highlight w:val="none"/>
                <w:u w:val="single"/>
              </w:rPr>
            </w:pPr>
            <w:r>
              <w:rPr>
                <w:rFonts w:hint="eastAsia"/>
                <w:color w:val="auto"/>
                <w:szCs w:val="21"/>
                <w:highlight w:val="none"/>
                <w:lang w:val="zh-CN"/>
              </w:rPr>
              <w:t>备 注</w:t>
            </w:r>
          </w:p>
        </w:tc>
      </w:tr>
      <w:tr w14:paraId="200C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3152" w:type="dxa"/>
            <w:vAlign w:val="center"/>
          </w:tcPr>
          <w:p w14:paraId="3CAC261B">
            <w:pPr>
              <w:pStyle w:val="46"/>
              <w:widowControl w:val="0"/>
              <w:spacing w:line="400" w:lineRule="exact"/>
              <w:jc w:val="center"/>
              <w:rPr>
                <w:color w:val="auto"/>
                <w:highlight w:val="none"/>
                <w:u w:val="single"/>
              </w:rPr>
            </w:pPr>
          </w:p>
        </w:tc>
        <w:tc>
          <w:tcPr>
            <w:tcW w:w="5178" w:type="dxa"/>
            <w:vAlign w:val="center"/>
          </w:tcPr>
          <w:p w14:paraId="3942DADF">
            <w:pPr>
              <w:autoSpaceDE w:val="0"/>
              <w:autoSpaceDN w:val="0"/>
              <w:rPr>
                <w:rFonts w:ascii="宋体" w:hAnsi="宋体"/>
                <w:color w:val="auto"/>
                <w:sz w:val="24"/>
                <w:szCs w:val="24"/>
                <w:highlight w:val="none"/>
                <w:u w:val="single"/>
              </w:rPr>
            </w:pPr>
            <w:r>
              <w:rPr>
                <w:rFonts w:hint="eastAsia" w:ascii="宋体" w:hAnsi="宋体"/>
                <w:color w:val="auto"/>
                <w:sz w:val="24"/>
                <w:szCs w:val="24"/>
                <w:highlight w:val="none"/>
              </w:rPr>
              <w:t>大写：百分之</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p>
          <w:p w14:paraId="0E66DE5F">
            <w:pPr>
              <w:pStyle w:val="46"/>
              <w:widowControl w:val="0"/>
              <w:spacing w:line="400" w:lineRule="exact"/>
              <w:jc w:val="both"/>
              <w:rPr>
                <w:color w:val="auto"/>
                <w:highlight w:val="none"/>
                <w:u w:val="single"/>
              </w:rPr>
            </w:pPr>
            <w:r>
              <w:rPr>
                <w:rFonts w:hint="eastAsia"/>
                <w:color w:val="auto"/>
                <w:highlight w:val="none"/>
              </w:rPr>
              <w:t>小写：</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p>
        </w:tc>
        <w:tc>
          <w:tcPr>
            <w:tcW w:w="1127" w:type="dxa"/>
            <w:vAlign w:val="center"/>
          </w:tcPr>
          <w:p w14:paraId="5CCA6279">
            <w:pPr>
              <w:pStyle w:val="46"/>
              <w:widowControl w:val="0"/>
              <w:spacing w:line="400" w:lineRule="exact"/>
              <w:jc w:val="center"/>
              <w:rPr>
                <w:color w:val="auto"/>
                <w:sz w:val="21"/>
                <w:szCs w:val="21"/>
                <w:highlight w:val="none"/>
                <w:u w:val="single"/>
              </w:rPr>
            </w:pPr>
          </w:p>
        </w:tc>
      </w:tr>
    </w:tbl>
    <w:p w14:paraId="21C9206B">
      <w:pPr>
        <w:spacing w:line="400" w:lineRule="exact"/>
        <w:rPr>
          <w:rFonts w:ascii="宋体" w:hAnsi="宋体"/>
          <w:color w:val="auto"/>
          <w:szCs w:val="21"/>
          <w:highlight w:val="none"/>
        </w:rPr>
      </w:pPr>
      <w:r>
        <w:rPr>
          <w:rFonts w:hint="eastAsia" w:ascii="宋体" w:hAnsi="宋体"/>
          <w:color w:val="auto"/>
          <w:szCs w:val="21"/>
          <w:highlight w:val="none"/>
        </w:rPr>
        <w:t>注：1、报价一经涂改，应在涂改处加盖单位公章或者由法定代表人或投标人代表签字或盖章，否则其投标作无效标处理。</w:t>
      </w:r>
    </w:p>
    <w:p w14:paraId="6A982030">
      <w:pPr>
        <w:spacing w:line="400" w:lineRule="exact"/>
        <w:ind w:firstLine="420"/>
        <w:rPr>
          <w:rFonts w:ascii="宋体" w:hAnsi="宋体"/>
          <w:color w:val="auto"/>
          <w:szCs w:val="21"/>
          <w:highlight w:val="none"/>
        </w:rPr>
      </w:pPr>
      <w:r>
        <w:rPr>
          <w:rFonts w:hint="eastAsia" w:ascii="宋体" w:hAnsi="宋体"/>
          <w:color w:val="auto"/>
          <w:szCs w:val="21"/>
          <w:highlight w:val="none"/>
        </w:rPr>
        <w:t>2、投标报价应以人民币报价，包括完成本项目的人工费、材料费、设备使用费、招标代理费、管理费、利润、税金等与完成本项目相关的一切费用。</w:t>
      </w:r>
    </w:p>
    <w:p w14:paraId="19C6E3BB">
      <w:pPr>
        <w:spacing w:line="400" w:lineRule="exact"/>
        <w:ind w:firstLine="420"/>
        <w:rPr>
          <w:rFonts w:cs="仿宋_GB2312" w:asciiTheme="minorEastAsia" w:hAnsiTheme="minorEastAsia" w:eastAsiaTheme="minorEastAsia"/>
          <w:color w:val="auto"/>
          <w:sz w:val="24"/>
          <w:highlight w:val="none"/>
          <w:lang w:val="zh-CN"/>
        </w:rPr>
      </w:pPr>
      <w:r>
        <w:rPr>
          <w:rFonts w:ascii="宋体" w:hAnsi="宋体"/>
          <w:color w:val="auto"/>
          <w:szCs w:val="21"/>
          <w:highlight w:val="none"/>
        </w:rPr>
        <w:t>3</w:t>
      </w:r>
      <w:r>
        <w:rPr>
          <w:rFonts w:hint="eastAsia" w:ascii="宋体" w:hAnsi="宋体"/>
          <w:color w:val="auto"/>
          <w:szCs w:val="21"/>
          <w:highlight w:val="none"/>
        </w:rPr>
        <w:t>、计费基数：按《浙江省施工图联合审查结算标准》执行。</w:t>
      </w:r>
    </w:p>
    <w:p w14:paraId="1B3BEEBC">
      <w:pPr>
        <w:spacing w:line="360" w:lineRule="auto"/>
        <w:rPr>
          <w:rFonts w:cs="仿宋_GB2312" w:asciiTheme="minorEastAsia" w:hAnsiTheme="minorEastAsia" w:eastAsiaTheme="minorEastAsia"/>
          <w:color w:val="auto"/>
          <w:sz w:val="24"/>
          <w:highlight w:val="none"/>
          <w:lang w:val="zh-CN"/>
        </w:rPr>
      </w:pPr>
    </w:p>
    <w:p w14:paraId="47CFF485">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cs="仿宋_GB2312" w:asciiTheme="minorEastAsia" w:hAnsiTheme="minorEastAsia" w:eastAsiaTheme="minorEastAsia"/>
          <w:color w:val="auto"/>
          <w:szCs w:val="21"/>
          <w:highlight w:val="none"/>
          <w:lang w:val="zh-CN"/>
        </w:rPr>
      </w:pPr>
      <w:r>
        <w:rPr>
          <w:rFonts w:hint="eastAsia" w:cs="仿宋_GB2312" w:asciiTheme="minorEastAsia" w:hAnsiTheme="minorEastAsia" w:eastAsiaTheme="minorEastAsia"/>
          <w:color w:val="auto"/>
          <w:szCs w:val="21"/>
          <w:highlight w:val="none"/>
          <w:lang w:val="zh-CN"/>
        </w:rPr>
        <w:t>投标人：（公章）</w:t>
      </w:r>
    </w:p>
    <w:p w14:paraId="5922337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pacing w:line="360" w:lineRule="exact"/>
        <w:jc w:val="left"/>
        <w:rPr>
          <w:rFonts w:cs="仿宋_GB2312" w:asciiTheme="minorEastAsia" w:hAnsiTheme="minorEastAsia" w:eastAsiaTheme="minorEastAsia"/>
          <w:color w:val="auto"/>
          <w:szCs w:val="21"/>
          <w:highlight w:val="none"/>
          <w:lang w:val="zh-CN"/>
        </w:rPr>
      </w:pPr>
      <w:r>
        <w:rPr>
          <w:rFonts w:hint="eastAsia" w:cs="仿宋_GB2312" w:asciiTheme="minorEastAsia" w:hAnsiTheme="minorEastAsia" w:eastAsiaTheme="minorEastAsia"/>
          <w:color w:val="auto"/>
          <w:szCs w:val="21"/>
          <w:highlight w:val="none"/>
          <w:lang w:val="zh-CN"/>
        </w:rPr>
        <w:t>法定代表人或委托代理人：（签字或盖章）</w:t>
      </w:r>
    </w:p>
    <w:p w14:paraId="1FC3A888">
      <w:pPr>
        <w:spacing w:line="360" w:lineRule="auto"/>
        <w:rPr>
          <w:rFonts w:cs="仿宋_GB2312" w:asciiTheme="minorEastAsia" w:hAnsiTheme="minorEastAsia" w:eastAsiaTheme="minorEastAsia"/>
          <w:color w:val="auto"/>
          <w:sz w:val="24"/>
          <w:highlight w:val="none"/>
          <w:lang w:val="zh-CN"/>
        </w:rPr>
      </w:pPr>
      <w:r>
        <w:rPr>
          <w:rFonts w:hint="eastAsia" w:cs="仿宋_GB2312" w:asciiTheme="minorEastAsia" w:hAnsiTheme="minorEastAsia" w:eastAsiaTheme="minorEastAsia"/>
          <w:color w:val="auto"/>
          <w:szCs w:val="21"/>
          <w:highlight w:val="none"/>
          <w:lang w:val="zh-CN"/>
        </w:rPr>
        <w:t>投标日期：     年     月    日</w:t>
      </w:r>
    </w:p>
    <w:p w14:paraId="1E40717C">
      <w:pPr>
        <w:pStyle w:val="27"/>
        <w:snapToGrid w:val="0"/>
        <w:spacing w:before="120" w:after="120"/>
        <w:ind w:firstLine="482"/>
        <w:jc w:val="center"/>
        <w:rPr>
          <w:rFonts w:ascii="Times New Roman" w:hAnsi="Times New Roman"/>
          <w:b/>
        </w:rPr>
      </w:pPr>
    </w:p>
    <w:p w14:paraId="67257ACB">
      <w:pPr>
        <w:pStyle w:val="27"/>
        <w:snapToGrid w:val="0"/>
        <w:spacing w:before="120" w:after="120"/>
        <w:ind w:firstLine="482"/>
        <w:jc w:val="center"/>
        <w:rPr>
          <w:rFonts w:hint="eastAsia" w:hAnsi="宋体" w:eastAsia="宋体"/>
          <w:b/>
          <w:sz w:val="28"/>
          <w:szCs w:val="28"/>
        </w:rPr>
      </w:pPr>
    </w:p>
    <w:p w14:paraId="79B85C80">
      <w:pPr>
        <w:pStyle w:val="27"/>
        <w:snapToGrid w:val="0"/>
        <w:spacing w:before="120" w:after="120"/>
        <w:ind w:firstLine="482"/>
        <w:jc w:val="center"/>
        <w:rPr>
          <w:rFonts w:hint="eastAsia" w:hAnsi="宋体" w:eastAsia="宋体"/>
          <w:b/>
          <w:sz w:val="28"/>
          <w:szCs w:val="28"/>
        </w:rPr>
      </w:pPr>
    </w:p>
    <w:p w14:paraId="7F37497D">
      <w:pPr>
        <w:pStyle w:val="27"/>
        <w:snapToGrid w:val="0"/>
        <w:spacing w:before="120" w:after="120"/>
        <w:ind w:firstLine="482"/>
        <w:jc w:val="center"/>
        <w:rPr>
          <w:rFonts w:hint="eastAsia" w:hAnsi="宋体" w:eastAsia="宋体"/>
          <w:b/>
          <w:sz w:val="28"/>
          <w:szCs w:val="28"/>
        </w:rPr>
      </w:pPr>
    </w:p>
    <w:p w14:paraId="205AE43D">
      <w:pPr>
        <w:pStyle w:val="27"/>
        <w:snapToGrid w:val="0"/>
        <w:spacing w:before="120" w:after="120"/>
        <w:ind w:firstLine="482"/>
        <w:jc w:val="center"/>
        <w:rPr>
          <w:rFonts w:hint="eastAsia" w:hAnsi="宋体" w:eastAsia="宋体"/>
          <w:b/>
          <w:sz w:val="28"/>
          <w:szCs w:val="28"/>
        </w:rPr>
      </w:pPr>
    </w:p>
    <w:p w14:paraId="5B8E6E49">
      <w:pPr>
        <w:pStyle w:val="27"/>
        <w:snapToGrid w:val="0"/>
        <w:spacing w:before="120" w:after="120"/>
        <w:ind w:firstLine="482"/>
        <w:jc w:val="center"/>
        <w:rPr>
          <w:rFonts w:hint="eastAsia" w:hAnsi="宋体" w:eastAsia="宋体"/>
          <w:b/>
          <w:sz w:val="28"/>
          <w:szCs w:val="28"/>
        </w:rPr>
      </w:pPr>
    </w:p>
    <w:p w14:paraId="5A1CCB98">
      <w:pPr>
        <w:pStyle w:val="27"/>
        <w:snapToGrid w:val="0"/>
        <w:spacing w:before="120" w:after="120"/>
        <w:ind w:firstLine="482"/>
        <w:jc w:val="center"/>
        <w:rPr>
          <w:rFonts w:hint="eastAsia" w:hAnsi="宋体" w:eastAsia="宋体"/>
          <w:b/>
          <w:sz w:val="28"/>
          <w:szCs w:val="28"/>
        </w:rPr>
      </w:pPr>
    </w:p>
    <w:p w14:paraId="0504D0DE">
      <w:pPr>
        <w:pStyle w:val="27"/>
        <w:snapToGrid w:val="0"/>
        <w:spacing w:before="120" w:after="120"/>
        <w:ind w:firstLine="482"/>
        <w:jc w:val="center"/>
        <w:rPr>
          <w:rFonts w:hint="eastAsia" w:hAnsi="宋体" w:eastAsia="宋体"/>
          <w:b/>
          <w:sz w:val="28"/>
          <w:szCs w:val="28"/>
        </w:rPr>
      </w:pPr>
    </w:p>
    <w:p w14:paraId="7A958009">
      <w:pPr>
        <w:pStyle w:val="27"/>
        <w:snapToGrid w:val="0"/>
        <w:spacing w:before="120" w:after="120"/>
        <w:ind w:firstLine="482"/>
        <w:jc w:val="center"/>
        <w:rPr>
          <w:rFonts w:hint="eastAsia" w:hAnsi="宋体" w:eastAsia="宋体"/>
          <w:b/>
          <w:sz w:val="28"/>
          <w:szCs w:val="28"/>
        </w:rPr>
      </w:pPr>
    </w:p>
    <w:p w14:paraId="5FDE4E1A">
      <w:pPr>
        <w:pStyle w:val="27"/>
        <w:snapToGrid w:val="0"/>
        <w:spacing w:before="120" w:after="120"/>
        <w:ind w:firstLine="482"/>
        <w:jc w:val="center"/>
        <w:rPr>
          <w:rFonts w:hint="eastAsia" w:hAnsi="宋体" w:eastAsia="宋体"/>
          <w:b/>
          <w:sz w:val="28"/>
          <w:szCs w:val="28"/>
        </w:rPr>
      </w:pPr>
    </w:p>
    <w:p w14:paraId="1D93298F">
      <w:pPr>
        <w:pStyle w:val="27"/>
        <w:snapToGrid w:val="0"/>
        <w:spacing w:before="120" w:after="120"/>
        <w:ind w:firstLine="482"/>
        <w:jc w:val="center"/>
        <w:rPr>
          <w:rFonts w:hint="eastAsia" w:hAnsi="宋体" w:eastAsia="宋体"/>
          <w:b/>
          <w:sz w:val="28"/>
          <w:szCs w:val="28"/>
        </w:rPr>
      </w:pPr>
    </w:p>
    <w:p w14:paraId="4E8FCAE7">
      <w:pPr>
        <w:pStyle w:val="27"/>
        <w:snapToGrid w:val="0"/>
        <w:spacing w:before="120" w:after="120"/>
        <w:jc w:val="left"/>
        <w:rPr>
          <w:rFonts w:hint="eastAsia" w:hAnsi="宋体" w:eastAsia="宋体"/>
          <w:sz w:val="21"/>
          <w:szCs w:val="21"/>
          <w:lang w:val="en-US" w:eastAsia="zh-CN"/>
        </w:rPr>
      </w:pPr>
      <w:r>
        <w:rPr>
          <w:rFonts w:hint="eastAsia" w:hAnsi="宋体" w:eastAsia="宋体"/>
          <w:sz w:val="21"/>
          <w:szCs w:val="21"/>
          <w:lang w:val="en-US" w:eastAsia="zh-CN"/>
        </w:rPr>
        <w:t>附件9</w:t>
      </w:r>
    </w:p>
    <w:p w14:paraId="7E2D4338">
      <w:pPr>
        <w:keepNext w:val="0"/>
        <w:keepLines w:val="0"/>
        <w:widowControl/>
        <w:suppressLineNumbers w:val="0"/>
        <w:ind w:firstLine="632" w:firstLineChars="300"/>
        <w:jc w:val="left"/>
      </w:pPr>
      <w:r>
        <w:rPr>
          <w:rFonts w:hint="eastAsia" w:ascii="宋体" w:hAnsi="宋体" w:eastAsia="宋体" w:cs="宋体"/>
          <w:b/>
          <w:bCs/>
          <w:color w:val="000000"/>
          <w:kern w:val="0"/>
          <w:sz w:val="21"/>
          <w:szCs w:val="21"/>
          <w:lang w:val="en-US" w:eastAsia="zh-CN" w:bidi="ar"/>
        </w:rPr>
        <w:t>中小企业声明函</w:t>
      </w:r>
      <w:r>
        <w:rPr>
          <w:rFonts w:hint="default" w:ascii="Arial-BoldMT" w:hAnsi="Arial-BoldMT" w:eastAsia="Arial-BoldMT" w:cs="Arial-BoldMT"/>
          <w:b/>
          <w:bCs/>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监狱企业声明函及其相关的充分的证明材料</w:t>
      </w:r>
      <w:r>
        <w:rPr>
          <w:rFonts w:hint="default" w:ascii="Arial-BoldMT" w:hAnsi="Arial-BoldMT" w:eastAsia="Arial-BoldMT" w:cs="Arial-BoldMT"/>
          <w:b/>
          <w:bCs/>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残疾人福利性单位声明函</w:t>
      </w:r>
    </w:p>
    <w:p w14:paraId="1030C030">
      <w:pPr>
        <w:widowControl/>
        <w:spacing w:before="100" w:beforeAutospacing="1" w:after="100" w:afterAutospacing="1" w:line="420" w:lineRule="atLeast"/>
        <w:jc w:val="center"/>
        <w:rPr>
          <w:rFonts w:ascii="宋体" w:hAnsi="宋体" w:cs="宋体"/>
          <w:b/>
          <w:bCs/>
          <w:kern w:val="0"/>
          <w:sz w:val="28"/>
          <w:szCs w:val="28"/>
        </w:rPr>
      </w:pPr>
      <w:r>
        <w:rPr>
          <w:rFonts w:hint="eastAsia" w:ascii="宋体" w:hAnsi="宋体" w:cs="宋体"/>
          <w:b/>
          <w:bCs/>
          <w:kern w:val="0"/>
          <w:sz w:val="28"/>
          <w:szCs w:val="28"/>
          <w:lang w:eastAsia="zh-CN"/>
        </w:rPr>
        <w:t>（一）</w:t>
      </w:r>
      <w:r>
        <w:rPr>
          <w:rFonts w:hint="eastAsia" w:ascii="宋体" w:hAnsi="宋体" w:cs="宋体"/>
          <w:b/>
          <w:bCs/>
          <w:kern w:val="0"/>
          <w:sz w:val="28"/>
          <w:szCs w:val="28"/>
        </w:rPr>
        <w:t>中小企业声明函</w:t>
      </w:r>
    </w:p>
    <w:p w14:paraId="3508AA04">
      <w:pPr>
        <w:widowControl/>
        <w:spacing w:line="400" w:lineRule="atLeast"/>
        <w:ind w:firstLine="420" w:firstLineChars="200"/>
        <w:jc w:val="left"/>
        <w:rPr>
          <w:rFonts w:hint="eastAsia" w:ascii="宋体" w:hAnsi="宋体" w:cs="宋体"/>
          <w:kern w:val="0"/>
          <w:szCs w:val="21"/>
        </w:rPr>
      </w:pPr>
      <w:r>
        <w:rPr>
          <w:rFonts w:hint="eastAsia" w:ascii="宋体" w:hAnsi="宋体" w:cs="宋体"/>
          <w:kern w:val="0"/>
          <w:szCs w:val="21"/>
        </w:rPr>
        <w:t>　　本公司郑重声明，根据《政府采购促进中小企业发展管理办法》（财库﹝2020﹞46 号）的规定，本公司参加</w:t>
      </w:r>
      <w:r>
        <w:rPr>
          <w:rFonts w:hint="eastAsia" w:ascii="宋体" w:hAnsi="宋体" w:cs="宋体"/>
          <w:kern w:val="0"/>
          <w:szCs w:val="21"/>
          <w:u w:val="single"/>
        </w:rPr>
        <w:t xml:space="preserve">   （单位名称）   </w:t>
      </w:r>
      <w:r>
        <w:rPr>
          <w:rFonts w:hint="eastAsia" w:ascii="宋体" w:hAnsi="宋体" w:cs="宋体"/>
          <w:kern w:val="0"/>
          <w:szCs w:val="21"/>
        </w:rPr>
        <w:t>的</w:t>
      </w:r>
      <w:r>
        <w:rPr>
          <w:rFonts w:hint="eastAsia" w:ascii="宋体" w:hAnsi="宋体" w:cs="宋体"/>
          <w:kern w:val="0"/>
          <w:szCs w:val="21"/>
          <w:u w:val="single"/>
        </w:rPr>
        <w:t xml:space="preserve">   （项目名称）   </w:t>
      </w:r>
      <w:r>
        <w:rPr>
          <w:rFonts w:hint="eastAsia" w:ascii="宋体" w:hAnsi="宋体" w:cs="宋体"/>
          <w:kern w:val="0"/>
          <w:szCs w:val="21"/>
        </w:rPr>
        <w:t>采购活动，服务全部由符合政策要求的中小企业承接。企业的具体情况如下：</w:t>
      </w:r>
    </w:p>
    <w:p w14:paraId="48D3FCD3">
      <w:pPr>
        <w:pStyle w:val="4"/>
      </w:pPr>
    </w:p>
    <w:p w14:paraId="3F436939">
      <w:pPr>
        <w:snapToGrid w:val="0"/>
        <w:spacing w:line="360" w:lineRule="auto"/>
        <w:ind w:firstLine="420" w:firstLineChars="200"/>
        <w:rPr>
          <w:rFonts w:hint="eastAsia" w:ascii="新宋体" w:hAnsi="新宋体" w:eastAsia="新宋体" w:cs="Times New Roman"/>
          <w:color w:val="auto"/>
          <w:sz w:val="21"/>
          <w:szCs w:val="21"/>
          <w:highlight w:val="none"/>
          <w:lang w:val="en-US" w:eastAsia="zh-CN"/>
        </w:rPr>
      </w:pPr>
      <w:r>
        <w:rPr>
          <w:rFonts w:hint="eastAsia" w:ascii="新宋体" w:hAnsi="新宋体" w:eastAsia="新宋体" w:cs="Times New Roman"/>
          <w:color w:val="auto"/>
          <w:sz w:val="21"/>
          <w:szCs w:val="21"/>
          <w:highlight w:val="none"/>
          <w:lang w:val="en-US" w:eastAsia="zh-CN"/>
        </w:rPr>
        <w:t>1.</w:t>
      </w:r>
      <w:r>
        <w:rPr>
          <w:rFonts w:hint="eastAsia" w:ascii="新宋体" w:hAnsi="新宋体" w:eastAsia="新宋体" w:cs="Times New Roman"/>
          <w:i/>
          <w:iCs/>
          <w:color w:val="auto"/>
          <w:sz w:val="21"/>
          <w:szCs w:val="21"/>
          <w:highlight w:val="none"/>
          <w:u w:val="single"/>
          <w:lang w:val="en-US" w:eastAsia="zh-CN"/>
        </w:rPr>
        <w:t>（标的名称）</w:t>
      </w:r>
      <w:r>
        <w:rPr>
          <w:rFonts w:hint="eastAsia" w:ascii="新宋体" w:hAnsi="新宋体" w:eastAsia="新宋体" w:cs="Times New Roman"/>
          <w:color w:val="auto"/>
          <w:sz w:val="21"/>
          <w:szCs w:val="21"/>
          <w:highlight w:val="none"/>
          <w:lang w:val="en-US" w:eastAsia="zh-CN"/>
        </w:rPr>
        <w:t>，属于</w:t>
      </w:r>
      <w:r>
        <w:rPr>
          <w:rFonts w:hint="eastAsia" w:ascii="新宋体" w:hAnsi="新宋体" w:eastAsia="新宋体" w:cs="Times New Roman"/>
          <w:i/>
          <w:iCs/>
          <w:color w:val="auto"/>
          <w:sz w:val="21"/>
          <w:szCs w:val="21"/>
          <w:highlight w:val="none"/>
          <w:u w:val="single"/>
          <w:lang w:val="en-US" w:eastAsia="zh-CN"/>
        </w:rPr>
        <w:t>（采购文件中明确的所属行业）</w:t>
      </w:r>
      <w:r>
        <w:rPr>
          <w:rFonts w:hint="eastAsia" w:ascii="新宋体" w:hAnsi="新宋体" w:eastAsia="新宋体" w:cs="Times New Roman"/>
          <w:color w:val="auto"/>
          <w:sz w:val="21"/>
          <w:szCs w:val="21"/>
          <w:highlight w:val="none"/>
          <w:lang w:val="en-US" w:eastAsia="zh-CN"/>
        </w:rPr>
        <w:t>；承建（承接）企业为</w:t>
      </w:r>
      <w:r>
        <w:rPr>
          <w:rFonts w:hint="eastAsia" w:ascii="新宋体" w:hAnsi="新宋体" w:eastAsia="新宋体" w:cs="Times New Roman"/>
          <w:i/>
          <w:iCs/>
          <w:color w:val="auto"/>
          <w:sz w:val="21"/>
          <w:szCs w:val="21"/>
          <w:highlight w:val="none"/>
          <w:u w:val="single"/>
          <w:lang w:val="en-US" w:eastAsia="zh-CN"/>
        </w:rPr>
        <w:t>（企业名称）</w:t>
      </w:r>
      <w:r>
        <w:rPr>
          <w:rFonts w:hint="eastAsia" w:ascii="新宋体" w:hAnsi="新宋体" w:eastAsia="新宋体" w:cs="Times New Roman"/>
          <w:color w:val="auto"/>
          <w:sz w:val="21"/>
          <w:szCs w:val="21"/>
          <w:highlight w:val="none"/>
          <w:lang w:val="en-US" w:eastAsia="zh-CN"/>
        </w:rPr>
        <w:t>，从业人员</w:t>
      </w:r>
      <w:r>
        <w:rPr>
          <w:rFonts w:ascii="新宋体" w:hAnsi="新宋体" w:eastAsia="新宋体"/>
          <w:color w:val="auto"/>
          <w:sz w:val="21"/>
          <w:szCs w:val="21"/>
          <w:highlight w:val="none"/>
        </w:rPr>
        <w:t>______</w:t>
      </w:r>
      <w:r>
        <w:rPr>
          <w:rFonts w:hint="eastAsia" w:ascii="新宋体" w:hAnsi="新宋体" w:eastAsia="新宋体" w:cs="Times New Roman"/>
          <w:color w:val="auto"/>
          <w:sz w:val="21"/>
          <w:szCs w:val="21"/>
          <w:highlight w:val="none"/>
          <w:lang w:val="en-US" w:eastAsia="zh-CN"/>
        </w:rPr>
        <w:t>人，营业收入为</w:t>
      </w:r>
      <w:r>
        <w:rPr>
          <w:rFonts w:ascii="新宋体" w:hAnsi="新宋体" w:eastAsia="新宋体"/>
          <w:color w:val="auto"/>
          <w:sz w:val="21"/>
          <w:szCs w:val="21"/>
          <w:highlight w:val="none"/>
        </w:rPr>
        <w:t>______</w:t>
      </w:r>
      <w:r>
        <w:rPr>
          <w:rFonts w:hint="eastAsia" w:ascii="新宋体" w:hAnsi="新宋体" w:eastAsia="新宋体" w:cs="Times New Roman"/>
          <w:color w:val="auto"/>
          <w:sz w:val="21"/>
          <w:szCs w:val="21"/>
          <w:highlight w:val="none"/>
          <w:lang w:val="en-US" w:eastAsia="zh-CN"/>
        </w:rPr>
        <w:t>万元，资产总额为</w:t>
      </w:r>
      <w:r>
        <w:rPr>
          <w:rFonts w:ascii="新宋体" w:hAnsi="新宋体" w:eastAsia="新宋体"/>
          <w:color w:val="auto"/>
          <w:sz w:val="21"/>
          <w:szCs w:val="21"/>
          <w:highlight w:val="none"/>
        </w:rPr>
        <w:t>______</w:t>
      </w:r>
      <w:r>
        <w:rPr>
          <w:rFonts w:hint="eastAsia" w:ascii="新宋体" w:hAnsi="新宋体" w:eastAsia="新宋体" w:cs="Times New Roman"/>
          <w:color w:val="auto"/>
          <w:sz w:val="21"/>
          <w:szCs w:val="21"/>
          <w:highlight w:val="none"/>
          <w:lang w:val="en-US" w:eastAsia="zh-CN"/>
        </w:rPr>
        <w:t>万元，属于</w:t>
      </w:r>
      <w:r>
        <w:rPr>
          <w:rFonts w:hint="eastAsia" w:ascii="新宋体" w:hAnsi="新宋体" w:eastAsia="新宋体" w:cs="Times New Roman"/>
          <w:i/>
          <w:iCs/>
          <w:color w:val="auto"/>
          <w:sz w:val="21"/>
          <w:szCs w:val="21"/>
          <w:highlight w:val="none"/>
          <w:u w:val="single"/>
          <w:lang w:val="en-US" w:eastAsia="zh-CN"/>
        </w:rPr>
        <w:t>（中型企业、小型企业、微型企业）</w:t>
      </w:r>
      <w:r>
        <w:rPr>
          <w:rFonts w:hint="eastAsia" w:ascii="新宋体" w:hAnsi="新宋体" w:eastAsia="新宋体" w:cs="Times New Roman"/>
          <w:color w:val="auto"/>
          <w:sz w:val="21"/>
          <w:szCs w:val="21"/>
          <w:highlight w:val="none"/>
          <w:lang w:val="en-US" w:eastAsia="zh-CN"/>
        </w:rPr>
        <w:t>；</w:t>
      </w:r>
    </w:p>
    <w:p w14:paraId="448B397A">
      <w:pPr>
        <w:widowControl/>
        <w:spacing w:line="400" w:lineRule="atLeast"/>
        <w:jc w:val="left"/>
        <w:rPr>
          <w:rFonts w:ascii="宋体" w:hAnsi="宋体" w:cs="宋体"/>
          <w:kern w:val="0"/>
          <w:szCs w:val="21"/>
        </w:rPr>
      </w:pPr>
    </w:p>
    <w:p w14:paraId="37B7275E">
      <w:pPr>
        <w:widowControl/>
        <w:spacing w:line="400" w:lineRule="atLeast"/>
        <w:ind w:firstLine="420" w:firstLineChars="200"/>
        <w:jc w:val="left"/>
        <w:rPr>
          <w:rFonts w:hint="eastAsia"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6A2AEEAA">
      <w:pPr>
        <w:widowControl/>
        <w:spacing w:line="400" w:lineRule="atLeast"/>
        <w:ind w:firstLine="420" w:firstLineChars="200"/>
        <w:jc w:val="left"/>
        <w:rPr>
          <w:rFonts w:hint="eastAsia" w:ascii="宋体" w:hAnsi="宋体" w:cs="宋体"/>
          <w:kern w:val="0"/>
          <w:szCs w:val="21"/>
        </w:rPr>
      </w:pPr>
      <w:r>
        <w:rPr>
          <w:rFonts w:hint="eastAsia" w:ascii="宋体" w:hAnsi="宋体" w:cs="宋体"/>
          <w:kern w:val="0"/>
          <w:szCs w:val="21"/>
        </w:rPr>
        <w:t>本企业对上述声明内容的真实性负责。如有虚假，将依法承担相应责任。</w:t>
      </w:r>
    </w:p>
    <w:p w14:paraId="629C6942">
      <w:pPr>
        <w:widowControl/>
        <w:spacing w:line="400" w:lineRule="atLeast"/>
        <w:jc w:val="left"/>
        <w:rPr>
          <w:rFonts w:hint="eastAsia" w:ascii="宋体" w:hAnsi="宋体" w:cs="宋体"/>
          <w:kern w:val="0"/>
          <w:szCs w:val="21"/>
        </w:rPr>
      </w:pPr>
    </w:p>
    <w:p w14:paraId="5CA9009E">
      <w:pPr>
        <w:pStyle w:val="27"/>
        <w:rPr>
          <w:rFonts w:hint="eastAsia" w:ascii="宋体" w:hAnsi="宋体" w:cs="宋体"/>
          <w:kern w:val="0"/>
          <w:szCs w:val="21"/>
        </w:rPr>
      </w:pPr>
    </w:p>
    <w:p w14:paraId="03F1E177">
      <w:pPr>
        <w:pStyle w:val="27"/>
        <w:rPr>
          <w:rFonts w:hint="eastAsia"/>
        </w:rPr>
      </w:pPr>
    </w:p>
    <w:p w14:paraId="5F1F2DDF">
      <w:pPr>
        <w:widowControl/>
        <w:spacing w:line="480" w:lineRule="auto"/>
        <w:jc w:val="left"/>
        <w:rPr>
          <w:rFonts w:hint="eastAsia" w:ascii="宋体" w:hAnsi="宋体" w:cs="宋体"/>
          <w:kern w:val="0"/>
          <w:szCs w:val="21"/>
        </w:rPr>
      </w:pPr>
      <w:r>
        <w:rPr>
          <w:rFonts w:hint="eastAsia" w:ascii="宋体" w:hAnsi="宋体" w:cs="宋体"/>
          <w:szCs w:val="21"/>
        </w:rPr>
        <w:t>投标</w:t>
      </w:r>
      <w:r>
        <w:rPr>
          <w:rFonts w:hint="eastAsia" w:ascii="宋体" w:hAnsi="宋体"/>
          <w:bCs/>
          <w:lang w:eastAsia="zh-CN"/>
        </w:rPr>
        <w:t>人名称</w:t>
      </w:r>
      <w:r>
        <w:rPr>
          <w:rFonts w:hint="eastAsia" w:ascii="宋体" w:hAnsi="宋体" w:cs="宋体"/>
          <w:kern w:val="0"/>
          <w:szCs w:val="21"/>
          <w:lang w:val="zh-CN"/>
        </w:rPr>
        <w:t>(公章)：</w:t>
      </w:r>
      <w:r>
        <w:rPr>
          <w:rFonts w:hint="eastAsia" w:ascii="宋体" w:hAnsi="宋体" w:cs="宋体"/>
          <w:kern w:val="0"/>
          <w:szCs w:val="21"/>
        </w:rPr>
        <w:t>：</w:t>
      </w:r>
    </w:p>
    <w:p w14:paraId="1364C180">
      <w:pPr>
        <w:widowControl/>
        <w:spacing w:line="480" w:lineRule="auto"/>
        <w:jc w:val="left"/>
        <w:rPr>
          <w:rFonts w:hint="eastAsia" w:ascii="宋体" w:hAnsi="宋体" w:cs="宋体"/>
          <w:kern w:val="0"/>
          <w:szCs w:val="21"/>
        </w:rPr>
      </w:pPr>
      <w:r>
        <w:rPr>
          <w:rFonts w:hint="eastAsia" w:ascii="宋体" w:hAnsi="宋体" w:cs="宋体"/>
          <w:kern w:val="0"/>
          <w:szCs w:val="21"/>
        </w:rPr>
        <w:t>日 期：</w:t>
      </w:r>
    </w:p>
    <w:p w14:paraId="328DF6CB">
      <w:pPr>
        <w:pStyle w:val="4"/>
        <w:rPr>
          <w:rFonts w:hint="eastAsia" w:ascii="宋体" w:hAnsi="宋体" w:cs="宋体"/>
          <w:kern w:val="0"/>
          <w:szCs w:val="21"/>
        </w:rPr>
      </w:pPr>
    </w:p>
    <w:p w14:paraId="79F31F33">
      <w:pPr>
        <w:rPr>
          <w:rFonts w:hint="eastAsia"/>
        </w:rPr>
      </w:pPr>
    </w:p>
    <w:p w14:paraId="589E07FB">
      <w:pPr>
        <w:snapToGrid w:val="0"/>
        <w:spacing w:line="360" w:lineRule="auto"/>
        <w:rPr>
          <w:rFonts w:hint="eastAsia" w:ascii="新宋体" w:hAnsi="新宋体" w:eastAsia="新宋体"/>
          <w:b/>
          <w:color w:val="auto"/>
          <w:sz w:val="24"/>
          <w:highlight w:val="none"/>
        </w:rPr>
      </w:pPr>
      <w:r>
        <w:rPr>
          <w:rFonts w:hint="eastAsia" w:ascii="新宋体" w:hAnsi="新宋体" w:eastAsia="新宋体"/>
          <w:b/>
          <w:color w:val="auto"/>
          <w:sz w:val="24"/>
          <w:highlight w:val="none"/>
        </w:rPr>
        <w:t>备注说明：</w:t>
      </w:r>
    </w:p>
    <w:p w14:paraId="45D663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ascii="新宋体" w:hAnsi="新宋体" w:eastAsia="新宋体" w:cs="Times New Roman"/>
          <w:color w:val="auto"/>
          <w:sz w:val="21"/>
          <w:szCs w:val="21"/>
          <w:highlight w:val="none"/>
          <w:lang w:val="en-US" w:eastAsia="zh-CN"/>
        </w:rPr>
        <w:t>1.从业人员、营业收入、资产总额填报上一年度数据，无上一年度数据的新成立企业可不填报。</w:t>
      </w:r>
    </w:p>
    <w:p w14:paraId="6E2828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i w:val="0"/>
          <w:iCs w:val="0"/>
          <w:color w:val="auto"/>
          <w:sz w:val="21"/>
          <w:szCs w:val="21"/>
          <w:highlight w:val="none"/>
          <w:u w:val="single"/>
          <w:lang w:val="en-US"/>
        </w:rPr>
      </w:pPr>
      <w:r>
        <w:rPr>
          <w:rFonts w:hint="eastAsia" w:ascii="新宋体" w:hAnsi="新宋体" w:eastAsia="新宋体" w:cs="Times New Roman"/>
          <w:color w:val="auto"/>
          <w:sz w:val="21"/>
          <w:szCs w:val="21"/>
          <w:highlight w:val="none"/>
          <w:lang w:val="en-US" w:eastAsia="zh-CN"/>
        </w:rPr>
        <w:t>2.本项目采购标的所属行业:</w:t>
      </w:r>
      <w:r>
        <w:rPr>
          <w:rFonts w:hint="eastAsia" w:ascii="新宋体" w:hAnsi="新宋体" w:eastAsia="新宋体" w:cs="Times New Roman"/>
          <w:color w:val="auto"/>
          <w:sz w:val="21"/>
          <w:szCs w:val="21"/>
          <w:highlight w:val="none"/>
          <w:u w:val="single"/>
          <w:lang w:val="en-US" w:eastAsia="zh-CN"/>
        </w:rPr>
        <w:t>未</w:t>
      </w:r>
      <w:r>
        <w:rPr>
          <w:rFonts w:hint="eastAsia" w:ascii="新宋体" w:hAnsi="新宋体" w:eastAsia="新宋体" w:cs="新宋体"/>
          <w:i w:val="0"/>
          <w:iCs w:val="0"/>
          <w:color w:val="auto"/>
          <w:sz w:val="21"/>
          <w:szCs w:val="21"/>
          <w:highlight w:val="none"/>
          <w:u w:val="single"/>
          <w:lang w:val="en-US" w:eastAsia="zh-CN"/>
        </w:rPr>
        <w:t>列明行业</w:t>
      </w:r>
    </w:p>
    <w:p w14:paraId="18445C3F">
      <w:pPr>
        <w:pStyle w:val="27"/>
        <w:snapToGrid w:val="0"/>
        <w:spacing w:before="120" w:beforeLines="0" w:after="120" w:afterLines="0" w:line="360" w:lineRule="auto"/>
        <w:ind w:firstLine="420" w:firstLineChars="200"/>
        <w:jc w:val="left"/>
        <w:rPr>
          <w:rFonts w:hint="eastAsia" w:ascii="宋体" w:hAnsi="宋体" w:eastAsia="宋体" w:cs="宋体"/>
          <w:b/>
          <w:bCs/>
          <w:sz w:val="21"/>
          <w:szCs w:val="21"/>
          <w:highlight w:val="none"/>
          <w:u w:val="single"/>
          <w:shd w:val="pct10" w:color="auto" w:fill="FFFFFF"/>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如</w:t>
      </w:r>
      <w:r>
        <w:rPr>
          <w:rFonts w:hint="eastAsia" w:ascii="宋体" w:hAnsi="宋体" w:eastAsia="宋体" w:cs="宋体"/>
          <w:sz w:val="21"/>
          <w:szCs w:val="21"/>
          <w:highlight w:val="none"/>
          <w:lang w:eastAsia="zh-CN"/>
        </w:rPr>
        <w:t>中标供应商</w:t>
      </w:r>
      <w:r>
        <w:rPr>
          <w:rFonts w:hint="eastAsia" w:ascii="宋体" w:hAnsi="宋体" w:eastAsia="宋体" w:cs="宋体"/>
          <w:sz w:val="21"/>
          <w:szCs w:val="21"/>
          <w:highlight w:val="none"/>
        </w:rPr>
        <w:t>声明为小微企业，本声明函将随中标结果同时公告，接受社会监督。</w:t>
      </w:r>
    </w:p>
    <w:p w14:paraId="0244C3DE">
      <w:pPr>
        <w:pStyle w:val="27"/>
        <w:rPr>
          <w:rFonts w:hint="eastAsia" w:ascii="宋体" w:hAnsi="宋体" w:cs="宋体"/>
          <w:kern w:val="0"/>
          <w:szCs w:val="21"/>
        </w:rPr>
      </w:pPr>
    </w:p>
    <w:p w14:paraId="0AC82924">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14:paraId="5BAE96E5">
      <w:pPr>
        <w:pStyle w:val="67"/>
        <w:rPr>
          <w:rFonts w:hint="eastAsia" w:ascii="宋体" w:hAnsi="宋体" w:eastAsia="宋体" w:cs="宋体"/>
          <w:b/>
          <w:bCs/>
          <w:color w:val="000000"/>
          <w:kern w:val="0"/>
          <w:sz w:val="28"/>
          <w:szCs w:val="28"/>
          <w:lang w:val="en-US" w:eastAsia="zh-CN" w:bidi="ar"/>
        </w:rPr>
      </w:pPr>
    </w:p>
    <w:p w14:paraId="7F648736">
      <w:pPr>
        <w:keepNext w:val="0"/>
        <w:keepLines w:val="0"/>
        <w:widowControl/>
        <w:suppressLineNumbers w:val="0"/>
        <w:jc w:val="center"/>
        <w:rPr>
          <w:sz w:val="28"/>
          <w:szCs w:val="28"/>
        </w:rPr>
      </w:pPr>
      <w:r>
        <w:rPr>
          <w:rFonts w:hint="eastAsia" w:ascii="宋体" w:hAnsi="宋体" w:eastAsia="宋体" w:cs="宋体"/>
          <w:b/>
          <w:bCs/>
          <w:color w:val="000000"/>
          <w:kern w:val="0"/>
          <w:sz w:val="28"/>
          <w:szCs w:val="28"/>
          <w:lang w:val="en-US" w:eastAsia="zh-CN" w:bidi="ar"/>
        </w:rPr>
        <w:t>（二）监狱企业声明函</w:t>
      </w:r>
    </w:p>
    <w:p w14:paraId="734A18E9">
      <w:pPr>
        <w:spacing w:line="360" w:lineRule="auto"/>
        <w:ind w:firstLine="2880" w:firstLineChars="1200"/>
        <w:rPr>
          <w:sz w:val="24"/>
          <w:szCs w:val="24"/>
        </w:rPr>
      </w:pPr>
      <w:r>
        <w:rPr>
          <w:sz w:val="24"/>
          <w:szCs w:val="24"/>
        </w:rPr>
        <w:t>【非监狱企业不用提供】</w:t>
      </w:r>
    </w:p>
    <w:p w14:paraId="57CA82A4">
      <w:pPr>
        <w:spacing w:line="360" w:lineRule="auto"/>
        <w:ind w:firstLine="480"/>
        <w:rPr>
          <w:szCs w:val="21"/>
        </w:rPr>
      </w:pPr>
    </w:p>
    <w:p w14:paraId="4D2CCF26">
      <w:pPr>
        <w:spacing w:line="360" w:lineRule="auto"/>
        <w:ind w:firstLine="525" w:firstLineChars="250"/>
        <w:rPr>
          <w:szCs w:val="21"/>
        </w:rPr>
      </w:pPr>
      <w:r>
        <w:rPr>
          <w:szCs w:val="21"/>
        </w:rPr>
        <w:t>监狱企业参加政府采购活动时，应当提供由省级以上监狱管理本企业郑重声明，根据《关于政府采购支持监狱企业发展有关问题的通知》（财库[2014]68号）的规定，本企业为监狱企业。</w:t>
      </w:r>
    </w:p>
    <w:p w14:paraId="030E00A2">
      <w:pPr>
        <w:spacing w:line="360" w:lineRule="auto"/>
        <w:ind w:firstLine="480"/>
        <w:rPr>
          <w:szCs w:val="21"/>
        </w:rPr>
      </w:pPr>
      <w:r>
        <w:rPr>
          <w:szCs w:val="21"/>
        </w:rPr>
        <w:t>根据上述标准，我企业属于监狱企业的理由为：。</w:t>
      </w:r>
    </w:p>
    <w:p w14:paraId="3307162D">
      <w:pPr>
        <w:spacing w:line="360" w:lineRule="auto"/>
        <w:ind w:firstLine="480"/>
        <w:rPr>
          <w:szCs w:val="21"/>
        </w:rPr>
      </w:pPr>
      <w:r>
        <w:rPr>
          <w:szCs w:val="21"/>
        </w:rPr>
        <w:t>本企业为参加（项目名称：）（项目编号：）采购活动提供本企业的产品</w:t>
      </w:r>
      <w:r>
        <w:rPr>
          <w:rFonts w:ascii="Times New Roman" w:hAnsi="Times New Roman"/>
          <w:sz w:val="21"/>
          <w:szCs w:val="21"/>
        </w:rPr>
        <w:t>（由本单位承担工程/提供服务）</w:t>
      </w:r>
      <w:r>
        <w:rPr>
          <w:szCs w:val="21"/>
        </w:rPr>
        <w:t>。</w:t>
      </w:r>
    </w:p>
    <w:p w14:paraId="79D8E43D">
      <w:pPr>
        <w:spacing w:line="360" w:lineRule="auto"/>
        <w:ind w:firstLine="480"/>
        <w:rPr>
          <w:szCs w:val="21"/>
        </w:rPr>
      </w:pPr>
      <w:r>
        <w:rPr>
          <w:szCs w:val="21"/>
        </w:rPr>
        <w:t>本企业对上述声明的真实性负责。如有虚假，将依法承担相应责任。</w:t>
      </w:r>
    </w:p>
    <w:p w14:paraId="5DE1A900">
      <w:pPr>
        <w:spacing w:line="360" w:lineRule="auto"/>
        <w:ind w:firstLine="480"/>
        <w:rPr>
          <w:szCs w:val="21"/>
        </w:rPr>
      </w:pPr>
    </w:p>
    <w:p w14:paraId="56C86200">
      <w:pPr>
        <w:tabs>
          <w:tab w:val="left" w:pos="4860"/>
        </w:tabs>
        <w:spacing w:line="588" w:lineRule="exact"/>
        <w:ind w:right="1560" w:firstLine="444" w:firstLineChars="200"/>
        <w:jc w:val="both"/>
        <w:rPr>
          <w:rFonts w:hint="eastAsia" w:ascii="宋体" w:hAnsi="宋体"/>
          <w:color w:val="000000"/>
          <w:spacing w:val="6"/>
          <w:sz w:val="21"/>
          <w:szCs w:val="21"/>
          <w:lang w:eastAsia="zh-CN"/>
        </w:rPr>
      </w:pPr>
    </w:p>
    <w:p w14:paraId="10E9ACE1">
      <w:pPr>
        <w:tabs>
          <w:tab w:val="left" w:pos="4860"/>
        </w:tabs>
        <w:spacing w:line="588" w:lineRule="exact"/>
        <w:ind w:right="1560" w:firstLine="444" w:firstLineChars="200"/>
        <w:jc w:val="both"/>
        <w:rPr>
          <w:szCs w:val="21"/>
        </w:rPr>
      </w:pPr>
      <w:r>
        <w:rPr>
          <w:rFonts w:hint="eastAsia" w:ascii="宋体" w:hAnsi="宋体"/>
          <w:color w:val="000000"/>
          <w:spacing w:val="6"/>
          <w:sz w:val="21"/>
          <w:szCs w:val="21"/>
          <w:lang w:eastAsia="zh-CN"/>
        </w:rPr>
        <w:t>投标人</w:t>
      </w:r>
      <w:r>
        <w:rPr>
          <w:rFonts w:hint="eastAsia" w:ascii="宋体" w:hAnsi="宋体"/>
          <w:color w:val="000000"/>
          <w:spacing w:val="6"/>
          <w:sz w:val="21"/>
          <w:szCs w:val="21"/>
        </w:rPr>
        <w:t>名称（盖章）：</w:t>
      </w:r>
    </w:p>
    <w:p w14:paraId="08E48F50">
      <w:pPr>
        <w:pStyle w:val="27"/>
        <w:snapToGrid w:val="0"/>
        <w:spacing w:before="120" w:beforeLines="0" w:after="120" w:afterLines="0" w:line="240" w:lineRule="auto"/>
        <w:ind w:firstLine="420" w:firstLineChars="200"/>
        <w:rPr>
          <w:rFonts w:hint="eastAsia" w:ascii="宋体" w:hAnsi="宋体"/>
          <w:b w:val="0"/>
          <w:bCs w:val="0"/>
          <w:sz w:val="21"/>
          <w:szCs w:val="21"/>
          <w:highlight w:val="none"/>
        </w:rPr>
      </w:pPr>
    </w:p>
    <w:p w14:paraId="68302F78">
      <w:pPr>
        <w:pStyle w:val="27"/>
        <w:snapToGrid w:val="0"/>
        <w:spacing w:before="120" w:beforeLines="0" w:after="120" w:afterLines="0" w:line="240" w:lineRule="auto"/>
        <w:ind w:firstLine="444" w:firstLineChars="200"/>
        <w:rPr>
          <w:rFonts w:hint="eastAsia" w:ascii="宋体" w:hAnsi="宋体" w:eastAsia="宋体" w:cs="Times New Roman"/>
          <w:color w:val="000000"/>
          <w:spacing w:val="6"/>
          <w:kern w:val="2"/>
          <w:sz w:val="21"/>
          <w:szCs w:val="21"/>
          <w:lang w:val="en-US" w:eastAsia="zh-CN" w:bidi="ar-SA"/>
        </w:rPr>
      </w:pPr>
      <w:r>
        <w:rPr>
          <w:rFonts w:hint="eastAsia" w:ascii="宋体" w:hAnsi="宋体" w:eastAsia="宋体" w:cs="Times New Roman"/>
          <w:color w:val="000000"/>
          <w:spacing w:val="6"/>
          <w:kern w:val="2"/>
          <w:sz w:val="21"/>
          <w:szCs w:val="21"/>
          <w:lang w:val="en-US" w:eastAsia="zh-CN" w:bidi="ar-SA"/>
        </w:rPr>
        <w:t xml:space="preserve">法定代表人或授权委托人（签字或盖章）：                                                     </w:t>
      </w:r>
    </w:p>
    <w:p w14:paraId="0298A164">
      <w:pPr>
        <w:pStyle w:val="27"/>
        <w:snapToGrid w:val="0"/>
        <w:spacing w:before="120" w:beforeLines="0" w:after="120" w:afterLines="0" w:line="360" w:lineRule="auto"/>
        <w:ind w:firstLine="444" w:firstLineChars="200"/>
        <w:jc w:val="left"/>
        <w:rPr>
          <w:rFonts w:hint="eastAsia" w:ascii="宋体" w:hAnsi="宋体" w:eastAsia="宋体" w:cs="Times New Roman"/>
          <w:color w:val="000000"/>
          <w:spacing w:val="6"/>
          <w:kern w:val="2"/>
          <w:sz w:val="21"/>
          <w:szCs w:val="21"/>
          <w:lang w:val="en-US" w:eastAsia="zh-CN" w:bidi="ar-SA"/>
        </w:rPr>
      </w:pPr>
    </w:p>
    <w:p w14:paraId="3F1A2B65">
      <w:pPr>
        <w:pStyle w:val="27"/>
        <w:snapToGrid w:val="0"/>
        <w:spacing w:before="120" w:beforeLines="0" w:after="120" w:afterLines="0" w:line="360" w:lineRule="auto"/>
        <w:ind w:firstLine="444" w:firstLineChars="200"/>
        <w:jc w:val="left"/>
        <w:rPr>
          <w:rFonts w:hint="eastAsia" w:ascii="宋体" w:hAnsi="宋体" w:eastAsia="宋体" w:cs="Times New Roman"/>
          <w:color w:val="000000"/>
          <w:spacing w:val="6"/>
          <w:kern w:val="2"/>
          <w:sz w:val="21"/>
          <w:szCs w:val="21"/>
          <w:lang w:val="en-US" w:eastAsia="zh-CN" w:bidi="ar-SA"/>
        </w:rPr>
      </w:pPr>
      <w:r>
        <w:rPr>
          <w:rFonts w:hint="eastAsia" w:ascii="宋体" w:hAnsi="宋体" w:eastAsia="宋体" w:cs="Times New Roman"/>
          <w:color w:val="000000"/>
          <w:spacing w:val="6"/>
          <w:kern w:val="2"/>
          <w:sz w:val="21"/>
          <w:szCs w:val="21"/>
          <w:lang w:val="en-US" w:eastAsia="zh-CN" w:bidi="ar-SA"/>
        </w:rPr>
        <w:t xml:space="preserve">日期:    </w:t>
      </w:r>
      <w:r>
        <w:rPr>
          <w:rFonts w:hint="default" w:ascii="宋体" w:hAnsi="宋体" w:eastAsia="宋体" w:cs="Times New Roman"/>
          <w:color w:val="000000"/>
          <w:spacing w:val="6"/>
          <w:kern w:val="2"/>
          <w:sz w:val="21"/>
          <w:szCs w:val="21"/>
          <w:lang w:val="en-US" w:eastAsia="zh-CN" w:bidi="ar-SA"/>
        </w:rPr>
        <w:t>年  月  日</w:t>
      </w:r>
    </w:p>
    <w:p w14:paraId="17D52C9C">
      <w:pPr>
        <w:spacing w:line="360" w:lineRule="auto"/>
        <w:ind w:firstLine="480"/>
        <w:rPr>
          <w:szCs w:val="21"/>
        </w:rPr>
      </w:pPr>
    </w:p>
    <w:p w14:paraId="658FF994">
      <w:pPr>
        <w:spacing w:line="360" w:lineRule="auto"/>
        <w:ind w:firstLine="480"/>
        <w:rPr>
          <w:szCs w:val="21"/>
        </w:rPr>
      </w:pPr>
    </w:p>
    <w:p w14:paraId="6F2215F6">
      <w:pPr>
        <w:spacing w:line="360" w:lineRule="auto"/>
        <w:ind w:firstLine="480"/>
        <w:rPr>
          <w:szCs w:val="21"/>
        </w:rPr>
      </w:pPr>
      <w:r>
        <w:rPr>
          <w:rFonts w:hint="eastAsia" w:ascii="Times New Roman" w:hAnsi="Times New Roman"/>
          <w:sz w:val="21"/>
          <w:szCs w:val="21"/>
          <w:lang w:eastAsia="zh-CN"/>
        </w:rPr>
        <w:t>供应商</w:t>
      </w:r>
      <w:r>
        <w:rPr>
          <w:szCs w:val="21"/>
        </w:rPr>
        <w:t>为监狱企业的提供此函。</w:t>
      </w:r>
    </w:p>
    <w:p w14:paraId="5C5E0A02">
      <w:pPr>
        <w:spacing w:line="360" w:lineRule="auto"/>
        <w:ind w:firstLine="480"/>
        <w:rPr>
          <w:szCs w:val="21"/>
        </w:rPr>
      </w:pPr>
      <w:r>
        <w:rPr>
          <w:szCs w:val="21"/>
        </w:rPr>
        <w:t>局、戒毒管理局（含新疆生产建设兵团）出具的属于监狱企业的证明文件。</w:t>
      </w:r>
    </w:p>
    <w:p w14:paraId="650DCB1E">
      <w:pPr>
        <w:spacing w:line="360" w:lineRule="auto"/>
        <w:ind w:firstLine="480"/>
        <w:rPr>
          <w:szCs w:val="21"/>
        </w:rPr>
      </w:pPr>
      <w:r>
        <w:rPr>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F4339F9">
      <w:pPr>
        <w:spacing w:line="360" w:lineRule="auto"/>
        <w:ind w:firstLine="480"/>
        <w:rPr>
          <w:szCs w:val="21"/>
        </w:rPr>
      </w:pPr>
    </w:p>
    <w:p w14:paraId="10929ECF">
      <w:pPr>
        <w:pStyle w:val="27"/>
        <w:rPr>
          <w:rFonts w:hint="eastAsia"/>
        </w:rPr>
      </w:pPr>
    </w:p>
    <w:p w14:paraId="2C0BCC47">
      <w:pPr>
        <w:rPr>
          <w:rFonts w:hint="eastAsia"/>
        </w:rPr>
      </w:pPr>
    </w:p>
    <w:p w14:paraId="56D14191">
      <w:pPr>
        <w:pStyle w:val="27"/>
        <w:rPr>
          <w:rFonts w:hint="eastAsia"/>
        </w:rPr>
      </w:pPr>
    </w:p>
    <w:p w14:paraId="1E2F2477">
      <w:pPr>
        <w:rPr>
          <w:rFonts w:hint="eastAsia"/>
        </w:rPr>
      </w:pPr>
    </w:p>
    <w:p w14:paraId="5BABC4B5">
      <w:pPr>
        <w:pStyle w:val="27"/>
        <w:rPr>
          <w:rFonts w:hint="eastAsia"/>
        </w:rPr>
      </w:pPr>
    </w:p>
    <w:p w14:paraId="3AF35086">
      <w:pPr>
        <w:jc w:val="center"/>
        <w:rPr>
          <w:rFonts w:ascii="宋体" w:hAnsi="宋体" w:cs="宋体"/>
          <w:spacing w:val="6"/>
          <w:sz w:val="28"/>
          <w:szCs w:val="28"/>
        </w:rPr>
      </w:pPr>
      <w:r>
        <w:rPr>
          <w:rFonts w:hint="eastAsia" w:ascii="宋体" w:hAnsi="宋体" w:cs="宋体"/>
          <w:b/>
          <w:spacing w:val="6"/>
          <w:sz w:val="28"/>
          <w:szCs w:val="28"/>
          <w:lang w:eastAsia="zh-CN"/>
        </w:rPr>
        <w:t>（三）</w:t>
      </w:r>
      <w:r>
        <w:rPr>
          <w:rFonts w:hint="eastAsia" w:ascii="宋体" w:hAnsi="宋体" w:cs="宋体"/>
          <w:b/>
          <w:spacing w:val="6"/>
          <w:sz w:val="28"/>
          <w:szCs w:val="28"/>
        </w:rPr>
        <w:t>残疾人福利性单位声明函</w:t>
      </w:r>
    </w:p>
    <w:p w14:paraId="0B379888">
      <w:pPr>
        <w:pStyle w:val="32"/>
        <w:spacing w:line="360" w:lineRule="auto"/>
        <w:ind w:firstLine="2835" w:firstLineChars="1350"/>
        <w:rPr>
          <w:rFonts w:ascii="Times New Roman" w:hAnsi="Times New Roman"/>
          <w:sz w:val="21"/>
          <w:szCs w:val="21"/>
        </w:rPr>
      </w:pPr>
      <w:r>
        <w:rPr>
          <w:rFonts w:ascii="Times New Roman" w:hAnsi="Times New Roman"/>
          <w:sz w:val="21"/>
          <w:szCs w:val="21"/>
        </w:rPr>
        <w:t>【非残疾人福利性单位不用提供】</w:t>
      </w:r>
    </w:p>
    <w:p w14:paraId="7F107CA7">
      <w:pPr>
        <w:pStyle w:val="32"/>
        <w:spacing w:line="360" w:lineRule="auto"/>
        <w:rPr>
          <w:rFonts w:ascii="Times New Roman" w:hAnsi="Times New Roman"/>
          <w:sz w:val="21"/>
          <w:szCs w:val="21"/>
        </w:rPr>
      </w:pPr>
    </w:p>
    <w:p w14:paraId="3C5EF9C0">
      <w:pPr>
        <w:pStyle w:val="32"/>
        <w:spacing w:line="360" w:lineRule="auto"/>
        <w:ind w:firstLine="420" w:firstLineChars="200"/>
        <w:rPr>
          <w:rFonts w:ascii="Times New Roman" w:hAnsi="Times New Roman"/>
          <w:sz w:val="21"/>
          <w:szCs w:val="21"/>
        </w:rPr>
      </w:pPr>
      <w:r>
        <w:rPr>
          <w:rFonts w:ascii="Times New Roman" w:hAnsi="Times New Roman"/>
          <w:sz w:val="21"/>
          <w:szCs w:val="21"/>
        </w:rPr>
        <w:t>本单位郑重声明，根据《财政部民政部中国残疾人联合会关于促进残疾人就业政府采购政策的通知》（财库〔2017〕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12B1CAB7">
      <w:pPr>
        <w:pStyle w:val="32"/>
        <w:spacing w:line="360" w:lineRule="auto"/>
        <w:ind w:firstLine="420" w:firstLineChars="200"/>
        <w:rPr>
          <w:rFonts w:ascii="Times New Roman" w:hAnsi="Times New Roman"/>
          <w:sz w:val="21"/>
          <w:szCs w:val="21"/>
        </w:rPr>
      </w:pPr>
      <w:r>
        <w:rPr>
          <w:rFonts w:ascii="Times New Roman" w:hAnsi="Times New Roman"/>
          <w:sz w:val="21"/>
          <w:szCs w:val="21"/>
        </w:rPr>
        <w:t>本单位对上述声明的真实性负责。如有虚假，将依法承担相应责任。</w:t>
      </w:r>
    </w:p>
    <w:p w14:paraId="6A8C8D84">
      <w:pPr>
        <w:pStyle w:val="32"/>
        <w:spacing w:line="360" w:lineRule="auto"/>
        <w:rPr>
          <w:rFonts w:ascii="Times New Roman" w:hAnsi="Times New Roman"/>
          <w:sz w:val="21"/>
          <w:szCs w:val="21"/>
        </w:rPr>
      </w:pPr>
    </w:p>
    <w:p w14:paraId="18747065">
      <w:pPr>
        <w:pStyle w:val="32"/>
        <w:spacing w:line="360" w:lineRule="auto"/>
        <w:rPr>
          <w:rFonts w:ascii="Times New Roman" w:hAnsi="Times New Roman"/>
          <w:sz w:val="21"/>
          <w:szCs w:val="21"/>
        </w:rPr>
      </w:pPr>
    </w:p>
    <w:p w14:paraId="09B887D2">
      <w:pPr>
        <w:pStyle w:val="32"/>
        <w:spacing w:line="360" w:lineRule="auto"/>
        <w:rPr>
          <w:rFonts w:hint="eastAsia" w:ascii="Times New Roman" w:hAnsi="Times New Roman"/>
          <w:sz w:val="21"/>
          <w:szCs w:val="21"/>
          <w:lang w:eastAsia="zh-CN"/>
        </w:rPr>
      </w:pPr>
    </w:p>
    <w:p w14:paraId="453A1635">
      <w:pPr>
        <w:pStyle w:val="32"/>
        <w:spacing w:line="360" w:lineRule="auto"/>
        <w:rPr>
          <w:rFonts w:ascii="Times New Roman" w:hAnsi="Times New Roman"/>
          <w:sz w:val="21"/>
          <w:szCs w:val="21"/>
        </w:rPr>
      </w:pPr>
      <w:r>
        <w:rPr>
          <w:rFonts w:hint="eastAsia" w:ascii="Times New Roman" w:hAnsi="Times New Roman"/>
          <w:sz w:val="21"/>
          <w:szCs w:val="21"/>
          <w:lang w:eastAsia="zh-CN"/>
        </w:rPr>
        <w:t>投标人</w:t>
      </w:r>
      <w:r>
        <w:rPr>
          <w:rFonts w:ascii="Times New Roman" w:hAnsi="Times New Roman"/>
          <w:sz w:val="21"/>
          <w:szCs w:val="21"/>
        </w:rPr>
        <w:t>名称（盖章）：</w:t>
      </w:r>
    </w:p>
    <w:p w14:paraId="4B180F62">
      <w:pPr>
        <w:spacing w:before="240" w:beforeLines="100" w:after="240" w:afterLines="100" w:line="400" w:lineRule="atLeast"/>
        <w:jc w:val="left"/>
        <w:rPr>
          <w:rFonts w:hint="eastAsia" w:hAnsi="宋体"/>
          <w:spacing w:val="20"/>
          <w:sz w:val="21"/>
          <w:szCs w:val="21"/>
          <w:highlight w:val="none"/>
        </w:rPr>
      </w:pPr>
      <w:r>
        <w:rPr>
          <w:rFonts w:hint="eastAsia" w:ascii="宋体" w:hAnsi="宋体"/>
          <w:b w:val="0"/>
          <w:bCs w:val="0"/>
          <w:sz w:val="21"/>
          <w:szCs w:val="21"/>
          <w:highlight w:val="none"/>
        </w:rPr>
        <w:t>法定代表人或授权委托人</w:t>
      </w:r>
      <w:r>
        <w:rPr>
          <w:rFonts w:hint="eastAsia" w:hAnsi="宋体"/>
          <w:spacing w:val="20"/>
          <w:sz w:val="21"/>
          <w:szCs w:val="21"/>
          <w:highlight w:val="none"/>
        </w:rPr>
        <w:t>（</w:t>
      </w:r>
      <w:r>
        <w:rPr>
          <w:rFonts w:hint="eastAsia" w:hAnsi="宋体"/>
          <w:spacing w:val="20"/>
          <w:sz w:val="21"/>
          <w:szCs w:val="21"/>
          <w:highlight w:val="none"/>
          <w:lang w:eastAsia="zh-CN"/>
        </w:rPr>
        <w:t>签字</w:t>
      </w:r>
      <w:r>
        <w:rPr>
          <w:rFonts w:hint="eastAsia" w:hAnsi="宋体"/>
          <w:spacing w:val="20"/>
          <w:sz w:val="21"/>
          <w:szCs w:val="21"/>
          <w:highlight w:val="none"/>
        </w:rPr>
        <w:t>或盖章）：</w:t>
      </w:r>
    </w:p>
    <w:p w14:paraId="05E3F63C">
      <w:pPr>
        <w:spacing w:before="240" w:beforeLines="100" w:after="240" w:afterLines="100" w:line="400" w:lineRule="atLeast"/>
        <w:jc w:val="left"/>
        <w:rPr>
          <w:rFonts w:hint="default" w:ascii="Arial" w:hAnsi="Arial" w:cs="Arial"/>
          <w:szCs w:val="21"/>
          <w:highlight w:val="none"/>
        </w:rPr>
      </w:pPr>
      <w:r>
        <w:rPr>
          <w:rFonts w:ascii="Times New Roman" w:hAnsi="Times New Roman"/>
          <w:sz w:val="21"/>
          <w:szCs w:val="21"/>
        </w:rPr>
        <w:t>日期：</w:t>
      </w:r>
      <w:r>
        <w:rPr>
          <w:rFonts w:hint="eastAsia" w:ascii="Times New Roman" w:hAnsi="Times New Roman"/>
          <w:sz w:val="21"/>
          <w:szCs w:val="21"/>
          <w:lang w:val="en-US" w:eastAsia="zh-CN"/>
        </w:rPr>
        <w:t xml:space="preserve"> </w:t>
      </w:r>
      <w:r>
        <w:rPr>
          <w:rFonts w:hint="default" w:ascii="Arial" w:hAnsi="Arial" w:cs="Arial"/>
          <w:szCs w:val="21"/>
          <w:highlight w:val="none"/>
        </w:rPr>
        <w:t>年  月  日</w:t>
      </w:r>
    </w:p>
    <w:p w14:paraId="039E9973">
      <w:pPr>
        <w:pStyle w:val="32"/>
        <w:spacing w:line="360" w:lineRule="auto"/>
        <w:rPr>
          <w:rFonts w:hint="eastAsia" w:ascii="Times New Roman" w:hAnsi="Times New Roman" w:eastAsia="宋体"/>
          <w:sz w:val="21"/>
          <w:szCs w:val="21"/>
          <w:lang w:val="en-US" w:eastAsia="zh-CN"/>
        </w:rPr>
      </w:pPr>
    </w:p>
    <w:p w14:paraId="639F2BA7">
      <w:pPr>
        <w:spacing w:line="360" w:lineRule="auto"/>
        <w:rPr>
          <w:szCs w:val="21"/>
        </w:rPr>
      </w:pPr>
    </w:p>
    <w:p w14:paraId="09279287">
      <w:pPr>
        <w:spacing w:line="360" w:lineRule="auto"/>
        <w:rPr>
          <w:szCs w:val="21"/>
        </w:rPr>
      </w:pPr>
      <w:r>
        <w:rPr>
          <w:szCs w:val="21"/>
        </w:rPr>
        <w:t>说明：</w:t>
      </w:r>
      <w:r>
        <w:rPr>
          <w:rFonts w:hint="eastAsia" w:ascii="Times New Roman" w:hAnsi="Times New Roman"/>
          <w:sz w:val="21"/>
          <w:szCs w:val="21"/>
          <w:lang w:eastAsia="zh-CN"/>
        </w:rPr>
        <w:t>供应商</w:t>
      </w:r>
      <w:r>
        <w:rPr>
          <w:szCs w:val="21"/>
        </w:rPr>
        <w:t>为残疾人福利性单位的提供此函。</w:t>
      </w:r>
    </w:p>
    <w:p w14:paraId="02987FA7">
      <w:pPr>
        <w:pStyle w:val="27"/>
        <w:rPr>
          <w:rFonts w:hint="eastAsia"/>
        </w:rPr>
      </w:pPr>
    </w:p>
    <w:p w14:paraId="482FCF37">
      <w:pPr>
        <w:spacing w:line="360" w:lineRule="auto"/>
        <w:rPr>
          <w:rFonts w:hint="eastAsia" w:ascii="宋体" w:hAnsi="宋体"/>
          <w:sz w:val="24"/>
        </w:rPr>
      </w:pPr>
    </w:p>
    <w:p w14:paraId="19F4E914">
      <w:pPr>
        <w:pStyle w:val="67"/>
        <w:ind w:left="0" w:leftChars="0" w:firstLine="0" w:firstLineChars="0"/>
        <w:rPr>
          <w:rFonts w:hint="default" w:ascii="仿宋_GB2312" w:hAnsi="仿宋_GB2312" w:eastAsia="仿宋_GB2312" w:cs="仿宋_GB2312"/>
          <w:b/>
          <w:sz w:val="30"/>
          <w:szCs w:val="30"/>
          <w:lang w:val="en-US" w:eastAsia="zh-CN"/>
        </w:rPr>
      </w:pPr>
    </w:p>
    <w:p w14:paraId="66BEB6A9">
      <w:pPr>
        <w:tabs>
          <w:tab w:val="left" w:pos="6750"/>
        </w:tabs>
        <w:spacing w:line="360" w:lineRule="auto"/>
        <w:ind w:firstLine="602"/>
        <w:jc w:val="left"/>
        <w:rPr>
          <w:rFonts w:hint="default" w:eastAsia="宋体"/>
          <w:lang w:val="en-US" w:eastAsia="zh-CN"/>
        </w:rPr>
      </w:pPr>
      <w:r>
        <w:rPr>
          <w:rFonts w:ascii="仿宋_GB2312" w:hAnsi="仿宋_GB2312" w:eastAsia="仿宋_GB2312" w:cs="仿宋_GB2312"/>
          <w:b/>
          <w:sz w:val="30"/>
          <w:szCs w:val="30"/>
        </w:rPr>
        <w:tab/>
      </w:r>
    </w:p>
    <w:sectPr>
      <w:footerReference r:id="rId8" w:type="first"/>
      <w:footerReference r:id="rId7" w:type="default"/>
      <w:pgSz w:w="11906" w:h="16838"/>
      <w:pgMar w:top="851" w:right="1134" w:bottom="737" w:left="1450" w:header="851" w:footer="79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lgerian">
    <w:altName w:val="Gabriola"/>
    <w:panose1 w:val="04020705040A02060702"/>
    <w:charset w:val="00"/>
    <w:family w:val="decorative"/>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Futura Bk">
    <w:altName w:val="Segoe UI"/>
    <w:panose1 w:val="00000000000000000000"/>
    <w:charset w:val="00"/>
    <w:family w:val="swiss"/>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00000" w:csb1="00000000"/>
  </w:font>
  <w:font w:name="汉鼎简细圆">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TUMBDR+HelveticaNeue-Light">
    <w:altName w:val="宋体"/>
    <w:panose1 w:val="00000000000000000000"/>
    <w:charset w:val="86"/>
    <w:family w:val="swiss"/>
    <w:pitch w:val="default"/>
    <w:sig w:usb0="00000000" w:usb1="00000000" w:usb2="00000010" w:usb3="00000000" w:csb0="00040000" w:csb1="00000000"/>
  </w:font>
  <w:font w:name="(使用中文字体)">
    <w:altName w:val="宋体"/>
    <w:panose1 w:val="00000000000000000000"/>
    <w:charset w:val="86"/>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EVZKBV+HelveticaNeue-Bold">
    <w:altName w:val="宋体"/>
    <w:panose1 w:val="00000000000000000000"/>
    <w:charset w:val="86"/>
    <w:family w:val="swiss"/>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Arial-BoldM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89320">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7BE37">
    <w:pPr>
      <w:pStyle w:val="3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AA965">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12E519">
                          <w:pPr>
                            <w:pStyle w:val="33"/>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3012E519">
                    <w:pPr>
                      <w:pStyle w:val="3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2611C">
    <w:pPr>
      <w:pStyle w:val="3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BB2BF3">
                          <w:pPr>
                            <w:pStyle w:val="33"/>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O3TM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cc7dMyQEAAJkDAAAOAAAAAAAAAAEAIAAAAB4BAABkcnMvZTJvRG9j&#10;LnhtbFBLBQYAAAAABgAGAFkBAABZBQAAAAA=&#10;">
              <v:fill on="f" focussize="0,0"/>
              <v:stroke on="f"/>
              <v:imagedata o:title=""/>
              <o:lock v:ext="edit" aspectratio="f"/>
              <v:textbox inset="0mm,0mm,0mm,0mm" style="mso-fit-shape-to-text:t;">
                <w:txbxContent>
                  <w:p w14:paraId="24BB2BF3">
                    <w:pPr>
                      <w:pStyle w:val="33"/>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F1D4E">
    <w:pPr>
      <w:pStyle w:val="3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E6BE7">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F027A"/>
    <w:multiLevelType w:val="singleLevel"/>
    <w:tmpl w:val="8C9F027A"/>
    <w:lvl w:ilvl="0" w:tentative="0">
      <w:start w:val="14"/>
      <w:numFmt w:val="decimal"/>
      <w:pStyle w:val="195"/>
      <w:suff w:val="nothing"/>
      <w:lvlText w:val="%1、"/>
      <w:lvlJc w:val="left"/>
    </w:lvl>
  </w:abstractNum>
  <w:abstractNum w:abstractNumId="1">
    <w:nsid w:val="C145370E"/>
    <w:multiLevelType w:val="singleLevel"/>
    <w:tmpl w:val="C145370E"/>
    <w:lvl w:ilvl="0" w:tentative="0">
      <w:start w:val="1"/>
      <w:numFmt w:val="decimal"/>
      <w:suff w:val="nothing"/>
      <w:lvlText w:val="%1、"/>
      <w:lvlJc w:val="left"/>
    </w:lvl>
  </w:abstractNum>
  <w:abstractNum w:abstractNumId="2">
    <w:nsid w:val="FCDC5A4D"/>
    <w:multiLevelType w:val="singleLevel"/>
    <w:tmpl w:val="FCDC5A4D"/>
    <w:lvl w:ilvl="0" w:tentative="0">
      <w:start w:val="3"/>
      <w:numFmt w:val="decimal"/>
      <w:pStyle w:val="317"/>
      <w:suff w:val="nothing"/>
      <w:lvlText w:val="%1、"/>
      <w:lvlJc w:val="left"/>
    </w:lvl>
  </w:abstractNum>
  <w:abstractNum w:abstractNumId="3">
    <w:nsid w:val="00000002"/>
    <w:multiLevelType w:val="multilevel"/>
    <w:tmpl w:val="00000002"/>
    <w:lvl w:ilvl="0" w:tentative="0">
      <w:start w:val="1"/>
      <w:numFmt w:val="japaneseCounting"/>
      <w:pStyle w:val="320"/>
      <w:lvlText w:val="%1、"/>
      <w:lvlJc w:val="left"/>
      <w:pPr>
        <w:ind w:left="450" w:hanging="45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3"/>
    <w:multiLevelType w:val="multilevel"/>
    <w:tmpl w:val="00000013"/>
    <w:lvl w:ilvl="0" w:tentative="0">
      <w:start w:val="1"/>
      <w:numFmt w:val="decimal"/>
      <w:pStyle w:val="204"/>
      <w:suff w:val="space"/>
      <w:lvlText w:val="第%1章"/>
      <w:lvlJc w:val="left"/>
      <w:rPr>
        <w:rFonts w:hint="eastAsia" w:ascii="黑体" w:eastAsia="黑体" w:cs="Times New Roman"/>
        <w:b w:val="0"/>
        <w:i w:val="0"/>
      </w:rPr>
    </w:lvl>
    <w:lvl w:ilvl="1" w:tentative="0">
      <w:start w:val="1"/>
      <w:numFmt w:val="decimal"/>
      <w:suff w:val="space"/>
      <w:lvlText w:val="%1.%2"/>
      <w:lvlJc w:val="left"/>
      <w:rPr>
        <w:rFonts w:hint="eastAsia" w:ascii="黑体" w:eastAsia="黑体" w:cs="Times New Roman"/>
        <w:b w:val="0"/>
        <w:i w:val="0"/>
      </w:rPr>
    </w:lvl>
    <w:lvl w:ilvl="2" w:tentative="0">
      <w:start w:val="1"/>
      <w:numFmt w:val="decimal"/>
      <w:suff w:val="space"/>
      <w:lvlText w:val="%1.%2.%3"/>
      <w:lvlJc w:val="left"/>
      <w:rPr>
        <w:rFonts w:hint="eastAsia" w:ascii="黑体" w:eastAsia="黑体" w:cs="Times New Roman"/>
        <w:b w:val="0"/>
        <w:i w:val="0"/>
      </w:rPr>
    </w:lvl>
    <w:lvl w:ilvl="3" w:tentative="0">
      <w:start w:val="1"/>
      <w:numFmt w:val="decimal"/>
      <w:suff w:val="space"/>
      <w:lvlText w:val="%1.%2.%3.%4"/>
      <w:lvlJc w:val="left"/>
      <w:rPr>
        <w:rFonts w:hint="eastAsia" w:ascii="黑体" w:eastAsia="黑体" w:cs="Times New Roman"/>
        <w:b w:val="0"/>
        <w:i w:val="0"/>
      </w:rPr>
    </w:lvl>
    <w:lvl w:ilvl="4" w:tentative="0">
      <w:start w:val="1"/>
      <w:numFmt w:val="decimal"/>
      <w:suff w:val="space"/>
      <w:lvlText w:val="%1.%2.%3.%4.%5"/>
      <w:lvlJc w:val="left"/>
      <w:rPr>
        <w:rFonts w:hint="eastAsia" w:ascii="黑体" w:eastAsia="黑体" w:cs="Times New Roman"/>
        <w:b w:val="0"/>
        <w:i w:val="0"/>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5">
    <w:nsid w:val="00877227"/>
    <w:multiLevelType w:val="multilevel"/>
    <w:tmpl w:val="00877227"/>
    <w:lvl w:ilvl="0" w:tentative="0">
      <w:start w:val="1"/>
      <w:numFmt w:val="none"/>
      <w:lvlText w:val="一、"/>
      <w:lvlJc w:val="left"/>
      <w:pPr>
        <w:tabs>
          <w:tab w:val="left" w:pos="630"/>
        </w:tabs>
        <w:ind w:left="630" w:hanging="495"/>
      </w:pPr>
      <w:rPr>
        <w:rFonts w:hint="eastAsia"/>
        <w:b/>
      </w:rPr>
    </w:lvl>
    <w:lvl w:ilvl="1" w:tentative="0">
      <w:start w:val="1"/>
      <w:numFmt w:val="lowerLetter"/>
      <w:pStyle w:val="228"/>
      <w:lvlText w:val="%2)"/>
      <w:lvlJc w:val="left"/>
      <w:pPr>
        <w:tabs>
          <w:tab w:val="left" w:pos="975"/>
        </w:tabs>
        <w:ind w:left="975" w:hanging="420"/>
      </w:pPr>
    </w:lvl>
    <w:lvl w:ilvl="2" w:tentative="0">
      <w:start w:val="1"/>
      <w:numFmt w:val="lowerRoman"/>
      <w:lvlText w:val="%3."/>
      <w:lvlJc w:val="right"/>
      <w:pPr>
        <w:tabs>
          <w:tab w:val="left" w:pos="1395"/>
        </w:tabs>
        <w:ind w:left="1395" w:hanging="420"/>
      </w:pPr>
    </w:lvl>
    <w:lvl w:ilvl="3" w:tentative="0">
      <w:start w:val="1"/>
      <w:numFmt w:val="decimal"/>
      <w:pStyle w:val="268"/>
      <w:lvlText w:val="%4."/>
      <w:lvlJc w:val="left"/>
      <w:pPr>
        <w:tabs>
          <w:tab w:val="left" w:pos="1815"/>
        </w:tabs>
        <w:ind w:left="1815" w:hanging="420"/>
      </w:pPr>
    </w:lvl>
    <w:lvl w:ilvl="4" w:tentative="0">
      <w:start w:val="1"/>
      <w:numFmt w:val="lowerLetter"/>
      <w:lvlText w:val="%5)"/>
      <w:lvlJc w:val="left"/>
      <w:pPr>
        <w:tabs>
          <w:tab w:val="left" w:pos="2235"/>
        </w:tabs>
        <w:ind w:left="2235" w:hanging="420"/>
      </w:pPr>
    </w:lvl>
    <w:lvl w:ilvl="5" w:tentative="0">
      <w:start w:val="1"/>
      <w:numFmt w:val="lowerRoman"/>
      <w:lvlText w:val="%6."/>
      <w:lvlJc w:val="right"/>
      <w:pPr>
        <w:tabs>
          <w:tab w:val="left" w:pos="2655"/>
        </w:tabs>
        <w:ind w:left="2655" w:hanging="420"/>
      </w:pPr>
    </w:lvl>
    <w:lvl w:ilvl="6" w:tentative="0">
      <w:start w:val="1"/>
      <w:numFmt w:val="decimal"/>
      <w:lvlText w:val="%7."/>
      <w:lvlJc w:val="left"/>
      <w:pPr>
        <w:tabs>
          <w:tab w:val="left" w:pos="3075"/>
        </w:tabs>
        <w:ind w:left="3075" w:hanging="420"/>
      </w:pPr>
    </w:lvl>
    <w:lvl w:ilvl="7" w:tentative="0">
      <w:start w:val="1"/>
      <w:numFmt w:val="lowerLetter"/>
      <w:lvlText w:val="%8)"/>
      <w:lvlJc w:val="left"/>
      <w:pPr>
        <w:tabs>
          <w:tab w:val="left" w:pos="3495"/>
        </w:tabs>
        <w:ind w:left="3495" w:hanging="420"/>
      </w:pPr>
    </w:lvl>
    <w:lvl w:ilvl="8" w:tentative="0">
      <w:start w:val="1"/>
      <w:numFmt w:val="lowerRoman"/>
      <w:lvlText w:val="%9."/>
      <w:lvlJc w:val="right"/>
      <w:pPr>
        <w:tabs>
          <w:tab w:val="left" w:pos="3915"/>
        </w:tabs>
        <w:ind w:left="3915" w:hanging="420"/>
      </w:pPr>
    </w:lvl>
  </w:abstractNum>
  <w:abstractNum w:abstractNumId="6">
    <w:nsid w:val="0C34DE15"/>
    <w:multiLevelType w:val="singleLevel"/>
    <w:tmpl w:val="0C34DE15"/>
    <w:lvl w:ilvl="0" w:tentative="0">
      <w:start w:val="1"/>
      <w:numFmt w:val="decimal"/>
      <w:lvlText w:val="%1."/>
      <w:lvlJc w:val="left"/>
      <w:pPr>
        <w:tabs>
          <w:tab w:val="left" w:pos="312"/>
        </w:tabs>
      </w:pPr>
    </w:lvl>
  </w:abstractNum>
  <w:abstractNum w:abstractNumId="7">
    <w:nsid w:val="225A8346"/>
    <w:multiLevelType w:val="singleLevel"/>
    <w:tmpl w:val="225A8346"/>
    <w:lvl w:ilvl="0" w:tentative="0">
      <w:start w:val="1"/>
      <w:numFmt w:val="decimal"/>
      <w:lvlText w:val="%1."/>
      <w:lvlJc w:val="left"/>
      <w:pPr>
        <w:tabs>
          <w:tab w:val="left" w:pos="312"/>
        </w:tabs>
      </w:pPr>
    </w:lvl>
  </w:abstractNum>
  <w:abstractNum w:abstractNumId="8">
    <w:nsid w:val="42E9597A"/>
    <w:multiLevelType w:val="singleLevel"/>
    <w:tmpl w:val="42E9597A"/>
    <w:lvl w:ilvl="0" w:tentative="0">
      <w:start w:val="6"/>
      <w:numFmt w:val="decimal"/>
      <w:suff w:val="nothing"/>
      <w:lvlText w:val="%1、"/>
      <w:lvlJc w:val="left"/>
    </w:lvl>
  </w:abstractNum>
  <w:abstractNum w:abstractNumId="9">
    <w:nsid w:val="45FC0594"/>
    <w:multiLevelType w:val="multilevel"/>
    <w:tmpl w:val="45FC0594"/>
    <w:lvl w:ilvl="0" w:tentative="0">
      <w:start w:val="1"/>
      <w:numFmt w:val="decimalEnclosedParen"/>
      <w:pStyle w:val="295"/>
      <w:lvlText w:val="%1"/>
      <w:lvlJc w:val="left"/>
      <w:pPr>
        <w:ind w:left="360" w:hanging="360"/>
      </w:pPr>
      <w:rPr>
        <w:rFonts w:hint="default"/>
      </w:rPr>
    </w:lvl>
    <w:lvl w:ilvl="1" w:tentative="0">
      <w:start w:val="1"/>
      <w:numFmt w:val="lowerLetter"/>
      <w:pStyle w:val="306"/>
      <w:lvlText w:val="%2)"/>
      <w:lvlJc w:val="left"/>
      <w:pPr>
        <w:ind w:left="840" w:hanging="420"/>
      </w:pPr>
    </w:lvl>
    <w:lvl w:ilvl="2" w:tentative="0">
      <w:start w:val="1"/>
      <w:numFmt w:val="lowerRoman"/>
      <w:pStyle w:val="258"/>
      <w:lvlText w:val="%3."/>
      <w:lvlJc w:val="right"/>
      <w:pPr>
        <w:ind w:left="1260" w:hanging="420"/>
      </w:pPr>
    </w:lvl>
    <w:lvl w:ilvl="3" w:tentative="0">
      <w:start w:val="1"/>
      <w:numFmt w:val="decimal"/>
      <w:pStyle w:val="284"/>
      <w:lvlText w:val="%4."/>
      <w:lvlJc w:val="left"/>
      <w:pPr>
        <w:ind w:left="1680" w:hanging="420"/>
      </w:pPr>
    </w:lvl>
    <w:lvl w:ilvl="4" w:tentative="0">
      <w:start w:val="1"/>
      <w:numFmt w:val="lowerLetter"/>
      <w:pStyle w:val="304"/>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DD4552D"/>
    <w:multiLevelType w:val="singleLevel"/>
    <w:tmpl w:val="4DD4552D"/>
    <w:lvl w:ilvl="0" w:tentative="0">
      <w:start w:val="1"/>
      <w:numFmt w:val="decimal"/>
      <w:lvlText w:val="%1."/>
      <w:lvlJc w:val="left"/>
      <w:pPr>
        <w:tabs>
          <w:tab w:val="left" w:pos="312"/>
        </w:tabs>
      </w:pPr>
    </w:lvl>
  </w:abstractNum>
  <w:abstractNum w:abstractNumId="11">
    <w:nsid w:val="664F6D50"/>
    <w:multiLevelType w:val="singleLevel"/>
    <w:tmpl w:val="664F6D50"/>
    <w:lvl w:ilvl="0" w:tentative="0">
      <w:start w:val="1"/>
      <w:numFmt w:val="decimal"/>
      <w:suff w:val="nothing"/>
      <w:lvlText w:val="%1．"/>
      <w:lvlJc w:val="left"/>
    </w:lvl>
  </w:abstractNum>
  <w:abstractNum w:abstractNumId="12">
    <w:nsid w:val="7EEFE723"/>
    <w:multiLevelType w:val="singleLevel"/>
    <w:tmpl w:val="7EEFE723"/>
    <w:lvl w:ilvl="0" w:tentative="0">
      <w:start w:val="1"/>
      <w:numFmt w:val="decimal"/>
      <w:suff w:val="nothing"/>
      <w:lvlText w:val="%1、"/>
      <w:lvlJc w:val="left"/>
    </w:lvl>
  </w:abstractNum>
  <w:num w:numId="1">
    <w:abstractNumId w:val="0"/>
  </w:num>
  <w:num w:numId="2">
    <w:abstractNumId w:val="4"/>
  </w:num>
  <w:num w:numId="3">
    <w:abstractNumId w:val="5"/>
  </w:num>
  <w:num w:numId="4">
    <w:abstractNumId w:val="9"/>
  </w:num>
  <w:num w:numId="5">
    <w:abstractNumId w:val="2"/>
  </w:num>
  <w:num w:numId="6">
    <w:abstractNumId w:val="3"/>
  </w:num>
  <w:num w:numId="7">
    <w:abstractNumId w:val="1"/>
  </w:num>
  <w:num w:numId="8">
    <w:abstractNumId w:val="11"/>
  </w:num>
  <w:num w:numId="9">
    <w:abstractNumId w:val="7"/>
  </w:num>
  <w:num w:numId="10">
    <w:abstractNumId w:val="10"/>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ZDM3ZWE5MGE5NDU4ZDhlMjI1NjgzZjEwMjhmYzcifQ=="/>
  </w:docVars>
  <w:rsids>
    <w:rsidRoot w:val="00F01135"/>
    <w:rsid w:val="000238F1"/>
    <w:rsid w:val="00047557"/>
    <w:rsid w:val="0005526F"/>
    <w:rsid w:val="000A24A7"/>
    <w:rsid w:val="000A3DAA"/>
    <w:rsid w:val="000C7E1D"/>
    <w:rsid w:val="000E255A"/>
    <w:rsid w:val="000E3AA6"/>
    <w:rsid w:val="00103909"/>
    <w:rsid w:val="001151CC"/>
    <w:rsid w:val="0013234B"/>
    <w:rsid w:val="0013442D"/>
    <w:rsid w:val="00146C38"/>
    <w:rsid w:val="001575A5"/>
    <w:rsid w:val="00176253"/>
    <w:rsid w:val="001A1913"/>
    <w:rsid w:val="001B221A"/>
    <w:rsid w:val="001D1EC5"/>
    <w:rsid w:val="001E467D"/>
    <w:rsid w:val="00205737"/>
    <w:rsid w:val="002232E6"/>
    <w:rsid w:val="002321C6"/>
    <w:rsid w:val="002539BB"/>
    <w:rsid w:val="002648BE"/>
    <w:rsid w:val="0026788F"/>
    <w:rsid w:val="002A6A81"/>
    <w:rsid w:val="002C3552"/>
    <w:rsid w:val="002C5B8C"/>
    <w:rsid w:val="002C6257"/>
    <w:rsid w:val="002D20CA"/>
    <w:rsid w:val="002D23BF"/>
    <w:rsid w:val="00301778"/>
    <w:rsid w:val="0032005E"/>
    <w:rsid w:val="003311E4"/>
    <w:rsid w:val="00333FB2"/>
    <w:rsid w:val="00335B06"/>
    <w:rsid w:val="00371DCC"/>
    <w:rsid w:val="00382435"/>
    <w:rsid w:val="00391524"/>
    <w:rsid w:val="003C154E"/>
    <w:rsid w:val="003C3D02"/>
    <w:rsid w:val="003C3FAB"/>
    <w:rsid w:val="003C4914"/>
    <w:rsid w:val="003C5E13"/>
    <w:rsid w:val="003C5F28"/>
    <w:rsid w:val="0040214F"/>
    <w:rsid w:val="0040334C"/>
    <w:rsid w:val="00425944"/>
    <w:rsid w:val="00437B8D"/>
    <w:rsid w:val="00445AF9"/>
    <w:rsid w:val="004903F7"/>
    <w:rsid w:val="00493BBA"/>
    <w:rsid w:val="00497DBF"/>
    <w:rsid w:val="004E46F9"/>
    <w:rsid w:val="0050023E"/>
    <w:rsid w:val="00522FD8"/>
    <w:rsid w:val="005264FE"/>
    <w:rsid w:val="005514B1"/>
    <w:rsid w:val="00567DBD"/>
    <w:rsid w:val="00573FE1"/>
    <w:rsid w:val="00585ED3"/>
    <w:rsid w:val="005A2B64"/>
    <w:rsid w:val="005B372C"/>
    <w:rsid w:val="005B5BD6"/>
    <w:rsid w:val="005C2DA6"/>
    <w:rsid w:val="005C54FC"/>
    <w:rsid w:val="005D16D4"/>
    <w:rsid w:val="00602071"/>
    <w:rsid w:val="00602C48"/>
    <w:rsid w:val="00607FD1"/>
    <w:rsid w:val="00611796"/>
    <w:rsid w:val="00614494"/>
    <w:rsid w:val="00615046"/>
    <w:rsid w:val="0062405B"/>
    <w:rsid w:val="006319A4"/>
    <w:rsid w:val="0064194C"/>
    <w:rsid w:val="00665CFE"/>
    <w:rsid w:val="0067682C"/>
    <w:rsid w:val="0068353A"/>
    <w:rsid w:val="0068654E"/>
    <w:rsid w:val="006F11F7"/>
    <w:rsid w:val="007105B8"/>
    <w:rsid w:val="00722731"/>
    <w:rsid w:val="00743698"/>
    <w:rsid w:val="00743CC8"/>
    <w:rsid w:val="00753340"/>
    <w:rsid w:val="00773553"/>
    <w:rsid w:val="00781D55"/>
    <w:rsid w:val="007941A4"/>
    <w:rsid w:val="007B2926"/>
    <w:rsid w:val="007C69D8"/>
    <w:rsid w:val="007D10ED"/>
    <w:rsid w:val="007D221A"/>
    <w:rsid w:val="007E2A02"/>
    <w:rsid w:val="007E4F46"/>
    <w:rsid w:val="00800A06"/>
    <w:rsid w:val="008128E5"/>
    <w:rsid w:val="00827975"/>
    <w:rsid w:val="0084158C"/>
    <w:rsid w:val="00862711"/>
    <w:rsid w:val="008A30CC"/>
    <w:rsid w:val="008B776C"/>
    <w:rsid w:val="008C03B1"/>
    <w:rsid w:val="008C121F"/>
    <w:rsid w:val="008C6F4A"/>
    <w:rsid w:val="008F0FA4"/>
    <w:rsid w:val="00905E69"/>
    <w:rsid w:val="0090636B"/>
    <w:rsid w:val="009101B3"/>
    <w:rsid w:val="009109A8"/>
    <w:rsid w:val="00925C61"/>
    <w:rsid w:val="009619DF"/>
    <w:rsid w:val="009642A9"/>
    <w:rsid w:val="00973240"/>
    <w:rsid w:val="00982090"/>
    <w:rsid w:val="00983870"/>
    <w:rsid w:val="00990E03"/>
    <w:rsid w:val="009A59AC"/>
    <w:rsid w:val="009B1802"/>
    <w:rsid w:val="009E43D7"/>
    <w:rsid w:val="00A13E54"/>
    <w:rsid w:val="00A22D1F"/>
    <w:rsid w:val="00A3747B"/>
    <w:rsid w:val="00A472E4"/>
    <w:rsid w:val="00A57DD0"/>
    <w:rsid w:val="00A60F73"/>
    <w:rsid w:val="00A81150"/>
    <w:rsid w:val="00A86F3A"/>
    <w:rsid w:val="00AA4846"/>
    <w:rsid w:val="00AA77BF"/>
    <w:rsid w:val="00AB3F0C"/>
    <w:rsid w:val="00AD1CB8"/>
    <w:rsid w:val="00AD773A"/>
    <w:rsid w:val="00AE5AA9"/>
    <w:rsid w:val="00AF0FBE"/>
    <w:rsid w:val="00B00193"/>
    <w:rsid w:val="00B15B2D"/>
    <w:rsid w:val="00B43F96"/>
    <w:rsid w:val="00B74FEE"/>
    <w:rsid w:val="00BB0EE1"/>
    <w:rsid w:val="00BB6904"/>
    <w:rsid w:val="00BC7140"/>
    <w:rsid w:val="00BD68B7"/>
    <w:rsid w:val="00BD6DDD"/>
    <w:rsid w:val="00BF5298"/>
    <w:rsid w:val="00C05F4F"/>
    <w:rsid w:val="00C245A5"/>
    <w:rsid w:val="00C3696A"/>
    <w:rsid w:val="00C45623"/>
    <w:rsid w:val="00C83E49"/>
    <w:rsid w:val="00C85DF3"/>
    <w:rsid w:val="00C90317"/>
    <w:rsid w:val="00CA41F9"/>
    <w:rsid w:val="00CD1051"/>
    <w:rsid w:val="00CE4271"/>
    <w:rsid w:val="00CE44F2"/>
    <w:rsid w:val="00CE54CB"/>
    <w:rsid w:val="00CF4510"/>
    <w:rsid w:val="00CF56FB"/>
    <w:rsid w:val="00CF64CE"/>
    <w:rsid w:val="00D11CB5"/>
    <w:rsid w:val="00D45E07"/>
    <w:rsid w:val="00D57A51"/>
    <w:rsid w:val="00D6652F"/>
    <w:rsid w:val="00D86190"/>
    <w:rsid w:val="00D966BE"/>
    <w:rsid w:val="00DC62AC"/>
    <w:rsid w:val="00DE2FF8"/>
    <w:rsid w:val="00DE323C"/>
    <w:rsid w:val="00E048C4"/>
    <w:rsid w:val="00E05CE3"/>
    <w:rsid w:val="00E13B69"/>
    <w:rsid w:val="00E434C8"/>
    <w:rsid w:val="00E60F90"/>
    <w:rsid w:val="00E75A7D"/>
    <w:rsid w:val="00E90582"/>
    <w:rsid w:val="00E960C0"/>
    <w:rsid w:val="00EA345E"/>
    <w:rsid w:val="00EB0026"/>
    <w:rsid w:val="00F01135"/>
    <w:rsid w:val="00F10E15"/>
    <w:rsid w:val="00F12215"/>
    <w:rsid w:val="00F800B4"/>
    <w:rsid w:val="00FA0577"/>
    <w:rsid w:val="00FD3121"/>
    <w:rsid w:val="00FD5693"/>
    <w:rsid w:val="00FE670C"/>
    <w:rsid w:val="018F42A3"/>
    <w:rsid w:val="01FF0067"/>
    <w:rsid w:val="027E770D"/>
    <w:rsid w:val="028E13EB"/>
    <w:rsid w:val="029F5C7D"/>
    <w:rsid w:val="034817C7"/>
    <w:rsid w:val="03CD5255"/>
    <w:rsid w:val="046079E9"/>
    <w:rsid w:val="048E7480"/>
    <w:rsid w:val="05031ECB"/>
    <w:rsid w:val="053171E9"/>
    <w:rsid w:val="054B7485"/>
    <w:rsid w:val="05785D0C"/>
    <w:rsid w:val="066F10E5"/>
    <w:rsid w:val="078608E3"/>
    <w:rsid w:val="079274FA"/>
    <w:rsid w:val="07F82148"/>
    <w:rsid w:val="084D31AF"/>
    <w:rsid w:val="08551CAD"/>
    <w:rsid w:val="08F85810"/>
    <w:rsid w:val="09334A53"/>
    <w:rsid w:val="094A2AA4"/>
    <w:rsid w:val="0A7072D9"/>
    <w:rsid w:val="0A960596"/>
    <w:rsid w:val="0ABB745B"/>
    <w:rsid w:val="0AD07638"/>
    <w:rsid w:val="0AFA64FF"/>
    <w:rsid w:val="0B84700E"/>
    <w:rsid w:val="0B9A07FC"/>
    <w:rsid w:val="0B9E61BD"/>
    <w:rsid w:val="0BD07700"/>
    <w:rsid w:val="0C7D4058"/>
    <w:rsid w:val="0CF95057"/>
    <w:rsid w:val="0EB806AD"/>
    <w:rsid w:val="0F4B2B4F"/>
    <w:rsid w:val="10BB19A8"/>
    <w:rsid w:val="11A33176"/>
    <w:rsid w:val="11B622A1"/>
    <w:rsid w:val="11E71935"/>
    <w:rsid w:val="120B2110"/>
    <w:rsid w:val="122D34C4"/>
    <w:rsid w:val="12627EF8"/>
    <w:rsid w:val="130F3E82"/>
    <w:rsid w:val="13F677A3"/>
    <w:rsid w:val="145051B3"/>
    <w:rsid w:val="14AD6491"/>
    <w:rsid w:val="14B53D59"/>
    <w:rsid w:val="15107998"/>
    <w:rsid w:val="159F46BF"/>
    <w:rsid w:val="15EB14A2"/>
    <w:rsid w:val="1607444C"/>
    <w:rsid w:val="1618714C"/>
    <w:rsid w:val="163C7F16"/>
    <w:rsid w:val="16474597"/>
    <w:rsid w:val="16740EF1"/>
    <w:rsid w:val="16A063AE"/>
    <w:rsid w:val="18110FDC"/>
    <w:rsid w:val="18687442"/>
    <w:rsid w:val="1A29180C"/>
    <w:rsid w:val="1A31145E"/>
    <w:rsid w:val="1AC37EB5"/>
    <w:rsid w:val="1AD27C6F"/>
    <w:rsid w:val="1ADB21E9"/>
    <w:rsid w:val="1AF37FA9"/>
    <w:rsid w:val="1B096CBB"/>
    <w:rsid w:val="1B8B67AC"/>
    <w:rsid w:val="1B99517D"/>
    <w:rsid w:val="1C1F3AFA"/>
    <w:rsid w:val="1C246EF6"/>
    <w:rsid w:val="1C316C2C"/>
    <w:rsid w:val="1C4C33DE"/>
    <w:rsid w:val="1C501392"/>
    <w:rsid w:val="1CFB10AB"/>
    <w:rsid w:val="1DE47FBA"/>
    <w:rsid w:val="1DFF15A5"/>
    <w:rsid w:val="1E336DE2"/>
    <w:rsid w:val="1E633B58"/>
    <w:rsid w:val="1E7C19E1"/>
    <w:rsid w:val="1F180379"/>
    <w:rsid w:val="1F86490A"/>
    <w:rsid w:val="1FFB1135"/>
    <w:rsid w:val="20A66D63"/>
    <w:rsid w:val="20B56578"/>
    <w:rsid w:val="20D752E8"/>
    <w:rsid w:val="20E353BD"/>
    <w:rsid w:val="21133959"/>
    <w:rsid w:val="21472A39"/>
    <w:rsid w:val="21E64D2B"/>
    <w:rsid w:val="221B2D89"/>
    <w:rsid w:val="22955B33"/>
    <w:rsid w:val="22C6133B"/>
    <w:rsid w:val="22D60C4D"/>
    <w:rsid w:val="22D64075"/>
    <w:rsid w:val="23127C96"/>
    <w:rsid w:val="232D5E95"/>
    <w:rsid w:val="234F3982"/>
    <w:rsid w:val="23575D17"/>
    <w:rsid w:val="23C46948"/>
    <w:rsid w:val="241C68DB"/>
    <w:rsid w:val="2441345E"/>
    <w:rsid w:val="24546A7F"/>
    <w:rsid w:val="24636282"/>
    <w:rsid w:val="24C85704"/>
    <w:rsid w:val="24DC00F0"/>
    <w:rsid w:val="25317C88"/>
    <w:rsid w:val="25777F2A"/>
    <w:rsid w:val="2641277C"/>
    <w:rsid w:val="26434714"/>
    <w:rsid w:val="26C31927"/>
    <w:rsid w:val="26E814EC"/>
    <w:rsid w:val="27B7177D"/>
    <w:rsid w:val="27C720B8"/>
    <w:rsid w:val="280E42B1"/>
    <w:rsid w:val="292675CE"/>
    <w:rsid w:val="29770222"/>
    <w:rsid w:val="299A45B0"/>
    <w:rsid w:val="2A011C7D"/>
    <w:rsid w:val="2A4D281E"/>
    <w:rsid w:val="2B4B7916"/>
    <w:rsid w:val="2C484F3A"/>
    <w:rsid w:val="2CA47568"/>
    <w:rsid w:val="2D005276"/>
    <w:rsid w:val="2DBB01A7"/>
    <w:rsid w:val="2DCD2FD2"/>
    <w:rsid w:val="2DD94BE1"/>
    <w:rsid w:val="2DDF2977"/>
    <w:rsid w:val="2E48282B"/>
    <w:rsid w:val="2E6609A2"/>
    <w:rsid w:val="2E815A15"/>
    <w:rsid w:val="2E9D06A9"/>
    <w:rsid w:val="2ED85E44"/>
    <w:rsid w:val="2F3C7341"/>
    <w:rsid w:val="2F715851"/>
    <w:rsid w:val="2F726F42"/>
    <w:rsid w:val="2F961D80"/>
    <w:rsid w:val="2FE752C9"/>
    <w:rsid w:val="30724CDD"/>
    <w:rsid w:val="30BC38AE"/>
    <w:rsid w:val="31EE1AB9"/>
    <w:rsid w:val="31FD52F4"/>
    <w:rsid w:val="324E1DCB"/>
    <w:rsid w:val="3267118D"/>
    <w:rsid w:val="33010C9A"/>
    <w:rsid w:val="331153CE"/>
    <w:rsid w:val="33CD6066"/>
    <w:rsid w:val="33E1141F"/>
    <w:rsid w:val="33F17FB5"/>
    <w:rsid w:val="34307DB4"/>
    <w:rsid w:val="349F3C9E"/>
    <w:rsid w:val="355E14F6"/>
    <w:rsid w:val="35AF1890"/>
    <w:rsid w:val="365D478C"/>
    <w:rsid w:val="36981915"/>
    <w:rsid w:val="36D95C15"/>
    <w:rsid w:val="37785F7A"/>
    <w:rsid w:val="378A0B4B"/>
    <w:rsid w:val="37B9636A"/>
    <w:rsid w:val="385E100D"/>
    <w:rsid w:val="386D68C9"/>
    <w:rsid w:val="38855ECC"/>
    <w:rsid w:val="38BE13DB"/>
    <w:rsid w:val="38D421D8"/>
    <w:rsid w:val="3900219F"/>
    <w:rsid w:val="39AB415A"/>
    <w:rsid w:val="39CE47E2"/>
    <w:rsid w:val="39E70797"/>
    <w:rsid w:val="3AFA4C5F"/>
    <w:rsid w:val="3B651E25"/>
    <w:rsid w:val="3BB322EA"/>
    <w:rsid w:val="3BD343E1"/>
    <w:rsid w:val="3C6C47A7"/>
    <w:rsid w:val="3CAE2B5F"/>
    <w:rsid w:val="3D810FF6"/>
    <w:rsid w:val="3E5D1889"/>
    <w:rsid w:val="3E8A3B75"/>
    <w:rsid w:val="3ED857AD"/>
    <w:rsid w:val="3FE47EB2"/>
    <w:rsid w:val="407135B4"/>
    <w:rsid w:val="407A115E"/>
    <w:rsid w:val="40944C22"/>
    <w:rsid w:val="40B3278F"/>
    <w:rsid w:val="4125575C"/>
    <w:rsid w:val="41A307CC"/>
    <w:rsid w:val="424F168A"/>
    <w:rsid w:val="428617AE"/>
    <w:rsid w:val="42F70516"/>
    <w:rsid w:val="43BD12B9"/>
    <w:rsid w:val="4416656F"/>
    <w:rsid w:val="44474329"/>
    <w:rsid w:val="444924A1"/>
    <w:rsid w:val="44E41A8F"/>
    <w:rsid w:val="459134B3"/>
    <w:rsid w:val="46731A57"/>
    <w:rsid w:val="46AA7F01"/>
    <w:rsid w:val="46EF3199"/>
    <w:rsid w:val="47B74AF5"/>
    <w:rsid w:val="48137810"/>
    <w:rsid w:val="48347D6C"/>
    <w:rsid w:val="48441353"/>
    <w:rsid w:val="489723CD"/>
    <w:rsid w:val="495D1418"/>
    <w:rsid w:val="49950E48"/>
    <w:rsid w:val="4A0A7C9D"/>
    <w:rsid w:val="4A125336"/>
    <w:rsid w:val="4A334A7F"/>
    <w:rsid w:val="4A613290"/>
    <w:rsid w:val="4A9532A7"/>
    <w:rsid w:val="4A971441"/>
    <w:rsid w:val="4AAE79C3"/>
    <w:rsid w:val="4B0A3364"/>
    <w:rsid w:val="4B1258E8"/>
    <w:rsid w:val="4BD82F54"/>
    <w:rsid w:val="4C527532"/>
    <w:rsid w:val="4C5A37E2"/>
    <w:rsid w:val="4D333CEE"/>
    <w:rsid w:val="4D744F0A"/>
    <w:rsid w:val="4DA575E0"/>
    <w:rsid w:val="4DBA440F"/>
    <w:rsid w:val="4DC558D7"/>
    <w:rsid w:val="4E662EBF"/>
    <w:rsid w:val="4E9B1B4B"/>
    <w:rsid w:val="4EC82D90"/>
    <w:rsid w:val="4EF31E5D"/>
    <w:rsid w:val="4F0C0C9A"/>
    <w:rsid w:val="4FB3573E"/>
    <w:rsid w:val="4FD6416C"/>
    <w:rsid w:val="5038161B"/>
    <w:rsid w:val="50A938B2"/>
    <w:rsid w:val="50C52352"/>
    <w:rsid w:val="5154091A"/>
    <w:rsid w:val="51643CA8"/>
    <w:rsid w:val="518731EF"/>
    <w:rsid w:val="51AF5429"/>
    <w:rsid w:val="51BB5923"/>
    <w:rsid w:val="523246F5"/>
    <w:rsid w:val="52551A9D"/>
    <w:rsid w:val="5310285D"/>
    <w:rsid w:val="535246EE"/>
    <w:rsid w:val="53533286"/>
    <w:rsid w:val="53AC3C94"/>
    <w:rsid w:val="540E1011"/>
    <w:rsid w:val="544E7535"/>
    <w:rsid w:val="55706EF1"/>
    <w:rsid w:val="55F37B6C"/>
    <w:rsid w:val="56551D00"/>
    <w:rsid w:val="56690BF1"/>
    <w:rsid w:val="56697B58"/>
    <w:rsid w:val="567A298E"/>
    <w:rsid w:val="568A5EB3"/>
    <w:rsid w:val="56995495"/>
    <w:rsid w:val="56CB4CE1"/>
    <w:rsid w:val="57437223"/>
    <w:rsid w:val="576F6420"/>
    <w:rsid w:val="57702773"/>
    <w:rsid w:val="582D16E5"/>
    <w:rsid w:val="584F3027"/>
    <w:rsid w:val="58775D83"/>
    <w:rsid w:val="588C55E3"/>
    <w:rsid w:val="59494F5A"/>
    <w:rsid w:val="59C874A4"/>
    <w:rsid w:val="59D97039"/>
    <w:rsid w:val="5A015476"/>
    <w:rsid w:val="5A291F8E"/>
    <w:rsid w:val="5A2C7035"/>
    <w:rsid w:val="5A6279C1"/>
    <w:rsid w:val="5AF77D8A"/>
    <w:rsid w:val="5B151AD9"/>
    <w:rsid w:val="5B296730"/>
    <w:rsid w:val="5BE34F71"/>
    <w:rsid w:val="5C072D48"/>
    <w:rsid w:val="5C2C3C23"/>
    <w:rsid w:val="5E0F4078"/>
    <w:rsid w:val="5E662185"/>
    <w:rsid w:val="5EAE5259"/>
    <w:rsid w:val="5ECE7E14"/>
    <w:rsid w:val="5FA10F8B"/>
    <w:rsid w:val="600B024A"/>
    <w:rsid w:val="605217E0"/>
    <w:rsid w:val="60C93C11"/>
    <w:rsid w:val="60E77270"/>
    <w:rsid w:val="61824E34"/>
    <w:rsid w:val="61AA7397"/>
    <w:rsid w:val="61B639E3"/>
    <w:rsid w:val="625B6069"/>
    <w:rsid w:val="62915245"/>
    <w:rsid w:val="62BA4A9B"/>
    <w:rsid w:val="62C12120"/>
    <w:rsid w:val="63020127"/>
    <w:rsid w:val="63040492"/>
    <w:rsid w:val="6399379A"/>
    <w:rsid w:val="64417C74"/>
    <w:rsid w:val="64644982"/>
    <w:rsid w:val="648A4297"/>
    <w:rsid w:val="64F00E6D"/>
    <w:rsid w:val="656F6902"/>
    <w:rsid w:val="66287A2C"/>
    <w:rsid w:val="66A22F2F"/>
    <w:rsid w:val="66C51A03"/>
    <w:rsid w:val="66F145A6"/>
    <w:rsid w:val="677564D7"/>
    <w:rsid w:val="679C2E98"/>
    <w:rsid w:val="67B63E1E"/>
    <w:rsid w:val="67BD43B3"/>
    <w:rsid w:val="680014F0"/>
    <w:rsid w:val="689F7624"/>
    <w:rsid w:val="68D75A1D"/>
    <w:rsid w:val="6916048F"/>
    <w:rsid w:val="692A189B"/>
    <w:rsid w:val="69303936"/>
    <w:rsid w:val="69980BB6"/>
    <w:rsid w:val="6A373EB7"/>
    <w:rsid w:val="6A782E1D"/>
    <w:rsid w:val="6A7C2A40"/>
    <w:rsid w:val="6A967743"/>
    <w:rsid w:val="6AA077B7"/>
    <w:rsid w:val="6C305B70"/>
    <w:rsid w:val="6D4F36F2"/>
    <w:rsid w:val="6DE97EFE"/>
    <w:rsid w:val="6E153FB5"/>
    <w:rsid w:val="6E4C2A0A"/>
    <w:rsid w:val="6E7E1908"/>
    <w:rsid w:val="6EB40E5C"/>
    <w:rsid w:val="6EFC7F8C"/>
    <w:rsid w:val="6F4803DB"/>
    <w:rsid w:val="6F4C3D77"/>
    <w:rsid w:val="6F732872"/>
    <w:rsid w:val="6FC16AE2"/>
    <w:rsid w:val="6FF11EBF"/>
    <w:rsid w:val="70C27A56"/>
    <w:rsid w:val="70C45C38"/>
    <w:rsid w:val="71445A44"/>
    <w:rsid w:val="717E2BAA"/>
    <w:rsid w:val="71F61AB3"/>
    <w:rsid w:val="723779E1"/>
    <w:rsid w:val="736A607B"/>
    <w:rsid w:val="739A7974"/>
    <w:rsid w:val="73AD3F4B"/>
    <w:rsid w:val="742D0BE7"/>
    <w:rsid w:val="74C92ADB"/>
    <w:rsid w:val="74E67690"/>
    <w:rsid w:val="75D05612"/>
    <w:rsid w:val="75D82E78"/>
    <w:rsid w:val="760453CA"/>
    <w:rsid w:val="76C45158"/>
    <w:rsid w:val="771B01F1"/>
    <w:rsid w:val="77ED700C"/>
    <w:rsid w:val="782A783C"/>
    <w:rsid w:val="787B4617"/>
    <w:rsid w:val="7A1F6594"/>
    <w:rsid w:val="7A8448A7"/>
    <w:rsid w:val="7A9F233F"/>
    <w:rsid w:val="7AC904B6"/>
    <w:rsid w:val="7AD14365"/>
    <w:rsid w:val="7AE479FD"/>
    <w:rsid w:val="7B3C5EB4"/>
    <w:rsid w:val="7D5665A5"/>
    <w:rsid w:val="7D5E27E7"/>
    <w:rsid w:val="7D5F5308"/>
    <w:rsid w:val="7EBE0894"/>
    <w:rsid w:val="7ED405DD"/>
    <w:rsid w:val="7F8906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5">
    <w:name w:val="heading 1"/>
    <w:basedOn w:val="1"/>
    <w:next w:val="1"/>
    <w:link w:val="70"/>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71"/>
    <w:autoRedefine/>
    <w:qFormat/>
    <w:uiPriority w:val="9"/>
    <w:pPr>
      <w:keepNext/>
      <w:keepLines/>
      <w:spacing w:before="260" w:after="260" w:line="412" w:lineRule="auto"/>
      <w:outlineLvl w:val="1"/>
    </w:pPr>
    <w:rPr>
      <w:rFonts w:ascii="Arial" w:hAnsi="Arial" w:eastAsia="??"/>
      <w:b/>
      <w:sz w:val="32"/>
      <w:szCs w:val="28"/>
    </w:rPr>
  </w:style>
  <w:style w:type="paragraph" w:styleId="7">
    <w:name w:val="heading 3"/>
    <w:basedOn w:val="1"/>
    <w:next w:val="1"/>
    <w:link w:val="72"/>
    <w:autoRedefine/>
    <w:qFormat/>
    <w:uiPriority w:val="9"/>
    <w:pPr>
      <w:keepNext/>
      <w:keepLines/>
      <w:spacing w:before="260" w:after="260" w:line="416" w:lineRule="auto"/>
      <w:outlineLvl w:val="2"/>
    </w:pPr>
    <w:rPr>
      <w:b/>
      <w:bCs/>
      <w:sz w:val="32"/>
      <w:szCs w:val="32"/>
    </w:rPr>
  </w:style>
  <w:style w:type="paragraph" w:styleId="8">
    <w:name w:val="heading 4"/>
    <w:basedOn w:val="1"/>
    <w:next w:val="1"/>
    <w:link w:val="73"/>
    <w:autoRedefine/>
    <w:qFormat/>
    <w:uiPriority w:val="0"/>
    <w:pPr>
      <w:keepNext/>
      <w:keepLines/>
      <w:spacing w:before="280" w:after="290" w:line="376" w:lineRule="auto"/>
      <w:outlineLvl w:val="3"/>
    </w:pPr>
    <w:rPr>
      <w:rFonts w:ascii="Cambria" w:hAnsi="Cambria"/>
      <w:b/>
      <w:bCs/>
      <w:sz w:val="28"/>
      <w:szCs w:val="28"/>
    </w:rPr>
  </w:style>
  <w:style w:type="paragraph" w:styleId="9">
    <w:name w:val="heading 5"/>
    <w:basedOn w:val="1"/>
    <w:next w:val="1"/>
    <w:link w:val="74"/>
    <w:autoRedefine/>
    <w:qFormat/>
    <w:uiPriority w:val="0"/>
    <w:pPr>
      <w:keepNext/>
      <w:keepLines/>
      <w:spacing w:before="280" w:after="290" w:line="376" w:lineRule="auto"/>
      <w:outlineLvl w:val="4"/>
    </w:pPr>
    <w:rPr>
      <w:b/>
      <w:bCs/>
      <w:sz w:val="28"/>
      <w:szCs w:val="28"/>
    </w:rPr>
  </w:style>
  <w:style w:type="paragraph" w:styleId="10">
    <w:name w:val="heading 6"/>
    <w:basedOn w:val="1"/>
    <w:next w:val="1"/>
    <w:link w:val="75"/>
    <w:autoRedefine/>
    <w:qFormat/>
    <w:uiPriority w:val="0"/>
    <w:pPr>
      <w:keepNext/>
      <w:keepLines/>
      <w:spacing w:before="240" w:after="64" w:line="320" w:lineRule="auto"/>
      <w:outlineLvl w:val="5"/>
    </w:pPr>
    <w:rPr>
      <w:rFonts w:ascii="Cambria" w:hAnsi="Cambria"/>
      <w:b/>
      <w:bCs/>
      <w:sz w:val="24"/>
      <w:szCs w:val="24"/>
    </w:rPr>
  </w:style>
  <w:style w:type="paragraph" w:styleId="11">
    <w:name w:val="heading 7"/>
    <w:basedOn w:val="1"/>
    <w:next w:val="1"/>
    <w:link w:val="76"/>
    <w:autoRedefine/>
    <w:qFormat/>
    <w:uiPriority w:val="0"/>
    <w:pPr>
      <w:keepNext/>
      <w:keepLines/>
      <w:adjustRightInd w:val="0"/>
      <w:spacing w:before="240" w:after="64" w:line="317" w:lineRule="auto"/>
      <w:textAlignment w:val="baseline"/>
      <w:outlineLvl w:val="6"/>
    </w:pPr>
    <w:rPr>
      <w:b/>
    </w:rPr>
  </w:style>
  <w:style w:type="paragraph" w:styleId="12">
    <w:name w:val="heading 8"/>
    <w:basedOn w:val="1"/>
    <w:next w:val="1"/>
    <w:link w:val="77"/>
    <w:autoRedefine/>
    <w:qFormat/>
    <w:uiPriority w:val="0"/>
    <w:pPr>
      <w:keepNext/>
      <w:keepLines/>
      <w:adjustRightInd w:val="0"/>
      <w:spacing w:before="240" w:after="64" w:line="317" w:lineRule="auto"/>
      <w:textAlignment w:val="baseline"/>
      <w:outlineLvl w:val="7"/>
    </w:pPr>
    <w:rPr>
      <w:rFonts w:ascii="Arial" w:hAnsi="Arial" w:eastAsia="黑体"/>
    </w:rPr>
  </w:style>
  <w:style w:type="paragraph" w:styleId="13">
    <w:name w:val="heading 9"/>
    <w:basedOn w:val="1"/>
    <w:next w:val="1"/>
    <w:link w:val="78"/>
    <w:autoRedefine/>
    <w:qFormat/>
    <w:uiPriority w:val="0"/>
    <w:pPr>
      <w:keepNext/>
      <w:keepLines/>
      <w:adjustRightInd w:val="0"/>
      <w:spacing w:before="240" w:after="64" w:line="317" w:lineRule="auto"/>
      <w:textAlignment w:val="baseline"/>
      <w:outlineLvl w:val="8"/>
    </w:pPr>
    <w:rPr>
      <w:rFonts w:ascii="Arial" w:hAnsi="Arial" w:eastAsia="黑体"/>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autoRedefine/>
    <w:qFormat/>
    <w:uiPriority w:val="0"/>
    <w:pPr>
      <w:spacing w:before="80" w:after="80"/>
    </w:pPr>
    <w:rPr>
      <w:rFonts w:ascii="Arial" w:hAnsi="Arial" w:eastAsia="仿宋_GB2312" w:cs="Arial"/>
      <w:spacing w:val="10"/>
      <w:sz w:val="28"/>
      <w:szCs w:val="28"/>
    </w:rPr>
  </w:style>
  <w:style w:type="paragraph" w:styleId="3">
    <w:name w:val="Body Text"/>
    <w:basedOn w:val="1"/>
    <w:next w:val="4"/>
    <w:link w:val="186"/>
    <w:autoRedefine/>
    <w:qFormat/>
    <w:uiPriority w:val="99"/>
    <w:pPr>
      <w:spacing w:after="120"/>
    </w:pPr>
    <w:rPr>
      <w:rFonts w:eastAsia="??" w:asciiTheme="minorHAnsi" w:hAnsiTheme="minorHAnsi" w:cstheme="minorBidi"/>
      <w:sz w:val="28"/>
      <w:szCs w:val="28"/>
    </w:rPr>
  </w:style>
  <w:style w:type="paragraph" w:styleId="4">
    <w:name w:val="Body Text First Indent"/>
    <w:basedOn w:val="3"/>
    <w:next w:val="1"/>
    <w:link w:val="188"/>
    <w:autoRedefine/>
    <w:qFormat/>
    <w:uiPriority w:val="0"/>
    <w:pPr>
      <w:ind w:firstLine="420" w:firstLineChars="100"/>
    </w:pPr>
    <w:rPr>
      <w:sz w:val="21"/>
    </w:rPr>
  </w:style>
  <w:style w:type="paragraph" w:styleId="14">
    <w:name w:val="toc 7"/>
    <w:basedOn w:val="1"/>
    <w:next w:val="1"/>
    <w:autoRedefine/>
    <w:qFormat/>
    <w:uiPriority w:val="39"/>
    <w:pPr>
      <w:ind w:left="1260"/>
      <w:jc w:val="left"/>
    </w:pPr>
    <w:rPr>
      <w:rFonts w:cs="Calibri"/>
      <w:sz w:val="18"/>
      <w:szCs w:val="18"/>
    </w:rPr>
  </w:style>
  <w:style w:type="paragraph" w:styleId="15">
    <w:name w:val="List Number"/>
    <w:basedOn w:val="1"/>
    <w:autoRedefine/>
    <w:qFormat/>
    <w:uiPriority w:val="0"/>
    <w:pPr>
      <w:widowControl/>
      <w:tabs>
        <w:tab w:val="left" w:pos="360"/>
        <w:tab w:val="left" w:pos="454"/>
        <w:tab w:val="left" w:pos="720"/>
      </w:tabs>
      <w:spacing w:afterLines="50"/>
      <w:ind w:left="454" w:hanging="284"/>
      <w:jc w:val="left"/>
    </w:pPr>
    <w:rPr>
      <w:kern w:val="0"/>
      <w:sz w:val="24"/>
    </w:rPr>
  </w:style>
  <w:style w:type="paragraph" w:styleId="16">
    <w:name w:val="Normal Indent"/>
    <w:basedOn w:val="1"/>
    <w:link w:val="165"/>
    <w:autoRedefine/>
    <w:qFormat/>
    <w:uiPriority w:val="0"/>
    <w:pPr>
      <w:spacing w:line="300" w:lineRule="auto"/>
      <w:ind w:firstLine="420"/>
    </w:pPr>
    <w:rPr>
      <w:rFonts w:asciiTheme="minorHAnsi" w:hAnsiTheme="minorHAnsi" w:eastAsiaTheme="minorEastAsia" w:cstheme="minorBidi"/>
      <w:szCs w:val="22"/>
    </w:rPr>
  </w:style>
  <w:style w:type="paragraph" w:styleId="17">
    <w:name w:val="caption"/>
    <w:basedOn w:val="1"/>
    <w:next w:val="1"/>
    <w:autoRedefine/>
    <w:qFormat/>
    <w:uiPriority w:val="0"/>
    <w:rPr>
      <w:rFonts w:ascii="Arial" w:hAnsi="Arial" w:eastAsia="黑体" w:cs="Arial"/>
      <w:sz w:val="20"/>
    </w:rPr>
  </w:style>
  <w:style w:type="paragraph" w:styleId="18">
    <w:name w:val="Document Map"/>
    <w:basedOn w:val="1"/>
    <w:link w:val="180"/>
    <w:autoRedefine/>
    <w:qFormat/>
    <w:uiPriority w:val="0"/>
    <w:pPr>
      <w:shd w:val="clear" w:color="auto" w:fill="000080"/>
    </w:pPr>
    <w:rPr>
      <w:rFonts w:asciiTheme="minorHAnsi" w:hAnsiTheme="minorHAnsi" w:eastAsiaTheme="minorEastAsia" w:cstheme="minorBidi"/>
      <w:szCs w:val="24"/>
    </w:rPr>
  </w:style>
  <w:style w:type="paragraph" w:styleId="19">
    <w:name w:val="annotation text"/>
    <w:basedOn w:val="1"/>
    <w:link w:val="179"/>
    <w:autoRedefine/>
    <w:qFormat/>
    <w:uiPriority w:val="99"/>
    <w:pPr>
      <w:jc w:val="left"/>
    </w:pPr>
    <w:rPr>
      <w:rFonts w:asciiTheme="minorHAnsi" w:hAnsiTheme="minorHAnsi" w:eastAsiaTheme="minorEastAsia" w:cstheme="minorBidi"/>
      <w:szCs w:val="24"/>
    </w:rPr>
  </w:style>
  <w:style w:type="paragraph" w:styleId="20">
    <w:name w:val="Body Text 3"/>
    <w:basedOn w:val="1"/>
    <w:link w:val="183"/>
    <w:autoRedefine/>
    <w:qFormat/>
    <w:uiPriority w:val="0"/>
    <w:pPr>
      <w:snapToGrid w:val="0"/>
      <w:spacing w:before="50" w:after="50"/>
    </w:pPr>
    <w:rPr>
      <w:rFonts w:hAnsi="宋体" w:eastAsia="仿宋_GB2312" w:asciiTheme="minorHAnsi" w:cstheme="minorBidi"/>
      <w:b/>
      <w:bCs/>
      <w:sz w:val="24"/>
      <w:szCs w:val="22"/>
    </w:rPr>
  </w:style>
  <w:style w:type="paragraph" w:styleId="21">
    <w:name w:val="Body Text Indent"/>
    <w:basedOn w:val="1"/>
    <w:link w:val="185"/>
    <w:autoRedefine/>
    <w:qFormat/>
    <w:uiPriority w:val="0"/>
    <w:pPr>
      <w:spacing w:after="120"/>
      <w:ind w:left="420" w:leftChars="200"/>
    </w:pPr>
    <w:rPr>
      <w:rFonts w:asciiTheme="minorHAnsi" w:hAnsiTheme="minorHAnsi" w:eastAsiaTheme="minorEastAsia" w:cstheme="minorBidi"/>
      <w:szCs w:val="22"/>
    </w:rPr>
  </w:style>
  <w:style w:type="paragraph" w:styleId="22">
    <w:name w:val="List Number 3"/>
    <w:basedOn w:val="1"/>
    <w:autoRedefine/>
    <w:qFormat/>
    <w:uiPriority w:val="0"/>
    <w:pPr>
      <w:tabs>
        <w:tab w:val="left" w:pos="1200"/>
      </w:tabs>
      <w:ind w:left="1200" w:hanging="360"/>
    </w:pPr>
    <w:rPr>
      <w:szCs w:val="24"/>
    </w:rPr>
  </w:style>
  <w:style w:type="paragraph" w:styleId="23">
    <w:name w:val="List 2"/>
    <w:basedOn w:val="1"/>
    <w:autoRedefine/>
    <w:qFormat/>
    <w:uiPriority w:val="0"/>
    <w:pPr>
      <w:ind w:left="100" w:leftChars="200" w:hanging="200" w:hangingChars="200"/>
    </w:pPr>
  </w:style>
  <w:style w:type="paragraph" w:styleId="24">
    <w:name w:val="Block Text"/>
    <w:basedOn w:val="1"/>
    <w:autoRedefine/>
    <w:qFormat/>
    <w:uiPriority w:val="0"/>
    <w:pPr>
      <w:spacing w:line="420" w:lineRule="atLeast"/>
      <w:ind w:left="-105" w:leftChars="-50" w:right="3" w:firstLine="419" w:firstLineChars="169"/>
    </w:pPr>
    <w:rPr>
      <w:rFonts w:ascii="宋体" w:hAnsi="宋体"/>
      <w:spacing w:val="4"/>
      <w:sz w:val="24"/>
    </w:rPr>
  </w:style>
  <w:style w:type="paragraph" w:styleId="25">
    <w:name w:val="toc 5"/>
    <w:basedOn w:val="1"/>
    <w:next w:val="1"/>
    <w:autoRedefine/>
    <w:qFormat/>
    <w:uiPriority w:val="39"/>
    <w:pPr>
      <w:spacing w:before="133"/>
      <w:ind w:left="1378"/>
      <w:jc w:val="left"/>
    </w:pPr>
    <w:rPr>
      <w:rFonts w:ascii="宋体" w:hAnsi="宋体"/>
      <w:kern w:val="0"/>
      <w:sz w:val="24"/>
      <w:szCs w:val="24"/>
      <w:lang w:eastAsia="en-US"/>
    </w:rPr>
  </w:style>
  <w:style w:type="paragraph" w:styleId="26">
    <w:name w:val="toc 3"/>
    <w:basedOn w:val="1"/>
    <w:next w:val="1"/>
    <w:autoRedefine/>
    <w:qFormat/>
    <w:uiPriority w:val="99"/>
    <w:pPr>
      <w:spacing w:before="135"/>
      <w:ind w:left="538"/>
      <w:jc w:val="left"/>
    </w:pPr>
    <w:rPr>
      <w:rFonts w:ascii="宋体" w:hAnsi="宋体"/>
      <w:kern w:val="0"/>
      <w:sz w:val="24"/>
      <w:szCs w:val="24"/>
      <w:lang w:eastAsia="en-US"/>
    </w:rPr>
  </w:style>
  <w:style w:type="paragraph" w:styleId="27">
    <w:name w:val="Plain Text"/>
    <w:basedOn w:val="1"/>
    <w:link w:val="182"/>
    <w:autoRedefine/>
    <w:qFormat/>
    <w:uiPriority w:val="0"/>
    <w:rPr>
      <w:rFonts w:ascii="宋体" w:hAnsi="Courier New" w:eastAsia="仿宋_GB2312" w:cstheme="minorBidi"/>
      <w:sz w:val="30"/>
      <w:szCs w:val="22"/>
    </w:rPr>
  </w:style>
  <w:style w:type="paragraph" w:styleId="28">
    <w:name w:val="toc 8"/>
    <w:basedOn w:val="1"/>
    <w:next w:val="1"/>
    <w:autoRedefine/>
    <w:qFormat/>
    <w:uiPriority w:val="39"/>
    <w:pPr>
      <w:ind w:left="1470"/>
      <w:jc w:val="left"/>
    </w:pPr>
    <w:rPr>
      <w:rFonts w:cs="Calibri"/>
      <w:sz w:val="18"/>
      <w:szCs w:val="18"/>
    </w:rPr>
  </w:style>
  <w:style w:type="paragraph" w:styleId="29">
    <w:name w:val="Date"/>
    <w:basedOn w:val="1"/>
    <w:next w:val="1"/>
    <w:link w:val="181"/>
    <w:autoRedefine/>
    <w:qFormat/>
    <w:uiPriority w:val="0"/>
    <w:pPr>
      <w:ind w:left="2500" w:leftChars="2500" w:firstLine="720" w:firstLineChars="200"/>
    </w:pPr>
    <w:rPr>
      <w:rFonts w:eastAsia="楷体_GB2312" w:asciiTheme="minorHAnsi" w:hAnsiTheme="minorHAnsi" w:cstheme="minorBidi"/>
      <w:sz w:val="32"/>
      <w:szCs w:val="22"/>
    </w:rPr>
  </w:style>
  <w:style w:type="paragraph" w:styleId="30">
    <w:name w:val="Body Text Indent 2"/>
    <w:basedOn w:val="1"/>
    <w:link w:val="178"/>
    <w:autoRedefine/>
    <w:qFormat/>
    <w:uiPriority w:val="0"/>
    <w:pPr>
      <w:spacing w:line="500" w:lineRule="exact"/>
      <w:ind w:left="105" w:firstLine="465" w:firstLineChars="166"/>
    </w:pPr>
    <w:rPr>
      <w:rFonts w:asciiTheme="minorHAnsi" w:hAnsiTheme="minorHAnsi" w:eastAsiaTheme="minorEastAsia" w:cstheme="minorBidi"/>
      <w:sz w:val="28"/>
      <w:szCs w:val="22"/>
    </w:rPr>
  </w:style>
  <w:style w:type="paragraph" w:styleId="31">
    <w:name w:val="endnote text"/>
    <w:basedOn w:val="1"/>
    <w:link w:val="177"/>
    <w:autoRedefine/>
    <w:qFormat/>
    <w:uiPriority w:val="0"/>
    <w:pPr>
      <w:snapToGrid w:val="0"/>
      <w:jc w:val="left"/>
    </w:pPr>
    <w:rPr>
      <w:rFonts w:asciiTheme="minorHAnsi" w:hAnsiTheme="minorHAnsi" w:eastAsiaTheme="minorEastAsia" w:cstheme="minorBidi"/>
      <w:szCs w:val="24"/>
    </w:rPr>
  </w:style>
  <w:style w:type="paragraph" w:styleId="32">
    <w:name w:val="Balloon Text"/>
    <w:basedOn w:val="1"/>
    <w:link w:val="184"/>
    <w:autoRedefine/>
    <w:qFormat/>
    <w:uiPriority w:val="0"/>
    <w:rPr>
      <w:rFonts w:asciiTheme="minorHAnsi" w:hAnsiTheme="minorHAnsi" w:eastAsiaTheme="minorEastAsia" w:cstheme="minorBidi"/>
      <w:sz w:val="18"/>
      <w:szCs w:val="18"/>
    </w:rPr>
  </w:style>
  <w:style w:type="paragraph" w:styleId="33">
    <w:name w:val="footer"/>
    <w:basedOn w:val="1"/>
    <w:link w:val="69"/>
    <w:autoRedefine/>
    <w:unhideWhenUsed/>
    <w:qFormat/>
    <w:uiPriority w:val="99"/>
    <w:pPr>
      <w:tabs>
        <w:tab w:val="center" w:pos="4153"/>
        <w:tab w:val="right" w:pos="8306"/>
      </w:tabs>
      <w:snapToGrid w:val="0"/>
      <w:jc w:val="left"/>
    </w:pPr>
    <w:rPr>
      <w:sz w:val="18"/>
      <w:szCs w:val="18"/>
    </w:rPr>
  </w:style>
  <w:style w:type="paragraph" w:styleId="34">
    <w:name w:val="envelope return"/>
    <w:basedOn w:val="1"/>
    <w:autoRedefine/>
    <w:qFormat/>
    <w:uiPriority w:val="0"/>
    <w:pPr>
      <w:snapToGrid w:val="0"/>
    </w:pPr>
    <w:rPr>
      <w:rFonts w:ascii="Arial" w:hAnsi="Arial"/>
    </w:rPr>
  </w:style>
  <w:style w:type="paragraph" w:styleId="35">
    <w:name w:val="header"/>
    <w:basedOn w:val="1"/>
    <w:link w:val="6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qFormat/>
    <w:uiPriority w:val="99"/>
    <w:pPr>
      <w:spacing w:before="134"/>
      <w:jc w:val="left"/>
    </w:pPr>
    <w:rPr>
      <w:rFonts w:ascii="宋体" w:hAnsi="宋体"/>
      <w:kern w:val="0"/>
      <w:sz w:val="24"/>
      <w:szCs w:val="24"/>
      <w:lang w:eastAsia="en-US"/>
    </w:rPr>
  </w:style>
  <w:style w:type="paragraph" w:styleId="37">
    <w:name w:val="toc 4"/>
    <w:basedOn w:val="1"/>
    <w:next w:val="1"/>
    <w:autoRedefine/>
    <w:qFormat/>
    <w:uiPriority w:val="39"/>
    <w:pPr>
      <w:spacing w:before="133"/>
      <w:ind w:left="958"/>
      <w:jc w:val="left"/>
    </w:pPr>
    <w:rPr>
      <w:rFonts w:ascii="宋体" w:hAnsi="宋体"/>
      <w:kern w:val="0"/>
      <w:sz w:val="24"/>
      <w:szCs w:val="24"/>
      <w:lang w:eastAsia="en-US"/>
    </w:rPr>
  </w:style>
  <w:style w:type="paragraph" w:styleId="38">
    <w:name w:val="Subtitle"/>
    <w:basedOn w:val="1"/>
    <w:next w:val="1"/>
    <w:link w:val="192"/>
    <w:autoRedefine/>
    <w:qFormat/>
    <w:uiPriority w:val="11"/>
    <w:pPr>
      <w:spacing w:before="240" w:after="60" w:line="312" w:lineRule="auto"/>
      <w:jc w:val="center"/>
      <w:outlineLvl w:val="1"/>
    </w:pPr>
    <w:rPr>
      <w:rFonts w:ascii="Cambria" w:hAnsi="Cambria" w:eastAsiaTheme="minorEastAsia" w:cstheme="minorBidi"/>
      <w:b/>
      <w:bCs/>
      <w:kern w:val="28"/>
      <w:sz w:val="32"/>
      <w:szCs w:val="32"/>
    </w:rPr>
  </w:style>
  <w:style w:type="paragraph" w:styleId="39">
    <w:name w:val="List"/>
    <w:basedOn w:val="1"/>
    <w:autoRedefine/>
    <w:qFormat/>
    <w:uiPriority w:val="0"/>
    <w:pPr>
      <w:ind w:left="200" w:hanging="200" w:hangingChars="200"/>
    </w:pPr>
  </w:style>
  <w:style w:type="paragraph" w:styleId="40">
    <w:name w:val="footnote text"/>
    <w:basedOn w:val="1"/>
    <w:link w:val="189"/>
    <w:autoRedefine/>
    <w:qFormat/>
    <w:uiPriority w:val="0"/>
    <w:pPr>
      <w:snapToGrid w:val="0"/>
      <w:jc w:val="left"/>
    </w:pPr>
    <w:rPr>
      <w:rFonts w:asciiTheme="minorHAnsi" w:hAnsiTheme="minorHAnsi" w:eastAsiaTheme="minorEastAsia" w:cstheme="minorBidi"/>
      <w:sz w:val="18"/>
      <w:szCs w:val="18"/>
    </w:rPr>
  </w:style>
  <w:style w:type="paragraph" w:styleId="41">
    <w:name w:val="toc 6"/>
    <w:basedOn w:val="1"/>
    <w:next w:val="1"/>
    <w:autoRedefine/>
    <w:qFormat/>
    <w:uiPriority w:val="39"/>
    <w:pPr>
      <w:ind w:left="1050"/>
      <w:jc w:val="left"/>
    </w:pPr>
    <w:rPr>
      <w:rFonts w:cs="Calibri"/>
      <w:sz w:val="18"/>
      <w:szCs w:val="18"/>
    </w:rPr>
  </w:style>
  <w:style w:type="paragraph" w:styleId="42">
    <w:name w:val="Body Text Indent 3"/>
    <w:basedOn w:val="1"/>
    <w:link w:val="193"/>
    <w:autoRedefine/>
    <w:qFormat/>
    <w:uiPriority w:val="0"/>
    <w:pPr>
      <w:spacing w:after="120"/>
      <w:ind w:left="420" w:leftChars="200"/>
    </w:pPr>
    <w:rPr>
      <w:rFonts w:asciiTheme="minorHAnsi" w:hAnsiTheme="minorHAnsi" w:eastAsiaTheme="minorEastAsia" w:cstheme="minorBidi"/>
      <w:sz w:val="16"/>
      <w:szCs w:val="16"/>
    </w:rPr>
  </w:style>
  <w:style w:type="paragraph" w:styleId="43">
    <w:name w:val="toc 2"/>
    <w:basedOn w:val="1"/>
    <w:next w:val="1"/>
    <w:autoRedefine/>
    <w:qFormat/>
    <w:uiPriority w:val="99"/>
    <w:pPr>
      <w:spacing w:before="133"/>
      <w:ind w:left="118"/>
      <w:jc w:val="left"/>
    </w:pPr>
    <w:rPr>
      <w:rFonts w:ascii="宋体" w:hAnsi="宋体"/>
      <w:kern w:val="0"/>
      <w:sz w:val="24"/>
      <w:szCs w:val="24"/>
      <w:lang w:eastAsia="en-US"/>
    </w:rPr>
  </w:style>
  <w:style w:type="paragraph" w:styleId="44">
    <w:name w:val="toc 9"/>
    <w:basedOn w:val="1"/>
    <w:next w:val="1"/>
    <w:autoRedefine/>
    <w:qFormat/>
    <w:uiPriority w:val="39"/>
    <w:pPr>
      <w:ind w:left="1680"/>
      <w:jc w:val="left"/>
    </w:pPr>
    <w:rPr>
      <w:rFonts w:cs="Calibri"/>
      <w:sz w:val="18"/>
      <w:szCs w:val="18"/>
    </w:rPr>
  </w:style>
  <w:style w:type="paragraph" w:styleId="45">
    <w:name w:val="Body Text 2"/>
    <w:basedOn w:val="1"/>
    <w:link w:val="187"/>
    <w:autoRedefine/>
    <w:qFormat/>
    <w:uiPriority w:val="99"/>
    <w:pPr>
      <w:spacing w:after="120" w:line="480" w:lineRule="auto"/>
    </w:pPr>
    <w:rPr>
      <w:rFonts w:asciiTheme="minorHAnsi" w:hAnsiTheme="minorHAnsi" w:eastAsiaTheme="minorEastAsia" w:cstheme="minorBidi"/>
      <w:szCs w:val="24"/>
    </w:rPr>
  </w:style>
  <w:style w:type="paragraph" w:styleId="46">
    <w:name w:val="Normal (Web)"/>
    <w:basedOn w:val="1"/>
    <w:link w:val="85"/>
    <w:autoRedefine/>
    <w:qFormat/>
    <w:uiPriority w:val="0"/>
    <w:pPr>
      <w:widowControl/>
      <w:spacing w:before="100" w:beforeAutospacing="1" w:after="100" w:afterAutospacing="1"/>
      <w:jc w:val="left"/>
    </w:pPr>
    <w:rPr>
      <w:rFonts w:ascii="宋体" w:hAnsi="宋体" w:cs="宋体" w:eastAsiaTheme="minorEastAsia"/>
      <w:sz w:val="24"/>
      <w:szCs w:val="24"/>
    </w:rPr>
  </w:style>
  <w:style w:type="paragraph" w:styleId="47">
    <w:name w:val="Title"/>
    <w:basedOn w:val="1"/>
    <w:link w:val="190"/>
    <w:autoRedefine/>
    <w:qFormat/>
    <w:uiPriority w:val="0"/>
    <w:pPr>
      <w:jc w:val="center"/>
    </w:pPr>
    <w:rPr>
      <w:rFonts w:eastAsiaTheme="minorEastAsia" w:cstheme="minorBidi"/>
      <w:sz w:val="30"/>
      <w:szCs w:val="30"/>
    </w:rPr>
  </w:style>
  <w:style w:type="paragraph" w:styleId="48">
    <w:name w:val="annotation subject"/>
    <w:basedOn w:val="19"/>
    <w:next w:val="19"/>
    <w:link w:val="191"/>
    <w:autoRedefine/>
    <w:qFormat/>
    <w:uiPriority w:val="99"/>
    <w:rPr>
      <w:b/>
      <w:bCs/>
    </w:rPr>
  </w:style>
  <w:style w:type="paragraph" w:styleId="49">
    <w:name w:val="Body Text First Indent 2"/>
    <w:basedOn w:val="4"/>
    <w:next w:val="4"/>
    <w:link w:val="335"/>
    <w:autoRedefine/>
    <w:semiHidden/>
    <w:unhideWhenUsed/>
    <w:qFormat/>
    <w:uiPriority w:val="99"/>
    <w:pPr>
      <w:ind w:firstLine="420" w:firstLineChars="200"/>
    </w:pPr>
    <w:rPr>
      <w:rFonts w:ascii="Calibri" w:hAnsi="Calibri" w:eastAsia="宋体" w:cs="Times New Roman"/>
      <w:szCs w:val="20"/>
    </w:rPr>
  </w:style>
  <w:style w:type="table" w:styleId="51">
    <w:name w:val="Table Grid"/>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autoRedefine/>
    <w:qFormat/>
    <w:uiPriority w:val="99"/>
    <w:rPr>
      <w:color w:val="000000"/>
      <w:sz w:val="18"/>
      <w:szCs w:val="18"/>
      <w:u w:val="none"/>
    </w:rPr>
  </w:style>
  <w:style w:type="character" w:styleId="56">
    <w:name w:val="Emphasis"/>
    <w:autoRedefine/>
    <w:qFormat/>
    <w:uiPriority w:val="0"/>
    <w:rPr>
      <w:i/>
      <w:iCs/>
    </w:rPr>
  </w:style>
  <w:style w:type="character" w:styleId="57">
    <w:name w:val="HTML Definition"/>
    <w:basedOn w:val="52"/>
    <w:autoRedefine/>
    <w:qFormat/>
    <w:uiPriority w:val="0"/>
    <w:rPr>
      <w:szCs w:val="24"/>
    </w:rPr>
  </w:style>
  <w:style w:type="character" w:styleId="58">
    <w:name w:val="HTML Typewriter"/>
    <w:basedOn w:val="52"/>
    <w:autoRedefine/>
    <w:qFormat/>
    <w:uiPriority w:val="0"/>
    <w:rPr>
      <w:rFonts w:ascii="monospace" w:hAnsi="monospace" w:eastAsia="monospace" w:cs="monospace"/>
      <w:sz w:val="20"/>
      <w:szCs w:val="24"/>
    </w:rPr>
  </w:style>
  <w:style w:type="character" w:styleId="59">
    <w:name w:val="HTML Acronym"/>
    <w:basedOn w:val="52"/>
    <w:autoRedefine/>
    <w:qFormat/>
    <w:uiPriority w:val="0"/>
    <w:rPr>
      <w:szCs w:val="24"/>
    </w:rPr>
  </w:style>
  <w:style w:type="character" w:styleId="60">
    <w:name w:val="HTML Variable"/>
    <w:basedOn w:val="52"/>
    <w:autoRedefine/>
    <w:qFormat/>
    <w:uiPriority w:val="0"/>
    <w:rPr>
      <w:szCs w:val="24"/>
    </w:rPr>
  </w:style>
  <w:style w:type="character" w:styleId="61">
    <w:name w:val="Hyperlink"/>
    <w:autoRedefine/>
    <w:qFormat/>
    <w:uiPriority w:val="99"/>
    <w:rPr>
      <w:color w:val="000000"/>
      <w:sz w:val="18"/>
      <w:szCs w:val="18"/>
      <w:u w:val="none"/>
    </w:rPr>
  </w:style>
  <w:style w:type="character" w:styleId="62">
    <w:name w:val="HTML Code"/>
    <w:basedOn w:val="52"/>
    <w:autoRedefine/>
    <w:qFormat/>
    <w:uiPriority w:val="0"/>
    <w:rPr>
      <w:rFonts w:hint="default" w:ascii="monospace" w:hAnsi="monospace" w:eastAsia="monospace" w:cs="monospace"/>
      <w:sz w:val="20"/>
      <w:szCs w:val="24"/>
    </w:rPr>
  </w:style>
  <w:style w:type="character" w:styleId="63">
    <w:name w:val="annotation reference"/>
    <w:autoRedefine/>
    <w:qFormat/>
    <w:uiPriority w:val="99"/>
    <w:rPr>
      <w:sz w:val="21"/>
      <w:szCs w:val="21"/>
    </w:rPr>
  </w:style>
  <w:style w:type="character" w:styleId="64">
    <w:name w:val="HTML Cite"/>
    <w:basedOn w:val="52"/>
    <w:autoRedefine/>
    <w:qFormat/>
    <w:uiPriority w:val="0"/>
    <w:rPr>
      <w:szCs w:val="24"/>
    </w:rPr>
  </w:style>
  <w:style w:type="character" w:styleId="65">
    <w:name w:val="HTML Keyboard"/>
    <w:basedOn w:val="52"/>
    <w:autoRedefine/>
    <w:qFormat/>
    <w:uiPriority w:val="0"/>
    <w:rPr>
      <w:rFonts w:hint="default" w:ascii="monospace" w:hAnsi="monospace" w:eastAsia="monospace" w:cs="monospace"/>
      <w:sz w:val="20"/>
      <w:szCs w:val="24"/>
    </w:rPr>
  </w:style>
  <w:style w:type="character" w:styleId="66">
    <w:name w:val="HTML Sample"/>
    <w:basedOn w:val="52"/>
    <w:autoRedefine/>
    <w:qFormat/>
    <w:uiPriority w:val="0"/>
    <w:rPr>
      <w:rFonts w:hint="default" w:ascii="monospace" w:hAnsi="monospace" w:eastAsia="monospace" w:cs="monospace"/>
      <w:szCs w:val="24"/>
    </w:rPr>
  </w:style>
  <w:style w:type="paragraph" w:customStyle="1" w:styleId="67">
    <w:name w:val="章正文"/>
    <w:autoRedefine/>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character" w:customStyle="1" w:styleId="68">
    <w:name w:val="页眉 Char"/>
    <w:basedOn w:val="52"/>
    <w:link w:val="35"/>
    <w:autoRedefine/>
    <w:qFormat/>
    <w:uiPriority w:val="99"/>
    <w:rPr>
      <w:sz w:val="18"/>
      <w:szCs w:val="18"/>
    </w:rPr>
  </w:style>
  <w:style w:type="character" w:customStyle="1" w:styleId="69">
    <w:name w:val="页脚 Char"/>
    <w:basedOn w:val="52"/>
    <w:link w:val="33"/>
    <w:autoRedefine/>
    <w:qFormat/>
    <w:uiPriority w:val="99"/>
    <w:rPr>
      <w:sz w:val="18"/>
      <w:szCs w:val="18"/>
    </w:rPr>
  </w:style>
  <w:style w:type="character" w:customStyle="1" w:styleId="70">
    <w:name w:val="标题 1 Char"/>
    <w:basedOn w:val="52"/>
    <w:link w:val="5"/>
    <w:autoRedefine/>
    <w:qFormat/>
    <w:uiPriority w:val="9"/>
    <w:rPr>
      <w:rFonts w:ascii="Calibri" w:hAnsi="Calibri" w:eastAsia="宋体" w:cs="Times New Roman"/>
      <w:b/>
      <w:bCs/>
      <w:kern w:val="44"/>
      <w:sz w:val="44"/>
      <w:szCs w:val="44"/>
    </w:rPr>
  </w:style>
  <w:style w:type="character" w:customStyle="1" w:styleId="71">
    <w:name w:val="标题 2 Char"/>
    <w:basedOn w:val="52"/>
    <w:link w:val="6"/>
    <w:autoRedefine/>
    <w:qFormat/>
    <w:uiPriority w:val="9"/>
    <w:rPr>
      <w:rFonts w:ascii="Arial" w:hAnsi="Arial" w:eastAsia="??" w:cs="Times New Roman"/>
      <w:b/>
      <w:sz w:val="32"/>
      <w:szCs w:val="28"/>
    </w:rPr>
  </w:style>
  <w:style w:type="character" w:customStyle="1" w:styleId="72">
    <w:name w:val="标题 3 Char"/>
    <w:basedOn w:val="52"/>
    <w:link w:val="7"/>
    <w:autoRedefine/>
    <w:qFormat/>
    <w:uiPriority w:val="9"/>
    <w:rPr>
      <w:rFonts w:ascii="Calibri" w:hAnsi="Calibri" w:eastAsia="宋体" w:cs="Times New Roman"/>
      <w:b/>
      <w:bCs/>
      <w:sz w:val="32"/>
      <w:szCs w:val="32"/>
    </w:rPr>
  </w:style>
  <w:style w:type="character" w:customStyle="1" w:styleId="73">
    <w:name w:val="标题 4 Char"/>
    <w:basedOn w:val="52"/>
    <w:link w:val="8"/>
    <w:autoRedefine/>
    <w:qFormat/>
    <w:uiPriority w:val="0"/>
    <w:rPr>
      <w:rFonts w:ascii="Cambria" w:hAnsi="Cambria" w:eastAsia="宋体" w:cs="Times New Roman"/>
      <w:b/>
      <w:bCs/>
      <w:sz w:val="28"/>
      <w:szCs w:val="28"/>
    </w:rPr>
  </w:style>
  <w:style w:type="character" w:customStyle="1" w:styleId="74">
    <w:name w:val="标题 5 Char"/>
    <w:basedOn w:val="52"/>
    <w:link w:val="9"/>
    <w:autoRedefine/>
    <w:qFormat/>
    <w:uiPriority w:val="0"/>
    <w:rPr>
      <w:rFonts w:ascii="Calibri" w:hAnsi="Calibri" w:eastAsia="宋体" w:cs="Times New Roman"/>
      <w:b/>
      <w:bCs/>
      <w:sz w:val="28"/>
      <w:szCs w:val="28"/>
    </w:rPr>
  </w:style>
  <w:style w:type="character" w:customStyle="1" w:styleId="75">
    <w:name w:val="标题 6 Char"/>
    <w:basedOn w:val="52"/>
    <w:link w:val="10"/>
    <w:autoRedefine/>
    <w:qFormat/>
    <w:uiPriority w:val="0"/>
    <w:rPr>
      <w:rFonts w:ascii="Cambria" w:hAnsi="Cambria" w:eastAsia="宋体" w:cs="Times New Roman"/>
      <w:b/>
      <w:bCs/>
      <w:sz w:val="24"/>
      <w:szCs w:val="24"/>
    </w:rPr>
  </w:style>
  <w:style w:type="character" w:customStyle="1" w:styleId="76">
    <w:name w:val="标题 7 Char"/>
    <w:basedOn w:val="52"/>
    <w:link w:val="11"/>
    <w:autoRedefine/>
    <w:qFormat/>
    <w:uiPriority w:val="0"/>
    <w:rPr>
      <w:rFonts w:ascii="Calibri" w:hAnsi="Calibri" w:eastAsia="宋体" w:cs="Times New Roman"/>
      <w:b/>
      <w:szCs w:val="20"/>
    </w:rPr>
  </w:style>
  <w:style w:type="character" w:customStyle="1" w:styleId="77">
    <w:name w:val="标题 8 Char"/>
    <w:basedOn w:val="52"/>
    <w:link w:val="12"/>
    <w:autoRedefine/>
    <w:qFormat/>
    <w:uiPriority w:val="0"/>
    <w:rPr>
      <w:rFonts w:ascii="Arial" w:hAnsi="Arial" w:eastAsia="黑体" w:cs="Times New Roman"/>
      <w:szCs w:val="20"/>
    </w:rPr>
  </w:style>
  <w:style w:type="character" w:customStyle="1" w:styleId="78">
    <w:name w:val="标题 9 Char"/>
    <w:basedOn w:val="52"/>
    <w:link w:val="13"/>
    <w:autoRedefine/>
    <w:qFormat/>
    <w:uiPriority w:val="0"/>
    <w:rPr>
      <w:rFonts w:ascii="Arial" w:hAnsi="Arial" w:eastAsia="黑体" w:cs="Times New Roman"/>
      <w:szCs w:val="20"/>
    </w:rPr>
  </w:style>
  <w:style w:type="character" w:customStyle="1" w:styleId="79">
    <w:name w:val="副标题 Char"/>
    <w:autoRedefine/>
    <w:qFormat/>
    <w:uiPriority w:val="11"/>
    <w:rPr>
      <w:rFonts w:ascii="Cambria" w:hAnsi="Cambria"/>
      <w:b/>
      <w:bCs/>
      <w:kern w:val="28"/>
      <w:sz w:val="32"/>
      <w:szCs w:val="32"/>
    </w:rPr>
  </w:style>
  <w:style w:type="character" w:customStyle="1" w:styleId="80">
    <w:name w:val="标题 1 Char Char"/>
    <w:autoRedefine/>
    <w:qFormat/>
    <w:uiPriority w:val="0"/>
    <w:rPr>
      <w:rFonts w:eastAsia="宋体"/>
      <w:b/>
      <w:spacing w:val="-2"/>
      <w:sz w:val="24"/>
      <w:lang w:val="en-US" w:eastAsia="zh-CN"/>
    </w:rPr>
  </w:style>
  <w:style w:type="character" w:customStyle="1" w:styleId="81">
    <w:name w:val="表格非标题文字 Char"/>
    <w:link w:val="82"/>
    <w:autoRedefine/>
    <w:qFormat/>
    <w:locked/>
    <w:uiPriority w:val="0"/>
    <w:rPr>
      <w:rFonts w:ascii="Futura Bk" w:hAnsi="Futura Bk"/>
      <w:sz w:val="18"/>
      <w:szCs w:val="21"/>
    </w:rPr>
  </w:style>
  <w:style w:type="paragraph" w:customStyle="1" w:styleId="82">
    <w:name w:val="表格非标题文字"/>
    <w:link w:val="81"/>
    <w:autoRedefine/>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83">
    <w:name w:val="正文文本缩进 2 Char"/>
    <w:autoRedefine/>
    <w:qFormat/>
    <w:uiPriority w:val="0"/>
    <w:rPr>
      <w:sz w:val="28"/>
    </w:rPr>
  </w:style>
  <w:style w:type="character" w:customStyle="1" w:styleId="84">
    <w:name w:val="普通文字 Char Char1"/>
    <w:autoRedefine/>
    <w:qFormat/>
    <w:uiPriority w:val="0"/>
    <w:rPr>
      <w:rFonts w:ascii="宋体" w:hAnsi="Courier New" w:eastAsia="仿宋_GB2312"/>
      <w:kern w:val="2"/>
      <w:sz w:val="30"/>
      <w:lang w:val="en-US" w:eastAsia="zh-CN" w:bidi="ar-SA"/>
    </w:rPr>
  </w:style>
  <w:style w:type="character" w:customStyle="1" w:styleId="85">
    <w:name w:val="普通(网站) Char"/>
    <w:basedOn w:val="52"/>
    <w:link w:val="46"/>
    <w:autoRedefine/>
    <w:qFormat/>
    <w:locked/>
    <w:uiPriority w:val="0"/>
    <w:rPr>
      <w:rFonts w:ascii="宋体" w:hAnsi="宋体" w:cs="宋体"/>
      <w:sz w:val="24"/>
      <w:szCs w:val="24"/>
    </w:rPr>
  </w:style>
  <w:style w:type="character" w:customStyle="1" w:styleId="86">
    <w:name w:val="标题 Char"/>
    <w:autoRedefine/>
    <w:qFormat/>
    <w:uiPriority w:val="0"/>
    <w:rPr>
      <w:rFonts w:ascii="Calibri" w:hAnsi="Calibri"/>
      <w:sz w:val="30"/>
      <w:szCs w:val="30"/>
    </w:rPr>
  </w:style>
  <w:style w:type="character" w:customStyle="1" w:styleId="87">
    <w:name w:val="number1 Char Char"/>
    <w:link w:val="88"/>
    <w:autoRedefine/>
    <w:qFormat/>
    <w:uiPriority w:val="0"/>
    <w:rPr>
      <w:sz w:val="24"/>
      <w:szCs w:val="24"/>
    </w:rPr>
  </w:style>
  <w:style w:type="paragraph" w:customStyle="1" w:styleId="88">
    <w:name w:val="number1"/>
    <w:basedOn w:val="1"/>
    <w:link w:val="87"/>
    <w:autoRedefine/>
    <w:qFormat/>
    <w:uiPriority w:val="0"/>
    <w:pPr>
      <w:spacing w:afterLines="30" w:line="360" w:lineRule="auto"/>
    </w:pPr>
    <w:rPr>
      <w:rFonts w:asciiTheme="minorHAnsi" w:hAnsiTheme="minorHAnsi" w:eastAsiaTheme="minorEastAsia" w:cstheme="minorBidi"/>
      <w:sz w:val="24"/>
      <w:szCs w:val="24"/>
    </w:rPr>
  </w:style>
  <w:style w:type="character" w:customStyle="1" w:styleId="89">
    <w:name w:val="m_01"/>
    <w:autoRedefine/>
    <w:qFormat/>
    <w:uiPriority w:val="0"/>
  </w:style>
  <w:style w:type="character" w:customStyle="1" w:styleId="90">
    <w:name w:val="正文2 Char"/>
    <w:link w:val="91"/>
    <w:autoRedefine/>
    <w:qFormat/>
    <w:uiPriority w:val="0"/>
    <w:rPr>
      <w:rFonts w:eastAsia="华文仿宋"/>
      <w:sz w:val="28"/>
      <w:szCs w:val="24"/>
    </w:rPr>
  </w:style>
  <w:style w:type="paragraph" w:customStyle="1" w:styleId="91">
    <w:name w:val="正文2"/>
    <w:basedOn w:val="1"/>
    <w:link w:val="90"/>
    <w:autoRedefine/>
    <w:qFormat/>
    <w:uiPriority w:val="0"/>
    <w:pPr>
      <w:ind w:firstLine="200" w:firstLineChars="200"/>
    </w:pPr>
    <w:rPr>
      <w:rFonts w:eastAsia="华文仿宋" w:asciiTheme="minorHAnsi" w:hAnsiTheme="minorHAnsi" w:cstheme="minorBidi"/>
      <w:sz w:val="28"/>
      <w:szCs w:val="24"/>
    </w:rPr>
  </w:style>
  <w:style w:type="character" w:customStyle="1" w:styleId="92">
    <w:name w:val="标题 3 Char Char"/>
    <w:autoRedefine/>
    <w:qFormat/>
    <w:uiPriority w:val="0"/>
    <w:rPr>
      <w:rFonts w:eastAsia="黑体" w:cs="Times New Roman"/>
      <w:b/>
      <w:bCs/>
      <w:kern w:val="2"/>
      <w:sz w:val="32"/>
      <w:szCs w:val="32"/>
      <w:lang w:val="en-US" w:eastAsia="zh-CN" w:bidi="ar-SA"/>
    </w:rPr>
  </w:style>
  <w:style w:type="character" w:customStyle="1" w:styleId="93">
    <w:name w:val="正文文本 2 Char"/>
    <w:autoRedefine/>
    <w:qFormat/>
    <w:uiPriority w:val="99"/>
    <w:rPr>
      <w:szCs w:val="24"/>
    </w:rPr>
  </w:style>
  <w:style w:type="character" w:customStyle="1" w:styleId="94">
    <w:name w:val="SRIT_正文 Char"/>
    <w:link w:val="95"/>
    <w:autoRedefine/>
    <w:qFormat/>
    <w:uiPriority w:val="0"/>
    <w:rPr>
      <w:rFonts w:eastAsia="仿宋"/>
      <w:sz w:val="28"/>
      <w:szCs w:val="21"/>
      <w:lang w:val="zh-CN"/>
    </w:rPr>
  </w:style>
  <w:style w:type="paragraph" w:customStyle="1" w:styleId="95">
    <w:name w:val="SRIT_正文"/>
    <w:basedOn w:val="1"/>
    <w:link w:val="94"/>
    <w:autoRedefine/>
    <w:qFormat/>
    <w:uiPriority w:val="0"/>
    <w:pPr>
      <w:spacing w:line="520" w:lineRule="exact"/>
      <w:ind w:firstLine="200" w:firstLineChars="200"/>
    </w:pPr>
    <w:rPr>
      <w:rFonts w:eastAsia="仿宋" w:asciiTheme="minorHAnsi" w:hAnsiTheme="minorHAnsi" w:cstheme="minorBidi"/>
      <w:sz w:val="28"/>
      <w:szCs w:val="21"/>
      <w:lang w:val="zh-CN"/>
    </w:rPr>
  </w:style>
  <w:style w:type="character" w:customStyle="1" w:styleId="96">
    <w:name w:val="样式 标题 1合同标题卷标题H1h1Level 1 Topic HeadingH11H12H111H13H1... Char"/>
    <w:autoRedefine/>
    <w:qFormat/>
    <w:uiPriority w:val="0"/>
    <w:rPr>
      <w:rFonts w:ascii="宋体" w:hAnsi="宋体" w:eastAsia="宋体"/>
      <w:b/>
      <w:bCs/>
      <w:kern w:val="44"/>
      <w:sz w:val="24"/>
      <w:szCs w:val="44"/>
      <w:lang w:val="en-US" w:eastAsia="zh-CN" w:bidi="ar-SA"/>
    </w:rPr>
  </w:style>
  <w:style w:type="character" w:customStyle="1" w:styleId="97">
    <w:name w:val="Char Char Char"/>
    <w:autoRedefine/>
    <w:qFormat/>
    <w:uiPriority w:val="0"/>
    <w:rPr>
      <w:rFonts w:eastAsia="宋体" w:cs="Times New Roman"/>
      <w:kern w:val="2"/>
      <w:sz w:val="28"/>
      <w:lang w:val="en-US" w:eastAsia="zh-CN"/>
    </w:rPr>
  </w:style>
  <w:style w:type="character" w:customStyle="1" w:styleId="98">
    <w:name w:val="正文文本 Char"/>
    <w:autoRedefine/>
    <w:qFormat/>
    <w:uiPriority w:val="99"/>
    <w:rPr>
      <w:rFonts w:eastAsia="??"/>
      <w:sz w:val="28"/>
      <w:szCs w:val="28"/>
    </w:rPr>
  </w:style>
  <w:style w:type="character" w:customStyle="1" w:styleId="99">
    <w:name w:val="列出段落 Char"/>
    <w:link w:val="100"/>
    <w:autoRedefine/>
    <w:qFormat/>
    <w:locked/>
    <w:uiPriority w:val="34"/>
    <w:rPr>
      <w:rFonts w:eastAsia="??"/>
      <w:sz w:val="24"/>
      <w:szCs w:val="24"/>
    </w:rPr>
  </w:style>
  <w:style w:type="paragraph" w:styleId="100">
    <w:name w:val="List Paragraph"/>
    <w:basedOn w:val="1"/>
    <w:link w:val="99"/>
    <w:autoRedefine/>
    <w:qFormat/>
    <w:uiPriority w:val="34"/>
    <w:pPr>
      <w:autoSpaceDE w:val="0"/>
      <w:autoSpaceDN w:val="0"/>
      <w:adjustRightInd w:val="0"/>
      <w:ind w:firstLine="200" w:firstLineChars="200"/>
      <w:jc w:val="left"/>
    </w:pPr>
    <w:rPr>
      <w:rFonts w:eastAsia="??" w:asciiTheme="minorHAnsi" w:hAnsiTheme="minorHAnsi" w:cstheme="minorBidi"/>
      <w:sz w:val="24"/>
      <w:szCs w:val="24"/>
    </w:rPr>
  </w:style>
  <w:style w:type="character" w:customStyle="1" w:styleId="101">
    <w:name w:val="正文首行缩进 Char1"/>
    <w:autoRedefine/>
    <w:qFormat/>
    <w:uiPriority w:val="99"/>
    <w:rPr>
      <w:rFonts w:eastAsia="仿宋_GB2312"/>
      <w:kern w:val="2"/>
      <w:sz w:val="28"/>
      <w:szCs w:val="24"/>
    </w:rPr>
  </w:style>
  <w:style w:type="character" w:customStyle="1" w:styleId="102">
    <w:name w:val="m_51"/>
    <w:autoRedefine/>
    <w:qFormat/>
    <w:uiPriority w:val="0"/>
  </w:style>
  <w:style w:type="character" w:customStyle="1" w:styleId="103">
    <w:name w:val="Char Char1"/>
    <w:basedOn w:val="52"/>
    <w:autoRedefine/>
    <w:qFormat/>
    <w:locked/>
    <w:uiPriority w:val="0"/>
    <w:rPr>
      <w:rFonts w:ascii="宋体" w:hAnsi="Courier New"/>
      <w:kern w:val="2"/>
      <w:sz w:val="24"/>
      <w:szCs w:val="24"/>
      <w:lang w:bidi="ar-SA"/>
    </w:rPr>
  </w:style>
  <w:style w:type="character" w:customStyle="1" w:styleId="104">
    <w:name w:val="批注框文本 Char"/>
    <w:autoRedefine/>
    <w:qFormat/>
    <w:uiPriority w:val="0"/>
    <w:rPr>
      <w:sz w:val="18"/>
      <w:szCs w:val="18"/>
    </w:rPr>
  </w:style>
  <w:style w:type="character" w:customStyle="1" w:styleId="105">
    <w:name w:val="font31"/>
    <w:basedOn w:val="52"/>
    <w:autoRedefine/>
    <w:qFormat/>
    <w:uiPriority w:val="99"/>
    <w:rPr>
      <w:rFonts w:ascii="宋体" w:hAnsi="宋体" w:eastAsia="宋体" w:cs="宋体"/>
      <w:color w:val="333333"/>
      <w:sz w:val="20"/>
      <w:szCs w:val="20"/>
      <w:u w:val="none"/>
    </w:rPr>
  </w:style>
  <w:style w:type="character" w:customStyle="1" w:styleId="106">
    <w:name w:val="paragraph1 Char Char"/>
    <w:link w:val="107"/>
    <w:autoRedefine/>
    <w:qFormat/>
    <w:uiPriority w:val="0"/>
    <w:rPr>
      <w:rFonts w:ascii="Arial" w:hAnsi="Arial"/>
      <w:sz w:val="24"/>
      <w:szCs w:val="24"/>
    </w:rPr>
  </w:style>
  <w:style w:type="paragraph" w:customStyle="1" w:styleId="107">
    <w:name w:val="paragraph1"/>
    <w:basedOn w:val="1"/>
    <w:link w:val="106"/>
    <w:autoRedefine/>
    <w:qFormat/>
    <w:uiPriority w:val="0"/>
    <w:pPr>
      <w:spacing w:afterLines="30" w:line="360" w:lineRule="auto"/>
      <w:ind w:firstLine="480" w:firstLineChars="200"/>
    </w:pPr>
    <w:rPr>
      <w:rFonts w:ascii="Arial" w:hAnsi="Arial" w:eastAsiaTheme="minorEastAsia" w:cstheme="minorBidi"/>
      <w:sz w:val="24"/>
      <w:szCs w:val="24"/>
    </w:rPr>
  </w:style>
  <w:style w:type="character" w:customStyle="1" w:styleId="108">
    <w:name w:val="尾注文本 Char2"/>
    <w:basedOn w:val="52"/>
    <w:autoRedefine/>
    <w:qFormat/>
    <w:uiPriority w:val="0"/>
    <w:rPr>
      <w:kern w:val="2"/>
      <w:sz w:val="21"/>
    </w:rPr>
  </w:style>
  <w:style w:type="character" w:customStyle="1" w:styleId="109">
    <w:name w:val="NormalCharacter"/>
    <w:autoRedefine/>
    <w:qFormat/>
    <w:uiPriority w:val="0"/>
    <w:rPr>
      <w:lang w:val="en-US" w:eastAsia="zh-CN"/>
    </w:rPr>
  </w:style>
  <w:style w:type="character" w:customStyle="1" w:styleId="110">
    <w:name w:val="普通文字 Char Char3"/>
    <w:autoRedefine/>
    <w:qFormat/>
    <w:uiPriority w:val="0"/>
    <w:rPr>
      <w:rFonts w:ascii="宋体" w:hAnsi="Courier New" w:eastAsia="仿宋_GB2312"/>
      <w:b/>
      <w:color w:val="000000"/>
      <w:sz w:val="21"/>
    </w:rPr>
  </w:style>
  <w:style w:type="character" w:customStyle="1" w:styleId="111">
    <w:name w:val="文档结构图 Char"/>
    <w:autoRedefine/>
    <w:qFormat/>
    <w:uiPriority w:val="0"/>
    <w:rPr>
      <w:szCs w:val="24"/>
      <w:shd w:val="clear" w:color="auto" w:fill="000080"/>
    </w:rPr>
  </w:style>
  <w:style w:type="character" w:customStyle="1" w:styleId="112">
    <w:name w:val="20line1"/>
    <w:autoRedefine/>
    <w:qFormat/>
    <w:uiPriority w:val="0"/>
    <w:rPr>
      <w:rFonts w:cs="Times New Roman"/>
    </w:rPr>
  </w:style>
  <w:style w:type="character" w:customStyle="1" w:styleId="113">
    <w:name w:val="正文文本 3 Char2"/>
    <w:basedOn w:val="52"/>
    <w:autoRedefine/>
    <w:qFormat/>
    <w:uiPriority w:val="0"/>
    <w:rPr>
      <w:kern w:val="2"/>
      <w:sz w:val="16"/>
      <w:szCs w:val="16"/>
    </w:rPr>
  </w:style>
  <w:style w:type="character" w:customStyle="1" w:styleId="114">
    <w:name w:val="t21"/>
    <w:autoRedefine/>
    <w:qFormat/>
    <w:uiPriority w:val="0"/>
    <w:rPr>
      <w:color w:val="949391"/>
      <w:sz w:val="19"/>
      <w:szCs w:val="19"/>
    </w:rPr>
  </w:style>
  <w:style w:type="character" w:customStyle="1" w:styleId="115">
    <w:name w:val="apple-style-span"/>
    <w:autoRedefine/>
    <w:qFormat/>
    <w:uiPriority w:val="0"/>
    <w:rPr>
      <w:rFonts w:ascii="Tahoma" w:hAnsi="Tahoma"/>
      <w:sz w:val="24"/>
      <w:szCs w:val="20"/>
    </w:rPr>
  </w:style>
  <w:style w:type="character" w:customStyle="1" w:styleId="116">
    <w:name w:val="脚注文本 Char"/>
    <w:autoRedefine/>
    <w:qFormat/>
    <w:uiPriority w:val="0"/>
    <w:rPr>
      <w:sz w:val="18"/>
      <w:szCs w:val="18"/>
    </w:rPr>
  </w:style>
  <w:style w:type="character" w:customStyle="1" w:styleId="117">
    <w:name w:val="正文文本缩进 Char"/>
    <w:basedOn w:val="52"/>
    <w:autoRedefine/>
    <w:qFormat/>
    <w:uiPriority w:val="0"/>
  </w:style>
  <w:style w:type="character" w:customStyle="1" w:styleId="118">
    <w:name w:val="样式1 Char Char"/>
    <w:link w:val="119"/>
    <w:autoRedefine/>
    <w:qFormat/>
    <w:uiPriority w:val="0"/>
    <w:rPr>
      <w:rFonts w:ascii="宋体" w:hAnsi="宋体"/>
    </w:rPr>
  </w:style>
  <w:style w:type="paragraph" w:customStyle="1" w:styleId="119">
    <w:name w:val="样式1"/>
    <w:basedOn w:val="1"/>
    <w:link w:val="118"/>
    <w:autoRedefine/>
    <w:qFormat/>
    <w:uiPriority w:val="0"/>
    <w:pPr>
      <w:tabs>
        <w:tab w:val="left" w:pos="709"/>
      </w:tabs>
      <w:adjustRightInd w:val="0"/>
      <w:ind w:left="709" w:hanging="709"/>
      <w:textAlignment w:val="baseline"/>
    </w:pPr>
    <w:rPr>
      <w:rFonts w:ascii="宋体" w:hAnsi="宋体" w:eastAsiaTheme="minorEastAsia" w:cstheme="minorBidi"/>
      <w:szCs w:val="22"/>
    </w:rPr>
  </w:style>
  <w:style w:type="character" w:customStyle="1" w:styleId="120">
    <w:name w:val="批注文字 Char"/>
    <w:autoRedefine/>
    <w:qFormat/>
    <w:uiPriority w:val="99"/>
    <w:rPr>
      <w:szCs w:val="24"/>
    </w:rPr>
  </w:style>
  <w:style w:type="character" w:customStyle="1" w:styleId="121">
    <w:name w:val="m_491"/>
    <w:autoRedefine/>
    <w:qFormat/>
    <w:uiPriority w:val="0"/>
  </w:style>
  <w:style w:type="character" w:customStyle="1" w:styleId="122">
    <w:name w:val="脚注文本 Char1"/>
    <w:basedOn w:val="52"/>
    <w:autoRedefine/>
    <w:qFormat/>
    <w:uiPriority w:val="0"/>
    <w:rPr>
      <w:kern w:val="2"/>
      <w:sz w:val="18"/>
      <w:szCs w:val="18"/>
    </w:rPr>
  </w:style>
  <w:style w:type="character" w:customStyle="1" w:styleId="123">
    <w:name w:val="项目目录-内容 Char"/>
    <w:link w:val="124"/>
    <w:autoRedefine/>
    <w:qFormat/>
    <w:uiPriority w:val="99"/>
    <w:rPr>
      <w:rFonts w:ascii="仿宋" w:hAnsi="仿宋"/>
      <w:sz w:val="24"/>
      <w:szCs w:val="28"/>
      <w:lang w:val="zh-CN"/>
    </w:rPr>
  </w:style>
  <w:style w:type="paragraph" w:customStyle="1" w:styleId="124">
    <w:name w:val="项目目录-内容"/>
    <w:basedOn w:val="1"/>
    <w:link w:val="123"/>
    <w:autoRedefine/>
    <w:qFormat/>
    <w:uiPriority w:val="99"/>
    <w:pPr>
      <w:spacing w:line="360" w:lineRule="auto"/>
      <w:ind w:firstLine="200" w:firstLineChars="200"/>
    </w:pPr>
    <w:rPr>
      <w:rFonts w:ascii="仿宋" w:hAnsi="仿宋" w:eastAsiaTheme="minorEastAsia" w:cstheme="minorBidi"/>
      <w:sz w:val="24"/>
      <w:szCs w:val="28"/>
      <w:lang w:val="zh-CN"/>
    </w:rPr>
  </w:style>
  <w:style w:type="character" w:customStyle="1" w:styleId="125">
    <w:name w:val="font01"/>
    <w:basedOn w:val="52"/>
    <w:autoRedefine/>
    <w:qFormat/>
    <w:uiPriority w:val="0"/>
    <w:rPr>
      <w:rFonts w:hint="eastAsia" w:ascii="宋体" w:hAnsi="宋体" w:eastAsia="宋体" w:cs="宋体"/>
      <w:color w:val="000000"/>
      <w:sz w:val="18"/>
      <w:szCs w:val="18"/>
      <w:u w:val="none"/>
    </w:rPr>
  </w:style>
  <w:style w:type="character" w:customStyle="1" w:styleId="126">
    <w:name w:val="m_391"/>
    <w:autoRedefine/>
    <w:qFormat/>
    <w:uiPriority w:val="0"/>
  </w:style>
  <w:style w:type="character" w:customStyle="1" w:styleId="127">
    <w:name w:val="文档结构图 Char1"/>
    <w:basedOn w:val="52"/>
    <w:autoRedefine/>
    <w:qFormat/>
    <w:uiPriority w:val="0"/>
    <w:rPr>
      <w:rFonts w:ascii="宋体"/>
      <w:kern w:val="2"/>
      <w:sz w:val="18"/>
      <w:szCs w:val="18"/>
    </w:rPr>
  </w:style>
  <w:style w:type="character" w:customStyle="1" w:styleId="128">
    <w:name w:val="副标题 Char1"/>
    <w:basedOn w:val="52"/>
    <w:autoRedefine/>
    <w:qFormat/>
    <w:uiPriority w:val="0"/>
    <w:rPr>
      <w:rFonts w:ascii="Cambria" w:hAnsi="Cambria" w:cs="Times New Roman"/>
      <w:b/>
      <w:bCs/>
      <w:kern w:val="28"/>
      <w:sz w:val="32"/>
      <w:szCs w:val="32"/>
    </w:rPr>
  </w:style>
  <w:style w:type="character" w:customStyle="1" w:styleId="129">
    <w:name w:val="正文文本缩进 3 Char"/>
    <w:autoRedefine/>
    <w:qFormat/>
    <w:uiPriority w:val="0"/>
    <w:rPr>
      <w:sz w:val="16"/>
      <w:szCs w:val="16"/>
    </w:rPr>
  </w:style>
  <w:style w:type="character" w:customStyle="1" w:styleId="130">
    <w:name w:val="日期 Char"/>
    <w:basedOn w:val="52"/>
    <w:autoRedefine/>
    <w:qFormat/>
    <w:uiPriority w:val="0"/>
    <w:rPr>
      <w:rFonts w:eastAsia="楷体_GB2312"/>
      <w:sz w:val="32"/>
    </w:rPr>
  </w:style>
  <w:style w:type="character" w:customStyle="1" w:styleId="131">
    <w:name w:val="m_461"/>
    <w:autoRedefine/>
    <w:qFormat/>
    <w:uiPriority w:val="0"/>
  </w:style>
  <w:style w:type="character" w:customStyle="1" w:styleId="132">
    <w:name w:val="批注主题 Char"/>
    <w:autoRedefine/>
    <w:qFormat/>
    <w:uiPriority w:val="99"/>
    <w:rPr>
      <w:b/>
      <w:bCs/>
      <w:szCs w:val="24"/>
    </w:rPr>
  </w:style>
  <w:style w:type="character" w:customStyle="1" w:styleId="133">
    <w:name w:val="SRIT_三级标题 Char"/>
    <w:link w:val="134"/>
    <w:autoRedefine/>
    <w:qFormat/>
    <w:uiPriority w:val="0"/>
    <w:rPr>
      <w:rFonts w:ascii="黑体" w:hAnsi="宋体" w:eastAsia="仿宋"/>
      <w:b/>
      <w:sz w:val="30"/>
      <w:szCs w:val="30"/>
      <w:lang w:val="zh-CN"/>
    </w:rPr>
  </w:style>
  <w:style w:type="paragraph" w:customStyle="1" w:styleId="134">
    <w:name w:val="SRIT_三级标题"/>
    <w:basedOn w:val="1"/>
    <w:next w:val="7"/>
    <w:link w:val="133"/>
    <w:autoRedefine/>
    <w:qFormat/>
    <w:uiPriority w:val="0"/>
    <w:pPr>
      <w:spacing w:beforeLines="50" w:line="360" w:lineRule="auto"/>
      <w:jc w:val="left"/>
      <w:outlineLvl w:val="2"/>
    </w:pPr>
    <w:rPr>
      <w:rFonts w:ascii="黑体" w:hAnsi="宋体" w:eastAsia="仿宋" w:cstheme="minorBidi"/>
      <w:b/>
      <w:sz w:val="30"/>
      <w:szCs w:val="30"/>
      <w:lang w:val="zh-CN"/>
    </w:rPr>
  </w:style>
  <w:style w:type="character" w:customStyle="1" w:styleId="135">
    <w:name w:val="font14zd"/>
    <w:basedOn w:val="52"/>
    <w:autoRedefine/>
    <w:qFormat/>
    <w:uiPriority w:val="0"/>
    <w:rPr>
      <w:szCs w:val="24"/>
    </w:rPr>
  </w:style>
  <w:style w:type="character" w:customStyle="1" w:styleId="136">
    <w:name w:val="正文文本_"/>
    <w:basedOn w:val="52"/>
    <w:autoRedefine/>
    <w:qFormat/>
    <w:uiPriority w:val="0"/>
    <w:rPr>
      <w:rFonts w:ascii="宋体" w:eastAsia="宋体"/>
      <w:sz w:val="21"/>
      <w:szCs w:val="21"/>
      <w:lang w:bidi="ar-SA"/>
    </w:rPr>
  </w:style>
  <w:style w:type="character" w:customStyle="1" w:styleId="137">
    <w:name w:val="段 Char"/>
    <w:link w:val="138"/>
    <w:autoRedefine/>
    <w:qFormat/>
    <w:uiPriority w:val="0"/>
    <w:rPr>
      <w:rFonts w:ascii="宋体"/>
    </w:rPr>
  </w:style>
  <w:style w:type="paragraph" w:customStyle="1" w:styleId="138">
    <w:name w:val="段"/>
    <w:link w:val="137"/>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39">
    <w:name w:val="副标题 Char2"/>
    <w:basedOn w:val="52"/>
    <w:autoRedefine/>
    <w:qFormat/>
    <w:uiPriority w:val="0"/>
    <w:rPr>
      <w:rFonts w:ascii="Cambria" w:hAnsi="Cambria" w:cs="Times New Roman"/>
      <w:b/>
      <w:bCs/>
      <w:kern w:val="28"/>
      <w:sz w:val="32"/>
      <w:szCs w:val="32"/>
    </w:rPr>
  </w:style>
  <w:style w:type="character" w:customStyle="1" w:styleId="140">
    <w:name w:val="正文文本 2 Char1"/>
    <w:basedOn w:val="52"/>
    <w:autoRedefine/>
    <w:qFormat/>
    <w:uiPriority w:val="0"/>
    <w:rPr>
      <w:kern w:val="2"/>
      <w:sz w:val="21"/>
    </w:rPr>
  </w:style>
  <w:style w:type="character" w:customStyle="1" w:styleId="141">
    <w:name w:val="font41"/>
    <w:basedOn w:val="52"/>
    <w:autoRedefine/>
    <w:qFormat/>
    <w:uiPriority w:val="0"/>
    <w:rPr>
      <w:rFonts w:hint="default" w:ascii="Arial" w:hAnsi="Arial" w:cs="Arial"/>
      <w:color w:val="000000"/>
      <w:sz w:val="24"/>
      <w:szCs w:val="24"/>
      <w:u w:val="none"/>
    </w:rPr>
  </w:style>
  <w:style w:type="character" w:customStyle="1" w:styleId="142">
    <w:name w:val="证 Char"/>
    <w:link w:val="143"/>
    <w:autoRedefine/>
    <w:qFormat/>
    <w:uiPriority w:val="0"/>
    <w:rPr>
      <w:rFonts w:ascii="宋体" w:hAnsi="宋体"/>
      <w:sz w:val="24"/>
      <w:szCs w:val="24"/>
    </w:rPr>
  </w:style>
  <w:style w:type="paragraph" w:customStyle="1" w:styleId="143">
    <w:name w:val="证"/>
    <w:basedOn w:val="1"/>
    <w:link w:val="142"/>
    <w:autoRedefine/>
    <w:qFormat/>
    <w:uiPriority w:val="0"/>
    <w:pPr>
      <w:spacing w:line="360" w:lineRule="auto"/>
      <w:ind w:firstLine="480" w:firstLineChars="200"/>
    </w:pPr>
    <w:rPr>
      <w:rFonts w:ascii="宋体" w:hAnsi="宋体" w:eastAsiaTheme="minorEastAsia" w:cstheme="minorBidi"/>
      <w:sz w:val="24"/>
      <w:szCs w:val="24"/>
    </w:rPr>
  </w:style>
  <w:style w:type="character" w:customStyle="1" w:styleId="144">
    <w:name w:val="large1"/>
    <w:autoRedefine/>
    <w:qFormat/>
    <w:uiPriority w:val="0"/>
    <w:rPr>
      <w:rFonts w:ascii="宋体" w:hAnsi="宋体" w:eastAsia="宋体" w:cs="Times New Roman"/>
      <w:sz w:val="22"/>
      <w:szCs w:val="22"/>
    </w:rPr>
  </w:style>
  <w:style w:type="character" w:customStyle="1" w:styleId="145">
    <w:name w:val="default1"/>
    <w:autoRedefine/>
    <w:qFormat/>
    <w:uiPriority w:val="0"/>
    <w:rPr>
      <w:rFonts w:ascii="Arial" w:hAnsi="Arial" w:cs="Times New Roman"/>
      <w:sz w:val="20"/>
    </w:rPr>
  </w:style>
  <w:style w:type="character" w:customStyle="1" w:styleId="146">
    <w:name w:val="m_171"/>
    <w:autoRedefine/>
    <w:qFormat/>
    <w:uiPriority w:val="0"/>
  </w:style>
  <w:style w:type="character" w:customStyle="1" w:styleId="147">
    <w:name w:val="正文文本缩进 字符"/>
    <w:autoRedefine/>
    <w:qFormat/>
    <w:uiPriority w:val="0"/>
    <w:rPr>
      <w:kern w:val="2"/>
      <w:sz w:val="21"/>
    </w:rPr>
  </w:style>
  <w:style w:type="character" w:customStyle="1" w:styleId="148">
    <w:name w:val="文档结构图 Char2"/>
    <w:basedOn w:val="52"/>
    <w:autoRedefine/>
    <w:qFormat/>
    <w:uiPriority w:val="0"/>
    <w:rPr>
      <w:rFonts w:ascii="宋体"/>
      <w:kern w:val="2"/>
      <w:sz w:val="18"/>
      <w:szCs w:val="18"/>
    </w:rPr>
  </w:style>
  <w:style w:type="character" w:customStyle="1" w:styleId="149">
    <w:name w:val="font21"/>
    <w:basedOn w:val="52"/>
    <w:autoRedefine/>
    <w:qFormat/>
    <w:uiPriority w:val="99"/>
    <w:rPr>
      <w:rFonts w:ascii="Times New Roman" w:hAnsi="Times New Roman" w:cs="Times New Roman"/>
      <w:color w:val="333333"/>
      <w:sz w:val="20"/>
      <w:szCs w:val="20"/>
      <w:u w:val="none"/>
    </w:rPr>
  </w:style>
  <w:style w:type="character" w:customStyle="1" w:styleId="150">
    <w:name w:val="apple-converted-space"/>
    <w:basedOn w:val="52"/>
    <w:autoRedefine/>
    <w:qFormat/>
    <w:uiPriority w:val="0"/>
    <w:rPr>
      <w:szCs w:val="24"/>
    </w:rPr>
  </w:style>
  <w:style w:type="character" w:customStyle="1" w:styleId="151">
    <w:name w:val="zbdj1"/>
    <w:autoRedefine/>
    <w:qFormat/>
    <w:uiPriority w:val="0"/>
    <w:rPr>
      <w:color w:val="000000"/>
      <w:sz w:val="28"/>
      <w:szCs w:val="28"/>
      <w:u w:val="none"/>
    </w:rPr>
  </w:style>
  <w:style w:type="character" w:customStyle="1" w:styleId="152">
    <w:name w:val="正文文本 3 Char"/>
    <w:autoRedefine/>
    <w:qFormat/>
    <w:uiPriority w:val="0"/>
    <w:rPr>
      <w:rFonts w:hAnsi="宋体" w:eastAsia="仿宋_GB2312"/>
      <w:b/>
      <w:bCs/>
      <w:sz w:val="24"/>
    </w:rPr>
  </w:style>
  <w:style w:type="character" w:customStyle="1" w:styleId="153">
    <w:name w:val="尾注文本 Char"/>
    <w:autoRedefine/>
    <w:qFormat/>
    <w:uiPriority w:val="0"/>
    <w:rPr>
      <w:szCs w:val="24"/>
    </w:rPr>
  </w:style>
  <w:style w:type="character" w:customStyle="1" w:styleId="154">
    <w:name w:val="脚注文本 Char2"/>
    <w:basedOn w:val="52"/>
    <w:autoRedefine/>
    <w:qFormat/>
    <w:uiPriority w:val="0"/>
    <w:rPr>
      <w:kern w:val="2"/>
      <w:sz w:val="18"/>
      <w:szCs w:val="18"/>
    </w:rPr>
  </w:style>
  <w:style w:type="character" w:customStyle="1" w:styleId="155">
    <w:name w:val="Char Char11"/>
    <w:autoRedefine/>
    <w:qFormat/>
    <w:uiPriority w:val="0"/>
    <w:rPr>
      <w:rFonts w:ascii="宋体" w:hAnsi="Courier New" w:eastAsia="仿宋_GB2312" w:cs="Times New Roman"/>
      <w:kern w:val="2"/>
      <w:sz w:val="30"/>
      <w:lang w:val="en-US" w:eastAsia="zh-CN"/>
    </w:rPr>
  </w:style>
  <w:style w:type="character" w:customStyle="1" w:styleId="156">
    <w:name w:val="No Spacing Char"/>
    <w:basedOn w:val="52"/>
    <w:link w:val="157"/>
    <w:autoRedefine/>
    <w:qFormat/>
    <w:locked/>
    <w:uiPriority w:val="0"/>
    <w:rPr>
      <w:rFonts w:cs="Calibri"/>
      <w:sz w:val="22"/>
    </w:rPr>
  </w:style>
  <w:style w:type="paragraph" w:customStyle="1" w:styleId="157">
    <w:name w:val="No Spacing1"/>
    <w:link w:val="156"/>
    <w:autoRedefine/>
    <w:qFormat/>
    <w:uiPriority w:val="0"/>
    <w:rPr>
      <w:rFonts w:cs="Calibri" w:asciiTheme="minorHAnsi" w:hAnsiTheme="minorHAnsi" w:eastAsiaTheme="minorEastAsia"/>
      <w:kern w:val="2"/>
      <w:sz w:val="22"/>
      <w:szCs w:val="22"/>
      <w:lang w:val="en-US" w:eastAsia="zh-CN" w:bidi="ar-SA"/>
    </w:rPr>
  </w:style>
  <w:style w:type="character" w:customStyle="1" w:styleId="158">
    <w:name w:val="Char Char7"/>
    <w:autoRedefine/>
    <w:qFormat/>
    <w:uiPriority w:val="0"/>
    <w:rPr>
      <w:rFonts w:ascii="??" w:hAnsi="??" w:eastAsia="??" w:cs="宋体"/>
      <w:kern w:val="2"/>
      <w:sz w:val="24"/>
      <w:szCs w:val="28"/>
    </w:rPr>
  </w:style>
  <w:style w:type="character" w:customStyle="1" w:styleId="159">
    <w:name w:val="ant-form-item-children1"/>
    <w:basedOn w:val="52"/>
    <w:autoRedefine/>
    <w:qFormat/>
    <w:uiPriority w:val="0"/>
    <w:rPr>
      <w:szCs w:val="24"/>
    </w:rPr>
  </w:style>
  <w:style w:type="character" w:customStyle="1" w:styleId="160">
    <w:name w:val="纯文本 Char"/>
    <w:autoRedefine/>
    <w:qFormat/>
    <w:uiPriority w:val="0"/>
    <w:rPr>
      <w:rFonts w:ascii="宋体" w:hAnsi="Courier New" w:eastAsia="仿宋_GB2312"/>
      <w:sz w:val="30"/>
    </w:rPr>
  </w:style>
  <w:style w:type="character" w:customStyle="1" w:styleId="161">
    <w:name w:val="font11"/>
    <w:basedOn w:val="52"/>
    <w:autoRedefine/>
    <w:qFormat/>
    <w:uiPriority w:val="0"/>
    <w:rPr>
      <w:rFonts w:hint="eastAsia" w:ascii="宋体" w:hAnsi="宋体" w:eastAsia="宋体" w:cs="宋体"/>
      <w:color w:val="000000"/>
      <w:sz w:val="18"/>
      <w:szCs w:val="18"/>
      <w:u w:val="none"/>
    </w:rPr>
  </w:style>
  <w:style w:type="character" w:customStyle="1" w:styleId="162">
    <w:name w:val="f9b1"/>
    <w:autoRedefine/>
    <w:qFormat/>
    <w:uiPriority w:val="0"/>
    <w:rPr>
      <w:rFonts w:hint="default" w:ascii="ˎ̥" w:hAnsi="ˎ̥"/>
      <w:color w:val="000000"/>
      <w:sz w:val="18"/>
      <w:szCs w:val="18"/>
      <w:u w:val="none"/>
    </w:rPr>
  </w:style>
  <w:style w:type="character" w:customStyle="1" w:styleId="163">
    <w:name w:val="无间隔 Char"/>
    <w:link w:val="164"/>
    <w:autoRedefine/>
    <w:qFormat/>
    <w:uiPriority w:val="0"/>
    <w:rPr>
      <w:rFonts w:ascii="Calibri" w:hAnsi="Calibri"/>
    </w:rPr>
  </w:style>
  <w:style w:type="paragraph" w:styleId="164">
    <w:name w:val="No Spacing"/>
    <w:basedOn w:val="1"/>
    <w:link w:val="163"/>
    <w:autoRedefine/>
    <w:qFormat/>
    <w:uiPriority w:val="0"/>
    <w:pPr>
      <w:widowControl/>
      <w:jc w:val="left"/>
    </w:pPr>
    <w:rPr>
      <w:rFonts w:eastAsiaTheme="minorEastAsia" w:cstheme="minorBidi"/>
      <w:szCs w:val="22"/>
    </w:rPr>
  </w:style>
  <w:style w:type="character" w:customStyle="1" w:styleId="165">
    <w:name w:val="正文缩进 Char1"/>
    <w:link w:val="16"/>
    <w:autoRedefine/>
    <w:qFormat/>
    <w:uiPriority w:val="0"/>
  </w:style>
  <w:style w:type="character" w:customStyle="1" w:styleId="166">
    <w:name w:val="纯文本 字符"/>
    <w:autoRedefine/>
    <w:unhideWhenUsed/>
    <w:qFormat/>
    <w:uiPriority w:val="0"/>
    <w:rPr>
      <w:rFonts w:hint="eastAsia" w:ascii="宋体" w:hAnsi="Courier New" w:eastAsia="仿宋_GB2312"/>
      <w:kern w:val="2"/>
      <w:sz w:val="30"/>
      <w:lang w:val="en-US" w:eastAsia="zh-CN"/>
    </w:rPr>
  </w:style>
  <w:style w:type="character" w:customStyle="1" w:styleId="167">
    <w:name w:val="样式 宋体"/>
    <w:autoRedefine/>
    <w:qFormat/>
    <w:uiPriority w:val="0"/>
    <w:rPr>
      <w:rFonts w:ascii="宋体" w:hAnsi="宋体" w:eastAsia="宋体" w:cs="Times New Roman"/>
      <w:sz w:val="24"/>
      <w:szCs w:val="24"/>
    </w:rPr>
  </w:style>
  <w:style w:type="character" w:customStyle="1" w:styleId="168">
    <w:name w:val="表内 Char"/>
    <w:link w:val="169"/>
    <w:autoRedefine/>
    <w:qFormat/>
    <w:uiPriority w:val="0"/>
    <w:rPr>
      <w:rFonts w:ascii="宋体" w:hAnsi="宋体"/>
      <w:sz w:val="18"/>
      <w:szCs w:val="18"/>
    </w:rPr>
  </w:style>
  <w:style w:type="paragraph" w:customStyle="1" w:styleId="169">
    <w:name w:val="表内"/>
    <w:basedOn w:val="1"/>
    <w:link w:val="168"/>
    <w:autoRedefine/>
    <w:qFormat/>
    <w:uiPriority w:val="0"/>
    <w:rPr>
      <w:rFonts w:ascii="宋体" w:hAnsi="宋体" w:eastAsiaTheme="minorEastAsia" w:cstheme="minorBidi"/>
      <w:sz w:val="18"/>
      <w:szCs w:val="18"/>
    </w:rPr>
  </w:style>
  <w:style w:type="character" w:customStyle="1" w:styleId="170">
    <w:name w:val="正文文本 3 Char1"/>
    <w:basedOn w:val="52"/>
    <w:autoRedefine/>
    <w:qFormat/>
    <w:uiPriority w:val="0"/>
    <w:rPr>
      <w:kern w:val="2"/>
      <w:sz w:val="16"/>
      <w:szCs w:val="16"/>
    </w:rPr>
  </w:style>
  <w:style w:type="character" w:customStyle="1" w:styleId="171">
    <w:name w:val="正文缩进 Char"/>
    <w:link w:val="172"/>
    <w:autoRedefine/>
    <w:qFormat/>
    <w:uiPriority w:val="0"/>
    <w:rPr>
      <w:rFonts w:ascii="Calibri" w:hAnsi="Calibri"/>
    </w:rPr>
  </w:style>
  <w:style w:type="paragraph" w:customStyle="1" w:styleId="172">
    <w:name w:val="正文缩进1"/>
    <w:basedOn w:val="1"/>
    <w:link w:val="171"/>
    <w:autoRedefine/>
    <w:qFormat/>
    <w:uiPriority w:val="0"/>
    <w:pPr>
      <w:ind w:firstLine="420" w:firstLineChars="200"/>
    </w:pPr>
    <w:rPr>
      <w:rFonts w:eastAsiaTheme="minorEastAsia" w:cstheme="minorBidi"/>
      <w:szCs w:val="22"/>
    </w:rPr>
  </w:style>
  <w:style w:type="character" w:customStyle="1" w:styleId="173">
    <w:name w:val="Char Char3"/>
    <w:basedOn w:val="52"/>
    <w:autoRedefine/>
    <w:qFormat/>
    <w:uiPriority w:val="0"/>
    <w:rPr>
      <w:rFonts w:ascii="宋体" w:hAnsi="Courier New" w:eastAsia="宋体"/>
      <w:kern w:val="2"/>
      <w:sz w:val="24"/>
      <w:szCs w:val="24"/>
      <w:lang w:val="en-US" w:eastAsia="zh-CN" w:bidi="ar-SA"/>
    </w:rPr>
  </w:style>
  <w:style w:type="character" w:customStyle="1" w:styleId="174">
    <w:name w:val="正文首行缩进 Char"/>
    <w:basedOn w:val="98"/>
    <w:autoRedefine/>
    <w:qFormat/>
    <w:uiPriority w:val="0"/>
    <w:rPr>
      <w:rFonts w:eastAsia="??"/>
      <w:sz w:val="28"/>
      <w:szCs w:val="28"/>
    </w:rPr>
  </w:style>
  <w:style w:type="character" w:customStyle="1" w:styleId="175">
    <w:name w:val="尾注文本 Char1"/>
    <w:basedOn w:val="52"/>
    <w:autoRedefine/>
    <w:qFormat/>
    <w:uiPriority w:val="0"/>
    <w:rPr>
      <w:kern w:val="2"/>
      <w:sz w:val="21"/>
      <w:szCs w:val="24"/>
    </w:rPr>
  </w:style>
  <w:style w:type="character" w:customStyle="1" w:styleId="176">
    <w:name w:val="bulletintext1"/>
    <w:basedOn w:val="52"/>
    <w:autoRedefine/>
    <w:qFormat/>
    <w:uiPriority w:val="0"/>
    <w:rPr>
      <w:color w:val="000000"/>
      <w:sz w:val="18"/>
      <w:szCs w:val="18"/>
    </w:rPr>
  </w:style>
  <w:style w:type="character" w:customStyle="1" w:styleId="177">
    <w:name w:val="尾注文本 Char3"/>
    <w:basedOn w:val="52"/>
    <w:link w:val="31"/>
    <w:autoRedefine/>
    <w:semiHidden/>
    <w:qFormat/>
    <w:uiPriority w:val="99"/>
    <w:rPr>
      <w:rFonts w:ascii="Calibri" w:hAnsi="Calibri" w:eastAsia="宋体" w:cs="Times New Roman"/>
      <w:szCs w:val="20"/>
    </w:rPr>
  </w:style>
  <w:style w:type="character" w:customStyle="1" w:styleId="178">
    <w:name w:val="正文文本缩进 2 Char1"/>
    <w:basedOn w:val="52"/>
    <w:link w:val="30"/>
    <w:autoRedefine/>
    <w:semiHidden/>
    <w:qFormat/>
    <w:uiPriority w:val="99"/>
    <w:rPr>
      <w:rFonts w:ascii="Calibri" w:hAnsi="Calibri" w:eastAsia="宋体" w:cs="Times New Roman"/>
      <w:szCs w:val="20"/>
    </w:rPr>
  </w:style>
  <w:style w:type="character" w:customStyle="1" w:styleId="179">
    <w:name w:val="批注文字 Char1"/>
    <w:basedOn w:val="52"/>
    <w:link w:val="19"/>
    <w:autoRedefine/>
    <w:semiHidden/>
    <w:qFormat/>
    <w:uiPriority w:val="99"/>
    <w:rPr>
      <w:rFonts w:ascii="Calibri" w:hAnsi="Calibri" w:eastAsia="宋体" w:cs="Times New Roman"/>
      <w:szCs w:val="20"/>
    </w:rPr>
  </w:style>
  <w:style w:type="character" w:customStyle="1" w:styleId="180">
    <w:name w:val="文档结构图 Char3"/>
    <w:basedOn w:val="52"/>
    <w:link w:val="18"/>
    <w:autoRedefine/>
    <w:semiHidden/>
    <w:qFormat/>
    <w:uiPriority w:val="99"/>
    <w:rPr>
      <w:rFonts w:ascii="宋体" w:hAnsi="Calibri" w:eastAsia="宋体" w:cs="Times New Roman"/>
      <w:sz w:val="18"/>
      <w:szCs w:val="18"/>
    </w:rPr>
  </w:style>
  <w:style w:type="character" w:customStyle="1" w:styleId="181">
    <w:name w:val="日期 Char1"/>
    <w:basedOn w:val="52"/>
    <w:link w:val="29"/>
    <w:autoRedefine/>
    <w:semiHidden/>
    <w:qFormat/>
    <w:uiPriority w:val="99"/>
    <w:rPr>
      <w:rFonts w:ascii="Calibri" w:hAnsi="Calibri" w:eastAsia="宋体" w:cs="Times New Roman"/>
      <w:szCs w:val="20"/>
    </w:rPr>
  </w:style>
  <w:style w:type="character" w:customStyle="1" w:styleId="182">
    <w:name w:val="纯文本 Char1"/>
    <w:basedOn w:val="52"/>
    <w:link w:val="27"/>
    <w:autoRedefine/>
    <w:qFormat/>
    <w:uiPriority w:val="99"/>
    <w:rPr>
      <w:rFonts w:ascii="宋体" w:hAnsi="Courier New" w:eastAsia="宋体" w:cs="Courier New"/>
      <w:szCs w:val="21"/>
    </w:rPr>
  </w:style>
  <w:style w:type="character" w:customStyle="1" w:styleId="183">
    <w:name w:val="正文文本 3 Char3"/>
    <w:basedOn w:val="52"/>
    <w:link w:val="20"/>
    <w:autoRedefine/>
    <w:semiHidden/>
    <w:qFormat/>
    <w:uiPriority w:val="99"/>
    <w:rPr>
      <w:rFonts w:ascii="Calibri" w:hAnsi="Calibri" w:eastAsia="宋体" w:cs="Times New Roman"/>
      <w:sz w:val="16"/>
      <w:szCs w:val="16"/>
    </w:rPr>
  </w:style>
  <w:style w:type="character" w:customStyle="1" w:styleId="184">
    <w:name w:val="批注框文本 Char1"/>
    <w:basedOn w:val="52"/>
    <w:link w:val="32"/>
    <w:autoRedefine/>
    <w:semiHidden/>
    <w:qFormat/>
    <w:uiPriority w:val="99"/>
    <w:rPr>
      <w:rFonts w:ascii="Calibri" w:hAnsi="Calibri" w:eastAsia="宋体" w:cs="Times New Roman"/>
      <w:sz w:val="18"/>
      <w:szCs w:val="18"/>
    </w:rPr>
  </w:style>
  <w:style w:type="character" w:customStyle="1" w:styleId="185">
    <w:name w:val="正文文本缩进 Char1"/>
    <w:basedOn w:val="52"/>
    <w:link w:val="21"/>
    <w:autoRedefine/>
    <w:semiHidden/>
    <w:qFormat/>
    <w:uiPriority w:val="99"/>
    <w:rPr>
      <w:rFonts w:ascii="Calibri" w:hAnsi="Calibri" w:eastAsia="宋体" w:cs="Times New Roman"/>
      <w:szCs w:val="20"/>
    </w:rPr>
  </w:style>
  <w:style w:type="character" w:customStyle="1" w:styleId="186">
    <w:name w:val="正文文本 Char1"/>
    <w:basedOn w:val="52"/>
    <w:link w:val="3"/>
    <w:autoRedefine/>
    <w:semiHidden/>
    <w:qFormat/>
    <w:uiPriority w:val="99"/>
    <w:rPr>
      <w:rFonts w:ascii="Calibri" w:hAnsi="Calibri" w:eastAsia="宋体" w:cs="Times New Roman"/>
      <w:szCs w:val="20"/>
    </w:rPr>
  </w:style>
  <w:style w:type="character" w:customStyle="1" w:styleId="187">
    <w:name w:val="正文文本 2 Char2"/>
    <w:basedOn w:val="52"/>
    <w:link w:val="45"/>
    <w:autoRedefine/>
    <w:semiHidden/>
    <w:qFormat/>
    <w:uiPriority w:val="99"/>
    <w:rPr>
      <w:rFonts w:ascii="Calibri" w:hAnsi="Calibri" w:eastAsia="宋体" w:cs="Times New Roman"/>
      <w:szCs w:val="20"/>
    </w:rPr>
  </w:style>
  <w:style w:type="character" w:customStyle="1" w:styleId="188">
    <w:name w:val="正文首行缩进 Char2"/>
    <w:basedOn w:val="186"/>
    <w:link w:val="4"/>
    <w:autoRedefine/>
    <w:semiHidden/>
    <w:qFormat/>
    <w:uiPriority w:val="99"/>
    <w:rPr>
      <w:rFonts w:ascii="Calibri" w:hAnsi="Calibri" w:eastAsia="宋体" w:cs="Times New Roman"/>
      <w:szCs w:val="20"/>
    </w:rPr>
  </w:style>
  <w:style w:type="character" w:customStyle="1" w:styleId="189">
    <w:name w:val="脚注文本 Char3"/>
    <w:basedOn w:val="52"/>
    <w:link w:val="40"/>
    <w:autoRedefine/>
    <w:semiHidden/>
    <w:qFormat/>
    <w:uiPriority w:val="99"/>
    <w:rPr>
      <w:rFonts w:ascii="Calibri" w:hAnsi="Calibri" w:eastAsia="宋体" w:cs="Times New Roman"/>
      <w:sz w:val="18"/>
      <w:szCs w:val="18"/>
    </w:rPr>
  </w:style>
  <w:style w:type="character" w:customStyle="1" w:styleId="190">
    <w:name w:val="标题 Char1"/>
    <w:basedOn w:val="52"/>
    <w:link w:val="47"/>
    <w:autoRedefine/>
    <w:qFormat/>
    <w:uiPriority w:val="10"/>
    <w:rPr>
      <w:rFonts w:eastAsia="宋体" w:asciiTheme="majorHAnsi" w:hAnsiTheme="majorHAnsi" w:cstheme="majorBidi"/>
      <w:b/>
      <w:bCs/>
      <w:sz w:val="32"/>
      <w:szCs w:val="32"/>
    </w:rPr>
  </w:style>
  <w:style w:type="character" w:customStyle="1" w:styleId="191">
    <w:name w:val="批注主题 Char1"/>
    <w:basedOn w:val="179"/>
    <w:link w:val="48"/>
    <w:autoRedefine/>
    <w:semiHidden/>
    <w:qFormat/>
    <w:uiPriority w:val="99"/>
    <w:rPr>
      <w:rFonts w:ascii="Calibri" w:hAnsi="Calibri" w:eastAsia="宋体" w:cs="Times New Roman"/>
      <w:b/>
      <w:bCs/>
      <w:szCs w:val="20"/>
    </w:rPr>
  </w:style>
  <w:style w:type="character" w:customStyle="1" w:styleId="192">
    <w:name w:val="副标题 Char3"/>
    <w:basedOn w:val="52"/>
    <w:link w:val="38"/>
    <w:autoRedefine/>
    <w:qFormat/>
    <w:uiPriority w:val="11"/>
    <w:rPr>
      <w:rFonts w:eastAsia="宋体" w:asciiTheme="majorHAnsi" w:hAnsiTheme="majorHAnsi" w:cstheme="majorBidi"/>
      <w:b/>
      <w:bCs/>
      <w:kern w:val="28"/>
      <w:sz w:val="32"/>
      <w:szCs w:val="32"/>
    </w:rPr>
  </w:style>
  <w:style w:type="character" w:customStyle="1" w:styleId="193">
    <w:name w:val="正文文本缩进 3 Char1"/>
    <w:basedOn w:val="52"/>
    <w:link w:val="42"/>
    <w:autoRedefine/>
    <w:semiHidden/>
    <w:qFormat/>
    <w:uiPriority w:val="99"/>
    <w:rPr>
      <w:rFonts w:ascii="Calibri" w:hAnsi="Calibri" w:eastAsia="宋体" w:cs="Times New Roman"/>
      <w:sz w:val="16"/>
      <w:szCs w:val="16"/>
    </w:rPr>
  </w:style>
  <w:style w:type="paragraph" w:customStyle="1" w:styleId="194">
    <w:name w:val="xl35"/>
    <w:basedOn w:val="1"/>
    <w:autoRedefine/>
    <w:qFormat/>
    <w:uiPriority w:val="0"/>
    <w:pPr>
      <w:widowControl/>
      <w:spacing w:before="100" w:beforeAutospacing="1" w:after="100" w:afterAutospacing="1"/>
      <w:jc w:val="right"/>
      <w:textAlignment w:val="center"/>
    </w:pPr>
    <w:rPr>
      <w:rFonts w:ascii="宋体" w:hAnsi="宋体"/>
      <w:kern w:val="0"/>
      <w:sz w:val="18"/>
    </w:rPr>
  </w:style>
  <w:style w:type="paragraph" w:customStyle="1" w:styleId="195">
    <w:name w:val="注："/>
    <w:next w:val="138"/>
    <w:autoRedefine/>
    <w:qFormat/>
    <w:uiPriority w:val="99"/>
    <w:pPr>
      <w:widowControl w:val="0"/>
      <w:numPr>
        <w:ilvl w:val="0"/>
        <w:numId w:val="1"/>
      </w:numPr>
      <w:autoSpaceDE w:val="0"/>
      <w:autoSpaceDN w:val="0"/>
      <w:jc w:val="both"/>
    </w:pPr>
    <w:rPr>
      <w:rFonts w:ascii="宋体" w:hAnsi="Calibri" w:eastAsia="宋体" w:cs="Times New Roman"/>
      <w:sz w:val="18"/>
      <w:szCs w:val="18"/>
      <w:lang w:val="en-US" w:eastAsia="zh-CN" w:bidi="ar-SA"/>
    </w:rPr>
  </w:style>
  <w:style w:type="paragraph" w:customStyle="1" w:styleId="196">
    <w:name w:val="p0"/>
    <w:basedOn w:val="1"/>
    <w:autoRedefine/>
    <w:qFormat/>
    <w:uiPriority w:val="0"/>
    <w:pPr>
      <w:widowControl/>
    </w:pPr>
    <w:rPr>
      <w:kern w:val="0"/>
      <w:szCs w:val="21"/>
    </w:rPr>
  </w:style>
  <w:style w:type="paragraph" w:customStyle="1" w:styleId="197">
    <w:name w:val="前言、引言标题"/>
    <w:next w:val="1"/>
    <w:autoRedefine/>
    <w:qFormat/>
    <w:uiPriority w:val="99"/>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198">
    <w:name w:val="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9">
    <w:name w:val="_Style 3"/>
    <w:basedOn w:val="1"/>
    <w:autoRedefine/>
    <w:qFormat/>
    <w:uiPriority w:val="0"/>
    <w:pPr>
      <w:widowControl/>
      <w:spacing w:after="200" w:line="276" w:lineRule="auto"/>
      <w:ind w:left="720"/>
      <w:contextualSpacing/>
      <w:jc w:val="left"/>
    </w:pPr>
    <w:rPr>
      <w:kern w:val="0"/>
      <w:sz w:val="22"/>
      <w:szCs w:val="22"/>
    </w:rPr>
  </w:style>
  <w:style w:type="paragraph" w:customStyle="1" w:styleId="200">
    <w:name w:val="附录三级条标题"/>
    <w:basedOn w:val="201"/>
    <w:next w:val="138"/>
    <w:autoRedefine/>
    <w:qFormat/>
    <w:uiPriority w:val="0"/>
    <w:pPr>
      <w:outlineLvl w:val="4"/>
    </w:pPr>
  </w:style>
  <w:style w:type="paragraph" w:customStyle="1" w:styleId="201">
    <w:name w:val="附录二级条标题"/>
    <w:basedOn w:val="202"/>
    <w:next w:val="138"/>
    <w:autoRedefine/>
    <w:qFormat/>
    <w:uiPriority w:val="0"/>
    <w:pPr>
      <w:outlineLvl w:val="3"/>
    </w:pPr>
  </w:style>
  <w:style w:type="paragraph" w:customStyle="1" w:styleId="202">
    <w:name w:val="附录一级条标题"/>
    <w:basedOn w:val="203"/>
    <w:next w:val="138"/>
    <w:autoRedefine/>
    <w:qFormat/>
    <w:uiPriority w:val="0"/>
    <w:pPr>
      <w:autoSpaceDN w:val="0"/>
      <w:spacing w:beforeLines="0" w:afterLines="0"/>
      <w:outlineLvl w:val="2"/>
    </w:pPr>
  </w:style>
  <w:style w:type="paragraph" w:customStyle="1" w:styleId="203">
    <w:name w:val="附录章标题"/>
    <w:next w:val="138"/>
    <w:autoRedefine/>
    <w:qFormat/>
    <w:uiPriority w:val="0"/>
    <w:pPr>
      <w:wordWrap w:val="0"/>
      <w:overflowPunct w:val="0"/>
      <w:autoSpaceDE w:val="0"/>
      <w:spacing w:beforeLines="50" w:afterLines="50"/>
      <w:jc w:val="both"/>
      <w:textAlignment w:val="baseline"/>
      <w:outlineLvl w:val="1"/>
    </w:pPr>
    <w:rPr>
      <w:rFonts w:ascii="黑体" w:hAnsi="Calibri" w:eastAsia="黑体" w:cs="Times New Roman"/>
      <w:kern w:val="21"/>
      <w:sz w:val="21"/>
      <w:lang w:val="en-US" w:eastAsia="zh-CN" w:bidi="ar-SA"/>
    </w:rPr>
  </w:style>
  <w:style w:type="paragraph" w:customStyle="1" w:styleId="204">
    <w:name w:val="注×：（正文）"/>
    <w:autoRedefine/>
    <w:qFormat/>
    <w:uiPriority w:val="99"/>
    <w:pPr>
      <w:numPr>
        <w:ilvl w:val="0"/>
        <w:numId w:val="2"/>
      </w:numPr>
      <w:tabs>
        <w:tab w:val="left" w:pos="782"/>
      </w:tabs>
      <w:jc w:val="both"/>
    </w:pPr>
    <w:rPr>
      <w:rFonts w:ascii="宋体" w:hAnsi="Calibri" w:eastAsia="宋体" w:cs="Times New Roman"/>
      <w:sz w:val="18"/>
      <w:szCs w:val="18"/>
      <w:lang w:val="en-US" w:eastAsia="zh-CN" w:bidi="ar-SA"/>
    </w:rPr>
  </w:style>
  <w:style w:type="paragraph" w:customStyle="1" w:styleId="205">
    <w:name w:val="xl24"/>
    <w:basedOn w:val="1"/>
    <w:autoRedefine/>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206">
    <w:name w:val="正文1"/>
    <w:basedOn w:val="1"/>
    <w:autoRedefine/>
    <w:qFormat/>
    <w:uiPriority w:val="0"/>
    <w:pPr>
      <w:adjustRightInd w:val="0"/>
      <w:spacing w:line="312" w:lineRule="atLeast"/>
      <w:textAlignment w:val="baseline"/>
    </w:pPr>
    <w:rPr>
      <w:rFonts w:ascii="楷体_GB2312" w:eastAsia="楷体_GB2312"/>
      <w:kern w:val="0"/>
      <w:sz w:val="24"/>
    </w:rPr>
  </w:style>
  <w:style w:type="paragraph" w:customStyle="1" w:styleId="207">
    <w:name w:val="正文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8">
    <w:name w:val="Char4"/>
    <w:basedOn w:val="1"/>
    <w:autoRedefine/>
    <w:qFormat/>
    <w:uiPriority w:val="0"/>
    <w:rPr>
      <w:szCs w:val="24"/>
    </w:rPr>
  </w:style>
  <w:style w:type="paragraph" w:customStyle="1" w:styleId="209">
    <w:name w:val="此正文"/>
    <w:basedOn w:val="1"/>
    <w:autoRedefine/>
    <w:qFormat/>
    <w:uiPriority w:val="0"/>
    <w:pPr>
      <w:spacing w:line="360" w:lineRule="auto"/>
      <w:ind w:firstLine="200" w:firstLineChars="200"/>
    </w:pPr>
    <w:rPr>
      <w:sz w:val="24"/>
      <w:szCs w:val="24"/>
    </w:rPr>
  </w:style>
  <w:style w:type="paragraph" w:customStyle="1" w:styleId="210">
    <w:name w:val="样式 标题 1 + 两端对齐"/>
    <w:basedOn w:val="6"/>
    <w:next w:val="6"/>
    <w:autoRedefine/>
    <w:qFormat/>
    <w:uiPriority w:val="0"/>
    <w:pPr>
      <w:autoSpaceDE w:val="0"/>
      <w:autoSpaceDN w:val="0"/>
      <w:adjustRightInd w:val="0"/>
      <w:spacing w:before="340" w:after="330" w:line="240" w:lineRule="auto"/>
      <w:jc w:val="center"/>
    </w:pPr>
    <w:rPr>
      <w:rFonts w:ascii="汉鼎简细圆" w:hAnsi="Times New Roman" w:eastAsia="宋体" w:cs="宋体"/>
      <w:bCs/>
      <w:kern w:val="44"/>
      <w:sz w:val="28"/>
      <w:szCs w:val="20"/>
    </w:rPr>
  </w:style>
  <w:style w:type="paragraph" w:customStyle="1" w:styleId="211">
    <w:name w:val="三级条标题"/>
    <w:basedOn w:val="212"/>
    <w:next w:val="1"/>
    <w:autoRedefine/>
    <w:qFormat/>
    <w:uiPriority w:val="99"/>
    <w:pPr>
      <w:tabs>
        <w:tab w:val="left" w:pos="1260"/>
        <w:tab w:val="left" w:pos="1440"/>
      </w:tabs>
      <w:spacing w:beforeLines="0" w:afterLines="0"/>
      <w:ind w:left="0" w:firstLine="0"/>
      <w:jc w:val="both"/>
      <w:outlineLvl w:val="4"/>
    </w:pPr>
    <w:rPr>
      <w:szCs w:val="20"/>
    </w:rPr>
  </w:style>
  <w:style w:type="paragraph" w:customStyle="1" w:styleId="212">
    <w:name w:val="二级条标题"/>
    <w:basedOn w:val="213"/>
    <w:next w:val="138"/>
    <w:autoRedefine/>
    <w:qFormat/>
    <w:uiPriority w:val="99"/>
    <w:pPr>
      <w:tabs>
        <w:tab w:val="left" w:pos="1260"/>
        <w:tab w:val="left" w:pos="1440"/>
      </w:tabs>
      <w:spacing w:before="156" w:after="156"/>
      <w:ind w:left="1260" w:hanging="420"/>
      <w:outlineLvl w:val="3"/>
    </w:pPr>
  </w:style>
  <w:style w:type="paragraph" w:customStyle="1" w:styleId="213">
    <w:name w:val="一级条标题"/>
    <w:next w:val="138"/>
    <w:autoRedefine/>
    <w:qFormat/>
    <w:uiPriority w:val="99"/>
    <w:pPr>
      <w:tabs>
        <w:tab w:val="left" w:pos="1440"/>
      </w:tabs>
      <w:spacing w:beforeLines="50" w:afterLines="50"/>
      <w:ind w:left="1440" w:hanging="720"/>
      <w:outlineLvl w:val="2"/>
    </w:pPr>
    <w:rPr>
      <w:rFonts w:ascii="黑体" w:hAnsi="Calibri" w:eastAsia="黑体" w:cs="Times New Roman"/>
      <w:sz w:val="21"/>
      <w:szCs w:val="21"/>
      <w:lang w:val="en-US" w:eastAsia="zh-CN" w:bidi="ar-SA"/>
    </w:rPr>
  </w:style>
  <w:style w:type="paragraph" w:customStyle="1" w:styleId="214">
    <w:name w:val="列出段落11"/>
    <w:basedOn w:val="1"/>
    <w:autoRedefine/>
    <w:qFormat/>
    <w:uiPriority w:val="34"/>
    <w:pPr>
      <w:ind w:firstLine="420" w:firstLineChars="200"/>
    </w:pPr>
    <w:rPr>
      <w:rFonts w:cs="黑体"/>
      <w:szCs w:val="22"/>
    </w:rPr>
  </w:style>
  <w:style w:type="paragraph" w:customStyle="1" w:styleId="215">
    <w:name w:val="三级无"/>
    <w:basedOn w:val="211"/>
    <w:autoRedefine/>
    <w:qFormat/>
    <w:uiPriority w:val="99"/>
    <w:pPr>
      <w:spacing w:before="50" w:after="50"/>
      <w:jc w:val="left"/>
    </w:pPr>
    <w:rPr>
      <w:rFonts w:ascii="宋体" w:eastAsia="宋体"/>
      <w:szCs w:val="21"/>
    </w:rPr>
  </w:style>
  <w:style w:type="paragraph" w:customStyle="1" w:styleId="216">
    <w:name w:val="附录四级条标题"/>
    <w:basedOn w:val="200"/>
    <w:next w:val="138"/>
    <w:autoRedefine/>
    <w:qFormat/>
    <w:uiPriority w:val="0"/>
    <w:pPr>
      <w:outlineLvl w:val="5"/>
    </w:pPr>
  </w:style>
  <w:style w:type="paragraph" w:customStyle="1" w:styleId="217">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lang w:eastAsia="en-US"/>
    </w:rPr>
  </w:style>
  <w:style w:type="paragraph" w:customStyle="1" w:styleId="218">
    <w:name w:val="四级无"/>
    <w:basedOn w:val="1"/>
    <w:autoRedefine/>
    <w:qFormat/>
    <w:uiPriority w:val="0"/>
    <w:pPr>
      <w:widowControl/>
      <w:tabs>
        <w:tab w:val="left" w:pos="2100"/>
      </w:tabs>
      <w:ind w:left="2100" w:hanging="420"/>
      <w:jc w:val="left"/>
      <w:outlineLvl w:val="5"/>
    </w:pPr>
    <w:rPr>
      <w:rFonts w:ascii="宋体"/>
      <w:kern w:val="0"/>
      <w:szCs w:val="21"/>
    </w:rPr>
  </w:style>
  <w:style w:type="paragraph" w:customStyle="1" w:styleId="219">
    <w:name w:val="Char"/>
    <w:basedOn w:val="1"/>
    <w:autoRedefine/>
    <w:qFormat/>
    <w:uiPriority w:val="0"/>
    <w:rPr>
      <w:rFonts w:ascii="仿宋_GB2312" w:eastAsia="仿宋_GB2312"/>
      <w:b/>
      <w:sz w:val="32"/>
      <w:szCs w:val="32"/>
    </w:rPr>
  </w:style>
  <w:style w:type="paragraph" w:customStyle="1" w:styleId="220">
    <w:name w:val="Char Char Char Char Char Char Char"/>
    <w:basedOn w:val="1"/>
    <w:autoRedefine/>
    <w:qFormat/>
    <w:uiPriority w:val="0"/>
    <w:pPr>
      <w:tabs>
        <w:tab w:val="left" w:pos="432"/>
      </w:tabs>
      <w:ind w:left="432" w:hanging="432"/>
    </w:pPr>
    <w:rPr>
      <w:szCs w:val="24"/>
    </w:rPr>
  </w:style>
  <w:style w:type="paragraph" w:customStyle="1" w:styleId="221">
    <w:name w:val="newnewnewnew"/>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Char1"/>
    <w:basedOn w:val="1"/>
    <w:autoRedefine/>
    <w:qFormat/>
    <w:uiPriority w:val="0"/>
    <w:rPr>
      <w:rFonts w:ascii="Tahoma" w:hAnsi="Tahoma"/>
      <w:sz w:val="24"/>
    </w:rPr>
  </w:style>
  <w:style w:type="paragraph" w:customStyle="1" w:styleId="223">
    <w:name w:val="Char Char Char Char Char Char"/>
    <w:basedOn w:val="1"/>
    <w:autoRedefine/>
    <w:qFormat/>
    <w:uiPriority w:val="0"/>
    <w:pPr>
      <w:widowControl/>
      <w:ind w:firstLine="200" w:firstLineChars="200"/>
      <w:jc w:val="left"/>
    </w:pPr>
    <w:rPr>
      <w:rFonts w:ascii="Tahoma" w:hAnsi="Tahoma" w:cs="宋体"/>
      <w:kern w:val="0"/>
      <w:sz w:val="24"/>
    </w:rPr>
  </w:style>
  <w:style w:type="paragraph" w:customStyle="1" w:styleId="224">
    <w:name w:val="p15"/>
    <w:basedOn w:val="1"/>
    <w:autoRedefine/>
    <w:qFormat/>
    <w:uiPriority w:val="0"/>
    <w:pPr>
      <w:widowControl/>
      <w:spacing w:before="75" w:after="75"/>
      <w:jc w:val="left"/>
    </w:pPr>
    <w:rPr>
      <w:rFonts w:ascii="宋体" w:hAnsi="宋体" w:cs="宋体"/>
      <w:kern w:val="0"/>
      <w:sz w:val="24"/>
      <w:szCs w:val="24"/>
    </w:rPr>
  </w:style>
  <w:style w:type="paragraph" w:customStyle="1" w:styleId="225">
    <w:name w:val="自由格式 A"/>
    <w:autoRedefine/>
    <w:qFormat/>
    <w:uiPriority w:val="0"/>
    <w:rPr>
      <w:rFonts w:ascii="Helvetica" w:hAnsi="Helvetica" w:eastAsia="ヒラギノ角ゴ Pro W3" w:cs="Times New Roman"/>
      <w:color w:val="000000"/>
      <w:sz w:val="24"/>
      <w:lang w:val="en-US" w:eastAsia="zh-CN" w:bidi="ar-SA"/>
    </w:rPr>
  </w:style>
  <w:style w:type="paragraph" w:customStyle="1" w:styleId="226">
    <w:name w:val="正文首行缩进1"/>
    <w:basedOn w:val="3"/>
    <w:autoRedefine/>
    <w:qFormat/>
    <w:uiPriority w:val="0"/>
    <w:pPr>
      <w:spacing w:after="0" w:line="360" w:lineRule="auto"/>
      <w:ind w:firstLine="200" w:firstLineChars="200"/>
    </w:pPr>
    <w:rPr>
      <w:rFonts w:eastAsia="仿宋_GB2312"/>
      <w:szCs w:val="24"/>
    </w:rPr>
  </w:style>
  <w:style w:type="paragraph" w:customStyle="1" w:styleId="227">
    <w:name w:val="p16"/>
    <w:basedOn w:val="1"/>
    <w:autoRedefine/>
    <w:qFormat/>
    <w:uiPriority w:val="0"/>
    <w:pPr>
      <w:widowControl/>
    </w:pPr>
    <w:rPr>
      <w:rFonts w:ascii="宋体" w:hAnsi="宋体" w:cs="宋体"/>
      <w:kern w:val="0"/>
      <w:sz w:val="30"/>
      <w:szCs w:val="30"/>
    </w:rPr>
  </w:style>
  <w:style w:type="paragraph" w:customStyle="1" w:styleId="228">
    <w:name w:val="附录图标题"/>
    <w:basedOn w:val="1"/>
    <w:next w:val="138"/>
    <w:autoRedefine/>
    <w:qFormat/>
    <w:uiPriority w:val="99"/>
    <w:pPr>
      <w:numPr>
        <w:ilvl w:val="1"/>
        <w:numId w:val="3"/>
      </w:numPr>
      <w:tabs>
        <w:tab w:val="left" w:pos="363"/>
      </w:tabs>
      <w:spacing w:beforeLines="50" w:afterLines="50"/>
      <w:ind w:left="0" w:firstLine="0"/>
      <w:jc w:val="center"/>
    </w:pPr>
    <w:rPr>
      <w:rFonts w:ascii="黑体" w:eastAsia="黑体"/>
      <w:szCs w:val="21"/>
    </w:rPr>
  </w:style>
  <w:style w:type="paragraph" w:customStyle="1" w:styleId="229">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8"/>
    </w:rPr>
  </w:style>
  <w:style w:type="paragraph" w:customStyle="1" w:styleId="230">
    <w:name w:val="正文文本 21"/>
    <w:basedOn w:val="1"/>
    <w:autoRedefine/>
    <w:qFormat/>
    <w:uiPriority w:val="0"/>
    <w:pPr>
      <w:adjustRightInd w:val="0"/>
      <w:spacing w:line="300" w:lineRule="auto"/>
      <w:jc w:val="center"/>
    </w:pPr>
    <w:rPr>
      <w:rFonts w:hint="eastAsia" w:ascii="宋体" w:hAnsi="宋体"/>
      <w:sz w:val="24"/>
    </w:rPr>
  </w:style>
  <w:style w:type="paragraph" w:customStyle="1" w:styleId="231">
    <w:name w:val="Char21"/>
    <w:basedOn w:val="1"/>
    <w:autoRedefine/>
    <w:qFormat/>
    <w:uiPriority w:val="0"/>
    <w:rPr>
      <w:szCs w:val="24"/>
    </w:rPr>
  </w:style>
  <w:style w:type="paragraph" w:customStyle="1" w:styleId="232">
    <w:name w:val="Char Char Char Char Char Char Char Char Char Char Char Char Char 字元 字元 字元 字元 字元 字元 字元 字元 字元 字元 字元"/>
    <w:basedOn w:val="1"/>
    <w:autoRedefine/>
    <w:qFormat/>
    <w:uiPriority w:val="0"/>
    <w:pPr>
      <w:tabs>
        <w:tab w:val="left" w:pos="360"/>
      </w:tabs>
    </w:pPr>
    <w:rPr>
      <w:sz w:val="24"/>
      <w:szCs w:val="24"/>
    </w:rPr>
  </w:style>
  <w:style w:type="paragraph" w:customStyle="1" w:styleId="233">
    <w:name w:val="正文表标题"/>
    <w:next w:val="138"/>
    <w:autoRedefine/>
    <w:qFormat/>
    <w:uiPriority w:val="99"/>
    <w:pPr>
      <w:tabs>
        <w:tab w:val="left" w:pos="360"/>
        <w:tab w:val="left" w:pos="525"/>
      </w:tabs>
      <w:spacing w:beforeLines="50" w:afterLines="50"/>
      <w:ind w:left="525" w:hanging="525"/>
      <w:jc w:val="center"/>
    </w:pPr>
    <w:rPr>
      <w:rFonts w:ascii="黑体" w:hAnsi="Calibri" w:eastAsia="黑体" w:cs="Times New Roman"/>
      <w:sz w:val="21"/>
      <w:lang w:val="en-US" w:eastAsia="zh-CN" w:bidi="ar-SA"/>
    </w:rPr>
  </w:style>
  <w:style w:type="paragraph" w:customStyle="1" w:styleId="234">
    <w:name w:val="正文_5_0_0"/>
    <w:basedOn w:val="1"/>
    <w:autoRedefine/>
    <w:qFormat/>
    <w:uiPriority w:val="0"/>
    <w:rPr>
      <w:szCs w:val="21"/>
    </w:rPr>
  </w:style>
  <w:style w:type="paragraph" w:customStyle="1" w:styleId="235">
    <w:name w:val="TOC 标题1"/>
    <w:basedOn w:val="5"/>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36">
    <w:name w:val="列出段落3"/>
    <w:basedOn w:val="1"/>
    <w:autoRedefine/>
    <w:qFormat/>
    <w:uiPriority w:val="0"/>
    <w:pPr>
      <w:ind w:firstLine="420" w:firstLineChars="200"/>
    </w:pPr>
    <w:rPr>
      <w:rFonts w:cs="Calibri"/>
      <w:szCs w:val="21"/>
    </w:rPr>
  </w:style>
  <w:style w:type="paragraph" w:customStyle="1" w:styleId="237">
    <w:name w:val="Char3"/>
    <w:basedOn w:val="1"/>
    <w:autoRedefine/>
    <w:qFormat/>
    <w:uiPriority w:val="0"/>
    <w:rPr>
      <w:szCs w:val="24"/>
    </w:rPr>
  </w:style>
  <w:style w:type="paragraph" w:customStyle="1" w:styleId="238">
    <w:name w:val="Char1 Char Char Char Char Char Char"/>
    <w:basedOn w:val="1"/>
    <w:autoRedefine/>
    <w:qFormat/>
    <w:uiPriority w:val="0"/>
    <w:rPr>
      <w:rFonts w:ascii="Tahoma" w:hAnsi="Tahoma"/>
      <w:sz w:val="24"/>
    </w:rPr>
  </w:style>
  <w:style w:type="paragraph" w:customStyle="1" w:styleId="239">
    <w:name w:val="font5"/>
    <w:basedOn w:val="1"/>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40">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41">
    <w:name w:val="章标题"/>
    <w:next w:val="138"/>
    <w:autoRedefine/>
    <w:qFormat/>
    <w:uiPriority w:val="99"/>
    <w:pPr>
      <w:tabs>
        <w:tab w:val="left" w:pos="360"/>
      </w:tabs>
      <w:spacing w:beforeLines="100" w:afterLines="100"/>
      <w:ind w:left="360" w:hanging="360"/>
      <w:jc w:val="both"/>
      <w:outlineLvl w:val="1"/>
    </w:pPr>
    <w:rPr>
      <w:rFonts w:ascii="黑体" w:hAnsi="Calibri" w:eastAsia="黑体" w:cs="Times New Roman"/>
      <w:sz w:val="21"/>
      <w:lang w:val="en-US" w:eastAsia="zh-CN" w:bidi="ar-SA"/>
    </w:rPr>
  </w:style>
  <w:style w:type="paragraph" w:customStyle="1" w:styleId="242">
    <w:name w:val="五级条标题"/>
    <w:basedOn w:val="243"/>
    <w:next w:val="1"/>
    <w:autoRedefine/>
    <w:qFormat/>
    <w:uiPriority w:val="0"/>
    <w:pPr>
      <w:tabs>
        <w:tab w:val="left" w:pos="1260"/>
        <w:tab w:val="left" w:pos="1440"/>
      </w:tabs>
      <w:outlineLvl w:val="6"/>
    </w:pPr>
  </w:style>
  <w:style w:type="paragraph" w:customStyle="1" w:styleId="243">
    <w:name w:val="四级条标题"/>
    <w:basedOn w:val="211"/>
    <w:next w:val="1"/>
    <w:autoRedefine/>
    <w:qFormat/>
    <w:uiPriority w:val="0"/>
    <w:pPr>
      <w:outlineLvl w:val="5"/>
    </w:pPr>
  </w:style>
  <w:style w:type="paragraph" w:customStyle="1" w:styleId="244">
    <w:name w:val="字母编号列项（一级）"/>
    <w:autoRedefine/>
    <w:qFormat/>
    <w:uiPriority w:val="99"/>
    <w:pPr>
      <w:tabs>
        <w:tab w:val="left" w:pos="840"/>
      </w:tabs>
      <w:ind w:left="360" w:hanging="360"/>
      <w:jc w:val="both"/>
    </w:pPr>
    <w:rPr>
      <w:rFonts w:ascii="宋体" w:hAnsi="Calibri" w:eastAsia="宋体" w:cs="Times New Roman"/>
      <w:sz w:val="21"/>
      <w:szCs w:val="22"/>
      <w:lang w:val="en-US" w:eastAsia="zh-CN" w:bidi="ar-SA"/>
    </w:rPr>
  </w:style>
  <w:style w:type="paragraph" w:customStyle="1" w:styleId="24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46">
    <w:name w:val="样式 标题 3 +1"/>
    <w:basedOn w:val="7"/>
    <w:autoRedefine/>
    <w:qFormat/>
    <w:uiPriority w:val="0"/>
    <w:pPr>
      <w:spacing w:line="413" w:lineRule="auto"/>
      <w:jc w:val="center"/>
    </w:pPr>
    <w:rPr>
      <w:kern w:val="0"/>
      <w:sz w:val="28"/>
    </w:rPr>
  </w:style>
  <w:style w:type="paragraph" w:customStyle="1" w:styleId="247">
    <w:name w:val="GP标题5"/>
    <w:basedOn w:val="1"/>
    <w:next w:val="248"/>
    <w:autoRedefine/>
    <w:qFormat/>
    <w:uiPriority w:val="0"/>
    <w:pPr>
      <w:spacing w:beforeLines="50" w:afterLines="50" w:line="360" w:lineRule="auto"/>
      <w:jc w:val="left"/>
      <w:outlineLvl w:val="4"/>
    </w:pPr>
    <w:rPr>
      <w:rFonts w:ascii="华文细黑" w:hAnsi="华文细黑" w:eastAsia="华文细黑"/>
      <w:b/>
      <w:sz w:val="24"/>
      <w:szCs w:val="21"/>
    </w:rPr>
  </w:style>
  <w:style w:type="paragraph" w:customStyle="1" w:styleId="248">
    <w:name w:val="GP正文(首行缩进)"/>
    <w:basedOn w:val="1"/>
    <w:autoRedefine/>
    <w:qFormat/>
    <w:uiPriority w:val="0"/>
    <w:pPr>
      <w:spacing w:line="360" w:lineRule="auto"/>
      <w:ind w:firstLine="200" w:firstLineChars="200"/>
      <w:jc w:val="left"/>
    </w:pPr>
    <w:rPr>
      <w:sz w:val="24"/>
      <w:szCs w:val="21"/>
    </w:rPr>
  </w:style>
  <w:style w:type="paragraph" w:customStyle="1" w:styleId="249">
    <w:name w:val="列出段落6"/>
    <w:basedOn w:val="1"/>
    <w:autoRedefine/>
    <w:qFormat/>
    <w:uiPriority w:val="34"/>
    <w:pPr>
      <w:ind w:firstLine="420" w:firstLineChars="200"/>
    </w:pPr>
    <w:rPr>
      <w:szCs w:val="24"/>
    </w:rPr>
  </w:style>
  <w:style w:type="paragraph" w:customStyle="1" w:styleId="250">
    <w:name w:val="xl25"/>
    <w:basedOn w:val="1"/>
    <w:autoRedefine/>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251">
    <w:name w:val="Char Char Char Char Char Char Char1"/>
    <w:basedOn w:val="1"/>
    <w:autoRedefine/>
    <w:qFormat/>
    <w:uiPriority w:val="0"/>
    <w:pPr>
      <w:tabs>
        <w:tab w:val="left" w:pos="432"/>
      </w:tabs>
      <w:ind w:left="432" w:hanging="432"/>
    </w:pPr>
    <w:rPr>
      <w:szCs w:val="24"/>
    </w:rPr>
  </w:style>
  <w:style w:type="paragraph" w:customStyle="1" w:styleId="252">
    <w:name w:val="GP标题1"/>
    <w:basedOn w:val="1"/>
    <w:next w:val="248"/>
    <w:autoRedefine/>
    <w:qFormat/>
    <w:uiPriority w:val="0"/>
    <w:pPr>
      <w:spacing w:beforeLines="100" w:afterLines="100" w:line="360" w:lineRule="auto"/>
      <w:jc w:val="center"/>
      <w:outlineLvl w:val="0"/>
    </w:pPr>
    <w:rPr>
      <w:rFonts w:ascii="黑体" w:hAnsi="黑体" w:eastAsia="黑体"/>
      <w:b/>
      <w:sz w:val="36"/>
      <w:szCs w:val="21"/>
    </w:rPr>
  </w:style>
  <w:style w:type="paragraph" w:customStyle="1" w:styleId="253">
    <w:name w:val="Item Step in Table"/>
    <w:autoRedefine/>
    <w:qFormat/>
    <w:uiPriority w:val="0"/>
    <w:pPr>
      <w:tabs>
        <w:tab w:val="left" w:pos="397"/>
      </w:tabs>
      <w:spacing w:before="40" w:after="40"/>
      <w:ind w:left="450" w:hanging="450"/>
      <w:jc w:val="both"/>
    </w:pPr>
    <w:rPr>
      <w:rFonts w:ascii="Arial" w:hAnsi="Arial" w:eastAsia="宋体" w:cs="Arial"/>
      <w:sz w:val="18"/>
      <w:szCs w:val="18"/>
      <w:lang w:val="en-US" w:eastAsia="zh-CN" w:bidi="ar-SA"/>
    </w:rPr>
  </w:style>
  <w:style w:type="paragraph" w:customStyle="1" w:styleId="254">
    <w:name w:val="样式 标题 3 +"/>
    <w:basedOn w:val="7"/>
    <w:autoRedefine/>
    <w:qFormat/>
    <w:uiPriority w:val="0"/>
    <w:pPr>
      <w:spacing w:line="413" w:lineRule="auto"/>
      <w:jc w:val="center"/>
    </w:pPr>
    <w:rPr>
      <w:kern w:val="0"/>
      <w:sz w:val="28"/>
    </w:rPr>
  </w:style>
  <w:style w:type="paragraph" w:customStyle="1" w:styleId="255">
    <w:name w:val="证文"/>
    <w:basedOn w:val="1"/>
    <w:autoRedefine/>
    <w:qFormat/>
    <w:uiPriority w:val="0"/>
    <w:pPr>
      <w:spacing w:line="360" w:lineRule="auto"/>
    </w:pPr>
    <w:rPr>
      <w:sz w:val="24"/>
    </w:rPr>
  </w:style>
  <w:style w:type="paragraph" w:customStyle="1" w:styleId="256">
    <w:name w:val="List Paragraph1"/>
    <w:basedOn w:val="1"/>
    <w:autoRedefine/>
    <w:qFormat/>
    <w:uiPriority w:val="0"/>
    <w:pPr>
      <w:spacing w:line="360" w:lineRule="auto"/>
      <w:ind w:firstLine="420" w:firstLineChars="200"/>
    </w:pPr>
    <w:rPr>
      <w:szCs w:val="21"/>
    </w:rPr>
  </w:style>
  <w:style w:type="paragraph" w:customStyle="1" w:styleId="257">
    <w:name w:val="xl55"/>
    <w:basedOn w:val="1"/>
    <w:autoRedefine/>
    <w:qFormat/>
    <w:uiPriority w:val="0"/>
    <w:pPr>
      <w:spacing w:before="100" w:beforeAutospacing="1" w:after="100" w:afterAutospacing="1"/>
      <w:jc w:val="center"/>
      <w:textAlignment w:val="center"/>
    </w:pPr>
    <w:rPr>
      <w:rFonts w:ascii="Arial Unicode MS" w:hAnsi="Arial Unicode MS"/>
      <w:sz w:val="24"/>
      <w:szCs w:val="24"/>
    </w:rPr>
  </w:style>
  <w:style w:type="paragraph" w:customStyle="1" w:styleId="258">
    <w:name w:val="GP公文标题3"/>
    <w:basedOn w:val="1"/>
    <w:next w:val="248"/>
    <w:autoRedefine/>
    <w:qFormat/>
    <w:uiPriority w:val="0"/>
    <w:pPr>
      <w:numPr>
        <w:ilvl w:val="2"/>
        <w:numId w:val="4"/>
      </w:numPr>
      <w:spacing w:beforeLines="50" w:afterLines="50" w:line="360" w:lineRule="auto"/>
      <w:jc w:val="left"/>
      <w:outlineLvl w:val="2"/>
    </w:pPr>
    <w:rPr>
      <w:rFonts w:eastAsia="仿宋_GB2312"/>
      <w:b/>
      <w:sz w:val="30"/>
      <w:szCs w:val="21"/>
    </w:rPr>
  </w:style>
  <w:style w:type="paragraph" w:customStyle="1" w:styleId="259">
    <w:name w:val="table_lines"/>
    <w:basedOn w:val="1"/>
    <w:autoRedefine/>
    <w:qFormat/>
    <w:uiPriority w:val="0"/>
    <w:pPr>
      <w:widowControl/>
      <w:jc w:val="left"/>
    </w:pPr>
    <w:rPr>
      <w:kern w:val="0"/>
      <w:sz w:val="20"/>
      <w:lang w:val="de-DE" w:eastAsia="de-DE"/>
    </w:rPr>
  </w:style>
  <w:style w:type="paragraph" w:customStyle="1" w:styleId="260">
    <w:name w:val="样式 书籍标题3 + Arial 段前: 1 行 段后: 1 行"/>
    <w:basedOn w:val="261"/>
    <w:autoRedefine/>
    <w:qFormat/>
    <w:uiPriority w:val="0"/>
    <w:pPr>
      <w:tabs>
        <w:tab w:val="left" w:pos="1260"/>
      </w:tabs>
      <w:spacing w:beforeLines="0" w:afterLines="0"/>
    </w:pPr>
    <w:rPr>
      <w:rFonts w:ascii="Arial" w:hAnsi="Arial"/>
    </w:rPr>
  </w:style>
  <w:style w:type="paragraph" w:customStyle="1" w:styleId="261">
    <w:name w:val="书籍标题3"/>
    <w:basedOn w:val="1"/>
    <w:autoRedefine/>
    <w:qFormat/>
    <w:uiPriority w:val="0"/>
    <w:pPr>
      <w:tabs>
        <w:tab w:val="left" w:pos="1260"/>
      </w:tabs>
      <w:spacing w:beforeLines="100" w:afterLines="100"/>
      <w:ind w:left="1260" w:hanging="420"/>
      <w:jc w:val="left"/>
      <w:outlineLvl w:val="2"/>
    </w:pPr>
    <w:rPr>
      <w:b/>
      <w:bCs/>
      <w:spacing w:val="20"/>
      <w:sz w:val="28"/>
      <w:szCs w:val="28"/>
    </w:rPr>
  </w:style>
  <w:style w:type="paragraph" w:customStyle="1" w:styleId="262">
    <w:name w:val="newnew"/>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3">
    <w:name w:val="附录五级条标题"/>
    <w:basedOn w:val="216"/>
    <w:next w:val="138"/>
    <w:autoRedefine/>
    <w:qFormat/>
    <w:uiPriority w:val="0"/>
    <w:pPr>
      <w:outlineLvl w:val="6"/>
    </w:pPr>
  </w:style>
  <w:style w:type="paragraph" w:customStyle="1" w:styleId="264">
    <w:name w:val="itemlist"/>
    <w:basedOn w:val="1"/>
    <w:autoRedefine/>
    <w:qFormat/>
    <w:uiPriority w:val="0"/>
    <w:pPr>
      <w:widowControl/>
      <w:spacing w:line="300" w:lineRule="atLeast"/>
      <w:jc w:val="left"/>
    </w:pPr>
    <w:rPr>
      <w:rFonts w:ascii="宋体" w:hAnsi="宋体" w:cs="宋体"/>
      <w:kern w:val="0"/>
      <w:sz w:val="18"/>
      <w:szCs w:val="18"/>
    </w:rPr>
  </w:style>
  <w:style w:type="paragraph" w:customStyle="1" w:styleId="265">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66">
    <w:name w:val="附录"/>
    <w:basedOn w:val="47"/>
    <w:next w:val="4"/>
    <w:autoRedefine/>
    <w:qFormat/>
    <w:uiPriority w:val="0"/>
    <w:pPr>
      <w:spacing w:before="240" w:after="60"/>
      <w:jc w:val="left"/>
      <w:outlineLvl w:val="0"/>
    </w:pPr>
    <w:rPr>
      <w:rFonts w:ascii="Arial" w:hAnsi="Arial" w:eastAsia="仿宋_GB2312"/>
      <w:b/>
      <w:bCs/>
      <w:kern w:val="0"/>
      <w:sz w:val="36"/>
      <w:szCs w:val="32"/>
      <w:lang w:val="zh-CN"/>
    </w:rPr>
  </w:style>
  <w:style w:type="paragraph" w:customStyle="1" w:styleId="267">
    <w:name w:val="列出段落1"/>
    <w:basedOn w:val="1"/>
    <w:autoRedefine/>
    <w:qFormat/>
    <w:uiPriority w:val="34"/>
    <w:pPr>
      <w:ind w:firstLine="420" w:firstLineChars="200"/>
    </w:pPr>
    <w:rPr>
      <w:szCs w:val="22"/>
    </w:rPr>
  </w:style>
  <w:style w:type="paragraph" w:customStyle="1" w:styleId="268">
    <w:name w:val="正文段"/>
    <w:basedOn w:val="1"/>
    <w:autoRedefine/>
    <w:qFormat/>
    <w:uiPriority w:val="0"/>
    <w:pPr>
      <w:numPr>
        <w:ilvl w:val="3"/>
        <w:numId w:val="3"/>
      </w:numPr>
      <w:autoSpaceDE w:val="0"/>
      <w:autoSpaceDN w:val="0"/>
      <w:adjustRightInd w:val="0"/>
      <w:spacing w:before="100" w:after="100" w:line="300" w:lineRule="auto"/>
      <w:jc w:val="left"/>
    </w:pPr>
    <w:rPr>
      <w:w w:val="105"/>
      <w:kern w:val="0"/>
      <w:sz w:val="24"/>
    </w:rPr>
  </w:style>
  <w:style w:type="paragraph" w:customStyle="1" w:styleId="269">
    <w:name w:val="正文_0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0">
    <w:name w:val="书籍标题1"/>
    <w:basedOn w:val="1"/>
    <w:next w:val="1"/>
    <w:autoRedefine/>
    <w:qFormat/>
    <w:uiPriority w:val="0"/>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271">
    <w:name w:val="style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2">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73">
    <w:name w:val="样式 正文首行缩进 + 首行缩进:  1 字符"/>
    <w:basedOn w:val="1"/>
    <w:autoRedefine/>
    <w:qFormat/>
    <w:uiPriority w:val="0"/>
    <w:pPr>
      <w:spacing w:after="120" w:line="480" w:lineRule="auto"/>
      <w:ind w:firstLine="200" w:firstLineChars="200"/>
    </w:pPr>
    <w:rPr>
      <w:rFonts w:eastAsia="华文中宋"/>
      <w:spacing w:val="20"/>
      <w:sz w:val="24"/>
      <w:szCs w:val="24"/>
    </w:rPr>
  </w:style>
  <w:style w:type="paragraph" w:customStyle="1" w:styleId="274">
    <w:name w:val="Pa5"/>
    <w:basedOn w:val="1"/>
    <w:next w:val="1"/>
    <w:autoRedefine/>
    <w:qFormat/>
    <w:uiPriority w:val="0"/>
    <w:pPr>
      <w:autoSpaceDE w:val="0"/>
      <w:autoSpaceDN w:val="0"/>
      <w:adjustRightInd w:val="0"/>
      <w:spacing w:line="181" w:lineRule="atLeast"/>
      <w:jc w:val="left"/>
    </w:pPr>
    <w:rPr>
      <w:rFonts w:ascii="TUMBDR+HelveticaNeue-Light" w:eastAsia="TUMBDR+HelveticaNeue-Light"/>
      <w:kern w:val="0"/>
      <w:sz w:val="24"/>
      <w:szCs w:val="24"/>
    </w:rPr>
  </w:style>
  <w:style w:type="paragraph" w:customStyle="1" w:styleId="275">
    <w:name w:val="Table Paragraph"/>
    <w:basedOn w:val="1"/>
    <w:autoRedefine/>
    <w:qFormat/>
    <w:uiPriority w:val="1"/>
    <w:pPr>
      <w:jc w:val="left"/>
    </w:pPr>
    <w:rPr>
      <w:kern w:val="0"/>
      <w:sz w:val="22"/>
      <w:szCs w:val="22"/>
      <w:lang w:eastAsia="en-US"/>
    </w:rPr>
  </w:style>
  <w:style w:type="paragraph" w:customStyle="1" w:styleId="276">
    <w:name w:val="GP公文标题2"/>
    <w:basedOn w:val="1"/>
    <w:next w:val="248"/>
    <w:autoRedefine/>
    <w:qFormat/>
    <w:uiPriority w:val="0"/>
    <w:pPr>
      <w:spacing w:beforeLines="50" w:afterLines="50" w:line="360" w:lineRule="auto"/>
      <w:ind w:left="840" w:hanging="420"/>
      <w:jc w:val="left"/>
      <w:outlineLvl w:val="1"/>
    </w:pPr>
    <w:rPr>
      <w:rFonts w:eastAsia="仿宋_GB2312"/>
      <w:b/>
      <w:sz w:val="32"/>
      <w:szCs w:val="21"/>
    </w:rPr>
  </w:style>
  <w:style w:type="paragraph" w:customStyle="1" w:styleId="277">
    <w:name w:val="TOC 标题11"/>
    <w:basedOn w:val="5"/>
    <w:next w:val="1"/>
    <w:autoRedefine/>
    <w:unhideWhenUsed/>
    <w:qFormat/>
    <w:uiPriority w:val="39"/>
    <w:pPr>
      <w:widowControl/>
      <w:tabs>
        <w:tab w:val="left" w:pos="2694"/>
      </w:tabs>
      <w:spacing w:before="480" w:after="0" w:line="276" w:lineRule="auto"/>
      <w:jc w:val="left"/>
      <w:outlineLvl w:val="9"/>
    </w:pPr>
    <w:rPr>
      <w:rFonts w:ascii="Cambria" w:hAnsi="Cambria" w:cs="黑体"/>
      <w:color w:val="365F90"/>
      <w:kern w:val="0"/>
      <w:sz w:val="28"/>
      <w:szCs w:val="28"/>
    </w:rPr>
  </w:style>
  <w:style w:type="paragraph" w:customStyle="1" w:styleId="278">
    <w:name w:val="正文样式"/>
    <w:basedOn w:val="1"/>
    <w:autoRedefine/>
    <w:qFormat/>
    <w:uiPriority w:val="0"/>
    <w:pPr>
      <w:spacing w:beforeLines="50" w:line="312" w:lineRule="auto"/>
      <w:ind w:firstLine="200" w:firstLineChars="200"/>
    </w:pPr>
    <w:rPr>
      <w:sz w:val="24"/>
      <w:szCs w:val="24"/>
    </w:rPr>
  </w:style>
  <w:style w:type="paragraph" w:customStyle="1" w:styleId="279">
    <w:name w:val="附录标识"/>
    <w:basedOn w:val="197"/>
    <w:autoRedefine/>
    <w:qFormat/>
    <w:uiPriority w:val="99"/>
    <w:pPr>
      <w:tabs>
        <w:tab w:val="left" w:pos="6405"/>
      </w:tabs>
      <w:spacing w:after="200"/>
    </w:pPr>
    <w:rPr>
      <w:sz w:val="21"/>
    </w:rPr>
  </w:style>
  <w:style w:type="paragraph" w:customStyle="1" w:styleId="280">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8"/>
      <w:szCs w:val="18"/>
    </w:rPr>
  </w:style>
  <w:style w:type="paragraph" w:customStyle="1" w:styleId="281">
    <w:name w:val="纯文本_0_0"/>
    <w:basedOn w:val="282"/>
    <w:autoRedefine/>
    <w:qFormat/>
    <w:uiPriority w:val="0"/>
    <w:rPr>
      <w:rFonts w:ascii="宋体" w:hAnsi="Courier New"/>
      <w:szCs w:val="21"/>
    </w:rPr>
  </w:style>
  <w:style w:type="paragraph" w:customStyle="1" w:styleId="28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列出段落4"/>
    <w:basedOn w:val="1"/>
    <w:autoRedefine/>
    <w:qFormat/>
    <w:uiPriority w:val="0"/>
    <w:pPr>
      <w:ind w:firstLine="420" w:firstLineChars="200"/>
    </w:pPr>
    <w:rPr>
      <w:rFonts w:cs="Calibri"/>
      <w:szCs w:val="21"/>
    </w:rPr>
  </w:style>
  <w:style w:type="paragraph" w:customStyle="1" w:styleId="284">
    <w:name w:val="GP公文标题4"/>
    <w:basedOn w:val="1"/>
    <w:next w:val="248"/>
    <w:autoRedefine/>
    <w:qFormat/>
    <w:uiPriority w:val="0"/>
    <w:pPr>
      <w:numPr>
        <w:ilvl w:val="3"/>
        <w:numId w:val="4"/>
      </w:numPr>
      <w:spacing w:beforeLines="50" w:afterLines="50" w:line="360" w:lineRule="auto"/>
      <w:jc w:val="left"/>
      <w:outlineLvl w:val="3"/>
    </w:pPr>
    <w:rPr>
      <w:rFonts w:eastAsia="仿宋_GB2312"/>
      <w:b/>
      <w:sz w:val="28"/>
      <w:szCs w:val="21"/>
    </w:rPr>
  </w:style>
  <w:style w:type="paragraph" w:customStyle="1" w:styleId="285">
    <w:name w:val="自动更正"/>
    <w:autoRedefine/>
    <w:qFormat/>
    <w:uiPriority w:val="0"/>
    <w:pPr>
      <w:widowControl w:val="0"/>
      <w:jc w:val="both"/>
    </w:pPr>
    <w:rPr>
      <w:rFonts w:ascii="(使用中文字体)" w:hAnsi="(使用中文字体)" w:eastAsia="(使用中文字体)" w:cs="(使用中文字体)"/>
      <w:kern w:val="2"/>
      <w:sz w:val="21"/>
      <w:szCs w:val="24"/>
      <w:lang w:val="en-US" w:eastAsia="zh-CN" w:bidi="ar-SA"/>
    </w:rPr>
  </w:style>
  <w:style w:type="paragraph" w:customStyle="1" w:styleId="286">
    <w:name w:val="wdm30"/>
    <w:basedOn w:val="8"/>
    <w:autoRedefine/>
    <w:qFormat/>
    <w:uiPriority w:val="0"/>
    <w:pPr>
      <w:keepNext w:val="0"/>
      <w:keepLines w:val="0"/>
      <w:spacing w:before="0" w:after="0" w:line="360" w:lineRule="auto"/>
      <w:outlineLvl w:val="9"/>
    </w:pPr>
    <w:rPr>
      <w:rFonts w:ascii="宋体" w:hAnsi="宋体"/>
      <w:sz w:val="24"/>
    </w:rPr>
  </w:style>
  <w:style w:type="paragraph" w:customStyle="1" w:styleId="287">
    <w:name w:val="Char Char2"/>
    <w:basedOn w:val="1"/>
    <w:autoRedefine/>
    <w:qFormat/>
    <w:uiPriority w:val="0"/>
    <w:pPr>
      <w:widowControl/>
      <w:spacing w:after="160" w:line="240" w:lineRule="exact"/>
      <w:jc w:val="left"/>
    </w:pPr>
    <w:rPr>
      <w:rFonts w:ascii="Verdana" w:hAnsi="Verdana"/>
      <w:kern w:val="0"/>
      <w:sz w:val="20"/>
      <w:lang w:eastAsia="en-US"/>
    </w:rPr>
  </w:style>
  <w:style w:type="paragraph" w:customStyle="1" w:styleId="288">
    <w:name w:val="目次、标准名称标题"/>
    <w:basedOn w:val="1"/>
    <w:next w:val="138"/>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289">
    <w:name w:val="题注4"/>
    <w:basedOn w:val="1"/>
    <w:next w:val="17"/>
    <w:autoRedefine/>
    <w:qFormat/>
    <w:uiPriority w:val="0"/>
    <w:pPr>
      <w:jc w:val="center"/>
    </w:pPr>
    <w:rPr>
      <w:color w:val="000000"/>
      <w:sz w:val="24"/>
      <w:szCs w:val="24"/>
      <w:lang w:val="en-GB"/>
    </w:rPr>
  </w:style>
  <w:style w:type="paragraph" w:customStyle="1" w:styleId="290">
    <w:name w:val="标准小四"/>
    <w:basedOn w:val="1"/>
    <w:autoRedefine/>
    <w:qFormat/>
    <w:uiPriority w:val="0"/>
    <w:pPr>
      <w:spacing w:line="360" w:lineRule="auto"/>
      <w:ind w:firstLine="480" w:firstLineChars="200"/>
    </w:pPr>
    <w:rPr>
      <w:rFonts w:ascii="Arial" w:hAnsi="Arial"/>
      <w:sz w:val="24"/>
      <w:szCs w:val="24"/>
    </w:rPr>
  </w:style>
  <w:style w:type="paragraph" w:customStyle="1" w:styleId="291">
    <w:name w:val="TOC 标题2"/>
    <w:basedOn w:val="5"/>
    <w:next w:val="1"/>
    <w:autoRedefine/>
    <w:qFormat/>
    <w:uiPriority w:val="39"/>
    <w:pPr>
      <w:widowControl/>
      <w:tabs>
        <w:tab w:val="left" w:pos="2694"/>
      </w:tabs>
      <w:spacing w:before="480" w:after="0" w:line="276" w:lineRule="auto"/>
      <w:jc w:val="left"/>
      <w:outlineLvl w:val="9"/>
    </w:pPr>
    <w:rPr>
      <w:rFonts w:ascii="Cambria" w:hAnsi="Cambria"/>
      <w:color w:val="365F91"/>
      <w:kern w:val="0"/>
      <w:sz w:val="28"/>
      <w:szCs w:val="28"/>
      <w:lang w:val="zh-CN"/>
    </w:rPr>
  </w:style>
  <w:style w:type="paragraph" w:customStyle="1" w:styleId="292">
    <w:name w:val="xl66"/>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293">
    <w:name w:val="big"/>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94">
    <w:name w:val="二级无"/>
    <w:basedOn w:val="212"/>
    <w:autoRedefine/>
    <w:qFormat/>
    <w:uiPriority w:val="99"/>
    <w:pPr>
      <w:spacing w:beforeLines="0" w:afterLines="0"/>
    </w:pPr>
    <w:rPr>
      <w:rFonts w:ascii="宋体" w:eastAsia="宋体"/>
    </w:rPr>
  </w:style>
  <w:style w:type="paragraph" w:customStyle="1" w:styleId="295">
    <w:name w:val="GP公文标题1"/>
    <w:basedOn w:val="1"/>
    <w:next w:val="248"/>
    <w:autoRedefine/>
    <w:qFormat/>
    <w:uiPriority w:val="0"/>
    <w:pPr>
      <w:numPr>
        <w:ilvl w:val="0"/>
        <w:numId w:val="4"/>
      </w:numPr>
      <w:spacing w:beforeLines="100" w:afterLines="100" w:line="360" w:lineRule="auto"/>
      <w:jc w:val="left"/>
      <w:outlineLvl w:val="0"/>
    </w:pPr>
    <w:rPr>
      <w:rFonts w:eastAsia="仿宋_GB2312"/>
      <w:b/>
      <w:sz w:val="36"/>
      <w:szCs w:val="21"/>
    </w:rPr>
  </w:style>
  <w:style w:type="paragraph" w:customStyle="1" w:styleId="296">
    <w:name w:val="图"/>
    <w:basedOn w:val="1"/>
    <w:autoRedefine/>
    <w:qFormat/>
    <w:uiPriority w:val="0"/>
    <w:pPr>
      <w:keepNext/>
      <w:adjustRightInd w:val="0"/>
      <w:spacing w:before="60" w:after="60" w:line="300" w:lineRule="auto"/>
      <w:jc w:val="center"/>
      <w:textAlignment w:val="center"/>
    </w:pPr>
    <w:rPr>
      <w:spacing w:val="20"/>
      <w:kern w:val="0"/>
      <w:sz w:val="24"/>
    </w:rPr>
  </w:style>
  <w:style w:type="paragraph" w:customStyle="1" w:styleId="297">
    <w:name w:val="style2"/>
    <w:basedOn w:val="1"/>
    <w:autoRedefine/>
    <w:qFormat/>
    <w:uiPriority w:val="0"/>
    <w:pPr>
      <w:widowControl/>
      <w:spacing w:before="100" w:beforeAutospacing="1" w:after="100" w:afterAutospacing="1"/>
      <w:jc w:val="left"/>
    </w:pPr>
    <w:rPr>
      <w:rFonts w:ascii="宋体" w:hAnsi="宋体"/>
      <w:b/>
      <w:kern w:val="0"/>
      <w:sz w:val="27"/>
    </w:rPr>
  </w:style>
  <w:style w:type="paragraph" w:customStyle="1" w:styleId="298">
    <w:name w:val="题注5"/>
    <w:basedOn w:val="1"/>
    <w:next w:val="17"/>
    <w:autoRedefine/>
    <w:qFormat/>
    <w:uiPriority w:val="0"/>
    <w:pPr>
      <w:ind w:left="540" w:hanging="540"/>
    </w:pPr>
    <w:rPr>
      <w:color w:val="000000"/>
      <w:sz w:val="24"/>
      <w:szCs w:val="24"/>
    </w:rPr>
  </w:style>
  <w:style w:type="paragraph" w:customStyle="1" w:styleId="299">
    <w:name w:val="无间隔1"/>
    <w:autoRedefine/>
    <w:qFormat/>
    <w:uiPriority w:val="0"/>
    <w:rPr>
      <w:rFonts w:ascii="Calibri" w:hAnsi="Calibri" w:eastAsia="宋体" w:cs="Times New Roman"/>
      <w:sz w:val="22"/>
      <w:szCs w:val="22"/>
      <w:lang w:val="en-US" w:eastAsia="zh-CN" w:bidi="ar-SA"/>
    </w:rPr>
  </w:style>
  <w:style w:type="paragraph" w:customStyle="1" w:styleId="300">
    <w:name w:val="地址内"/>
    <w:basedOn w:val="1"/>
    <w:autoRedefine/>
    <w:qFormat/>
    <w:uiPriority w:val="0"/>
  </w:style>
  <w:style w:type="paragraph" w:customStyle="1" w:styleId="301">
    <w:name w:val="CM63"/>
    <w:basedOn w:val="272"/>
    <w:next w:val="272"/>
    <w:autoRedefine/>
    <w:qFormat/>
    <w:uiPriority w:val="99"/>
    <w:pPr>
      <w:spacing w:after="280"/>
    </w:pPr>
    <w:rPr>
      <w:color w:val="auto"/>
    </w:rPr>
  </w:style>
  <w:style w:type="paragraph" w:customStyle="1" w:styleId="302">
    <w:name w:val="xl30"/>
    <w:basedOn w:val="1"/>
    <w:autoRedefine/>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303">
    <w:name w:val="默认段落字体 Para Char Char Char Char Char Char Char Char Char1 Char Char Char Char"/>
    <w:basedOn w:val="1"/>
    <w:autoRedefine/>
    <w:qFormat/>
    <w:uiPriority w:val="0"/>
    <w:rPr>
      <w:rFonts w:ascii="Tahoma" w:hAnsi="Tahoma"/>
      <w:sz w:val="24"/>
    </w:rPr>
  </w:style>
  <w:style w:type="paragraph" w:customStyle="1" w:styleId="304">
    <w:name w:val="GP公文标题5"/>
    <w:basedOn w:val="1"/>
    <w:next w:val="248"/>
    <w:autoRedefine/>
    <w:qFormat/>
    <w:uiPriority w:val="0"/>
    <w:pPr>
      <w:numPr>
        <w:ilvl w:val="4"/>
        <w:numId w:val="4"/>
      </w:numPr>
      <w:spacing w:beforeLines="50" w:afterLines="50" w:line="360" w:lineRule="auto"/>
      <w:jc w:val="left"/>
      <w:outlineLvl w:val="4"/>
    </w:pPr>
    <w:rPr>
      <w:rFonts w:eastAsia="仿宋_GB2312"/>
      <w:b/>
      <w:sz w:val="24"/>
      <w:szCs w:val="21"/>
    </w:rPr>
  </w:style>
  <w:style w:type="paragraph" w:customStyle="1" w:styleId="305">
    <w:name w:val="Default Text"/>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306">
    <w:name w:val="数字编号列项（二级）"/>
    <w:autoRedefine/>
    <w:qFormat/>
    <w:uiPriority w:val="99"/>
    <w:pPr>
      <w:numPr>
        <w:ilvl w:val="1"/>
        <w:numId w:val="4"/>
      </w:numPr>
      <w:tabs>
        <w:tab w:val="left" w:pos="1260"/>
      </w:tabs>
      <w:jc w:val="both"/>
    </w:pPr>
    <w:rPr>
      <w:rFonts w:ascii="宋体" w:hAnsi="Calibri" w:eastAsia="宋体" w:cs="Times New Roman"/>
      <w:sz w:val="21"/>
      <w:szCs w:val="22"/>
      <w:lang w:val="en-US" w:eastAsia="zh-CN" w:bidi="ar-SA"/>
    </w:rPr>
  </w:style>
  <w:style w:type="paragraph" w:customStyle="1" w:styleId="307">
    <w:name w:val="Char Char Char Char Char Char Char Char Char Char Char Char1 Char"/>
    <w:basedOn w:val="18"/>
    <w:autoRedefine/>
    <w:qFormat/>
    <w:uiPriority w:val="0"/>
    <w:rPr>
      <w:rFonts w:ascii="Tahoma" w:hAnsi="Tahoma"/>
      <w:sz w:val="24"/>
    </w:rPr>
  </w:style>
  <w:style w:type="paragraph" w:customStyle="1" w:styleId="308">
    <w:name w:val="正文_3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列出段落2"/>
    <w:basedOn w:val="1"/>
    <w:autoRedefine/>
    <w:qFormat/>
    <w:uiPriority w:val="34"/>
    <w:pPr>
      <w:spacing w:line="360" w:lineRule="auto"/>
      <w:ind w:firstLine="420" w:firstLineChars="200"/>
    </w:pPr>
    <w:rPr>
      <w:szCs w:val="21"/>
    </w:rPr>
  </w:style>
  <w:style w:type="paragraph" w:customStyle="1" w:styleId="310">
    <w:name w:val="首行缩进2 Char Char Char"/>
    <w:basedOn w:val="1"/>
    <w:autoRedefine/>
    <w:qFormat/>
    <w:uiPriority w:val="0"/>
    <w:pPr>
      <w:spacing w:line="360" w:lineRule="auto"/>
      <w:ind w:firstLine="480" w:firstLineChars="200"/>
    </w:pPr>
    <w:rPr>
      <w:sz w:val="24"/>
      <w:szCs w:val="24"/>
    </w:rPr>
  </w:style>
  <w:style w:type="paragraph" w:customStyle="1" w:styleId="311">
    <w:name w:val="书籍标题4"/>
    <w:basedOn w:val="261"/>
    <w:next w:val="1"/>
    <w:autoRedefine/>
    <w:qFormat/>
    <w:uiPriority w:val="0"/>
    <w:pPr>
      <w:tabs>
        <w:tab w:val="left" w:pos="1680"/>
        <w:tab w:val="clear" w:pos="1260"/>
      </w:tabs>
      <w:ind w:left="567" w:firstLine="0"/>
      <w:outlineLvl w:val="3"/>
    </w:pPr>
    <w:rPr>
      <w:sz w:val="24"/>
      <w:szCs w:val="24"/>
      <w:lang w:val="zh-CN"/>
    </w:rPr>
  </w:style>
  <w:style w:type="paragraph" w:customStyle="1" w:styleId="312">
    <w:name w:val="GP标题2"/>
    <w:basedOn w:val="1"/>
    <w:next w:val="248"/>
    <w:autoRedefine/>
    <w:qFormat/>
    <w:uiPriority w:val="0"/>
    <w:pPr>
      <w:spacing w:beforeLines="50" w:afterLines="50" w:line="360" w:lineRule="auto"/>
      <w:jc w:val="left"/>
      <w:outlineLvl w:val="1"/>
    </w:pPr>
    <w:rPr>
      <w:rFonts w:ascii="华文细黑" w:hAnsi="华文细黑" w:eastAsia="华文细黑"/>
      <w:b/>
      <w:sz w:val="32"/>
      <w:szCs w:val="21"/>
    </w:rPr>
  </w:style>
  <w:style w:type="paragraph" w:customStyle="1" w:styleId="313">
    <w:name w:val="xl62"/>
    <w:basedOn w:val="1"/>
    <w:autoRedefine/>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0"/>
    </w:rPr>
  </w:style>
  <w:style w:type="paragraph" w:customStyle="1" w:styleId="314">
    <w:name w:val="正文_0_0_0_0"/>
    <w:basedOn w:val="1"/>
    <w:autoRedefine/>
    <w:qFormat/>
    <w:uiPriority w:val="0"/>
    <w:rPr>
      <w:szCs w:val="21"/>
    </w:rPr>
  </w:style>
  <w:style w:type="paragraph" w:customStyle="1" w:styleId="315">
    <w:name w:val="Char Char Char Char Char Char1"/>
    <w:basedOn w:val="1"/>
    <w:autoRedefine/>
    <w:qFormat/>
    <w:uiPriority w:val="0"/>
    <w:pPr>
      <w:widowControl/>
      <w:spacing w:after="160" w:line="240" w:lineRule="exact"/>
      <w:jc w:val="left"/>
    </w:pPr>
    <w:rPr>
      <w:rFonts w:ascii="Tahoma" w:hAnsi="Tahoma" w:eastAsia="微软雅黑" w:cs="黑体"/>
      <w:kern w:val="0"/>
      <w:sz w:val="20"/>
      <w:lang w:eastAsia="en-US"/>
    </w:rPr>
  </w:style>
  <w:style w:type="paragraph" w:customStyle="1" w:styleId="316">
    <w:name w:val="内文"/>
    <w:autoRedefine/>
    <w:qFormat/>
    <w:uiPriority w:val="0"/>
    <w:pPr>
      <w:widowControl w:val="0"/>
      <w:autoSpaceDE w:val="0"/>
      <w:autoSpaceDN w:val="0"/>
      <w:adjustRightInd w:val="0"/>
      <w:jc w:val="both"/>
    </w:pPr>
    <w:rPr>
      <w:rFonts w:ascii="黑体" w:hAnsi="Calibri" w:eastAsia="黑体" w:cs="黑体"/>
      <w:color w:val="000000"/>
      <w:sz w:val="19"/>
      <w:szCs w:val="19"/>
      <w:lang w:val="en-US" w:eastAsia="zh-CN" w:bidi="ar-SA"/>
    </w:rPr>
  </w:style>
  <w:style w:type="paragraph" w:customStyle="1" w:styleId="317">
    <w:name w:val="注：（正文）"/>
    <w:basedOn w:val="195"/>
    <w:next w:val="138"/>
    <w:autoRedefine/>
    <w:qFormat/>
    <w:uiPriority w:val="99"/>
    <w:pPr>
      <w:numPr>
        <w:numId w:val="5"/>
      </w:numPr>
    </w:pPr>
  </w:style>
  <w:style w:type="paragraph" w:customStyle="1" w:styleId="318">
    <w:name w:val="GP标题3"/>
    <w:basedOn w:val="1"/>
    <w:next w:val="248"/>
    <w:autoRedefine/>
    <w:qFormat/>
    <w:uiPriority w:val="0"/>
    <w:pPr>
      <w:spacing w:beforeLines="50" w:afterLines="50" w:line="360" w:lineRule="auto"/>
      <w:jc w:val="left"/>
      <w:outlineLvl w:val="2"/>
    </w:pPr>
    <w:rPr>
      <w:rFonts w:ascii="华文细黑" w:hAnsi="华文细黑" w:eastAsia="华文细黑"/>
      <w:b/>
      <w:sz w:val="30"/>
      <w:szCs w:val="21"/>
    </w:rPr>
  </w:style>
  <w:style w:type="paragraph" w:customStyle="1" w:styleId="319">
    <w:name w:val="正文文本缩进11"/>
    <w:basedOn w:val="1"/>
    <w:autoRedefine/>
    <w:qFormat/>
    <w:uiPriority w:val="0"/>
    <w:pPr>
      <w:spacing w:line="200" w:lineRule="exact"/>
      <w:ind w:firstLine="301"/>
    </w:pPr>
  </w:style>
  <w:style w:type="paragraph" w:customStyle="1" w:styleId="320">
    <w:name w:val="正文图标题"/>
    <w:next w:val="138"/>
    <w:autoRedefine/>
    <w:qFormat/>
    <w:uiPriority w:val="99"/>
    <w:pPr>
      <w:numPr>
        <w:ilvl w:val="0"/>
        <w:numId w:val="6"/>
      </w:numPr>
      <w:tabs>
        <w:tab w:val="left" w:pos="397"/>
      </w:tabs>
      <w:spacing w:beforeLines="50" w:afterLines="50"/>
      <w:jc w:val="center"/>
    </w:pPr>
    <w:rPr>
      <w:rFonts w:ascii="黑体" w:hAnsi="Calibri" w:eastAsia="黑体" w:cs="Times New Roman"/>
      <w:sz w:val="21"/>
      <w:szCs w:val="22"/>
      <w:lang w:val="en-US" w:eastAsia="zh-CN" w:bidi="ar-SA"/>
    </w:rPr>
  </w:style>
  <w:style w:type="paragraph" w:customStyle="1" w:styleId="321">
    <w:name w:val="列出段落5"/>
    <w:basedOn w:val="1"/>
    <w:autoRedefine/>
    <w:qFormat/>
    <w:uiPriority w:val="0"/>
    <w:pPr>
      <w:ind w:firstLine="420" w:firstLineChars="200"/>
    </w:pPr>
    <w:rPr>
      <w:rFonts w:cs="Calibri"/>
      <w:szCs w:val="21"/>
    </w:rPr>
  </w:style>
  <w:style w:type="paragraph" w:customStyle="1" w:styleId="322">
    <w:name w:val="Char2"/>
    <w:basedOn w:val="1"/>
    <w:autoRedefine/>
    <w:qFormat/>
    <w:uiPriority w:val="0"/>
    <w:rPr>
      <w:szCs w:val="24"/>
    </w:rPr>
  </w:style>
  <w:style w:type="paragraph" w:customStyle="1" w:styleId="323">
    <w:name w:val="Screen-Shot"/>
    <w:basedOn w:val="1"/>
    <w:autoRedefine/>
    <w:qFormat/>
    <w:uiPriority w:val="0"/>
    <w:pPr>
      <w:widowControl/>
      <w:adjustRightInd w:val="0"/>
      <w:spacing w:before="240" w:after="240" w:line="312" w:lineRule="atLeast"/>
      <w:jc w:val="center"/>
      <w:textAlignment w:val="baseline"/>
    </w:pPr>
    <w:rPr>
      <w:rFonts w:ascii="Arial (W1)" w:hAnsi="Arial (W1)"/>
      <w:kern w:val="0"/>
      <w:sz w:val="22"/>
      <w:lang w:eastAsia="de-DE"/>
    </w:rPr>
  </w:style>
  <w:style w:type="paragraph" w:customStyle="1" w:styleId="324">
    <w:name w:val="GP标题4"/>
    <w:basedOn w:val="1"/>
    <w:next w:val="248"/>
    <w:autoRedefine/>
    <w:qFormat/>
    <w:uiPriority w:val="0"/>
    <w:pPr>
      <w:spacing w:beforeLines="50" w:afterLines="50" w:line="360" w:lineRule="auto"/>
      <w:jc w:val="left"/>
      <w:outlineLvl w:val="3"/>
    </w:pPr>
    <w:rPr>
      <w:rFonts w:ascii="华文细黑" w:hAnsi="华文细黑" w:eastAsia="华文细黑"/>
      <w:b/>
      <w:sz w:val="28"/>
      <w:szCs w:val="21"/>
    </w:rPr>
  </w:style>
  <w:style w:type="paragraph" w:customStyle="1" w:styleId="325">
    <w:name w:val="Pa4"/>
    <w:basedOn w:val="272"/>
    <w:next w:val="272"/>
    <w:autoRedefine/>
    <w:qFormat/>
    <w:uiPriority w:val="0"/>
    <w:pPr>
      <w:adjustRightInd/>
      <w:spacing w:line="121" w:lineRule="atLeast"/>
    </w:pPr>
    <w:rPr>
      <w:rFonts w:ascii="黑体" w:hAnsi="黑体" w:eastAsia="黑体"/>
      <w:szCs w:val="20"/>
    </w:rPr>
  </w:style>
  <w:style w:type="paragraph" w:customStyle="1" w:styleId="326">
    <w:name w:val="纯文本1"/>
    <w:basedOn w:val="1"/>
    <w:autoRedefine/>
    <w:qFormat/>
    <w:uiPriority w:val="0"/>
    <w:rPr>
      <w:rFonts w:ascii="宋体" w:hAnsi="Courier New"/>
    </w:rPr>
  </w:style>
  <w:style w:type="paragraph" w:customStyle="1" w:styleId="327">
    <w:name w:val="样式 小四 居中 行距:  35 磅"/>
    <w:basedOn w:val="1"/>
    <w:autoRedefine/>
    <w:qFormat/>
    <w:uiPriority w:val="0"/>
    <w:pPr>
      <w:spacing w:line="900" w:lineRule="exact"/>
      <w:jc w:val="center"/>
    </w:pPr>
    <w:rPr>
      <w:sz w:val="24"/>
    </w:rPr>
  </w:style>
  <w:style w:type="paragraph" w:customStyle="1" w:styleId="328">
    <w:name w:val="Pa9"/>
    <w:basedOn w:val="1"/>
    <w:next w:val="1"/>
    <w:autoRedefine/>
    <w:qFormat/>
    <w:uiPriority w:val="0"/>
    <w:pPr>
      <w:autoSpaceDE w:val="0"/>
      <w:autoSpaceDN w:val="0"/>
      <w:adjustRightInd w:val="0"/>
      <w:spacing w:line="201" w:lineRule="atLeast"/>
      <w:jc w:val="left"/>
    </w:pPr>
    <w:rPr>
      <w:rFonts w:ascii="EVZKBV+HelveticaNeue-Bold" w:eastAsia="EVZKBV+HelveticaNeue-Bold"/>
      <w:kern w:val="0"/>
      <w:sz w:val="24"/>
      <w:szCs w:val="24"/>
    </w:rPr>
  </w:style>
  <w:style w:type="paragraph" w:customStyle="1" w:styleId="329">
    <w:name w:val="table_1stline"/>
    <w:basedOn w:val="1"/>
    <w:autoRedefine/>
    <w:qFormat/>
    <w:uiPriority w:val="0"/>
    <w:pPr>
      <w:widowControl/>
      <w:spacing w:before="120"/>
      <w:jc w:val="left"/>
    </w:pPr>
    <w:rPr>
      <w:bCs/>
      <w:kern w:val="0"/>
      <w:sz w:val="20"/>
      <w:lang w:val="de-DE" w:eastAsia="de-DE"/>
    </w:rPr>
  </w:style>
  <w:style w:type="paragraph" w:customStyle="1" w:styleId="330">
    <w:name w:val="Char Char Char Char Char Char Char Char Char"/>
    <w:basedOn w:val="1"/>
    <w:autoRedefine/>
    <w:qFormat/>
    <w:uiPriority w:val="0"/>
    <w:rPr>
      <w:rFonts w:ascii="Tahoma" w:hAnsi="Tahoma"/>
      <w:sz w:val="24"/>
    </w:rPr>
  </w:style>
  <w:style w:type="table" w:customStyle="1" w:styleId="331">
    <w:name w:val="彩色列表 - 强调文字颜色 11"/>
    <w:autoRedefine/>
    <w:qFormat/>
    <w:uiPriority w:val="0"/>
    <w:pPr>
      <w:ind w:firstLine="420" w:firstLineChars="200"/>
    </w:pPr>
    <w:tblPr>
      <w:tblCellMar>
        <w:top w:w="0" w:type="dxa"/>
        <w:left w:w="0" w:type="dxa"/>
        <w:bottom w:w="0" w:type="dxa"/>
        <w:right w:w="0" w:type="dxa"/>
      </w:tblCellMar>
    </w:tblPr>
    <w:tcPr>
      <w:shd w:val="clear" w:color="auto" w:fill="EDF2F8"/>
    </w:tcPr>
  </w:style>
  <w:style w:type="table" w:customStyle="1" w:styleId="332">
    <w:name w:val="网格型2"/>
    <w:basedOn w:val="5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3">
    <w:name w:val="网格型1"/>
    <w:basedOn w:val="5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4">
    <w:name w:val="Table Normal"/>
    <w:autoRedefine/>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335">
    <w:name w:val="正文首行缩进 2 Char"/>
    <w:basedOn w:val="185"/>
    <w:link w:val="49"/>
    <w:autoRedefine/>
    <w:semiHidden/>
    <w:qFormat/>
    <w:uiPriority w:val="99"/>
    <w:rPr>
      <w:kern w:val="2"/>
      <w:sz w:val="21"/>
    </w:rPr>
  </w:style>
  <w:style w:type="character" w:customStyle="1" w:styleId="336">
    <w:name w:val="正文文字2 Char Char"/>
    <w:link w:val="337"/>
    <w:autoRedefine/>
    <w:qFormat/>
    <w:uiPriority w:val="0"/>
    <w:rPr>
      <w:rFonts w:ascii="Arial" w:hAnsi="Times New Roman" w:eastAsia="黑体"/>
      <w:sz w:val="21"/>
    </w:rPr>
  </w:style>
  <w:style w:type="paragraph" w:customStyle="1" w:styleId="337">
    <w:name w:val="正文文字2"/>
    <w:basedOn w:val="3"/>
    <w:link w:val="336"/>
    <w:autoRedefine/>
    <w:qFormat/>
    <w:uiPriority w:val="0"/>
    <w:pPr>
      <w:adjustRightInd w:val="0"/>
      <w:spacing w:after="60" w:line="360" w:lineRule="atLeast"/>
      <w:ind w:left="72" w:right="72"/>
      <w:jc w:val="center"/>
      <w:textAlignment w:val="baseline"/>
    </w:pPr>
    <w:rPr>
      <w:rFonts w:ascii="Arial" w:hAnsi="Times New Roman" w:eastAsia="黑体" w:cs="Times New Roman"/>
      <w:kern w:val="0"/>
      <w:sz w:val="21"/>
      <w:szCs w:val="20"/>
    </w:rPr>
  </w:style>
  <w:style w:type="paragraph" w:customStyle="1" w:styleId="338">
    <w:name w:val="正文首行缩进 21"/>
    <w:basedOn w:val="1"/>
    <w:autoRedefine/>
    <w:qFormat/>
    <w:uiPriority w:val="0"/>
    <w:pPr>
      <w:spacing w:after="120"/>
      <w:ind w:left="420" w:leftChars="200" w:firstLine="420"/>
    </w:pPr>
    <w:rPr>
      <w:rFonts w:ascii="Times New Roman" w:hAnsi="Times New Roman" w:cs="宋体"/>
      <w:color w:val="000000"/>
      <w:szCs w:val="21"/>
    </w:rPr>
  </w:style>
  <w:style w:type="paragraph" w:customStyle="1" w:styleId="339">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0">
    <w:name w:val="文档正文"/>
    <w:basedOn w:val="1"/>
    <w:autoRedefine/>
    <w:qFormat/>
    <w:uiPriority w:val="0"/>
    <w:rPr>
      <w:rFonts w:ascii="宋体" w:hAnsi="宋体" w:cs="Arial"/>
      <w:bCs/>
    </w:rPr>
  </w:style>
  <w:style w:type="character" w:customStyle="1" w:styleId="341">
    <w:name w:val="htd0"/>
    <w:autoRedefine/>
    <w:qFormat/>
    <w:uiPriority w:val="0"/>
  </w:style>
  <w:style w:type="character" w:customStyle="1" w:styleId="342">
    <w:name w:val="font51"/>
    <w:basedOn w:val="52"/>
    <w:qFormat/>
    <w:uiPriority w:val="0"/>
    <w:rPr>
      <w:rFonts w:hint="eastAsia" w:ascii="宋体" w:hAnsi="宋体" w:eastAsia="宋体" w:cs="宋体"/>
      <w:b/>
      <w:bCs/>
      <w:color w:val="000000"/>
      <w:sz w:val="22"/>
      <w:szCs w:val="22"/>
      <w:u w:val="none"/>
    </w:rPr>
  </w:style>
  <w:style w:type="paragraph" w:customStyle="1" w:styleId="343">
    <w:name w:val="正文文本首行缩进 2"/>
    <w:basedOn w:val="2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28050</Words>
  <Characters>29547</Characters>
  <Lines>206</Lines>
  <Paragraphs>58</Paragraphs>
  <TotalTime>205</TotalTime>
  <ScaleCrop>false</ScaleCrop>
  <LinksUpToDate>false</LinksUpToDate>
  <CharactersWithSpaces>30593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2021-03-16T11:47:00Z</dcterms:created>
  <dc:creator>Microsoft</dc:creator>
  <cp:lastModifiedBy>哈哈媽咪</cp:lastModifiedBy>
  <cp:lastPrinted>2023-03-22T02:06:00Z</cp:lastPrinted>
  <dcterms:modified xsi:type="dcterms:W3CDTF">2025-02-13T13:13:43Z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2F924C5D386846FBAF442B5AE7A396BD_13</vt:lpwstr>
  </property>
  <property fmtid="{D5CDD505-2E9C-101B-9397-08002B2CF9AE}" pid="4" name="KSOTemplateDocerSaveRecord">
    <vt:lpwstr>eyJoZGlkIjoiZDE3MmI0NzgxY2Y5MDkyNTU4MjY2MTI3YzRlMDliYjMiLCJ1c2VySWQiOiI1NTE0MTM3MzMifQ==</vt:lpwstr>
  </property>
</Properties>
</file>