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4AD22">
      <w:pPr>
        <w:shd w:val="clear" w:color="auto" w:fill="FFFFFF"/>
        <w:tabs>
          <w:tab w:val="left" w:pos="0"/>
          <w:tab w:val="left" w:pos="2140"/>
          <w:tab w:val="center" w:pos="4753"/>
        </w:tabs>
        <w:jc w:val="center"/>
        <w:rPr>
          <w:rFonts w:ascii="宋体" w:hAnsi="宋体" w:cs="Arial"/>
          <w:b/>
          <w:bCs/>
          <w:sz w:val="44"/>
          <w:szCs w:val="44"/>
        </w:rPr>
      </w:pPr>
    </w:p>
    <w:p w14:paraId="4B365319">
      <w:pPr>
        <w:shd w:val="clear" w:color="auto" w:fill="FFFFFF"/>
        <w:tabs>
          <w:tab w:val="left" w:pos="0"/>
          <w:tab w:val="left" w:pos="2140"/>
          <w:tab w:val="center" w:pos="4753"/>
        </w:tabs>
        <w:jc w:val="center"/>
        <w:rPr>
          <w:rFonts w:ascii="宋体" w:hAnsi="宋体" w:cs="Arial"/>
          <w:b/>
          <w:bCs/>
          <w:sz w:val="44"/>
          <w:szCs w:val="44"/>
        </w:rPr>
      </w:pPr>
    </w:p>
    <w:p w14:paraId="15F5D270">
      <w:pPr>
        <w:pStyle w:val="17"/>
      </w:pPr>
    </w:p>
    <w:p w14:paraId="6739AA99">
      <w:pPr>
        <w:shd w:val="clear" w:color="auto" w:fill="FFFFFF"/>
        <w:spacing w:line="360" w:lineRule="auto"/>
        <w:jc w:val="center"/>
        <w:rPr>
          <w:rFonts w:hint="eastAsia" w:ascii="宋体" w:hAnsi="宋体" w:cs="Arial"/>
          <w:b/>
          <w:bCs/>
          <w:sz w:val="52"/>
          <w:szCs w:val="52"/>
          <w:lang w:val="en-US" w:eastAsia="zh-CN"/>
        </w:rPr>
      </w:pPr>
      <w:r>
        <w:rPr>
          <w:rFonts w:hint="eastAsia" w:ascii="宋体" w:hAnsi="宋体" w:cs="Arial"/>
          <w:b/>
          <w:bCs/>
          <w:sz w:val="52"/>
          <w:szCs w:val="52"/>
          <w:lang w:val="en-US" w:eastAsia="zh-CN"/>
        </w:rPr>
        <w:t>六横交通发展规划研究</w:t>
      </w:r>
    </w:p>
    <w:p w14:paraId="6C3F5B90">
      <w:pPr>
        <w:pStyle w:val="3"/>
        <w:rPr>
          <w:rFonts w:hint="eastAsia" w:ascii="宋体" w:hAnsi="宋体" w:cs="Arial"/>
          <w:b/>
          <w:bCs/>
          <w:sz w:val="44"/>
          <w:szCs w:val="44"/>
          <w:lang w:val="en-US" w:eastAsia="zh-CN"/>
        </w:rPr>
      </w:pPr>
    </w:p>
    <w:p w14:paraId="5F112EFA">
      <w:pPr>
        <w:pStyle w:val="40"/>
        <w:rPr>
          <w:rFonts w:hint="eastAsia" w:ascii="宋体" w:hAnsi="宋体" w:cs="Arial"/>
          <w:b/>
          <w:bCs/>
          <w:sz w:val="44"/>
          <w:szCs w:val="44"/>
          <w:lang w:val="en-US" w:eastAsia="zh-CN"/>
        </w:rPr>
      </w:pPr>
    </w:p>
    <w:p w14:paraId="650EB756">
      <w:pPr>
        <w:rPr>
          <w:rFonts w:hint="eastAsia"/>
          <w:lang w:val="en-US" w:eastAsia="zh-CN"/>
        </w:rPr>
      </w:pPr>
    </w:p>
    <w:p w14:paraId="191C6F36">
      <w:pPr>
        <w:pStyle w:val="40"/>
      </w:pPr>
    </w:p>
    <w:p w14:paraId="0516E918">
      <w:pPr>
        <w:tabs>
          <w:tab w:val="left" w:pos="4500"/>
        </w:tabs>
        <w:autoSpaceDE w:val="0"/>
        <w:autoSpaceDN w:val="0"/>
        <w:adjustRightInd w:val="0"/>
        <w:snapToGrid w:val="0"/>
        <w:spacing w:line="360" w:lineRule="auto"/>
        <w:jc w:val="center"/>
        <w:textAlignment w:val="bottom"/>
        <w:rPr>
          <w:rFonts w:ascii="宋体" w:hAnsi="宋体" w:cs="Arial"/>
          <w:b/>
          <w:sz w:val="72"/>
          <w:szCs w:val="72"/>
        </w:rPr>
      </w:pPr>
      <w:r>
        <w:rPr>
          <w:rFonts w:hint="eastAsia" w:ascii="宋体" w:hAnsi="宋体" w:cs="Arial"/>
          <w:b/>
          <w:sz w:val="72"/>
          <w:szCs w:val="72"/>
        </w:rPr>
        <w:t>公开招标采购文件</w:t>
      </w:r>
    </w:p>
    <w:p w14:paraId="0BC5D878">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14:paraId="6FB0E874">
      <w:pPr>
        <w:shd w:val="clear" w:color="auto" w:fill="FFFFFF"/>
        <w:adjustRightInd w:val="0"/>
        <w:snapToGrid w:val="0"/>
        <w:spacing w:line="360" w:lineRule="auto"/>
        <w:textAlignment w:val="bottom"/>
        <w:rPr>
          <w:rFonts w:ascii="宋体" w:hAnsi="宋体" w:cs="Arial"/>
          <w:b/>
          <w:bCs/>
          <w:sz w:val="32"/>
          <w:szCs w:val="32"/>
        </w:rPr>
      </w:pPr>
    </w:p>
    <w:p w14:paraId="6D5F6265">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14:paraId="7C6287E9">
      <w:pPr>
        <w:pStyle w:val="2"/>
      </w:pPr>
    </w:p>
    <w:p w14:paraId="1F02911C">
      <w:pPr>
        <w:shd w:val="clear" w:color="auto" w:fill="FFFFFF"/>
        <w:spacing w:line="360" w:lineRule="auto"/>
        <w:jc w:val="center"/>
        <w:rPr>
          <w:rFonts w:hint="default" w:ascii="宋体" w:hAnsi="宋体" w:cs="Arial"/>
          <w:b/>
          <w:bCs/>
          <w:sz w:val="36"/>
          <w:szCs w:val="36"/>
          <w:lang w:val="en-US"/>
        </w:rPr>
      </w:pPr>
      <w:r>
        <w:rPr>
          <w:rFonts w:hint="eastAsia" w:ascii="宋体" w:hAnsi="宋体" w:cs="Arial"/>
          <w:b/>
          <w:bCs/>
          <w:sz w:val="36"/>
          <w:szCs w:val="36"/>
        </w:rPr>
        <w:t>采购编号:RXZB-LH-2024-16</w:t>
      </w:r>
    </w:p>
    <w:p w14:paraId="1227F0C2">
      <w:pPr>
        <w:shd w:val="clear" w:color="auto" w:fill="FFFFFF"/>
        <w:adjustRightInd w:val="0"/>
        <w:snapToGrid w:val="0"/>
        <w:spacing w:line="360" w:lineRule="auto"/>
        <w:jc w:val="center"/>
        <w:textAlignment w:val="bottom"/>
        <w:rPr>
          <w:rFonts w:ascii="宋体" w:hAnsi="宋体" w:cs="Arial"/>
          <w:b/>
          <w:bCs/>
          <w:sz w:val="28"/>
          <w:szCs w:val="28"/>
        </w:rPr>
      </w:pPr>
      <w:r>
        <w:rPr>
          <w:rFonts w:hint="eastAsia" w:ascii="宋体" w:hAnsi="宋体" w:cs="Arial"/>
          <w:b/>
          <w:bCs/>
          <w:sz w:val="28"/>
          <w:szCs w:val="28"/>
        </w:rPr>
        <w:t> </w:t>
      </w:r>
    </w:p>
    <w:p w14:paraId="5137D737">
      <w:pPr>
        <w:shd w:val="clear" w:color="auto" w:fill="FFFFFF"/>
        <w:adjustRightInd w:val="0"/>
        <w:snapToGrid w:val="0"/>
        <w:spacing w:line="360" w:lineRule="auto"/>
        <w:jc w:val="center"/>
        <w:textAlignment w:val="bottom"/>
        <w:rPr>
          <w:rFonts w:ascii="宋体" w:hAnsi="宋体" w:cs="Arial"/>
          <w:b/>
          <w:bCs/>
          <w:sz w:val="28"/>
          <w:szCs w:val="28"/>
        </w:rPr>
      </w:pPr>
      <w:r>
        <w:rPr>
          <w:rFonts w:hint="eastAsia" w:ascii="宋体" w:hAnsi="宋体" w:cs="Arial"/>
          <w:b/>
          <w:bCs/>
          <w:sz w:val="28"/>
          <w:szCs w:val="28"/>
        </w:rPr>
        <w:t> </w:t>
      </w:r>
    </w:p>
    <w:p w14:paraId="7D2CFCD7">
      <w:pPr>
        <w:shd w:val="clear" w:color="auto" w:fill="FFFFFF"/>
        <w:adjustRightInd w:val="0"/>
        <w:snapToGrid w:val="0"/>
        <w:spacing w:line="360" w:lineRule="auto"/>
        <w:jc w:val="center"/>
        <w:textAlignment w:val="bottom"/>
        <w:rPr>
          <w:rFonts w:ascii="宋体" w:hAnsi="宋体" w:cs="Arial"/>
          <w:b/>
          <w:bCs/>
          <w:sz w:val="28"/>
          <w:szCs w:val="28"/>
        </w:rPr>
      </w:pPr>
    </w:p>
    <w:p w14:paraId="1C0C8365">
      <w:pPr>
        <w:shd w:val="clear" w:color="auto" w:fill="FFFFFF"/>
        <w:adjustRightInd w:val="0"/>
        <w:snapToGrid w:val="0"/>
        <w:spacing w:line="360" w:lineRule="auto"/>
        <w:jc w:val="center"/>
        <w:textAlignment w:val="bottom"/>
        <w:rPr>
          <w:rFonts w:ascii="宋体" w:hAnsi="宋体" w:cs="Arial"/>
          <w:b/>
          <w:bCs/>
          <w:sz w:val="28"/>
          <w:szCs w:val="28"/>
        </w:rPr>
      </w:pPr>
    </w:p>
    <w:p w14:paraId="731A2DB6">
      <w:pPr>
        <w:shd w:val="clear" w:color="auto" w:fill="FFFFFF"/>
        <w:adjustRightInd w:val="0"/>
        <w:snapToGrid w:val="0"/>
        <w:spacing w:line="360" w:lineRule="auto"/>
        <w:jc w:val="center"/>
        <w:textAlignment w:val="bottom"/>
        <w:rPr>
          <w:rFonts w:ascii="宋体" w:hAnsi="宋体" w:cs="Arial"/>
          <w:b/>
          <w:bCs/>
          <w:sz w:val="28"/>
          <w:szCs w:val="28"/>
        </w:rPr>
      </w:pPr>
    </w:p>
    <w:p w14:paraId="2C2A3B88">
      <w:pPr>
        <w:shd w:val="clear" w:color="auto" w:fill="FFFFFF"/>
        <w:adjustRightInd w:val="0"/>
        <w:snapToGrid w:val="0"/>
        <w:spacing w:line="360" w:lineRule="auto"/>
        <w:textAlignment w:val="bottom"/>
        <w:rPr>
          <w:rFonts w:ascii="宋体" w:hAnsi="宋体" w:cs="Arial"/>
          <w:b/>
          <w:bCs/>
          <w:sz w:val="28"/>
          <w:szCs w:val="28"/>
        </w:rPr>
      </w:pPr>
      <w:r>
        <w:rPr>
          <w:rFonts w:ascii="宋体" w:hAnsi="宋体"/>
          <w:sz w:val="28"/>
          <w:szCs w:val="2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0" r="0" b="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ImTC/UAAAACQEA&#10;AA8AAAAAAAAAAQAgAAAAIgAAAGRycy9kb3ducmV2LnhtbFBLAQIUABQAAAAIAIdO4kChckE35QEA&#10;ALQDAAAOAAAAAAAAAAEAIAAAACMBAABkcnMvZTJvRG9jLnhtbFBLBQYAAAAABgAGAFkBAAB6BQAA&#10;AAA=&#10;">
                <v:fill on="f" focussize="0,0"/>
                <v:stroke color="#000000" joinstyle="round"/>
                <v:imagedata o:title=""/>
                <o:lock v:ext="edit" aspectratio="f"/>
                <w10:wrap type="square"/>
              </v:line>
            </w:pict>
          </mc:Fallback>
        </mc:AlternateContent>
      </w:r>
    </w:p>
    <w:p w14:paraId="15D5DD1B">
      <w:pPr>
        <w:shd w:val="clear" w:color="auto" w:fill="FFFFFF"/>
        <w:adjustRightInd w:val="0"/>
        <w:snapToGrid w:val="0"/>
        <w:spacing w:line="360" w:lineRule="auto"/>
        <w:ind w:firstLine="843" w:firstLineChars="300"/>
        <w:jc w:val="center"/>
        <w:textAlignment w:val="bottom"/>
        <w:rPr>
          <w:rFonts w:hint="default" w:ascii="宋体" w:hAnsi="宋体" w:eastAsia="宋体" w:cs="Arial"/>
          <w:b/>
          <w:bCs/>
          <w:sz w:val="28"/>
          <w:szCs w:val="28"/>
          <w:lang w:val="en-US" w:eastAsia="zh-CN"/>
        </w:rPr>
      </w:pPr>
      <w:r>
        <w:rPr>
          <w:rFonts w:hint="eastAsia" w:ascii="宋体" w:hAnsi="宋体" w:cs="Arial"/>
          <w:b/>
          <w:bCs/>
          <w:sz w:val="28"/>
          <w:szCs w:val="28"/>
        </w:rPr>
        <w:t>采购人：</w:t>
      </w:r>
      <w:r>
        <w:rPr>
          <w:rFonts w:hint="eastAsia" w:ascii="宋体" w:hAnsi="宋体" w:cs="Arial"/>
          <w:b/>
          <w:bCs/>
          <w:sz w:val="28"/>
          <w:szCs w:val="28"/>
          <w:lang w:val="en-US" w:eastAsia="zh-CN"/>
        </w:rPr>
        <w:t>舟山市普陀区六横镇人民政府</w:t>
      </w:r>
    </w:p>
    <w:p w14:paraId="17EB1307">
      <w:pPr>
        <w:shd w:val="clear" w:color="auto" w:fill="FFFFFF"/>
        <w:adjustRightInd w:val="0"/>
        <w:snapToGrid w:val="0"/>
        <w:spacing w:line="360" w:lineRule="auto"/>
        <w:ind w:firstLine="843" w:firstLineChars="300"/>
        <w:jc w:val="center"/>
        <w:textAlignment w:val="bottom"/>
        <w:rPr>
          <w:rFonts w:ascii="宋体" w:hAnsi="宋体" w:cs="Arial"/>
          <w:b/>
          <w:bCs/>
          <w:sz w:val="32"/>
          <w:szCs w:val="32"/>
        </w:rPr>
      </w:pPr>
      <w:r>
        <w:rPr>
          <w:rFonts w:hint="eastAsia" w:ascii="宋体" w:hAnsi="宋体" w:cs="Arial"/>
          <w:b/>
          <w:bCs/>
          <w:sz w:val="28"/>
          <w:szCs w:val="28"/>
        </w:rPr>
        <w:t>采购代理机构：浙江荣昕项目管理有限公司</w:t>
      </w:r>
    </w:p>
    <w:p w14:paraId="714980F7">
      <w:pPr>
        <w:shd w:val="clear" w:color="auto" w:fill="FFFFFF"/>
        <w:adjustRightInd w:val="0"/>
        <w:spacing w:line="360" w:lineRule="auto"/>
        <w:ind w:firstLine="843" w:firstLineChars="300"/>
        <w:jc w:val="center"/>
        <w:textAlignment w:val="baseline"/>
        <w:rPr>
          <w:rFonts w:hAnsi="宋体" w:cs="宋体"/>
          <w:sz w:val="44"/>
          <w:szCs w:val="44"/>
        </w:rPr>
      </w:pPr>
      <w:r>
        <w:rPr>
          <w:rFonts w:hint="eastAsia" w:ascii="宋体" w:hAnsi="宋体" w:cs="Arial"/>
          <w:b/>
          <w:bCs/>
          <w:sz w:val="28"/>
          <w:szCs w:val="28"/>
        </w:rPr>
        <w:t>二O二</w:t>
      </w:r>
      <w:r>
        <w:rPr>
          <w:rFonts w:hint="eastAsia" w:ascii="宋体" w:hAnsi="宋体" w:cs="Arial"/>
          <w:b/>
          <w:bCs/>
          <w:sz w:val="28"/>
          <w:szCs w:val="28"/>
          <w:lang w:val="en-US" w:eastAsia="zh-CN"/>
        </w:rPr>
        <w:t>四</w:t>
      </w:r>
      <w:r>
        <w:rPr>
          <w:rFonts w:hint="eastAsia" w:ascii="宋体" w:hAnsi="宋体" w:cs="Arial"/>
          <w:b/>
          <w:bCs/>
          <w:sz w:val="28"/>
          <w:szCs w:val="28"/>
        </w:rPr>
        <w:t>年</w:t>
      </w:r>
      <w:r>
        <w:rPr>
          <w:rFonts w:hint="eastAsia" w:ascii="宋体" w:hAnsi="宋体" w:cs="Arial"/>
          <w:b/>
          <w:bCs/>
          <w:sz w:val="28"/>
          <w:szCs w:val="28"/>
          <w:lang w:val="en-US" w:eastAsia="zh-CN"/>
        </w:rPr>
        <w:t>八</w:t>
      </w:r>
      <w:r>
        <w:rPr>
          <w:rFonts w:hint="eastAsia" w:ascii="宋体" w:hAnsi="宋体" w:cs="Arial"/>
          <w:b/>
          <w:bCs/>
          <w:sz w:val="28"/>
          <w:szCs w:val="28"/>
        </w:rPr>
        <w:t>月</w:t>
      </w:r>
    </w:p>
    <w:p w14:paraId="4B3CCB74">
      <w:pPr>
        <w:pStyle w:val="4"/>
        <w:spacing w:before="120" w:after="120" w:line="600" w:lineRule="auto"/>
        <w:jc w:val="center"/>
        <w:rPr>
          <w:rFonts w:hAnsi="宋体" w:eastAsia="宋体" w:cs="宋体"/>
          <w:sz w:val="44"/>
          <w:szCs w:val="44"/>
        </w:rPr>
        <w:sectPr>
          <w:footerReference r:id="rId6" w:type="first"/>
          <w:headerReference r:id="rId3" w:type="default"/>
          <w:headerReference r:id="rId4" w:type="even"/>
          <w:footerReference r:id="rId5" w:type="even"/>
          <w:pgSz w:w="11906" w:h="16838"/>
          <w:pgMar w:top="851" w:right="1134" w:bottom="737" w:left="1230" w:header="851" w:footer="794" w:gutter="0"/>
          <w:pgNumType w:start="0"/>
          <w:cols w:space="720" w:num="1"/>
          <w:titlePg/>
          <w:docGrid w:type="lines" w:linePitch="312" w:charSpace="0"/>
        </w:sectPr>
      </w:pPr>
    </w:p>
    <w:p w14:paraId="79A31381">
      <w:pPr>
        <w:pStyle w:val="4"/>
        <w:spacing w:before="120" w:after="120" w:line="600" w:lineRule="auto"/>
        <w:jc w:val="center"/>
        <w:rPr>
          <w:rFonts w:hAnsi="宋体" w:eastAsia="宋体" w:cs="宋体"/>
          <w:sz w:val="44"/>
          <w:szCs w:val="44"/>
        </w:rPr>
      </w:pPr>
      <w:r>
        <w:rPr>
          <w:rFonts w:hint="eastAsia" w:hAnsi="宋体" w:eastAsia="宋体" w:cs="宋体"/>
          <w:sz w:val="44"/>
          <w:szCs w:val="44"/>
        </w:rPr>
        <w:t>目    录</w:t>
      </w:r>
    </w:p>
    <w:p w14:paraId="4F5441B7">
      <w:pPr>
        <w:spacing w:before="120" w:line="360" w:lineRule="auto"/>
        <w:rPr>
          <w:rFonts w:ascii="宋体" w:hAnsi="宋体" w:cs="宋体"/>
          <w:sz w:val="32"/>
          <w:szCs w:val="32"/>
        </w:rPr>
      </w:pPr>
      <w:r>
        <w:rPr>
          <w:rFonts w:hint="eastAsia" w:ascii="宋体" w:hAnsi="宋体" w:cs="宋体"/>
          <w:sz w:val="32"/>
          <w:szCs w:val="32"/>
        </w:rPr>
        <w:t>第一章  采购公告</w:t>
      </w:r>
    </w:p>
    <w:p w14:paraId="2086CC82">
      <w:pPr>
        <w:tabs>
          <w:tab w:val="left" w:pos="7248"/>
        </w:tabs>
        <w:spacing w:before="120" w:line="360" w:lineRule="auto"/>
        <w:rPr>
          <w:rFonts w:ascii="宋体" w:hAnsi="宋体" w:cs="宋体"/>
          <w:sz w:val="32"/>
          <w:szCs w:val="32"/>
        </w:rPr>
      </w:pPr>
      <w:r>
        <w:rPr>
          <w:rFonts w:hint="eastAsia" w:ascii="宋体" w:hAnsi="宋体" w:cs="宋体"/>
          <w:sz w:val="32"/>
          <w:szCs w:val="32"/>
        </w:rPr>
        <w:t>第二章  采购需求</w:t>
      </w:r>
      <w:r>
        <w:rPr>
          <w:rFonts w:ascii="宋体" w:hAnsi="宋体" w:cs="宋体"/>
          <w:sz w:val="32"/>
          <w:szCs w:val="32"/>
        </w:rPr>
        <w:tab/>
      </w:r>
    </w:p>
    <w:p w14:paraId="7ACA6F53">
      <w:pPr>
        <w:spacing w:before="120" w:line="360" w:lineRule="auto"/>
        <w:rPr>
          <w:rFonts w:ascii="宋体" w:hAnsi="宋体" w:cs="宋体"/>
          <w:sz w:val="32"/>
          <w:szCs w:val="32"/>
        </w:rPr>
      </w:pPr>
      <w:r>
        <w:rPr>
          <w:rFonts w:hint="eastAsia" w:ascii="宋体" w:hAnsi="宋体" w:cs="宋体"/>
          <w:sz w:val="32"/>
          <w:szCs w:val="32"/>
        </w:rPr>
        <w:t>第三章  供应商须知</w:t>
      </w:r>
    </w:p>
    <w:p w14:paraId="23925C9F">
      <w:pPr>
        <w:spacing w:before="120" w:line="360" w:lineRule="auto"/>
        <w:ind w:firstLine="640" w:firstLineChars="200"/>
        <w:rPr>
          <w:rFonts w:ascii="宋体" w:hAnsi="宋体" w:cs="宋体"/>
          <w:sz w:val="32"/>
          <w:szCs w:val="32"/>
        </w:rPr>
      </w:pPr>
      <w:r>
        <w:rPr>
          <w:rFonts w:hint="eastAsia" w:ascii="宋体" w:hAnsi="宋体" w:cs="宋体"/>
          <w:sz w:val="32"/>
          <w:szCs w:val="32"/>
        </w:rPr>
        <w:t xml:space="preserve">前附表 </w:t>
      </w:r>
    </w:p>
    <w:p w14:paraId="734262B1">
      <w:pPr>
        <w:spacing w:before="120" w:line="360" w:lineRule="auto"/>
        <w:ind w:firstLine="640" w:firstLineChars="200"/>
        <w:rPr>
          <w:rFonts w:ascii="宋体" w:hAnsi="宋体" w:cs="宋体"/>
          <w:sz w:val="32"/>
          <w:szCs w:val="32"/>
        </w:rPr>
      </w:pPr>
      <w:r>
        <w:rPr>
          <w:rFonts w:hint="eastAsia" w:ascii="宋体" w:hAnsi="宋体" w:cs="宋体"/>
          <w:sz w:val="32"/>
          <w:szCs w:val="32"/>
        </w:rPr>
        <w:t>一、总 则</w:t>
      </w:r>
    </w:p>
    <w:p w14:paraId="14A829A4">
      <w:pPr>
        <w:spacing w:before="120" w:line="360" w:lineRule="auto"/>
        <w:ind w:firstLine="640" w:firstLineChars="200"/>
        <w:rPr>
          <w:rFonts w:ascii="宋体" w:hAnsi="宋体" w:cs="宋体"/>
          <w:sz w:val="32"/>
          <w:szCs w:val="32"/>
        </w:rPr>
      </w:pPr>
      <w:r>
        <w:rPr>
          <w:rFonts w:hint="eastAsia" w:ascii="宋体" w:hAnsi="宋体" w:cs="宋体"/>
          <w:sz w:val="32"/>
          <w:szCs w:val="32"/>
        </w:rPr>
        <w:t>二、采购文件</w:t>
      </w:r>
    </w:p>
    <w:p w14:paraId="5A34355B">
      <w:pPr>
        <w:spacing w:before="120" w:line="360" w:lineRule="auto"/>
        <w:ind w:firstLine="640" w:firstLineChars="200"/>
        <w:rPr>
          <w:rFonts w:ascii="宋体" w:hAnsi="宋体" w:cs="宋体"/>
          <w:sz w:val="32"/>
          <w:szCs w:val="32"/>
        </w:rPr>
      </w:pPr>
      <w:r>
        <w:rPr>
          <w:rFonts w:hint="eastAsia" w:ascii="宋体" w:hAnsi="宋体" w:cs="宋体"/>
          <w:sz w:val="32"/>
          <w:szCs w:val="32"/>
        </w:rPr>
        <w:t>三、投标文件的编制</w:t>
      </w:r>
    </w:p>
    <w:p w14:paraId="1944C8FB">
      <w:pPr>
        <w:spacing w:before="120" w:line="360" w:lineRule="auto"/>
        <w:ind w:firstLine="640" w:firstLineChars="200"/>
        <w:rPr>
          <w:rFonts w:ascii="宋体" w:hAnsi="宋体" w:cs="宋体"/>
          <w:sz w:val="32"/>
          <w:szCs w:val="32"/>
        </w:rPr>
      </w:pPr>
      <w:r>
        <w:rPr>
          <w:rFonts w:hint="eastAsia" w:ascii="宋体" w:hAnsi="宋体" w:cs="宋体"/>
          <w:sz w:val="32"/>
          <w:szCs w:val="32"/>
        </w:rPr>
        <w:t>四、开标</w:t>
      </w:r>
    </w:p>
    <w:p w14:paraId="49AED0BB">
      <w:pPr>
        <w:spacing w:before="120" w:line="360" w:lineRule="auto"/>
        <w:ind w:firstLine="640" w:firstLineChars="200"/>
        <w:rPr>
          <w:rFonts w:ascii="宋体" w:hAnsi="宋体" w:cs="宋体"/>
          <w:sz w:val="32"/>
          <w:szCs w:val="32"/>
        </w:rPr>
      </w:pPr>
      <w:r>
        <w:rPr>
          <w:rFonts w:hint="eastAsia" w:ascii="宋体" w:hAnsi="宋体" w:cs="宋体"/>
          <w:sz w:val="32"/>
          <w:szCs w:val="32"/>
        </w:rPr>
        <w:t>五、评标</w:t>
      </w:r>
    </w:p>
    <w:p w14:paraId="58698786">
      <w:pPr>
        <w:spacing w:before="120" w:line="360" w:lineRule="auto"/>
        <w:ind w:firstLine="640" w:firstLineChars="200"/>
        <w:rPr>
          <w:rFonts w:ascii="宋体" w:hAnsi="宋体" w:cs="宋体"/>
          <w:sz w:val="32"/>
          <w:szCs w:val="32"/>
        </w:rPr>
      </w:pPr>
      <w:r>
        <w:rPr>
          <w:rFonts w:hint="eastAsia" w:ascii="宋体" w:hAnsi="宋体" w:cs="宋体"/>
          <w:sz w:val="32"/>
          <w:szCs w:val="32"/>
        </w:rPr>
        <w:t>六、废标</w:t>
      </w:r>
    </w:p>
    <w:p w14:paraId="5065061A">
      <w:pPr>
        <w:spacing w:before="120" w:line="360" w:lineRule="auto"/>
        <w:ind w:firstLine="640" w:firstLineChars="200"/>
        <w:rPr>
          <w:rFonts w:ascii="宋体" w:hAnsi="宋体" w:cs="宋体"/>
          <w:sz w:val="32"/>
          <w:szCs w:val="32"/>
        </w:rPr>
      </w:pPr>
      <w:r>
        <w:rPr>
          <w:rFonts w:hint="eastAsia" w:ascii="宋体" w:hAnsi="宋体" w:cs="宋体"/>
          <w:sz w:val="32"/>
          <w:szCs w:val="32"/>
        </w:rPr>
        <w:t>七、定标</w:t>
      </w:r>
    </w:p>
    <w:p w14:paraId="10197D17">
      <w:pPr>
        <w:spacing w:before="120" w:line="360" w:lineRule="auto"/>
        <w:ind w:firstLine="640" w:firstLineChars="200"/>
        <w:rPr>
          <w:rFonts w:ascii="宋体" w:hAnsi="宋体" w:cs="宋体"/>
          <w:sz w:val="32"/>
          <w:szCs w:val="32"/>
        </w:rPr>
      </w:pPr>
      <w:r>
        <w:rPr>
          <w:rFonts w:hint="eastAsia" w:ascii="宋体" w:hAnsi="宋体" w:cs="宋体"/>
          <w:sz w:val="32"/>
          <w:szCs w:val="32"/>
        </w:rPr>
        <w:t>八、合同授予</w:t>
      </w:r>
    </w:p>
    <w:p w14:paraId="6245F536">
      <w:pPr>
        <w:spacing w:before="120" w:line="360" w:lineRule="auto"/>
        <w:rPr>
          <w:rFonts w:ascii="宋体" w:hAnsi="宋体" w:cs="宋体"/>
          <w:sz w:val="32"/>
          <w:szCs w:val="32"/>
        </w:rPr>
      </w:pPr>
      <w:r>
        <w:rPr>
          <w:rFonts w:hint="eastAsia" w:ascii="宋体" w:hAnsi="宋体" w:cs="宋体"/>
          <w:sz w:val="32"/>
          <w:szCs w:val="32"/>
        </w:rPr>
        <w:t>第四章  评标办法及标准</w:t>
      </w:r>
    </w:p>
    <w:p w14:paraId="7DED7594">
      <w:pPr>
        <w:spacing w:before="120" w:line="360" w:lineRule="auto"/>
        <w:rPr>
          <w:rFonts w:ascii="宋体" w:hAnsi="宋体" w:cs="宋体"/>
          <w:sz w:val="32"/>
          <w:szCs w:val="32"/>
        </w:rPr>
      </w:pPr>
      <w:r>
        <w:rPr>
          <w:rFonts w:hint="eastAsia" w:ascii="宋体" w:hAnsi="宋体" w:cs="宋体"/>
          <w:sz w:val="32"/>
          <w:szCs w:val="32"/>
        </w:rPr>
        <w:t>第五章  合同主要条款</w:t>
      </w:r>
    </w:p>
    <w:p w14:paraId="5F07BFDB">
      <w:pPr>
        <w:spacing w:before="120" w:line="360" w:lineRule="auto"/>
        <w:rPr>
          <w:rFonts w:ascii="宋体" w:hAnsi="宋体" w:cs="宋体"/>
          <w:sz w:val="32"/>
          <w:szCs w:val="32"/>
        </w:rPr>
      </w:pPr>
      <w:r>
        <w:rPr>
          <w:rFonts w:hint="eastAsia" w:ascii="宋体" w:hAnsi="宋体" w:cs="宋体"/>
          <w:sz w:val="32"/>
          <w:szCs w:val="32"/>
        </w:rPr>
        <w:t>第六章  投标文件格式</w:t>
      </w:r>
    </w:p>
    <w:p w14:paraId="724928FF">
      <w:pPr>
        <w:jc w:val="center"/>
        <w:rPr>
          <w:rFonts w:ascii="黑体" w:hAnsi="黑体" w:eastAsia="黑体" w:cs="宋体"/>
          <w:sz w:val="32"/>
          <w:szCs w:val="32"/>
        </w:rPr>
      </w:pPr>
      <w:r>
        <w:rPr>
          <w:rFonts w:ascii="宋体" w:hAnsi="宋体" w:cs="宋体"/>
          <w:b/>
          <w:sz w:val="30"/>
          <w:szCs w:val="30"/>
        </w:rPr>
        <w:br w:type="page"/>
      </w:r>
      <w:bookmarkStart w:id="0" w:name="OLE_LINK1"/>
      <w:r>
        <w:rPr>
          <w:rFonts w:hint="eastAsia" w:ascii="黑体" w:hAnsi="黑体" w:eastAsia="黑体" w:cs="宋体"/>
          <w:sz w:val="32"/>
          <w:szCs w:val="32"/>
        </w:rPr>
        <w:t xml:space="preserve">第一章 </w:t>
      </w:r>
      <w:bookmarkStart w:id="1" w:name="OLE_LINK4"/>
      <w:bookmarkStart w:id="2" w:name="OLE_LINK2"/>
      <w:bookmarkStart w:id="3" w:name="OLE_LINK3"/>
      <w:r>
        <w:rPr>
          <w:rFonts w:hint="eastAsia" w:ascii="黑体" w:hAnsi="黑体" w:eastAsia="黑体" w:cs="宋体"/>
          <w:sz w:val="32"/>
          <w:szCs w:val="32"/>
        </w:rPr>
        <w:t>采购公告</w:t>
      </w:r>
    </w:p>
    <w:bookmarkEnd w:id="0"/>
    <w:bookmarkEnd w:id="1"/>
    <w:bookmarkEnd w:id="2"/>
    <w:bookmarkEnd w:id="3"/>
    <w:tbl>
      <w:tblPr>
        <w:tblStyle w:val="4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17B4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14:paraId="7FE400DE">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rPr>
            </w:pPr>
            <w:r>
              <w:rPr>
                <w:rFonts w:hint="eastAsia" w:ascii="宋体" w:hAnsi="宋体" w:cs="宋体"/>
                <w:kern w:val="0"/>
                <w:szCs w:val="21"/>
              </w:rPr>
              <w:t>项目概况</w:t>
            </w:r>
          </w:p>
          <w:p w14:paraId="3A840D64">
            <w:pPr>
              <w:keepNext w:val="0"/>
              <w:keepLines w:val="0"/>
              <w:widowControl/>
              <w:suppressLineNumbers w:val="0"/>
              <w:spacing w:before="0" w:beforeAutospacing="0" w:after="0" w:afterAutospacing="0" w:line="360" w:lineRule="exact"/>
              <w:ind w:left="0" w:right="0" w:firstLine="420" w:firstLineChars="200"/>
              <w:jc w:val="left"/>
              <w:rPr>
                <w:rFonts w:hint="eastAsia" w:ascii="宋体" w:hAnsi="宋体" w:cs="宋体"/>
              </w:rPr>
            </w:pPr>
            <w:r>
              <w:rPr>
                <w:rFonts w:hint="eastAsia" w:ascii="宋体" w:hAnsi="宋体" w:cs="宋体"/>
                <w:kern w:val="0"/>
                <w:szCs w:val="21"/>
              </w:rPr>
              <w:t>六横交通发展规划研究招标项目的潜在投标人应在政府采购云平台（https://www.zcygov.cn/）获取（下载）</w:t>
            </w:r>
            <w:r>
              <w:rPr>
                <w:rFonts w:hint="eastAsia" w:ascii="宋体" w:hAnsi="宋体" w:cs="宋体"/>
                <w:kern w:val="0"/>
                <w:szCs w:val="21"/>
                <w:lang w:val="en-US" w:eastAsia="zh-CN"/>
              </w:rPr>
              <w:t>采购</w:t>
            </w:r>
            <w:r>
              <w:rPr>
                <w:rFonts w:hint="eastAsia" w:ascii="宋体" w:hAnsi="宋体" w:cs="宋体"/>
                <w:kern w:val="0"/>
                <w:szCs w:val="21"/>
              </w:rPr>
              <w:t xml:space="preserve">文件，并于 </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9</w:t>
            </w:r>
            <w:r>
              <w:rPr>
                <w:rFonts w:hint="eastAsia" w:ascii="宋体" w:hAnsi="宋体" w:cs="宋体"/>
                <w:kern w:val="0"/>
                <w:szCs w:val="21"/>
              </w:rPr>
              <w:t>月</w:t>
            </w:r>
            <w:r>
              <w:rPr>
                <w:rFonts w:hint="eastAsia" w:ascii="宋体" w:hAnsi="宋体" w:cs="宋体"/>
                <w:kern w:val="0"/>
                <w:szCs w:val="21"/>
                <w:lang w:val="en-US" w:eastAsia="zh-CN"/>
              </w:rPr>
              <w:t>4</w:t>
            </w:r>
            <w:r>
              <w:rPr>
                <w:rFonts w:hint="eastAsia" w:ascii="宋体" w:hAnsi="宋体" w:cs="宋体"/>
                <w:kern w:val="0"/>
                <w:szCs w:val="21"/>
              </w:rPr>
              <w:t xml:space="preserve">日 </w:t>
            </w:r>
            <w:r>
              <w:rPr>
                <w:rFonts w:ascii="宋体" w:hAnsi="宋体" w:cs="宋体"/>
                <w:kern w:val="0"/>
                <w:szCs w:val="21"/>
                <w:highlight w:val="none"/>
              </w:rPr>
              <w:t>09</w:t>
            </w:r>
            <w:r>
              <w:rPr>
                <w:rFonts w:hint="eastAsia" w:ascii="宋体" w:hAnsi="宋体" w:cs="宋体"/>
                <w:kern w:val="0"/>
                <w:szCs w:val="21"/>
                <w:highlight w:val="none"/>
              </w:rPr>
              <w:t>:</w:t>
            </w:r>
            <w:r>
              <w:rPr>
                <w:rFonts w:hint="eastAsia" w:ascii="宋体" w:hAnsi="宋体" w:cs="宋体"/>
                <w:kern w:val="0"/>
                <w:szCs w:val="21"/>
                <w:highlight w:val="none"/>
                <w:lang w:val="en-US" w:eastAsia="zh-CN"/>
              </w:rPr>
              <w:t>00</w:t>
            </w:r>
            <w:r>
              <w:rPr>
                <w:rFonts w:hint="eastAsia" w:ascii="宋体" w:hAnsi="宋体" w:cs="宋体"/>
                <w:kern w:val="0"/>
                <w:szCs w:val="21"/>
                <w:highlight w:val="none"/>
              </w:rPr>
              <w:t>（</w:t>
            </w:r>
            <w:r>
              <w:rPr>
                <w:rFonts w:hint="eastAsia" w:ascii="宋体" w:hAnsi="宋体" w:cs="宋体"/>
                <w:kern w:val="0"/>
                <w:szCs w:val="21"/>
              </w:rPr>
              <w:t xml:space="preserve">北京时间）前递交（上传）投标文件。     </w:t>
            </w:r>
          </w:p>
        </w:tc>
      </w:tr>
    </w:tbl>
    <w:p w14:paraId="266E2A8F">
      <w:pPr>
        <w:widowControl/>
        <w:spacing w:line="360" w:lineRule="exact"/>
        <w:jc w:val="left"/>
        <w:rPr>
          <w:rFonts w:hint="eastAsia" w:ascii="宋体" w:hAnsi="宋体" w:cs="宋体"/>
          <w:kern w:val="0"/>
          <w:szCs w:val="21"/>
        </w:rPr>
      </w:pPr>
      <w:r>
        <w:rPr>
          <w:rFonts w:hint="eastAsia" w:ascii="宋体" w:hAnsi="宋体" w:cs="宋体"/>
          <w:b/>
          <w:bCs/>
          <w:kern w:val="0"/>
          <w:szCs w:val="21"/>
        </w:rPr>
        <w:t>一、项目基本情况</w:t>
      </w:r>
      <w:r>
        <w:rPr>
          <w:rFonts w:hint="eastAsia" w:ascii="宋体" w:hAnsi="宋体" w:cs="宋体"/>
          <w:kern w:val="0"/>
          <w:szCs w:val="21"/>
        </w:rPr>
        <w:t xml:space="preserve"> </w:t>
      </w:r>
    </w:p>
    <w:p w14:paraId="1EC183CB">
      <w:pPr>
        <w:widowControl/>
        <w:spacing w:line="360" w:lineRule="exact"/>
        <w:jc w:val="left"/>
        <w:rPr>
          <w:rFonts w:hint="default" w:ascii="宋体" w:hAnsi="宋体" w:cs="宋体"/>
          <w:kern w:val="0"/>
          <w:szCs w:val="21"/>
          <w:lang w:val="en-US"/>
        </w:rPr>
      </w:pPr>
      <w:r>
        <w:rPr>
          <w:rFonts w:hint="eastAsia" w:ascii="宋体" w:hAnsi="宋体" w:cs="宋体"/>
          <w:kern w:val="0"/>
          <w:szCs w:val="21"/>
        </w:rPr>
        <w:t>项目编号：</w:t>
      </w:r>
      <w:r>
        <w:rPr>
          <w:rFonts w:hint="eastAsia" w:ascii="宋体" w:hAnsi="宋体" w:cs="宋体"/>
          <w:kern w:val="0"/>
          <w:szCs w:val="21"/>
          <w:lang w:val="en-US" w:eastAsia="zh-CN"/>
        </w:rPr>
        <w:t>RXZB-LH-2024-16</w:t>
      </w:r>
    </w:p>
    <w:p w14:paraId="25762261">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项目名称：六横交通发展规划研究</w:t>
      </w:r>
    </w:p>
    <w:p w14:paraId="3ECC399F">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900000</w:t>
      </w:r>
    </w:p>
    <w:p w14:paraId="30B29139">
      <w:pPr>
        <w:widowControl/>
        <w:spacing w:line="360" w:lineRule="exact"/>
        <w:jc w:val="left"/>
        <w:rPr>
          <w:rFonts w:hint="default" w:ascii="宋体" w:hAnsi="宋体" w:cs="宋体"/>
          <w:kern w:val="0"/>
          <w:szCs w:val="21"/>
          <w:lang w:val="en-US"/>
        </w:rPr>
      </w:pPr>
      <w:r>
        <w:rPr>
          <w:rFonts w:hint="eastAsia" w:ascii="宋体" w:hAnsi="宋体" w:cs="宋体"/>
          <w:kern w:val="0"/>
          <w:szCs w:val="21"/>
        </w:rPr>
        <w:t>最高限价（元）：</w:t>
      </w:r>
      <w:r>
        <w:rPr>
          <w:rFonts w:hint="eastAsia" w:ascii="宋体" w:hAnsi="宋体" w:cs="宋体"/>
          <w:kern w:val="0"/>
          <w:szCs w:val="21"/>
          <w:lang w:val="en-US" w:eastAsia="zh-CN"/>
        </w:rPr>
        <w:t>900000</w:t>
      </w:r>
    </w:p>
    <w:p w14:paraId="4F52C8D8">
      <w:pPr>
        <w:widowControl/>
        <w:spacing w:line="360" w:lineRule="exact"/>
        <w:jc w:val="left"/>
        <w:rPr>
          <w:rFonts w:hint="eastAsia" w:ascii="宋体" w:hAnsi="宋体" w:cs="宋体"/>
          <w:kern w:val="0"/>
          <w:szCs w:val="21"/>
        </w:rPr>
      </w:pPr>
      <w:r>
        <w:rPr>
          <w:rFonts w:hint="eastAsia" w:ascii="宋体" w:hAnsi="宋体" w:cs="宋体"/>
          <w:kern w:val="0"/>
          <w:szCs w:val="21"/>
        </w:rPr>
        <w:t>采购需求：</w:t>
      </w:r>
    </w:p>
    <w:p w14:paraId="7983A031">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标项名称:六横交通发展规划研究</w:t>
      </w:r>
    </w:p>
    <w:p w14:paraId="2903D115">
      <w:pPr>
        <w:widowControl/>
        <w:spacing w:line="360" w:lineRule="exact"/>
        <w:jc w:val="left"/>
        <w:rPr>
          <w:rFonts w:hint="eastAsia" w:ascii="宋体" w:hAnsi="宋体" w:cs="宋体"/>
          <w:kern w:val="0"/>
          <w:szCs w:val="21"/>
        </w:rPr>
      </w:pPr>
      <w:r>
        <w:rPr>
          <w:rFonts w:hint="eastAsia" w:ascii="宋体" w:hAnsi="宋体" w:cs="宋体"/>
          <w:kern w:val="0"/>
          <w:szCs w:val="21"/>
          <w:lang w:eastAsia="zh-CN"/>
        </w:rPr>
        <w:t>项目</w:t>
      </w:r>
      <w:r>
        <w:rPr>
          <w:rFonts w:hint="eastAsia" w:ascii="宋体" w:hAnsi="宋体" w:cs="宋体"/>
          <w:kern w:val="0"/>
          <w:szCs w:val="21"/>
        </w:rPr>
        <w:t>数量: 1</w:t>
      </w:r>
    </w:p>
    <w:p w14:paraId="0BC32314">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900000</w:t>
      </w:r>
    </w:p>
    <w:p w14:paraId="01D694F9">
      <w:pPr>
        <w:widowControl/>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简要规格描述或项目基本概况介绍</w:t>
      </w:r>
      <w:r>
        <w:rPr>
          <w:rFonts w:hint="eastAsia" w:ascii="宋体" w:hAnsi="宋体" w:cs="宋体"/>
          <w:kern w:val="0"/>
          <w:szCs w:val="21"/>
          <w:lang w:eastAsia="zh-CN"/>
        </w:rPr>
        <w:t>：</w:t>
      </w:r>
      <w:r>
        <w:rPr>
          <w:rFonts w:hint="eastAsia" w:ascii="宋体" w:hAnsi="宋体" w:cs="宋体"/>
          <w:kern w:val="0"/>
          <w:szCs w:val="21"/>
        </w:rPr>
        <w:t xml:space="preserve"> 围绕“交通强国”、“世界一流强港”、浙江“两个先行”等战略要求，结合经济社会发展实情、空间功能及产业发展布局，对六横</w:t>
      </w:r>
      <w:r>
        <w:rPr>
          <w:rFonts w:hint="eastAsia" w:ascii="宋体" w:hAnsi="宋体" w:cs="宋体"/>
          <w:kern w:val="0"/>
          <w:szCs w:val="21"/>
          <w:lang w:eastAsia="zh-CN"/>
        </w:rPr>
        <w:t>（</w:t>
      </w:r>
      <w:r>
        <w:rPr>
          <w:rFonts w:hint="eastAsia" w:ascii="宋体" w:cs="宋体"/>
          <w:sz w:val="21"/>
          <w:szCs w:val="21"/>
          <w:lang w:val="en-US" w:eastAsia="zh-CN"/>
        </w:rPr>
        <w:t>2024-2035年</w:t>
      </w:r>
      <w:r>
        <w:rPr>
          <w:rFonts w:hint="eastAsia" w:ascii="宋体" w:hAnsi="宋体" w:cs="宋体"/>
          <w:kern w:val="0"/>
          <w:szCs w:val="21"/>
          <w:lang w:eastAsia="zh-CN"/>
        </w:rPr>
        <w:t>）</w:t>
      </w:r>
      <w:r>
        <w:rPr>
          <w:rFonts w:hint="eastAsia" w:ascii="宋体" w:hAnsi="宋体" w:cs="宋体"/>
          <w:kern w:val="0"/>
          <w:szCs w:val="21"/>
        </w:rPr>
        <w:t>对外交通、陆岛交通、岛内路网等系统性制定规划研究方案</w:t>
      </w:r>
      <w:r>
        <w:rPr>
          <w:rFonts w:hint="eastAsia" w:ascii="宋体" w:hAnsi="宋体" w:cs="宋体"/>
          <w:kern w:val="0"/>
          <w:szCs w:val="21"/>
          <w:lang w:eastAsia="zh-CN"/>
        </w:rPr>
        <w:t>，</w:t>
      </w:r>
      <w:r>
        <w:rPr>
          <w:rFonts w:hint="eastAsia" w:ascii="宋体" w:hAnsi="宋体" w:cs="宋体"/>
          <w:kern w:val="0"/>
          <w:szCs w:val="21"/>
          <w:lang w:val="en-US" w:eastAsia="zh-CN"/>
        </w:rPr>
        <w:t>详见采购需求。</w:t>
      </w:r>
    </w:p>
    <w:p w14:paraId="7067863A">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备注：</w:t>
      </w:r>
      <w:r>
        <w:rPr>
          <w:rFonts w:hint="eastAsia" w:ascii="宋体" w:hAnsi="宋体" w:cs="宋体"/>
          <w:kern w:val="0"/>
          <w:szCs w:val="21"/>
          <w:lang w:val="en-US" w:eastAsia="zh-CN"/>
        </w:rPr>
        <w:t>/</w:t>
      </w:r>
    </w:p>
    <w:p w14:paraId="2A6D5090">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合同履约期限：合同生效之日起4个月内完成。</w:t>
      </w:r>
    </w:p>
    <w:p w14:paraId="62986E12">
      <w:pPr>
        <w:widowControl/>
        <w:spacing w:line="360" w:lineRule="exact"/>
        <w:jc w:val="left"/>
        <w:rPr>
          <w:rFonts w:hint="eastAsia" w:ascii="宋体" w:hAnsi="宋体" w:cs="宋体"/>
          <w:kern w:val="0"/>
          <w:szCs w:val="21"/>
        </w:rPr>
      </w:pPr>
      <w:r>
        <w:rPr>
          <w:rFonts w:hint="eastAsia" w:ascii="宋体" w:hAnsi="宋体" w:cs="宋体"/>
          <w:kern w:val="0"/>
          <w:szCs w:val="21"/>
        </w:rPr>
        <w:t>本项目（</w:t>
      </w:r>
      <w:r>
        <w:rPr>
          <w:rFonts w:hint="eastAsia" w:ascii="宋体" w:hAnsi="宋体" w:cs="宋体"/>
          <w:kern w:val="0"/>
          <w:szCs w:val="21"/>
          <w:lang w:val="en-US" w:eastAsia="zh-CN"/>
        </w:rPr>
        <w:t>否</w:t>
      </w:r>
      <w:r>
        <w:rPr>
          <w:rFonts w:hint="eastAsia" w:ascii="宋体" w:hAnsi="宋体" w:cs="宋体"/>
          <w:kern w:val="0"/>
          <w:szCs w:val="21"/>
        </w:rPr>
        <w:t>）接受联合体投标。</w:t>
      </w:r>
    </w:p>
    <w:p w14:paraId="78A090AE">
      <w:pPr>
        <w:widowControl/>
        <w:spacing w:line="360" w:lineRule="exact"/>
        <w:jc w:val="left"/>
        <w:rPr>
          <w:rFonts w:hint="eastAsia" w:ascii="宋体" w:hAnsi="宋体" w:cs="宋体"/>
          <w:b/>
          <w:bCs/>
          <w:kern w:val="0"/>
          <w:szCs w:val="21"/>
        </w:rPr>
      </w:pPr>
      <w:r>
        <w:rPr>
          <w:rFonts w:hint="eastAsia" w:ascii="宋体" w:hAnsi="宋体" w:cs="宋体"/>
          <w:b/>
          <w:bCs/>
          <w:kern w:val="0"/>
          <w:szCs w:val="21"/>
        </w:rPr>
        <w:t>二、申请人的资格要求：</w:t>
      </w:r>
    </w:p>
    <w:p w14:paraId="57C6CC3A">
      <w:pPr>
        <w:pStyle w:val="45"/>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AB4DD99">
      <w:pPr>
        <w:pStyle w:val="45"/>
        <w:widowControl/>
        <w:spacing w:before="0" w:beforeAutospacing="0" w:after="0" w:afterAutospacing="0" w:line="400" w:lineRule="exact"/>
        <w:ind w:firstLine="420" w:firstLineChars="200"/>
        <w:jc w:val="both"/>
        <w:rPr>
          <w:rFonts w:hint="eastAsia" w:ascii="Times New Roman" w:hAnsi="Times New Roman" w:eastAsiaTheme="minorEastAsia"/>
          <w:sz w:val="21"/>
          <w:szCs w:val="21"/>
          <w:lang w:eastAsia="zh-CN"/>
        </w:rPr>
      </w:pPr>
      <w:r>
        <w:rPr>
          <w:rFonts w:ascii="Times New Roman" w:hAnsi="Times New Roman"/>
          <w:sz w:val="21"/>
          <w:szCs w:val="21"/>
        </w:rPr>
        <w:t>2.落实政府采购政策需满足的资格要求：</w:t>
      </w:r>
      <w:r>
        <w:rPr>
          <w:rFonts w:hint="eastAsia" w:ascii="宋体" w:hAnsi="宋体" w:eastAsia="宋体" w:cs="Arial"/>
          <w:b/>
          <w:bCs w:val="0"/>
          <w:kern w:val="2"/>
          <w:sz w:val="21"/>
          <w:szCs w:val="21"/>
          <w:lang w:val="en-US" w:eastAsia="zh-CN" w:bidi="ar-SA"/>
        </w:rPr>
        <w:t>该项目专门面向中小企业采购，供应商应为中小企业（监狱企业、残疾人福利性单位视同小型、微型企业）。</w:t>
      </w:r>
    </w:p>
    <w:p w14:paraId="61901295">
      <w:pPr>
        <w:pStyle w:val="45"/>
        <w:widowControl/>
        <w:spacing w:before="0" w:beforeAutospacing="0" w:after="0" w:afterAutospacing="0" w:line="360" w:lineRule="auto"/>
        <w:ind w:firstLine="420" w:firstLineChars="200"/>
        <w:jc w:val="both"/>
        <w:rPr>
          <w:rFonts w:ascii="Times New Roman" w:hAnsi="Times New Roman"/>
          <w:b/>
          <w:bCs/>
          <w:sz w:val="21"/>
          <w:szCs w:val="21"/>
        </w:rPr>
      </w:pPr>
      <w:r>
        <w:rPr>
          <w:rFonts w:ascii="Times New Roman" w:hAnsi="Times New Roman"/>
          <w:sz w:val="21"/>
          <w:szCs w:val="21"/>
        </w:rPr>
        <w:t>3.本项目的特定资格要求：</w:t>
      </w:r>
      <w:r>
        <w:rPr>
          <w:rFonts w:hint="eastAsia" w:ascii="Times New Roman" w:hAnsi="Times New Roman"/>
          <w:sz w:val="21"/>
          <w:szCs w:val="21"/>
          <w:lang w:val="en-US" w:eastAsia="zh-CN"/>
        </w:rPr>
        <w:t>无</w:t>
      </w:r>
      <w:r>
        <w:rPr>
          <w:rFonts w:hint="eastAsia" w:ascii="Times New Roman" w:hAnsi="Times New Roman"/>
          <w:b/>
          <w:bCs/>
          <w:sz w:val="21"/>
          <w:szCs w:val="21"/>
        </w:rPr>
        <w:t>。</w:t>
      </w:r>
    </w:p>
    <w:p w14:paraId="6F30ECFE">
      <w:pPr>
        <w:widowControl/>
        <w:spacing w:line="360" w:lineRule="exact"/>
        <w:jc w:val="left"/>
        <w:rPr>
          <w:rFonts w:hint="eastAsia" w:ascii="宋体" w:hAnsi="宋体" w:cs="宋体"/>
          <w:b/>
          <w:bCs/>
          <w:kern w:val="0"/>
          <w:szCs w:val="21"/>
        </w:rPr>
      </w:pPr>
      <w:r>
        <w:rPr>
          <w:rFonts w:hint="eastAsia" w:ascii="宋体" w:hAnsi="宋体" w:cs="宋体"/>
          <w:b/>
          <w:bCs/>
          <w:kern w:val="0"/>
          <w:szCs w:val="21"/>
        </w:rPr>
        <w:t>三、获取</w:t>
      </w:r>
      <w:r>
        <w:rPr>
          <w:rFonts w:hint="eastAsia" w:ascii="宋体" w:hAnsi="宋体" w:cs="宋体"/>
          <w:b/>
          <w:bCs/>
          <w:kern w:val="0"/>
          <w:szCs w:val="21"/>
          <w:lang w:val="en-US" w:eastAsia="zh-CN"/>
        </w:rPr>
        <w:t>采购磋商</w:t>
      </w:r>
      <w:r>
        <w:rPr>
          <w:rFonts w:hint="eastAsia" w:ascii="宋体" w:hAnsi="宋体" w:cs="宋体"/>
          <w:b/>
          <w:bCs/>
          <w:kern w:val="0"/>
          <w:szCs w:val="21"/>
        </w:rPr>
        <w:t>文件</w:t>
      </w:r>
    </w:p>
    <w:p w14:paraId="4DF21397">
      <w:pPr>
        <w:widowControl/>
        <w:spacing w:line="360" w:lineRule="exact"/>
        <w:jc w:val="left"/>
        <w:rPr>
          <w:rFonts w:hint="eastAsia" w:ascii="宋体" w:hAnsi="宋体" w:cs="宋体"/>
          <w:kern w:val="0"/>
          <w:szCs w:val="21"/>
        </w:rPr>
      </w:pPr>
      <w:r>
        <w:rPr>
          <w:rFonts w:hint="eastAsia" w:ascii="宋体" w:hAnsi="宋体" w:cs="宋体"/>
          <w:kern w:val="0"/>
          <w:szCs w:val="21"/>
        </w:rPr>
        <w:t>时间：</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14</w:t>
      </w:r>
      <w:r>
        <w:rPr>
          <w:rFonts w:hint="eastAsia" w:ascii="宋体" w:hAnsi="宋体" w:cs="宋体"/>
          <w:kern w:val="0"/>
          <w:szCs w:val="21"/>
        </w:rPr>
        <w:t>日至</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21</w:t>
      </w:r>
      <w:r>
        <w:rPr>
          <w:rFonts w:hint="eastAsia" w:ascii="宋体" w:hAnsi="宋体" w:cs="宋体"/>
          <w:kern w:val="0"/>
          <w:szCs w:val="21"/>
        </w:rPr>
        <w:t>日</w:t>
      </w:r>
      <w:r>
        <w:rPr>
          <w:rFonts w:hint="eastAsia" w:ascii="宋体" w:hAnsi="宋体" w:cs="宋体"/>
          <w:kern w:val="0"/>
          <w:szCs w:val="21"/>
          <w:lang w:val="en-US" w:eastAsia="zh-CN"/>
        </w:rPr>
        <w:t>止</w:t>
      </w:r>
      <w:r>
        <w:rPr>
          <w:rFonts w:hint="eastAsia" w:ascii="宋体" w:hAnsi="宋体" w:cs="宋体"/>
          <w:kern w:val="0"/>
          <w:szCs w:val="21"/>
        </w:rPr>
        <w:t>，每天上午00:00至12:00，下午12:00至23:59（北京时间，线上获取法定节假日均可，线下获取文件法定节假日除外）</w:t>
      </w:r>
    </w:p>
    <w:p w14:paraId="32952516">
      <w:pPr>
        <w:widowControl/>
        <w:spacing w:line="360" w:lineRule="exact"/>
        <w:jc w:val="left"/>
        <w:rPr>
          <w:rFonts w:hint="eastAsia" w:ascii="宋体" w:hAnsi="宋体" w:cs="宋体"/>
          <w:kern w:val="0"/>
          <w:szCs w:val="21"/>
        </w:rPr>
      </w:pPr>
      <w:r>
        <w:rPr>
          <w:rFonts w:hint="eastAsia" w:ascii="宋体" w:hAnsi="宋体" w:cs="宋体"/>
          <w:kern w:val="0"/>
          <w:szCs w:val="21"/>
        </w:rPr>
        <w:t>地点（网址）：政府采购云平台（</w:t>
      </w:r>
      <w:r>
        <w:fldChar w:fldCharType="begin"/>
      </w:r>
      <w:r>
        <w:instrText xml:space="preserve"> HYPERLINK "https://www.zcygov.cn/" </w:instrText>
      </w:r>
      <w:r>
        <w:fldChar w:fldCharType="separate"/>
      </w:r>
      <w:r>
        <w:rPr>
          <w:rFonts w:hint="eastAsia"/>
        </w:rPr>
        <w:t>https://www.zcygov.cn/</w:t>
      </w:r>
      <w:r>
        <w:rPr>
          <w:rFonts w:hint="eastAsia"/>
        </w:rPr>
        <w:fldChar w:fldCharType="end"/>
      </w:r>
      <w:r>
        <w:rPr>
          <w:rFonts w:hint="eastAsia" w:ascii="宋体" w:hAnsi="宋体" w:cs="宋体"/>
          <w:kern w:val="0"/>
          <w:szCs w:val="21"/>
        </w:rPr>
        <w:t xml:space="preserve">） </w:t>
      </w:r>
    </w:p>
    <w:p w14:paraId="72607CC3">
      <w:pPr>
        <w:widowControl/>
        <w:spacing w:line="360" w:lineRule="exact"/>
        <w:jc w:val="left"/>
        <w:rPr>
          <w:rFonts w:hint="eastAsia" w:ascii="宋体" w:hAnsi="宋体" w:cs="宋体"/>
          <w:kern w:val="0"/>
          <w:szCs w:val="21"/>
        </w:rPr>
      </w:pPr>
      <w:r>
        <w:rPr>
          <w:rFonts w:hint="eastAsia" w:ascii="宋体" w:hAnsi="宋体" w:cs="宋体"/>
          <w:kern w:val="0"/>
          <w:szCs w:val="21"/>
        </w:rPr>
        <w:t>方式：网上获取</w:t>
      </w:r>
      <w:r>
        <w:rPr>
          <w:rFonts w:hint="eastAsia" w:ascii="宋体" w:hAnsi="宋体" w:cs="宋体"/>
          <w:kern w:val="0"/>
          <w:szCs w:val="21"/>
          <w:lang w:val="en-US" w:eastAsia="zh-CN"/>
        </w:rPr>
        <w:t>磋商</w:t>
      </w:r>
      <w:r>
        <w:rPr>
          <w:rFonts w:hint="eastAsia" w:ascii="宋体" w:hAnsi="宋体" w:cs="宋体"/>
          <w:kern w:val="0"/>
          <w:szCs w:val="21"/>
        </w:rPr>
        <w:t>文件，投标供应商须通过“政采云”注册账号、密码登录系统后获取</w:t>
      </w:r>
      <w:r>
        <w:rPr>
          <w:rFonts w:hint="eastAsia" w:ascii="宋体" w:hAnsi="宋体" w:cs="宋体"/>
          <w:kern w:val="0"/>
          <w:szCs w:val="21"/>
          <w:lang w:val="en-US" w:eastAsia="zh-CN"/>
        </w:rPr>
        <w:t>采购</w:t>
      </w:r>
      <w:r>
        <w:rPr>
          <w:rFonts w:hint="eastAsia" w:ascii="宋体" w:hAnsi="宋体" w:cs="宋体"/>
          <w:kern w:val="0"/>
          <w:szCs w:val="21"/>
        </w:rPr>
        <w:t>文件。获取时间截止后不允许潜在供应商获取</w:t>
      </w:r>
      <w:r>
        <w:rPr>
          <w:rFonts w:hint="eastAsia" w:ascii="宋体" w:hAnsi="宋体" w:cs="宋体"/>
          <w:kern w:val="0"/>
          <w:szCs w:val="21"/>
          <w:lang w:val="en-US" w:eastAsia="zh-CN"/>
        </w:rPr>
        <w:t>采购</w:t>
      </w:r>
      <w:r>
        <w:rPr>
          <w:rFonts w:hint="eastAsia" w:ascii="宋体" w:hAnsi="宋体" w:cs="宋体"/>
          <w:kern w:val="0"/>
          <w:szCs w:val="21"/>
          <w:lang w:eastAsia="zh-CN"/>
        </w:rPr>
        <w:t>文件</w:t>
      </w:r>
      <w:r>
        <w:rPr>
          <w:rFonts w:hint="eastAsia" w:ascii="宋体" w:hAnsi="宋体" w:cs="宋体"/>
          <w:kern w:val="0"/>
          <w:szCs w:val="21"/>
        </w:rPr>
        <w:t xml:space="preserve">。 </w:t>
      </w:r>
    </w:p>
    <w:p w14:paraId="3A9159A7">
      <w:pPr>
        <w:widowControl/>
        <w:spacing w:line="360" w:lineRule="exact"/>
        <w:jc w:val="left"/>
        <w:rPr>
          <w:rFonts w:hint="eastAsia" w:ascii="宋体" w:hAnsi="宋体" w:cs="宋体"/>
          <w:kern w:val="0"/>
          <w:szCs w:val="21"/>
        </w:rPr>
      </w:pPr>
      <w:r>
        <w:rPr>
          <w:rFonts w:hint="eastAsia" w:ascii="宋体" w:hAnsi="宋体" w:cs="宋体"/>
          <w:kern w:val="0"/>
          <w:szCs w:val="21"/>
        </w:rPr>
        <w:t>售价（元）：0 </w:t>
      </w:r>
    </w:p>
    <w:p w14:paraId="1AEFEA57">
      <w:pPr>
        <w:widowControl/>
        <w:spacing w:line="360" w:lineRule="exact"/>
        <w:jc w:val="left"/>
        <w:rPr>
          <w:rFonts w:hint="eastAsia" w:ascii="宋体" w:hAnsi="宋体" w:cs="宋体"/>
          <w:kern w:val="0"/>
          <w:szCs w:val="21"/>
        </w:rPr>
      </w:pPr>
      <w:r>
        <w:rPr>
          <w:rFonts w:hint="eastAsia" w:ascii="宋体" w:hAnsi="宋体" w:cs="宋体"/>
          <w:b/>
          <w:bCs/>
          <w:kern w:val="0"/>
          <w:szCs w:val="21"/>
        </w:rPr>
        <w:t>四、提交投标文件截止时间、开标时间和地点</w:t>
      </w:r>
    </w:p>
    <w:p w14:paraId="216DF56C">
      <w:pPr>
        <w:widowControl/>
        <w:spacing w:line="360" w:lineRule="exact"/>
        <w:jc w:val="left"/>
        <w:rPr>
          <w:rFonts w:hint="eastAsia"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9</w:t>
      </w:r>
      <w:r>
        <w:rPr>
          <w:rFonts w:hint="eastAsia" w:ascii="宋体" w:hAnsi="宋体" w:cs="宋体"/>
          <w:kern w:val="0"/>
          <w:szCs w:val="21"/>
        </w:rPr>
        <w:t>月</w:t>
      </w:r>
      <w:r>
        <w:rPr>
          <w:rFonts w:hint="eastAsia" w:ascii="宋体" w:hAnsi="宋体" w:cs="宋体"/>
          <w:kern w:val="0"/>
          <w:szCs w:val="21"/>
          <w:lang w:val="en-US" w:eastAsia="zh-CN"/>
        </w:rPr>
        <w:t>4</w:t>
      </w:r>
      <w:r>
        <w:rPr>
          <w:rFonts w:hint="eastAsia" w:ascii="宋体" w:hAnsi="宋体" w:cs="宋体"/>
          <w:kern w:val="0"/>
          <w:szCs w:val="21"/>
        </w:rPr>
        <w:t>日9:</w:t>
      </w:r>
      <w:r>
        <w:rPr>
          <w:rFonts w:hint="eastAsia" w:ascii="宋体" w:hAnsi="宋体" w:cs="宋体"/>
          <w:kern w:val="0"/>
          <w:szCs w:val="21"/>
          <w:lang w:val="en-US" w:eastAsia="zh-CN"/>
        </w:rPr>
        <w:t>00</w:t>
      </w:r>
      <w:r>
        <w:rPr>
          <w:rFonts w:hint="eastAsia" w:ascii="宋体" w:hAnsi="宋体" w:cs="宋体"/>
          <w:kern w:val="0"/>
          <w:szCs w:val="21"/>
        </w:rPr>
        <w:t>（北京时间）</w:t>
      </w:r>
    </w:p>
    <w:p w14:paraId="50566B4E">
      <w:pPr>
        <w:widowControl/>
        <w:spacing w:line="360" w:lineRule="exact"/>
        <w:jc w:val="left"/>
        <w:rPr>
          <w:rFonts w:hint="eastAsia" w:ascii="宋体" w:hAnsi="宋体" w:cs="宋体"/>
          <w:kern w:val="0"/>
          <w:szCs w:val="21"/>
        </w:rPr>
      </w:pPr>
      <w:r>
        <w:rPr>
          <w:rFonts w:hint="eastAsia" w:ascii="宋体" w:hAnsi="宋体" w:cs="宋体"/>
          <w:kern w:val="0"/>
          <w:szCs w:val="21"/>
        </w:rPr>
        <w:t>投标地点（网址）：通过“政府采购云平台（www.zcygov.cn）”在线递交</w:t>
      </w:r>
    </w:p>
    <w:p w14:paraId="5456D92B">
      <w:pPr>
        <w:widowControl/>
        <w:spacing w:line="360" w:lineRule="exact"/>
        <w:jc w:val="left"/>
        <w:rPr>
          <w:rFonts w:hint="eastAsia" w:ascii="宋体" w:hAnsi="宋体" w:cs="宋体"/>
          <w:kern w:val="0"/>
          <w:szCs w:val="21"/>
        </w:rPr>
      </w:pPr>
      <w:r>
        <w:rPr>
          <w:rFonts w:hint="eastAsia" w:ascii="宋体" w:hAnsi="宋体" w:cs="宋体"/>
          <w:kern w:val="0"/>
          <w:szCs w:val="21"/>
        </w:rPr>
        <w:t>开标时间：</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9</w:t>
      </w:r>
      <w:r>
        <w:rPr>
          <w:rFonts w:hint="eastAsia" w:ascii="宋体" w:hAnsi="宋体" w:cs="宋体"/>
          <w:kern w:val="0"/>
          <w:szCs w:val="21"/>
        </w:rPr>
        <w:t>月</w:t>
      </w:r>
      <w:r>
        <w:rPr>
          <w:rFonts w:hint="eastAsia" w:ascii="宋体" w:hAnsi="宋体" w:cs="宋体"/>
          <w:kern w:val="0"/>
          <w:szCs w:val="21"/>
          <w:lang w:val="en-US" w:eastAsia="zh-CN"/>
        </w:rPr>
        <w:t>4</w:t>
      </w:r>
      <w:r>
        <w:rPr>
          <w:rFonts w:hint="eastAsia" w:ascii="宋体" w:hAnsi="宋体" w:cs="宋体"/>
          <w:kern w:val="0"/>
          <w:szCs w:val="21"/>
        </w:rPr>
        <w:t>日9:</w:t>
      </w:r>
      <w:r>
        <w:rPr>
          <w:rFonts w:hint="eastAsia" w:ascii="宋体" w:hAnsi="宋体" w:cs="宋体"/>
          <w:kern w:val="0"/>
          <w:szCs w:val="21"/>
          <w:lang w:val="en-US" w:eastAsia="zh-CN"/>
        </w:rPr>
        <w:t>00</w:t>
      </w:r>
      <w:r>
        <w:rPr>
          <w:rFonts w:hint="eastAsia" w:ascii="宋体" w:hAnsi="宋体" w:cs="宋体"/>
          <w:kern w:val="0"/>
          <w:szCs w:val="21"/>
        </w:rPr>
        <w:t>（北京时间）</w:t>
      </w:r>
    </w:p>
    <w:p w14:paraId="400B5B43">
      <w:pPr>
        <w:widowControl/>
        <w:spacing w:line="360" w:lineRule="exact"/>
        <w:jc w:val="left"/>
        <w:rPr>
          <w:rFonts w:hint="eastAsia" w:ascii="宋体" w:hAnsi="宋体" w:cs="宋体"/>
          <w:kern w:val="0"/>
          <w:szCs w:val="21"/>
        </w:rPr>
      </w:pPr>
      <w:r>
        <w:rPr>
          <w:rFonts w:hint="eastAsia" w:ascii="宋体" w:hAnsi="宋体" w:cs="宋体"/>
          <w:kern w:val="0"/>
          <w:szCs w:val="21"/>
        </w:rPr>
        <w:t>开标地点（网址）：投标人需在任意地点通过“政府采购云平台（www.zcygov.cn）”在线投标响应。</w:t>
      </w:r>
    </w:p>
    <w:p w14:paraId="322A675F">
      <w:pPr>
        <w:widowControl/>
        <w:spacing w:line="360" w:lineRule="exact"/>
        <w:jc w:val="left"/>
        <w:rPr>
          <w:rFonts w:hint="eastAsia" w:ascii="宋体" w:hAnsi="宋体" w:cs="宋体"/>
          <w:kern w:val="0"/>
          <w:szCs w:val="21"/>
        </w:rPr>
      </w:pPr>
      <w:r>
        <w:rPr>
          <w:rFonts w:hint="eastAsia" w:ascii="宋体" w:hAnsi="宋体" w:cs="宋体"/>
          <w:b/>
          <w:bCs/>
          <w:kern w:val="0"/>
          <w:szCs w:val="21"/>
        </w:rPr>
        <w:t>五、公告期限</w:t>
      </w:r>
    </w:p>
    <w:p w14:paraId="624687C7">
      <w:pPr>
        <w:widowControl/>
        <w:spacing w:line="360" w:lineRule="exact"/>
        <w:jc w:val="left"/>
        <w:rPr>
          <w:rFonts w:hint="eastAsia"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5个工作日</w:t>
      </w:r>
      <w:r>
        <w:rPr>
          <w:rFonts w:hint="eastAsia" w:ascii="宋体" w:hAnsi="宋体" w:cs="宋体"/>
          <w:kern w:val="0"/>
          <w:szCs w:val="21"/>
        </w:rPr>
        <w:t>。</w:t>
      </w:r>
    </w:p>
    <w:p w14:paraId="202BBCA0">
      <w:pPr>
        <w:widowControl/>
        <w:spacing w:line="360" w:lineRule="exact"/>
        <w:jc w:val="left"/>
        <w:rPr>
          <w:rFonts w:hint="eastAsia" w:ascii="宋体" w:hAnsi="宋体" w:cs="宋体"/>
          <w:kern w:val="0"/>
          <w:szCs w:val="21"/>
        </w:rPr>
      </w:pPr>
      <w:r>
        <w:rPr>
          <w:rFonts w:hint="eastAsia" w:ascii="宋体" w:hAnsi="宋体" w:cs="宋体"/>
          <w:b/>
          <w:bCs/>
          <w:kern w:val="0"/>
          <w:szCs w:val="21"/>
        </w:rPr>
        <w:t>六、其他补充事宜</w:t>
      </w:r>
    </w:p>
    <w:p w14:paraId="1D61E4E9">
      <w:pPr>
        <w:pStyle w:val="45"/>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ascii="仿宋" w:hAnsi="仿宋" w:eastAsia="仿宋" w:cs="仿宋"/>
          <w:i w:val="0"/>
          <w:iCs w:val="0"/>
          <w:caps w:val="0"/>
          <w:color w:val="000000"/>
          <w:spacing w:val="0"/>
          <w:sz w:val="27"/>
          <w:szCs w:val="27"/>
        </w:rPr>
        <w:t>　</w:t>
      </w:r>
      <w:r>
        <w:rPr>
          <w:rFonts w:hint="eastAsia" w:ascii="宋体" w:hAnsi="宋体" w:eastAsia="宋体" w:cs="宋体"/>
          <w:kern w:val="0"/>
          <w:sz w:val="21"/>
          <w:szCs w:val="21"/>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54BEA30">
      <w:pPr>
        <w:pStyle w:val="45"/>
        <w:keepNext w:val="0"/>
        <w:keepLines w:val="0"/>
        <w:widowControl/>
        <w:suppressLineNumbers w:val="0"/>
        <w:spacing w:before="75" w:beforeAutospacing="0" w:after="75" w:afterAutospacing="0" w:line="360" w:lineRule="auto"/>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517978">
      <w:pPr>
        <w:pStyle w:val="45"/>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9F4900">
      <w:pPr>
        <w:pStyle w:val="45"/>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w:t>
      </w:r>
      <w:r>
        <w:rPr>
          <w:rFonts w:hint="eastAsia" w:ascii="宋体" w:hAnsi="宋体" w:eastAsia="宋体" w:cs="宋体"/>
          <w:b/>
          <w:bCs/>
          <w:kern w:val="0"/>
          <w:sz w:val="21"/>
          <w:szCs w:val="21"/>
          <w:lang w:val="en-US" w:eastAsia="zh-CN" w:bidi="ar-SA"/>
        </w:rPr>
        <w:t>　4.其他事项：经采购人确认，本项目属于专门面向中小企业采购的预留份额项目。</w:t>
      </w:r>
    </w:p>
    <w:p w14:paraId="62DE5FCC">
      <w:pPr>
        <w:pStyle w:val="45"/>
        <w:keepNext w:val="0"/>
        <w:keepLines w:val="0"/>
        <w:widowControl/>
        <w:suppressLineNumbers w:val="0"/>
        <w:spacing w:before="75" w:beforeAutospacing="0" w:after="75" w:afterAutospacing="0" w:line="315" w:lineRule="atLeast"/>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5.其他</w:t>
      </w:r>
      <w:r>
        <w:rPr>
          <w:rFonts w:hint="eastAsia" w:eastAsia="宋体" w:cs="宋体"/>
          <w:kern w:val="0"/>
          <w:sz w:val="21"/>
          <w:szCs w:val="21"/>
          <w:lang w:val="en-US" w:eastAsia="zh-CN" w:bidi="ar-SA"/>
        </w:rPr>
        <w:t>注意</w:t>
      </w:r>
      <w:r>
        <w:rPr>
          <w:rFonts w:hint="eastAsia" w:ascii="宋体" w:hAnsi="宋体" w:eastAsia="宋体" w:cs="宋体"/>
          <w:kern w:val="0"/>
          <w:sz w:val="21"/>
          <w:szCs w:val="21"/>
          <w:lang w:val="en-US" w:eastAsia="zh-CN" w:bidi="ar-SA"/>
        </w:rPr>
        <w:t>事项：（1）供应商对采购文件的质疑应以书面形式一次性提出。（2）单位负责人为同一人或者存在直接控股、管理关系的不同供应商，不得同时参加同一合同项下的投标。（3）本项目不收取投标保证金。</w:t>
      </w:r>
    </w:p>
    <w:p w14:paraId="7763B9C0">
      <w:pPr>
        <w:pStyle w:val="3"/>
        <w:spacing w:line="360" w:lineRule="auto"/>
        <w:ind w:left="0" w:leftChars="0" w:firstLine="0" w:firstLineChars="0"/>
        <w:rPr>
          <w:rFonts w:hint="eastAsia" w:ascii="宋体" w:hAnsi="宋体" w:cs="宋体"/>
          <w:kern w:val="0"/>
          <w:szCs w:val="21"/>
        </w:rPr>
      </w:pPr>
      <w:r>
        <w:rPr>
          <w:rFonts w:hint="eastAsia" w:ascii="宋体" w:hAnsi="宋体" w:cs="宋体"/>
          <w:b/>
          <w:bCs/>
          <w:kern w:val="0"/>
          <w:szCs w:val="21"/>
        </w:rPr>
        <w:t>七、对本次采购提出询问、质疑、投诉，请按以下方式联系</w:t>
      </w:r>
    </w:p>
    <w:p w14:paraId="10B9EEE4">
      <w:pPr>
        <w:widowControl/>
        <w:spacing w:line="360" w:lineRule="exact"/>
        <w:jc w:val="left"/>
        <w:rPr>
          <w:rFonts w:ascii="宋体" w:hAnsi="宋体" w:cs="宋体"/>
          <w:kern w:val="0"/>
          <w:sz w:val="18"/>
          <w:szCs w:val="18"/>
        </w:rPr>
      </w:pPr>
      <w:r>
        <w:rPr>
          <w:rFonts w:hint="eastAsia" w:ascii="宋体" w:hAnsi="宋体" w:cs="宋体"/>
          <w:kern w:val="0"/>
          <w:sz w:val="18"/>
          <w:szCs w:val="18"/>
        </w:rPr>
        <w:t>1.采购人信息</w:t>
      </w:r>
    </w:p>
    <w:p w14:paraId="42A60933">
      <w:pPr>
        <w:pStyle w:val="45"/>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名</w:t>
      </w:r>
      <w:r>
        <w:rPr>
          <w:rFonts w:hint="eastAsia" w:ascii="宋体" w:hAnsi="宋体" w:cs="宋体"/>
          <w:sz w:val="21"/>
          <w:szCs w:val="21"/>
          <w:lang w:val="en-US" w:eastAsia="zh-CN"/>
        </w:rPr>
        <w:t xml:space="preserve"> </w:t>
      </w:r>
      <w:r>
        <w:rPr>
          <w:rFonts w:hint="eastAsia" w:ascii="宋体" w:hAnsi="宋体" w:cs="宋体"/>
          <w:sz w:val="21"/>
          <w:szCs w:val="21"/>
        </w:rPr>
        <w:t>称：</w:t>
      </w:r>
      <w:r>
        <w:rPr>
          <w:rFonts w:hint="eastAsia" w:ascii="宋体" w:hAnsi="宋体" w:cs="宋体"/>
          <w:sz w:val="21"/>
          <w:szCs w:val="21"/>
          <w:u w:val="single"/>
        </w:rPr>
        <w:t>舟山市普陀区六横镇人民政府</w:t>
      </w:r>
      <w:r>
        <w:rPr>
          <w:rFonts w:hint="eastAsia" w:cs="宋体"/>
          <w:sz w:val="21"/>
          <w:szCs w:val="21"/>
          <w:u w:val="single"/>
          <w:lang w:eastAsia="zh-CN"/>
        </w:rPr>
        <w:t>（浙江舟山群岛新区六横管理委员会规划建设与交通局）</w:t>
      </w:r>
      <w:r>
        <w:rPr>
          <w:rFonts w:hint="eastAsia" w:ascii="宋体" w:hAnsi="宋体" w:cs="宋体"/>
          <w:sz w:val="21"/>
          <w:szCs w:val="21"/>
          <w:u w:val="single"/>
        </w:rPr>
        <w:t> </w:t>
      </w:r>
    </w:p>
    <w:p w14:paraId="07937C5D">
      <w:pPr>
        <w:pStyle w:val="45"/>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地</w:t>
      </w:r>
      <w:r>
        <w:rPr>
          <w:rFonts w:hint="eastAsia" w:ascii="宋体" w:hAnsi="宋体" w:cs="宋体"/>
          <w:sz w:val="21"/>
          <w:szCs w:val="21"/>
          <w:lang w:val="en-US" w:eastAsia="zh-CN"/>
        </w:rPr>
        <w:t xml:space="preserve"> </w:t>
      </w:r>
      <w:r>
        <w:rPr>
          <w:rFonts w:hint="eastAsia" w:ascii="宋体" w:hAnsi="宋体" w:cs="宋体"/>
          <w:sz w:val="21"/>
          <w:szCs w:val="21"/>
        </w:rPr>
        <w:t>址：</w:t>
      </w:r>
      <w:r>
        <w:rPr>
          <w:rFonts w:hint="eastAsia" w:ascii="宋体" w:hAnsi="宋体" w:cs="宋体"/>
          <w:sz w:val="21"/>
          <w:szCs w:val="21"/>
          <w:u w:val="single"/>
        </w:rPr>
        <w:t>六横镇三八路1号 </w:t>
      </w:r>
    </w:p>
    <w:p w14:paraId="276E5AD4">
      <w:pPr>
        <w:pStyle w:val="45"/>
        <w:spacing w:before="0" w:beforeAutospacing="0" w:after="0" w:afterAutospacing="0" w:line="400" w:lineRule="exact"/>
        <w:rPr>
          <w:rFonts w:ascii="宋体" w:hAnsi="宋体" w:cs="宋体"/>
          <w:sz w:val="21"/>
          <w:szCs w:val="21"/>
        </w:rPr>
      </w:pPr>
      <w:r>
        <w:rPr>
          <w:rFonts w:hint="eastAsia" w:ascii="宋体" w:hAnsi="宋体" w:cs="宋体"/>
          <w:sz w:val="21"/>
          <w:szCs w:val="21"/>
        </w:rPr>
        <w:t>传 真：</w:t>
      </w:r>
      <w:r>
        <w:rPr>
          <w:rFonts w:hint="eastAsia" w:ascii="宋体" w:hAnsi="宋体" w:cs="宋体"/>
          <w:sz w:val="21"/>
          <w:szCs w:val="21"/>
          <w:u w:val="single"/>
        </w:rPr>
        <w:t> / </w:t>
      </w:r>
    </w:p>
    <w:p w14:paraId="5F27599C">
      <w:pPr>
        <w:pStyle w:val="45"/>
        <w:spacing w:before="0" w:beforeAutospacing="0" w:after="0" w:afterAutospacing="0" w:line="400" w:lineRule="exact"/>
        <w:rPr>
          <w:rFonts w:ascii="宋体" w:hAnsi="宋体" w:cs="宋体"/>
          <w:sz w:val="21"/>
          <w:szCs w:val="21"/>
        </w:rPr>
      </w:pPr>
      <w:r>
        <w:rPr>
          <w:rFonts w:hint="eastAsia" w:ascii="宋体" w:hAnsi="宋体" w:cs="宋体"/>
          <w:sz w:val="21"/>
          <w:szCs w:val="21"/>
        </w:rPr>
        <w:t>项目联系人（询问）：</w:t>
      </w:r>
      <w:r>
        <w:rPr>
          <w:rFonts w:hint="eastAsia" w:cs="宋体"/>
          <w:sz w:val="21"/>
          <w:szCs w:val="21"/>
          <w:lang w:val="en-US" w:eastAsia="zh-CN"/>
        </w:rPr>
        <w:t>沈先生</w:t>
      </w:r>
      <w:r>
        <w:rPr>
          <w:rFonts w:hint="eastAsia" w:ascii="宋体" w:hAnsi="宋体" w:cs="宋体"/>
          <w:sz w:val="21"/>
          <w:szCs w:val="21"/>
        </w:rPr>
        <w:t>　　　　　　　</w:t>
      </w:r>
    </w:p>
    <w:p w14:paraId="58F2A8D3">
      <w:pPr>
        <w:pStyle w:val="45"/>
        <w:spacing w:before="0" w:beforeAutospacing="0" w:after="0" w:afterAutospacing="0" w:line="400" w:lineRule="exact"/>
        <w:rPr>
          <w:rFonts w:hint="default" w:ascii="宋体" w:hAnsi="宋体" w:cs="宋体" w:eastAsiaTheme="minorEastAsia"/>
          <w:sz w:val="21"/>
          <w:szCs w:val="21"/>
          <w:u w:val="single"/>
          <w:lang w:val="en-US" w:eastAsia="zh-CN"/>
        </w:rPr>
      </w:pPr>
      <w:r>
        <w:rPr>
          <w:rFonts w:hint="eastAsia" w:ascii="宋体" w:hAnsi="宋体" w:cs="宋体"/>
          <w:sz w:val="21"/>
          <w:szCs w:val="21"/>
        </w:rPr>
        <w:t>项目联系方式（询问）：</w:t>
      </w:r>
      <w:r>
        <w:rPr>
          <w:rFonts w:hint="eastAsia" w:cs="宋体"/>
          <w:sz w:val="21"/>
          <w:szCs w:val="21"/>
          <w:lang w:val="en-US" w:eastAsia="zh-CN"/>
        </w:rPr>
        <w:t>0580-6685770</w:t>
      </w:r>
    </w:p>
    <w:p w14:paraId="0DE25786">
      <w:pPr>
        <w:pStyle w:val="45"/>
        <w:spacing w:before="0" w:beforeAutospacing="0" w:after="0" w:afterAutospacing="0" w:line="400" w:lineRule="exact"/>
        <w:rPr>
          <w:rFonts w:hint="default" w:ascii="宋体" w:hAnsi="宋体" w:cs="Segoe UI" w:eastAsiaTheme="minorEastAsia"/>
          <w:color w:val="000000"/>
          <w:szCs w:val="21"/>
          <w:lang w:val="en-US" w:eastAsia="zh-CN"/>
        </w:rPr>
      </w:pPr>
      <w:r>
        <w:rPr>
          <w:rFonts w:hint="eastAsia" w:ascii="宋体" w:hAnsi="宋体" w:cs="宋体"/>
          <w:sz w:val="21"/>
          <w:szCs w:val="21"/>
        </w:rPr>
        <w:t>质疑联系人：</w:t>
      </w:r>
      <w:r>
        <w:rPr>
          <w:rFonts w:hint="eastAsia" w:cs="宋体"/>
          <w:sz w:val="21"/>
          <w:szCs w:val="21"/>
          <w:lang w:val="en-US" w:eastAsia="zh-CN"/>
        </w:rPr>
        <w:t xml:space="preserve"> 陶先生</w:t>
      </w:r>
    </w:p>
    <w:p w14:paraId="63ECB985">
      <w:pPr>
        <w:widowControl/>
        <w:spacing w:line="360" w:lineRule="exact"/>
        <w:jc w:val="left"/>
        <w:rPr>
          <w:rFonts w:hint="eastAsia" w:ascii="宋体" w:hAnsi="宋体" w:cs="宋体"/>
          <w:kern w:val="0"/>
          <w:szCs w:val="21"/>
        </w:rPr>
      </w:pPr>
      <w:r>
        <w:rPr>
          <w:rFonts w:hint="eastAsia" w:ascii="宋体" w:hAnsi="宋体" w:cs="宋体"/>
          <w:sz w:val="21"/>
          <w:szCs w:val="21"/>
        </w:rPr>
        <w:t>质疑联系方式：</w:t>
      </w:r>
      <w:r>
        <w:rPr>
          <w:rFonts w:hint="eastAsia" w:ascii="宋体" w:hAnsi="宋体" w:cs="宋体"/>
          <w:sz w:val="21"/>
          <w:szCs w:val="21"/>
          <w:u w:val="none"/>
          <w:lang w:val="en-US" w:eastAsia="zh-CN"/>
        </w:rPr>
        <w:t xml:space="preserve"> 0580-</w:t>
      </w:r>
      <w:r>
        <w:rPr>
          <w:rFonts w:hint="eastAsia" w:ascii="宋体" w:hAnsi="宋体" w:cs="宋体"/>
          <w:sz w:val="21"/>
          <w:szCs w:val="21"/>
        </w:rPr>
        <w:t>0580-6685770</w:t>
      </w:r>
      <w:r>
        <w:rPr>
          <w:rFonts w:hint="eastAsia" w:ascii="宋体" w:hAnsi="宋体" w:cs="宋体"/>
          <w:kern w:val="0"/>
          <w:szCs w:val="21"/>
        </w:rPr>
        <w:t xml:space="preserve"> </w:t>
      </w:r>
    </w:p>
    <w:p w14:paraId="276C8AEC">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2.采购代理机构名称：浙江荣昕项目管理有限公司</w:t>
      </w:r>
    </w:p>
    <w:p w14:paraId="57229197">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联系人：徐</w:t>
      </w:r>
      <w:r>
        <w:rPr>
          <w:rFonts w:hint="eastAsia" w:ascii="宋体" w:hAnsi="宋体" w:cs="宋体"/>
          <w:kern w:val="0"/>
          <w:szCs w:val="21"/>
          <w:lang w:val="en-US" w:eastAsia="zh-CN"/>
        </w:rPr>
        <w:t>双凤</w:t>
      </w:r>
      <w:r>
        <w:rPr>
          <w:rFonts w:hint="eastAsia" w:ascii="宋体" w:hAnsi="宋体" w:cs="宋体"/>
          <w:kern w:val="0"/>
          <w:szCs w:val="21"/>
        </w:rPr>
        <w:t xml:space="preserve"> </w:t>
      </w:r>
    </w:p>
    <w:p w14:paraId="2E7970E4">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联系电话：</w:t>
      </w:r>
      <w:r>
        <w:rPr>
          <w:rFonts w:hint="eastAsia" w:ascii="宋体" w:hAnsi="宋体" w:cs="宋体"/>
          <w:kern w:val="0"/>
          <w:szCs w:val="21"/>
          <w:lang w:val="en-US" w:eastAsia="zh-CN"/>
        </w:rPr>
        <w:t>0580-6203355</w:t>
      </w:r>
    </w:p>
    <w:p w14:paraId="487B64B1">
      <w:pPr>
        <w:widowControl/>
        <w:shd w:val="clear" w:color="auto" w:fill="FFFFFF"/>
        <w:spacing w:line="360" w:lineRule="exact"/>
        <w:jc w:val="left"/>
        <w:rPr>
          <w:rFonts w:hint="eastAsia" w:ascii="宋体" w:hAnsi="宋体" w:eastAsia="宋体" w:cs="宋体"/>
          <w:kern w:val="0"/>
          <w:szCs w:val="21"/>
          <w:lang w:eastAsia="zh-CN"/>
        </w:rPr>
      </w:pPr>
      <w:r>
        <w:rPr>
          <w:rFonts w:hint="eastAsia" w:ascii="宋体" w:hAnsi="宋体" w:cs="宋体"/>
          <w:kern w:val="0"/>
          <w:szCs w:val="21"/>
        </w:rPr>
        <w:t>书面质疑受理联系人：</w:t>
      </w:r>
      <w:r>
        <w:rPr>
          <w:rFonts w:hint="eastAsia" w:ascii="宋体" w:hAnsi="宋体" w:cs="宋体"/>
          <w:kern w:val="0"/>
          <w:szCs w:val="21"/>
          <w:lang w:val="en-US" w:eastAsia="zh-CN"/>
        </w:rPr>
        <w:t>江建凤</w:t>
      </w:r>
    </w:p>
    <w:p w14:paraId="5E33582F">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联系方式：0580-6203360</w:t>
      </w:r>
    </w:p>
    <w:p w14:paraId="55558F24">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地址：舟山市定海区临城街道临长路 26 号 9 楼</w:t>
      </w:r>
    </w:p>
    <w:p w14:paraId="42A4B66A">
      <w:pPr>
        <w:widowControl/>
        <w:spacing w:line="360" w:lineRule="exact"/>
        <w:jc w:val="left"/>
        <w:rPr>
          <w:rFonts w:ascii="宋体" w:hAnsi="宋体" w:cs="宋体"/>
          <w:kern w:val="0"/>
          <w:szCs w:val="21"/>
        </w:rPr>
      </w:pPr>
      <w:r>
        <w:rPr>
          <w:rFonts w:hint="eastAsia" w:ascii="宋体" w:hAnsi="宋体" w:cs="Segoe UI"/>
          <w:color w:val="000000"/>
          <w:kern w:val="0"/>
          <w:szCs w:val="21"/>
        </w:rPr>
        <w:t>3.同级政府采购监督管理部门</w:t>
      </w:r>
      <w:r>
        <w:rPr>
          <w:rFonts w:ascii="宋体" w:hAnsi="宋体" w:cs="宋体"/>
          <w:kern w:val="0"/>
          <w:szCs w:val="21"/>
        </w:rPr>
        <w:t>名称：</w:t>
      </w:r>
      <w:r>
        <w:rPr>
          <w:rFonts w:hint="eastAsia" w:ascii="宋体" w:hAnsi="宋体" w:cs="宋体"/>
          <w:kern w:val="0"/>
          <w:szCs w:val="21"/>
        </w:rPr>
        <w:t>舟山市普陀区财政局</w:t>
      </w:r>
    </w:p>
    <w:p w14:paraId="1FD81D01">
      <w:pPr>
        <w:widowControl/>
        <w:spacing w:line="360" w:lineRule="exact"/>
        <w:jc w:val="left"/>
        <w:rPr>
          <w:rFonts w:hint="eastAsia" w:ascii="宋体" w:hAnsi="宋体" w:cs="宋体"/>
          <w:kern w:val="0"/>
          <w:szCs w:val="21"/>
        </w:rPr>
      </w:pPr>
      <w:r>
        <w:rPr>
          <w:rFonts w:ascii="宋体" w:hAnsi="宋体" w:cs="宋体"/>
          <w:kern w:val="0"/>
          <w:szCs w:val="21"/>
        </w:rPr>
        <w:t>地 址：</w:t>
      </w:r>
      <w:r>
        <w:rPr>
          <w:rFonts w:hint="eastAsia" w:ascii="宋体" w:hAnsi="宋体" w:cs="宋体"/>
          <w:kern w:val="0"/>
          <w:szCs w:val="21"/>
        </w:rPr>
        <w:t>舟山市普陀区东港街道昌正街169号东港商务中心3号楼</w:t>
      </w:r>
    </w:p>
    <w:p w14:paraId="13EC3D6C">
      <w:pPr>
        <w:widowControl/>
        <w:spacing w:line="360" w:lineRule="exact"/>
        <w:jc w:val="left"/>
        <w:rPr>
          <w:rFonts w:ascii="宋体" w:hAnsi="宋体" w:cs="宋体"/>
          <w:kern w:val="0"/>
          <w:szCs w:val="21"/>
        </w:rPr>
      </w:pPr>
      <w:r>
        <w:rPr>
          <w:rFonts w:ascii="宋体" w:hAnsi="宋体" w:cs="宋体"/>
          <w:kern w:val="0"/>
          <w:szCs w:val="21"/>
        </w:rPr>
        <w:t>传 真：/</w:t>
      </w:r>
    </w:p>
    <w:p w14:paraId="265E9A65">
      <w:pPr>
        <w:widowControl/>
        <w:spacing w:line="360" w:lineRule="exact"/>
        <w:jc w:val="left"/>
        <w:rPr>
          <w:rFonts w:ascii="宋体" w:hAnsi="宋体" w:cs="宋体"/>
          <w:kern w:val="0"/>
          <w:szCs w:val="21"/>
        </w:rPr>
      </w:pPr>
      <w:r>
        <w:rPr>
          <w:rFonts w:ascii="宋体" w:hAnsi="宋体" w:cs="宋体"/>
          <w:kern w:val="0"/>
          <w:szCs w:val="21"/>
        </w:rPr>
        <w:t>联系人：</w:t>
      </w:r>
      <w:r>
        <w:rPr>
          <w:rFonts w:hint="eastAsia" w:ascii="宋体" w:hAnsi="宋体" w:cs="宋体"/>
          <w:kern w:val="0"/>
          <w:szCs w:val="21"/>
        </w:rPr>
        <w:t>徐女士</w:t>
      </w:r>
    </w:p>
    <w:p w14:paraId="7930A328">
      <w:pPr>
        <w:widowControl/>
        <w:spacing w:line="360" w:lineRule="exact"/>
        <w:jc w:val="left"/>
        <w:rPr>
          <w:rFonts w:hint="eastAsia" w:ascii="宋体" w:hAnsi="宋体" w:cs="宋体"/>
          <w:kern w:val="0"/>
          <w:szCs w:val="21"/>
        </w:rPr>
      </w:pPr>
      <w:r>
        <w:rPr>
          <w:rFonts w:ascii="宋体" w:hAnsi="宋体" w:cs="宋体"/>
          <w:kern w:val="0"/>
          <w:szCs w:val="21"/>
        </w:rPr>
        <w:t>监督投诉电话：0580-3062899</w:t>
      </w:r>
    </w:p>
    <w:p w14:paraId="785D1469">
      <w:pPr>
        <w:adjustRightInd w:val="0"/>
        <w:snapToGrid w:val="0"/>
        <w:spacing w:line="280" w:lineRule="exact"/>
        <w:ind w:firstLine="420" w:firstLineChars="200"/>
        <w:rPr>
          <w:rFonts w:hint="eastAsia" w:cs="宋体" w:asciiTheme="minorEastAsia" w:hAnsiTheme="minorEastAsia" w:eastAsiaTheme="minorEastAsia"/>
          <w:kern w:val="0"/>
          <w:szCs w:val="21"/>
        </w:rPr>
      </w:pPr>
    </w:p>
    <w:p w14:paraId="5D4D3274">
      <w:pPr>
        <w:adjustRightInd w:val="0"/>
        <w:snapToGrid w:val="0"/>
        <w:spacing w:line="28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若对项目采购电子交易系统操作有疑问，可登录政采云（https://www.zcygov.cn/），点击右侧咨询小采，获取采小蜜智能服务管家帮助，或拨打政采云服务热线400-881-7190获取热线服务帮助。</w:t>
      </w:r>
    </w:p>
    <w:p w14:paraId="000A7F38">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CA问题联系电话（人工）：汇信CA 400-888-4636；天谷CA 400-087-8198。</w:t>
      </w:r>
    </w:p>
    <w:p w14:paraId="5FF58161">
      <w:pPr>
        <w:snapToGrid w:val="0"/>
        <w:spacing w:line="320" w:lineRule="exact"/>
        <w:ind w:firstLine="420" w:firstLineChars="200"/>
        <w:outlineLvl w:val="1"/>
        <w:rPr>
          <w:rFonts w:ascii="宋体" w:hAnsi="宋体"/>
          <w:szCs w:val="21"/>
        </w:rPr>
      </w:pPr>
    </w:p>
    <w:p w14:paraId="50AE3984">
      <w:pPr>
        <w:pStyle w:val="17"/>
      </w:pPr>
    </w:p>
    <w:p w14:paraId="5FD17777">
      <w:pPr>
        <w:pStyle w:val="17"/>
      </w:pPr>
    </w:p>
    <w:p w14:paraId="32F05428">
      <w:pPr>
        <w:pStyle w:val="17"/>
      </w:pPr>
    </w:p>
    <w:p w14:paraId="7F01D3B5">
      <w:pPr>
        <w:pStyle w:val="17"/>
      </w:pPr>
    </w:p>
    <w:p w14:paraId="6AB59AA5">
      <w:pPr>
        <w:pStyle w:val="17"/>
      </w:pPr>
    </w:p>
    <w:p w14:paraId="120BEDF9">
      <w:pPr>
        <w:pStyle w:val="17"/>
      </w:pPr>
    </w:p>
    <w:p w14:paraId="07C7283E">
      <w:pPr>
        <w:pStyle w:val="17"/>
      </w:pPr>
    </w:p>
    <w:p w14:paraId="16905386">
      <w:pPr>
        <w:pStyle w:val="17"/>
      </w:pPr>
    </w:p>
    <w:p w14:paraId="63252716">
      <w:pPr>
        <w:pStyle w:val="17"/>
      </w:pPr>
    </w:p>
    <w:p w14:paraId="68D003D8">
      <w:pPr>
        <w:pStyle w:val="17"/>
      </w:pPr>
    </w:p>
    <w:p w14:paraId="3FFC4037">
      <w:pPr>
        <w:pStyle w:val="17"/>
      </w:pPr>
    </w:p>
    <w:p w14:paraId="22D339F2">
      <w:pPr>
        <w:pStyle w:val="17"/>
      </w:pPr>
    </w:p>
    <w:p w14:paraId="45A57642">
      <w:pPr>
        <w:pStyle w:val="17"/>
      </w:pPr>
    </w:p>
    <w:p w14:paraId="5FD568C7">
      <w:pPr>
        <w:pStyle w:val="17"/>
      </w:pPr>
    </w:p>
    <w:p w14:paraId="6544C67D">
      <w:pPr>
        <w:pStyle w:val="17"/>
      </w:pPr>
    </w:p>
    <w:p w14:paraId="108E901D">
      <w:pPr>
        <w:pStyle w:val="17"/>
      </w:pPr>
    </w:p>
    <w:p w14:paraId="435A663D">
      <w:pPr>
        <w:pStyle w:val="17"/>
      </w:pPr>
    </w:p>
    <w:p w14:paraId="705EB95C">
      <w:pPr>
        <w:pStyle w:val="17"/>
      </w:pPr>
    </w:p>
    <w:p w14:paraId="43A64BD1">
      <w:pPr>
        <w:pStyle w:val="17"/>
      </w:pPr>
    </w:p>
    <w:p w14:paraId="18B440A3">
      <w:pPr>
        <w:pStyle w:val="17"/>
      </w:pPr>
    </w:p>
    <w:p w14:paraId="0ACAFD90">
      <w:pPr>
        <w:pStyle w:val="17"/>
      </w:pPr>
    </w:p>
    <w:p w14:paraId="059A7B8F">
      <w:pPr>
        <w:pStyle w:val="17"/>
      </w:pPr>
    </w:p>
    <w:p w14:paraId="0864F45D">
      <w:pPr>
        <w:pStyle w:val="17"/>
      </w:pPr>
    </w:p>
    <w:p w14:paraId="0C208267">
      <w:pPr>
        <w:snapToGrid w:val="0"/>
        <w:spacing w:beforeLines="50" w:afterLines="50"/>
        <w:jc w:val="center"/>
        <w:rPr>
          <w:rFonts w:ascii="黑体" w:hAnsi="宋体" w:eastAsia="黑体"/>
          <w:sz w:val="30"/>
          <w:szCs w:val="30"/>
        </w:rPr>
      </w:pPr>
      <w:r>
        <w:rPr>
          <w:rFonts w:hint="eastAsia" w:ascii="黑体" w:eastAsia="黑体"/>
          <w:bCs/>
          <w:sz w:val="30"/>
          <w:szCs w:val="30"/>
        </w:rPr>
        <w:t>第二章  采购需求</w:t>
      </w:r>
    </w:p>
    <w:p w14:paraId="208D8897">
      <w:pPr>
        <w:pStyle w:val="48"/>
        <w:spacing w:line="360" w:lineRule="auto"/>
        <w:ind w:left="0" w:leftChars="0" w:firstLine="0" w:firstLineChars="0"/>
        <w:rPr>
          <w:rFonts w:hint="eastAsia" w:ascii="宋体" w:hAnsi="宋体" w:eastAsia="宋体" w:cs="宋体"/>
          <w:b/>
          <w:color w:val="000000"/>
          <w:sz w:val="24"/>
          <w:szCs w:val="24"/>
        </w:rPr>
      </w:pPr>
      <w:r>
        <w:rPr>
          <w:rStyle w:val="52"/>
          <w:rFonts w:hint="eastAsia" w:ascii="宋体" w:hAnsi="宋体" w:eastAsia="宋体" w:cs="宋体"/>
        </w:rPr>
        <w:t>一、</w:t>
      </w:r>
      <w:r>
        <w:rPr>
          <w:rFonts w:hint="eastAsia" w:ascii="宋体" w:hAnsi="宋体" w:eastAsia="宋体" w:cs="宋体"/>
          <w:b/>
          <w:color w:val="000000"/>
          <w:sz w:val="24"/>
          <w:szCs w:val="24"/>
        </w:rPr>
        <w:t>工作内容及技术要求</w:t>
      </w:r>
    </w:p>
    <w:p w14:paraId="5F198BBF">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zh-CN"/>
        </w:rPr>
        <w:t>（一）研究范围：</w:t>
      </w:r>
      <w:r>
        <w:rPr>
          <w:rFonts w:hint="eastAsia" w:ascii="宋体" w:cs="宋体"/>
          <w:sz w:val="21"/>
          <w:szCs w:val="21"/>
          <w:lang w:val="en-US" w:eastAsia="zh-CN"/>
        </w:rPr>
        <w:t>六横</w:t>
      </w:r>
    </w:p>
    <w:p w14:paraId="45E33147">
      <w:pPr>
        <w:tabs>
          <w:tab w:val="left" w:pos="284"/>
          <w:tab w:val="left" w:pos="567"/>
          <w:tab w:val="left" w:pos="8789"/>
        </w:tabs>
        <w:spacing w:line="360" w:lineRule="auto"/>
        <w:ind w:firstLine="420" w:firstLineChars="200"/>
        <w:jc w:val="both"/>
        <w:rPr>
          <w:rFonts w:hint="default" w:ascii="宋体" w:eastAsia="宋体" w:cs="宋体"/>
          <w:sz w:val="21"/>
          <w:szCs w:val="21"/>
          <w:lang w:val="en-US" w:eastAsia="zh-CN"/>
        </w:rPr>
      </w:pPr>
      <w:r>
        <w:rPr>
          <w:rFonts w:hint="eastAsia" w:ascii="宋体" w:cs="宋体"/>
          <w:sz w:val="21"/>
          <w:szCs w:val="21"/>
          <w:lang w:val="zh-CN"/>
        </w:rPr>
        <w:t>（</w:t>
      </w:r>
      <w:r>
        <w:rPr>
          <w:rFonts w:hint="eastAsia" w:ascii="宋体" w:cs="宋体"/>
          <w:sz w:val="21"/>
          <w:szCs w:val="21"/>
          <w:lang w:val="en-US" w:eastAsia="zh-CN"/>
        </w:rPr>
        <w:t>二</w:t>
      </w:r>
      <w:r>
        <w:rPr>
          <w:rFonts w:hint="eastAsia" w:ascii="宋体" w:cs="宋体"/>
          <w:sz w:val="21"/>
          <w:szCs w:val="21"/>
          <w:lang w:val="zh-CN"/>
        </w:rPr>
        <w:t>）</w:t>
      </w:r>
      <w:r>
        <w:rPr>
          <w:rFonts w:hint="eastAsia" w:ascii="宋体" w:cs="宋体"/>
          <w:sz w:val="21"/>
          <w:szCs w:val="21"/>
          <w:lang w:val="en-US" w:eastAsia="zh-CN"/>
        </w:rPr>
        <w:t>研究时限：2024-2035年</w:t>
      </w:r>
    </w:p>
    <w:p w14:paraId="4EA65B1A">
      <w:pPr>
        <w:tabs>
          <w:tab w:val="left" w:pos="284"/>
          <w:tab w:val="left" w:pos="567"/>
          <w:tab w:val="left" w:pos="8789"/>
        </w:tabs>
        <w:spacing w:line="360" w:lineRule="auto"/>
        <w:ind w:firstLine="420" w:firstLineChars="200"/>
        <w:jc w:val="both"/>
        <w:rPr>
          <w:rFonts w:hint="default" w:ascii="宋体" w:cs="宋体"/>
          <w:sz w:val="21"/>
          <w:szCs w:val="21"/>
          <w:lang w:val="en-US" w:eastAsia="zh-CN"/>
        </w:rPr>
      </w:pPr>
      <w:r>
        <w:rPr>
          <w:rFonts w:hint="eastAsia" w:ascii="宋体" w:cs="宋体"/>
          <w:sz w:val="21"/>
          <w:szCs w:val="21"/>
          <w:lang w:val="zh-CN"/>
        </w:rPr>
        <w:t>（</w:t>
      </w:r>
      <w:r>
        <w:rPr>
          <w:rFonts w:hint="eastAsia" w:ascii="宋体" w:cs="宋体"/>
          <w:sz w:val="21"/>
          <w:szCs w:val="21"/>
          <w:lang w:val="en-US" w:eastAsia="zh-CN"/>
        </w:rPr>
        <w:t>三</w:t>
      </w:r>
      <w:r>
        <w:rPr>
          <w:rFonts w:hint="eastAsia" w:ascii="宋体" w:cs="宋体"/>
          <w:sz w:val="21"/>
          <w:szCs w:val="21"/>
          <w:lang w:val="zh-CN"/>
        </w:rPr>
        <w:t>）研究对象：</w:t>
      </w:r>
      <w:r>
        <w:rPr>
          <w:rFonts w:hint="eastAsia" w:ascii="宋体" w:cs="宋体"/>
          <w:sz w:val="21"/>
          <w:szCs w:val="21"/>
          <w:lang w:val="en-US" w:eastAsia="zh-CN"/>
        </w:rPr>
        <w:t>围绕“交通强国”、“世界一流强港”、浙江“两个先行”等战略要求，结合经济社会发展实情、空间功能及产业发展布局，对六横对外交通、陆岛交通、岛内路网等系统性制定规划研究方案。</w:t>
      </w:r>
    </w:p>
    <w:p w14:paraId="67711C92">
      <w:pPr>
        <w:tabs>
          <w:tab w:val="left" w:pos="284"/>
          <w:tab w:val="left" w:pos="567"/>
          <w:tab w:val="left" w:pos="8789"/>
        </w:tabs>
        <w:spacing w:line="360" w:lineRule="auto"/>
        <w:ind w:firstLine="420" w:firstLineChars="200"/>
        <w:jc w:val="both"/>
        <w:rPr>
          <w:rFonts w:hint="eastAsia" w:ascii="宋体" w:cs="宋体"/>
          <w:sz w:val="21"/>
          <w:szCs w:val="21"/>
          <w:lang w:val="zh-CN" w:eastAsia="zh-CN"/>
        </w:rPr>
      </w:pPr>
      <w:r>
        <w:rPr>
          <w:rFonts w:hint="eastAsia" w:ascii="宋体" w:cs="宋体"/>
          <w:sz w:val="21"/>
          <w:szCs w:val="21"/>
          <w:lang w:val="zh-CN" w:eastAsia="zh-CN"/>
        </w:rPr>
        <w:t>（</w:t>
      </w:r>
      <w:r>
        <w:rPr>
          <w:rFonts w:hint="eastAsia" w:ascii="宋体" w:cs="宋体"/>
          <w:sz w:val="21"/>
          <w:szCs w:val="21"/>
          <w:lang w:val="en-US" w:eastAsia="zh-CN"/>
        </w:rPr>
        <w:t>四</w:t>
      </w:r>
      <w:r>
        <w:rPr>
          <w:rFonts w:hint="eastAsia" w:ascii="宋体" w:cs="宋体"/>
          <w:sz w:val="21"/>
          <w:szCs w:val="21"/>
          <w:lang w:val="zh-CN" w:eastAsia="zh-CN"/>
        </w:rPr>
        <w:t>）主要内容：</w:t>
      </w:r>
    </w:p>
    <w:p w14:paraId="0FF0E3FA">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1、对经济社会、产业布局、交通系统现状进行分析，提出六横目前的交通短板及问题。</w:t>
      </w:r>
    </w:p>
    <w:p w14:paraId="7751BFCA">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2、结合相关战略，提出六横未来交通发展方向和要求。</w:t>
      </w:r>
    </w:p>
    <w:p w14:paraId="2E9B5CEE">
      <w:pPr>
        <w:tabs>
          <w:tab w:val="left" w:pos="284"/>
          <w:tab w:val="left" w:pos="567"/>
          <w:tab w:val="left" w:pos="8789"/>
        </w:tabs>
        <w:spacing w:line="360" w:lineRule="auto"/>
        <w:ind w:firstLine="420" w:firstLineChars="200"/>
        <w:jc w:val="both"/>
        <w:rPr>
          <w:rFonts w:hint="default" w:ascii="宋体" w:cs="宋体"/>
          <w:sz w:val="21"/>
          <w:szCs w:val="21"/>
          <w:lang w:val="en-US" w:eastAsia="zh-CN"/>
        </w:rPr>
      </w:pPr>
      <w:r>
        <w:rPr>
          <w:rFonts w:hint="eastAsia" w:ascii="宋体" w:cs="宋体"/>
          <w:sz w:val="21"/>
          <w:szCs w:val="21"/>
          <w:lang w:val="en-US" w:eastAsia="zh-CN"/>
        </w:rPr>
        <w:t>3、结合六横大桥、小郭巨等重大项目和重点区块的开发建设，分析相关交通需求，进行相关适应性分析。</w:t>
      </w:r>
    </w:p>
    <w:p w14:paraId="46DEA354">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4、提出相关交通发展目标、策略和优化思路，制定六横对外交通（含陆岛交通）、岛内路网等布局方案。</w:t>
      </w:r>
    </w:p>
    <w:p w14:paraId="229B6AB4">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5、围绕交通体系布局，提出近期交通建设项目建议、规划实施保障措施等内容。</w:t>
      </w:r>
    </w:p>
    <w:p w14:paraId="72590783">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6、其他相关内容。</w:t>
      </w:r>
    </w:p>
    <w:p w14:paraId="4F1BE4AA">
      <w:pPr>
        <w:tabs>
          <w:tab w:val="left" w:pos="8789"/>
        </w:tabs>
        <w:spacing w:line="360" w:lineRule="auto"/>
        <w:ind w:firstLine="422" w:firstLineChars="200"/>
        <w:jc w:val="both"/>
        <w:rPr>
          <w:rFonts w:hint="eastAsia" w:ascii="宋体" w:cs="宋体"/>
          <w:b/>
          <w:bCs/>
          <w:sz w:val="21"/>
          <w:szCs w:val="21"/>
          <w:lang w:val="en-US" w:eastAsia="zh-CN"/>
        </w:rPr>
      </w:pPr>
      <w:r>
        <w:rPr>
          <w:rFonts w:hint="eastAsia" w:ascii="宋体" w:cs="宋体"/>
          <w:b/>
          <w:bCs/>
          <w:sz w:val="21"/>
          <w:szCs w:val="21"/>
          <w:lang w:val="en-US" w:eastAsia="zh-CN"/>
        </w:rPr>
        <w:t>三、成果质量要求</w:t>
      </w:r>
    </w:p>
    <w:p w14:paraId="4C9B4A93">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通过采购方评审验收，如验收不合格的，中标人应无偿进行修改完善，直至通过验收。</w:t>
      </w:r>
    </w:p>
    <w:p w14:paraId="5F8EA114">
      <w:pPr>
        <w:tabs>
          <w:tab w:val="left" w:pos="8789"/>
        </w:tabs>
        <w:spacing w:line="360" w:lineRule="auto"/>
        <w:ind w:firstLine="422" w:firstLineChars="200"/>
        <w:jc w:val="both"/>
        <w:rPr>
          <w:rFonts w:hint="eastAsia" w:ascii="宋体" w:cs="宋体"/>
          <w:b/>
          <w:bCs/>
          <w:sz w:val="21"/>
          <w:szCs w:val="21"/>
          <w:lang w:val="en-US" w:eastAsia="zh-CN"/>
        </w:rPr>
      </w:pPr>
      <w:r>
        <w:rPr>
          <w:rFonts w:hint="eastAsia" w:ascii="宋体" w:cs="宋体"/>
          <w:b/>
          <w:bCs/>
          <w:sz w:val="21"/>
          <w:szCs w:val="21"/>
          <w:lang w:val="en-US" w:eastAsia="zh-CN"/>
        </w:rPr>
        <w:t>四、项目工期要求</w:t>
      </w:r>
    </w:p>
    <w:p w14:paraId="550A2C54">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合同生效之日起4个月内完成。</w:t>
      </w:r>
    </w:p>
    <w:p w14:paraId="6E2013FF">
      <w:pPr>
        <w:tabs>
          <w:tab w:val="left" w:pos="8789"/>
        </w:tabs>
        <w:spacing w:line="360" w:lineRule="auto"/>
        <w:ind w:firstLine="422" w:firstLineChars="200"/>
        <w:jc w:val="both"/>
        <w:rPr>
          <w:rFonts w:hint="eastAsia" w:ascii="宋体" w:cs="宋体"/>
          <w:b/>
          <w:bCs/>
          <w:sz w:val="21"/>
          <w:szCs w:val="21"/>
          <w:lang w:val="en-US" w:eastAsia="zh-CN"/>
        </w:rPr>
      </w:pPr>
      <w:r>
        <w:rPr>
          <w:rFonts w:hint="eastAsia" w:ascii="宋体" w:cs="宋体"/>
          <w:b/>
          <w:bCs/>
          <w:sz w:val="21"/>
          <w:szCs w:val="21"/>
          <w:lang w:val="en-US" w:eastAsia="zh-CN"/>
        </w:rPr>
        <w:t>五、 其他</w:t>
      </w:r>
    </w:p>
    <w:p w14:paraId="199B84D1">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1、由于中标方原因项目延误完成每延期一天罚除履约保证金800元 。</w:t>
      </w:r>
    </w:p>
    <w:p w14:paraId="19EF7C3E">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 xml:space="preserve">2、中标方擅自更换项目负责人须向采购人支付违约金0.5万元/人.次。项目实施过程中项目责任人须现场参与。本项目召开的会议项目负责人必须参加，未经甲方同意每缺席一次扣除履约保证金2000元。 </w:t>
      </w:r>
    </w:p>
    <w:p w14:paraId="05032F8F">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3、中标方应提供24小时的响应服务，保证在任何时候采购人都能及时找到项目负责人。服务期内违约一次罚处履约保证金2000元，履约保证金不足时，从合同款中扣除；质保期内响应不及时的，将视为违约行为。</w:t>
      </w:r>
    </w:p>
    <w:p w14:paraId="12D75EC6">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4、中标方违约行为将被记录信用失信行为。</w:t>
      </w:r>
    </w:p>
    <w:p w14:paraId="5FC6099C">
      <w:pPr>
        <w:pStyle w:val="218"/>
        <w:rPr>
          <w:rFonts w:hint="default"/>
          <w:lang w:val="en-US" w:eastAsia="zh-CN"/>
        </w:rPr>
      </w:pPr>
    </w:p>
    <w:p w14:paraId="353C8372">
      <w:pPr>
        <w:pStyle w:val="218"/>
        <w:rPr>
          <w:rFonts w:hint="default"/>
          <w:lang w:val="en-US" w:eastAsia="zh-CN"/>
        </w:rPr>
      </w:pPr>
    </w:p>
    <w:p w14:paraId="63AE7D35">
      <w:pPr>
        <w:pStyle w:val="3"/>
        <w:snapToGrid w:val="0"/>
        <w:spacing w:line="360" w:lineRule="auto"/>
        <w:ind w:firstLine="3200" w:firstLineChars="1000"/>
        <w:rPr>
          <w:rFonts w:ascii="黑体" w:hAnsi="黑体" w:eastAsia="黑体" w:cs="宋体"/>
          <w:sz w:val="32"/>
          <w:szCs w:val="32"/>
        </w:rPr>
      </w:pPr>
      <w:r>
        <w:rPr>
          <w:rFonts w:hint="eastAsia" w:ascii="黑体" w:hAnsi="黑体" w:eastAsia="黑体" w:cs="宋体"/>
          <w:sz w:val="32"/>
          <w:szCs w:val="32"/>
        </w:rPr>
        <w:t>第三章   供应商须知</w:t>
      </w:r>
      <w:bookmarkStart w:id="4" w:name="_Toc32407"/>
    </w:p>
    <w:p w14:paraId="25B7CB5A">
      <w:pPr>
        <w:pStyle w:val="3"/>
        <w:snapToGrid w:val="0"/>
        <w:spacing w:line="360" w:lineRule="auto"/>
        <w:ind w:firstLine="0" w:firstLineChars="0"/>
        <w:jc w:val="center"/>
        <w:rPr>
          <w:rFonts w:ascii="宋体" w:hAnsi="宋体" w:cs="宋体"/>
          <w:color w:val="000000"/>
          <w:kern w:val="0"/>
          <w:szCs w:val="21"/>
        </w:rPr>
      </w:pPr>
      <w:r>
        <w:rPr>
          <w:rFonts w:hint="eastAsia" w:ascii="宋体" w:hAnsi="宋体" w:eastAsia="宋体" w:cs="宋体"/>
          <w:sz w:val="28"/>
          <w:lang w:val="zh-CN"/>
        </w:rPr>
        <w:t>前附表</w:t>
      </w:r>
      <w:bookmarkEnd w:id="4"/>
    </w:p>
    <w:tbl>
      <w:tblPr>
        <w:tblStyle w:val="49"/>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15"/>
        <w:gridCol w:w="1934"/>
        <w:gridCol w:w="7522"/>
      </w:tblGrid>
      <w:tr w14:paraId="2407F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5B5EEF33">
            <w:pPr>
              <w:spacing w:line="400" w:lineRule="atLeast"/>
              <w:jc w:val="center"/>
              <w:rPr>
                <w:rFonts w:ascii="宋体" w:hAnsi="宋体" w:cs="宋体"/>
                <w:szCs w:val="21"/>
              </w:rPr>
            </w:pPr>
            <w:r>
              <w:rPr>
                <w:rFonts w:hint="eastAsia" w:ascii="宋体" w:hAnsi="宋体" w:cs="宋体"/>
                <w:szCs w:val="21"/>
              </w:rPr>
              <w:t>序号</w:t>
            </w:r>
          </w:p>
        </w:tc>
        <w:tc>
          <w:tcPr>
            <w:tcW w:w="9456" w:type="dxa"/>
            <w:gridSpan w:val="2"/>
            <w:vAlign w:val="center"/>
          </w:tcPr>
          <w:p w14:paraId="3428CA4E">
            <w:pPr>
              <w:spacing w:line="400" w:lineRule="atLeast"/>
              <w:jc w:val="center"/>
              <w:rPr>
                <w:rFonts w:ascii="宋体" w:hAnsi="宋体" w:cs="宋体"/>
                <w:szCs w:val="21"/>
              </w:rPr>
            </w:pPr>
            <w:r>
              <w:rPr>
                <w:rFonts w:hint="eastAsia" w:ascii="宋体" w:hAnsi="宋体" w:cs="宋体"/>
                <w:szCs w:val="21"/>
              </w:rPr>
              <w:t>内容说明与要求</w:t>
            </w:r>
          </w:p>
        </w:tc>
      </w:tr>
      <w:tr w14:paraId="0DB9FD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84" w:hRule="atLeast"/>
          <w:jc w:val="center"/>
        </w:trPr>
        <w:tc>
          <w:tcPr>
            <w:tcW w:w="715" w:type="dxa"/>
            <w:vAlign w:val="center"/>
          </w:tcPr>
          <w:p w14:paraId="0775F4B4">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1</w:t>
            </w:r>
          </w:p>
        </w:tc>
        <w:tc>
          <w:tcPr>
            <w:tcW w:w="1934" w:type="dxa"/>
            <w:vAlign w:val="center"/>
          </w:tcPr>
          <w:p w14:paraId="72920F65">
            <w:pPr>
              <w:jc w:val="center"/>
              <w:rPr>
                <w:rFonts w:hint="eastAsia" w:ascii="宋体" w:hAnsi="宋体" w:cs="宋体"/>
                <w:szCs w:val="21"/>
              </w:rPr>
            </w:pPr>
            <w:r>
              <w:rPr>
                <w:rFonts w:hint="eastAsia" w:ascii="宋体" w:hAnsi="宋体" w:cs="宋体"/>
                <w:szCs w:val="21"/>
              </w:rPr>
              <w:t>项目名称</w:t>
            </w:r>
          </w:p>
        </w:tc>
        <w:tc>
          <w:tcPr>
            <w:tcW w:w="7522" w:type="dxa"/>
            <w:vAlign w:val="center"/>
          </w:tcPr>
          <w:p w14:paraId="6F38EB45">
            <w:pPr>
              <w:jc w:val="left"/>
              <w:rPr>
                <w:rFonts w:hint="eastAsia" w:ascii="宋体" w:hAnsi="宋体" w:cs="宋体"/>
                <w:szCs w:val="21"/>
              </w:rPr>
            </w:pPr>
            <w:r>
              <w:rPr>
                <w:rFonts w:hint="eastAsia" w:ascii="宋体" w:hAnsi="宋体" w:cs="宋体"/>
                <w:szCs w:val="21"/>
                <w:lang w:val="en-US" w:eastAsia="zh-CN"/>
              </w:rPr>
              <w:t>六横交通发展规划研究</w:t>
            </w:r>
          </w:p>
        </w:tc>
      </w:tr>
      <w:tr w14:paraId="6C07F0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3D8ACB05">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2</w:t>
            </w:r>
          </w:p>
        </w:tc>
        <w:tc>
          <w:tcPr>
            <w:tcW w:w="1934" w:type="dxa"/>
            <w:vAlign w:val="center"/>
          </w:tcPr>
          <w:p w14:paraId="43213510">
            <w:pPr>
              <w:jc w:val="center"/>
              <w:rPr>
                <w:rFonts w:ascii="宋体" w:hAnsi="宋体" w:cs="宋体"/>
                <w:szCs w:val="21"/>
              </w:rPr>
            </w:pPr>
            <w:r>
              <w:rPr>
                <w:rFonts w:hint="eastAsia" w:ascii="宋体" w:hAnsi="宋体" w:cs="宋体"/>
                <w:szCs w:val="21"/>
              </w:rPr>
              <w:t>项目编号</w:t>
            </w:r>
          </w:p>
        </w:tc>
        <w:tc>
          <w:tcPr>
            <w:tcW w:w="7522" w:type="dxa"/>
            <w:vAlign w:val="center"/>
          </w:tcPr>
          <w:p w14:paraId="04B1831D">
            <w:pPr>
              <w:jc w:val="left"/>
              <w:rPr>
                <w:rFonts w:hint="default" w:ascii="宋体" w:hAnsi="宋体" w:eastAsia="宋体" w:cs="宋体"/>
                <w:szCs w:val="21"/>
                <w:lang w:val="en-US" w:eastAsia="zh-CN"/>
              </w:rPr>
            </w:pPr>
            <w:r>
              <w:rPr>
                <w:rFonts w:hint="eastAsia" w:ascii="宋体" w:hAnsi="宋体" w:cs="宋体"/>
                <w:szCs w:val="21"/>
              </w:rPr>
              <w:t>RXZB-</w:t>
            </w:r>
            <w:r>
              <w:rPr>
                <w:rFonts w:ascii="宋体" w:hAnsi="宋体" w:cs="宋体"/>
                <w:szCs w:val="21"/>
              </w:rPr>
              <w:t>LH-</w:t>
            </w:r>
            <w:r>
              <w:rPr>
                <w:rFonts w:hint="eastAsia" w:ascii="宋体" w:hAnsi="宋体" w:cs="宋体"/>
                <w:szCs w:val="21"/>
              </w:rPr>
              <w:t>2024-</w:t>
            </w:r>
            <w:r>
              <w:rPr>
                <w:rFonts w:hint="eastAsia" w:ascii="宋体" w:hAnsi="宋体" w:cs="宋体"/>
                <w:szCs w:val="21"/>
                <w:lang w:val="en-US" w:eastAsia="zh-CN"/>
              </w:rPr>
              <w:t>1</w:t>
            </w:r>
            <w:r>
              <w:rPr>
                <w:rFonts w:hint="eastAsia" w:ascii="宋体" w:hAnsi="宋体" w:cs="宋体"/>
                <w:szCs w:val="21"/>
              </w:rPr>
              <w:t>6</w:t>
            </w:r>
          </w:p>
        </w:tc>
      </w:tr>
      <w:tr w14:paraId="28D985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1C51E603">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3</w:t>
            </w:r>
          </w:p>
        </w:tc>
        <w:tc>
          <w:tcPr>
            <w:tcW w:w="1934" w:type="dxa"/>
            <w:vAlign w:val="center"/>
          </w:tcPr>
          <w:p w14:paraId="39920E89">
            <w:pPr>
              <w:jc w:val="center"/>
              <w:rPr>
                <w:rFonts w:ascii="宋体" w:hAnsi="宋体" w:cs="宋体"/>
                <w:szCs w:val="21"/>
              </w:rPr>
            </w:pPr>
            <w:r>
              <w:rPr>
                <w:rFonts w:hint="eastAsia" w:ascii="宋体" w:hAnsi="宋体" w:cs="宋体"/>
                <w:szCs w:val="21"/>
              </w:rPr>
              <w:t>资金来源</w:t>
            </w:r>
          </w:p>
        </w:tc>
        <w:tc>
          <w:tcPr>
            <w:tcW w:w="7522" w:type="dxa"/>
            <w:vAlign w:val="center"/>
          </w:tcPr>
          <w:p w14:paraId="7ABF0B73">
            <w:pPr>
              <w:jc w:val="left"/>
              <w:rPr>
                <w:rFonts w:ascii="宋体" w:hAnsi="宋体" w:cs="宋体"/>
                <w:szCs w:val="21"/>
              </w:rPr>
            </w:pPr>
            <w:r>
              <w:rPr>
                <w:rFonts w:hint="eastAsia" w:ascii="宋体" w:hAnsi="宋体" w:cs="宋体"/>
                <w:szCs w:val="21"/>
              </w:rPr>
              <w:t>财政性资金</w:t>
            </w:r>
          </w:p>
        </w:tc>
      </w:tr>
      <w:tr w14:paraId="0560B7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3DE2BF38">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4</w:t>
            </w:r>
          </w:p>
        </w:tc>
        <w:tc>
          <w:tcPr>
            <w:tcW w:w="1934" w:type="dxa"/>
            <w:vAlign w:val="center"/>
          </w:tcPr>
          <w:p w14:paraId="60CD5E8C">
            <w:pPr>
              <w:jc w:val="center"/>
              <w:rPr>
                <w:rFonts w:ascii="宋体" w:hAnsi="宋体" w:cs="宋体"/>
                <w:szCs w:val="21"/>
              </w:rPr>
            </w:pPr>
            <w:r>
              <w:rPr>
                <w:rFonts w:hint="eastAsia" w:ascii="宋体" w:hAnsi="宋体" w:cs="宋体"/>
                <w:szCs w:val="21"/>
              </w:rPr>
              <w:t>采购预算</w:t>
            </w:r>
          </w:p>
        </w:tc>
        <w:tc>
          <w:tcPr>
            <w:tcW w:w="7522" w:type="dxa"/>
            <w:vAlign w:val="center"/>
          </w:tcPr>
          <w:p w14:paraId="20891380">
            <w:pPr>
              <w:jc w:val="left"/>
              <w:rPr>
                <w:rFonts w:ascii="宋体" w:hAnsi="宋体" w:cs="宋体"/>
                <w:szCs w:val="21"/>
              </w:rPr>
            </w:pPr>
            <w:r>
              <w:rPr>
                <w:rFonts w:hint="eastAsia" w:ascii="宋体" w:hAnsi="宋体" w:cs="宋体"/>
                <w:szCs w:val="21"/>
                <w:lang w:val="en-US" w:eastAsia="zh-CN"/>
              </w:rPr>
              <w:t>90</w:t>
            </w:r>
            <w:r>
              <w:rPr>
                <w:rFonts w:hint="eastAsia" w:ascii="宋体" w:hAnsi="宋体" w:cs="宋体"/>
                <w:szCs w:val="21"/>
              </w:rPr>
              <w:t>万元人民币</w:t>
            </w:r>
          </w:p>
        </w:tc>
      </w:tr>
      <w:tr w14:paraId="0FF374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12956D6F">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5</w:t>
            </w:r>
          </w:p>
        </w:tc>
        <w:tc>
          <w:tcPr>
            <w:tcW w:w="1934" w:type="dxa"/>
            <w:vAlign w:val="center"/>
          </w:tcPr>
          <w:p w14:paraId="50118F31">
            <w:pPr>
              <w:jc w:val="center"/>
              <w:rPr>
                <w:rFonts w:ascii="宋体" w:hAnsi="宋体" w:cs="宋体"/>
                <w:szCs w:val="21"/>
              </w:rPr>
            </w:pPr>
            <w:r>
              <w:rPr>
                <w:rFonts w:hint="eastAsia" w:ascii="宋体" w:hAnsi="宋体" w:cs="宋体"/>
                <w:szCs w:val="21"/>
              </w:rPr>
              <w:t>采购方式</w:t>
            </w:r>
          </w:p>
        </w:tc>
        <w:tc>
          <w:tcPr>
            <w:tcW w:w="7522" w:type="dxa"/>
            <w:vAlign w:val="center"/>
          </w:tcPr>
          <w:p w14:paraId="3EED02DA">
            <w:pPr>
              <w:jc w:val="left"/>
              <w:rPr>
                <w:rFonts w:ascii="宋体" w:hAnsi="宋体" w:cs="宋体"/>
                <w:szCs w:val="21"/>
              </w:rPr>
            </w:pPr>
            <w:r>
              <w:rPr>
                <w:rFonts w:hint="eastAsia" w:ascii="宋体" w:hAnsi="宋体" w:cs="宋体"/>
                <w:szCs w:val="21"/>
              </w:rPr>
              <w:t>公开招标</w:t>
            </w:r>
          </w:p>
        </w:tc>
      </w:tr>
      <w:tr w14:paraId="1E2E21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35DC0E6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6</w:t>
            </w:r>
          </w:p>
        </w:tc>
        <w:tc>
          <w:tcPr>
            <w:tcW w:w="1934" w:type="dxa"/>
            <w:vAlign w:val="center"/>
          </w:tcPr>
          <w:p w14:paraId="5903A473">
            <w:pPr>
              <w:adjustRightInd w:val="0"/>
              <w:jc w:val="center"/>
              <w:rPr>
                <w:rFonts w:ascii="宋体" w:hAnsi="宋体" w:cs="宋体"/>
                <w:szCs w:val="21"/>
              </w:rPr>
            </w:pPr>
            <w:r>
              <w:rPr>
                <w:rFonts w:hint="eastAsia" w:ascii="宋体" w:hAnsi="宋体" w:cs="宋体"/>
                <w:szCs w:val="21"/>
              </w:rPr>
              <w:t>采购人</w:t>
            </w:r>
          </w:p>
        </w:tc>
        <w:tc>
          <w:tcPr>
            <w:tcW w:w="7522" w:type="dxa"/>
            <w:vAlign w:val="center"/>
          </w:tcPr>
          <w:p w14:paraId="79B5BFB2">
            <w:pPr>
              <w:adjustRightInd w:val="0"/>
              <w:jc w:val="left"/>
              <w:rPr>
                <w:rFonts w:hint="default" w:ascii="宋体" w:hAnsi="宋体" w:eastAsia="宋体" w:cs="宋体"/>
                <w:color w:val="000000"/>
                <w:kern w:val="0"/>
                <w:szCs w:val="21"/>
                <w:lang w:val="en-US" w:eastAsia="zh-CN"/>
              </w:rPr>
            </w:pPr>
            <w:r>
              <w:rPr>
                <w:rFonts w:hint="eastAsia" w:ascii="宋体" w:hAnsi="宋体"/>
                <w:szCs w:val="21"/>
              </w:rPr>
              <w:t>名称：</w:t>
            </w:r>
            <w:r>
              <w:rPr>
                <w:rFonts w:hint="eastAsia" w:ascii="宋体" w:hAnsi="宋体" w:cs="宋体"/>
                <w:color w:val="000000"/>
                <w:kern w:val="0"/>
                <w:szCs w:val="21"/>
                <w:lang w:val="en-US" w:eastAsia="zh-CN"/>
              </w:rPr>
              <w:t>舟山市普陀区六横镇人民政府</w:t>
            </w:r>
          </w:p>
          <w:p w14:paraId="5DE43C2D">
            <w:pPr>
              <w:adjustRightInd w:val="0"/>
              <w:jc w:val="left"/>
              <w:rPr>
                <w:rFonts w:ascii="宋体" w:hAnsi="宋体"/>
                <w:szCs w:val="21"/>
              </w:rPr>
            </w:pPr>
            <w:r>
              <w:rPr>
                <w:rFonts w:hint="eastAsia" w:ascii="宋体" w:hAnsi="宋体"/>
                <w:szCs w:val="21"/>
              </w:rPr>
              <w:t>联系人：</w:t>
            </w:r>
            <w:r>
              <w:rPr>
                <w:rFonts w:hint="eastAsia" w:ascii="宋体" w:hAnsi="宋体"/>
                <w:szCs w:val="21"/>
                <w:lang w:val="en-US" w:eastAsia="zh-CN"/>
              </w:rPr>
              <w:t>沈</w:t>
            </w:r>
            <w:r>
              <w:rPr>
                <w:rFonts w:hint="eastAsia" w:ascii="宋体" w:hAnsi="宋体"/>
                <w:szCs w:val="21"/>
              </w:rPr>
              <w:t>先生</w:t>
            </w:r>
          </w:p>
          <w:p w14:paraId="69AFA516">
            <w:pPr>
              <w:adjustRightInd w:val="0"/>
              <w:jc w:val="left"/>
              <w:rPr>
                <w:rFonts w:hint="default" w:ascii="宋体" w:hAnsi="宋体" w:eastAsia="宋体" w:cs="宋体"/>
                <w:szCs w:val="21"/>
                <w:lang w:val="en-US" w:eastAsia="zh-CN"/>
              </w:rPr>
            </w:pPr>
            <w:r>
              <w:rPr>
                <w:rFonts w:hint="eastAsia" w:ascii="宋体" w:hAnsi="宋体"/>
                <w:szCs w:val="21"/>
              </w:rPr>
              <w:t>联</w:t>
            </w:r>
            <w:r>
              <w:rPr>
                <w:rFonts w:hint="eastAsia" w:ascii="宋体" w:hAnsi="宋体" w:cs="宋体"/>
                <w:szCs w:val="21"/>
              </w:rPr>
              <w:t>系电话：</w:t>
            </w:r>
            <w:r>
              <w:rPr>
                <w:rFonts w:hint="eastAsia" w:ascii="宋体" w:hAnsi="宋体" w:cs="宋体"/>
                <w:szCs w:val="21"/>
                <w:lang w:val="en-US" w:eastAsia="zh-CN"/>
              </w:rPr>
              <w:t>0580-6685770</w:t>
            </w:r>
          </w:p>
        </w:tc>
      </w:tr>
      <w:tr w14:paraId="6AFD72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0A14821A">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7</w:t>
            </w:r>
          </w:p>
        </w:tc>
        <w:tc>
          <w:tcPr>
            <w:tcW w:w="1934" w:type="dxa"/>
            <w:vAlign w:val="center"/>
          </w:tcPr>
          <w:p w14:paraId="21F8F476">
            <w:pPr>
              <w:jc w:val="center"/>
              <w:rPr>
                <w:rFonts w:ascii="宋体" w:hAnsi="宋体" w:cs="宋体"/>
                <w:szCs w:val="21"/>
              </w:rPr>
            </w:pPr>
            <w:r>
              <w:rPr>
                <w:rFonts w:hint="eastAsia" w:ascii="宋体" w:hAnsi="宋体" w:cs="宋体"/>
                <w:szCs w:val="21"/>
              </w:rPr>
              <w:t>采购代理机构</w:t>
            </w:r>
          </w:p>
        </w:tc>
        <w:tc>
          <w:tcPr>
            <w:tcW w:w="7522" w:type="dxa"/>
            <w:vAlign w:val="center"/>
          </w:tcPr>
          <w:p w14:paraId="203A5A2F">
            <w:pPr>
              <w:adjustRightInd w:val="0"/>
              <w:jc w:val="left"/>
              <w:rPr>
                <w:rFonts w:ascii="宋体" w:hAnsi="宋体" w:cs="宋体"/>
                <w:szCs w:val="21"/>
              </w:rPr>
            </w:pPr>
            <w:r>
              <w:rPr>
                <w:rFonts w:hint="eastAsia" w:ascii="宋体" w:hAnsi="宋体" w:cs="宋体"/>
                <w:szCs w:val="21"/>
              </w:rPr>
              <w:t>名称：浙江荣昕项目管理有限公司</w:t>
            </w:r>
          </w:p>
          <w:p w14:paraId="7E8967FC">
            <w:pPr>
              <w:adjustRightInd w:val="0"/>
              <w:jc w:val="left"/>
              <w:rPr>
                <w:rFonts w:ascii="宋体" w:hAnsi="宋体" w:cs="宋体"/>
                <w:szCs w:val="21"/>
              </w:rPr>
            </w:pPr>
            <w:r>
              <w:rPr>
                <w:rFonts w:hint="eastAsia" w:ascii="宋体" w:hAnsi="宋体" w:cs="宋体"/>
                <w:szCs w:val="21"/>
              </w:rPr>
              <w:t>地址：舟山市定海区临城街道临长路 26 号 9 楼</w:t>
            </w:r>
          </w:p>
          <w:p w14:paraId="0EA74464">
            <w:pPr>
              <w:adjustRightInd w:val="0"/>
              <w:jc w:val="left"/>
              <w:rPr>
                <w:rFonts w:hint="eastAsia" w:ascii="宋体" w:hAnsi="宋体" w:eastAsia="宋体" w:cs="宋体"/>
                <w:szCs w:val="21"/>
                <w:lang w:eastAsia="zh-CN"/>
              </w:rPr>
            </w:pPr>
            <w:r>
              <w:rPr>
                <w:rFonts w:hint="eastAsia" w:ascii="宋体" w:hAnsi="宋体" w:cs="宋体"/>
                <w:szCs w:val="21"/>
              </w:rPr>
              <w:t>联系人：徐女士</w:t>
            </w:r>
            <w:r>
              <w:rPr>
                <w:rFonts w:hint="eastAsia" w:ascii="宋体" w:hAnsi="宋体" w:cs="宋体"/>
                <w:szCs w:val="21"/>
                <w:lang w:eastAsia="zh-CN"/>
              </w:rPr>
              <w:t>（</w:t>
            </w:r>
            <w:r>
              <w:rPr>
                <w:rFonts w:hint="eastAsia" w:ascii="宋体" w:hAnsi="宋体" w:cs="宋体"/>
                <w:szCs w:val="21"/>
                <w:lang w:val="en-US" w:eastAsia="zh-CN"/>
              </w:rPr>
              <w:t>13587079146</w:t>
            </w:r>
            <w:r>
              <w:rPr>
                <w:rFonts w:hint="eastAsia" w:ascii="宋体" w:hAnsi="宋体" w:cs="宋体"/>
                <w:szCs w:val="21"/>
                <w:lang w:eastAsia="zh-CN"/>
              </w:rPr>
              <w:t>）</w:t>
            </w:r>
          </w:p>
          <w:p w14:paraId="35E0B4E3">
            <w:pPr>
              <w:adjustRightInd w:val="0"/>
              <w:jc w:val="left"/>
              <w:rPr>
                <w:rFonts w:hint="default" w:ascii="宋体" w:hAnsi="宋体" w:eastAsia="宋体" w:cs="宋体"/>
                <w:szCs w:val="21"/>
                <w:lang w:val="en-US" w:eastAsia="zh-CN"/>
              </w:rPr>
            </w:pPr>
            <w:r>
              <w:rPr>
                <w:rFonts w:hint="eastAsia" w:ascii="宋体" w:hAnsi="宋体" w:cs="宋体"/>
                <w:szCs w:val="21"/>
              </w:rPr>
              <w:t>联系电话：</w:t>
            </w:r>
            <w:r>
              <w:rPr>
                <w:rFonts w:hint="eastAsia" w:ascii="宋体" w:hAnsi="宋体" w:cs="宋体"/>
                <w:szCs w:val="21"/>
                <w:lang w:val="en-US" w:eastAsia="zh-CN"/>
              </w:rPr>
              <w:t>0580-6203355</w:t>
            </w:r>
          </w:p>
        </w:tc>
      </w:tr>
      <w:tr w14:paraId="37EAC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715" w:type="dxa"/>
            <w:vAlign w:val="center"/>
          </w:tcPr>
          <w:p w14:paraId="4F1FD010">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8</w:t>
            </w:r>
          </w:p>
        </w:tc>
        <w:tc>
          <w:tcPr>
            <w:tcW w:w="1934" w:type="dxa"/>
            <w:vAlign w:val="center"/>
          </w:tcPr>
          <w:p w14:paraId="5A335923">
            <w:pPr>
              <w:jc w:val="center"/>
              <w:rPr>
                <w:rFonts w:ascii="宋体" w:hAnsi="宋体" w:cs="宋体"/>
                <w:szCs w:val="21"/>
              </w:rPr>
            </w:pPr>
            <w:r>
              <w:rPr>
                <w:rFonts w:hint="eastAsia" w:ascii="宋体" w:hAnsi="宋体" w:cs="宋体"/>
                <w:szCs w:val="21"/>
              </w:rPr>
              <w:t>采购内容</w:t>
            </w:r>
          </w:p>
        </w:tc>
        <w:tc>
          <w:tcPr>
            <w:tcW w:w="7522" w:type="dxa"/>
            <w:vAlign w:val="center"/>
          </w:tcPr>
          <w:p w14:paraId="389E2261">
            <w:pPr>
              <w:adjustRightInd w:val="0"/>
              <w:rPr>
                <w:rFonts w:ascii="宋体" w:hAnsi="宋体" w:cs="宋体"/>
                <w:szCs w:val="21"/>
              </w:rPr>
            </w:pPr>
            <w:r>
              <w:rPr>
                <w:rFonts w:hint="eastAsia" w:ascii="宋体" w:hAnsi="宋体" w:cs="宋体"/>
                <w:szCs w:val="21"/>
              </w:rPr>
              <w:t>具体内容见采购文件第二章采购需求。</w:t>
            </w:r>
          </w:p>
        </w:tc>
      </w:tr>
      <w:tr w14:paraId="7DC9CA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8" w:hRule="atLeast"/>
          <w:jc w:val="center"/>
        </w:trPr>
        <w:tc>
          <w:tcPr>
            <w:tcW w:w="715" w:type="dxa"/>
            <w:vAlign w:val="center"/>
          </w:tcPr>
          <w:p w14:paraId="4D73658B">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9</w:t>
            </w:r>
          </w:p>
        </w:tc>
        <w:tc>
          <w:tcPr>
            <w:tcW w:w="1934" w:type="dxa"/>
            <w:vAlign w:val="center"/>
          </w:tcPr>
          <w:p w14:paraId="5F5D4E0C">
            <w:pPr>
              <w:jc w:val="center"/>
              <w:rPr>
                <w:rFonts w:ascii="宋体" w:hAnsi="宋体" w:cs="宋体"/>
                <w:szCs w:val="21"/>
              </w:rPr>
            </w:pPr>
            <w:r>
              <w:rPr>
                <w:rFonts w:hint="eastAsia" w:ascii="宋体" w:hAnsi="宋体" w:cs="宋体"/>
                <w:szCs w:val="21"/>
              </w:rPr>
              <w:t>评标办法</w:t>
            </w:r>
          </w:p>
        </w:tc>
        <w:tc>
          <w:tcPr>
            <w:tcW w:w="7522" w:type="dxa"/>
            <w:vAlign w:val="center"/>
          </w:tcPr>
          <w:p w14:paraId="59979B2D">
            <w:pPr>
              <w:adjustRightInd w:val="0"/>
              <w:rPr>
                <w:rFonts w:ascii="宋体" w:hAnsi="宋体" w:cs="宋体"/>
                <w:szCs w:val="21"/>
              </w:rPr>
            </w:pPr>
            <w:r>
              <w:rPr>
                <w:rFonts w:hint="eastAsia" w:ascii="宋体" w:hAnsi="宋体" w:cs="宋体"/>
                <w:szCs w:val="21"/>
              </w:rPr>
              <w:t>综合评分法</w:t>
            </w:r>
          </w:p>
        </w:tc>
      </w:tr>
      <w:tr w14:paraId="3171F8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15" w:type="dxa"/>
            <w:vAlign w:val="center"/>
          </w:tcPr>
          <w:p w14:paraId="7C90B7F5">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10</w:t>
            </w:r>
          </w:p>
        </w:tc>
        <w:tc>
          <w:tcPr>
            <w:tcW w:w="1934" w:type="dxa"/>
            <w:vAlign w:val="center"/>
          </w:tcPr>
          <w:p w14:paraId="395E34B7">
            <w:pPr>
              <w:jc w:val="center"/>
              <w:rPr>
                <w:rFonts w:ascii="宋体" w:hAnsi="宋体" w:cs="宋体"/>
                <w:szCs w:val="21"/>
              </w:rPr>
            </w:pPr>
            <w:r>
              <w:rPr>
                <w:rFonts w:hint="eastAsia" w:ascii="宋体" w:hAnsi="宋体" w:cs="宋体"/>
                <w:szCs w:val="21"/>
              </w:rPr>
              <w:t>投标供应商</w:t>
            </w:r>
          </w:p>
          <w:p w14:paraId="1515881B">
            <w:pPr>
              <w:jc w:val="center"/>
              <w:rPr>
                <w:rFonts w:ascii="宋体" w:hAnsi="宋体" w:cs="宋体"/>
                <w:szCs w:val="21"/>
              </w:rPr>
            </w:pPr>
            <w:r>
              <w:rPr>
                <w:rFonts w:hint="eastAsia" w:ascii="宋体" w:hAnsi="宋体" w:cs="宋体"/>
                <w:szCs w:val="21"/>
              </w:rPr>
              <w:t>资格要求</w:t>
            </w:r>
          </w:p>
        </w:tc>
        <w:tc>
          <w:tcPr>
            <w:tcW w:w="7522" w:type="dxa"/>
            <w:vAlign w:val="center"/>
          </w:tcPr>
          <w:p w14:paraId="06C8E2CA">
            <w:pPr>
              <w:numPr>
                <w:ilvl w:val="0"/>
                <w:numId w:val="0"/>
              </w:numPr>
              <w:snapToGrid w:val="0"/>
              <w:spacing w:line="360" w:lineRule="auto"/>
              <w:rPr>
                <w:rFonts w:hint="eastAsia"/>
                <w:sz w:val="21"/>
                <w:szCs w:val="21"/>
              </w:rPr>
            </w:pPr>
            <w:r>
              <w:rPr>
                <w:rFonts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6B1C973">
            <w:pPr>
              <w:pStyle w:val="45"/>
              <w:widowControl/>
              <w:spacing w:before="0" w:beforeAutospacing="0" w:after="0" w:afterAutospacing="0" w:line="400" w:lineRule="exact"/>
              <w:jc w:val="both"/>
              <w:rPr>
                <w:rFonts w:hint="eastAsia" w:ascii="Times New Roman" w:hAnsi="Times New Roman" w:eastAsiaTheme="minorEastAsia"/>
                <w:sz w:val="21"/>
                <w:szCs w:val="21"/>
                <w:lang w:eastAsia="zh-CN"/>
              </w:rPr>
            </w:pPr>
            <w:r>
              <w:rPr>
                <w:rFonts w:hint="eastAsia"/>
                <w:sz w:val="21"/>
                <w:szCs w:val="21"/>
              </w:rPr>
              <w:t>2.落实政府采购政策需满足的资格要求：</w:t>
            </w:r>
            <w:r>
              <w:rPr>
                <w:rFonts w:hint="eastAsia" w:ascii="宋体" w:hAnsi="宋体" w:eastAsia="宋体" w:cs="Arial"/>
                <w:b/>
                <w:bCs w:val="0"/>
                <w:kern w:val="2"/>
                <w:sz w:val="21"/>
                <w:szCs w:val="21"/>
                <w:lang w:val="en-US" w:eastAsia="zh-CN" w:bidi="ar-SA"/>
              </w:rPr>
              <w:t>该项目专门面向中小企业采购，供应商应为中小企业（监狱企业、残疾人福利性单位视同小型、微型企业）。</w:t>
            </w:r>
          </w:p>
          <w:p w14:paraId="1743C12A">
            <w:pPr>
              <w:numPr>
                <w:ilvl w:val="0"/>
                <w:numId w:val="0"/>
              </w:numPr>
              <w:snapToGrid w:val="0"/>
              <w:spacing w:line="360" w:lineRule="auto"/>
              <w:rPr>
                <w:sz w:val="21"/>
                <w:szCs w:val="21"/>
              </w:rPr>
            </w:pPr>
            <w:r>
              <w:rPr>
                <w:rFonts w:hint="eastAsia"/>
                <w:sz w:val="21"/>
                <w:szCs w:val="21"/>
              </w:rPr>
              <w:t>3.本项目的特定资格要求：</w:t>
            </w:r>
            <w:r>
              <w:rPr>
                <w:rFonts w:hint="eastAsia"/>
                <w:sz w:val="21"/>
                <w:szCs w:val="21"/>
                <w:lang w:val="en-US" w:eastAsia="zh-CN"/>
              </w:rPr>
              <w:t>/</w:t>
            </w:r>
            <w:r>
              <w:rPr>
                <w:rFonts w:hint="eastAsia"/>
                <w:sz w:val="21"/>
                <w:szCs w:val="21"/>
              </w:rPr>
              <w:t>。</w:t>
            </w:r>
          </w:p>
        </w:tc>
      </w:tr>
      <w:tr w14:paraId="330AE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tcBorders>
              <w:top w:val="single" w:color="auto" w:sz="4" w:space="0"/>
            </w:tcBorders>
            <w:vAlign w:val="center"/>
          </w:tcPr>
          <w:p w14:paraId="1425836B">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11</w:t>
            </w:r>
          </w:p>
        </w:tc>
        <w:tc>
          <w:tcPr>
            <w:tcW w:w="1934" w:type="dxa"/>
            <w:tcBorders>
              <w:top w:val="single" w:color="auto" w:sz="4" w:space="0"/>
            </w:tcBorders>
            <w:vAlign w:val="center"/>
          </w:tcPr>
          <w:p w14:paraId="3DB31AE8">
            <w:pPr>
              <w:adjustRightInd w:val="0"/>
              <w:jc w:val="center"/>
              <w:rPr>
                <w:rFonts w:ascii="宋体" w:hAnsi="宋体" w:cs="宋体"/>
                <w:szCs w:val="21"/>
              </w:rPr>
            </w:pPr>
            <w:r>
              <w:rPr>
                <w:rFonts w:hint="eastAsia" w:ascii="宋体" w:hAnsi="宋体" w:cs="宋体"/>
                <w:szCs w:val="21"/>
              </w:rPr>
              <w:t>联合体投标</w:t>
            </w:r>
          </w:p>
        </w:tc>
        <w:tc>
          <w:tcPr>
            <w:tcW w:w="7522" w:type="dxa"/>
            <w:tcBorders>
              <w:top w:val="single" w:color="auto" w:sz="4" w:space="0"/>
            </w:tcBorders>
            <w:vAlign w:val="center"/>
          </w:tcPr>
          <w:p w14:paraId="38D1C135">
            <w:pPr>
              <w:adjustRightInd w:val="0"/>
              <w:spacing w:line="360" w:lineRule="auto"/>
              <w:rPr>
                <w:rFonts w:ascii="宋体" w:hAnsi="宋体" w:cs="宋体"/>
                <w:szCs w:val="21"/>
              </w:rPr>
            </w:pPr>
            <w:r>
              <w:rPr>
                <w:rFonts w:hint="eastAsia" w:ascii="宋体" w:hAnsi="宋体" w:cs="宋体"/>
                <w:szCs w:val="21"/>
                <w:lang w:val="en-US" w:eastAsia="zh-CN"/>
              </w:rPr>
              <w:t>不</w:t>
            </w:r>
            <w:r>
              <w:rPr>
                <w:rFonts w:hint="eastAsia" w:ascii="宋体" w:hAnsi="宋体" w:cs="宋体"/>
                <w:szCs w:val="21"/>
              </w:rPr>
              <w:t>接受</w:t>
            </w:r>
          </w:p>
        </w:tc>
      </w:tr>
      <w:tr w14:paraId="2A0A82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40" w:hRule="atLeast"/>
          <w:jc w:val="center"/>
        </w:trPr>
        <w:tc>
          <w:tcPr>
            <w:tcW w:w="715" w:type="dxa"/>
            <w:tcBorders>
              <w:top w:val="single" w:color="auto" w:sz="4" w:space="0"/>
            </w:tcBorders>
            <w:vAlign w:val="center"/>
          </w:tcPr>
          <w:p w14:paraId="764EE576">
            <w:pPr>
              <w:widowControl/>
              <w:tabs>
                <w:tab w:val="left" w:pos="420"/>
                <w:tab w:val="left" w:pos="1145"/>
              </w:tabs>
              <w:jc w:val="center"/>
              <w:rPr>
                <w:rFonts w:ascii="宋体" w:hAnsi="宋体" w:cs="宋体"/>
                <w:szCs w:val="21"/>
              </w:rPr>
            </w:pPr>
            <w:r>
              <w:rPr>
                <w:rFonts w:hint="eastAsia" w:ascii="宋体" w:hAnsi="宋体" w:cs="宋体"/>
                <w:szCs w:val="21"/>
              </w:rPr>
              <w:t>12</w:t>
            </w:r>
          </w:p>
        </w:tc>
        <w:tc>
          <w:tcPr>
            <w:tcW w:w="1934" w:type="dxa"/>
            <w:tcBorders>
              <w:top w:val="single" w:color="auto" w:sz="4" w:space="0"/>
            </w:tcBorders>
            <w:vAlign w:val="center"/>
          </w:tcPr>
          <w:p w14:paraId="3A2E4109">
            <w:pPr>
              <w:jc w:val="center"/>
              <w:rPr>
                <w:rFonts w:ascii="宋体" w:hAnsi="宋体" w:cs="宋体"/>
                <w:szCs w:val="21"/>
              </w:rPr>
            </w:pPr>
            <w:r>
              <w:rPr>
                <w:rFonts w:hint="eastAsia" w:ascii="宋体" w:hAnsi="宋体" w:cs="宋体"/>
                <w:szCs w:val="21"/>
                <w:lang w:val="en-US" w:eastAsia="zh-CN"/>
              </w:rPr>
              <w:t>磋商</w:t>
            </w:r>
            <w:r>
              <w:rPr>
                <w:rFonts w:hint="eastAsia" w:ascii="宋体" w:hAnsi="宋体" w:cs="宋体"/>
                <w:szCs w:val="21"/>
              </w:rPr>
              <w:t>采购文件获取方式</w:t>
            </w:r>
          </w:p>
        </w:tc>
        <w:tc>
          <w:tcPr>
            <w:tcW w:w="7522" w:type="dxa"/>
            <w:tcBorders>
              <w:top w:val="single" w:color="auto" w:sz="4" w:space="0"/>
            </w:tcBorders>
            <w:vAlign w:val="center"/>
          </w:tcPr>
          <w:p w14:paraId="74C80B62">
            <w:pPr>
              <w:spacing w:line="360" w:lineRule="auto"/>
              <w:rPr>
                <w:rFonts w:ascii="宋体" w:hAnsi="宋体" w:cs="宋体"/>
                <w:szCs w:val="21"/>
              </w:rPr>
            </w:pPr>
            <w:r>
              <w:rPr>
                <w:rFonts w:hint="eastAsia" w:ascii="宋体" w:hAnsi="宋体"/>
                <w:szCs w:val="21"/>
              </w:rPr>
              <w:t>自行在浙江政府采购网下载采购文件。</w:t>
            </w:r>
          </w:p>
        </w:tc>
      </w:tr>
      <w:tr w14:paraId="54AB7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030" w:hRule="atLeast"/>
          <w:jc w:val="center"/>
        </w:trPr>
        <w:tc>
          <w:tcPr>
            <w:tcW w:w="715" w:type="dxa"/>
            <w:tcBorders>
              <w:top w:val="single" w:color="auto" w:sz="4" w:space="0"/>
              <w:bottom w:val="single" w:color="auto" w:sz="4" w:space="0"/>
            </w:tcBorders>
            <w:vAlign w:val="center"/>
          </w:tcPr>
          <w:p w14:paraId="7FD1AB78">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13</w:t>
            </w:r>
          </w:p>
        </w:tc>
        <w:tc>
          <w:tcPr>
            <w:tcW w:w="1934" w:type="dxa"/>
            <w:tcBorders>
              <w:top w:val="single" w:color="auto" w:sz="4" w:space="0"/>
              <w:bottom w:val="single" w:color="auto" w:sz="4" w:space="0"/>
            </w:tcBorders>
            <w:vAlign w:val="center"/>
          </w:tcPr>
          <w:p w14:paraId="26530028">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4CC1CFF0">
            <w:pPr>
              <w:snapToGrid w:val="0"/>
              <w:spacing w:line="360" w:lineRule="auto"/>
              <w:jc w:val="center"/>
              <w:rPr>
                <w:rFonts w:ascii="宋体" w:hAnsi="宋体" w:cs="宋体"/>
                <w:szCs w:val="21"/>
              </w:rPr>
            </w:pPr>
            <w:r>
              <w:rPr>
                <w:rFonts w:hint="eastAsia" w:ascii="宋体" w:hAnsi="宋体" w:eastAsia="宋体" w:cs="宋体"/>
                <w:sz w:val="21"/>
                <w:szCs w:val="21"/>
              </w:rPr>
              <w:t>的编制</w:t>
            </w:r>
          </w:p>
        </w:tc>
        <w:tc>
          <w:tcPr>
            <w:tcW w:w="7522" w:type="dxa"/>
            <w:tcBorders>
              <w:top w:val="single" w:color="auto" w:sz="4" w:space="0"/>
              <w:bottom w:val="single" w:color="auto" w:sz="4" w:space="0"/>
            </w:tcBorders>
            <w:vAlign w:val="center"/>
          </w:tcPr>
          <w:p w14:paraId="650D7DF8">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6C7B5940">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14:paraId="7461E0DA">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（2）供应商应先安装“政采云电子交易客户端”，并按照本</w:t>
            </w:r>
            <w:r>
              <w:rPr>
                <w:rFonts w:hint="eastAsia" w:ascii="宋体" w:hAnsi="宋体" w:eastAsia="宋体" w:cs="宋体"/>
                <w:sz w:val="21"/>
                <w:szCs w:val="21"/>
                <w:lang w:eastAsia="zh-CN" w:bidi="ar"/>
              </w:rPr>
              <w:t>采购</w:t>
            </w:r>
            <w:r>
              <w:rPr>
                <w:rFonts w:hint="eastAsia" w:ascii="宋体" w:hAnsi="宋体" w:eastAsia="宋体" w:cs="宋体"/>
                <w:sz w:val="21"/>
                <w:szCs w:val="21"/>
                <w:lang w:bidi="ar"/>
              </w:rPr>
              <w:t>文件和“政府采购云平台”的要求，通过“政采云电子交易客户端”编制并加密投标文件。</w:t>
            </w:r>
          </w:p>
          <w:p w14:paraId="35AE0848">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1D475B57">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14:paraId="59FE8841">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（2）供应商可自主选择是否编制“电子备份投标文件”。</w:t>
            </w:r>
          </w:p>
          <w:p w14:paraId="58B7D132">
            <w:pPr>
              <w:spacing w:line="360" w:lineRule="auto"/>
              <w:rPr>
                <w:color w:val="FF0000"/>
              </w:rPr>
            </w:pPr>
            <w:r>
              <w:rPr>
                <w:rFonts w:hint="eastAsia" w:ascii="宋体" w:hAnsi="宋体" w:eastAsia="宋体" w:cs="宋体"/>
                <w:sz w:val="21"/>
                <w:szCs w:val="21"/>
                <w:lang w:bidi="ar"/>
              </w:rPr>
              <w:t>（3）其他方式编制的备份投标文件视为无效备份投标文件。</w:t>
            </w:r>
          </w:p>
        </w:tc>
      </w:tr>
      <w:tr w14:paraId="1A1540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720" w:hRule="atLeast"/>
          <w:jc w:val="center"/>
        </w:trPr>
        <w:tc>
          <w:tcPr>
            <w:tcW w:w="715" w:type="dxa"/>
            <w:tcBorders>
              <w:top w:val="single" w:color="auto" w:sz="4" w:space="0"/>
              <w:bottom w:val="single" w:color="auto" w:sz="4" w:space="0"/>
            </w:tcBorders>
            <w:vAlign w:val="center"/>
          </w:tcPr>
          <w:p w14:paraId="3697C6EB">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14</w:t>
            </w:r>
          </w:p>
        </w:tc>
        <w:tc>
          <w:tcPr>
            <w:tcW w:w="1934" w:type="dxa"/>
            <w:tcBorders>
              <w:top w:val="single" w:color="auto" w:sz="4" w:space="0"/>
              <w:bottom w:val="single" w:color="auto" w:sz="4" w:space="0"/>
            </w:tcBorders>
            <w:vAlign w:val="center"/>
          </w:tcPr>
          <w:p w14:paraId="7D1BFB13">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523A18E5">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的包装、密封和递交</w:t>
            </w:r>
          </w:p>
        </w:tc>
        <w:tc>
          <w:tcPr>
            <w:tcW w:w="7522" w:type="dxa"/>
            <w:tcBorders>
              <w:top w:val="single" w:color="auto" w:sz="4" w:space="0"/>
              <w:bottom w:val="single" w:color="auto" w:sz="4" w:space="0"/>
            </w:tcBorders>
            <w:vAlign w:val="center"/>
          </w:tcPr>
          <w:p w14:paraId="33574629">
            <w:pPr>
              <w:autoSpaceDE w:val="0"/>
              <w:autoSpaceDN w:val="0"/>
              <w:snapToGrid w:val="0"/>
              <w:spacing w:line="360" w:lineRule="auto"/>
              <w:textAlignment w:val="bottom"/>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1、“电子加密投标文件”的递交：在线上传递交。</w:t>
            </w:r>
          </w:p>
          <w:p w14:paraId="67EFA5A3">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（1）供应商应在投标截止时间前将“电子加密投标文件”成功上传递交至“政府采购云平台”，否则投标无效。</w:t>
            </w:r>
          </w:p>
          <w:p w14:paraId="393ACE4C">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（2）“电子加密投标文件”成功上传递交后，供应商可自行打印投标文件接收回执。</w:t>
            </w:r>
          </w:p>
          <w:p w14:paraId="4E84934C">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2、“电子备份投标文件”的密封、包装和递交：</w:t>
            </w:r>
          </w:p>
          <w:p w14:paraId="56704A4F">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（1）供应商可自主选择是否递交“电子备份投标文件”。</w:t>
            </w:r>
          </w:p>
          <w:p w14:paraId="294298BE">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（2）“电子备份投标文件”存入U盘（一份）。</w:t>
            </w:r>
          </w:p>
          <w:p w14:paraId="0BB14A3D">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（3）“电子备份投标文件”应在投标截止时间</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202</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年</w:t>
            </w:r>
            <w:r>
              <w:rPr>
                <w:rFonts w:hint="eastAsia" w:ascii="宋体" w:hAnsi="宋体" w:cs="宋体"/>
                <w:color w:val="auto"/>
                <w:sz w:val="21"/>
                <w:szCs w:val="21"/>
                <w:highlight w:val="none"/>
                <w:lang w:val="en-US" w:eastAsia="zh-CN" w:bidi="ar"/>
              </w:rPr>
              <w:t xml:space="preserve">   </w:t>
            </w:r>
            <w:r>
              <w:rPr>
                <w:rFonts w:hint="eastAsia" w:ascii="宋体" w:hAnsi="宋体" w:eastAsia="宋体" w:cs="宋体"/>
                <w:sz w:val="21"/>
                <w:szCs w:val="21"/>
                <w:highlight w:val="none"/>
                <w:lang w:val="en-US" w:eastAsia="zh-CN" w:bidi="ar"/>
              </w:rPr>
              <w:t>月</w:t>
            </w:r>
            <w:r>
              <w:rPr>
                <w:rFonts w:hint="eastAsia" w:ascii="宋体" w:hAnsi="宋体" w:cs="宋体"/>
                <w:sz w:val="21"/>
                <w:szCs w:val="21"/>
                <w:highlight w:val="none"/>
                <w:lang w:val="en-US" w:eastAsia="zh-CN" w:bidi="ar"/>
              </w:rPr>
              <w:t xml:space="preserve">   </w:t>
            </w:r>
            <w:r>
              <w:rPr>
                <w:rFonts w:hint="eastAsia" w:ascii="宋体" w:hAnsi="宋体" w:eastAsia="宋体" w:cs="宋体"/>
                <w:sz w:val="21"/>
                <w:szCs w:val="21"/>
                <w:highlight w:val="none"/>
                <w:lang w:val="en-US" w:eastAsia="zh-CN" w:bidi="ar"/>
              </w:rPr>
              <w:t>日</w:t>
            </w:r>
            <w:r>
              <w:rPr>
                <w:rFonts w:hint="eastAsia" w:ascii="宋体" w:hAnsi="宋体" w:eastAsia="宋体" w:cs="宋体"/>
                <w:sz w:val="21"/>
                <w:szCs w:val="21"/>
                <w:highlight w:val="none"/>
                <w:lang w:eastAsia="zh-CN" w:bidi="ar"/>
              </w:rPr>
              <w:t>）</w:t>
            </w:r>
            <w:r>
              <w:rPr>
                <w:rFonts w:hint="eastAsia" w:ascii="宋体" w:hAnsi="宋体" w:cs="宋体"/>
                <w:sz w:val="21"/>
                <w:szCs w:val="21"/>
                <w:highlight w:val="none"/>
                <w:lang w:val="en-US" w:eastAsia="zh-CN" w:bidi="ar"/>
              </w:rPr>
              <w:t>前</w:t>
            </w:r>
            <w:r>
              <w:rPr>
                <w:rFonts w:hint="eastAsia" w:ascii="宋体" w:hAnsi="宋体" w:eastAsia="宋体" w:cs="宋体"/>
                <w:sz w:val="21"/>
                <w:szCs w:val="21"/>
                <w:highlight w:val="none"/>
                <w:lang w:bidi="ar"/>
              </w:rPr>
              <w:t>以邮寄方式递交。</w:t>
            </w:r>
          </w:p>
          <w:p w14:paraId="5FE58DCF">
            <w:pPr>
              <w:spacing w:line="360" w:lineRule="auto"/>
              <w:ind w:left="525" w:leftChars="0" w:hanging="525" w:hangingChars="250"/>
              <w:rPr>
                <w:rFonts w:ascii="宋体" w:hAnsi="宋体" w:cs="宋体"/>
                <w:color w:val="000000"/>
                <w:kern w:val="0"/>
                <w:szCs w:val="21"/>
              </w:rPr>
            </w:pPr>
            <w:r>
              <w:rPr>
                <w:rFonts w:hint="eastAsia" w:ascii="宋体" w:hAnsi="宋体" w:eastAsia="宋体" w:cs="宋体"/>
                <w:sz w:val="21"/>
                <w:szCs w:val="21"/>
                <w:highlight w:val="none"/>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highlight w:val="none"/>
                <w:lang w:bidi="ar"/>
              </w:rPr>
              <w:t>没有密封包装</w:t>
            </w:r>
            <w:r>
              <w:rPr>
                <w:rFonts w:hint="eastAsia" w:ascii="宋体" w:hAnsi="宋体" w:eastAsia="宋体" w:cs="宋体"/>
                <w:sz w:val="21"/>
                <w:szCs w:val="21"/>
                <w:highlight w:val="none"/>
                <w:lang w:bidi="ar"/>
              </w:rPr>
              <w:t>或者逾期送达至浙江</w:t>
            </w:r>
            <w:r>
              <w:rPr>
                <w:rFonts w:hint="eastAsia" w:ascii="宋体" w:hAnsi="宋体" w:eastAsia="宋体" w:cs="宋体"/>
                <w:sz w:val="21"/>
                <w:szCs w:val="21"/>
                <w:highlight w:val="none"/>
                <w:lang w:eastAsia="zh-CN" w:bidi="ar"/>
              </w:rPr>
              <w:t>荣昕项目管理有限</w:t>
            </w:r>
            <w:r>
              <w:rPr>
                <w:rFonts w:hint="eastAsia" w:ascii="宋体" w:hAnsi="宋体" w:eastAsia="宋体" w:cs="宋体"/>
                <w:sz w:val="21"/>
                <w:szCs w:val="21"/>
                <w:highlight w:val="none"/>
                <w:lang w:bidi="ar"/>
              </w:rPr>
              <w:t>公司的“电子备份投标文件”将不予接收。</w:t>
            </w:r>
          </w:p>
        </w:tc>
      </w:tr>
      <w:tr w14:paraId="2AB3C0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15" w:type="dxa"/>
            <w:tcBorders>
              <w:bottom w:val="single" w:color="auto" w:sz="4" w:space="0"/>
            </w:tcBorders>
            <w:vAlign w:val="center"/>
          </w:tcPr>
          <w:p w14:paraId="0DCC57EA">
            <w:pPr>
              <w:jc w:val="center"/>
              <w:rPr>
                <w:rFonts w:ascii="宋体" w:hAnsi="宋体" w:cs="宋体"/>
                <w:szCs w:val="21"/>
              </w:rPr>
            </w:pPr>
            <w:r>
              <w:rPr>
                <w:rFonts w:hint="eastAsia" w:ascii="宋体" w:hAnsi="宋体" w:cs="宋体"/>
                <w:szCs w:val="21"/>
              </w:rPr>
              <w:t>15</w:t>
            </w:r>
          </w:p>
        </w:tc>
        <w:tc>
          <w:tcPr>
            <w:tcW w:w="1934" w:type="dxa"/>
            <w:tcBorders>
              <w:bottom w:val="single" w:color="auto" w:sz="4" w:space="0"/>
            </w:tcBorders>
            <w:vAlign w:val="center"/>
          </w:tcPr>
          <w:p w14:paraId="6286E756">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14:paraId="4B3CC64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14:paraId="357532B1">
            <w:pPr>
              <w:snapToGrid w:val="0"/>
              <w:spacing w:line="360" w:lineRule="auto"/>
              <w:jc w:val="center"/>
              <w:rPr>
                <w:rFonts w:ascii="宋体" w:hAnsi="宋体" w:cs="宋体"/>
                <w:szCs w:val="21"/>
              </w:rPr>
            </w:pPr>
            <w:r>
              <w:rPr>
                <w:rFonts w:hint="eastAsia" w:ascii="宋体" w:hAnsi="宋体" w:eastAsia="宋体" w:cs="宋体"/>
                <w:sz w:val="21"/>
                <w:szCs w:val="21"/>
              </w:rPr>
              <w:t>标地址</w:t>
            </w:r>
          </w:p>
        </w:tc>
        <w:tc>
          <w:tcPr>
            <w:tcW w:w="7522" w:type="dxa"/>
            <w:tcBorders>
              <w:bottom w:val="single" w:color="auto" w:sz="4" w:space="0"/>
            </w:tcBorders>
            <w:vAlign w:val="center"/>
          </w:tcPr>
          <w:p w14:paraId="4CA4A5D1">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1、投标截止时间：</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9 </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 xml:space="preserve"> 9 </w:t>
            </w:r>
            <w:r>
              <w:rPr>
                <w:rFonts w:hint="eastAsia" w:ascii="宋体" w:hAnsi="宋体" w:eastAsia="宋体" w:cs="宋体"/>
                <w:sz w:val="21"/>
                <w:szCs w:val="21"/>
                <w:highlight w:val="none"/>
                <w:u w:val="single"/>
              </w:rPr>
              <w:t>时</w:t>
            </w:r>
            <w:r>
              <w:rPr>
                <w:rFonts w:hint="eastAsia" w:ascii="宋体" w:hAnsi="宋体" w:cs="宋体"/>
                <w:sz w:val="21"/>
                <w:szCs w:val="21"/>
                <w:highlight w:val="none"/>
                <w:u w:val="single"/>
                <w:lang w:val="en-US" w:eastAsia="zh-CN"/>
              </w:rPr>
              <w:t xml:space="preserve"> 00 </w:t>
            </w:r>
            <w:r>
              <w:rPr>
                <w:rFonts w:hint="eastAsia" w:ascii="宋体" w:hAnsi="宋体" w:eastAsia="宋体" w:cs="宋体"/>
                <w:sz w:val="21"/>
                <w:szCs w:val="21"/>
                <w:highlight w:val="none"/>
                <w:u w:val="single"/>
              </w:rPr>
              <w:t>分</w:t>
            </w:r>
            <w:r>
              <w:rPr>
                <w:rFonts w:hint="eastAsia" w:ascii="宋体" w:hAnsi="宋体" w:eastAsia="宋体" w:cs="宋体"/>
                <w:sz w:val="21"/>
                <w:szCs w:val="21"/>
                <w:highlight w:val="none"/>
              </w:rPr>
              <w:t>（北京时间）</w:t>
            </w:r>
          </w:p>
          <w:p w14:paraId="0734626A">
            <w:pPr>
              <w:pStyle w:val="17"/>
              <w:spacing w:line="360" w:lineRule="auto"/>
              <w:ind w:left="0" w:leftChars="0" w:firstLine="0" w:firstLineChars="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2、投标地址：</w:t>
            </w:r>
          </w:p>
          <w:p w14:paraId="05729E18">
            <w:pPr>
              <w:pStyle w:val="17"/>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en-US" w:eastAsia="zh-CN" w:bidi="ar"/>
              </w:rPr>
              <w:t>“电子加密投标文件”：</w:t>
            </w:r>
            <w:r>
              <w:rPr>
                <w:rFonts w:hint="eastAsia" w:ascii="宋体" w:hAnsi="宋体" w:eastAsia="宋体" w:cs="宋体"/>
                <w:sz w:val="21"/>
                <w:szCs w:val="21"/>
                <w:highlight w:val="none"/>
                <w:lang w:val="en-US" w:eastAsia="zh-CN"/>
              </w:rPr>
              <w:t>政府采购云平台在线投标。</w:t>
            </w:r>
          </w:p>
          <w:p w14:paraId="69447F96">
            <w:pPr>
              <w:spacing w:line="360" w:lineRule="auto"/>
              <w:rPr>
                <w:rFonts w:ascii="宋体" w:hAnsi="宋体" w:cs="宋体"/>
                <w:szCs w:val="21"/>
              </w:rPr>
            </w:pPr>
            <w:r>
              <w:rPr>
                <w:rFonts w:hint="eastAsia" w:ascii="宋体" w:hAnsi="宋体" w:eastAsia="宋体" w:cs="宋体"/>
                <w:kern w:val="0"/>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电子</w:t>
            </w:r>
            <w:r>
              <w:rPr>
                <w:rFonts w:hint="eastAsia" w:ascii="宋体" w:hAnsi="宋体" w:eastAsia="宋体" w:cs="宋体"/>
                <w:color w:val="auto"/>
                <w:sz w:val="21"/>
                <w:szCs w:val="21"/>
                <w:highlight w:val="none"/>
              </w:rPr>
              <w:t>备份投标文件”</w:t>
            </w:r>
            <w:r>
              <w:rPr>
                <w:rFonts w:hint="eastAsia" w:ascii="宋体" w:hAnsi="宋体" w:eastAsia="宋体" w:cs="宋体"/>
                <w:b w:val="0"/>
                <w:bCs w:val="0"/>
                <w:color w:val="auto"/>
                <w:sz w:val="21"/>
                <w:szCs w:val="21"/>
                <w:highlight w:val="none"/>
              </w:rPr>
              <w:t>：邮寄地址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浙江荣昕项目管理有限公司（</w:t>
            </w:r>
            <w:r>
              <w:rPr>
                <w:rFonts w:hint="eastAsia" w:ascii="宋体" w:hAnsi="宋体" w:eastAsia="宋体" w:cs="宋体"/>
                <w:b/>
                <w:bCs/>
                <w:color w:val="auto"/>
                <w:sz w:val="21"/>
                <w:szCs w:val="21"/>
                <w:highlight w:val="none"/>
                <w:lang w:eastAsia="zh-CN"/>
              </w:rPr>
              <w:t>浙江省</w:t>
            </w:r>
            <w:r>
              <w:rPr>
                <w:rFonts w:hint="eastAsia" w:ascii="宋体" w:hAnsi="宋体" w:eastAsia="宋体" w:cs="宋体"/>
                <w:b/>
                <w:bCs/>
                <w:color w:val="auto"/>
                <w:sz w:val="21"/>
                <w:szCs w:val="21"/>
                <w:highlight w:val="none"/>
              </w:rPr>
              <w:t>舟山市定海区临城街道临长路26号9楼905）</w:t>
            </w:r>
            <w:r>
              <w:rPr>
                <w:rFonts w:hint="eastAsia" w:ascii="宋体" w:hAnsi="宋体" w:cs="宋体"/>
                <w:b/>
                <w:bCs/>
                <w:color w:val="auto"/>
                <w:sz w:val="21"/>
                <w:szCs w:val="21"/>
                <w:highlight w:val="none"/>
                <w:lang w:val="en-US" w:eastAsia="zh-CN"/>
              </w:rPr>
              <w:t>徐双凤</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（联系电话</w:t>
            </w:r>
            <w:r>
              <w:rPr>
                <w:rFonts w:hint="eastAsia" w:ascii="宋体" w:hAnsi="宋体" w:cs="宋体"/>
                <w:b/>
                <w:bCs/>
                <w:color w:val="auto"/>
                <w:sz w:val="21"/>
                <w:szCs w:val="21"/>
                <w:highlight w:val="none"/>
                <w:lang w:val="en-US" w:eastAsia="zh-CN"/>
              </w:rPr>
              <w:t>0580-6203355</w:t>
            </w:r>
            <w:r>
              <w:rPr>
                <w:rFonts w:hint="eastAsia" w:ascii="宋体" w:hAnsi="宋体" w:eastAsia="宋体" w:cs="宋体"/>
                <w:b/>
                <w:bCs/>
                <w:color w:val="auto"/>
                <w:sz w:val="21"/>
                <w:szCs w:val="21"/>
                <w:highlight w:val="none"/>
              </w:rPr>
              <w:t>）</w:t>
            </w:r>
          </w:p>
        </w:tc>
      </w:tr>
      <w:tr w14:paraId="2B9751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22" w:hRule="atLeast"/>
          <w:jc w:val="center"/>
        </w:trPr>
        <w:tc>
          <w:tcPr>
            <w:tcW w:w="715" w:type="dxa"/>
            <w:tcBorders>
              <w:top w:val="single" w:color="auto" w:sz="4" w:space="0"/>
              <w:bottom w:val="single" w:color="auto" w:sz="4" w:space="0"/>
            </w:tcBorders>
            <w:vAlign w:val="center"/>
          </w:tcPr>
          <w:p w14:paraId="2AC402CA">
            <w:pPr>
              <w:jc w:val="center"/>
              <w:rPr>
                <w:rFonts w:ascii="宋体" w:hAnsi="宋体" w:cs="宋体"/>
                <w:szCs w:val="21"/>
              </w:rPr>
            </w:pPr>
            <w:r>
              <w:rPr>
                <w:rFonts w:hint="eastAsia" w:ascii="宋体" w:hAnsi="宋体" w:cs="宋体"/>
                <w:szCs w:val="21"/>
              </w:rPr>
              <w:t>16</w:t>
            </w:r>
          </w:p>
        </w:tc>
        <w:tc>
          <w:tcPr>
            <w:tcW w:w="1934" w:type="dxa"/>
            <w:tcBorders>
              <w:top w:val="single" w:color="auto" w:sz="4" w:space="0"/>
              <w:bottom w:val="single" w:color="auto" w:sz="4" w:space="0"/>
            </w:tcBorders>
            <w:vAlign w:val="center"/>
          </w:tcPr>
          <w:p w14:paraId="4EF39736">
            <w:pPr>
              <w:jc w:val="center"/>
              <w:rPr>
                <w:rFonts w:ascii="宋体" w:hAnsi="宋体" w:cs="宋体"/>
                <w:szCs w:val="21"/>
              </w:rPr>
            </w:pPr>
            <w:r>
              <w:rPr>
                <w:rFonts w:hint="eastAsia" w:ascii="宋体" w:hAnsi="宋体" w:cs="宋体"/>
                <w:szCs w:val="21"/>
              </w:rPr>
              <w:t>开标时间及地点</w:t>
            </w:r>
          </w:p>
        </w:tc>
        <w:tc>
          <w:tcPr>
            <w:tcW w:w="7522" w:type="dxa"/>
            <w:tcBorders>
              <w:top w:val="single" w:color="auto" w:sz="4" w:space="0"/>
              <w:bottom w:val="single" w:color="auto" w:sz="4" w:space="0"/>
            </w:tcBorders>
            <w:vAlign w:val="center"/>
          </w:tcPr>
          <w:p w14:paraId="331D706A">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14:paraId="13498A88">
            <w:pPr>
              <w:spacing w:line="360" w:lineRule="auto"/>
              <w:rPr>
                <w:rFonts w:ascii="宋体" w:hAnsi="宋体" w:cs="宋体"/>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0"/>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投标人在线参加开标。</w:t>
            </w:r>
          </w:p>
        </w:tc>
      </w:tr>
      <w:tr w14:paraId="413D8D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4CE9D5B6">
            <w:pPr>
              <w:widowControl/>
              <w:tabs>
                <w:tab w:val="left" w:pos="420"/>
                <w:tab w:val="left" w:pos="1145"/>
              </w:tabs>
              <w:jc w:val="center"/>
              <w:rPr>
                <w:rFonts w:ascii="宋体" w:hAnsi="宋体" w:cs="宋体"/>
                <w:szCs w:val="21"/>
              </w:rPr>
            </w:pPr>
            <w:r>
              <w:rPr>
                <w:rFonts w:hint="eastAsia" w:ascii="宋体" w:hAnsi="宋体" w:cs="宋体"/>
                <w:szCs w:val="21"/>
              </w:rPr>
              <w:t>17</w:t>
            </w:r>
          </w:p>
        </w:tc>
        <w:tc>
          <w:tcPr>
            <w:tcW w:w="1934" w:type="dxa"/>
            <w:vAlign w:val="center"/>
          </w:tcPr>
          <w:p w14:paraId="33AA4F34">
            <w:pPr>
              <w:jc w:val="center"/>
              <w:rPr>
                <w:rFonts w:ascii="宋体" w:hAnsi="宋体" w:cs="宋体"/>
                <w:szCs w:val="21"/>
              </w:rPr>
            </w:pPr>
            <w:r>
              <w:rPr>
                <w:rFonts w:hint="eastAsia" w:ascii="宋体" w:hAnsi="宋体" w:cs="宋体"/>
                <w:szCs w:val="21"/>
              </w:rPr>
              <w:t>投标有效期</w:t>
            </w:r>
          </w:p>
        </w:tc>
        <w:tc>
          <w:tcPr>
            <w:tcW w:w="7522" w:type="dxa"/>
            <w:vAlign w:val="center"/>
          </w:tcPr>
          <w:p w14:paraId="08A757E9">
            <w:pPr>
              <w:spacing w:line="360" w:lineRule="auto"/>
              <w:rPr>
                <w:rFonts w:ascii="宋体" w:hAnsi="宋体" w:cs="宋体"/>
                <w:szCs w:val="21"/>
              </w:rPr>
            </w:pPr>
            <w:r>
              <w:rPr>
                <w:rFonts w:hint="eastAsia" w:ascii="宋体" w:hAnsi="宋体" w:cs="宋体"/>
                <w:szCs w:val="21"/>
              </w:rPr>
              <w:t>提交投标文件截止时间起</w:t>
            </w:r>
            <w:r>
              <w:rPr>
                <w:rFonts w:hint="eastAsia" w:ascii="宋体" w:hAnsi="宋体" w:cs="宋体"/>
                <w:szCs w:val="21"/>
                <w:lang w:val="en-US" w:eastAsia="zh-CN"/>
              </w:rPr>
              <w:t>60</w:t>
            </w:r>
            <w:r>
              <w:rPr>
                <w:rFonts w:hint="eastAsia" w:ascii="宋体" w:hAnsi="宋体" w:cs="宋体"/>
                <w:szCs w:val="21"/>
              </w:rPr>
              <w:t>天内。</w:t>
            </w:r>
          </w:p>
        </w:tc>
      </w:tr>
      <w:tr w14:paraId="04ABF4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642C0A5C">
            <w:pPr>
              <w:tabs>
                <w:tab w:val="left" w:pos="420"/>
                <w:tab w:val="left" w:pos="1145"/>
              </w:tabs>
              <w:jc w:val="center"/>
              <w:rPr>
                <w:rFonts w:ascii="宋体" w:hAnsi="宋体" w:cs="宋体"/>
                <w:szCs w:val="21"/>
              </w:rPr>
            </w:pPr>
            <w:r>
              <w:rPr>
                <w:rFonts w:hint="eastAsia" w:ascii="宋体" w:hAnsi="宋体" w:cs="宋体"/>
                <w:szCs w:val="21"/>
              </w:rPr>
              <w:t>18</w:t>
            </w:r>
          </w:p>
        </w:tc>
        <w:tc>
          <w:tcPr>
            <w:tcW w:w="1934" w:type="dxa"/>
            <w:vAlign w:val="center"/>
          </w:tcPr>
          <w:p w14:paraId="2C354F87">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开标</w:t>
            </w:r>
          </w:p>
        </w:tc>
        <w:tc>
          <w:tcPr>
            <w:tcW w:w="7522" w:type="dxa"/>
            <w:vAlign w:val="center"/>
          </w:tcPr>
          <w:p w14:paraId="66C69863">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采购组织机构按照采购文件规定的时间通过电子交易平台组织开标，所有供应商均应当准时在线参加。</w:t>
            </w:r>
          </w:p>
          <w:p w14:paraId="580213E8">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开标时间后，采购组织机构将向各投标供应商发出“电子加密投标文件”的解密通知，各投标供应商代表应当在接到解密通知后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14:paraId="03E591AE">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14:paraId="02CBDF9A">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14:paraId="49B07749">
            <w:pPr>
              <w:snapToGrid w:val="0"/>
              <w:spacing w:line="360" w:lineRule="auto"/>
              <w:ind w:firstLine="420" w:firstLineChars="200"/>
              <w:rPr>
                <w:rFonts w:ascii="宋体" w:hAnsi="宋体" w:cs="宋体"/>
                <w:color w:val="000000"/>
                <w:kern w:val="0"/>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投标截止时间前，投标供应商仅递交了“电子备份投标文件”而未将“电子加密投标文件”上传至“政府采购云平台”的，投标无效。</w:t>
            </w:r>
          </w:p>
        </w:tc>
      </w:tr>
      <w:tr w14:paraId="3B5E1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590732DC">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19</w:t>
            </w:r>
          </w:p>
        </w:tc>
        <w:tc>
          <w:tcPr>
            <w:tcW w:w="1934" w:type="dxa"/>
            <w:vAlign w:val="center"/>
          </w:tcPr>
          <w:p w14:paraId="2224D4CA">
            <w:pPr>
              <w:adjustRightInd w:val="0"/>
              <w:jc w:val="center"/>
              <w:rPr>
                <w:rFonts w:ascii="宋体" w:hAnsi="宋体" w:cs="宋体"/>
                <w:color w:val="000000"/>
                <w:kern w:val="0"/>
                <w:szCs w:val="21"/>
              </w:rPr>
            </w:pPr>
            <w:r>
              <w:rPr>
                <w:rFonts w:hint="eastAsia" w:ascii="宋体" w:hAnsi="宋体" w:cs="宋体"/>
                <w:snapToGrid w:val="0"/>
                <w:kern w:val="0"/>
              </w:rPr>
              <w:t>支持中小企业</w:t>
            </w:r>
          </w:p>
        </w:tc>
        <w:tc>
          <w:tcPr>
            <w:tcW w:w="7522" w:type="dxa"/>
            <w:vAlign w:val="center"/>
          </w:tcPr>
          <w:p w14:paraId="03E757AD">
            <w:pPr>
              <w:snapToGrid w:val="0"/>
              <w:spacing w:line="360" w:lineRule="auto"/>
              <w:rPr>
                <w:rFonts w:hint="eastAsia"/>
                <w:b/>
                <w:bCs/>
              </w:rPr>
            </w:pPr>
            <w:r>
              <w:rPr>
                <w:rFonts w:hint="eastAsia"/>
                <w:b/>
                <w:bCs/>
              </w:rPr>
              <w:t>1）本次采购专门面向中小企业预留采购份额的采购项目。</w:t>
            </w:r>
          </w:p>
          <w:p w14:paraId="2320588D">
            <w:pPr>
              <w:snapToGrid w:val="0"/>
              <w:spacing w:line="360" w:lineRule="auto"/>
              <w:rPr>
                <w:rFonts w:hint="eastAsia"/>
              </w:rPr>
            </w:pPr>
            <w:r>
              <w:rPr>
                <w:rFonts w:hint="eastAsia"/>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1E6774B">
            <w:pPr>
              <w:widowControl/>
              <w:spacing w:line="360" w:lineRule="auto"/>
              <w:jc w:val="left"/>
              <w:rPr>
                <w:rFonts w:ascii="宋体" w:hAnsi="宋体" w:cs="宋体"/>
                <w:color w:val="000000"/>
                <w:kern w:val="0"/>
                <w:szCs w:val="21"/>
              </w:rPr>
            </w:pPr>
            <w:r>
              <w:rPr>
                <w:rFonts w:hint="eastAsia"/>
              </w:rPr>
              <w:t>3）本次采购标的为</w:t>
            </w:r>
            <w:r>
              <w:rPr>
                <w:rFonts w:hint="eastAsia"/>
                <w:lang w:eastAsia="zh-CN"/>
              </w:rPr>
              <w:t>服务</w:t>
            </w:r>
            <w:r>
              <w:rPr>
                <w:rFonts w:hint="eastAsia"/>
              </w:rPr>
              <w:t>，对应的中小企业划分标准所属行业是：</w:t>
            </w:r>
            <w:r>
              <w:rPr>
                <w:rFonts w:hint="eastAsia" w:ascii="宋体" w:hAnsi="宋体" w:cs="宋体"/>
                <w:b/>
                <w:bCs/>
                <w:color w:val="000000"/>
                <w:kern w:val="0"/>
                <w:szCs w:val="21"/>
                <w:u w:val="single"/>
                <w:lang w:val="en-US" w:eastAsia="zh-CN"/>
              </w:rPr>
              <w:t>其他未列明行业</w:t>
            </w:r>
            <w:r>
              <w:rPr>
                <w:rFonts w:hint="eastAsia"/>
                <w:b/>
                <w:bCs/>
                <w:highlight w:val="none"/>
              </w:rPr>
              <w:t>。</w:t>
            </w:r>
            <w:r>
              <w:rPr>
                <w:rFonts w:hint="eastAsia"/>
                <w:highlight w:val="none"/>
              </w:rPr>
              <w:t>（</w:t>
            </w:r>
            <w:r>
              <w:rPr>
                <w:rFonts w:ascii="宋体" w:hAnsi="宋体" w:eastAsia="宋体" w:cs="宋体"/>
                <w:color w:val="000000"/>
                <w:kern w:val="0"/>
                <w:szCs w:val="21"/>
                <w:highlight w:val="none"/>
              </w:rPr>
              <w:t>从业人员300人以下的为中小微型企业。其中，从业人员100人及以上的为中型企业；从业人员10人及以上的为小型企业；从业人员10人以下的为微型企业。</w:t>
            </w:r>
            <w:r>
              <w:rPr>
                <w:rFonts w:hint="eastAsia"/>
                <w:highlight w:val="none"/>
              </w:rPr>
              <w:t>）</w:t>
            </w:r>
          </w:p>
        </w:tc>
      </w:tr>
      <w:tr w14:paraId="531607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39" w:hRule="atLeast"/>
          <w:jc w:val="center"/>
        </w:trPr>
        <w:tc>
          <w:tcPr>
            <w:tcW w:w="715" w:type="dxa"/>
            <w:vAlign w:val="center"/>
          </w:tcPr>
          <w:p w14:paraId="2C6FAE25">
            <w:pPr>
              <w:widowControl/>
              <w:tabs>
                <w:tab w:val="left" w:pos="420"/>
                <w:tab w:val="left" w:pos="1145"/>
              </w:tabs>
              <w:jc w:val="center"/>
              <w:rPr>
                <w:rFonts w:ascii="宋体" w:hAnsi="宋体" w:cs="宋体"/>
                <w:szCs w:val="21"/>
              </w:rPr>
            </w:pPr>
            <w:r>
              <w:rPr>
                <w:rFonts w:hint="eastAsia" w:ascii="宋体" w:hAnsi="宋体" w:cs="宋体"/>
                <w:szCs w:val="21"/>
              </w:rPr>
              <w:t>20</w:t>
            </w:r>
          </w:p>
        </w:tc>
        <w:tc>
          <w:tcPr>
            <w:tcW w:w="1934" w:type="dxa"/>
            <w:vAlign w:val="center"/>
          </w:tcPr>
          <w:p w14:paraId="06984198">
            <w:pPr>
              <w:jc w:val="center"/>
              <w:rPr>
                <w:rFonts w:ascii="宋体" w:hAnsi="宋体" w:cs="宋体"/>
                <w:color w:val="000000"/>
                <w:szCs w:val="21"/>
              </w:rPr>
            </w:pPr>
            <w:r>
              <w:rPr>
                <w:rFonts w:hint="eastAsia" w:ascii="宋体" w:hAnsi="宋体" w:cs="宋体"/>
                <w:szCs w:val="21"/>
              </w:rPr>
              <w:t>合同备案</w:t>
            </w:r>
          </w:p>
        </w:tc>
        <w:tc>
          <w:tcPr>
            <w:tcW w:w="7522" w:type="dxa"/>
            <w:vAlign w:val="center"/>
          </w:tcPr>
          <w:p w14:paraId="7831143E">
            <w:pPr>
              <w:spacing w:line="360" w:lineRule="auto"/>
              <w:rPr>
                <w:rFonts w:ascii="宋体" w:hAnsi="宋体" w:cs="宋体"/>
                <w:szCs w:val="21"/>
              </w:rPr>
            </w:pPr>
            <w:r>
              <w:rPr>
                <w:rFonts w:hint="eastAsia" w:ascii="宋体" w:hAnsi="宋体" w:cs="宋体"/>
                <w:szCs w:val="21"/>
              </w:rPr>
              <w:t>1、中标供应商须在中标通知书发出之日起30日历天内与采购人签订合同。</w:t>
            </w:r>
          </w:p>
          <w:p w14:paraId="0E8B7526">
            <w:pPr>
              <w:spacing w:line="360" w:lineRule="auto"/>
              <w:rPr>
                <w:rFonts w:ascii="宋体" w:hAnsi="宋体" w:cs="宋体"/>
                <w:szCs w:val="21"/>
              </w:rPr>
            </w:pPr>
            <w:r>
              <w:rPr>
                <w:rFonts w:hint="eastAsia" w:ascii="宋体" w:hAnsi="宋体" w:cs="宋体"/>
                <w:szCs w:val="21"/>
              </w:rPr>
              <w:t>2、中标供应商与采购人签订合同后，2日历天内将合同原件送至采购人及采购机构处。</w:t>
            </w:r>
          </w:p>
          <w:p w14:paraId="3534AEB2">
            <w:pPr>
              <w:spacing w:line="360" w:lineRule="auto"/>
              <w:rPr>
                <w:rFonts w:ascii="宋体" w:hAnsi="宋体" w:cs="宋体"/>
                <w:color w:val="000000"/>
                <w:szCs w:val="21"/>
              </w:rPr>
            </w:pPr>
            <w:r>
              <w:rPr>
                <w:rFonts w:hint="eastAsia" w:ascii="宋体" w:hAnsi="宋体" w:cs="宋体"/>
                <w:szCs w:val="21"/>
              </w:rPr>
              <w:t>3、本项目政府采购合同按规定在浙江政府采购网（http://www.zjzfcg.gov.cn）予以公告。</w:t>
            </w:r>
          </w:p>
        </w:tc>
      </w:tr>
      <w:tr w14:paraId="71D09B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96" w:hRule="atLeast"/>
          <w:jc w:val="center"/>
        </w:trPr>
        <w:tc>
          <w:tcPr>
            <w:tcW w:w="715" w:type="dxa"/>
            <w:vAlign w:val="center"/>
          </w:tcPr>
          <w:p w14:paraId="47A26799">
            <w:pPr>
              <w:widowControl/>
              <w:tabs>
                <w:tab w:val="left" w:pos="420"/>
                <w:tab w:val="left" w:pos="1145"/>
              </w:tabs>
              <w:jc w:val="center"/>
              <w:rPr>
                <w:rFonts w:ascii="宋体" w:hAnsi="宋体" w:cs="宋体"/>
                <w:szCs w:val="21"/>
              </w:rPr>
            </w:pPr>
            <w:r>
              <w:rPr>
                <w:rFonts w:hint="eastAsia" w:ascii="宋体" w:hAnsi="宋体" w:cs="宋体"/>
                <w:szCs w:val="21"/>
              </w:rPr>
              <w:t>21</w:t>
            </w:r>
          </w:p>
        </w:tc>
        <w:tc>
          <w:tcPr>
            <w:tcW w:w="1934" w:type="dxa"/>
            <w:vAlign w:val="center"/>
          </w:tcPr>
          <w:p w14:paraId="50303DF3">
            <w:pPr>
              <w:jc w:val="center"/>
              <w:rPr>
                <w:rFonts w:ascii="宋体" w:hAnsi="宋体" w:cs="宋体"/>
                <w:szCs w:val="21"/>
              </w:rPr>
            </w:pPr>
            <w:r>
              <w:rPr>
                <w:rFonts w:hint="eastAsia" w:ascii="宋体" w:hAnsi="宋体" w:cs="宋体"/>
                <w:szCs w:val="21"/>
              </w:rPr>
              <w:t>免责声明</w:t>
            </w:r>
          </w:p>
        </w:tc>
        <w:tc>
          <w:tcPr>
            <w:tcW w:w="7522" w:type="dxa"/>
            <w:vAlign w:val="center"/>
          </w:tcPr>
          <w:p w14:paraId="295D5E0F">
            <w:pPr>
              <w:spacing w:line="360" w:lineRule="auto"/>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1、投标供应商自行承担投标过程中产生的费用。无论何种因素导致采购项目延期开标、废标（流标）、投标供应商未中标、项目终止采购的，采购人与采购机构均不承担供应商投标费用。</w:t>
            </w:r>
          </w:p>
          <w:p w14:paraId="1E4BEED5">
            <w:pPr>
              <w:spacing w:line="360" w:lineRule="auto"/>
              <w:rPr>
                <w:rFonts w:ascii="宋体" w:hAnsi="宋体" w:cs="宋体"/>
                <w:szCs w:val="21"/>
              </w:rPr>
            </w:pPr>
            <w:r>
              <w:rPr>
                <w:rFonts w:hint="eastAsia" w:ascii="宋体" w:hAnsi="宋体" w:cs="宋体"/>
                <w:szCs w:val="21"/>
              </w:rPr>
              <w:t>2、投标供应商在投标、合同履行过程中必须做好安全保障工作，不因项目实施而危及自身及第三方人员、财产安全。若发生任何安全事故，由中标供应商自行承担一切责任并赔偿损失。</w:t>
            </w:r>
          </w:p>
        </w:tc>
      </w:tr>
      <w:tr w14:paraId="5106BF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15" w:type="dxa"/>
            <w:vAlign w:val="center"/>
          </w:tcPr>
          <w:p w14:paraId="6FA5F1C5">
            <w:pPr>
              <w:widowControl/>
              <w:tabs>
                <w:tab w:val="left" w:pos="420"/>
                <w:tab w:val="left" w:pos="1145"/>
              </w:tabs>
              <w:jc w:val="center"/>
              <w:rPr>
                <w:rFonts w:ascii="宋体" w:hAnsi="宋体" w:cs="宋体"/>
                <w:szCs w:val="21"/>
              </w:rPr>
            </w:pPr>
            <w:r>
              <w:rPr>
                <w:rFonts w:hint="eastAsia" w:ascii="宋体" w:hAnsi="宋体" w:cs="宋体"/>
                <w:szCs w:val="21"/>
              </w:rPr>
              <w:t>22</w:t>
            </w:r>
          </w:p>
        </w:tc>
        <w:tc>
          <w:tcPr>
            <w:tcW w:w="1934" w:type="dxa"/>
            <w:vAlign w:val="center"/>
          </w:tcPr>
          <w:p w14:paraId="555AA513">
            <w:pPr>
              <w:jc w:val="center"/>
              <w:rPr>
                <w:rFonts w:ascii="宋体" w:hAnsi="宋体" w:cs="宋体"/>
                <w:szCs w:val="21"/>
              </w:rPr>
            </w:pPr>
            <w:r>
              <w:rPr>
                <w:rFonts w:hint="eastAsia" w:ascii="宋体" w:hAnsi="宋体" w:cs="宋体"/>
                <w:szCs w:val="21"/>
              </w:rPr>
              <w:t>采购文件质疑截止时间</w:t>
            </w:r>
          </w:p>
        </w:tc>
        <w:tc>
          <w:tcPr>
            <w:tcW w:w="7522" w:type="dxa"/>
            <w:vAlign w:val="center"/>
          </w:tcPr>
          <w:p w14:paraId="5837DCAA">
            <w:pPr>
              <w:spacing w:line="360" w:lineRule="auto"/>
              <w:rPr>
                <w:rFonts w:ascii="宋体" w:hAnsi="宋体" w:cs="宋体"/>
                <w:szCs w:val="21"/>
              </w:rPr>
            </w:pPr>
            <w:r>
              <w:rPr>
                <w:rFonts w:hint="eastAsia"/>
              </w:rPr>
              <w:t>投标人如认为</w:t>
            </w:r>
            <w:r>
              <w:rPr>
                <w:rFonts w:hint="eastAsia"/>
                <w:lang w:val="en-US" w:eastAsia="zh-CN"/>
              </w:rPr>
              <w:t>磋商</w:t>
            </w:r>
            <w:r>
              <w:rPr>
                <w:rFonts w:hint="eastAsia"/>
              </w:rPr>
              <w:t>文件表述不清晰、存在歧视性、排他性或者其他违法内容的，应当于采购文件公告期限届满之日（</w:t>
            </w:r>
            <w:r>
              <w:rPr>
                <w:rFonts w:hint="eastAsia"/>
                <w:lang w:val="en-US" w:eastAsia="zh-CN"/>
              </w:rPr>
              <w:t>采购</w:t>
            </w:r>
            <w:r>
              <w:rPr>
                <w:rFonts w:hint="eastAsia"/>
              </w:rPr>
              <w:t>公告为公告发布后的第</w:t>
            </w:r>
            <w:r>
              <w:rPr>
                <w:rFonts w:hint="eastAsia"/>
                <w:lang w:val="en-US" w:eastAsia="zh-CN"/>
              </w:rPr>
              <w:t>4</w:t>
            </w:r>
            <w:r>
              <w:rPr>
                <w:rFonts w:hint="eastAsia"/>
              </w:rPr>
              <w:t>个工作日）起7个工作日内，以书面形式要求采购代理机构作出书面解释、澄清或者向采购代理机构提出书面质疑</w:t>
            </w:r>
            <w:r>
              <w:rPr>
                <w:rFonts w:hint="eastAsia" w:eastAsia="宋体" w:cs="Times New Roman"/>
              </w:rPr>
              <w:t>。供应商未按规定要求提出的，则视同认可</w:t>
            </w:r>
            <w:r>
              <w:rPr>
                <w:rFonts w:hint="eastAsia" w:cs="Times New Roman"/>
                <w:lang w:val="en-US" w:eastAsia="zh-CN"/>
              </w:rPr>
              <w:t>采购</w:t>
            </w:r>
            <w:r>
              <w:rPr>
                <w:rFonts w:hint="eastAsia" w:eastAsia="宋体" w:cs="Times New Roman"/>
              </w:rPr>
              <w:t>文件，但法律法规及规范性文件有明确规定的除外。</w:t>
            </w:r>
          </w:p>
        </w:tc>
      </w:tr>
      <w:tr w14:paraId="2A26B1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1" w:hRule="atLeast"/>
          <w:jc w:val="center"/>
        </w:trPr>
        <w:tc>
          <w:tcPr>
            <w:tcW w:w="715" w:type="dxa"/>
            <w:vAlign w:val="center"/>
          </w:tcPr>
          <w:p w14:paraId="41501B6B">
            <w:pPr>
              <w:widowControl/>
              <w:tabs>
                <w:tab w:val="left" w:pos="420"/>
                <w:tab w:val="left" w:pos="1145"/>
              </w:tabs>
              <w:jc w:val="center"/>
              <w:rPr>
                <w:rFonts w:ascii="宋体" w:hAnsi="宋体" w:cs="宋体"/>
                <w:szCs w:val="21"/>
              </w:rPr>
            </w:pPr>
            <w:r>
              <w:rPr>
                <w:rFonts w:hint="eastAsia" w:ascii="宋体" w:hAnsi="宋体" w:cs="宋体"/>
                <w:szCs w:val="21"/>
              </w:rPr>
              <w:t>23</w:t>
            </w:r>
          </w:p>
        </w:tc>
        <w:tc>
          <w:tcPr>
            <w:tcW w:w="1934" w:type="dxa"/>
            <w:vAlign w:val="center"/>
          </w:tcPr>
          <w:p w14:paraId="5F359A09">
            <w:pPr>
              <w:jc w:val="center"/>
              <w:rPr>
                <w:rFonts w:ascii="宋体" w:hAnsi="宋体" w:cs="宋体"/>
                <w:szCs w:val="21"/>
              </w:rPr>
            </w:pPr>
            <w:r>
              <w:rPr>
                <w:rFonts w:ascii="宋体" w:hAnsi="宋体"/>
                <w:color w:val="000000"/>
                <w:szCs w:val="21"/>
              </w:rPr>
              <w:t>供应商注册</w:t>
            </w:r>
          </w:p>
        </w:tc>
        <w:tc>
          <w:tcPr>
            <w:tcW w:w="7522" w:type="dxa"/>
            <w:vAlign w:val="center"/>
          </w:tcPr>
          <w:p w14:paraId="49F14F16">
            <w:pPr>
              <w:spacing w:line="360" w:lineRule="auto"/>
              <w:rPr>
                <w:rFonts w:ascii="宋体" w:hAnsi="宋体" w:cs="宋体"/>
                <w:szCs w:val="21"/>
              </w:rPr>
            </w:pPr>
            <w:r>
              <w:rPr>
                <w:rFonts w:hint="eastAsia" w:ascii="宋体" w:hAnsi="宋体" w:cs="宋体"/>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3FD9ECB1">
            <w:pPr>
              <w:spacing w:line="360" w:lineRule="auto"/>
              <w:rPr>
                <w:rFonts w:ascii="宋体" w:hAnsi="宋体" w:cs="宋体"/>
                <w:szCs w:val="21"/>
              </w:rPr>
            </w:pPr>
            <w:r>
              <w:rPr>
                <w:rFonts w:hint="eastAsia" w:ascii="宋体" w:hAnsi="宋体" w:cs="宋体"/>
                <w:szCs w:val="21"/>
              </w:rPr>
              <w:t>投标人在申请注册前，请认真阅读，学习《中华人民共和国政府采购法》和《浙江省政府采购投标人注册及诚信管理暂行办法》等相关法规规定。</w:t>
            </w:r>
          </w:p>
        </w:tc>
      </w:tr>
      <w:tr w14:paraId="0FFB78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15" w:type="dxa"/>
            <w:vAlign w:val="center"/>
          </w:tcPr>
          <w:p w14:paraId="0AC56E14">
            <w:pPr>
              <w:widowControl/>
              <w:tabs>
                <w:tab w:val="left" w:pos="420"/>
                <w:tab w:val="left" w:pos="1145"/>
              </w:tabs>
              <w:jc w:val="center"/>
              <w:rPr>
                <w:rFonts w:ascii="宋体" w:hAnsi="宋体" w:cs="宋体"/>
                <w:szCs w:val="21"/>
              </w:rPr>
            </w:pPr>
            <w:r>
              <w:rPr>
                <w:rFonts w:hint="eastAsia" w:ascii="宋体" w:hAnsi="宋体" w:cs="宋体"/>
                <w:szCs w:val="21"/>
              </w:rPr>
              <w:t>24</w:t>
            </w:r>
          </w:p>
        </w:tc>
        <w:tc>
          <w:tcPr>
            <w:tcW w:w="1934" w:type="dxa"/>
            <w:vAlign w:val="center"/>
          </w:tcPr>
          <w:p w14:paraId="08EB19D4">
            <w:pPr>
              <w:jc w:val="center"/>
              <w:rPr>
                <w:rFonts w:ascii="宋体" w:hAnsi="宋体"/>
                <w:color w:val="000000"/>
                <w:sz w:val="24"/>
                <w:szCs w:val="24"/>
              </w:rPr>
            </w:pPr>
            <w:r>
              <w:rPr>
                <w:rFonts w:hint="eastAsia" w:ascii="宋体" w:hAnsi="宋体" w:cs="宋体"/>
                <w:bCs/>
                <w:szCs w:val="21"/>
              </w:rPr>
              <w:t>代理服务费</w:t>
            </w:r>
          </w:p>
        </w:tc>
        <w:tc>
          <w:tcPr>
            <w:tcW w:w="7522" w:type="dxa"/>
            <w:vAlign w:val="center"/>
          </w:tcPr>
          <w:p w14:paraId="4B217BD8">
            <w:pPr>
              <w:spacing w:line="360" w:lineRule="auto"/>
              <w:rPr>
                <w:rFonts w:hint="eastAsia"/>
              </w:rPr>
            </w:pPr>
            <w:r>
              <w:rPr>
                <w:rFonts w:hint="eastAsia"/>
              </w:rPr>
              <w:t>本项目代理服务费由中标人支付。中标服务费的收取：人民币</w:t>
            </w:r>
            <w:r>
              <w:rPr>
                <w:rFonts w:hint="eastAsia"/>
                <w:lang w:val="en-US" w:eastAsia="zh-CN"/>
              </w:rPr>
              <w:t>捌仟</w:t>
            </w:r>
            <w:r>
              <w:rPr>
                <w:rFonts w:hint="eastAsia"/>
              </w:rPr>
              <w:t>元整。</w:t>
            </w:r>
          </w:p>
          <w:p w14:paraId="19E871A7">
            <w:pPr>
              <w:spacing w:line="360" w:lineRule="auto"/>
              <w:rPr>
                <w:rFonts w:hint="eastAsia" w:cs="Times New Roman"/>
              </w:rPr>
            </w:pPr>
            <w:r>
              <w:rPr>
                <w:rFonts w:hint="eastAsia"/>
              </w:rPr>
              <w:t>各供应商在报价时自行考虑在投标报价中，并由成交供应商在领取成交通知书时一次性</w:t>
            </w:r>
            <w:r>
              <w:rPr>
                <w:rFonts w:hint="eastAsia" w:cs="Times New Roman"/>
              </w:rPr>
              <w:t>支付给代理机构。</w:t>
            </w:r>
          </w:p>
          <w:p w14:paraId="52E2D7C1">
            <w:pPr>
              <w:spacing w:line="360" w:lineRule="auto"/>
              <w:rPr>
                <w:rFonts w:hint="eastAsia" w:cs="Times New Roman"/>
              </w:rPr>
            </w:pPr>
            <w:r>
              <w:rPr>
                <w:rFonts w:hint="eastAsia" w:cs="Times New Roman"/>
              </w:rPr>
              <w:t>收款人：浙江荣昕项目管理有限公司</w:t>
            </w:r>
          </w:p>
          <w:p w14:paraId="07DDE5A4">
            <w:pPr>
              <w:spacing w:line="360" w:lineRule="auto"/>
              <w:rPr>
                <w:rFonts w:hint="eastAsia" w:cs="Times New Roman"/>
              </w:rPr>
            </w:pPr>
            <w:r>
              <w:rPr>
                <w:rFonts w:hint="eastAsia" w:cs="Times New Roman"/>
              </w:rPr>
              <w:t>开户银行:普陀农村商业银行东港支行</w:t>
            </w:r>
          </w:p>
          <w:p w14:paraId="2C3EC352">
            <w:pPr>
              <w:spacing w:line="360" w:lineRule="auto"/>
              <w:rPr>
                <w:rFonts w:hint="eastAsia" w:cs="Times New Roman"/>
              </w:rPr>
            </w:pPr>
            <w:r>
              <w:rPr>
                <w:rFonts w:hint="eastAsia" w:cs="Times New Roman"/>
              </w:rPr>
              <w:t>帐    号: 201000245181583</w:t>
            </w:r>
          </w:p>
          <w:p w14:paraId="3D7B1E3A">
            <w:pPr>
              <w:spacing w:line="360" w:lineRule="auto"/>
              <w:rPr>
                <w:rFonts w:ascii="宋体" w:hAnsi="宋体"/>
                <w:color w:val="000000"/>
                <w:szCs w:val="21"/>
              </w:rPr>
            </w:pPr>
            <w:r>
              <w:rPr>
                <w:rFonts w:hint="eastAsia" w:cs="Times New Roman"/>
              </w:rPr>
              <w:t>联行号：402342020169</w:t>
            </w:r>
          </w:p>
        </w:tc>
      </w:tr>
      <w:tr w14:paraId="25655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0" w:hRule="atLeast"/>
          <w:jc w:val="center"/>
        </w:trPr>
        <w:tc>
          <w:tcPr>
            <w:tcW w:w="715" w:type="dxa"/>
            <w:tcBorders>
              <w:bottom w:val="single" w:color="auto" w:sz="4" w:space="0"/>
            </w:tcBorders>
            <w:vAlign w:val="center"/>
          </w:tcPr>
          <w:p w14:paraId="5540A5F2">
            <w:pPr>
              <w:widowControl/>
              <w:tabs>
                <w:tab w:val="left" w:pos="420"/>
                <w:tab w:val="left" w:pos="1145"/>
              </w:tabs>
              <w:jc w:val="center"/>
              <w:rPr>
                <w:rFonts w:ascii="宋体" w:hAnsi="宋体" w:cs="宋体"/>
                <w:szCs w:val="21"/>
              </w:rPr>
            </w:pPr>
            <w:r>
              <w:rPr>
                <w:rFonts w:hint="eastAsia" w:ascii="宋体" w:hAnsi="宋体" w:cs="宋体"/>
                <w:szCs w:val="21"/>
              </w:rPr>
              <w:t>25</w:t>
            </w:r>
          </w:p>
        </w:tc>
        <w:tc>
          <w:tcPr>
            <w:tcW w:w="1934" w:type="dxa"/>
            <w:tcBorders>
              <w:bottom w:val="single" w:color="auto" w:sz="4" w:space="0"/>
            </w:tcBorders>
            <w:vAlign w:val="center"/>
          </w:tcPr>
          <w:p w14:paraId="0D3BB79F">
            <w:pPr>
              <w:snapToGrid w:val="0"/>
              <w:ind w:firstLine="210" w:firstLineChars="100"/>
              <w:jc w:val="center"/>
              <w:textAlignment w:val="bottom"/>
              <w:rPr>
                <w:rFonts w:ascii="宋体" w:hAnsi="宋体" w:cs="宋体"/>
                <w:bCs/>
                <w:szCs w:val="21"/>
                <w:highlight w:val="yellow"/>
              </w:rPr>
            </w:pPr>
            <w:r>
              <w:rPr>
                <w:rFonts w:hint="eastAsia" w:ascii="宋体" w:hAnsi="宋体"/>
                <w:szCs w:val="21"/>
              </w:rPr>
              <w:t>投标报价与费用</w:t>
            </w:r>
          </w:p>
        </w:tc>
        <w:tc>
          <w:tcPr>
            <w:tcW w:w="7522" w:type="dxa"/>
            <w:tcBorders>
              <w:bottom w:val="single" w:color="auto" w:sz="4" w:space="0"/>
            </w:tcBorders>
            <w:vAlign w:val="center"/>
          </w:tcPr>
          <w:p w14:paraId="13ECD620">
            <w:pPr>
              <w:spacing w:line="360" w:lineRule="auto"/>
            </w:pPr>
            <w:r>
              <w:rPr>
                <w:rFonts w:hint="eastAsia"/>
              </w:rPr>
              <w:t>投标总价超过最高限价的作无效标处理。</w:t>
            </w:r>
          </w:p>
          <w:p w14:paraId="552F38D3">
            <w:pPr>
              <w:numPr>
                <w:ilvl w:val="0"/>
                <w:numId w:val="7"/>
              </w:numPr>
              <w:spacing w:line="360" w:lineRule="auto"/>
              <w:rPr>
                <w:rFonts w:hint="eastAsia" w:ascii="宋体" w:hAnsi="宋体"/>
                <w:szCs w:val="21"/>
              </w:rPr>
            </w:pPr>
            <w:r>
              <w:rPr>
                <w:rFonts w:hint="eastAsia" w:ascii="宋体" w:hAnsi="宋体"/>
                <w:szCs w:val="21"/>
              </w:rPr>
              <w:t>本项目投</w:t>
            </w:r>
            <w:r>
              <w:rPr>
                <w:rFonts w:hint="eastAsia" w:ascii="宋体" w:hAnsi="宋体"/>
                <w:color w:val="FF0000"/>
                <w:szCs w:val="21"/>
              </w:rPr>
              <w:t>标应以采购文件要求的形式报价</w:t>
            </w:r>
            <w:r>
              <w:rPr>
                <w:rFonts w:hint="eastAsia" w:ascii="宋体" w:hAnsi="宋体"/>
                <w:szCs w:val="21"/>
              </w:rPr>
              <w:t>；</w:t>
            </w:r>
          </w:p>
          <w:p w14:paraId="6CD01DE4">
            <w:pPr>
              <w:numPr>
                <w:ilvl w:val="0"/>
                <w:numId w:val="7"/>
              </w:numPr>
              <w:spacing w:line="360" w:lineRule="auto"/>
              <w:ind w:left="0" w:leftChars="0" w:firstLine="0" w:firstLineChars="0"/>
              <w:rPr>
                <w:rFonts w:hint="eastAsia" w:ascii="宋体" w:hAnsi="宋体"/>
                <w:szCs w:val="21"/>
              </w:rPr>
            </w:pPr>
            <w:r>
              <w:rPr>
                <w:rFonts w:hint="eastAsia" w:ascii="宋体" w:hAnsi="宋体"/>
                <w:szCs w:val="21"/>
              </w:rPr>
              <w:t>不论投标结果如何，投标方均应自行承担所有与投标有关的全部费用；</w:t>
            </w:r>
          </w:p>
          <w:p w14:paraId="310CFA03">
            <w:pPr>
              <w:numPr>
                <w:ilvl w:val="0"/>
                <w:numId w:val="0"/>
              </w:numPr>
              <w:spacing w:line="360" w:lineRule="auto"/>
              <w:ind w:leftChars="0"/>
            </w:pPr>
            <w:r>
              <w:rPr>
                <w:rFonts w:hint="eastAsia" w:ascii="宋体" w:hAnsi="宋体"/>
                <w:b/>
                <w:szCs w:val="21"/>
                <w:highlight w:val="none"/>
              </w:rPr>
              <w:t>3、本项目投标应以人民币报价，报价包括但不仅限于工作、生活、交通、通讯、</w:t>
            </w:r>
            <w:r>
              <w:rPr>
                <w:rFonts w:hint="eastAsia" w:ascii="宋体" w:hAnsi="宋体"/>
                <w:b/>
                <w:szCs w:val="21"/>
                <w:highlight w:val="none"/>
                <w:lang w:val="en-US" w:eastAsia="zh-CN"/>
              </w:rPr>
              <w:t>规划编制</w:t>
            </w:r>
            <w:r>
              <w:rPr>
                <w:rFonts w:hint="eastAsia" w:ascii="宋体" w:hAnsi="宋体"/>
                <w:b/>
                <w:szCs w:val="21"/>
                <w:highlight w:val="none"/>
              </w:rPr>
              <w:t>、采购代理服务费招标文件规定的其他费用、税金等完成所有规定服务内容所产生的全部费用。投标人应结合项目特点、市场行情及自身的能力，技术、管理水平，确定最终报价。</w:t>
            </w:r>
          </w:p>
        </w:tc>
      </w:tr>
      <w:tr w14:paraId="3624B3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77" w:hRule="atLeast"/>
          <w:jc w:val="center"/>
        </w:trPr>
        <w:tc>
          <w:tcPr>
            <w:tcW w:w="715" w:type="dxa"/>
            <w:tcBorders>
              <w:top w:val="single" w:color="auto" w:sz="4" w:space="0"/>
              <w:bottom w:val="single" w:color="auto" w:sz="4" w:space="0"/>
            </w:tcBorders>
            <w:vAlign w:val="center"/>
          </w:tcPr>
          <w:p w14:paraId="2FF1BBD5">
            <w:pPr>
              <w:widowControl/>
              <w:tabs>
                <w:tab w:val="left" w:pos="420"/>
                <w:tab w:val="left" w:pos="1145"/>
              </w:tabs>
              <w:jc w:val="center"/>
              <w:rPr>
                <w:rFonts w:ascii="宋体" w:hAnsi="宋体" w:cs="宋体"/>
                <w:szCs w:val="21"/>
              </w:rPr>
            </w:pPr>
            <w:r>
              <w:rPr>
                <w:rFonts w:hint="eastAsia" w:ascii="宋体" w:hAnsi="宋体" w:cs="宋体"/>
                <w:szCs w:val="21"/>
              </w:rPr>
              <w:t>26</w:t>
            </w:r>
          </w:p>
        </w:tc>
        <w:tc>
          <w:tcPr>
            <w:tcW w:w="1934" w:type="dxa"/>
            <w:tcBorders>
              <w:top w:val="single" w:color="auto" w:sz="4" w:space="0"/>
              <w:bottom w:val="single" w:color="auto" w:sz="4" w:space="0"/>
            </w:tcBorders>
            <w:vAlign w:val="center"/>
          </w:tcPr>
          <w:p w14:paraId="3CF3A2AC">
            <w:pPr>
              <w:spacing w:line="360" w:lineRule="auto"/>
              <w:jc w:val="center"/>
              <w:rPr>
                <w:rFonts w:ascii="宋体" w:hAnsi="宋体"/>
                <w:szCs w:val="21"/>
              </w:rPr>
            </w:pPr>
            <w:r>
              <w:rPr>
                <w:rFonts w:hint="eastAsia" w:ascii="宋体" w:hAnsi="宋体"/>
                <w:szCs w:val="21"/>
              </w:rPr>
              <w:t>支付方式</w:t>
            </w:r>
          </w:p>
        </w:tc>
        <w:tc>
          <w:tcPr>
            <w:tcW w:w="7522" w:type="dxa"/>
            <w:tcBorders>
              <w:top w:val="single" w:color="auto" w:sz="4" w:space="0"/>
              <w:bottom w:val="single" w:color="auto" w:sz="4" w:space="0"/>
            </w:tcBorders>
            <w:vAlign w:val="center"/>
          </w:tcPr>
          <w:p w14:paraId="3BC0728F">
            <w:pPr>
              <w:spacing w:line="360" w:lineRule="auto"/>
              <w:rPr>
                <w:rFonts w:hint="eastAsia"/>
              </w:rPr>
            </w:pPr>
            <w:r>
              <w:rPr>
                <w:rFonts w:hint="eastAsia"/>
              </w:rPr>
              <w:t>第一阶段：自合同生效7个工作日内，甲方向乙方支付合同款的</w:t>
            </w:r>
            <w:r>
              <w:rPr>
                <w:rFonts w:hint="eastAsia"/>
                <w:lang w:val="en-US" w:eastAsia="zh-CN"/>
              </w:rPr>
              <w:t>20</w:t>
            </w:r>
            <w:r>
              <w:rPr>
                <w:rFonts w:hint="eastAsia"/>
              </w:rPr>
              <w:t>%预付款。</w:t>
            </w:r>
          </w:p>
          <w:p w14:paraId="5342A64E">
            <w:pPr>
              <w:spacing w:line="360" w:lineRule="auto"/>
              <w:rPr>
                <w:rFonts w:hint="eastAsia" w:eastAsia="宋体"/>
                <w:lang w:val="en-US" w:eastAsia="zh-CN"/>
              </w:rPr>
            </w:pPr>
            <w:r>
              <w:rPr>
                <w:rFonts w:hint="eastAsia"/>
              </w:rPr>
              <w:t>第二阶段：</w:t>
            </w:r>
            <w:r>
              <w:rPr>
                <w:rFonts w:hint="eastAsia"/>
                <w:lang w:val="en-US" w:eastAsia="zh-CN"/>
              </w:rPr>
              <w:t>提交初稿后</w:t>
            </w:r>
            <w:r>
              <w:rPr>
                <w:rFonts w:hint="eastAsia"/>
              </w:rPr>
              <w:t>甲方向乙方支付合同款的</w:t>
            </w:r>
            <w:r>
              <w:rPr>
                <w:rFonts w:hint="eastAsia"/>
                <w:lang w:val="en-US" w:eastAsia="zh-CN"/>
              </w:rPr>
              <w:t>20</w:t>
            </w:r>
            <w:r>
              <w:rPr>
                <w:rFonts w:hint="eastAsia"/>
              </w:rPr>
              <w:t>%</w:t>
            </w:r>
            <w:r>
              <w:rPr>
                <w:rFonts w:hint="eastAsia"/>
                <w:lang w:eastAsia="zh-CN"/>
              </w:rPr>
              <w:t>。</w:t>
            </w:r>
          </w:p>
          <w:p w14:paraId="113179EF">
            <w:pPr>
              <w:spacing w:line="360" w:lineRule="auto"/>
            </w:pPr>
            <w:r>
              <w:rPr>
                <w:rFonts w:hint="eastAsia"/>
                <w:lang w:val="en-US" w:eastAsia="zh-CN"/>
              </w:rPr>
              <w:t>第三阶段：</w:t>
            </w:r>
            <w:r>
              <w:rPr>
                <w:rFonts w:hint="eastAsia"/>
              </w:rPr>
              <w:t>项目</w:t>
            </w:r>
            <w:r>
              <w:rPr>
                <w:rFonts w:hint="eastAsia"/>
                <w:lang w:val="en-US" w:eastAsia="zh-CN"/>
              </w:rPr>
              <w:t>通过</w:t>
            </w:r>
            <w:r>
              <w:rPr>
                <w:rFonts w:hint="eastAsia"/>
              </w:rPr>
              <w:t>验收</w:t>
            </w:r>
            <w:r>
              <w:rPr>
                <w:rFonts w:hint="eastAsia"/>
                <w:lang w:val="en-US" w:eastAsia="zh-CN"/>
              </w:rPr>
              <w:t>并提交</w:t>
            </w:r>
            <w:r>
              <w:rPr>
                <w:rFonts w:hint="eastAsia"/>
              </w:rPr>
              <w:t>所有成果资料</w:t>
            </w:r>
            <w:r>
              <w:rPr>
                <w:rFonts w:hint="eastAsia"/>
                <w:lang w:val="en-US" w:eastAsia="zh-CN"/>
              </w:rPr>
              <w:t>后</w:t>
            </w:r>
            <w:r>
              <w:rPr>
                <w:rFonts w:hint="eastAsia"/>
              </w:rPr>
              <w:t>7个工作日，甲方向乙方支付剩余款项。</w:t>
            </w:r>
          </w:p>
        </w:tc>
      </w:tr>
      <w:tr w14:paraId="43B8BC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7" w:hRule="atLeast"/>
          <w:jc w:val="center"/>
        </w:trPr>
        <w:tc>
          <w:tcPr>
            <w:tcW w:w="715" w:type="dxa"/>
            <w:tcBorders>
              <w:top w:val="single" w:color="auto" w:sz="4" w:space="0"/>
              <w:bottom w:val="single" w:color="auto" w:sz="4" w:space="0"/>
            </w:tcBorders>
            <w:vAlign w:val="center"/>
          </w:tcPr>
          <w:p w14:paraId="715CF2DC">
            <w:pPr>
              <w:tabs>
                <w:tab w:val="left" w:pos="420"/>
                <w:tab w:val="left" w:pos="1145"/>
              </w:tabs>
              <w:jc w:val="center"/>
              <w:rPr>
                <w:rFonts w:ascii="宋体" w:hAnsi="宋体" w:cs="宋体"/>
                <w:szCs w:val="21"/>
              </w:rPr>
            </w:pPr>
            <w:r>
              <w:rPr>
                <w:rFonts w:hint="eastAsia" w:ascii="宋体" w:hAnsi="宋体" w:cs="宋体"/>
                <w:szCs w:val="21"/>
              </w:rPr>
              <w:t>27</w:t>
            </w:r>
          </w:p>
        </w:tc>
        <w:tc>
          <w:tcPr>
            <w:tcW w:w="1934" w:type="dxa"/>
            <w:tcBorders>
              <w:top w:val="single" w:color="auto" w:sz="4" w:space="0"/>
              <w:bottom w:val="single" w:color="auto" w:sz="4" w:space="0"/>
            </w:tcBorders>
            <w:vAlign w:val="center"/>
          </w:tcPr>
          <w:p w14:paraId="196068B7">
            <w:pPr>
              <w:snapToGrid w:val="0"/>
              <w:spacing w:line="360" w:lineRule="auto"/>
              <w:jc w:val="center"/>
              <w:rPr>
                <w:rFonts w:ascii="宋体" w:hAnsi="宋体"/>
                <w:szCs w:val="21"/>
              </w:rPr>
            </w:pPr>
            <w:r>
              <w:rPr>
                <w:rFonts w:hint="eastAsia" w:ascii="宋体" w:hAnsi="宋体" w:eastAsia="宋体" w:cs="宋体"/>
                <w:sz w:val="21"/>
                <w:szCs w:val="21"/>
              </w:rPr>
              <w:t>信贷政策</w:t>
            </w:r>
          </w:p>
        </w:tc>
        <w:tc>
          <w:tcPr>
            <w:tcW w:w="7522" w:type="dxa"/>
            <w:tcBorders>
              <w:top w:val="single" w:color="auto" w:sz="4" w:space="0"/>
              <w:bottom w:val="single" w:color="auto" w:sz="4" w:space="0"/>
            </w:tcBorders>
            <w:vAlign w:val="center"/>
          </w:tcPr>
          <w:p w14:paraId="4D02DBF2">
            <w:pPr>
              <w:numPr>
                <w:ilvl w:val="0"/>
                <w:numId w:val="8"/>
              </w:num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等材料向舟山市政府采购信用融资合作银行申请相关融资产品，有关的合作银行详见下表：</w:t>
            </w:r>
          </w:p>
          <w:tbl>
            <w:tblPr>
              <w:tblStyle w:val="49"/>
              <w:tblW w:w="7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350"/>
              <w:gridCol w:w="851"/>
              <w:gridCol w:w="1311"/>
            </w:tblGrid>
            <w:tr w14:paraId="0983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31" w:type="dxa"/>
                  <w:gridSpan w:val="4"/>
                  <w:noWrap w:val="0"/>
                  <w:vAlign w:val="center"/>
                </w:tcPr>
                <w:p w14:paraId="16D59E98">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舟山市政府采购信用融资合作银行</w:t>
                  </w:r>
                </w:p>
              </w:tc>
            </w:tr>
            <w:tr w14:paraId="5155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19" w:type="dxa"/>
                  <w:noWrap w:val="0"/>
                  <w:vAlign w:val="center"/>
                </w:tcPr>
                <w:p w14:paraId="50D86DC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银行名称</w:t>
                  </w:r>
                </w:p>
              </w:tc>
              <w:tc>
                <w:tcPr>
                  <w:tcW w:w="4350" w:type="dxa"/>
                  <w:noWrap w:val="0"/>
                  <w:vAlign w:val="center"/>
                </w:tcPr>
                <w:p w14:paraId="071B2B9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各银行介绍的</w:t>
                  </w:r>
                  <w:r>
                    <w:rPr>
                      <w:rFonts w:hint="eastAsia" w:ascii="宋体" w:hAnsi="宋体" w:eastAsia="宋体" w:cs="宋体"/>
                      <w:color w:val="000000" w:themeColor="text1"/>
                      <w:sz w:val="21"/>
                      <w:szCs w:val="21"/>
                      <w14:textFill>
                        <w14:solidFill>
                          <w14:schemeClr w14:val="tx1"/>
                        </w14:solidFill>
                      </w14:textFill>
                    </w:rPr>
                    <w:t>产品特点</w:t>
                  </w:r>
                </w:p>
              </w:tc>
              <w:tc>
                <w:tcPr>
                  <w:tcW w:w="851" w:type="dxa"/>
                  <w:noWrap w:val="0"/>
                  <w:vAlign w:val="center"/>
                </w:tcPr>
                <w:p w14:paraId="272CB94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tc>
              <w:tc>
                <w:tcPr>
                  <w:tcW w:w="1311" w:type="dxa"/>
                  <w:noWrap w:val="0"/>
                  <w:vAlign w:val="center"/>
                </w:tcPr>
                <w:p w14:paraId="57591FE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r>
            <w:tr w14:paraId="5425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79BB5D1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中国工商银行股份有限公司舟山分行</w:t>
                  </w:r>
                </w:p>
              </w:tc>
              <w:tc>
                <w:tcPr>
                  <w:tcW w:w="4350" w:type="dxa"/>
                  <w:noWrap w:val="0"/>
                  <w:vAlign w:val="top"/>
                </w:tcPr>
                <w:p w14:paraId="292C567E">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融资额度高，融资金额最高可至订单金额70%，线上申请，随借随还。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融资利率低，最低可至当期LPR利率。</w:t>
                  </w:r>
                </w:p>
                <w:p w14:paraId="37614935">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担保方式灵活，以政府采购合同进行融资，无需另外抵押。</w:t>
                  </w:r>
                </w:p>
              </w:tc>
              <w:tc>
                <w:tcPr>
                  <w:tcW w:w="851" w:type="dxa"/>
                  <w:noWrap w:val="0"/>
                  <w:vAlign w:val="center"/>
                </w:tcPr>
                <w:p w14:paraId="30EFA16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柳超颖</w:t>
                  </w:r>
                </w:p>
              </w:tc>
              <w:tc>
                <w:tcPr>
                  <w:tcW w:w="1311" w:type="dxa"/>
                  <w:noWrap w:val="0"/>
                  <w:vAlign w:val="center"/>
                </w:tcPr>
                <w:p w14:paraId="0102B74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0580-2166242, </w:t>
                  </w:r>
                  <w:r>
                    <w:rPr>
                      <w:rFonts w:hint="eastAsia" w:ascii="宋体" w:hAnsi="宋体" w:eastAsia="宋体" w:cs="宋体"/>
                      <w:color w:val="000000" w:themeColor="text1"/>
                      <w:sz w:val="21"/>
                      <w:szCs w:val="21"/>
                      <w14:textFill>
                        <w14:solidFill>
                          <w14:schemeClr w14:val="tx1"/>
                        </w14:solidFill>
                      </w14:textFill>
                    </w:rPr>
                    <w:t>15858076468</w:t>
                  </w:r>
                </w:p>
              </w:tc>
            </w:tr>
            <w:tr w14:paraId="4311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9" w:type="dxa"/>
                  <w:noWrap w:val="0"/>
                  <w:vAlign w:val="center"/>
                </w:tcPr>
                <w:p w14:paraId="73AE0D92">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中国建设银行股份有限公司舟山分行</w:t>
                  </w:r>
                </w:p>
              </w:tc>
              <w:tc>
                <w:tcPr>
                  <w:tcW w:w="4350" w:type="dxa"/>
                  <w:noWrap w:val="0"/>
                  <w:vAlign w:val="top"/>
                </w:tcPr>
                <w:p w14:paraId="033F43D0">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快速便捷：全流程线上操作，通过浙江省政府采购网数据审核信用额度，建行供应链平台快速放款。</w:t>
                  </w:r>
                </w:p>
                <w:p w14:paraId="1FBFF868">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申请额度高：单笔融资额度最高可达政府采购合同金额的90%，单户额度最高可达3000万。</w:t>
                  </w:r>
                </w:p>
                <w:p w14:paraId="28211DCE">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无需额外抵押：以浙江省政府采购网备案公示的政府采购合同进行融资，无需额外抵押担保。</w:t>
                  </w:r>
                </w:p>
                <w:p w14:paraId="6C215BF6">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利率优惠：给予流动资金贷款最优惠利率。</w:t>
                  </w:r>
                </w:p>
              </w:tc>
              <w:tc>
                <w:tcPr>
                  <w:tcW w:w="851" w:type="dxa"/>
                  <w:noWrap w:val="0"/>
                  <w:vAlign w:val="center"/>
                </w:tcPr>
                <w:p w14:paraId="303545D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普陀片区：蔡妮妮</w:t>
                  </w:r>
                </w:p>
                <w:p w14:paraId="3296CAB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定海片区：杨莹</w:t>
                  </w:r>
                </w:p>
                <w:p w14:paraId="03CB500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eastAsia="zh-CN"/>
                      <w14:textFill>
                        <w14:solidFill>
                          <w14:schemeClr w14:val="tx1"/>
                        </w14:solidFill>
                      </w14:textFill>
                    </w:rPr>
                    <w:t>方晓</w:t>
                  </w:r>
                </w:p>
              </w:tc>
              <w:tc>
                <w:tcPr>
                  <w:tcW w:w="1311" w:type="dxa"/>
                  <w:noWrap w:val="0"/>
                  <w:vAlign w:val="center"/>
                </w:tcPr>
                <w:p w14:paraId="551BF0A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普陀片区：13957201791</w:t>
                  </w:r>
                </w:p>
                <w:p w14:paraId="3838D67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定海片区：13655803997</w:t>
                  </w:r>
                </w:p>
                <w:p w14:paraId="2571AF0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val="en-US" w:eastAsia="zh-CN"/>
                      <w14:textFill>
                        <w14:solidFill>
                          <w14:schemeClr w14:val="tx1"/>
                        </w14:solidFill>
                      </w14:textFill>
                    </w:rPr>
                    <w:t>13587086324</w:t>
                  </w:r>
                </w:p>
              </w:tc>
            </w:tr>
            <w:tr w14:paraId="42FB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2B6181F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杭州银行股份有限公司舟山市分行</w:t>
                  </w:r>
                </w:p>
              </w:tc>
              <w:tc>
                <w:tcPr>
                  <w:tcW w:w="4350" w:type="dxa"/>
                  <w:noWrap w:val="0"/>
                  <w:vAlign w:val="top"/>
                </w:tcPr>
                <w:p w14:paraId="4EB303A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1" w:type="dxa"/>
                  <w:noWrap w:val="0"/>
                  <w:vAlign w:val="center"/>
                </w:tcPr>
                <w:p w14:paraId="0E9F24E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方经理</w:t>
                  </w:r>
                </w:p>
              </w:tc>
              <w:tc>
                <w:tcPr>
                  <w:tcW w:w="1311" w:type="dxa"/>
                  <w:noWrap w:val="0"/>
                  <w:vAlign w:val="center"/>
                </w:tcPr>
                <w:p w14:paraId="0DD2C44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0580-2185201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18205800451</w:t>
                  </w:r>
                </w:p>
              </w:tc>
            </w:tr>
            <w:tr w14:paraId="48DA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452D859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招商银行股份有限公司浙江自贸试验区舟山分行</w:t>
                  </w:r>
                </w:p>
              </w:tc>
              <w:tc>
                <w:tcPr>
                  <w:tcW w:w="4350" w:type="dxa"/>
                  <w:noWrap w:val="0"/>
                  <w:vAlign w:val="top"/>
                </w:tcPr>
                <w:p w14:paraId="45A3CE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1" w:type="dxa"/>
                  <w:noWrap w:val="0"/>
                  <w:vAlign w:val="center"/>
                </w:tcPr>
                <w:p w14:paraId="2DD4FFF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李玲</w:t>
                  </w:r>
                </w:p>
              </w:tc>
              <w:tc>
                <w:tcPr>
                  <w:tcW w:w="1311" w:type="dxa"/>
                  <w:noWrap w:val="0"/>
                  <w:vAlign w:val="center"/>
                </w:tcPr>
                <w:p w14:paraId="08BEA93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0580-2061710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13957227971</w:t>
                  </w:r>
                </w:p>
              </w:tc>
            </w:tr>
            <w:tr w14:paraId="1343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9" w:type="dxa"/>
                  <w:noWrap w:val="0"/>
                  <w:vAlign w:val="center"/>
                </w:tcPr>
                <w:p w14:paraId="7646040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温州银行股份有限公司舟山市分行</w:t>
                  </w:r>
                </w:p>
              </w:tc>
              <w:tc>
                <w:tcPr>
                  <w:tcW w:w="4350" w:type="dxa"/>
                  <w:noWrap w:val="0"/>
                  <w:vAlign w:val="top"/>
                </w:tcPr>
                <w:p w14:paraId="68047980">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themeColor="text1"/>
                      <w:sz w:val="21"/>
                      <w:szCs w:val="21"/>
                      <w:lang w:eastAsia="zh-CN"/>
                      <w14:textFill>
                        <w14:solidFill>
                          <w14:schemeClr w14:val="tx1"/>
                        </w14:solidFill>
                      </w14:textFill>
                    </w:rPr>
                    <w:t>。</w:t>
                  </w:r>
                </w:p>
                <w:p w14:paraId="6767BFF6">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themeColor="text1"/>
                      <w:sz w:val="21"/>
                      <w:szCs w:val="21"/>
                      <w:lang w:eastAsia="zh-CN"/>
                      <w14:textFill>
                        <w14:solidFill>
                          <w14:schemeClr w14:val="tx1"/>
                        </w14:solidFill>
                      </w14:textFill>
                    </w:rPr>
                    <w:t>。</w:t>
                  </w:r>
                </w:p>
                <w:p w14:paraId="7F47EB1B">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2004C075">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1" w:type="dxa"/>
                  <w:noWrap w:val="0"/>
                  <w:vAlign w:val="center"/>
                </w:tcPr>
                <w:p w14:paraId="70814F1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郑贤栋</w:t>
                  </w:r>
                </w:p>
              </w:tc>
              <w:tc>
                <w:tcPr>
                  <w:tcW w:w="1311" w:type="dxa"/>
                  <w:noWrap w:val="0"/>
                  <w:vAlign w:val="center"/>
                </w:tcPr>
                <w:p w14:paraId="2B03186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r>
                    <w:rPr>
                      <w:rFonts w:hint="eastAsia" w:ascii="宋体" w:hAnsi="宋体" w:eastAsia="宋体" w:cs="宋体"/>
                      <w:color w:val="000000" w:themeColor="text1"/>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8866086</w:t>
                  </w:r>
                </w:p>
              </w:tc>
            </w:tr>
            <w:tr w14:paraId="71DD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21B348B7">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交通银行股份有限公司舟山分行</w:t>
                  </w:r>
                </w:p>
              </w:tc>
              <w:tc>
                <w:tcPr>
                  <w:tcW w:w="4350" w:type="dxa"/>
                  <w:noWrap w:val="0"/>
                  <w:vAlign w:val="top"/>
                </w:tcPr>
                <w:p w14:paraId="5E7A69F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1" w:type="dxa"/>
                  <w:noWrap w:val="0"/>
                  <w:vAlign w:val="center"/>
                </w:tcPr>
                <w:p w14:paraId="708621D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赵争艳</w:t>
                  </w:r>
                </w:p>
              </w:tc>
              <w:tc>
                <w:tcPr>
                  <w:tcW w:w="1311" w:type="dxa"/>
                  <w:noWrap w:val="0"/>
                  <w:vAlign w:val="center"/>
                </w:tcPr>
                <w:p w14:paraId="7A0279B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0580-2260728</w:t>
                  </w:r>
                </w:p>
                <w:p w14:paraId="117F0DC2">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13758007280</w:t>
                  </w:r>
                </w:p>
              </w:tc>
            </w:tr>
            <w:tr w14:paraId="0E06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1D9DF15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中信银行股份有限公司舟山分行</w:t>
                  </w:r>
                </w:p>
              </w:tc>
              <w:tc>
                <w:tcPr>
                  <w:tcW w:w="4350" w:type="dxa"/>
                  <w:noWrap w:val="0"/>
                  <w:vAlign w:val="top"/>
                </w:tcPr>
                <w:p w14:paraId="1344459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1" w:type="dxa"/>
                  <w:noWrap w:val="0"/>
                  <w:vAlign w:val="center"/>
                </w:tcPr>
                <w:p w14:paraId="38E1800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黄丽</w:t>
                  </w:r>
                </w:p>
              </w:tc>
              <w:tc>
                <w:tcPr>
                  <w:tcW w:w="1311" w:type="dxa"/>
                  <w:noWrap w:val="0"/>
                  <w:vAlign w:val="center"/>
                </w:tcPr>
                <w:p w14:paraId="3D39F5A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13905808032</w:t>
                  </w:r>
                </w:p>
              </w:tc>
            </w:tr>
            <w:tr w14:paraId="3DFE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4E10F2F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泰隆银行舟山市分行</w:t>
                  </w:r>
                </w:p>
              </w:tc>
              <w:tc>
                <w:tcPr>
                  <w:tcW w:w="4350" w:type="dxa"/>
                  <w:noWrap w:val="0"/>
                  <w:vAlign w:val="top"/>
                </w:tcPr>
                <w:p w14:paraId="0E65430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1" w:type="dxa"/>
                  <w:noWrap w:val="0"/>
                  <w:vAlign w:val="center"/>
                </w:tcPr>
                <w:p w14:paraId="7BB0FF3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胡亢宇</w:t>
                  </w:r>
                </w:p>
              </w:tc>
              <w:tc>
                <w:tcPr>
                  <w:tcW w:w="1311" w:type="dxa"/>
                  <w:noWrap w:val="0"/>
                  <w:vAlign w:val="center"/>
                </w:tcPr>
                <w:p w14:paraId="4D06501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17605868703</w:t>
                  </w:r>
                </w:p>
              </w:tc>
            </w:tr>
            <w:tr w14:paraId="2AC6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40797DE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中国农业银行股份有限公司舟山分行</w:t>
                  </w:r>
                </w:p>
              </w:tc>
              <w:tc>
                <w:tcPr>
                  <w:tcW w:w="4350" w:type="dxa"/>
                  <w:noWrap w:val="0"/>
                  <w:vAlign w:val="top"/>
                </w:tcPr>
                <w:p w14:paraId="6B379B4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1" w:type="dxa"/>
                  <w:noWrap w:val="0"/>
                  <w:vAlign w:val="center"/>
                </w:tcPr>
                <w:p w14:paraId="2EE9AC5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苏华瞻</w:t>
                  </w:r>
                </w:p>
              </w:tc>
              <w:tc>
                <w:tcPr>
                  <w:tcW w:w="1311" w:type="dxa"/>
                  <w:noWrap w:val="0"/>
                  <w:vAlign w:val="center"/>
                </w:tcPr>
                <w:p w14:paraId="58807DE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13967228926</w:t>
                  </w:r>
                </w:p>
              </w:tc>
            </w:tr>
            <w:tr w14:paraId="11B0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68BDDD17">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中国邮政储蓄银行股份有限公司舟山市分行</w:t>
                  </w:r>
                </w:p>
              </w:tc>
              <w:tc>
                <w:tcPr>
                  <w:tcW w:w="4350" w:type="dxa"/>
                  <w:noWrap w:val="0"/>
                  <w:vAlign w:val="top"/>
                </w:tcPr>
                <w:p w14:paraId="1E774040">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w:t>
                  </w:r>
                  <w:r>
                    <w:rPr>
                      <w:rFonts w:hint="eastAsia" w:ascii="宋体" w:hAnsi="宋体" w:eastAsia="宋体" w:cs="宋体"/>
                      <w:color w:val="000000" w:themeColor="text1"/>
                      <w:sz w:val="21"/>
                      <w:szCs w:val="21"/>
                      <w:lang w:val="en-US" w:eastAsia="zh-CN"/>
                      <w14:textFill>
                        <w14:solidFill>
                          <w14:schemeClr w14:val="tx1"/>
                        </w14:solidFill>
                      </w14:textFill>
                    </w:rPr>
                    <w:t>授信额度使用期最高为2年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单户授信最高为500万</w:t>
                  </w:r>
                  <w:r>
                    <w:rPr>
                      <w:rFonts w:hint="eastAsia" w:ascii="宋体" w:hAnsi="宋体" w:eastAsia="宋体" w:cs="宋体"/>
                      <w:color w:val="000000" w:themeColor="text1"/>
                      <w:sz w:val="21"/>
                      <w:szCs w:val="21"/>
                      <w14:textFill>
                        <w14:solidFill>
                          <w14:schemeClr w14:val="tx1"/>
                        </w14:solidFill>
                      </w14:textFill>
                    </w:rPr>
                    <w:t>，担保方式享受信用贷款执行，利率最低可至当期LPR ，</w:t>
                  </w:r>
                  <w:r>
                    <w:rPr>
                      <w:rFonts w:hint="eastAsia" w:ascii="宋体" w:hAnsi="宋体" w:eastAsia="宋体" w:cs="宋体"/>
                      <w:color w:val="000000" w:themeColor="text1"/>
                      <w:sz w:val="21"/>
                      <w:szCs w:val="21"/>
                      <w:lang w:val="en-US" w:eastAsia="zh-CN"/>
                      <w14:textFill>
                        <w14:solidFill>
                          <w14:schemeClr w14:val="tx1"/>
                        </w14:solidFill>
                      </w14:textFill>
                    </w:rPr>
                    <w:t>有无还本续贷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12月份线上产品可以自主自贷。</w:t>
                  </w:r>
                </w:p>
              </w:tc>
              <w:tc>
                <w:tcPr>
                  <w:tcW w:w="851" w:type="dxa"/>
                  <w:noWrap w:val="0"/>
                  <w:vAlign w:val="center"/>
                </w:tcPr>
                <w:p w14:paraId="4B3ED09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蒋志燕</w:t>
                  </w:r>
                </w:p>
              </w:tc>
              <w:tc>
                <w:tcPr>
                  <w:tcW w:w="1311" w:type="dxa"/>
                  <w:noWrap w:val="0"/>
                  <w:vAlign w:val="center"/>
                </w:tcPr>
                <w:p w14:paraId="2D04DF5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13732527321</w:t>
                  </w:r>
                </w:p>
              </w:tc>
            </w:tr>
          </w:tbl>
          <w:p w14:paraId="1642F90B">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2.一般步骤</w:t>
            </w:r>
          </w:p>
          <w:p w14:paraId="2AB95A17">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（1）供应商先与银行对接，办理融资前期手续；</w:t>
            </w:r>
          </w:p>
          <w:p w14:paraId="14B1F6E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（2）供应商中标后，凭</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等材料，向相关合作银行发出融资申请；</w:t>
            </w:r>
          </w:p>
          <w:p w14:paraId="1DC4BA70">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（3）银行、供应商线</w:t>
            </w:r>
            <w:r>
              <w:rPr>
                <w:rFonts w:hint="eastAsia" w:ascii="宋体" w:hAnsi="宋体" w:eastAsia="宋体" w:cs="宋体"/>
                <w:sz w:val="21"/>
                <w:szCs w:val="21"/>
                <w:lang w:val="en-US" w:eastAsia="zh-CN"/>
              </w:rPr>
              <w:t>上</w:t>
            </w:r>
            <w:r>
              <w:rPr>
                <w:rFonts w:hint="eastAsia" w:ascii="宋体" w:hAnsi="宋体" w:eastAsia="宋体" w:cs="宋体"/>
                <w:sz w:val="21"/>
                <w:szCs w:val="21"/>
              </w:rPr>
              <w:t>办理审批、放贷事宜。</w:t>
            </w:r>
          </w:p>
          <w:p w14:paraId="44E1BF2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3.注意事项</w:t>
            </w:r>
          </w:p>
          <w:p w14:paraId="021E5F7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（1）中标供应商需确保政府采购合同的收款账户与融资银行开户账户一致。</w:t>
            </w:r>
          </w:p>
          <w:p w14:paraId="23D728AB">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条：政府采购合同贷款</w:t>
            </w:r>
          </w:p>
          <w:p w14:paraId="676895C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本合同同时用于乙方向      银行（金融机构）申请政府采购信用贷款。</w:t>
            </w:r>
          </w:p>
          <w:p w14:paraId="2C86AB5A">
            <w:pPr>
              <w:pStyle w:val="3"/>
              <w:ind w:firstLine="210" w:firstLineChars="100"/>
              <w:rPr>
                <w:rFonts w:ascii="宋体" w:hAnsi="宋体"/>
                <w:szCs w:val="21"/>
              </w:rPr>
            </w:pPr>
            <w:r>
              <w:rPr>
                <w:rFonts w:hint="eastAsia" w:ascii="宋体" w:hAnsi="宋体" w:eastAsia="宋体" w:cs="宋体"/>
                <w:sz w:val="21"/>
                <w:szCs w:val="21"/>
              </w:rPr>
              <w:t>本合同一经签订，原则上不得更改乙方收款账户信息。确须更改的，乙方应取得原合同收款账户开户银行书面同意，否则修改后的合同不予备案，采购资金不予支付。”</w:t>
            </w:r>
          </w:p>
        </w:tc>
      </w:tr>
    </w:tbl>
    <w:p w14:paraId="606DBE50">
      <w:pPr>
        <w:pStyle w:val="66"/>
        <w:rPr>
          <w:rFonts w:hint="eastAsia"/>
        </w:rPr>
      </w:pPr>
    </w:p>
    <w:p w14:paraId="1EBFD9E2">
      <w:pPr>
        <w:snapToGrid w:val="0"/>
        <w:spacing w:before="240" w:after="240" w:line="276" w:lineRule="auto"/>
        <w:ind w:firstLine="3614" w:firstLineChars="1200"/>
        <w:rPr>
          <w:rFonts w:ascii="宋体" w:hAnsi="宋体" w:cs="宋体"/>
          <w:b/>
          <w:sz w:val="30"/>
          <w:szCs w:val="30"/>
        </w:rPr>
      </w:pPr>
      <w:r>
        <w:rPr>
          <w:rFonts w:hint="eastAsia" w:ascii="宋体" w:hAnsi="宋体" w:cs="宋体"/>
          <w:b/>
          <w:sz w:val="30"/>
          <w:szCs w:val="30"/>
        </w:rPr>
        <w:t>第四章  投标人须知</w:t>
      </w:r>
    </w:p>
    <w:p w14:paraId="443A5EE2">
      <w:pPr>
        <w:snapToGrid w:val="0"/>
        <w:spacing w:after="240" w:line="276" w:lineRule="auto"/>
        <w:jc w:val="center"/>
        <w:rPr>
          <w:rFonts w:ascii="宋体" w:hAnsi="宋体" w:cs="宋体"/>
          <w:b/>
          <w:sz w:val="28"/>
          <w:szCs w:val="30"/>
        </w:rPr>
      </w:pPr>
      <w:r>
        <w:rPr>
          <w:rFonts w:hint="eastAsia" w:ascii="宋体" w:hAnsi="宋体" w:cs="宋体"/>
          <w:b/>
          <w:sz w:val="28"/>
          <w:szCs w:val="30"/>
        </w:rPr>
        <w:t>一、总  则</w:t>
      </w:r>
    </w:p>
    <w:p w14:paraId="4539F9A4">
      <w:pPr>
        <w:pStyle w:val="4"/>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499B9246">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3CC853C9">
      <w:pPr>
        <w:snapToGrid w:val="0"/>
        <w:spacing w:line="360" w:lineRule="auto"/>
        <w:ind w:firstLine="422" w:firstLineChars="200"/>
        <w:jc w:val="left"/>
        <w:outlineLvl w:val="1"/>
        <w:rPr>
          <w:rFonts w:ascii="宋体" w:hAnsi="宋体" w:cs="宋体"/>
          <w:szCs w:val="21"/>
        </w:rPr>
      </w:pPr>
      <w:r>
        <w:rPr>
          <w:rFonts w:hint="eastAsia" w:ascii="宋体" w:hAnsi="宋体" w:cs="宋体"/>
          <w:b/>
          <w:szCs w:val="21"/>
        </w:rPr>
        <w:t>（二）定义</w:t>
      </w:r>
    </w:p>
    <w:p w14:paraId="4A644D59">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1、“采购人”、“招标人”系指组织本次采购的单位：</w:t>
      </w:r>
      <w:r>
        <w:rPr>
          <w:rFonts w:hint="eastAsia" w:hAnsi="宋体" w:eastAsia="宋体" w:cs="宋体"/>
          <w:sz w:val="21"/>
          <w:szCs w:val="21"/>
          <w:u w:val="single"/>
          <w:lang w:val="en-US" w:eastAsia="zh-CN"/>
        </w:rPr>
        <w:t>舟山市普陀区六横镇人民政府</w:t>
      </w:r>
      <w:r>
        <w:rPr>
          <w:rFonts w:hint="eastAsia" w:hAnsi="宋体" w:eastAsia="宋体" w:cs="宋体"/>
          <w:sz w:val="21"/>
          <w:szCs w:val="21"/>
        </w:rPr>
        <w:t>。</w:t>
      </w:r>
    </w:p>
    <w:p w14:paraId="3C7630E6">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w:t>
      </w:r>
      <w:r>
        <w:rPr>
          <w:rFonts w:hint="eastAsia" w:hAnsi="宋体" w:eastAsia="宋体" w:cs="宋体"/>
          <w:sz w:val="21"/>
          <w:szCs w:val="21"/>
          <w:u w:val="single"/>
        </w:rPr>
        <w:t>浙江荣昕项目管理有限公司</w:t>
      </w:r>
      <w:r>
        <w:rPr>
          <w:rFonts w:hint="eastAsia" w:hAnsi="宋体" w:eastAsia="宋体" w:cs="宋体"/>
          <w:sz w:val="21"/>
          <w:szCs w:val="21"/>
        </w:rPr>
        <w:t>。</w:t>
      </w:r>
    </w:p>
    <w:p w14:paraId="0A482367">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3、“投标人”系指向采购代理机构提交投标文件的合格供应商。</w:t>
      </w:r>
    </w:p>
    <w:p w14:paraId="32FD866A">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760DDF5B">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5、“投标人代表”系指全权代表投标人参加本次投标活动并签署投标文件的人，如果投标人代表不是投标人的法定代表人，须持有《法定代表人授权函》。</w:t>
      </w:r>
    </w:p>
    <w:p w14:paraId="39749D27">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6、“项目”系指投标人按招标文件规定向采购人提供的需求总称。</w:t>
      </w:r>
    </w:p>
    <w:p w14:paraId="1786031A">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7、“书面形式”包括信函、传真、快递等。</w:t>
      </w:r>
    </w:p>
    <w:p w14:paraId="1458808B">
      <w:pPr>
        <w:snapToGrid w:val="0"/>
        <w:spacing w:line="360" w:lineRule="auto"/>
        <w:ind w:right="-506" w:rightChars="-241" w:firstLine="422" w:firstLineChars="200"/>
        <w:jc w:val="left"/>
        <w:rPr>
          <w:b/>
          <w:bCs/>
        </w:rPr>
      </w:pPr>
      <w:r>
        <w:rPr>
          <w:rFonts w:hint="eastAsia" w:ascii="宋体" w:hAnsi="宋体"/>
          <w:b/>
          <w:bCs/>
          <w:szCs w:val="21"/>
        </w:rPr>
        <w:t>8</w:t>
      </w:r>
      <w:r>
        <w:rPr>
          <w:rFonts w:hint="eastAsia" w:ascii="宋体" w:hAnsi="宋体"/>
          <w:b/>
          <w:bCs/>
        </w:rPr>
        <w:t xml:space="preserve"> “</w:t>
      </w:r>
      <w:r>
        <w:rPr>
          <w:rFonts w:hint="eastAsia" w:ascii="宋体" w:hAnsi="宋体"/>
          <w:b/>
          <w:bCs/>
          <w:szCs w:val="21"/>
        </w:rPr>
        <w:t>▲</w:t>
      </w:r>
      <w:r>
        <w:rPr>
          <w:rFonts w:hint="eastAsia" w:ascii="宋体" w:hAnsi="宋体"/>
          <w:b/>
          <w:bCs/>
        </w:rPr>
        <w:t>”</w:t>
      </w:r>
      <w:r>
        <w:rPr>
          <w:rFonts w:hint="eastAsia" w:ascii="宋体" w:hAnsi="宋体"/>
          <w:b/>
          <w:bCs/>
          <w:szCs w:val="21"/>
        </w:rPr>
        <w:t>系指实质性</w:t>
      </w:r>
      <w:r>
        <w:rPr>
          <w:rFonts w:hint="eastAsia" w:ascii="宋体" w:hAnsi="宋体"/>
          <w:b/>
          <w:bCs/>
        </w:rPr>
        <w:t>要求条款，未响应的作无效标处理。</w:t>
      </w:r>
    </w:p>
    <w:p w14:paraId="596F7E85">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（三）采购方式</w:t>
      </w:r>
    </w:p>
    <w:p w14:paraId="611EC9BA">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本次采用公开招标方式进行。</w:t>
      </w:r>
    </w:p>
    <w:p w14:paraId="4DE1642B">
      <w:pPr>
        <w:pStyle w:val="4"/>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（四）项目上限价</w:t>
      </w:r>
    </w:p>
    <w:p w14:paraId="48D57CF2">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本项目上限价</w:t>
      </w:r>
      <w:r>
        <w:rPr>
          <w:rFonts w:hint="eastAsia" w:ascii="宋体" w:hAnsi="宋体" w:cs="宋体"/>
          <w:b/>
          <w:szCs w:val="21"/>
          <w:u w:val="single"/>
        </w:rPr>
        <w:t>：</w:t>
      </w:r>
      <w:r>
        <w:rPr>
          <w:rFonts w:hint="eastAsia" w:ascii="宋体" w:hAnsi="宋体" w:cs="宋体"/>
          <w:b/>
          <w:szCs w:val="21"/>
          <w:u w:val="single"/>
          <w:lang w:val="en-US" w:eastAsia="zh-CN"/>
        </w:rPr>
        <w:t>90</w:t>
      </w:r>
      <w:r>
        <w:rPr>
          <w:rFonts w:hint="eastAsia" w:ascii="宋体" w:hAnsi="宋体" w:cs="宋体"/>
          <w:b/>
          <w:szCs w:val="21"/>
        </w:rPr>
        <w:t>万元，超过作无效投标处理。</w:t>
      </w:r>
    </w:p>
    <w:p w14:paraId="79B1375C">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（五）联合体投标</w:t>
      </w:r>
    </w:p>
    <w:p w14:paraId="3B548D53">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w:t>
      </w:r>
      <w:r>
        <w:rPr>
          <w:rFonts w:hint="eastAsia" w:hAnsi="宋体" w:eastAsia="宋体" w:cs="宋体"/>
          <w:sz w:val="21"/>
          <w:szCs w:val="21"/>
          <w:lang w:val="en-US" w:eastAsia="zh-CN"/>
        </w:rPr>
        <w:t>不</w:t>
      </w:r>
      <w:r>
        <w:rPr>
          <w:rFonts w:hint="eastAsia" w:hAnsi="宋体" w:eastAsia="宋体" w:cs="宋体"/>
          <w:sz w:val="21"/>
          <w:szCs w:val="21"/>
        </w:rPr>
        <w:t>接受联和体投标。</w:t>
      </w:r>
    </w:p>
    <w:p w14:paraId="0E468D4E">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（六）转包与分包</w:t>
      </w:r>
    </w:p>
    <w:p w14:paraId="27845AD6">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1.本项目不允许转包。</w:t>
      </w:r>
    </w:p>
    <w:p w14:paraId="3F2261C2">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2.本项目不允许分包。</w:t>
      </w:r>
    </w:p>
    <w:p w14:paraId="006AAF91">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（七）投标费用</w:t>
      </w:r>
    </w:p>
    <w:p w14:paraId="7908F400">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61A99719">
      <w:pPr>
        <w:pStyle w:val="326"/>
        <w:snapToGrid w:val="0"/>
        <w:spacing w:before="156" w:after="156" w:line="360" w:lineRule="auto"/>
        <w:ind w:firstLine="422" w:firstLineChars="200"/>
        <w:rPr>
          <w:rFonts w:hAnsi="宋体"/>
          <w:b/>
          <w:szCs w:val="21"/>
        </w:rPr>
      </w:pPr>
      <w:r>
        <w:rPr>
          <w:rFonts w:hint="eastAsia" w:hAnsi="宋体"/>
          <w:b/>
          <w:szCs w:val="21"/>
        </w:rPr>
        <w:t>（八）</w:t>
      </w:r>
      <w:r>
        <w:rPr>
          <w:rFonts w:hAnsi="宋体"/>
          <w:b/>
          <w:szCs w:val="21"/>
        </w:rPr>
        <w:t>特别说明：</w:t>
      </w:r>
    </w:p>
    <w:p w14:paraId="3B6B2C9D">
      <w:pPr>
        <w:pStyle w:val="326"/>
        <w:numPr>
          <w:ilvl w:val="0"/>
          <w:numId w:val="12"/>
        </w:numPr>
        <w:snapToGrid w:val="0"/>
        <w:spacing w:before="156" w:after="156" w:line="360" w:lineRule="auto"/>
        <w:ind w:firstLine="630" w:firstLineChars="300"/>
        <w:rPr>
          <w:rFonts w:hAnsi="宋体" w:cs="宋体"/>
          <w:szCs w:val="21"/>
        </w:rPr>
      </w:pPr>
      <w:r>
        <w:rPr>
          <w:rFonts w:hint="eastAsia" w:hAnsi="宋体" w:cs="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096EF05">
      <w:pPr>
        <w:pStyle w:val="326"/>
        <w:snapToGrid w:val="0"/>
        <w:spacing w:before="156" w:after="156" w:line="360" w:lineRule="auto"/>
        <w:ind w:firstLine="420" w:firstLineChars="200"/>
        <w:rPr>
          <w:rFonts w:hAnsi="宋体" w:cs="宋体"/>
          <w:szCs w:val="21"/>
        </w:rPr>
      </w:pPr>
      <w:r>
        <w:rPr>
          <w:rFonts w:hint="eastAsia" w:hAnsi="宋体" w:cs="宋体"/>
          <w:szCs w:val="21"/>
        </w:rPr>
        <w:t>2、投标人投标所使用的资格、信誉、荣誉、业绩与企业认证必须为本法人所拥有。投标人投标所使用的采购项目实施人员必须为本法人员工（或必须为本法人或控股公司正式员工）。</w:t>
      </w:r>
    </w:p>
    <w:p w14:paraId="573C7960">
      <w:pPr>
        <w:snapToGrid w:val="0"/>
        <w:spacing w:line="360" w:lineRule="auto"/>
        <w:ind w:right="-506" w:rightChars="-241" w:firstLine="420" w:firstLineChars="200"/>
        <w:jc w:val="left"/>
        <w:rPr>
          <w:rFonts w:ascii="宋体" w:hAnsi="宋体"/>
          <w:szCs w:val="21"/>
        </w:rPr>
      </w:pPr>
      <w:r>
        <w:rPr>
          <w:rFonts w:hint="eastAsia" w:ascii="宋体" w:hAnsi="宋体"/>
          <w:szCs w:val="21"/>
        </w:rPr>
        <w:t>3、投标人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25A8BA5B">
      <w:pPr>
        <w:snapToGrid w:val="0"/>
        <w:spacing w:line="360" w:lineRule="auto"/>
        <w:ind w:right="-506" w:rightChars="-241" w:firstLine="420" w:firstLineChars="200"/>
        <w:jc w:val="left"/>
      </w:pPr>
      <w:r>
        <w:rPr>
          <w:rFonts w:hint="eastAsia" w:ascii="宋体" w:hAnsi="宋体"/>
          <w:szCs w:val="21"/>
        </w:rPr>
        <w:t>4、</w:t>
      </w:r>
      <w:r>
        <w:rPr>
          <w:rFonts w:hAnsi="宋体"/>
        </w:rPr>
        <w:t>投标人在投标活动中提供任何虚假材料，其投标无效，并报监管部门查处；中标后发现的</w:t>
      </w:r>
      <w:r>
        <w:rPr>
          <w:rFonts w:hint="eastAsia" w:hAnsi="宋体"/>
        </w:rPr>
        <w:t>，</w:t>
      </w:r>
      <w:r>
        <w:rPr>
          <w:rFonts w:hAnsi="宋体"/>
        </w:rPr>
        <w:t>中标人须依照《中华人民共和国消费者权益保护法》第</w:t>
      </w:r>
      <w:r>
        <w:rPr>
          <w:rFonts w:hint="eastAsia" w:hAnsi="宋体"/>
        </w:rPr>
        <w:t>55</w:t>
      </w:r>
      <w:r>
        <w:rPr>
          <w:rFonts w:hAnsi="宋体"/>
        </w:rPr>
        <w:t>条之规定</w:t>
      </w:r>
      <w:r>
        <w:rPr>
          <w:rFonts w:hint="eastAsia" w:hAnsi="宋体"/>
        </w:rPr>
        <w:t>三</w:t>
      </w:r>
      <w:r>
        <w:rPr>
          <w:rFonts w:hAnsi="宋体"/>
        </w:rPr>
        <w:t>倍赔偿采购人，且民事赔偿并不免除违法投标人的行政与刑事责任</w:t>
      </w:r>
      <w:r>
        <w:rPr>
          <w:rFonts w:hint="eastAsia" w:hAnsi="宋体"/>
        </w:rPr>
        <w:t>，履约保证金不予退还</w:t>
      </w:r>
      <w:r>
        <w:rPr>
          <w:rFonts w:hAnsi="宋体"/>
        </w:rPr>
        <w:t>。</w:t>
      </w:r>
    </w:p>
    <w:p w14:paraId="58F1D4CD">
      <w:pPr>
        <w:spacing w:line="420" w:lineRule="exact"/>
        <w:rPr>
          <w:rFonts w:ascii="宋体" w:hAnsi="宋体" w:cs="宋体"/>
          <w:b/>
          <w:szCs w:val="21"/>
        </w:rPr>
      </w:pPr>
      <w:r>
        <w:rPr>
          <w:rFonts w:hint="eastAsia" w:ascii="宋体" w:hAnsi="宋体" w:cs="宋体"/>
          <w:b/>
          <w:szCs w:val="21"/>
        </w:rPr>
        <w:t>（九）质疑和投诉</w:t>
      </w:r>
    </w:p>
    <w:p w14:paraId="3A272178">
      <w:pPr>
        <w:spacing w:line="420" w:lineRule="exact"/>
        <w:ind w:firstLine="420" w:firstLineChars="200"/>
        <w:rPr>
          <w:rFonts w:ascii="宋体" w:hAnsi="宋体"/>
          <w:szCs w:val="21"/>
        </w:rPr>
      </w:pPr>
      <w:r>
        <w:rPr>
          <w:rFonts w:hint="eastAsia" w:ascii="宋体" w:hAnsi="宋体"/>
          <w:szCs w:val="21"/>
        </w:rPr>
        <w:t>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42554A26">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供应商</w:t>
      </w:r>
      <w:r>
        <w:rPr>
          <w:rFonts w:hint="eastAsia" w:ascii="宋体" w:hAnsi="宋体"/>
          <w:szCs w:val="21"/>
        </w:rPr>
        <w:t>应</w:t>
      </w:r>
      <w:r>
        <w:rPr>
          <w:rFonts w:ascii="宋体" w:hAnsi="宋体"/>
          <w:szCs w:val="21"/>
        </w:rPr>
        <w:t>在法定质疑期内一次性提出针对同一采购程序环节的质疑。</w:t>
      </w:r>
    </w:p>
    <w:p w14:paraId="49219C7A">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提出质疑的供应商应当是参与所质疑项目采购活动的供应商。</w:t>
      </w:r>
    </w:p>
    <w:p w14:paraId="07BF2F8D">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潜在供应商已依法获取其可质疑的采购文件的，可以对该文件提出质疑。对采购文件提出质疑的，应当在获取采购文件或者采购文件公告期限届满之日起7个工作日内提出。</w:t>
      </w:r>
    </w:p>
    <w:p w14:paraId="03483CCC">
      <w:pPr>
        <w:spacing w:line="420" w:lineRule="exact"/>
        <w:ind w:firstLine="420" w:firstLineChars="200"/>
        <w:rPr>
          <w:rFonts w:ascii="宋体" w:hAnsi="宋体"/>
          <w:szCs w:val="21"/>
        </w:rPr>
      </w:pPr>
      <w:r>
        <w:rPr>
          <w:rFonts w:hint="eastAsia" w:ascii="宋体" w:hAnsi="宋体"/>
          <w:szCs w:val="21"/>
        </w:rPr>
        <w:t>5 、质疑、投诉应当采用书面形式，质疑书、投诉书均应明确阐述采购文件、招标过程或中标结果中使自己合法权益受到损害的实质性内容，提供相关事实、依据和证据及其来源或线索，便于有关单位调查、答复和处理。</w:t>
      </w:r>
    </w:p>
    <w:p w14:paraId="7F84DE7F">
      <w:pPr>
        <w:numPr>
          <w:ilvl w:val="0"/>
          <w:numId w:val="13"/>
        </w:numPr>
        <w:snapToGrid w:val="0"/>
        <w:spacing w:line="360" w:lineRule="auto"/>
        <w:ind w:firstLine="422" w:firstLineChars="200"/>
        <w:rPr>
          <w:rFonts w:ascii="宋体" w:hAnsi="宋体"/>
          <w:b/>
          <w:szCs w:val="21"/>
        </w:rPr>
      </w:pPr>
      <w:r>
        <w:rPr>
          <w:rFonts w:hint="eastAsia" w:ascii="宋体" w:hAnsi="宋体"/>
          <w:b/>
          <w:szCs w:val="21"/>
        </w:rPr>
        <w:t>质疑函、投诉书范本在浙江省政府采购网（</w:t>
      </w:r>
      <w:r>
        <w:fldChar w:fldCharType="begin"/>
      </w:r>
      <w:r>
        <w:instrText xml:space="preserve"> HYPERLINK "http://www.zjzfcg.gov.cn" </w:instrText>
      </w:r>
      <w:r>
        <w:fldChar w:fldCharType="separate"/>
      </w:r>
      <w:r>
        <w:rPr>
          <w:rFonts w:hint="eastAsia" w:ascii="宋体" w:hAnsi="宋体"/>
          <w:b/>
          <w:szCs w:val="21"/>
        </w:rPr>
        <w:t>www.zjzfcg.gov.cn</w:t>
      </w:r>
      <w:r>
        <w:rPr>
          <w:rFonts w:hint="eastAsia" w:ascii="宋体" w:hAnsi="宋体"/>
          <w:b/>
          <w:szCs w:val="21"/>
        </w:rPr>
        <w:fldChar w:fldCharType="end"/>
      </w:r>
      <w:r>
        <w:rPr>
          <w:rFonts w:hint="eastAsia" w:ascii="宋体" w:hAnsi="宋体"/>
          <w:b/>
          <w:szCs w:val="21"/>
        </w:rPr>
        <w:t>）下载专区中下载。</w:t>
      </w:r>
    </w:p>
    <w:p w14:paraId="6093E636">
      <w:pPr>
        <w:pStyle w:val="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w:t>
      </w:r>
      <w:r>
        <w:rPr>
          <w:rFonts w:hint="eastAsia" w:hAnsi="宋体" w:eastAsia="宋体" w:cs="宋体"/>
          <w:b/>
          <w:sz w:val="21"/>
          <w:szCs w:val="21"/>
          <w:lang w:val="en-US" w:eastAsia="zh-CN"/>
        </w:rPr>
        <w:t>十</w:t>
      </w:r>
      <w:r>
        <w:rPr>
          <w:rFonts w:hint="eastAsia" w:hAnsi="宋体" w:eastAsia="宋体" w:cs="宋体"/>
          <w:b/>
          <w:sz w:val="21"/>
          <w:szCs w:val="21"/>
        </w:rPr>
        <w:t>）信用相关</w:t>
      </w:r>
    </w:p>
    <w:p w14:paraId="59BB688E">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1、信用信息查询的截止时点：投标截止时间前查询；</w:t>
      </w:r>
    </w:p>
    <w:p w14:paraId="0A6E28A9">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2、查询渠道：</w:t>
      </w:r>
    </w:p>
    <w:p w14:paraId="1A907892">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信用中国（www.creditchina.gov.cn）；</w:t>
      </w:r>
    </w:p>
    <w:p w14:paraId="34724E33">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中国政府采购网（www.ccgp.gov.cn）；</w:t>
      </w:r>
    </w:p>
    <w:p w14:paraId="2D9C0527">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3、信用信息查询记录和证据留存具体方式：查询网页打印后与其他采购文件一并保存。</w:t>
      </w:r>
    </w:p>
    <w:p w14:paraId="69F081F9">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4、信用信息的使用规则：投标人存在不良信用记录的，其投标将被作为无效投标被拒绝。</w:t>
      </w:r>
    </w:p>
    <w:p w14:paraId="0CC31137">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不良信用记录指：被列入失信被执行人、重大税收违法案件当事人名单、政府采购严重违法失信行为记录名单的。</w:t>
      </w:r>
    </w:p>
    <w:p w14:paraId="54DDEDBC">
      <w:pPr>
        <w:pStyle w:val="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一</w:t>
      </w:r>
      <w:r>
        <w:rPr>
          <w:rFonts w:hint="eastAsia" w:hAnsi="宋体" w:eastAsia="宋体" w:cs="宋体"/>
          <w:b/>
          <w:sz w:val="21"/>
          <w:szCs w:val="21"/>
        </w:rPr>
        <w:t>）报名不足三家的处理方式</w:t>
      </w:r>
    </w:p>
    <w:p w14:paraId="3499AE0F">
      <w:pPr>
        <w:pStyle w:val="4"/>
        <w:snapToGrid w:val="0"/>
        <w:spacing w:line="360" w:lineRule="exact"/>
        <w:ind w:firstLine="415" w:firstLineChars="198"/>
        <w:rPr>
          <w:rFonts w:hAnsi="宋体" w:eastAsia="宋体" w:cs="宋体"/>
          <w:sz w:val="21"/>
          <w:szCs w:val="21"/>
        </w:rPr>
      </w:pPr>
      <w:r>
        <w:rPr>
          <w:rFonts w:hAnsi="宋体" w:eastAsia="宋体" w:cs="宋体"/>
          <w:sz w:val="21"/>
          <w:szCs w:val="21"/>
        </w:rPr>
        <w:t>报名时间截止后，在开标时间前获取</w:t>
      </w:r>
      <w:r>
        <w:rPr>
          <w:rFonts w:hint="eastAsia" w:hAnsi="宋体" w:eastAsia="宋体" w:cs="宋体"/>
          <w:sz w:val="21"/>
          <w:szCs w:val="21"/>
        </w:rPr>
        <w:t>采购文件</w:t>
      </w:r>
      <w:r>
        <w:rPr>
          <w:rFonts w:hAnsi="宋体" w:eastAsia="宋体" w:cs="宋体"/>
          <w:sz w:val="21"/>
          <w:szCs w:val="21"/>
        </w:rPr>
        <w:t>的潜在投标人不足三家的，采购代理机构可以顺延提供期限，并予公告。</w:t>
      </w:r>
    </w:p>
    <w:p w14:paraId="315B6342">
      <w:pPr>
        <w:pStyle w:val="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二</w:t>
      </w:r>
      <w:r>
        <w:rPr>
          <w:rFonts w:hint="eastAsia" w:hAnsi="宋体" w:eastAsia="宋体" w:cs="宋体"/>
          <w:b/>
          <w:sz w:val="21"/>
          <w:szCs w:val="21"/>
        </w:rPr>
        <w:t>）</w:t>
      </w:r>
      <w:bookmarkStart w:id="5" w:name="_Hlk56696288"/>
      <w:r>
        <w:rPr>
          <w:rFonts w:hint="eastAsia" w:hAnsi="宋体" w:eastAsia="宋体" w:cs="宋体"/>
          <w:b/>
          <w:sz w:val="21"/>
          <w:szCs w:val="21"/>
        </w:rPr>
        <w:t>小、微企业（含监狱企业、残疾人福利性单位）扶持政策说明</w:t>
      </w:r>
    </w:p>
    <w:p w14:paraId="731AE71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1、文件依据</w:t>
      </w:r>
    </w:p>
    <w:p w14:paraId="5F0D2BD1">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1.1 关于印发《政府采购促进中小企业发展管理办法》的通知财库[2020]46号</w:t>
      </w:r>
    </w:p>
    <w:p w14:paraId="530858A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1.2 浙江省省财政厅《关于开展政府采购供应商网上注册登记和诚信管理工作的通知》（浙财采监〔2010〕8号)</w:t>
      </w:r>
    </w:p>
    <w:p w14:paraId="39A4C04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1.3 《工业和信息化部、国家统计局、国家发展和改革委员会、财政部关于印发中小企业划型标准规定的通知》（工信部联企业[2011]300号）</w:t>
      </w:r>
    </w:p>
    <w:p w14:paraId="0CD4279C">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1.4财政部、司法部《关于政府采购支持监狱企业发展有关问题的通知》（财库〔2014〕68号）</w:t>
      </w:r>
    </w:p>
    <w:p w14:paraId="761E166D">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第六章格式十五）。</w:t>
      </w:r>
    </w:p>
    <w:p w14:paraId="4F843874">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1.6《浙江省财政厅关于进一步发挥政府采购政策功能全力推动经济稳进提质的通知》（浙财采监[2022]3号）</w:t>
      </w:r>
    </w:p>
    <w:p w14:paraId="4FDFBDAC">
      <w:pPr>
        <w:snapToGrid w:val="0"/>
        <w:spacing w:line="360" w:lineRule="exact"/>
        <w:ind w:firstLine="420" w:firstLineChars="200"/>
        <w:jc w:val="left"/>
        <w:outlineLvl w:val="1"/>
      </w:pPr>
      <w:r>
        <w:rPr>
          <w:rFonts w:hint="eastAsia"/>
        </w:rPr>
        <w:t>1.7《关于进一步加大政府采购支持中小企业力度的通知》（财库[2022]19号）。</w:t>
      </w:r>
    </w:p>
    <w:p w14:paraId="4F99B458">
      <w:pPr>
        <w:spacing w:line="360" w:lineRule="exact"/>
        <w:ind w:firstLine="420" w:firstLineChars="200"/>
        <w:jc w:val="left"/>
        <w:rPr>
          <w:rFonts w:hint="eastAsia" w:ascii="宋体" w:hAnsi="宋体"/>
          <w:szCs w:val="21"/>
        </w:rPr>
      </w:pPr>
      <w:r>
        <w:rPr>
          <w:rFonts w:hint="eastAsia" w:ascii="宋体" w:hAnsi="宋体"/>
          <w:szCs w:val="21"/>
        </w:rPr>
        <w:t>1.8《浙江省财政厅关于进一步加大政府采购支持中小企业力度 助力扎实稳住经济的通知》（浙财采监[2022]8号）</w:t>
      </w:r>
    </w:p>
    <w:p w14:paraId="428FB9BB">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2、享受小微企业价格折扣应具备的条件与价格折扣比例</w:t>
      </w:r>
      <w:r>
        <w:rPr>
          <w:rFonts w:hint="eastAsia" w:hAnsi="宋体" w:cs="宋体"/>
          <w:b/>
          <w:szCs w:val="21"/>
        </w:rPr>
        <w:t>。</w:t>
      </w:r>
    </w:p>
    <w:p w14:paraId="3EBA5661">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2.1 符合中小企业划分标准；</w:t>
      </w:r>
    </w:p>
    <w:p w14:paraId="6FC4BC3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2.2 提供本企业制造的货物、承担的工程或者服务，或者提供其他中小企业制造的货物。本项所称货物不包括使用大型企业注册商标的货物。</w:t>
      </w:r>
    </w:p>
    <w:p w14:paraId="1552AC21">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中小企业划分标准，是指国务院有关部门根据企业从业人员、营业收入、资产总额等指标制定的中小企业划型标准。</w:t>
      </w:r>
    </w:p>
    <w:p w14:paraId="52BCC3D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小型、微型企业提供中型企业制造的货物的，视同为中型企业。</w:t>
      </w:r>
    </w:p>
    <w:p w14:paraId="07AEA5A3">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2.3 价格折扣比例</w:t>
      </w:r>
    </w:p>
    <w:p w14:paraId="2E82239F">
      <w:pPr>
        <w:snapToGrid w:val="0"/>
        <w:spacing w:line="360" w:lineRule="exact"/>
        <w:ind w:firstLine="420" w:firstLineChars="200"/>
        <w:jc w:val="left"/>
        <w:outlineLvl w:val="1"/>
        <w:rPr>
          <w:rFonts w:hint="eastAsia" w:ascii="宋体" w:hAnsi="宋体" w:eastAsia="宋体" w:cs="宋体"/>
          <w:bCs/>
          <w:szCs w:val="21"/>
          <w:lang w:eastAsia="zh-CN"/>
        </w:rPr>
      </w:pPr>
      <w:r>
        <w:rPr>
          <w:rFonts w:hint="eastAsia" w:ascii="宋体" w:hAnsi="宋体" w:cs="宋体"/>
          <w:bCs/>
          <w:szCs w:val="21"/>
        </w:rPr>
        <w:t>（1）根据财库[2020]46号、财库[2022]19号的相关规定，在评审时对小型和微型企业的投标报价给予10%的扣除，用取扣除后的价格参与评审（仅参与为价格分计算）。属于小型和微型企业的，投标文件中投标人必须提供的《中小企业声明函》。</w:t>
      </w:r>
      <w:r>
        <w:rPr>
          <w:rFonts w:hint="eastAsia" w:ascii="宋体" w:hAnsi="宋体" w:cs="宋体"/>
          <w:b/>
          <w:bCs/>
          <w:szCs w:val="21"/>
          <w:lang w:val="en-US" w:eastAsia="zh-CN"/>
        </w:rPr>
        <w:t xml:space="preserve"> </w:t>
      </w:r>
    </w:p>
    <w:p w14:paraId="137C8B8B">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76326485">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351DA5E">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3、投标时享受小微企业价格折扣应提供以下证明材料：</w:t>
      </w:r>
    </w:p>
    <w:p w14:paraId="09B08B60">
      <w:pPr>
        <w:spacing w:line="360" w:lineRule="exact"/>
        <w:ind w:firstLine="420" w:firstLineChars="200"/>
        <w:jc w:val="left"/>
        <w:rPr>
          <w:rFonts w:hint="eastAsia" w:ascii="宋体" w:hAnsi="宋体" w:cs="宋体"/>
          <w:bCs/>
          <w:szCs w:val="21"/>
        </w:rPr>
      </w:pPr>
      <w:r>
        <w:rPr>
          <w:rFonts w:hint="eastAsia" w:ascii="宋体" w:hAnsi="宋体" w:cs="宋体"/>
          <w:bCs/>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60DD4500">
      <w:pPr>
        <w:spacing w:line="320" w:lineRule="exact"/>
        <w:ind w:firstLine="422" w:firstLineChars="200"/>
        <w:jc w:val="left"/>
        <w:rPr>
          <w:rFonts w:hint="eastAsia" w:ascii="宋体" w:hAnsi="宋体" w:cs="宋体"/>
          <w:b/>
          <w:kern w:val="0"/>
          <w:szCs w:val="21"/>
        </w:rPr>
      </w:pPr>
      <w:r>
        <w:rPr>
          <w:rFonts w:hint="eastAsia" w:ascii="宋体" w:hAnsi="宋体" w:cs="宋体"/>
          <w:b/>
          <w:kern w:val="0"/>
          <w:szCs w:val="21"/>
        </w:rPr>
        <w:t>4、对于未预留份额专门面向中小企业的政府采购货物或服务项目，以及预留份额政府采购货物或服务项目中的非预留部分标项，对小微型企业的投标报价给予10%的扣除，用扣除后的价格参与评审。组成联合体或者接受分包的小微企业与联合体内其他企业、分包企业之间存在直接控股、管理关系的，不享受价格扣除优惠政策。</w:t>
      </w:r>
    </w:p>
    <w:p w14:paraId="3E62A126">
      <w:pPr>
        <w:pStyle w:val="4"/>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三</w:t>
      </w:r>
      <w:r>
        <w:rPr>
          <w:rFonts w:hint="eastAsia" w:hAnsi="宋体" w:eastAsia="宋体" w:cs="宋体"/>
          <w:b/>
          <w:sz w:val="21"/>
          <w:szCs w:val="21"/>
        </w:rPr>
        <w:t>）节能、环保政策</w:t>
      </w:r>
    </w:p>
    <w:p w14:paraId="2E0627A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1、文件依据</w:t>
      </w:r>
    </w:p>
    <w:p w14:paraId="1EC84721">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1.1 财政部国家发展改革委关于印发《节能产品政府采购实施意见》的通知（财库〔2004〕185号）</w:t>
      </w:r>
    </w:p>
    <w:p w14:paraId="39DAF36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1.2关于环境标志产品政府采购实施的意见（财库〔2006〕90号)</w:t>
      </w:r>
    </w:p>
    <w:p w14:paraId="3906C284">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1.3 国务院办公厅关于建立政府强制采购节能产品制度的通知（国办发〔2007〕51号）</w:t>
      </w:r>
    </w:p>
    <w:p w14:paraId="235CFC67">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1.4财政部 发展改革委 生态环境部 市场监管总局关于调整优化节能产品、环境标志产品政府采购执行机制的通知（财库〔2019〕9号）</w:t>
      </w:r>
    </w:p>
    <w:p w14:paraId="0E0C898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1.5关于印发环境标志产品政府采购品目清单的通知财库〔2019〕18号</w:t>
      </w:r>
    </w:p>
    <w:p w14:paraId="31EAC3F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1.6关于印发节能产品政府采购品目清单的通知（财库〔2019〕19号）</w:t>
      </w:r>
    </w:p>
    <w:p w14:paraId="0F4D9740">
      <w:pPr>
        <w:snapToGrid w:val="0"/>
        <w:spacing w:line="360" w:lineRule="exact"/>
        <w:ind w:firstLine="420" w:firstLineChars="200"/>
        <w:jc w:val="left"/>
        <w:outlineLvl w:val="1"/>
        <w:rPr>
          <w:rFonts w:ascii="宋体" w:hAnsi="宋体"/>
        </w:rPr>
      </w:pPr>
      <w:r>
        <w:rPr>
          <w:rFonts w:hint="eastAsia" w:ascii="宋体" w:hAnsi="宋体" w:cs="宋体"/>
          <w:bCs/>
          <w:szCs w:val="21"/>
        </w:rPr>
        <w:t>1.7市场监管总局关于发布参与实施政府采购节能产品、环境标志产品认证机构名录的公告（2019年第16号）</w:t>
      </w:r>
    </w:p>
    <w:p w14:paraId="0C4A0E3E">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2、享受节能、环保政策优惠应具备的条件和优惠</w:t>
      </w:r>
    </w:p>
    <w:p w14:paraId="09694B47">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2.1 产品在节能、环境标志品目清单范围内；</w:t>
      </w:r>
    </w:p>
    <w:p w14:paraId="3BC3A702">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2.2 提供国家确定的认证机构出具的、处于有效期之内的节能产品、环境标志产品认证证书，或提供中国政府采购网节能、环境标志产品查询截图。</w:t>
      </w:r>
    </w:p>
    <w:p w14:paraId="798C874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2.3 优惠</w:t>
      </w:r>
    </w:p>
    <w:p w14:paraId="03C36325">
      <w:pPr>
        <w:snapToGrid w:val="0"/>
        <w:spacing w:line="360" w:lineRule="exact"/>
        <w:ind w:firstLine="422" w:firstLineChars="200"/>
        <w:jc w:val="left"/>
        <w:outlineLvl w:val="1"/>
        <w:rPr>
          <w:rFonts w:ascii="宋体" w:hAnsi="宋体" w:cs="宋体"/>
          <w:b/>
          <w:bCs/>
          <w:szCs w:val="21"/>
        </w:rPr>
      </w:pPr>
      <w:r>
        <w:rPr>
          <w:rFonts w:hint="eastAsia" w:ascii="宋体" w:hAnsi="宋体" w:cs="宋体"/>
          <w:b/>
          <w:bCs/>
          <w:szCs w:val="21"/>
        </w:rPr>
        <w:t>见评标办法。</w:t>
      </w:r>
    </w:p>
    <w:p w14:paraId="4AC1159C">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3、投标时享受节能、环境标志产品优惠应提供以下证明材料：</w:t>
      </w:r>
    </w:p>
    <w:p w14:paraId="12ECF3F8">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国家确定的认证机构出具的、处于有效期之内的节能产品或环境标志产品认证证书，或提供中国政府采购网节能、环境标志产品查询截图。</w:t>
      </w:r>
      <w:bookmarkEnd w:id="5"/>
    </w:p>
    <w:p w14:paraId="68AA6A17">
      <w:pPr>
        <w:pStyle w:val="4"/>
        <w:adjustRightInd w:val="0"/>
        <w:snapToGrid w:val="0"/>
        <w:spacing w:before="60" w:after="20"/>
        <w:ind w:firstLine="422" w:firstLineChars="200"/>
        <w:rPr>
          <w:rFonts w:hint="eastAsia"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四</w:t>
      </w:r>
      <w:r>
        <w:rPr>
          <w:rFonts w:hint="eastAsia" w:hAnsi="宋体" w:eastAsia="宋体" w:cs="宋体"/>
          <w:b/>
          <w:sz w:val="21"/>
          <w:szCs w:val="21"/>
        </w:rPr>
        <w:t>）浙江荣昕项目管理有限公司拥有本采购文件最终解释权。</w:t>
      </w:r>
    </w:p>
    <w:p w14:paraId="54E7B510">
      <w:pPr>
        <w:snapToGrid w:val="0"/>
        <w:spacing w:after="240" w:line="276" w:lineRule="auto"/>
        <w:jc w:val="center"/>
        <w:rPr>
          <w:rFonts w:ascii="宋体" w:hAnsi="宋体" w:cs="宋体"/>
          <w:b/>
          <w:sz w:val="28"/>
          <w:szCs w:val="30"/>
        </w:rPr>
      </w:pPr>
      <w:r>
        <w:rPr>
          <w:rFonts w:hint="eastAsia" w:ascii="宋体" w:hAnsi="宋体" w:cs="宋体"/>
          <w:b/>
          <w:sz w:val="28"/>
          <w:szCs w:val="30"/>
        </w:rPr>
        <w:t>二、采购文件</w:t>
      </w:r>
    </w:p>
    <w:p w14:paraId="1AAEF8CF">
      <w:pPr>
        <w:snapToGrid w:val="0"/>
        <w:spacing w:line="360" w:lineRule="auto"/>
        <w:ind w:firstLine="422" w:firstLineChars="200"/>
        <w:jc w:val="left"/>
        <w:rPr>
          <w:rFonts w:ascii="宋体" w:hAnsi="宋体" w:cs="宋体"/>
          <w:b/>
          <w:szCs w:val="21"/>
        </w:rPr>
      </w:pPr>
      <w:r>
        <w:rPr>
          <w:rFonts w:hint="eastAsia" w:ascii="宋体" w:hAnsi="宋体" w:cs="宋体"/>
          <w:b/>
          <w:szCs w:val="21"/>
        </w:rPr>
        <w:t>（一）采购文件的构成</w:t>
      </w:r>
    </w:p>
    <w:p w14:paraId="77561D54">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采购公告</w:t>
      </w:r>
    </w:p>
    <w:p w14:paraId="09AD813F">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04A6103D">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供应商须知</w:t>
      </w:r>
    </w:p>
    <w:p w14:paraId="0EBEF384">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098E18A1">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2CF07320">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投标文件格式</w:t>
      </w:r>
    </w:p>
    <w:p w14:paraId="647622B0">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43A63657">
      <w:pPr>
        <w:pStyle w:val="15"/>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二）采购文件的澄清与修改 </w:t>
      </w:r>
    </w:p>
    <w:p w14:paraId="2F79804A">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1、供应商应认真阅读本采购文件，发现其中有误或有要求不合理的，供应商必须在投标截止前15天内以书面形式要求采购人澄清。采购人对已发出的采购文件进行必要澄清、答复、修改或补充的，应当在采购文件要求提交投标文件截止时间15天前，在相关的采购信息发布媒体上发布更正公告，并通知所有已报名参加本项目的潜在供应商。</w:t>
      </w:r>
    </w:p>
    <w:p w14:paraId="36122BC0">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2、采购人以书面形式或线上答复供应商要求澄清的问题，并将不包含问题来源的答复书面或线上通知所有购买采购文件的潜在供应商；除书面答复或线上答复以外的其他澄清方式及澄清内容均无效。</w:t>
      </w:r>
    </w:p>
    <w:p w14:paraId="6BB1B1FC">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文件的答复、澄清、修改、补充通知实质上改变采购需求相关内容，且自采购文件的答复、澄清、修改、补充通知发出之日起至投标截止时间止不足5天的，采购人可视情况推迟投标截止时间和开标时间，按规定在相关的采购信息发布媒体上发布变更公告，并将变更后的时间通知所有已报名参加本项目的潜在供应商。</w:t>
      </w:r>
    </w:p>
    <w:p w14:paraId="20E4D3FB">
      <w:pPr>
        <w:pStyle w:val="4"/>
        <w:snapToGrid w:val="0"/>
        <w:spacing w:line="360" w:lineRule="auto"/>
        <w:ind w:firstLine="415" w:firstLineChars="198"/>
        <w:rPr>
          <w:rFonts w:hAnsi="宋体" w:eastAsia="宋体" w:cs="宋体"/>
          <w:color w:val="993300"/>
          <w:sz w:val="21"/>
          <w:szCs w:val="21"/>
        </w:rPr>
      </w:pPr>
      <w:r>
        <w:rPr>
          <w:rFonts w:hint="eastAsia" w:hAnsi="宋体" w:eastAsia="宋体" w:cs="宋体"/>
          <w:sz w:val="21"/>
          <w:szCs w:val="21"/>
        </w:rPr>
        <w:t>4、采购文件澄清、答复、修改、补充的内容为采购文件的组成部分。当采购文件与采购文件的答复、澄清、修改、补充通知就同一内容的表述不一致时，以最后补充文件明确的内容为准。</w:t>
      </w:r>
    </w:p>
    <w:p w14:paraId="70F48B0E">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5、采购文件的澄清、答复、修改或补充都应该通过本采购代理机构以法定形式发布，采购人非通过本采购代理机构的，不得擅自澄清、答复、修改或补充采购文件。</w:t>
      </w:r>
    </w:p>
    <w:p w14:paraId="7CA4E209">
      <w:pPr>
        <w:snapToGrid w:val="0"/>
        <w:spacing w:after="240" w:line="276" w:lineRule="auto"/>
        <w:jc w:val="center"/>
        <w:rPr>
          <w:rFonts w:ascii="宋体" w:hAnsi="宋体" w:cs="宋体"/>
          <w:b/>
          <w:sz w:val="28"/>
          <w:szCs w:val="30"/>
        </w:rPr>
      </w:pPr>
      <w:r>
        <w:rPr>
          <w:rFonts w:hint="eastAsia" w:ascii="宋体" w:hAnsi="宋体" w:cs="宋体"/>
          <w:b/>
          <w:sz w:val="28"/>
          <w:szCs w:val="30"/>
        </w:rPr>
        <w:t>三、投标文件的编制</w:t>
      </w:r>
    </w:p>
    <w:p w14:paraId="1AE51D65">
      <w:pPr>
        <w:pStyle w:val="2"/>
        <w:spacing w:after="0" w:line="360" w:lineRule="auto"/>
        <w:ind w:firstLine="210" w:firstLineChars="100"/>
        <w:rPr>
          <w:rFonts w:ascii="宋体" w:hAnsi="宋体"/>
          <w:b/>
          <w:sz w:val="21"/>
          <w:szCs w:val="21"/>
        </w:rPr>
      </w:pPr>
      <w:r>
        <w:rPr>
          <w:rFonts w:hint="eastAsia" w:ascii="宋体" w:hAnsi="宋体"/>
          <w:b/>
          <w:sz w:val="21"/>
          <w:szCs w:val="21"/>
        </w:rPr>
        <w:t>（一）投标文件的签署</w:t>
      </w:r>
    </w:p>
    <w:p w14:paraId="7DD156A2">
      <w:pPr>
        <w:pStyle w:val="2"/>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1D7EA709">
      <w:pPr>
        <w:pStyle w:val="2"/>
        <w:spacing w:after="0"/>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5DC9980B">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6DD638B6">
      <w:pPr>
        <w:tabs>
          <w:tab w:val="left" w:pos="0"/>
        </w:tabs>
        <w:spacing w:line="360" w:lineRule="auto"/>
        <w:ind w:firstLine="422" w:firstLineChars="200"/>
        <w:rPr>
          <w:rFonts w:ascii="宋体" w:hAnsi="宋体"/>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商务技术文件</w:t>
      </w:r>
      <w:r>
        <w:rPr>
          <w:rFonts w:ascii="宋体" w:hAnsi="宋体"/>
          <w:b/>
          <w:bCs/>
          <w:szCs w:val="21"/>
        </w:rPr>
        <w:t>、</w:t>
      </w:r>
      <w:r>
        <w:rPr>
          <w:rFonts w:hint="eastAsia" w:ascii="宋体" w:hAnsi="宋体"/>
          <w:b/>
          <w:bCs/>
          <w:szCs w:val="21"/>
        </w:rPr>
        <w:t>投标</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bCs/>
          <w:szCs w:val="21"/>
        </w:rPr>
        <w:t>电子投标文件中所须加盖公章部分均采用CA签章。</w:t>
      </w:r>
    </w:p>
    <w:p w14:paraId="2D5744DE">
      <w:pPr>
        <w:snapToGrid w:val="0"/>
        <w:spacing w:line="360" w:lineRule="auto"/>
        <w:ind w:firstLine="422" w:firstLineChars="200"/>
        <w:rPr>
          <w:rFonts w:ascii="宋体" w:hAnsi="宋体"/>
          <w:b/>
          <w:szCs w:val="21"/>
        </w:rPr>
      </w:pPr>
      <w:r>
        <w:rPr>
          <w:rFonts w:hint="eastAsia" w:ascii="宋体" w:hAnsi="宋体"/>
          <w:b/>
          <w:szCs w:val="21"/>
        </w:rPr>
        <w:t>注</w:t>
      </w:r>
      <w:r>
        <w:rPr>
          <w:rFonts w:cs="Calibri"/>
          <w:b/>
          <w:szCs w:val="21"/>
        </w:rPr>
        <w:t>①</w:t>
      </w:r>
      <w:r>
        <w:rPr>
          <w:rFonts w:hint="eastAsia" w:ascii="宋体" w:hAnsi="宋体"/>
          <w:b/>
          <w:szCs w:val="21"/>
        </w:rPr>
        <w:t>：投标声明书、法定代表人授权委托书、投标函、</w:t>
      </w:r>
      <w:r>
        <w:rPr>
          <w:rFonts w:hint="eastAsia" w:ascii="宋体" w:hAnsi="宋体" w:cs="宋体"/>
          <w:b/>
          <w:szCs w:val="21"/>
        </w:rPr>
        <w:t>投标报价一览表</w:t>
      </w:r>
      <w:r>
        <w:rPr>
          <w:rFonts w:hint="eastAsia" w:ascii="宋体" w:hAnsi="宋体"/>
          <w:b/>
          <w:color w:val="000000"/>
          <w:szCs w:val="21"/>
        </w:rPr>
        <w:t>等</w:t>
      </w:r>
      <w:r>
        <w:rPr>
          <w:rFonts w:hint="eastAsia" w:ascii="宋体" w:hAnsi="宋体"/>
          <w:b/>
          <w:szCs w:val="21"/>
        </w:rPr>
        <w:t>应按采购文件格式要求正确签署并加盖投标人公章。资格证明文件、商务技术文件中不得出现项目报价信息，否则将作无效标处理。</w:t>
      </w:r>
      <w:r>
        <w:rPr>
          <w:rFonts w:ascii="宋体" w:hAnsi="宋体"/>
          <w:b/>
          <w:szCs w:val="21"/>
        </w:rPr>
        <w:t>注</w:t>
      </w:r>
      <w:r>
        <w:rPr>
          <w:rFonts w:cs="Calibri"/>
          <w:b/>
          <w:szCs w:val="21"/>
        </w:rPr>
        <w:t>②</w:t>
      </w:r>
      <w:r>
        <w:rPr>
          <w:rFonts w:ascii="宋体" w:hAnsi="宋体"/>
          <w:b/>
          <w:szCs w:val="21"/>
        </w:rPr>
        <w:t>：资格、资质证书复印件应加盖单位公章</w:t>
      </w:r>
      <w:r>
        <w:rPr>
          <w:rFonts w:hint="eastAsia" w:ascii="宋体" w:hAnsi="宋体"/>
          <w:b/>
          <w:szCs w:val="21"/>
        </w:rPr>
        <w:t>。</w:t>
      </w:r>
    </w:p>
    <w:p w14:paraId="23FEEB2E">
      <w:pPr>
        <w:snapToGrid w:val="0"/>
        <w:spacing w:line="360" w:lineRule="auto"/>
        <w:ind w:firstLine="422" w:firstLineChars="200"/>
        <w:jc w:val="left"/>
        <w:rPr>
          <w:rFonts w:ascii="宋体" w:hAnsi="宋体"/>
          <w:b/>
          <w:szCs w:val="21"/>
        </w:rPr>
      </w:pPr>
      <w:r>
        <w:rPr>
          <w:rFonts w:ascii="宋体" w:hAnsi="宋体"/>
          <w:b/>
          <w:szCs w:val="21"/>
        </w:rPr>
        <w:t>1、资格证明文件：</w:t>
      </w:r>
    </w:p>
    <w:p w14:paraId="16551FF4">
      <w:pPr>
        <w:snapToGrid w:val="0"/>
        <w:spacing w:line="360" w:lineRule="auto"/>
        <w:ind w:firstLine="420" w:firstLineChars="200"/>
        <w:jc w:val="left"/>
        <w:rPr>
          <w:rFonts w:ascii="宋体" w:hAnsi="宋体" w:cs="宋体"/>
          <w:szCs w:val="21"/>
        </w:rPr>
      </w:pPr>
      <w:r>
        <w:rPr>
          <w:rFonts w:hint="eastAsia" w:ascii="宋体" w:hAnsi="宋体" w:cs="宋体"/>
          <w:szCs w:val="21"/>
        </w:rPr>
        <w:t>1.1企业“多证合一”的营业执照复印件</w:t>
      </w:r>
    </w:p>
    <w:p w14:paraId="13FA42EB">
      <w:pPr>
        <w:snapToGrid w:val="0"/>
        <w:spacing w:line="360" w:lineRule="auto"/>
        <w:ind w:firstLine="420" w:firstLineChars="200"/>
        <w:jc w:val="left"/>
        <w:rPr>
          <w:rFonts w:ascii="宋体" w:hAnsi="宋体" w:cs="宋体"/>
          <w:szCs w:val="21"/>
        </w:rPr>
      </w:pPr>
      <w:r>
        <w:rPr>
          <w:rFonts w:hint="eastAsia" w:ascii="宋体" w:hAnsi="宋体" w:cs="宋体"/>
          <w:szCs w:val="21"/>
        </w:rPr>
        <w:t>1.2投标声明书</w:t>
      </w:r>
    </w:p>
    <w:p w14:paraId="2B049A71">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1.3法定代表人授委托书</w:t>
      </w:r>
    </w:p>
    <w:p w14:paraId="715D7049">
      <w:pPr>
        <w:snapToGrid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宋体"/>
          <w:szCs w:val="21"/>
          <w:lang w:val="en-US" w:eastAsia="zh-CN"/>
        </w:rPr>
        <w:t>1.4</w:t>
      </w:r>
      <w:r>
        <w:rPr>
          <w:rFonts w:hint="eastAsia" w:ascii="宋体" w:hAnsi="宋体" w:eastAsia="宋体" w:cstheme="minorBidi"/>
          <w:kern w:val="2"/>
          <w:sz w:val="21"/>
          <w:szCs w:val="21"/>
          <w:lang w:val="en-US" w:eastAsia="zh-CN" w:bidi="ar-SA"/>
        </w:rPr>
        <w:t>中小企业声明函/监狱企业声明函及其相关的充分的证明材料/残疾人福利性单位声明函；</w:t>
      </w:r>
    </w:p>
    <w:p w14:paraId="422234B5">
      <w:pPr>
        <w:pStyle w:val="16"/>
        <w:rPr>
          <w:rFonts w:hAnsi="宋体" w:eastAsia="宋体" w:cs="宋体"/>
          <w:szCs w:val="21"/>
        </w:rPr>
      </w:pPr>
      <w:r>
        <w:rPr>
          <w:rFonts w:hint="eastAsia" w:ascii="宋体" w:hAnsi="宋体" w:eastAsia="宋体" w:cs="宋体"/>
          <w:szCs w:val="21"/>
          <w:lang w:val="en-US" w:eastAsia="zh-CN"/>
        </w:rPr>
        <w:t>1.5</w:t>
      </w:r>
      <w:r>
        <w:rPr>
          <w:rFonts w:hint="eastAsia" w:hAnsi="宋体" w:eastAsia="宋体" w:cs="宋体"/>
          <w:szCs w:val="21"/>
        </w:rPr>
        <w:t>供应商在信用中国（www.creditchina.gov.cn）、中国政府采购网（www.ccgp.gov.cn）的信用查询截图（本条内容另由资格审查人员在评标时进行查询核对。）</w:t>
      </w:r>
    </w:p>
    <w:p w14:paraId="159A7794">
      <w:pPr>
        <w:pStyle w:val="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2、商务技术文件</w:t>
      </w:r>
    </w:p>
    <w:p w14:paraId="7B3EB211">
      <w:pPr>
        <w:pStyle w:val="4"/>
        <w:snapToGrid w:val="0"/>
        <w:spacing w:line="360" w:lineRule="auto"/>
        <w:ind w:firstLine="422" w:firstLineChars="200"/>
        <w:rPr>
          <w:rFonts w:hAnsi="宋体" w:eastAsia="宋体"/>
          <w:b/>
          <w:sz w:val="21"/>
          <w:szCs w:val="21"/>
        </w:rPr>
      </w:pPr>
      <w:r>
        <w:rPr>
          <w:rFonts w:hint="eastAsia" w:hAnsi="宋体" w:eastAsia="宋体" w:cs="宋体"/>
          <w:b/>
          <w:sz w:val="21"/>
          <w:szCs w:val="21"/>
        </w:rPr>
        <w:t>自评表（根据评分表细则制作制评表，明确自评依据、自评分及标书页码范围）</w:t>
      </w:r>
    </w:p>
    <w:p w14:paraId="785F6068">
      <w:pPr>
        <w:pStyle w:val="4"/>
        <w:snapToGrid w:val="0"/>
        <w:spacing w:line="360" w:lineRule="auto"/>
        <w:ind w:firstLine="415" w:firstLineChars="198"/>
        <w:rPr>
          <w:rFonts w:hAnsi="宋体" w:eastAsia="宋体"/>
          <w:sz w:val="21"/>
          <w:szCs w:val="21"/>
        </w:rPr>
      </w:pPr>
      <w:r>
        <w:rPr>
          <w:rFonts w:hint="eastAsia" w:hAnsi="宋体" w:eastAsia="宋体"/>
          <w:sz w:val="21"/>
          <w:szCs w:val="21"/>
        </w:rPr>
        <w:t xml:space="preserve">以下涉及的有关内容均须提供合法有效的证明材料复印件并加盖单位公章。（特别注明的除外）               </w:t>
      </w:r>
    </w:p>
    <w:p w14:paraId="6BE1D33E">
      <w:pPr>
        <w:pStyle w:val="4"/>
        <w:snapToGrid w:val="0"/>
        <w:spacing w:line="360" w:lineRule="auto"/>
        <w:ind w:firstLine="420" w:firstLineChars="200"/>
        <w:rPr>
          <w:rFonts w:hAnsi="宋体" w:eastAsia="宋体" w:cs="宋体"/>
          <w:sz w:val="21"/>
          <w:szCs w:val="21"/>
        </w:rPr>
      </w:pPr>
      <w:r>
        <w:rPr>
          <w:rFonts w:hint="eastAsia" w:hAnsi="宋体" w:eastAsia="宋体" w:cs="宋体"/>
          <w:sz w:val="21"/>
          <w:szCs w:val="21"/>
        </w:rPr>
        <w:t>2.1投标函；</w:t>
      </w:r>
    </w:p>
    <w:p w14:paraId="5831895B">
      <w:pPr>
        <w:tabs>
          <w:tab w:val="left" w:pos="1418"/>
        </w:tabs>
        <w:spacing w:line="360" w:lineRule="auto"/>
        <w:ind w:left="420"/>
        <w:contextualSpacing/>
        <w:rPr>
          <w:rFonts w:ascii="宋体" w:hAnsi="宋体" w:cs="宋体"/>
          <w:szCs w:val="21"/>
        </w:rPr>
      </w:pPr>
      <w:r>
        <w:rPr>
          <w:rFonts w:hint="eastAsia" w:ascii="宋体" w:hAnsi="宋体" w:cs="宋体"/>
          <w:szCs w:val="21"/>
        </w:rPr>
        <w:t>2.2投标人基本情况表；</w:t>
      </w:r>
    </w:p>
    <w:p w14:paraId="4D8D605D">
      <w:pPr>
        <w:tabs>
          <w:tab w:val="left" w:pos="1418"/>
        </w:tabs>
        <w:spacing w:line="360" w:lineRule="auto"/>
        <w:ind w:left="420"/>
        <w:contextualSpacing/>
        <w:rPr>
          <w:rFonts w:ascii="宋体" w:hAnsi="宋体" w:cs="宋体"/>
          <w:szCs w:val="21"/>
        </w:rPr>
      </w:pPr>
      <w:r>
        <w:rPr>
          <w:rFonts w:hint="eastAsia" w:ascii="宋体" w:hAnsi="宋体" w:cs="宋体"/>
          <w:szCs w:val="21"/>
        </w:rPr>
        <w:t>2.3</w:t>
      </w:r>
      <w:r>
        <w:rPr>
          <w:rFonts w:hint="eastAsia" w:hAnsi="宋体" w:cs="宋体"/>
        </w:rPr>
        <w:t>投标人同类业绩证明材料</w:t>
      </w:r>
      <w:r>
        <w:rPr>
          <w:rFonts w:hint="eastAsia" w:ascii="宋体" w:hAnsi="宋体" w:cs="宋体"/>
          <w:szCs w:val="21"/>
        </w:rPr>
        <w:t>（如有，附业绩合同</w:t>
      </w:r>
      <w:r>
        <w:rPr>
          <w:rFonts w:hint="eastAsia" w:ascii="宋体" w:hAnsi="宋体" w:cs="宋体"/>
          <w:szCs w:val="21"/>
          <w:lang w:val="en-US" w:eastAsia="zh-CN"/>
        </w:rPr>
        <w:t>相关证明</w:t>
      </w:r>
      <w:r>
        <w:rPr>
          <w:rFonts w:hint="eastAsia" w:ascii="宋体" w:hAnsi="宋体" w:cs="宋体"/>
          <w:szCs w:val="21"/>
        </w:rPr>
        <w:t>复印件）；</w:t>
      </w:r>
    </w:p>
    <w:p w14:paraId="3FEE855B">
      <w:pPr>
        <w:tabs>
          <w:tab w:val="left" w:pos="1418"/>
        </w:tabs>
        <w:spacing w:line="360" w:lineRule="auto"/>
        <w:ind w:left="420"/>
        <w:contextualSpacing/>
        <w:rPr>
          <w:rFonts w:hint="eastAsia" w:ascii="宋体" w:hAnsi="宋体" w:eastAsia="宋体" w:cs="宋体"/>
          <w:szCs w:val="21"/>
          <w:lang w:eastAsia="zh-CN"/>
        </w:rPr>
      </w:pPr>
      <w:r>
        <w:rPr>
          <w:rFonts w:hint="eastAsia" w:ascii="宋体" w:hAnsi="宋体" w:cs="宋体"/>
          <w:szCs w:val="21"/>
        </w:rPr>
        <w:t>2.4项目组人员配备情况表（附身份证复印件</w:t>
      </w:r>
      <w:r>
        <w:rPr>
          <w:rFonts w:hint="eastAsia" w:ascii="宋体" w:hAnsi="宋体" w:cs="宋体"/>
          <w:szCs w:val="21"/>
          <w:lang w:val="en-US" w:eastAsia="zh-CN"/>
        </w:rPr>
        <w:t>及证书复印件</w:t>
      </w:r>
      <w:r>
        <w:rPr>
          <w:rFonts w:hint="eastAsia" w:ascii="宋体" w:hAnsi="宋体" w:cs="宋体"/>
          <w:szCs w:val="21"/>
        </w:rPr>
        <w:t>）</w:t>
      </w:r>
      <w:r>
        <w:rPr>
          <w:rFonts w:hint="eastAsia" w:ascii="宋体" w:hAnsi="宋体" w:cs="宋体"/>
          <w:szCs w:val="21"/>
          <w:lang w:eastAsia="zh-CN"/>
        </w:rPr>
        <w:t>；</w:t>
      </w:r>
    </w:p>
    <w:p w14:paraId="60836637">
      <w:pPr>
        <w:pStyle w:val="17"/>
      </w:pPr>
      <w:r>
        <w:rPr>
          <w:rFonts w:hint="eastAsia"/>
        </w:rPr>
        <w:t>2.5</w:t>
      </w:r>
      <w:r>
        <w:rPr>
          <w:rFonts w:hint="eastAsia"/>
          <w:lang w:val="en-US" w:eastAsia="zh-CN"/>
        </w:rPr>
        <w:t>投标人综合实力证明</w:t>
      </w:r>
      <w:r>
        <w:rPr>
          <w:rFonts w:hint="eastAsia"/>
        </w:rPr>
        <w:t>（</w:t>
      </w:r>
      <w:r>
        <w:rPr>
          <w:rFonts w:hint="eastAsia"/>
          <w:lang w:val="en-US" w:eastAsia="zh-CN"/>
        </w:rPr>
        <w:t>如有，</w:t>
      </w:r>
      <w:r>
        <w:rPr>
          <w:rFonts w:hint="eastAsia"/>
        </w:rPr>
        <w:t>详见商务技术评分表）；</w:t>
      </w:r>
    </w:p>
    <w:p w14:paraId="37DBA6D9">
      <w:pPr>
        <w:pStyle w:val="17"/>
      </w:pPr>
      <w:r>
        <w:rPr>
          <w:rFonts w:hint="eastAsia"/>
        </w:rPr>
        <w:t>2.6</w:t>
      </w:r>
      <w:r>
        <w:rPr>
          <w:rFonts w:hint="eastAsia"/>
          <w:szCs w:val="21"/>
        </w:rPr>
        <w:t>项目</w:t>
      </w:r>
      <w:r>
        <w:rPr>
          <w:rFonts w:hint="eastAsia"/>
          <w:szCs w:val="21"/>
          <w:lang w:val="en-US" w:eastAsia="zh-CN"/>
        </w:rPr>
        <w:t>技术</w:t>
      </w:r>
      <w:r>
        <w:rPr>
          <w:rFonts w:hint="eastAsia"/>
          <w:szCs w:val="21"/>
        </w:rPr>
        <w:t>方案（详见商务技术评分表）</w:t>
      </w:r>
      <w:r>
        <w:rPr>
          <w:szCs w:val="21"/>
        </w:rPr>
        <w:t>；</w:t>
      </w:r>
    </w:p>
    <w:p w14:paraId="4D1A8C74">
      <w:pPr>
        <w:tabs>
          <w:tab w:val="left" w:pos="1418"/>
        </w:tabs>
        <w:spacing w:line="360" w:lineRule="auto"/>
        <w:ind w:left="420"/>
        <w:contextualSpacing/>
        <w:rPr>
          <w:rFonts w:hint="eastAsia" w:ascii="宋体" w:hAnsi="宋体" w:cs="宋体"/>
          <w:szCs w:val="21"/>
        </w:rPr>
      </w:pPr>
      <w:r>
        <w:rPr>
          <w:rFonts w:hint="eastAsia" w:hAnsi="宋体" w:eastAsia="宋体" w:cs="宋体"/>
          <w:sz w:val="21"/>
          <w:szCs w:val="21"/>
        </w:rPr>
        <w:t>2.7</w:t>
      </w:r>
      <w:r>
        <w:rPr>
          <w:rFonts w:hint="eastAsia" w:ascii="宋体" w:hAnsi="宋体" w:cs="宋体"/>
          <w:szCs w:val="21"/>
        </w:rPr>
        <w:t>本采购文件要求提供的和投标人认为需要提供的其它说明和资料/文件。</w:t>
      </w:r>
    </w:p>
    <w:p w14:paraId="4CE5398F">
      <w:pPr>
        <w:snapToGrid w:val="0"/>
        <w:spacing w:line="360" w:lineRule="auto"/>
        <w:ind w:firstLine="420" w:firstLineChars="200"/>
        <w:jc w:val="left"/>
        <w:rPr>
          <w:rFonts w:ascii="宋体" w:hAnsi="宋体"/>
          <w:b/>
          <w:szCs w:val="21"/>
        </w:rPr>
      </w:pPr>
      <w:r>
        <w:rPr>
          <w:rFonts w:hint="eastAsia" w:hAnsi="宋体" w:cs="宋体"/>
          <w:szCs w:val="21"/>
        </w:rPr>
        <w:t>▲</w:t>
      </w:r>
      <w:r>
        <w:rPr>
          <w:rFonts w:hint="eastAsia" w:ascii="宋体" w:hAnsi="宋体"/>
          <w:b/>
          <w:szCs w:val="21"/>
        </w:rPr>
        <w:t>3、投标报价文件</w:t>
      </w:r>
    </w:p>
    <w:p w14:paraId="75FCD9E5">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投标报价文件由《开标一览表》组成，不得出现在资格证明、商务、技术文件中，否则将导致投标无效。</w:t>
      </w:r>
    </w:p>
    <w:p w14:paraId="3A7F4BAB">
      <w:pPr>
        <w:pStyle w:val="4"/>
        <w:snapToGrid w:val="0"/>
        <w:spacing w:line="360" w:lineRule="auto"/>
        <w:ind w:firstLine="415" w:firstLineChars="198"/>
        <w:rPr>
          <w:rFonts w:hAnsi="宋体" w:eastAsia="宋体"/>
          <w:sz w:val="21"/>
          <w:szCs w:val="21"/>
        </w:rPr>
      </w:pPr>
      <w:r>
        <w:rPr>
          <w:rFonts w:hint="eastAsia" w:hAnsi="宋体" w:eastAsia="宋体"/>
          <w:sz w:val="21"/>
          <w:szCs w:val="21"/>
        </w:rPr>
        <w:t>3</w:t>
      </w:r>
      <w:r>
        <w:rPr>
          <w:rFonts w:hAnsi="宋体" w:eastAsia="宋体"/>
          <w:sz w:val="21"/>
          <w:szCs w:val="21"/>
        </w:rPr>
        <w:t>.</w:t>
      </w:r>
      <w:r>
        <w:rPr>
          <w:rFonts w:hint="eastAsia" w:hAnsi="宋体" w:eastAsia="宋体"/>
          <w:sz w:val="21"/>
          <w:szCs w:val="21"/>
        </w:rPr>
        <w:t>1开标一览表；</w:t>
      </w:r>
    </w:p>
    <w:p w14:paraId="0DBBAC1C">
      <w:pPr>
        <w:snapToGrid w:val="0"/>
        <w:spacing w:line="360" w:lineRule="auto"/>
        <w:ind w:firstLine="420" w:firstLineChars="200"/>
        <w:rPr>
          <w:rFonts w:ascii="宋体" w:hAnsi="宋体"/>
          <w:szCs w:val="21"/>
        </w:rPr>
      </w:pPr>
      <w:r>
        <w:rPr>
          <w:rFonts w:hint="eastAsia" w:ascii="宋体" w:hAnsi="宋体" w:eastAsia="宋体" w:cstheme="minorBidi"/>
          <w:kern w:val="2"/>
          <w:sz w:val="21"/>
          <w:szCs w:val="21"/>
          <w:lang w:val="en-US" w:eastAsia="zh-CN" w:bidi="ar-SA"/>
        </w:rPr>
        <w:t>3.2其</w:t>
      </w:r>
      <w:r>
        <w:rPr>
          <w:rFonts w:hint="eastAsia" w:ascii="宋体" w:hAnsi="宋体"/>
          <w:szCs w:val="21"/>
        </w:rPr>
        <w:t>它供应商认为需要提供的证明材料。</w:t>
      </w:r>
    </w:p>
    <w:p w14:paraId="7BC886EB">
      <w:pPr>
        <w:pStyle w:val="4"/>
        <w:snapToGrid w:val="0"/>
        <w:spacing w:line="360" w:lineRule="auto"/>
        <w:ind w:firstLine="420" w:firstLineChars="200"/>
        <w:rPr>
          <w:rFonts w:hAnsi="宋体" w:eastAsia="宋体"/>
          <w:bCs/>
          <w:color w:val="000000"/>
          <w:sz w:val="21"/>
          <w:szCs w:val="21"/>
        </w:rPr>
      </w:pPr>
      <w:r>
        <w:rPr>
          <w:rFonts w:hint="eastAsia" w:hAnsi="宋体" w:eastAsia="宋体"/>
          <w:bCs/>
          <w:color w:val="000000"/>
          <w:sz w:val="21"/>
          <w:szCs w:val="21"/>
        </w:rPr>
        <w:t>注1：以上文件格式详见第六章，若没有供应商可自行设计。</w:t>
      </w:r>
    </w:p>
    <w:p w14:paraId="5B1D648F">
      <w:pPr>
        <w:tabs>
          <w:tab w:val="left" w:pos="0"/>
        </w:tabs>
        <w:spacing w:line="360" w:lineRule="auto"/>
        <w:ind w:firstLine="422" w:firstLineChars="200"/>
        <w:rPr>
          <w:rFonts w:ascii="宋体" w:hAnsi="宋体"/>
          <w:b/>
          <w:color w:val="FF0000"/>
          <w:szCs w:val="21"/>
        </w:rPr>
      </w:pPr>
      <w:r>
        <w:rPr>
          <w:rFonts w:hint="eastAsia" w:ascii="宋体" w:hAnsi="宋体"/>
          <w:b/>
          <w:color w:val="FF0000"/>
          <w:szCs w:val="21"/>
        </w:rPr>
        <w:t>注2：电子投标文件中所须加盖公章部分均采用CA签章，未签章的作无效标处理。</w:t>
      </w:r>
    </w:p>
    <w:p w14:paraId="1EE7C141">
      <w:pPr>
        <w:snapToGrid w:val="0"/>
        <w:spacing w:line="360" w:lineRule="auto"/>
        <w:ind w:right="55" w:firstLine="413" w:firstLineChars="196"/>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14:paraId="50FD732B">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3EEC8B29">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22448A69">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14:paraId="1D572509">
      <w:pPr>
        <w:snapToGrid w:val="0"/>
        <w:spacing w:line="360" w:lineRule="auto"/>
        <w:ind w:firstLine="420" w:firstLineChars="200"/>
        <w:jc w:val="left"/>
        <w:rPr>
          <w:rFonts w:hint="eastAsia" w:ascii="宋体" w:hAnsi="宋体"/>
          <w:b/>
          <w:szCs w:val="21"/>
        </w:rPr>
      </w:pPr>
      <w:r>
        <w:rPr>
          <w:rFonts w:hint="eastAsia" w:ascii="宋体" w:hAnsi="宋体" w:cs="宋体"/>
          <w:szCs w:val="21"/>
        </w:rPr>
        <w:t xml:space="preserve"> 1、投标费用应</w:t>
      </w:r>
      <w:r>
        <w:rPr>
          <w:rFonts w:hint="eastAsia" w:ascii="宋体" w:hAnsi="宋体"/>
          <w:b w:val="0"/>
          <w:bCs/>
          <w:szCs w:val="21"/>
        </w:rPr>
        <w:t>包括但不仅限于工作、生活、交通、通讯、设备（仪器）、劳力、测量费、质检费、调研费、各类补贴、采购代理服务费招标文件规定的其他费用、税金等完成所有规定服务内容所产生的全部费用。投标人应结合项目特点、市场行情及自身的能力，技术、管理水平，确定最终报价。</w:t>
      </w:r>
    </w:p>
    <w:p w14:paraId="5F781116">
      <w:pPr>
        <w:snapToGrid w:val="0"/>
        <w:spacing w:line="360" w:lineRule="auto"/>
        <w:ind w:firstLine="420" w:firstLineChars="200"/>
        <w:jc w:val="left"/>
        <w:rPr>
          <w:rFonts w:ascii="宋体" w:hAnsi="宋体" w:cs="宋体"/>
          <w:szCs w:val="21"/>
        </w:rPr>
      </w:pPr>
      <w:r>
        <w:rPr>
          <w:rFonts w:hint="eastAsia" w:ascii="宋体" w:hAnsi="宋体" w:cs="宋体"/>
          <w:szCs w:val="21"/>
        </w:rPr>
        <w:t>2、投标文件针对同一内容只允许有一个报价，有选择的或有条件的报价将不予接受。</w:t>
      </w:r>
    </w:p>
    <w:p w14:paraId="3F835B20">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14:paraId="54BA41FD">
      <w:pPr>
        <w:snapToGrid w:val="0"/>
        <w:spacing w:line="360" w:lineRule="auto"/>
        <w:ind w:firstLine="420" w:firstLineChars="200"/>
        <w:jc w:val="left"/>
        <w:rPr>
          <w:rFonts w:ascii="宋体" w:hAnsi="宋体" w:cs="宋体"/>
          <w:szCs w:val="21"/>
        </w:rPr>
      </w:pPr>
      <w:r>
        <w:rPr>
          <w:rFonts w:hint="eastAsia" w:ascii="宋体" w:hAnsi="宋体" w:cs="宋体"/>
          <w:szCs w:val="21"/>
        </w:rPr>
        <w:t>1.自投标截止日起60 天投标文件应保持有效。有效期不足的投标文件将被拒绝。</w:t>
      </w:r>
    </w:p>
    <w:p w14:paraId="72088C6A">
      <w:pPr>
        <w:snapToGrid w:val="0"/>
        <w:spacing w:line="360" w:lineRule="auto"/>
        <w:ind w:firstLine="420" w:firstLineChars="200"/>
        <w:jc w:val="left"/>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p>
    <w:p w14:paraId="5B52FB52">
      <w:pPr>
        <w:snapToGrid w:val="0"/>
        <w:spacing w:line="360" w:lineRule="auto"/>
        <w:ind w:firstLine="420" w:firstLineChars="200"/>
        <w:jc w:val="left"/>
        <w:rPr>
          <w:rFonts w:ascii="宋体" w:hAnsi="宋体" w:cs="宋体"/>
          <w:szCs w:val="21"/>
        </w:rPr>
      </w:pPr>
      <w:r>
        <w:rPr>
          <w:rFonts w:hint="eastAsia" w:ascii="宋体" w:hAnsi="宋体" w:cs="宋体"/>
          <w:szCs w:val="21"/>
        </w:rPr>
        <w:t>3.中标人的投标文件自开标之日起至合同履行完毕止均应保持有效。</w:t>
      </w:r>
    </w:p>
    <w:p w14:paraId="08E1580C">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14:paraId="7CDE0962">
      <w:pPr>
        <w:snapToGrid w:val="0"/>
        <w:spacing w:line="360" w:lineRule="auto"/>
        <w:ind w:right="-86" w:rightChars="-41" w:firstLine="420" w:firstLineChars="200"/>
        <w:jc w:val="left"/>
        <w:rPr>
          <w:rFonts w:ascii="宋体" w:hAnsi="宋体"/>
          <w:color w:val="000000"/>
        </w:rPr>
      </w:pPr>
      <w:r>
        <w:rPr>
          <w:rFonts w:hint="eastAsia" w:ascii="宋体" w:hAnsi="宋体"/>
          <w:color w:val="000000"/>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投标截止时间后送达的投标文件，将被政采云平台拒收。</w:t>
      </w:r>
    </w:p>
    <w:p w14:paraId="29FE8B48">
      <w:pPr>
        <w:snapToGrid w:val="0"/>
        <w:spacing w:line="360" w:lineRule="auto"/>
        <w:ind w:right="-86" w:rightChars="-41" w:firstLine="420" w:firstLineChars="200"/>
        <w:jc w:val="left"/>
        <w:rPr>
          <w:rFonts w:ascii="宋体" w:hAnsi="宋体"/>
          <w:color w:val="000000"/>
        </w:rPr>
      </w:pPr>
      <w:r>
        <w:rPr>
          <w:rFonts w:hint="eastAsia" w:ascii="宋体" w:hAnsi="宋体"/>
          <w:color w:val="000000"/>
        </w:rPr>
        <w:t>2、</w:t>
      </w:r>
      <w:r>
        <w:rPr>
          <w:rFonts w:hint="eastAsia" w:ascii="宋体" w:hAnsi="宋体"/>
        </w:rPr>
        <w:t>投标人除按规定时间在政采云系统中上传经加密的电子投标文件外，同时还应将以介质存储的未经加密的数据电文形式的备份投标文件，按政采云平台项目采购-电子交易操作指南中上传的电子投标文件格式，以U盘形式提供，数量为1份，送达或邮寄到指定地点。</w:t>
      </w:r>
    </w:p>
    <w:p w14:paraId="385D7B5B">
      <w:pPr>
        <w:snapToGrid w:val="0"/>
        <w:spacing w:line="360" w:lineRule="auto"/>
        <w:ind w:right="-86" w:rightChars="-41" w:firstLine="420" w:firstLineChars="200"/>
        <w:jc w:val="left"/>
        <w:rPr>
          <w:rFonts w:ascii="宋体" w:hAnsi="宋体"/>
        </w:rPr>
      </w:pPr>
      <w:r>
        <w:rPr>
          <w:rFonts w:hint="eastAsia" w:ascii="宋体" w:hAnsi="宋体"/>
          <w:color w:val="000000"/>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14:paraId="516A100D">
      <w:pPr>
        <w:snapToGrid w:val="0"/>
        <w:spacing w:line="360" w:lineRule="auto"/>
        <w:ind w:right="-86" w:rightChars="-41" w:firstLine="415" w:firstLineChars="198"/>
        <w:rPr>
          <w:rFonts w:ascii="宋体" w:hAnsi="宋体"/>
        </w:rPr>
      </w:pPr>
      <w:r>
        <w:rPr>
          <w:rFonts w:hint="eastAsia" w:ascii="宋体" w:hAnsi="宋体"/>
        </w:rPr>
        <w:t>4、备份投标文件须密封封装。包装封面上应注明投标人名称，封口处加盖投标人公章。</w:t>
      </w:r>
    </w:p>
    <w:p w14:paraId="4682A4E5">
      <w:pPr>
        <w:snapToGrid w:val="0"/>
        <w:spacing w:line="360" w:lineRule="auto"/>
        <w:ind w:right="-86" w:rightChars="-41" w:firstLine="415" w:firstLineChars="198"/>
        <w:rPr>
          <w:rFonts w:ascii="宋体" w:hAnsi="宋体"/>
        </w:rPr>
      </w:pPr>
      <w:r>
        <w:rPr>
          <w:rFonts w:hint="eastAsia" w:ascii="宋体" w:hAnsi="宋体"/>
        </w:rPr>
        <w:t>5、投标人在投标截止时间之前，可以对已提交的投标文件进行修改或撤回，并书面形式（投标人代表签字）通知代理机构；投标截止时间后，投标人不得撤回、修改投标文件。修改后重新递交的投标文件应当按本采购文件的要求密封和签字。</w:t>
      </w:r>
    </w:p>
    <w:p w14:paraId="3EE1506E">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14:paraId="0898AAD8">
      <w:pPr>
        <w:pStyle w:val="326"/>
        <w:snapToGrid w:val="0"/>
        <w:spacing w:line="360" w:lineRule="auto"/>
        <w:ind w:right="-86" w:rightChars="-41" w:firstLine="415" w:firstLineChars="198"/>
        <w:rPr>
          <w:rFonts w:hAnsi="宋体"/>
          <w:szCs w:val="21"/>
        </w:rPr>
      </w:pPr>
      <w:r>
        <w:rPr>
          <w:rFonts w:hint="eastAsia" w:hAnsi="宋体"/>
          <w:szCs w:val="21"/>
        </w:rPr>
        <w:t>实质上没有投标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5211700">
      <w:pPr>
        <w:pStyle w:val="326"/>
        <w:snapToGrid w:val="0"/>
        <w:spacing w:before="156" w:after="156" w:line="360" w:lineRule="auto"/>
        <w:ind w:firstLine="417" w:firstLineChars="198"/>
        <w:rPr>
          <w:rFonts w:hAnsi="宋体"/>
          <w:szCs w:val="21"/>
        </w:rPr>
      </w:pPr>
      <w:r>
        <w:rPr>
          <w:rFonts w:hAnsi="宋体"/>
          <w:b/>
          <w:bCs/>
          <w:szCs w:val="21"/>
        </w:rPr>
        <w:t>1、在</w:t>
      </w:r>
      <w:r>
        <w:rPr>
          <w:rFonts w:hint="eastAsia" w:hAnsi="宋体"/>
          <w:b/>
          <w:bCs/>
          <w:szCs w:val="21"/>
        </w:rPr>
        <w:t>符合性审查</w:t>
      </w:r>
      <w:r>
        <w:rPr>
          <w:rFonts w:hAnsi="宋体"/>
          <w:b/>
          <w:bCs/>
          <w:szCs w:val="21"/>
        </w:rPr>
        <w:t>和商务评审时，如发现下列情形之一的，</w:t>
      </w:r>
      <w:r>
        <w:rPr>
          <w:rFonts w:hint="eastAsia" w:hAnsi="宋体"/>
          <w:b/>
          <w:bCs/>
          <w:szCs w:val="21"/>
        </w:rPr>
        <w:t>投标</w:t>
      </w:r>
      <w:r>
        <w:rPr>
          <w:rFonts w:hAnsi="宋体"/>
          <w:b/>
          <w:bCs/>
          <w:szCs w:val="21"/>
        </w:rPr>
        <w:t>文件将被视为无效投标：</w:t>
      </w:r>
    </w:p>
    <w:p w14:paraId="2297706A">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1投标</w:t>
      </w:r>
      <w:r>
        <w:rPr>
          <w:rFonts w:hAnsi="宋体"/>
          <w:bCs/>
          <w:szCs w:val="21"/>
        </w:rPr>
        <w:t>文件未按</w:t>
      </w:r>
      <w:r>
        <w:rPr>
          <w:rFonts w:hint="eastAsia" w:hAnsi="宋体"/>
          <w:bCs/>
          <w:szCs w:val="21"/>
        </w:rPr>
        <w:t>采购文件</w:t>
      </w:r>
      <w:r>
        <w:rPr>
          <w:rFonts w:hAnsi="宋体"/>
          <w:bCs/>
          <w:szCs w:val="21"/>
        </w:rPr>
        <w:t>要求签字、盖章的；</w:t>
      </w:r>
    </w:p>
    <w:p w14:paraId="1E02EF79">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2</w:t>
      </w:r>
      <w:r>
        <w:rPr>
          <w:rFonts w:hint="eastAsia" w:hAnsi="宋体" w:cs="宋体"/>
          <w:szCs w:val="21"/>
        </w:rPr>
        <w:t>资格证明文件不全的，或者不符合采购文件标明的资格要求的</w:t>
      </w:r>
      <w:r>
        <w:rPr>
          <w:rFonts w:hAnsi="宋体"/>
          <w:bCs/>
          <w:szCs w:val="21"/>
        </w:rPr>
        <w:t>；</w:t>
      </w:r>
    </w:p>
    <w:p w14:paraId="54246DB4">
      <w:pPr>
        <w:pStyle w:val="4"/>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486DD2C8">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4投标</w:t>
      </w:r>
      <w:r>
        <w:rPr>
          <w:rFonts w:hAnsi="宋体"/>
          <w:bCs/>
          <w:szCs w:val="21"/>
        </w:rPr>
        <w:t>文件无法定代表人或授权人签字；或未提供法定代表人授权委托书；</w:t>
      </w:r>
    </w:p>
    <w:p w14:paraId="51B6295D">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5</w:t>
      </w:r>
      <w:r>
        <w:rPr>
          <w:rFonts w:hAnsi="宋体"/>
          <w:bCs/>
          <w:szCs w:val="21"/>
        </w:rPr>
        <w:t>投标代表人未能出具身份证明或与法定代表人授权委托人身份不符的；</w:t>
      </w:r>
    </w:p>
    <w:p w14:paraId="39493BC4">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6投标</w:t>
      </w:r>
      <w:r>
        <w:rPr>
          <w:rFonts w:hAnsi="宋体"/>
          <w:bCs/>
          <w:szCs w:val="21"/>
        </w:rPr>
        <w:t>文件的实质性内容未使用中文表述、意思表述不明确、前后矛盾或者使用计量单位不符合</w:t>
      </w:r>
      <w:r>
        <w:rPr>
          <w:rFonts w:hint="eastAsia" w:hAnsi="宋体"/>
          <w:bCs/>
          <w:szCs w:val="21"/>
        </w:rPr>
        <w:t>采购文件</w:t>
      </w:r>
      <w:r>
        <w:rPr>
          <w:rFonts w:hAnsi="宋体"/>
          <w:bCs/>
          <w:szCs w:val="21"/>
        </w:rPr>
        <w:t>要求的；（</w:t>
      </w:r>
      <w:r>
        <w:rPr>
          <w:rFonts w:hint="eastAsia" w:hAnsi="宋体" w:cs="宋体"/>
          <w:szCs w:val="21"/>
        </w:rPr>
        <w:t>经评审小组认定允许其在线更正的笔误除外</w:t>
      </w:r>
      <w:r>
        <w:rPr>
          <w:rFonts w:hAnsi="宋体"/>
          <w:bCs/>
          <w:szCs w:val="21"/>
        </w:rPr>
        <w:t>）</w:t>
      </w:r>
    </w:p>
    <w:p w14:paraId="74CE69F1">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7投标</w:t>
      </w:r>
      <w:r>
        <w:rPr>
          <w:rFonts w:hAnsi="宋体"/>
          <w:bCs/>
          <w:szCs w:val="21"/>
        </w:rPr>
        <w:t>文件的关键内容字迹模糊、无法辨认的，或者</w:t>
      </w:r>
      <w:r>
        <w:rPr>
          <w:rFonts w:hint="eastAsia" w:hAnsi="宋体"/>
          <w:bCs/>
          <w:szCs w:val="21"/>
        </w:rPr>
        <w:t>投标</w:t>
      </w:r>
      <w:r>
        <w:rPr>
          <w:rFonts w:hAnsi="宋体"/>
          <w:bCs/>
          <w:szCs w:val="21"/>
        </w:rPr>
        <w:t>文件中经修正的内容字迹模糊难以辩认或者修改处未按规定签名盖章的；</w:t>
      </w:r>
    </w:p>
    <w:p w14:paraId="0F08459E">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8投标有效期、交货时间、质保期等</w:t>
      </w:r>
      <w:r>
        <w:rPr>
          <w:rFonts w:hAnsi="宋体"/>
          <w:bCs/>
          <w:szCs w:val="21"/>
        </w:rPr>
        <w:t>商务条款不能满足</w:t>
      </w:r>
      <w:r>
        <w:rPr>
          <w:rFonts w:hint="eastAsia" w:hAnsi="宋体"/>
          <w:bCs/>
          <w:szCs w:val="21"/>
        </w:rPr>
        <w:t>采购文件</w:t>
      </w:r>
      <w:r>
        <w:rPr>
          <w:rFonts w:hAnsi="宋体"/>
          <w:bCs/>
          <w:szCs w:val="21"/>
        </w:rPr>
        <w:t>要求的；</w:t>
      </w:r>
    </w:p>
    <w:p w14:paraId="3FA2067B">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9投标采购文件</w:t>
      </w:r>
      <w:r>
        <w:rPr>
          <w:rFonts w:hAnsi="宋体"/>
          <w:bCs/>
          <w:szCs w:val="21"/>
        </w:rPr>
        <w:t>实质性要求或者</w:t>
      </w:r>
      <w:r>
        <w:rPr>
          <w:rFonts w:hint="eastAsia" w:hAnsi="宋体"/>
          <w:bCs/>
          <w:szCs w:val="21"/>
        </w:rPr>
        <w:t>投标文件</w:t>
      </w:r>
      <w:r>
        <w:rPr>
          <w:rFonts w:hAnsi="宋体"/>
          <w:bCs/>
          <w:szCs w:val="21"/>
        </w:rPr>
        <w:t>有</w:t>
      </w:r>
      <w:r>
        <w:rPr>
          <w:rFonts w:hint="eastAsia" w:hAnsi="宋体"/>
          <w:bCs/>
          <w:szCs w:val="21"/>
        </w:rPr>
        <w:t>采购人</w:t>
      </w:r>
      <w:r>
        <w:rPr>
          <w:rFonts w:hAnsi="宋体"/>
          <w:bCs/>
          <w:szCs w:val="21"/>
        </w:rPr>
        <w:t>不能接受的附加条件的；</w:t>
      </w:r>
    </w:p>
    <w:p w14:paraId="3226225B">
      <w:pPr>
        <w:pStyle w:val="326"/>
        <w:snapToGrid w:val="0"/>
        <w:spacing w:line="360" w:lineRule="auto"/>
        <w:ind w:firstLine="415" w:firstLineChars="198"/>
        <w:rPr>
          <w:rFonts w:hAnsi="宋体"/>
          <w:bCs/>
          <w:color w:val="000000"/>
          <w:szCs w:val="21"/>
        </w:rPr>
      </w:pPr>
      <w:r>
        <w:rPr>
          <w:rFonts w:hAnsi="宋体"/>
          <w:bCs/>
          <w:color w:val="000000"/>
          <w:szCs w:val="21"/>
        </w:rPr>
        <w:t>1.1</w:t>
      </w:r>
      <w:r>
        <w:rPr>
          <w:rFonts w:hint="eastAsia" w:hAnsi="宋体"/>
          <w:bCs/>
          <w:color w:val="000000"/>
          <w:szCs w:val="21"/>
        </w:rPr>
        <w:t>0投标</w:t>
      </w:r>
      <w:r>
        <w:rPr>
          <w:rFonts w:hAnsi="宋体"/>
          <w:bCs/>
          <w:color w:val="000000"/>
          <w:szCs w:val="21"/>
        </w:rPr>
        <w:t>文件没有按</w:t>
      </w:r>
      <w:r>
        <w:rPr>
          <w:rFonts w:hint="eastAsia" w:hAnsi="宋体"/>
          <w:bCs/>
          <w:color w:val="000000"/>
          <w:szCs w:val="21"/>
        </w:rPr>
        <w:t>采购文件</w:t>
      </w:r>
      <w:r>
        <w:rPr>
          <w:rFonts w:hAnsi="宋体"/>
          <w:bCs/>
          <w:color w:val="000000"/>
          <w:szCs w:val="21"/>
        </w:rPr>
        <w:t>要</w:t>
      </w:r>
      <w:r>
        <w:rPr>
          <w:rFonts w:hint="eastAsia" w:hAnsi="宋体"/>
          <w:bCs/>
          <w:szCs w:val="21"/>
        </w:rPr>
        <w:t>求投标</w:t>
      </w:r>
      <w:r>
        <w:rPr>
          <w:rFonts w:hAnsi="宋体"/>
          <w:bCs/>
          <w:color w:val="000000"/>
          <w:szCs w:val="21"/>
        </w:rPr>
        <w:t>有标“</w:t>
      </w:r>
      <w:r>
        <w:rPr>
          <w:rFonts w:hint="eastAsia" w:hAnsi="宋体" w:cs="宋体"/>
          <w:bCs/>
          <w:color w:val="000000"/>
          <w:szCs w:val="21"/>
        </w:rPr>
        <w:t>▲</w:t>
      </w:r>
      <w:r>
        <w:rPr>
          <w:rFonts w:hAnsi="宋体"/>
          <w:bCs/>
          <w:color w:val="000000"/>
          <w:szCs w:val="21"/>
        </w:rPr>
        <w:t>”的条款的资料和材料的；</w:t>
      </w:r>
    </w:p>
    <w:p w14:paraId="73DD90B4">
      <w:pPr>
        <w:pStyle w:val="326"/>
        <w:snapToGrid w:val="0"/>
        <w:spacing w:line="360" w:lineRule="auto"/>
        <w:ind w:firstLine="415" w:firstLineChars="198"/>
        <w:rPr>
          <w:rFonts w:hAnsi="宋体"/>
          <w:bCs/>
          <w:szCs w:val="21"/>
        </w:rPr>
      </w:pPr>
      <w:r>
        <w:rPr>
          <w:rFonts w:hAnsi="宋体"/>
          <w:bCs/>
          <w:szCs w:val="21"/>
        </w:rPr>
        <w:t>1.11投标文件没有按采购文件要求投标有标“</w:t>
      </w:r>
      <w:r>
        <w:rPr>
          <w:rFonts w:hint="eastAsia" w:hAnsi="宋体" w:cs="宋体"/>
          <w:bCs/>
          <w:szCs w:val="21"/>
        </w:rPr>
        <w:t>★</w:t>
      </w:r>
      <w:r>
        <w:rPr>
          <w:rFonts w:hAnsi="宋体"/>
          <w:bCs/>
          <w:szCs w:val="21"/>
        </w:rPr>
        <w:t>”的条款的资料和材料的；</w:t>
      </w:r>
    </w:p>
    <w:p w14:paraId="75C8A3A8">
      <w:pPr>
        <w:pStyle w:val="326"/>
        <w:snapToGrid w:val="0"/>
        <w:spacing w:line="360" w:lineRule="auto"/>
        <w:ind w:firstLine="415" w:firstLineChars="198"/>
        <w:rPr>
          <w:rFonts w:hAnsi="宋体"/>
          <w:bCs/>
          <w:color w:val="000000"/>
          <w:szCs w:val="21"/>
        </w:rPr>
      </w:pPr>
      <w:r>
        <w:rPr>
          <w:rFonts w:hAnsi="宋体"/>
          <w:bCs/>
          <w:szCs w:val="21"/>
        </w:rPr>
        <w:t>1.12参加同一合同项下政府采购活动的不同供应商之间存在利害关系并且存在影响政府采购公平竞争行为的；</w:t>
      </w:r>
    </w:p>
    <w:p w14:paraId="66A65C59">
      <w:pPr>
        <w:spacing w:line="360" w:lineRule="auto"/>
        <w:ind w:firstLine="420"/>
        <w:rPr>
          <w:rFonts w:ascii="宋体" w:hAnsi="宋体"/>
          <w:color w:val="000000"/>
          <w:szCs w:val="21"/>
        </w:rPr>
      </w:pPr>
      <w:r>
        <w:rPr>
          <w:rFonts w:ascii="宋体" w:hAnsi="宋体"/>
          <w:b/>
          <w:bCs/>
          <w:color w:val="000000"/>
        </w:rPr>
        <w:t>2、在技术评审时，如发现下列情形之一的，</w:t>
      </w:r>
      <w:r>
        <w:rPr>
          <w:rFonts w:hint="eastAsia" w:ascii="宋体" w:hAnsi="宋体"/>
          <w:b/>
          <w:bCs/>
          <w:color w:val="000000"/>
        </w:rPr>
        <w:t>投标文件</w:t>
      </w:r>
      <w:r>
        <w:rPr>
          <w:rFonts w:ascii="宋体" w:hAnsi="宋体"/>
          <w:b/>
          <w:bCs/>
          <w:color w:val="000000"/>
        </w:rPr>
        <w:t>将被视为无效</w:t>
      </w:r>
      <w:r>
        <w:rPr>
          <w:rFonts w:hint="eastAsia" w:ascii="宋体" w:hAnsi="宋体"/>
          <w:b/>
          <w:bCs/>
          <w:color w:val="000000"/>
        </w:rPr>
        <w:t>投标</w:t>
      </w:r>
      <w:r>
        <w:rPr>
          <w:rFonts w:ascii="宋体" w:hAnsi="宋体"/>
          <w:b/>
          <w:bCs/>
          <w:color w:val="000000"/>
        </w:rPr>
        <w:t>：</w:t>
      </w:r>
    </w:p>
    <w:p w14:paraId="1819D3F1">
      <w:pPr>
        <w:pStyle w:val="326"/>
        <w:snapToGrid w:val="0"/>
        <w:spacing w:line="360" w:lineRule="auto"/>
        <w:ind w:firstLine="415" w:firstLineChars="198"/>
        <w:rPr>
          <w:rFonts w:hAnsi="宋体"/>
          <w:bCs/>
          <w:szCs w:val="21"/>
        </w:rPr>
      </w:pPr>
      <w:r>
        <w:rPr>
          <w:rFonts w:hAnsi="宋体"/>
          <w:bCs/>
          <w:szCs w:val="21"/>
        </w:rPr>
        <w:t>2.1</w:t>
      </w:r>
      <w:r>
        <w:rPr>
          <w:rFonts w:hint="eastAsia" w:hAnsi="宋体"/>
          <w:bCs/>
          <w:szCs w:val="21"/>
        </w:rPr>
        <w:t>投标文件标明的响应或偏离与事实不符或虚假投标的</w:t>
      </w:r>
      <w:r>
        <w:rPr>
          <w:rFonts w:hAnsi="宋体"/>
          <w:bCs/>
          <w:szCs w:val="21"/>
        </w:rPr>
        <w:t>；</w:t>
      </w:r>
    </w:p>
    <w:p w14:paraId="39254375">
      <w:pPr>
        <w:pStyle w:val="326"/>
        <w:snapToGrid w:val="0"/>
        <w:spacing w:line="360" w:lineRule="auto"/>
        <w:ind w:firstLine="415" w:firstLineChars="198"/>
        <w:rPr>
          <w:rFonts w:hAnsi="宋体"/>
          <w:bCs/>
          <w:szCs w:val="21"/>
        </w:rPr>
      </w:pPr>
      <w:r>
        <w:rPr>
          <w:rFonts w:hAnsi="宋体"/>
          <w:bCs/>
          <w:szCs w:val="21"/>
        </w:rPr>
        <w:t>2.2明显不符合采购文件标明的质量标准，</w:t>
      </w:r>
      <w:r>
        <w:rPr>
          <w:rFonts w:hint="eastAsia" w:hAnsi="宋体"/>
          <w:bCs/>
          <w:szCs w:val="21"/>
        </w:rPr>
        <w:t>或者采购文件中标“</w:t>
      </w:r>
      <w:r>
        <w:rPr>
          <w:rFonts w:hint="eastAsia" w:hAnsi="宋体" w:cs="宋体"/>
          <w:bCs/>
          <w:szCs w:val="21"/>
        </w:rPr>
        <w:t>▲</w:t>
      </w:r>
      <w:r>
        <w:rPr>
          <w:rFonts w:hint="eastAsia" w:hAnsi="宋体"/>
          <w:bCs/>
          <w:szCs w:val="21"/>
        </w:rPr>
        <w:t>”的技术参数、条款（如有）发生实质性偏离的；</w:t>
      </w:r>
    </w:p>
    <w:p w14:paraId="632D1194">
      <w:pPr>
        <w:pStyle w:val="326"/>
        <w:snapToGrid w:val="0"/>
        <w:spacing w:line="360" w:lineRule="auto"/>
        <w:ind w:firstLine="415" w:firstLineChars="198"/>
        <w:rPr>
          <w:rFonts w:hAnsi="宋体"/>
          <w:bCs/>
          <w:szCs w:val="21"/>
        </w:rPr>
      </w:pPr>
      <w:r>
        <w:rPr>
          <w:rFonts w:hint="eastAsia" w:hAnsi="宋体"/>
          <w:bCs/>
          <w:szCs w:val="21"/>
        </w:rPr>
        <w:t>2.3投标技术方案不明确，存在一个或一个以上备选（替代）投标方案的；</w:t>
      </w:r>
    </w:p>
    <w:p w14:paraId="696E6E96">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w:t>
      </w:r>
      <w:r>
        <w:rPr>
          <w:rFonts w:hint="eastAsia" w:ascii="宋体" w:hAnsi="宋体"/>
          <w:b/>
          <w:bCs/>
        </w:rPr>
        <w:t>投标</w:t>
      </w:r>
      <w:r>
        <w:rPr>
          <w:rFonts w:ascii="宋体" w:hAnsi="宋体"/>
          <w:b/>
          <w:bCs/>
        </w:rPr>
        <w:t>：</w:t>
      </w:r>
    </w:p>
    <w:p w14:paraId="267A00AE">
      <w:pPr>
        <w:pStyle w:val="319"/>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14:paraId="71F52672">
      <w:pPr>
        <w:pStyle w:val="319"/>
        <w:snapToGrid w:val="0"/>
        <w:spacing w:line="360" w:lineRule="auto"/>
        <w:ind w:right="-86" w:rightChars="-41" w:firstLine="438" w:firstLineChars="209"/>
        <w:rPr>
          <w:rFonts w:hAnsi="宋体"/>
        </w:rPr>
      </w:pPr>
      <w:r>
        <w:rPr>
          <w:rFonts w:hint="eastAsia" w:hAnsi="宋体"/>
        </w:rPr>
        <w:t>3.2报价超出最高限价，或者超出采购预算金额，采购人不能支付的；投标人的投标报价经评标委员会审定认为存在不合理的、恶性的低价竞争的，且投标人又不能提供出有效证明的作无效标处理。</w:t>
      </w:r>
    </w:p>
    <w:p w14:paraId="782C792B">
      <w:pPr>
        <w:pStyle w:val="319"/>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14:paraId="3E3069C9">
      <w:pPr>
        <w:pStyle w:val="319"/>
        <w:snapToGrid w:val="0"/>
        <w:spacing w:line="360" w:lineRule="auto"/>
        <w:ind w:right="-86" w:rightChars="-41" w:firstLine="438" w:firstLineChars="209"/>
        <w:rPr>
          <w:rFonts w:hAnsi="宋体"/>
        </w:rPr>
      </w:pPr>
      <w:r>
        <w:rPr>
          <w:rFonts w:hint="eastAsia" w:hAnsi="宋体"/>
        </w:rPr>
        <w:t>3.4投标报价明细表总金额与开标一览表总价不一致。</w:t>
      </w:r>
    </w:p>
    <w:p w14:paraId="7AE9F001">
      <w:pPr>
        <w:pStyle w:val="319"/>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14:paraId="32D5DB29">
      <w:pPr>
        <w:pStyle w:val="319"/>
        <w:snapToGrid w:val="0"/>
        <w:spacing w:line="360" w:lineRule="auto"/>
        <w:ind w:right="-86" w:rightChars="-41" w:firstLine="438" w:firstLineChars="209"/>
        <w:rPr>
          <w:rFonts w:hAnsi="宋体"/>
        </w:rPr>
      </w:pPr>
      <w:r>
        <w:rPr>
          <w:rFonts w:hint="eastAsia" w:hAnsi="宋体"/>
        </w:rPr>
        <w:t>4.法律、法规和采购文件规定的其他无效情形。</w:t>
      </w:r>
    </w:p>
    <w:p w14:paraId="525A3FA3">
      <w:pPr>
        <w:pStyle w:val="319"/>
        <w:snapToGrid w:val="0"/>
        <w:spacing w:line="360" w:lineRule="auto"/>
        <w:ind w:right="-86" w:rightChars="-41" w:firstLine="441" w:firstLineChars="209"/>
        <w:rPr>
          <w:rFonts w:hAnsi="宋体"/>
        </w:rPr>
      </w:pPr>
      <w:r>
        <w:rPr>
          <w:rFonts w:hint="eastAsia" w:ascii="宋体" w:hAnsi="宋体"/>
          <w:b/>
          <w:szCs w:val="21"/>
        </w:rPr>
        <w:t>（八）</w:t>
      </w:r>
      <w:r>
        <w:rPr>
          <w:rFonts w:hint="eastAsia" w:hAnsi="宋体"/>
          <w:b/>
        </w:rPr>
        <w:t>出现以下情形，导致电子交易平台无法正常运行，或者无法保证电子交易的公平、公正和安全时，中止电子交易活动：</w:t>
      </w:r>
    </w:p>
    <w:p w14:paraId="0FEF63FB">
      <w:pPr>
        <w:pStyle w:val="319"/>
        <w:snapToGrid w:val="0"/>
        <w:spacing w:line="360" w:lineRule="auto"/>
        <w:ind w:right="-86" w:rightChars="-41" w:firstLine="438" w:firstLineChars="209"/>
        <w:rPr>
          <w:rFonts w:hAnsi="宋体"/>
        </w:rPr>
      </w:pPr>
      <w:r>
        <w:rPr>
          <w:rFonts w:hint="eastAsia" w:hAnsi="宋体"/>
        </w:rPr>
        <w:t>（一）电子交易平台发生故障而无法登录访问的；</w:t>
      </w:r>
    </w:p>
    <w:p w14:paraId="2005CA05">
      <w:pPr>
        <w:pStyle w:val="319"/>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14:paraId="2A2B7302">
      <w:pPr>
        <w:pStyle w:val="319"/>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14:paraId="7E0DB271">
      <w:pPr>
        <w:pStyle w:val="319"/>
        <w:snapToGrid w:val="0"/>
        <w:spacing w:line="360" w:lineRule="auto"/>
        <w:ind w:right="-86" w:rightChars="-41" w:firstLine="438" w:firstLineChars="209"/>
        <w:rPr>
          <w:rFonts w:hAnsi="宋体"/>
        </w:rPr>
      </w:pPr>
      <w:r>
        <w:rPr>
          <w:rFonts w:hint="eastAsia" w:hAnsi="宋体"/>
        </w:rPr>
        <w:t>（四）病毒发作导致不能进行正常操作的；</w:t>
      </w:r>
    </w:p>
    <w:p w14:paraId="44BBC6B0">
      <w:pPr>
        <w:pStyle w:val="319"/>
        <w:snapToGrid w:val="0"/>
        <w:spacing w:line="360" w:lineRule="auto"/>
        <w:ind w:right="-86" w:rightChars="-41" w:firstLine="438" w:firstLineChars="209"/>
        <w:rPr>
          <w:rFonts w:hAnsi="宋体"/>
        </w:rPr>
      </w:pPr>
      <w:r>
        <w:rPr>
          <w:rFonts w:hint="eastAsia" w:hAnsi="宋体"/>
        </w:rPr>
        <w:t>（五）其他无法保证电子交易的公平、公正和安全的情况。</w:t>
      </w:r>
    </w:p>
    <w:p w14:paraId="41A5D15C">
      <w:pPr>
        <w:pStyle w:val="319"/>
        <w:snapToGrid w:val="0"/>
        <w:spacing w:line="360" w:lineRule="auto"/>
        <w:ind w:right="-86" w:rightChars="-41" w:firstLine="438" w:firstLineChars="209"/>
        <w:rPr>
          <w:rFonts w:hAnsi="宋体" w:cs="宋体"/>
          <w:b/>
          <w:szCs w:val="21"/>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3A854FF6">
      <w:pPr>
        <w:snapToGrid w:val="0"/>
        <w:spacing w:after="240" w:line="276" w:lineRule="auto"/>
        <w:jc w:val="center"/>
        <w:rPr>
          <w:rFonts w:ascii="宋体" w:hAnsi="宋体" w:cs="宋体"/>
          <w:b/>
          <w:sz w:val="28"/>
          <w:szCs w:val="30"/>
        </w:rPr>
      </w:pPr>
      <w:r>
        <w:rPr>
          <w:rFonts w:hint="eastAsia" w:ascii="宋体" w:hAnsi="宋体" w:cs="宋体"/>
          <w:b/>
          <w:sz w:val="28"/>
          <w:szCs w:val="30"/>
        </w:rPr>
        <w:t>四、开标</w:t>
      </w:r>
    </w:p>
    <w:p w14:paraId="32C3DCCC">
      <w:pPr>
        <w:pStyle w:val="319"/>
        <w:snapToGrid w:val="0"/>
        <w:spacing w:line="360" w:lineRule="auto"/>
        <w:ind w:firstLine="422" w:firstLineChars="200"/>
        <w:outlineLvl w:val="1"/>
        <w:rPr>
          <w:rFonts w:hAnsi="宋体"/>
          <w:b/>
          <w:szCs w:val="21"/>
        </w:rPr>
      </w:pPr>
      <w:r>
        <w:rPr>
          <w:rFonts w:hint="eastAsia" w:hAnsi="宋体"/>
          <w:b/>
          <w:szCs w:val="21"/>
        </w:rPr>
        <w:t>（一）组建评标委员会</w:t>
      </w:r>
    </w:p>
    <w:p w14:paraId="40722A89">
      <w:pPr>
        <w:pStyle w:val="326"/>
        <w:snapToGrid w:val="0"/>
        <w:spacing w:before="120" w:after="120" w:line="360" w:lineRule="auto"/>
        <w:ind w:right="-87" w:firstLine="420" w:firstLineChars="200"/>
        <w:rPr>
          <w:rFonts w:hAnsi="宋体" w:cs="宋体"/>
        </w:rPr>
      </w:pPr>
      <w:r>
        <w:rPr>
          <w:rFonts w:hint="eastAsia" w:hAnsi="宋体" w:cs="宋体"/>
        </w:rPr>
        <w:t>本项目评标委员会由政府采购评审专家</w:t>
      </w:r>
      <w:r>
        <w:rPr>
          <w:rFonts w:hint="eastAsia" w:hAnsi="宋体" w:cs="宋体"/>
          <w:u w:val="single"/>
        </w:rPr>
        <w:t>4</w:t>
      </w:r>
      <w:r>
        <w:rPr>
          <w:rFonts w:hint="eastAsia" w:hAnsi="宋体" w:cs="宋体"/>
        </w:rPr>
        <w:t>人和采购人代表</w:t>
      </w:r>
      <w:r>
        <w:rPr>
          <w:rFonts w:hint="eastAsia" w:hAnsi="宋体" w:cs="宋体"/>
          <w:u w:val="single"/>
        </w:rPr>
        <w:t>1</w:t>
      </w:r>
      <w:r>
        <w:rPr>
          <w:rFonts w:hint="eastAsia" w:hAnsi="宋体" w:cs="宋体"/>
        </w:rPr>
        <w:t>人，共</w:t>
      </w:r>
      <w:r>
        <w:rPr>
          <w:rFonts w:hint="eastAsia" w:hAnsi="宋体" w:cs="宋体"/>
          <w:u w:val="single"/>
        </w:rPr>
        <w:t>5</w:t>
      </w:r>
      <w:r>
        <w:rPr>
          <w:rFonts w:hint="eastAsia" w:hAnsi="宋体" w:cs="宋体"/>
        </w:rPr>
        <w:t>人组成。</w:t>
      </w:r>
    </w:p>
    <w:p w14:paraId="3899971D">
      <w:pPr>
        <w:pStyle w:val="4"/>
        <w:snapToGrid w:val="0"/>
        <w:spacing w:line="360" w:lineRule="auto"/>
        <w:ind w:firstLine="477" w:firstLineChars="198"/>
        <w:rPr>
          <w:rFonts w:hAnsi="宋体" w:eastAsia="宋体" w:cs="宋体"/>
          <w:b/>
          <w:sz w:val="24"/>
        </w:rPr>
      </w:pPr>
      <w:r>
        <w:rPr>
          <w:rFonts w:hint="eastAsia" w:hAnsi="宋体" w:eastAsia="宋体" w:cs="宋体"/>
          <w:b/>
          <w:sz w:val="24"/>
        </w:rPr>
        <w:t>（二）开标程序</w:t>
      </w:r>
    </w:p>
    <w:p w14:paraId="1CED4B2E">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1、开标会由采购代理机构相关工作人员主持，主持人宣布开标会议开始。</w:t>
      </w:r>
    </w:p>
    <w:p w14:paraId="1FD9B11B">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2、介绍参加开标会的人员名单。</w:t>
      </w:r>
    </w:p>
    <w:p w14:paraId="65D03DB5">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3、宣布开标纪律和有关事项，告知应当回避的情形，提请有关人员回避。</w:t>
      </w:r>
    </w:p>
    <w:p w14:paraId="73A41F56">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4、电子招投标开标及评审程序</w:t>
      </w:r>
    </w:p>
    <w:p w14:paraId="55B5D797">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4.1投标截止时间后，投标人登录政采云平台，用“项目采购-开标评标”功能对电子投标文件进行在线解密。</w:t>
      </w:r>
    </w:p>
    <w:p w14:paraId="1520FBE0">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4.2各投标人的资格由采购代理机构人员负责初审；</w:t>
      </w:r>
    </w:p>
    <w:p w14:paraId="484095E5">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4.3评标委员会对资格和商务技术文件进行评审；</w:t>
      </w:r>
    </w:p>
    <w:p w14:paraId="65897FEB">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4.4在系统上公开资格和商务技术评审结果；</w:t>
      </w:r>
    </w:p>
    <w:p w14:paraId="0FF4AE81">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4.5在系统上公开报价开标情况；</w:t>
      </w:r>
    </w:p>
    <w:p w14:paraId="0E892E05">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4.6评标委员会对报价情况进行评审；</w:t>
      </w:r>
    </w:p>
    <w:p w14:paraId="775E21AE">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4.7在系统上公布评审结果。</w:t>
      </w:r>
    </w:p>
    <w:p w14:paraId="53325180">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特别说明：政采云公司如对电子化开标及评审程序有调整的，按调整后的程序操作。</w:t>
      </w:r>
    </w:p>
    <w:p w14:paraId="3B4FDF5D">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5、如遇电子招投标系统故障的，启用备份投标文件</w:t>
      </w:r>
    </w:p>
    <w:p w14:paraId="32D4B719">
      <w:pPr>
        <w:pStyle w:val="4"/>
        <w:snapToGrid w:val="0"/>
        <w:spacing w:line="360" w:lineRule="auto"/>
        <w:ind w:firstLine="415" w:firstLineChars="198"/>
        <w:rPr>
          <w:rFonts w:hAnsi="宋体" w:eastAsia="宋体"/>
          <w:bCs/>
          <w:sz w:val="21"/>
          <w:szCs w:val="21"/>
        </w:rPr>
      </w:pPr>
      <w:r>
        <w:rPr>
          <w:rFonts w:hint="eastAsia" w:hAnsi="宋体" w:eastAsia="宋体"/>
          <w:bCs/>
          <w:sz w:val="21"/>
          <w:szCs w:val="21"/>
        </w:rPr>
        <w:t>6、本项目原则上采用政采云电子招投标开标及评审程序，但若投标人在规定时间内无法解密或解密失败，采购代理机构将开启未能在规定时间内解密的投标人递交的备份投标文件。</w:t>
      </w:r>
    </w:p>
    <w:p w14:paraId="5A29E28D">
      <w:pPr>
        <w:snapToGrid w:val="0"/>
        <w:spacing w:after="240" w:line="276" w:lineRule="auto"/>
        <w:jc w:val="center"/>
        <w:rPr>
          <w:rFonts w:ascii="宋体" w:hAnsi="宋体" w:cs="宋体"/>
          <w:b/>
          <w:sz w:val="28"/>
          <w:szCs w:val="30"/>
        </w:rPr>
      </w:pPr>
      <w:r>
        <w:rPr>
          <w:rFonts w:hint="eastAsia" w:ascii="宋体" w:hAnsi="宋体" w:cs="宋体"/>
          <w:b/>
          <w:sz w:val="28"/>
          <w:szCs w:val="30"/>
        </w:rPr>
        <w:t>五、评标</w:t>
      </w:r>
    </w:p>
    <w:p w14:paraId="4528D329">
      <w:pPr>
        <w:pStyle w:val="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2BDC9BF2">
      <w:pPr>
        <w:pStyle w:val="4"/>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本项目评审小组由政府采购评审专家和采购人代表组成，共5人。</w:t>
      </w:r>
    </w:p>
    <w:p w14:paraId="30E2F6BE">
      <w:pPr>
        <w:pStyle w:val="4"/>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4B9B0738">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5D5770EA">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3DCA399F">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7FD477FE">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1C88BB50">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6FA42731">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2772B321">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2FA1A421">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686EBB74">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72132ED1">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1DF3B76D">
      <w:pPr>
        <w:pStyle w:val="4"/>
        <w:snapToGrid w:val="0"/>
        <w:spacing w:line="360" w:lineRule="auto"/>
        <w:ind w:firstLine="417" w:firstLineChars="199"/>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对投标文件中含义不明确、同类问题表述不一致或者有明显文字和计算错误的内容，评标委员会可要求投标人作出必要的澄清、说明或者纠正。</w:t>
      </w:r>
      <w:r>
        <w:rPr>
          <w:rFonts w:hint="eastAsia" w:hAnsi="宋体" w:eastAsia="宋体" w:cs="宋体"/>
          <w:color w:val="000000"/>
          <w:sz w:val="21"/>
          <w:szCs w:val="21"/>
        </w:rPr>
        <w:t>供应商授权代表须通过政采云线上或指定的电子邮箱、联系号码等作出澄清、说明或者补正。</w:t>
      </w:r>
      <w:r>
        <w:rPr>
          <w:rFonts w:hint="eastAsia" w:hAnsi="宋体" w:eastAsia="宋体" w:cs="宋体"/>
          <w:sz w:val="21"/>
          <w:szCs w:val="21"/>
        </w:rPr>
        <w:t>给予投标人提交澄清说明或补正的时间不少于半个小时，投标人已经明确表示澄清说明或补正完毕的除外。不得超出投标文件的范围或者改变投标文件的实质性内容</w:t>
      </w:r>
    </w:p>
    <w:p w14:paraId="3647D54F">
      <w:pPr>
        <w:pStyle w:val="4"/>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（四）错误修正</w:t>
      </w:r>
    </w:p>
    <w:p w14:paraId="2979E46E">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40866009">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43D60F0A">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127253A8">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511EC1B1">
      <w:pPr>
        <w:pStyle w:val="4"/>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按上述修正错误的原则及方法调整或修正投标文件的投标报价，投标人同意并确认后，调整后的投标报价对投标人具有约束作用。如果投标人不接受修正后的报价，则其投标将作为无效投标处理。</w:t>
      </w:r>
    </w:p>
    <w:p w14:paraId="07262C32">
      <w:pPr>
        <w:pStyle w:val="4"/>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5C7B25F3">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687B45A">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0FCA8D89">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58BC0020">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75901DE2">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2132A678">
      <w:pPr>
        <w:pStyle w:val="4"/>
        <w:snapToGrid w:val="0"/>
        <w:spacing w:line="360" w:lineRule="auto"/>
        <w:ind w:firstLine="523" w:firstLineChars="248"/>
        <w:rPr>
          <w:rFonts w:hAnsi="宋体" w:eastAsia="宋体" w:cs="宋体"/>
          <w:b/>
          <w:sz w:val="21"/>
          <w:szCs w:val="21"/>
        </w:rPr>
      </w:pPr>
      <w:r>
        <w:rPr>
          <w:rFonts w:hint="eastAsia" w:hAnsi="宋体" w:eastAsia="宋体" w:cs="宋体"/>
          <w:b/>
          <w:sz w:val="21"/>
          <w:szCs w:val="21"/>
        </w:rPr>
        <w:t>（六）评标过程的监控</w:t>
      </w:r>
    </w:p>
    <w:p w14:paraId="26E06D29">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47E8F819">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14:paraId="7F6E8972">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14:paraId="71AE3486">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1、符合专业条件的供应商或者对招标文件作实质投标的供应商不足三家的；</w:t>
      </w:r>
    </w:p>
    <w:p w14:paraId="15D5EAE8">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14:paraId="60B10030">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14:paraId="0881DB2D">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14:paraId="450FFED8">
      <w:pPr>
        <w:pStyle w:val="4"/>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6F2E85D3">
      <w:pPr>
        <w:snapToGrid w:val="0"/>
        <w:spacing w:after="240" w:line="276" w:lineRule="auto"/>
        <w:jc w:val="center"/>
        <w:rPr>
          <w:rFonts w:ascii="宋体" w:hAnsi="宋体" w:cs="宋体"/>
          <w:b/>
          <w:sz w:val="28"/>
          <w:szCs w:val="30"/>
        </w:rPr>
      </w:pPr>
      <w:r>
        <w:rPr>
          <w:rFonts w:hint="eastAsia" w:ascii="宋体" w:hAnsi="宋体" w:cs="宋体"/>
          <w:b/>
          <w:sz w:val="28"/>
          <w:szCs w:val="30"/>
        </w:rPr>
        <w:t>七、定标</w:t>
      </w:r>
    </w:p>
    <w:p w14:paraId="5FF0AC5B">
      <w:pPr>
        <w:pStyle w:val="4"/>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3DDC11FD">
      <w:pPr>
        <w:pStyle w:val="4"/>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0B70BEF8">
      <w:pPr>
        <w:pStyle w:val="4"/>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0928F3FF">
      <w:pPr>
        <w:pStyle w:val="4"/>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60FF91A9">
      <w:pPr>
        <w:pStyle w:val="4"/>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F2A2BAF">
      <w:pPr>
        <w:snapToGrid w:val="0"/>
        <w:spacing w:after="240" w:line="276" w:lineRule="auto"/>
        <w:jc w:val="center"/>
        <w:rPr>
          <w:rFonts w:ascii="宋体" w:hAnsi="宋体" w:cs="宋体"/>
          <w:b/>
          <w:sz w:val="28"/>
          <w:szCs w:val="30"/>
        </w:rPr>
      </w:pPr>
      <w:r>
        <w:rPr>
          <w:rFonts w:hint="eastAsia" w:ascii="宋体" w:hAnsi="宋体" w:cs="宋体"/>
          <w:b/>
          <w:sz w:val="28"/>
          <w:szCs w:val="30"/>
        </w:rPr>
        <w:t>八、合同授予</w:t>
      </w:r>
    </w:p>
    <w:p w14:paraId="3ADEE60A">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3D3C8D79">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261C3F0E">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34769A1F">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5E76DCC8">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E1C691E">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0508A9FC">
      <w:pPr>
        <w:pStyle w:val="4"/>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31D2E7CD">
      <w:pPr>
        <w:pStyle w:val="4"/>
        <w:snapToGrid w:val="0"/>
        <w:spacing w:line="360" w:lineRule="auto"/>
        <w:ind w:firstLine="415" w:firstLineChars="198"/>
        <w:rPr>
          <w:rFonts w:hint="eastAsia" w:hAnsi="宋体" w:eastAsia="宋体" w:cs="宋体"/>
          <w:sz w:val="21"/>
          <w:szCs w:val="21"/>
        </w:rPr>
      </w:pPr>
    </w:p>
    <w:p w14:paraId="0D3F2580">
      <w:pPr>
        <w:pStyle w:val="4"/>
        <w:snapToGrid w:val="0"/>
        <w:spacing w:line="360" w:lineRule="auto"/>
        <w:ind w:firstLine="415" w:firstLineChars="198"/>
        <w:rPr>
          <w:rFonts w:hint="eastAsia" w:hAnsi="宋体" w:eastAsia="宋体" w:cs="宋体"/>
          <w:sz w:val="21"/>
          <w:szCs w:val="21"/>
        </w:rPr>
      </w:pPr>
    </w:p>
    <w:p w14:paraId="7D18C845">
      <w:pPr>
        <w:pStyle w:val="4"/>
        <w:snapToGrid w:val="0"/>
        <w:spacing w:line="360" w:lineRule="auto"/>
        <w:ind w:firstLine="415" w:firstLineChars="198"/>
        <w:rPr>
          <w:rFonts w:hint="eastAsia" w:hAnsi="宋体" w:eastAsia="宋体" w:cs="宋体"/>
          <w:sz w:val="21"/>
          <w:szCs w:val="21"/>
        </w:rPr>
      </w:pPr>
    </w:p>
    <w:p w14:paraId="65911E26">
      <w:pPr>
        <w:pStyle w:val="4"/>
        <w:snapToGrid w:val="0"/>
        <w:spacing w:line="360" w:lineRule="auto"/>
        <w:ind w:firstLine="415" w:firstLineChars="198"/>
        <w:rPr>
          <w:rFonts w:hint="eastAsia" w:hAnsi="宋体" w:eastAsia="宋体" w:cs="宋体"/>
          <w:sz w:val="21"/>
          <w:szCs w:val="21"/>
        </w:rPr>
      </w:pPr>
    </w:p>
    <w:p w14:paraId="18194BEB">
      <w:pPr>
        <w:pStyle w:val="4"/>
        <w:snapToGrid w:val="0"/>
        <w:spacing w:line="360" w:lineRule="auto"/>
        <w:ind w:firstLine="415" w:firstLineChars="198"/>
        <w:rPr>
          <w:rFonts w:hint="eastAsia" w:hAnsi="宋体" w:eastAsia="宋体" w:cs="宋体"/>
          <w:sz w:val="21"/>
          <w:szCs w:val="21"/>
        </w:rPr>
      </w:pPr>
    </w:p>
    <w:p w14:paraId="385B9457">
      <w:pPr>
        <w:pStyle w:val="4"/>
        <w:snapToGrid w:val="0"/>
        <w:spacing w:before="120" w:after="120"/>
        <w:jc w:val="center"/>
        <w:outlineLvl w:val="0"/>
        <w:rPr>
          <w:rFonts w:ascii="黑体" w:hAnsi="黑体" w:eastAsia="黑体" w:cs="宋体"/>
          <w:sz w:val="32"/>
          <w:szCs w:val="32"/>
        </w:rPr>
      </w:pPr>
      <w:r>
        <w:rPr>
          <w:rFonts w:hint="eastAsia" w:ascii="黑体" w:hAnsi="黑体" w:eastAsia="黑体" w:cs="宋体"/>
          <w:sz w:val="32"/>
          <w:szCs w:val="32"/>
        </w:rPr>
        <w:t>第四章  评标办法及标准</w:t>
      </w:r>
    </w:p>
    <w:p w14:paraId="07ABF543">
      <w:pPr>
        <w:pStyle w:val="4"/>
        <w:snapToGrid w:val="0"/>
        <w:spacing w:before="120" w:after="120" w:line="360" w:lineRule="auto"/>
        <w:ind w:firstLine="420" w:firstLineChars="200"/>
        <w:rPr>
          <w:rFonts w:hAnsi="宋体" w:eastAsia="宋体"/>
          <w:sz w:val="21"/>
          <w:szCs w:val="21"/>
        </w:rPr>
      </w:pPr>
      <w:bookmarkStart w:id="6" w:name="_Toc23633"/>
      <w:bookmarkStart w:id="7" w:name="_Toc510022497"/>
      <w:r>
        <w:rPr>
          <w:rFonts w:hint="eastAsia" w:hAnsi="宋体" w:eastAsia="宋体"/>
          <w:sz w:val="21"/>
          <w:szCs w:val="21"/>
        </w:rPr>
        <w:t>为公正、公平、科学地选择中标人，根据《中华人民共和国政府采购法》、《政府采购货物和服务招标投标管理办法》等有关法律法规的规定，并结合本项目的实际，制定本办法。</w:t>
      </w:r>
    </w:p>
    <w:p w14:paraId="56D1A46B">
      <w:pPr>
        <w:pStyle w:val="4"/>
        <w:snapToGrid w:val="0"/>
        <w:spacing w:before="120" w:after="120"/>
        <w:ind w:firstLine="420" w:firstLineChars="200"/>
        <w:rPr>
          <w:rFonts w:hAnsi="宋体" w:eastAsia="宋体"/>
          <w:sz w:val="21"/>
          <w:szCs w:val="21"/>
        </w:rPr>
      </w:pPr>
      <w:r>
        <w:rPr>
          <w:rFonts w:hint="eastAsia" w:hAnsi="宋体" w:eastAsia="宋体"/>
          <w:sz w:val="21"/>
          <w:szCs w:val="21"/>
        </w:rPr>
        <w:t>本办法适用于本次采购项目的评标。</w:t>
      </w:r>
    </w:p>
    <w:p w14:paraId="0A5911D2">
      <w:pPr>
        <w:pStyle w:val="4"/>
        <w:snapToGrid w:val="0"/>
        <w:spacing w:before="120" w:after="120"/>
        <w:ind w:firstLine="422" w:firstLineChars="200"/>
        <w:rPr>
          <w:rFonts w:hAnsi="宋体" w:eastAsia="宋体"/>
          <w:b/>
          <w:bCs/>
          <w:sz w:val="21"/>
          <w:szCs w:val="21"/>
        </w:rPr>
      </w:pPr>
      <w:r>
        <w:rPr>
          <w:rFonts w:hint="eastAsia" w:hAnsi="宋体" w:eastAsia="宋体"/>
          <w:b/>
          <w:bCs/>
          <w:sz w:val="21"/>
          <w:szCs w:val="21"/>
        </w:rPr>
        <w:t>一、总则</w:t>
      </w:r>
    </w:p>
    <w:p w14:paraId="5B8980EF">
      <w:pPr>
        <w:pStyle w:val="4"/>
        <w:snapToGrid w:val="0"/>
        <w:spacing w:before="120" w:after="120"/>
        <w:ind w:firstLine="420" w:firstLineChars="200"/>
        <w:rPr>
          <w:rFonts w:hint="eastAsia" w:hAnsi="宋体" w:eastAsia="宋体"/>
          <w:sz w:val="21"/>
          <w:szCs w:val="21"/>
        </w:rPr>
      </w:pPr>
      <w:r>
        <w:rPr>
          <w:rFonts w:hint="eastAsia" w:hAnsi="宋体" w:eastAsia="宋体"/>
          <w:sz w:val="21"/>
          <w:szCs w:val="21"/>
        </w:rPr>
        <w:t>1、本次评标采用综合评分法，总分为100分，其中价格分</w:t>
      </w:r>
      <w:r>
        <w:rPr>
          <w:rFonts w:hint="eastAsia" w:hAnsi="宋体" w:eastAsia="宋体"/>
          <w:sz w:val="21"/>
          <w:szCs w:val="21"/>
          <w:lang w:val="en-US" w:eastAsia="zh-CN"/>
        </w:rPr>
        <w:t>20</w:t>
      </w:r>
      <w:r>
        <w:rPr>
          <w:rFonts w:hint="eastAsia" w:hAnsi="宋体" w:eastAsia="宋体"/>
          <w:sz w:val="21"/>
          <w:szCs w:val="21"/>
        </w:rPr>
        <w:t>分、商务技术分</w:t>
      </w:r>
      <w:r>
        <w:rPr>
          <w:rFonts w:hint="eastAsia" w:hAnsi="宋体" w:eastAsia="宋体"/>
          <w:sz w:val="21"/>
          <w:szCs w:val="21"/>
          <w:lang w:val="en-US" w:eastAsia="zh-CN"/>
        </w:rPr>
        <w:t>80</w:t>
      </w:r>
      <w:r>
        <w:rPr>
          <w:rFonts w:hint="eastAsia" w:hAnsi="宋体" w:eastAsia="宋体"/>
          <w:sz w:val="21"/>
          <w:szCs w:val="21"/>
        </w:rPr>
        <w:t>分。</w:t>
      </w:r>
    </w:p>
    <w:p w14:paraId="5D8307AD">
      <w:pPr>
        <w:pStyle w:val="4"/>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评标委员会对投标文件进行符合性审查，凡投标文件实质性内容、关键格式严重不符合有关规定或不响应采购文件要求的，评标委员会应评定该投标文件作无效标处理。</w:t>
      </w:r>
    </w:p>
    <w:p w14:paraId="0638515D">
      <w:pPr>
        <w:pStyle w:val="4"/>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合格供应商的评标得分为价格、商务技术汇总得分，中标候选资格按评标得分由高到低顺序排列，得分相同的，按投标报价由低到高顺序排列；评标得分且投标报价相同的，按商务技术得分由高到低顺序排列。排名第一的供应商为中标候选人，排名第二的供应商为候补中标候选人，其他供应商中标候选资格依此类推。评分过程中采用四舍五入法，并保留小数2位。</w:t>
      </w:r>
    </w:p>
    <w:p w14:paraId="4792E32B">
      <w:pPr>
        <w:pStyle w:val="4"/>
        <w:snapToGrid w:val="0"/>
        <w:spacing w:before="120" w:after="120"/>
        <w:ind w:firstLine="420" w:firstLineChars="200"/>
        <w:rPr>
          <w:rFonts w:hAnsi="宋体" w:eastAsia="宋体"/>
          <w:sz w:val="21"/>
          <w:szCs w:val="21"/>
        </w:rPr>
      </w:pPr>
      <w:r>
        <w:rPr>
          <w:rFonts w:hint="eastAsia" w:hAnsi="宋体" w:eastAsia="宋体"/>
          <w:sz w:val="21"/>
          <w:szCs w:val="21"/>
        </w:rPr>
        <w:t>2、供应商评标综合得分=价格分+商务技术分</w:t>
      </w:r>
    </w:p>
    <w:p w14:paraId="3B72503E">
      <w:pPr>
        <w:snapToGrid w:val="0"/>
        <w:spacing w:beforeLines="50" w:afterLines="50"/>
        <w:ind w:firstLine="420" w:firstLineChars="200"/>
        <w:rPr>
          <w:rFonts w:ascii="宋体" w:hAnsi="宋体"/>
          <w:bCs/>
          <w:szCs w:val="21"/>
        </w:rPr>
      </w:pPr>
      <w:r>
        <w:rPr>
          <w:rFonts w:hint="eastAsia" w:ascii="宋体" w:hAnsi="宋体"/>
          <w:szCs w:val="21"/>
        </w:rPr>
        <w:t>3、技术及商务得分等于所有评委评分的算术平均值。</w:t>
      </w:r>
    </w:p>
    <w:p w14:paraId="437448AA">
      <w:pPr>
        <w:snapToGrid w:val="0"/>
        <w:ind w:firstLine="422" w:firstLineChars="200"/>
        <w:rPr>
          <w:rFonts w:ascii="宋体" w:hAnsi="宋体"/>
          <w:b/>
          <w:szCs w:val="21"/>
        </w:rPr>
      </w:pPr>
      <w:r>
        <w:rPr>
          <w:rFonts w:hint="eastAsia" w:ascii="宋体" w:hAnsi="宋体"/>
          <w:b/>
          <w:szCs w:val="21"/>
        </w:rPr>
        <w:t>二、供应商资格审查</w:t>
      </w:r>
    </w:p>
    <w:p w14:paraId="73F5F3A2">
      <w:pPr>
        <w:snapToGrid w:val="0"/>
        <w:ind w:firstLine="420" w:firstLineChars="200"/>
        <w:rPr>
          <w:rFonts w:ascii="宋体" w:hAnsi="宋体"/>
          <w:szCs w:val="21"/>
        </w:rPr>
      </w:pPr>
      <w:r>
        <w:rPr>
          <w:rFonts w:hint="eastAsia" w:ascii="宋体" w:hAnsi="宋体"/>
          <w:szCs w:val="21"/>
        </w:rPr>
        <w:t>进入评审后，先对各供应商的投标资格进行符合性审查。资格审查不合格的供应商不再进入商务技术文件评审。</w:t>
      </w:r>
    </w:p>
    <w:p w14:paraId="7ACEEE85">
      <w:pPr>
        <w:snapToGrid w:val="0"/>
        <w:spacing w:line="360" w:lineRule="auto"/>
        <w:ind w:firstLine="420" w:firstLineChars="200"/>
        <w:jc w:val="center"/>
        <w:rPr>
          <w:rFonts w:ascii="宋体" w:hAnsi="宋体"/>
          <w:szCs w:val="21"/>
        </w:rPr>
      </w:pPr>
      <w:r>
        <w:rPr>
          <w:rFonts w:hint="eastAsia" w:ascii="宋体" w:hAnsi="宋体"/>
          <w:szCs w:val="21"/>
        </w:rPr>
        <w:t>资格审查表</w:t>
      </w:r>
    </w:p>
    <w:tbl>
      <w:tblPr>
        <w:tblStyle w:val="49"/>
        <w:tblW w:w="9540"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583"/>
        <w:gridCol w:w="5237"/>
      </w:tblGrid>
      <w:tr w14:paraId="235418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720" w:type="dxa"/>
            <w:vAlign w:val="center"/>
          </w:tcPr>
          <w:p w14:paraId="327C401C">
            <w:pPr>
              <w:tabs>
                <w:tab w:val="left" w:pos="0"/>
              </w:tabs>
              <w:snapToGrid w:val="0"/>
              <w:spacing w:line="360" w:lineRule="auto"/>
              <w:jc w:val="center"/>
              <w:rPr>
                <w:rFonts w:ascii="宋体" w:hAnsi="宋体"/>
                <w:szCs w:val="21"/>
              </w:rPr>
            </w:pPr>
            <w:r>
              <w:rPr>
                <w:rFonts w:hint="eastAsia" w:ascii="宋体" w:hAnsi="宋体"/>
                <w:szCs w:val="21"/>
              </w:rPr>
              <w:t>序号</w:t>
            </w:r>
          </w:p>
        </w:tc>
        <w:tc>
          <w:tcPr>
            <w:tcW w:w="3583" w:type="dxa"/>
            <w:vAlign w:val="center"/>
          </w:tcPr>
          <w:p w14:paraId="003C392B">
            <w:pPr>
              <w:tabs>
                <w:tab w:val="left" w:pos="0"/>
              </w:tabs>
              <w:snapToGrid w:val="0"/>
              <w:spacing w:line="360" w:lineRule="auto"/>
              <w:jc w:val="center"/>
              <w:rPr>
                <w:rFonts w:ascii="宋体" w:hAnsi="宋体"/>
                <w:szCs w:val="21"/>
              </w:rPr>
            </w:pPr>
            <w:r>
              <w:rPr>
                <w:rFonts w:hint="eastAsia" w:ascii="宋体" w:hAnsi="宋体"/>
                <w:szCs w:val="21"/>
              </w:rPr>
              <w:t>项目内容</w:t>
            </w:r>
          </w:p>
        </w:tc>
        <w:tc>
          <w:tcPr>
            <w:tcW w:w="5237" w:type="dxa"/>
            <w:vAlign w:val="center"/>
          </w:tcPr>
          <w:p w14:paraId="55645246">
            <w:pPr>
              <w:tabs>
                <w:tab w:val="left" w:pos="0"/>
              </w:tabs>
              <w:snapToGrid w:val="0"/>
              <w:spacing w:line="360" w:lineRule="auto"/>
              <w:jc w:val="center"/>
              <w:rPr>
                <w:rFonts w:ascii="宋体" w:hAnsi="宋体"/>
                <w:szCs w:val="21"/>
              </w:rPr>
            </w:pPr>
            <w:r>
              <w:rPr>
                <w:rFonts w:hint="eastAsia" w:ascii="宋体" w:hAnsi="宋体"/>
                <w:szCs w:val="21"/>
              </w:rPr>
              <w:t>合    格    条    件</w:t>
            </w:r>
          </w:p>
        </w:tc>
      </w:tr>
      <w:tr w14:paraId="7F27A3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720" w:type="dxa"/>
            <w:tcBorders>
              <w:top w:val="single" w:color="auto" w:sz="4" w:space="0"/>
            </w:tcBorders>
            <w:vAlign w:val="center"/>
          </w:tcPr>
          <w:p w14:paraId="57134F26">
            <w:pPr>
              <w:tabs>
                <w:tab w:val="left" w:pos="0"/>
              </w:tabs>
              <w:snapToGrid w:val="0"/>
              <w:spacing w:line="360" w:lineRule="auto"/>
              <w:jc w:val="center"/>
              <w:rPr>
                <w:rFonts w:hint="eastAsia" w:ascii="宋体" w:hAnsi="宋体"/>
                <w:szCs w:val="21"/>
                <w:lang w:eastAsia="zh-CN"/>
              </w:rPr>
            </w:pPr>
            <w:r>
              <w:rPr>
                <w:rFonts w:hint="eastAsia" w:ascii="宋体" w:hAnsi="宋体"/>
                <w:szCs w:val="21"/>
                <w:lang w:eastAsia="zh-CN"/>
              </w:rPr>
              <w:t>１</w:t>
            </w:r>
          </w:p>
        </w:tc>
        <w:tc>
          <w:tcPr>
            <w:tcW w:w="3583" w:type="dxa"/>
            <w:tcBorders>
              <w:top w:val="single" w:color="auto" w:sz="4" w:space="0"/>
            </w:tcBorders>
            <w:vAlign w:val="center"/>
          </w:tcPr>
          <w:p w14:paraId="57DF4CD1">
            <w:pPr>
              <w:tabs>
                <w:tab w:val="left" w:pos="0"/>
              </w:tabs>
              <w:snapToGrid w:val="0"/>
              <w:spacing w:line="360" w:lineRule="auto"/>
              <w:jc w:val="center"/>
              <w:rPr>
                <w:rFonts w:hint="eastAsia" w:ascii="宋体" w:hAnsi="宋体"/>
                <w:szCs w:val="21"/>
                <w:lang w:eastAsia="zh-CN"/>
              </w:rPr>
            </w:pPr>
            <w:r>
              <w:rPr>
                <w:rFonts w:hint="eastAsia" w:ascii="宋体" w:hAnsi="宋体"/>
                <w:szCs w:val="21"/>
                <w:lang w:eastAsia="zh-CN"/>
              </w:rPr>
              <w:t>投标声明书</w:t>
            </w:r>
          </w:p>
        </w:tc>
        <w:tc>
          <w:tcPr>
            <w:tcW w:w="5237" w:type="dxa"/>
            <w:tcBorders>
              <w:top w:val="single" w:color="auto" w:sz="4" w:space="0"/>
            </w:tcBorders>
            <w:vAlign w:val="center"/>
          </w:tcPr>
          <w:p w14:paraId="1DF50D93">
            <w:pPr>
              <w:tabs>
                <w:tab w:val="left" w:pos="0"/>
              </w:tabs>
              <w:snapToGrid w:val="0"/>
              <w:spacing w:line="360" w:lineRule="auto"/>
              <w:jc w:val="center"/>
              <w:rPr>
                <w:rFonts w:hint="eastAsia" w:ascii="宋体" w:hAnsi="宋体"/>
                <w:szCs w:val="21"/>
                <w:lang w:eastAsia="zh-CN"/>
              </w:rPr>
            </w:pPr>
            <w:r>
              <w:rPr>
                <w:rFonts w:hint="eastAsia" w:ascii="宋体" w:hAnsi="宋体"/>
                <w:szCs w:val="21"/>
                <w:lang w:eastAsia="zh-CN"/>
              </w:rPr>
              <w:t>真实有效，符合采购文件要求</w:t>
            </w:r>
          </w:p>
        </w:tc>
      </w:tr>
      <w:tr w14:paraId="1D92D4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720" w:type="dxa"/>
            <w:tcBorders>
              <w:bottom w:val="single" w:color="auto" w:sz="4" w:space="0"/>
            </w:tcBorders>
            <w:vAlign w:val="center"/>
          </w:tcPr>
          <w:p w14:paraId="5F425E3A">
            <w:pPr>
              <w:tabs>
                <w:tab w:val="left" w:pos="0"/>
              </w:tabs>
              <w:snapToGrid w:val="0"/>
              <w:spacing w:line="360" w:lineRule="auto"/>
              <w:jc w:val="center"/>
              <w:rPr>
                <w:rFonts w:hint="eastAsia" w:ascii="宋体" w:hAnsi="宋体"/>
                <w:szCs w:val="21"/>
                <w:lang w:eastAsia="zh-CN"/>
              </w:rPr>
            </w:pPr>
            <w:r>
              <w:rPr>
                <w:rFonts w:hint="eastAsia" w:ascii="宋体" w:hAnsi="宋体"/>
                <w:szCs w:val="21"/>
                <w:lang w:eastAsia="zh-CN"/>
              </w:rPr>
              <w:t>２</w:t>
            </w:r>
          </w:p>
        </w:tc>
        <w:tc>
          <w:tcPr>
            <w:tcW w:w="3583" w:type="dxa"/>
            <w:tcBorders>
              <w:bottom w:val="single" w:color="auto" w:sz="4" w:space="0"/>
            </w:tcBorders>
            <w:vAlign w:val="center"/>
          </w:tcPr>
          <w:p w14:paraId="48370B3E">
            <w:pPr>
              <w:tabs>
                <w:tab w:val="left" w:pos="0"/>
              </w:tabs>
              <w:snapToGrid w:val="0"/>
              <w:spacing w:line="360" w:lineRule="auto"/>
              <w:jc w:val="center"/>
              <w:rPr>
                <w:rFonts w:hint="eastAsia" w:ascii="宋体" w:hAnsi="宋体"/>
                <w:szCs w:val="21"/>
                <w:lang w:eastAsia="zh-CN"/>
              </w:rPr>
            </w:pPr>
            <w:r>
              <w:rPr>
                <w:rFonts w:hint="eastAsia" w:ascii="宋体" w:hAnsi="宋体"/>
                <w:szCs w:val="21"/>
                <w:lang w:eastAsia="zh-CN"/>
              </w:rPr>
              <w:t>企业“多证合一”的营业执照复印件</w:t>
            </w:r>
          </w:p>
        </w:tc>
        <w:tc>
          <w:tcPr>
            <w:tcW w:w="5237" w:type="dxa"/>
            <w:tcBorders>
              <w:bottom w:val="single" w:color="auto" w:sz="4" w:space="0"/>
            </w:tcBorders>
            <w:vAlign w:val="center"/>
          </w:tcPr>
          <w:p w14:paraId="2A501002">
            <w:pPr>
              <w:tabs>
                <w:tab w:val="left" w:pos="0"/>
              </w:tabs>
              <w:snapToGrid w:val="0"/>
              <w:spacing w:line="360" w:lineRule="auto"/>
              <w:jc w:val="center"/>
              <w:rPr>
                <w:rFonts w:hint="eastAsia" w:ascii="宋体" w:hAnsi="宋体"/>
                <w:szCs w:val="21"/>
                <w:lang w:eastAsia="zh-CN"/>
              </w:rPr>
            </w:pPr>
            <w:r>
              <w:rPr>
                <w:rFonts w:hint="eastAsia" w:ascii="宋体" w:hAnsi="宋体"/>
                <w:szCs w:val="21"/>
                <w:lang w:eastAsia="zh-CN"/>
              </w:rPr>
              <w:t>真实有效</w:t>
            </w:r>
          </w:p>
        </w:tc>
      </w:tr>
      <w:tr w14:paraId="49DF42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720" w:type="dxa"/>
            <w:tcBorders>
              <w:bottom w:val="single" w:color="auto" w:sz="4" w:space="0"/>
            </w:tcBorders>
            <w:vAlign w:val="center"/>
          </w:tcPr>
          <w:p w14:paraId="5F0F60E4">
            <w:pPr>
              <w:tabs>
                <w:tab w:val="left" w:pos="0"/>
              </w:tabs>
              <w:snapToGrid w:val="0"/>
              <w:spacing w:line="360" w:lineRule="auto"/>
              <w:jc w:val="center"/>
              <w:rPr>
                <w:rFonts w:hint="eastAsia" w:ascii="宋体" w:hAnsi="宋体"/>
                <w:szCs w:val="21"/>
                <w:lang w:val="en-US" w:eastAsia="zh-CN"/>
              </w:rPr>
            </w:pPr>
            <w:r>
              <w:rPr>
                <w:rFonts w:hint="eastAsia" w:ascii="宋体" w:hAnsi="宋体"/>
                <w:szCs w:val="21"/>
                <w:lang w:eastAsia="zh-CN"/>
              </w:rPr>
              <w:t>３</w:t>
            </w:r>
          </w:p>
        </w:tc>
        <w:tc>
          <w:tcPr>
            <w:tcW w:w="3583" w:type="dxa"/>
            <w:tcBorders>
              <w:bottom w:val="single" w:color="auto" w:sz="4" w:space="0"/>
            </w:tcBorders>
            <w:vAlign w:val="center"/>
          </w:tcPr>
          <w:p w14:paraId="44AA14AC">
            <w:pPr>
              <w:tabs>
                <w:tab w:val="left" w:pos="0"/>
              </w:tabs>
              <w:snapToGrid w:val="0"/>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lang w:eastAsia="zh-CN"/>
              </w:rPr>
              <w:t>通过“信用中国”网站（www.creditchina.gov.cn）、中国政府采购网（www.ccgp.gov.cn）开标当日网页查询记录为准。</w:t>
            </w:r>
          </w:p>
        </w:tc>
        <w:tc>
          <w:tcPr>
            <w:tcW w:w="5237" w:type="dxa"/>
            <w:tcBorders>
              <w:bottom w:val="single" w:color="auto" w:sz="4" w:space="0"/>
            </w:tcBorders>
            <w:vAlign w:val="center"/>
          </w:tcPr>
          <w:p w14:paraId="2E1FDF31">
            <w:pPr>
              <w:tabs>
                <w:tab w:val="left" w:pos="0"/>
              </w:tabs>
              <w:snapToGrid w:val="0"/>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以开标当日现场查询的结果为准</w:t>
            </w:r>
          </w:p>
        </w:tc>
      </w:tr>
      <w:tr w14:paraId="6CFECD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20" w:type="dxa"/>
            <w:tcBorders>
              <w:top w:val="single" w:color="auto" w:sz="4" w:space="0"/>
              <w:bottom w:val="single" w:color="auto" w:sz="4" w:space="0"/>
            </w:tcBorders>
            <w:vAlign w:val="center"/>
          </w:tcPr>
          <w:p w14:paraId="553E0C10">
            <w:pPr>
              <w:tabs>
                <w:tab w:val="left" w:pos="0"/>
              </w:tabs>
              <w:snapToGrid w:val="0"/>
              <w:spacing w:line="360" w:lineRule="auto"/>
              <w:jc w:val="center"/>
              <w:rPr>
                <w:rFonts w:hint="eastAsia" w:ascii="宋体" w:hAnsi="宋体"/>
                <w:szCs w:val="21"/>
                <w:lang w:val="en-US" w:eastAsia="zh-CN"/>
              </w:rPr>
            </w:pPr>
            <w:r>
              <w:rPr>
                <w:rFonts w:hint="eastAsia" w:ascii="宋体" w:hAnsi="宋体"/>
                <w:szCs w:val="21"/>
                <w:lang w:eastAsia="zh-CN"/>
              </w:rPr>
              <w:t>4</w:t>
            </w:r>
          </w:p>
        </w:tc>
        <w:tc>
          <w:tcPr>
            <w:tcW w:w="3583" w:type="dxa"/>
            <w:tcBorders>
              <w:top w:val="single" w:color="auto" w:sz="4" w:space="0"/>
              <w:bottom w:val="single" w:color="auto" w:sz="4" w:space="0"/>
            </w:tcBorders>
            <w:vAlign w:val="center"/>
          </w:tcPr>
          <w:p w14:paraId="2D0B2D39">
            <w:pPr>
              <w:tabs>
                <w:tab w:val="left" w:pos="0"/>
              </w:tabs>
              <w:snapToGrid w:val="0"/>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lang w:eastAsia="zh-CN"/>
              </w:rPr>
              <w:t>法定代表人授委托书</w:t>
            </w:r>
          </w:p>
        </w:tc>
        <w:tc>
          <w:tcPr>
            <w:tcW w:w="5237" w:type="dxa"/>
            <w:tcBorders>
              <w:top w:val="single" w:color="auto" w:sz="4" w:space="0"/>
              <w:bottom w:val="single" w:color="auto" w:sz="4" w:space="0"/>
            </w:tcBorders>
            <w:vAlign w:val="center"/>
          </w:tcPr>
          <w:p w14:paraId="06A5CFB8">
            <w:pPr>
              <w:tabs>
                <w:tab w:val="left" w:pos="0"/>
              </w:tabs>
              <w:snapToGrid w:val="0"/>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真实有效，符合采购文件要求</w:t>
            </w:r>
          </w:p>
        </w:tc>
      </w:tr>
      <w:tr w14:paraId="075158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20" w:type="dxa"/>
            <w:tcBorders>
              <w:top w:val="single" w:color="auto" w:sz="4" w:space="0"/>
              <w:bottom w:val="single" w:color="auto" w:sz="4" w:space="0"/>
            </w:tcBorders>
            <w:vAlign w:val="center"/>
          </w:tcPr>
          <w:p w14:paraId="275A91D4">
            <w:pPr>
              <w:tabs>
                <w:tab w:val="left" w:pos="0"/>
              </w:tabs>
              <w:snapToGrid w:val="0"/>
              <w:spacing w:line="360" w:lineRule="auto"/>
              <w:jc w:val="center"/>
              <w:rPr>
                <w:rFonts w:hint="default" w:ascii="宋体" w:hAnsi="宋体"/>
                <w:szCs w:val="21"/>
                <w:lang w:val="en-US" w:eastAsia="zh-CN"/>
              </w:rPr>
            </w:pPr>
            <w:r>
              <w:rPr>
                <w:rFonts w:hint="eastAsia" w:ascii="宋体" w:hAnsi="宋体"/>
                <w:szCs w:val="21"/>
                <w:lang w:val="en-US" w:eastAsia="zh-CN"/>
              </w:rPr>
              <w:t>5</w:t>
            </w:r>
          </w:p>
        </w:tc>
        <w:tc>
          <w:tcPr>
            <w:tcW w:w="3583" w:type="dxa"/>
            <w:tcBorders>
              <w:top w:val="single" w:color="auto" w:sz="4" w:space="0"/>
              <w:bottom w:val="single" w:color="auto" w:sz="4" w:space="0"/>
            </w:tcBorders>
            <w:vAlign w:val="center"/>
          </w:tcPr>
          <w:p w14:paraId="32D39099">
            <w:pPr>
              <w:tabs>
                <w:tab w:val="left" w:pos="0"/>
              </w:tabs>
              <w:snapToGrid w:val="0"/>
              <w:spacing w:line="360" w:lineRule="auto"/>
              <w:jc w:val="center"/>
              <w:rPr>
                <w:rFonts w:hint="eastAsia" w:ascii="宋体" w:hAnsi="宋体"/>
                <w:szCs w:val="21"/>
                <w:lang w:eastAsia="zh-CN"/>
              </w:rPr>
            </w:pPr>
            <w:r>
              <w:rPr>
                <w:rFonts w:hint="eastAsia"/>
                <w:b w:val="0"/>
                <w:bCs/>
                <w:color w:val="auto"/>
                <w:szCs w:val="21"/>
                <w:highlight w:val="none"/>
              </w:rPr>
              <w:t>中小企业相关证明文件</w:t>
            </w:r>
          </w:p>
        </w:tc>
        <w:tc>
          <w:tcPr>
            <w:tcW w:w="5237" w:type="dxa"/>
            <w:tcBorders>
              <w:top w:val="single" w:color="auto" w:sz="4" w:space="0"/>
              <w:bottom w:val="single" w:color="auto" w:sz="4" w:space="0"/>
            </w:tcBorders>
            <w:vAlign w:val="center"/>
          </w:tcPr>
          <w:p w14:paraId="247F45BE">
            <w:pPr>
              <w:tabs>
                <w:tab w:val="left" w:pos="0"/>
              </w:tabs>
              <w:snapToGrid w:val="0"/>
              <w:spacing w:line="360" w:lineRule="auto"/>
              <w:jc w:val="center"/>
              <w:rPr>
                <w:rFonts w:hint="eastAsia" w:ascii="宋体" w:hAnsi="宋体"/>
                <w:szCs w:val="21"/>
                <w:lang w:eastAsia="zh-CN"/>
              </w:rPr>
            </w:pPr>
            <w:r>
              <w:rPr>
                <w:rFonts w:hint="eastAsia" w:ascii="宋体" w:hAnsi="宋体"/>
                <w:szCs w:val="21"/>
                <w:lang w:eastAsia="zh-CN"/>
              </w:rPr>
              <w:t>真实有效，符合采购文件要求</w:t>
            </w:r>
          </w:p>
        </w:tc>
      </w:tr>
    </w:tbl>
    <w:p w14:paraId="0CA60603">
      <w:pPr>
        <w:autoSpaceDE w:val="0"/>
        <w:autoSpaceDN w:val="0"/>
        <w:adjustRightInd w:val="0"/>
        <w:spacing w:line="380" w:lineRule="exact"/>
        <w:rPr>
          <w:rFonts w:ascii="宋体" w:hAnsi="宋体" w:cs="宋体"/>
          <w:szCs w:val="22"/>
          <w:lang w:val="zh-CN"/>
        </w:rPr>
      </w:pPr>
      <w:r>
        <w:rPr>
          <w:rFonts w:hint="eastAsia" w:ascii="宋体" w:hAnsi="宋体" w:cs="宋体"/>
          <w:lang w:val="zh-CN"/>
        </w:rPr>
        <w:t>注：</w:t>
      </w:r>
      <w:r>
        <w:rPr>
          <w:rFonts w:hint="eastAsia" w:ascii="宋体" w:hAnsi="宋体" w:cs="宋体"/>
        </w:rPr>
        <w:t>1）</w:t>
      </w:r>
      <w:r>
        <w:rPr>
          <w:rFonts w:hint="eastAsia" w:ascii="宋体" w:hAnsi="宋体" w:cs="宋体"/>
          <w:lang w:val="zh-CN"/>
        </w:rPr>
        <w:t>表中只需填写“√”或“×”； 在结论栏中填写“合格”或“不合格”，其中有一项不合格作无效标处理。</w:t>
      </w:r>
      <w:r>
        <w:rPr>
          <w:rFonts w:hint="eastAsia" w:ascii="宋体" w:hAnsi="宋体" w:cs="宋体"/>
          <w:szCs w:val="22"/>
        </w:rPr>
        <w:t>2）</w:t>
      </w:r>
      <w:r>
        <w:rPr>
          <w:rFonts w:hint="eastAsia" w:ascii="宋体" w:hAnsi="宋体" w:cs="宋体"/>
          <w:szCs w:val="22"/>
          <w:lang w:val="zh-CN"/>
        </w:rPr>
        <w:t>供应商必须提供审查项目的全部内容资料，如提供资料不全或提供的资料不符合资格审查要求，则视作资格审查不合格，作无效投标处理。</w:t>
      </w:r>
    </w:p>
    <w:p w14:paraId="1C44B963">
      <w:pPr>
        <w:pStyle w:val="4"/>
        <w:spacing w:line="220" w:lineRule="exact"/>
        <w:rPr>
          <w:rFonts w:hAnsi="宋体" w:eastAsia="宋体"/>
          <w:b/>
          <w:bCs/>
          <w:sz w:val="21"/>
          <w:szCs w:val="21"/>
        </w:rPr>
      </w:pPr>
      <w:r>
        <w:rPr>
          <w:rFonts w:hint="eastAsia" w:hAnsi="宋体" w:eastAsia="宋体"/>
          <w:b/>
          <w:bCs/>
          <w:sz w:val="21"/>
          <w:szCs w:val="21"/>
        </w:rPr>
        <w:t>三、</w:t>
      </w:r>
      <w:r>
        <w:rPr>
          <w:rFonts w:hint="eastAsia" w:hAnsi="宋体" w:eastAsia="宋体"/>
          <w:b/>
          <w:sz w:val="21"/>
          <w:szCs w:val="21"/>
        </w:rPr>
        <w:t>商务技术文件</w:t>
      </w:r>
      <w:r>
        <w:rPr>
          <w:rFonts w:hint="eastAsia" w:hAnsi="宋体" w:eastAsia="宋体"/>
          <w:b/>
          <w:bCs/>
          <w:sz w:val="21"/>
          <w:szCs w:val="21"/>
        </w:rPr>
        <w:t>评审</w:t>
      </w:r>
      <w:r>
        <w:rPr>
          <w:rFonts w:hint="eastAsia" w:hAnsi="宋体" w:eastAsia="宋体"/>
          <w:b/>
          <w:sz w:val="21"/>
          <w:szCs w:val="21"/>
        </w:rPr>
        <w:t>（</w:t>
      </w:r>
      <w:r>
        <w:rPr>
          <w:rFonts w:hint="eastAsia" w:hAnsi="宋体" w:eastAsia="宋体"/>
          <w:b/>
          <w:sz w:val="21"/>
          <w:szCs w:val="21"/>
          <w:lang w:val="en-US" w:eastAsia="zh-CN"/>
        </w:rPr>
        <w:t>80</w:t>
      </w:r>
      <w:r>
        <w:rPr>
          <w:rFonts w:hAnsi="宋体" w:eastAsia="宋体"/>
          <w:b/>
          <w:sz w:val="21"/>
          <w:szCs w:val="21"/>
        </w:rPr>
        <w:t>分</w:t>
      </w:r>
      <w:r>
        <w:rPr>
          <w:rFonts w:hint="eastAsia" w:hAnsi="宋体" w:eastAsia="宋体"/>
          <w:b/>
          <w:sz w:val="21"/>
          <w:szCs w:val="21"/>
        </w:rPr>
        <w:t>）</w:t>
      </w:r>
    </w:p>
    <w:p w14:paraId="115523D0">
      <w:pPr>
        <w:pStyle w:val="4"/>
        <w:adjustRightInd w:val="0"/>
        <w:snapToGrid w:val="0"/>
        <w:spacing w:before="120" w:after="120" w:line="220" w:lineRule="exact"/>
        <w:ind w:firstLine="413" w:firstLineChars="196"/>
        <w:rPr>
          <w:rFonts w:hAnsi="宋体" w:eastAsia="宋体"/>
          <w:b/>
          <w:sz w:val="21"/>
          <w:szCs w:val="21"/>
        </w:rPr>
      </w:pPr>
      <w:r>
        <w:rPr>
          <w:rFonts w:hint="eastAsia" w:hAnsi="宋体" w:eastAsia="宋体"/>
          <w:b/>
          <w:sz w:val="21"/>
          <w:szCs w:val="21"/>
        </w:rPr>
        <w:t>1、商务技术文件符合性审查</w:t>
      </w:r>
    </w:p>
    <w:p w14:paraId="009D6389">
      <w:pPr>
        <w:pStyle w:val="4"/>
        <w:adjustRightInd w:val="0"/>
        <w:snapToGrid w:val="0"/>
        <w:spacing w:before="120" w:after="120" w:line="220" w:lineRule="exact"/>
        <w:ind w:firstLine="411" w:firstLineChars="196"/>
        <w:rPr>
          <w:rFonts w:hAnsi="宋体" w:eastAsia="宋体"/>
          <w:sz w:val="21"/>
          <w:szCs w:val="21"/>
        </w:rPr>
      </w:pPr>
      <w:r>
        <w:rPr>
          <w:rFonts w:hint="eastAsia" w:hAnsi="宋体" w:eastAsia="宋体"/>
          <w:sz w:val="21"/>
          <w:szCs w:val="21"/>
        </w:rPr>
        <w:t>符合性审查要求详见“第三章 供应商须知 （八）投标无效的情形”。</w:t>
      </w:r>
    </w:p>
    <w:p w14:paraId="4EBE5B33">
      <w:pPr>
        <w:pStyle w:val="4"/>
        <w:adjustRightInd w:val="0"/>
        <w:snapToGrid w:val="0"/>
        <w:spacing w:before="120" w:after="120" w:line="220" w:lineRule="exact"/>
        <w:ind w:firstLine="413" w:firstLineChars="196"/>
        <w:rPr>
          <w:rFonts w:hAnsi="宋体" w:eastAsia="宋体"/>
          <w:b/>
          <w:sz w:val="21"/>
          <w:szCs w:val="21"/>
        </w:rPr>
      </w:pPr>
      <w:r>
        <w:rPr>
          <w:rFonts w:hint="eastAsia" w:hAnsi="宋体" w:eastAsia="宋体"/>
          <w:b/>
          <w:sz w:val="21"/>
          <w:szCs w:val="21"/>
        </w:rPr>
        <w:t>2、商务技术文件详细评审</w:t>
      </w:r>
    </w:p>
    <w:p w14:paraId="25329B9C">
      <w:pPr>
        <w:pStyle w:val="4"/>
        <w:adjustRightInd w:val="0"/>
        <w:snapToGrid w:val="0"/>
        <w:spacing w:before="120" w:after="120" w:line="360" w:lineRule="auto"/>
        <w:jc w:val="center"/>
        <w:rPr>
          <w:rFonts w:hint="eastAsia" w:hAnsi="宋体" w:eastAsia="宋体"/>
          <w:b/>
          <w:sz w:val="21"/>
          <w:szCs w:val="21"/>
        </w:rPr>
      </w:pPr>
      <w:r>
        <w:rPr>
          <w:rFonts w:hint="eastAsia" w:hAnsi="宋体" w:eastAsia="宋体"/>
          <w:b/>
          <w:sz w:val="21"/>
          <w:szCs w:val="21"/>
        </w:rPr>
        <w:t>评审内容及</w:t>
      </w:r>
      <w:r>
        <w:rPr>
          <w:rFonts w:hAnsi="宋体" w:eastAsia="宋体"/>
          <w:b/>
          <w:sz w:val="21"/>
          <w:szCs w:val="21"/>
        </w:rPr>
        <w:t>评分</w:t>
      </w:r>
      <w:r>
        <w:rPr>
          <w:rFonts w:hint="eastAsia" w:hAnsi="宋体" w:eastAsia="宋体"/>
          <w:b/>
          <w:sz w:val="21"/>
          <w:szCs w:val="21"/>
        </w:rPr>
        <w:t>标准</w:t>
      </w:r>
    </w:p>
    <w:tbl>
      <w:tblPr>
        <w:tblStyle w:val="49"/>
        <w:tblpPr w:leftFromText="180" w:rightFromText="180" w:vertAnchor="text" w:horzAnchor="page" w:tblpX="1371" w:tblpY="222"/>
        <w:tblOverlap w:val="never"/>
        <w:tblW w:w="973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183"/>
        <w:gridCol w:w="684"/>
      </w:tblGrid>
      <w:tr w14:paraId="754DD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7" w:type="dxa"/>
            <w:noWrap/>
            <w:vAlign w:val="center"/>
          </w:tcPr>
          <w:p w14:paraId="4C8E39B5">
            <w:pPr>
              <w:pStyle w:val="4"/>
              <w:snapToGrid w:val="0"/>
              <w:jc w:val="center"/>
              <w:rPr>
                <w:rFonts w:ascii="Times New Roman" w:hAnsi="Times New Roman" w:eastAsia="宋体"/>
                <w:b/>
                <w:sz w:val="21"/>
                <w:szCs w:val="21"/>
              </w:rPr>
            </w:pPr>
            <w:r>
              <w:rPr>
                <w:rFonts w:ascii="Times New Roman" w:hAnsi="Times New Roman" w:eastAsia="宋体"/>
                <w:b/>
                <w:sz w:val="21"/>
                <w:szCs w:val="21"/>
              </w:rPr>
              <w:t>评分项目</w:t>
            </w:r>
          </w:p>
        </w:tc>
        <w:tc>
          <w:tcPr>
            <w:tcW w:w="8183" w:type="dxa"/>
            <w:noWrap/>
            <w:vAlign w:val="center"/>
          </w:tcPr>
          <w:p w14:paraId="32FE197A">
            <w:pPr>
              <w:pStyle w:val="4"/>
              <w:snapToGrid w:val="0"/>
              <w:jc w:val="center"/>
              <w:rPr>
                <w:rFonts w:ascii="Times New Roman" w:hAnsi="Times New Roman" w:eastAsia="宋体"/>
                <w:b/>
                <w:sz w:val="21"/>
                <w:szCs w:val="21"/>
              </w:rPr>
            </w:pPr>
            <w:r>
              <w:rPr>
                <w:rFonts w:ascii="Times New Roman" w:hAnsi="Times New Roman" w:eastAsia="宋体"/>
                <w:b/>
                <w:sz w:val="21"/>
                <w:szCs w:val="21"/>
              </w:rPr>
              <w:t>评分细则</w:t>
            </w:r>
          </w:p>
        </w:tc>
        <w:tc>
          <w:tcPr>
            <w:tcW w:w="684" w:type="dxa"/>
            <w:noWrap/>
            <w:vAlign w:val="center"/>
          </w:tcPr>
          <w:p w14:paraId="5EAF3F4B">
            <w:pPr>
              <w:pStyle w:val="4"/>
              <w:snapToGrid w:val="0"/>
              <w:jc w:val="center"/>
              <w:rPr>
                <w:rFonts w:ascii="Times New Roman" w:hAnsi="Times New Roman" w:eastAsia="宋体"/>
                <w:b/>
                <w:sz w:val="21"/>
                <w:szCs w:val="21"/>
              </w:rPr>
            </w:pPr>
            <w:r>
              <w:rPr>
                <w:rFonts w:ascii="Times New Roman" w:hAnsi="Times New Roman" w:eastAsia="宋体"/>
                <w:b/>
                <w:sz w:val="21"/>
                <w:szCs w:val="21"/>
              </w:rPr>
              <w:t>分值</w:t>
            </w:r>
          </w:p>
        </w:tc>
      </w:tr>
      <w:tr w14:paraId="32E57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734" w:type="dxa"/>
            <w:gridSpan w:val="3"/>
            <w:noWrap/>
            <w:vAlign w:val="center"/>
          </w:tcPr>
          <w:p w14:paraId="78724917">
            <w:pPr>
              <w:pStyle w:val="4"/>
              <w:snapToGrid w:val="0"/>
              <w:jc w:val="left"/>
              <w:rPr>
                <w:rFonts w:ascii="Times New Roman" w:hAnsi="Times New Roman" w:eastAsia="宋体"/>
                <w:b/>
                <w:sz w:val="21"/>
                <w:szCs w:val="21"/>
              </w:rPr>
            </w:pPr>
            <w:r>
              <w:rPr>
                <w:rFonts w:ascii="Times New Roman" w:hAnsi="Times New Roman" w:eastAsia="宋体"/>
                <w:b/>
                <w:sz w:val="21"/>
                <w:szCs w:val="21"/>
              </w:rPr>
              <w:t>商务部分</w:t>
            </w:r>
            <w:r>
              <w:rPr>
                <w:rFonts w:hint="eastAsia" w:ascii="Times New Roman" w:hAnsi="Times New Roman" w:eastAsia="宋体"/>
                <w:b/>
                <w:sz w:val="21"/>
                <w:szCs w:val="21"/>
                <w:lang w:val="en-US" w:eastAsia="zh-CN"/>
              </w:rPr>
              <w:t>10</w:t>
            </w:r>
            <w:r>
              <w:rPr>
                <w:rFonts w:ascii="Times New Roman" w:hAnsi="Times New Roman" w:eastAsia="宋体"/>
                <w:b/>
                <w:sz w:val="21"/>
                <w:szCs w:val="21"/>
              </w:rPr>
              <w:t>分</w:t>
            </w:r>
          </w:p>
        </w:tc>
      </w:tr>
      <w:tr w14:paraId="1A9305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noWrap/>
            <w:vAlign w:val="center"/>
          </w:tcPr>
          <w:p w14:paraId="22B00601">
            <w:pPr>
              <w:pStyle w:val="4"/>
              <w:snapToGrid w:val="0"/>
              <w:spacing w:line="360" w:lineRule="auto"/>
              <w:jc w:val="center"/>
              <w:rPr>
                <w:rFonts w:hint="eastAsia" w:ascii="宋体" w:hAnsi="宋体" w:eastAsia="宋体" w:cs="宋体"/>
                <w:b/>
                <w:sz w:val="21"/>
                <w:szCs w:val="21"/>
              </w:rPr>
            </w:pPr>
            <w:r>
              <w:rPr>
                <w:rFonts w:hint="eastAsia" w:ascii="宋体" w:hAnsi="宋体" w:eastAsia="宋体" w:cs="宋体"/>
                <w:sz w:val="21"/>
                <w:szCs w:val="21"/>
              </w:rPr>
              <w:t>履约经验类似业绩</w:t>
            </w:r>
          </w:p>
        </w:tc>
        <w:tc>
          <w:tcPr>
            <w:tcW w:w="8183" w:type="dxa"/>
            <w:noWrap/>
            <w:vAlign w:val="center"/>
          </w:tcPr>
          <w:p w14:paraId="72B036B1">
            <w:pPr>
              <w:spacing w:line="360" w:lineRule="auto"/>
              <w:rPr>
                <w:rFonts w:hint="eastAsia" w:ascii="宋体" w:hAnsi="宋体" w:eastAsia="宋体" w:cs="宋体"/>
                <w:sz w:val="21"/>
                <w:szCs w:val="21"/>
              </w:rPr>
            </w:pPr>
            <w:r>
              <w:rPr>
                <w:rFonts w:hint="eastAsia" w:ascii="宋体" w:hAnsi="宋体" w:eastAsia="宋体" w:cs="宋体"/>
                <w:color w:val="auto"/>
                <w:sz w:val="21"/>
                <w:szCs w:val="21"/>
              </w:rPr>
              <w:t>投标人自20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年1月1日（以合同签订时间为准）至今</w:t>
            </w:r>
            <w:r>
              <w:rPr>
                <w:rFonts w:hint="eastAsia" w:ascii="宋体" w:hAnsi="宋体" w:eastAsia="宋体" w:cs="宋体"/>
                <w:color w:val="auto"/>
                <w:sz w:val="21"/>
                <w:szCs w:val="21"/>
                <w:lang w:val="en-US" w:eastAsia="zh-CN"/>
              </w:rPr>
              <w:t>以来，每增加完成</w:t>
            </w:r>
            <w:r>
              <w:rPr>
                <w:rFonts w:hint="eastAsia" w:ascii="宋体" w:hAnsi="宋体" w:eastAsia="宋体" w:cs="宋体"/>
                <w:color w:val="auto"/>
                <w:sz w:val="21"/>
                <w:szCs w:val="21"/>
              </w:rPr>
              <w:t>过</w:t>
            </w:r>
            <w:r>
              <w:rPr>
                <w:rFonts w:hint="eastAsia" w:ascii="宋体" w:hAnsi="宋体" w:eastAsia="宋体" w:cs="宋体"/>
                <w:color w:val="auto"/>
                <w:sz w:val="21"/>
                <w:szCs w:val="21"/>
                <w:lang w:val="en-US" w:eastAsia="zh-CN"/>
              </w:rPr>
              <w:t>一个</w:t>
            </w:r>
            <w:r>
              <w:rPr>
                <w:rFonts w:hint="eastAsia" w:ascii="宋体" w:hAnsi="宋体" w:eastAsia="宋体" w:cs="宋体"/>
                <w:color w:val="auto"/>
                <w:sz w:val="21"/>
                <w:szCs w:val="21"/>
              </w:rPr>
              <w:t>类似公路规划编制或农村公路规划编制</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的得1分；最高得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分（提供项目中需附证明材料</w:t>
            </w:r>
            <w:r>
              <w:rPr>
                <w:rFonts w:hint="eastAsia" w:ascii="宋体" w:hAnsi="宋体" w:eastAsia="宋体" w:cs="宋体"/>
                <w:color w:val="auto"/>
                <w:sz w:val="21"/>
                <w:szCs w:val="21"/>
                <w:lang w:eastAsia="zh-CN"/>
              </w:rPr>
              <w:t>合同协议书复印件</w:t>
            </w:r>
            <w:r>
              <w:rPr>
                <w:rFonts w:hint="eastAsia" w:ascii="宋体" w:hAnsi="宋体" w:cs="宋体"/>
                <w:color w:val="auto"/>
                <w:sz w:val="21"/>
                <w:szCs w:val="21"/>
                <w:lang w:val="en-US" w:eastAsia="zh-CN"/>
              </w:rPr>
              <w:t>或提供业主出具的加盖业主公章的相关证明材料扫描件（复印件）并加盖投标人公章</w:t>
            </w:r>
            <w:r>
              <w:rPr>
                <w:rFonts w:hint="eastAsia" w:ascii="宋体" w:hAnsi="宋体" w:eastAsia="宋体" w:cs="宋体"/>
                <w:color w:val="auto"/>
                <w:sz w:val="21"/>
                <w:szCs w:val="21"/>
              </w:rPr>
              <w:t>否则不得分</w:t>
            </w:r>
            <w:r>
              <w:rPr>
                <w:rFonts w:hint="eastAsia" w:ascii="宋体" w:hAnsi="宋体" w:cs="宋体"/>
                <w:color w:val="auto"/>
                <w:sz w:val="21"/>
                <w:szCs w:val="21"/>
                <w:lang w:eastAsia="zh-CN"/>
              </w:rPr>
              <w:t>）</w:t>
            </w:r>
          </w:p>
        </w:tc>
        <w:tc>
          <w:tcPr>
            <w:tcW w:w="684" w:type="dxa"/>
            <w:noWrap/>
            <w:vAlign w:val="center"/>
          </w:tcPr>
          <w:p w14:paraId="383467C1">
            <w:pPr>
              <w:pStyle w:val="4"/>
              <w:snapToGrid w:val="0"/>
              <w:spacing w:line="400" w:lineRule="exact"/>
              <w:jc w:val="center"/>
              <w:rPr>
                <w:rFonts w:ascii="Times New Roman" w:hAnsi="Times New Roman" w:eastAsia="宋体"/>
                <w:b/>
                <w:sz w:val="21"/>
                <w:szCs w:val="21"/>
              </w:rPr>
            </w:pPr>
            <w:r>
              <w:rPr>
                <w:rFonts w:ascii="Times New Roman" w:hAnsi="Times New Roman" w:eastAsia="宋体"/>
                <w:b/>
                <w:sz w:val="21"/>
                <w:szCs w:val="21"/>
              </w:rPr>
              <w:t>0-</w:t>
            </w:r>
            <w:r>
              <w:rPr>
                <w:rFonts w:hint="eastAsia" w:ascii="Times New Roman" w:hAnsi="Times New Roman" w:eastAsia="宋体"/>
                <w:b/>
                <w:sz w:val="21"/>
                <w:szCs w:val="21"/>
                <w:lang w:val="en-US" w:eastAsia="zh-CN"/>
              </w:rPr>
              <w:t>2</w:t>
            </w:r>
            <w:r>
              <w:rPr>
                <w:rFonts w:ascii="Times New Roman" w:hAnsi="Times New Roman" w:eastAsia="宋体"/>
                <w:b/>
                <w:sz w:val="21"/>
                <w:szCs w:val="21"/>
              </w:rPr>
              <w:t>分</w:t>
            </w:r>
          </w:p>
        </w:tc>
      </w:tr>
      <w:tr w14:paraId="70A06D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867" w:type="dxa"/>
            <w:vMerge w:val="restart"/>
            <w:noWrap/>
            <w:vAlign w:val="center"/>
          </w:tcPr>
          <w:p w14:paraId="7C3435BE">
            <w:pPr>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项目团队</w:t>
            </w:r>
          </w:p>
        </w:tc>
        <w:tc>
          <w:tcPr>
            <w:tcW w:w="8183" w:type="dxa"/>
            <w:noWrap/>
            <w:vAlign w:val="center"/>
          </w:tcPr>
          <w:p w14:paraId="48F806F6">
            <w:pPr>
              <w:numPr>
                <w:ilvl w:val="0"/>
                <w:numId w:val="14"/>
              </w:numPr>
              <w:spacing w:line="240" w:lineRule="auto"/>
              <w:rPr>
                <w:rFonts w:hint="default" w:ascii="Times New Roman" w:hAnsi="宋体" w:eastAsia="宋体" w:cs="Times New Roman"/>
                <w:bCs/>
                <w:color w:val="auto"/>
                <w:kern w:val="2"/>
                <w:sz w:val="21"/>
                <w:szCs w:val="21"/>
                <w:highlight w:val="none"/>
                <w:lang w:val="en-US"/>
              </w:rPr>
            </w:pPr>
            <w:r>
              <w:rPr>
                <w:rFonts w:hint="eastAsia" w:ascii="Times New Roman" w:hAnsi="宋体" w:eastAsia="宋体" w:cs="Times New Roman"/>
                <w:bCs/>
                <w:color w:val="auto"/>
                <w:kern w:val="2"/>
                <w:sz w:val="21"/>
                <w:szCs w:val="21"/>
                <w:highlight w:val="none"/>
              </w:rPr>
              <w:t>项目负责人具有高级工程师</w:t>
            </w:r>
            <w:r>
              <w:rPr>
                <w:rFonts w:hint="eastAsia" w:ascii="宋体" w:hAnsi="宋体" w:eastAsia="宋体" w:cs="宋体"/>
                <w:color w:val="auto"/>
                <w:sz w:val="21"/>
                <w:szCs w:val="21"/>
                <w:lang w:val="zh-CN"/>
              </w:rPr>
              <w:t>专业技术职称</w:t>
            </w:r>
            <w:r>
              <w:rPr>
                <w:rFonts w:hint="eastAsia" w:ascii="Times New Roman" w:hAnsi="宋体" w:eastAsia="宋体" w:cs="Times New Roman"/>
                <w:bCs/>
                <w:color w:val="auto"/>
                <w:kern w:val="2"/>
                <w:sz w:val="21"/>
                <w:szCs w:val="21"/>
                <w:highlight w:val="none"/>
              </w:rPr>
              <w:t>（</w:t>
            </w:r>
            <w:r>
              <w:rPr>
                <w:rFonts w:hint="eastAsia" w:ascii="Times New Roman" w:hAnsi="宋体" w:eastAsia="宋体" w:cs="Times New Roman"/>
                <w:bCs/>
                <w:color w:val="auto"/>
                <w:kern w:val="2"/>
                <w:sz w:val="21"/>
                <w:szCs w:val="21"/>
                <w:highlight w:val="none"/>
                <w:lang w:val="en-US" w:eastAsia="zh-CN"/>
              </w:rPr>
              <w:t>交通工程</w:t>
            </w:r>
            <w:r>
              <w:rPr>
                <w:rFonts w:hint="eastAsia" w:hAnsi="宋体" w:cs="Times New Roman"/>
                <w:bCs/>
                <w:color w:val="auto"/>
                <w:kern w:val="2"/>
                <w:sz w:val="21"/>
                <w:szCs w:val="21"/>
                <w:highlight w:val="none"/>
                <w:lang w:val="en-US" w:eastAsia="zh-CN"/>
              </w:rPr>
              <w:t>或道桥工程</w:t>
            </w:r>
            <w:r>
              <w:rPr>
                <w:rFonts w:hint="eastAsia" w:ascii="Times New Roman" w:hAnsi="宋体" w:eastAsia="宋体" w:cs="Times New Roman"/>
                <w:bCs/>
                <w:color w:val="auto"/>
                <w:kern w:val="2"/>
                <w:sz w:val="21"/>
                <w:szCs w:val="21"/>
                <w:highlight w:val="none"/>
                <w:lang w:val="en-US" w:eastAsia="zh-CN"/>
              </w:rPr>
              <w:t>类相关专业</w:t>
            </w:r>
            <w:r>
              <w:rPr>
                <w:rFonts w:hint="eastAsia" w:ascii="Times New Roman" w:hAnsi="宋体" w:eastAsia="宋体" w:cs="Times New Roman"/>
                <w:bCs/>
                <w:color w:val="auto"/>
                <w:kern w:val="2"/>
                <w:sz w:val="21"/>
                <w:szCs w:val="21"/>
                <w:highlight w:val="none"/>
              </w:rPr>
              <w:t>）得</w:t>
            </w:r>
            <w:r>
              <w:rPr>
                <w:rFonts w:hint="eastAsia" w:ascii="Times New Roman" w:hAnsi="宋体" w:eastAsia="宋体" w:cs="Times New Roman"/>
                <w:bCs/>
                <w:color w:val="auto"/>
                <w:kern w:val="2"/>
                <w:sz w:val="21"/>
                <w:szCs w:val="21"/>
                <w:highlight w:val="none"/>
                <w:lang w:val="en-US" w:eastAsia="zh-CN"/>
              </w:rPr>
              <w:t>2</w:t>
            </w:r>
            <w:r>
              <w:rPr>
                <w:rFonts w:hint="eastAsia" w:ascii="Times New Roman" w:hAnsi="宋体" w:eastAsia="宋体" w:cs="Times New Roman"/>
                <w:bCs/>
                <w:color w:val="auto"/>
                <w:kern w:val="2"/>
                <w:sz w:val="21"/>
                <w:szCs w:val="21"/>
                <w:highlight w:val="none"/>
              </w:rPr>
              <w:t>分</w:t>
            </w:r>
            <w:r>
              <w:rPr>
                <w:rFonts w:hint="eastAsia" w:hAnsi="宋体" w:cs="Times New Roman"/>
                <w:bCs/>
                <w:color w:val="auto"/>
                <w:kern w:val="2"/>
                <w:sz w:val="21"/>
                <w:szCs w:val="21"/>
                <w:highlight w:val="none"/>
                <w:lang w:eastAsia="zh-CN"/>
              </w:rPr>
              <w:t>；</w:t>
            </w:r>
            <w:r>
              <w:rPr>
                <w:rFonts w:hint="eastAsia" w:ascii="Times New Roman" w:hAnsi="宋体" w:eastAsia="宋体" w:cs="Times New Roman"/>
                <w:bCs/>
                <w:color w:val="auto"/>
                <w:kern w:val="2"/>
                <w:sz w:val="21"/>
                <w:szCs w:val="21"/>
                <w:highlight w:val="none"/>
              </w:rPr>
              <w:t>具有</w:t>
            </w:r>
            <w:r>
              <w:rPr>
                <w:rFonts w:hint="eastAsia" w:hAnsi="宋体" w:cs="Times New Roman"/>
                <w:bCs/>
                <w:color w:val="auto"/>
                <w:kern w:val="2"/>
                <w:sz w:val="21"/>
                <w:szCs w:val="21"/>
                <w:highlight w:val="none"/>
                <w:lang w:val="en-US" w:eastAsia="zh-CN"/>
              </w:rPr>
              <w:t>中级</w:t>
            </w:r>
            <w:r>
              <w:rPr>
                <w:rFonts w:hint="eastAsia" w:ascii="Times New Roman" w:hAnsi="宋体" w:eastAsia="宋体" w:cs="Times New Roman"/>
                <w:bCs/>
                <w:color w:val="auto"/>
                <w:kern w:val="2"/>
                <w:sz w:val="21"/>
                <w:szCs w:val="21"/>
                <w:highlight w:val="none"/>
              </w:rPr>
              <w:t>工程师</w:t>
            </w:r>
            <w:r>
              <w:rPr>
                <w:rFonts w:hint="eastAsia" w:ascii="宋体" w:hAnsi="宋体" w:eastAsia="宋体" w:cs="宋体"/>
                <w:color w:val="auto"/>
                <w:sz w:val="21"/>
                <w:szCs w:val="21"/>
                <w:lang w:val="zh-CN"/>
              </w:rPr>
              <w:t>专业技术职称</w:t>
            </w:r>
            <w:r>
              <w:rPr>
                <w:rFonts w:hint="eastAsia" w:ascii="Times New Roman" w:hAnsi="宋体" w:eastAsia="宋体" w:cs="Times New Roman"/>
                <w:bCs/>
                <w:color w:val="auto"/>
                <w:kern w:val="2"/>
                <w:sz w:val="21"/>
                <w:szCs w:val="21"/>
                <w:highlight w:val="none"/>
              </w:rPr>
              <w:t>（</w:t>
            </w:r>
            <w:r>
              <w:rPr>
                <w:rFonts w:hint="eastAsia" w:ascii="Times New Roman" w:hAnsi="宋体" w:eastAsia="宋体" w:cs="Times New Roman"/>
                <w:bCs/>
                <w:color w:val="auto"/>
                <w:kern w:val="2"/>
                <w:sz w:val="21"/>
                <w:szCs w:val="21"/>
                <w:highlight w:val="none"/>
                <w:lang w:val="en-US" w:eastAsia="zh-CN"/>
              </w:rPr>
              <w:t>交通工程</w:t>
            </w:r>
            <w:r>
              <w:rPr>
                <w:rFonts w:hint="eastAsia" w:hAnsi="宋体" w:cs="Times New Roman"/>
                <w:bCs/>
                <w:color w:val="auto"/>
                <w:kern w:val="2"/>
                <w:sz w:val="21"/>
                <w:szCs w:val="21"/>
                <w:highlight w:val="none"/>
                <w:lang w:val="en-US" w:eastAsia="zh-CN"/>
              </w:rPr>
              <w:t>或道桥工程</w:t>
            </w:r>
            <w:r>
              <w:rPr>
                <w:rFonts w:hint="eastAsia" w:ascii="Times New Roman" w:hAnsi="宋体" w:eastAsia="宋体" w:cs="Times New Roman"/>
                <w:bCs/>
                <w:color w:val="auto"/>
                <w:kern w:val="2"/>
                <w:sz w:val="21"/>
                <w:szCs w:val="21"/>
                <w:highlight w:val="none"/>
                <w:lang w:val="en-US" w:eastAsia="zh-CN"/>
              </w:rPr>
              <w:t>类相关专业</w:t>
            </w:r>
            <w:r>
              <w:rPr>
                <w:rFonts w:hint="eastAsia" w:ascii="Times New Roman" w:hAnsi="宋体" w:eastAsia="宋体" w:cs="Times New Roman"/>
                <w:bCs/>
                <w:color w:val="auto"/>
                <w:kern w:val="2"/>
                <w:sz w:val="21"/>
                <w:szCs w:val="21"/>
                <w:highlight w:val="none"/>
              </w:rPr>
              <w:t>）得</w:t>
            </w:r>
            <w:r>
              <w:rPr>
                <w:rFonts w:hint="eastAsia" w:ascii="Times New Roman" w:hAnsi="宋体" w:eastAsia="宋体" w:cs="Times New Roman"/>
                <w:bCs/>
                <w:color w:val="auto"/>
                <w:kern w:val="2"/>
                <w:sz w:val="21"/>
                <w:szCs w:val="21"/>
                <w:highlight w:val="none"/>
                <w:lang w:val="en-US" w:eastAsia="zh-CN"/>
              </w:rPr>
              <w:t>1</w:t>
            </w:r>
            <w:r>
              <w:rPr>
                <w:rFonts w:hint="eastAsia" w:ascii="Times New Roman" w:hAnsi="宋体" w:eastAsia="宋体" w:cs="Times New Roman"/>
                <w:bCs/>
                <w:color w:val="auto"/>
                <w:kern w:val="2"/>
                <w:sz w:val="21"/>
                <w:szCs w:val="21"/>
                <w:highlight w:val="none"/>
              </w:rPr>
              <w:t>分。</w:t>
            </w:r>
          </w:p>
          <w:p w14:paraId="222C0AA0">
            <w:pPr>
              <w:pStyle w:val="4"/>
              <w:snapToGrid w:val="0"/>
              <w:spacing w:line="360" w:lineRule="auto"/>
              <w:jc w:val="left"/>
              <w:rPr>
                <w:rFonts w:hint="eastAsia" w:ascii="宋体" w:hAnsi="宋体" w:eastAsia="宋体" w:cs="宋体"/>
                <w:b/>
                <w:sz w:val="21"/>
                <w:szCs w:val="21"/>
              </w:rPr>
            </w:pPr>
            <w:r>
              <w:rPr>
                <w:rFonts w:hint="eastAsia" w:ascii="Times New Roman" w:hAnsi="宋体" w:eastAsia="宋体" w:cs="Times New Roman"/>
                <w:bCs/>
                <w:color w:val="auto"/>
                <w:kern w:val="2"/>
                <w:sz w:val="21"/>
                <w:szCs w:val="21"/>
                <w:highlight w:val="none"/>
                <w:lang w:val="en-US" w:eastAsia="zh-CN"/>
              </w:rPr>
              <w:t>（2）拟派项目负责人</w:t>
            </w:r>
            <w:r>
              <w:rPr>
                <w:rFonts w:hint="eastAsia" w:ascii="Times New Roman" w:hAnsi="宋体" w:eastAsia="宋体" w:cs="Times New Roman"/>
                <w:bCs/>
                <w:color w:val="auto"/>
                <w:kern w:val="2"/>
                <w:sz w:val="21"/>
                <w:szCs w:val="21"/>
                <w:highlight w:val="none"/>
              </w:rPr>
              <w:t>自20</w:t>
            </w:r>
            <w:r>
              <w:rPr>
                <w:rFonts w:hint="eastAsia" w:hAnsi="宋体" w:cs="Times New Roman"/>
                <w:bCs/>
                <w:color w:val="auto"/>
                <w:kern w:val="2"/>
                <w:sz w:val="21"/>
                <w:szCs w:val="21"/>
                <w:highlight w:val="none"/>
                <w:lang w:val="en-US" w:eastAsia="zh-CN"/>
              </w:rPr>
              <w:t>21</w:t>
            </w:r>
            <w:r>
              <w:rPr>
                <w:rFonts w:hint="eastAsia" w:ascii="Times New Roman" w:hAnsi="宋体" w:eastAsia="宋体" w:cs="Times New Roman"/>
                <w:bCs/>
                <w:color w:val="auto"/>
                <w:kern w:val="2"/>
                <w:sz w:val="21"/>
                <w:szCs w:val="21"/>
                <w:highlight w:val="none"/>
              </w:rPr>
              <w:t>年</w:t>
            </w:r>
            <w:r>
              <w:rPr>
                <w:rFonts w:hint="eastAsia" w:ascii="Times New Roman" w:hAnsi="宋体" w:eastAsia="宋体" w:cs="Times New Roman"/>
                <w:bCs/>
                <w:color w:val="auto"/>
                <w:kern w:val="2"/>
                <w:sz w:val="21"/>
                <w:szCs w:val="21"/>
                <w:highlight w:val="none"/>
                <w:lang w:val="en-US" w:eastAsia="zh-CN"/>
              </w:rPr>
              <w:t>1</w:t>
            </w:r>
            <w:r>
              <w:rPr>
                <w:rFonts w:hint="eastAsia" w:ascii="Times New Roman" w:hAnsi="宋体" w:eastAsia="宋体" w:cs="Times New Roman"/>
                <w:bCs/>
                <w:color w:val="auto"/>
                <w:kern w:val="2"/>
                <w:sz w:val="21"/>
                <w:szCs w:val="21"/>
                <w:highlight w:val="none"/>
              </w:rPr>
              <w:t>月1日以来，每增加担任过一个类似公路规划编制或农村公路规划编制</w:t>
            </w:r>
            <w:r>
              <w:rPr>
                <w:rFonts w:hint="eastAsia" w:ascii="Times New Roman" w:hAnsi="宋体" w:eastAsia="宋体" w:cs="Times New Roman"/>
                <w:bCs/>
                <w:color w:val="auto"/>
                <w:kern w:val="2"/>
                <w:sz w:val="21"/>
                <w:szCs w:val="21"/>
                <w:highlight w:val="none"/>
                <w:lang w:val="en-US" w:eastAsia="zh-CN"/>
              </w:rPr>
              <w:t>项目</w:t>
            </w:r>
            <w:r>
              <w:rPr>
                <w:rFonts w:hint="eastAsia" w:ascii="Times New Roman" w:hAnsi="宋体" w:eastAsia="宋体" w:cs="Times New Roman"/>
                <w:bCs/>
                <w:color w:val="auto"/>
                <w:kern w:val="2"/>
                <w:sz w:val="21"/>
                <w:szCs w:val="21"/>
                <w:highlight w:val="none"/>
              </w:rPr>
              <w:t>的得</w:t>
            </w:r>
            <w:r>
              <w:rPr>
                <w:rFonts w:hint="eastAsia" w:hAnsi="宋体" w:cs="Times New Roman"/>
                <w:bCs/>
                <w:color w:val="auto"/>
                <w:kern w:val="2"/>
                <w:sz w:val="21"/>
                <w:szCs w:val="21"/>
                <w:highlight w:val="none"/>
                <w:lang w:val="en-US" w:eastAsia="zh-CN"/>
              </w:rPr>
              <w:t>1</w:t>
            </w:r>
            <w:r>
              <w:rPr>
                <w:rFonts w:hint="eastAsia" w:ascii="Times New Roman" w:hAnsi="宋体" w:eastAsia="宋体" w:cs="Times New Roman"/>
                <w:bCs/>
                <w:color w:val="auto"/>
                <w:kern w:val="2"/>
                <w:sz w:val="21"/>
                <w:szCs w:val="21"/>
                <w:highlight w:val="none"/>
              </w:rPr>
              <w:t xml:space="preserve">分（需附证明材料, </w:t>
            </w:r>
            <w:r>
              <w:rPr>
                <w:rFonts w:hint="eastAsia" w:ascii="Times New Roman" w:hAnsi="宋体" w:eastAsia="宋体" w:cs="Times New Roman"/>
                <w:bCs/>
                <w:color w:val="auto"/>
                <w:kern w:val="2"/>
                <w:sz w:val="21"/>
                <w:szCs w:val="21"/>
                <w:highlight w:val="none"/>
                <w:lang w:eastAsia="zh-CN"/>
              </w:rPr>
              <w:t>合同协议书复印件</w:t>
            </w:r>
            <w:r>
              <w:rPr>
                <w:rFonts w:hint="eastAsia" w:ascii="Times New Roman" w:hAnsi="宋体" w:eastAsia="宋体" w:cs="Times New Roman"/>
                <w:bCs/>
                <w:color w:val="auto"/>
                <w:kern w:val="2"/>
                <w:sz w:val="21"/>
                <w:szCs w:val="21"/>
                <w:highlight w:val="none"/>
              </w:rPr>
              <w:t>），最多加</w:t>
            </w:r>
            <w:r>
              <w:rPr>
                <w:rFonts w:hint="eastAsia" w:ascii="Times New Roman" w:hAnsi="宋体" w:eastAsia="宋体" w:cs="Times New Roman"/>
                <w:bCs/>
                <w:color w:val="auto"/>
                <w:kern w:val="2"/>
                <w:sz w:val="21"/>
                <w:szCs w:val="21"/>
                <w:highlight w:val="none"/>
                <w:lang w:val="en-US" w:eastAsia="zh-CN"/>
              </w:rPr>
              <w:t>2</w:t>
            </w:r>
            <w:r>
              <w:rPr>
                <w:rFonts w:hint="eastAsia" w:ascii="Times New Roman" w:hAnsi="宋体" w:eastAsia="宋体" w:cs="Times New Roman"/>
                <w:bCs/>
                <w:color w:val="auto"/>
                <w:kern w:val="2"/>
                <w:sz w:val="21"/>
                <w:szCs w:val="21"/>
                <w:highlight w:val="none"/>
              </w:rPr>
              <w:t>分。</w:t>
            </w:r>
          </w:p>
        </w:tc>
        <w:tc>
          <w:tcPr>
            <w:tcW w:w="684" w:type="dxa"/>
            <w:noWrap/>
            <w:vAlign w:val="center"/>
          </w:tcPr>
          <w:p w14:paraId="42FC0467">
            <w:pPr>
              <w:pStyle w:val="4"/>
              <w:snapToGrid w:val="0"/>
              <w:spacing w:line="400" w:lineRule="exact"/>
              <w:jc w:val="center"/>
              <w:rPr>
                <w:rFonts w:hint="default"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0-4分</w:t>
            </w:r>
          </w:p>
        </w:tc>
      </w:tr>
      <w:tr w14:paraId="1A084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continue"/>
            <w:noWrap/>
            <w:vAlign w:val="center"/>
          </w:tcPr>
          <w:p w14:paraId="5BBBF2EA">
            <w:pPr>
              <w:pStyle w:val="4"/>
              <w:snapToGrid w:val="0"/>
              <w:spacing w:line="360" w:lineRule="auto"/>
              <w:jc w:val="left"/>
            </w:pPr>
          </w:p>
        </w:tc>
        <w:tc>
          <w:tcPr>
            <w:tcW w:w="8183" w:type="dxa"/>
            <w:noWrap/>
            <w:vAlign w:val="center"/>
          </w:tcPr>
          <w:p w14:paraId="1CF6FDA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除项目负责人外，项目组拟配备的其他人员每具有1名</w:t>
            </w:r>
            <w:r>
              <w:rPr>
                <w:rFonts w:hint="eastAsia" w:ascii="宋体" w:hAnsi="宋体" w:eastAsia="宋体" w:cs="宋体"/>
                <w:color w:val="auto"/>
                <w:sz w:val="21"/>
                <w:szCs w:val="21"/>
                <w:lang w:val="zh-CN"/>
              </w:rPr>
              <w:t>工程师技术职称的得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lang w:val="zh-CN"/>
              </w:rPr>
              <w:t>分；具有</w:t>
            </w:r>
            <w:r>
              <w:rPr>
                <w:rFonts w:hint="eastAsia" w:ascii="宋体" w:hAnsi="宋体" w:eastAsia="宋体" w:cs="宋体"/>
                <w:color w:val="auto"/>
                <w:sz w:val="21"/>
                <w:szCs w:val="21"/>
                <w:lang w:val="en-US" w:eastAsia="zh-CN"/>
              </w:rPr>
              <w:t>高级</w:t>
            </w:r>
            <w:r>
              <w:rPr>
                <w:rFonts w:hint="eastAsia" w:ascii="宋体" w:hAnsi="宋体" w:eastAsia="宋体" w:cs="宋体"/>
                <w:color w:val="auto"/>
                <w:sz w:val="21"/>
                <w:szCs w:val="21"/>
                <w:lang w:val="zh-CN"/>
              </w:rPr>
              <w:t>工程师技术职称</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val="zh-CN"/>
              </w:rPr>
              <w:t>，每提供一人得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分，累计不超过</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w:t>
            </w:r>
          </w:p>
          <w:p w14:paraId="3780A446">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（备注：投标人须在投标文件中提供证书复印件并加盖公章，不提供不得分。）</w:t>
            </w:r>
          </w:p>
        </w:tc>
        <w:tc>
          <w:tcPr>
            <w:tcW w:w="684" w:type="dxa"/>
            <w:noWrap/>
            <w:vAlign w:val="center"/>
          </w:tcPr>
          <w:p w14:paraId="2122EE9A">
            <w:pPr>
              <w:pStyle w:val="4"/>
              <w:snapToGrid w:val="0"/>
              <w:spacing w:line="360" w:lineRule="auto"/>
              <w:jc w:val="left"/>
              <w:rPr>
                <w:rFonts w:hint="default" w:ascii="宋体" w:hAnsi="宋体" w:eastAsia="宋体" w:cs="宋体"/>
                <w:b/>
                <w:bCs/>
                <w:color w:val="auto"/>
                <w:sz w:val="21"/>
                <w:szCs w:val="21"/>
                <w:lang w:val="en-US" w:eastAsia="zh-CN"/>
              </w:rPr>
            </w:pPr>
            <w:r>
              <w:rPr>
                <w:rFonts w:hint="eastAsia" w:hAnsi="宋体" w:eastAsia="宋体" w:cs="宋体"/>
                <w:b/>
                <w:bCs/>
                <w:color w:val="auto"/>
                <w:sz w:val="21"/>
                <w:szCs w:val="21"/>
                <w:lang w:val="en-US" w:eastAsia="zh-CN"/>
              </w:rPr>
              <w:t>0-4分</w:t>
            </w:r>
          </w:p>
        </w:tc>
      </w:tr>
      <w:tr w14:paraId="7427D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734" w:type="dxa"/>
            <w:gridSpan w:val="3"/>
            <w:noWrap/>
            <w:vAlign w:val="center"/>
          </w:tcPr>
          <w:p w14:paraId="01668A6F">
            <w:pPr>
              <w:pStyle w:val="4"/>
              <w:snapToGrid w:val="0"/>
              <w:spacing w:line="400" w:lineRule="exact"/>
              <w:jc w:val="left"/>
              <w:rPr>
                <w:rFonts w:ascii="Times New Roman" w:hAnsi="Times New Roman" w:eastAsia="宋体"/>
                <w:b/>
                <w:sz w:val="21"/>
                <w:szCs w:val="21"/>
              </w:rPr>
            </w:pPr>
            <w:r>
              <w:rPr>
                <w:rFonts w:ascii="Times New Roman" w:hAnsi="Times New Roman" w:eastAsia="宋体"/>
                <w:b/>
                <w:sz w:val="21"/>
                <w:szCs w:val="21"/>
              </w:rPr>
              <w:t>技术部分</w:t>
            </w:r>
            <w:r>
              <w:rPr>
                <w:rFonts w:hint="eastAsia" w:ascii="Times New Roman" w:hAnsi="Times New Roman" w:eastAsia="宋体"/>
                <w:b/>
                <w:sz w:val="21"/>
                <w:szCs w:val="21"/>
                <w:lang w:val="en-US" w:eastAsia="zh-CN"/>
              </w:rPr>
              <w:t>70</w:t>
            </w:r>
            <w:r>
              <w:rPr>
                <w:rFonts w:ascii="Times New Roman" w:hAnsi="Times New Roman" w:eastAsia="宋体"/>
                <w:b/>
                <w:sz w:val="21"/>
                <w:szCs w:val="21"/>
              </w:rPr>
              <w:t>分</w:t>
            </w:r>
          </w:p>
        </w:tc>
      </w:tr>
      <w:tr w14:paraId="48F0D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67" w:type="dxa"/>
            <w:noWrap/>
            <w:vAlign w:val="center"/>
          </w:tcPr>
          <w:p w14:paraId="67D57AC0">
            <w:pPr>
              <w:pStyle w:val="4"/>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对</w:t>
            </w:r>
            <w:r>
              <w:rPr>
                <w:rFonts w:hint="eastAsia" w:hAnsi="宋体" w:eastAsia="宋体" w:cs="宋体"/>
                <w:sz w:val="21"/>
                <w:szCs w:val="21"/>
                <w:lang w:val="en-US" w:eastAsia="zh-CN"/>
              </w:rPr>
              <w:t>现状</w:t>
            </w:r>
            <w:r>
              <w:rPr>
                <w:rFonts w:hint="eastAsia" w:ascii="宋体" w:hAnsi="宋体" w:eastAsia="宋体" w:cs="宋体"/>
                <w:sz w:val="21"/>
                <w:szCs w:val="21"/>
              </w:rPr>
              <w:t>的理解</w:t>
            </w:r>
          </w:p>
        </w:tc>
        <w:tc>
          <w:tcPr>
            <w:tcW w:w="8183" w:type="dxa"/>
            <w:noWrap/>
            <w:vAlign w:val="center"/>
          </w:tcPr>
          <w:p w14:paraId="4331441B">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根据投标人对</w:t>
            </w:r>
            <w:r>
              <w:rPr>
                <w:rFonts w:hint="eastAsia" w:hAnsi="宋体" w:eastAsia="宋体" w:cs="宋体"/>
                <w:sz w:val="21"/>
                <w:szCs w:val="21"/>
                <w:lang w:val="en-US" w:eastAsia="zh-CN"/>
              </w:rPr>
              <w:t>六横</w:t>
            </w:r>
            <w:r>
              <w:rPr>
                <w:rFonts w:hint="eastAsia" w:ascii="宋体" w:hAnsi="宋体" w:eastAsia="宋体" w:cs="宋体"/>
                <w:sz w:val="21"/>
                <w:szCs w:val="21"/>
              </w:rPr>
              <w:t>经济社会、产业布局、交通系统现状</w:t>
            </w:r>
            <w:r>
              <w:rPr>
                <w:rFonts w:hint="eastAsia" w:hAnsi="宋体" w:eastAsia="宋体" w:cs="宋体"/>
                <w:sz w:val="21"/>
                <w:szCs w:val="21"/>
                <w:lang w:val="en-US" w:eastAsia="zh-CN"/>
              </w:rPr>
              <w:t>等</w:t>
            </w:r>
            <w:r>
              <w:rPr>
                <w:rFonts w:hint="eastAsia" w:ascii="宋体" w:hAnsi="宋体" w:eastAsia="宋体" w:cs="宋体"/>
                <w:sz w:val="21"/>
                <w:szCs w:val="21"/>
              </w:rPr>
              <w:t>的理解等</w:t>
            </w:r>
            <w:r>
              <w:rPr>
                <w:rFonts w:hint="eastAsia" w:hAnsi="宋体" w:eastAsia="宋体" w:cs="宋体"/>
                <w:sz w:val="21"/>
                <w:szCs w:val="21"/>
                <w:lang w:val="en-US" w:eastAsia="zh-CN"/>
              </w:rPr>
              <w:t>分析</w:t>
            </w:r>
            <w:r>
              <w:rPr>
                <w:rFonts w:hint="eastAsia" w:ascii="宋体" w:hAnsi="宋体" w:eastAsia="宋体" w:cs="宋体"/>
                <w:sz w:val="21"/>
                <w:szCs w:val="21"/>
              </w:rPr>
              <w:t>进行打分。</w:t>
            </w:r>
          </w:p>
          <w:p w14:paraId="63995937">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hAnsi="宋体" w:eastAsia="宋体" w:cs="宋体"/>
                <w:sz w:val="21"/>
                <w:szCs w:val="21"/>
                <w:lang w:val="en-US" w:eastAsia="zh-CN"/>
              </w:rPr>
              <w:t>方案内容</w:t>
            </w:r>
            <w:r>
              <w:rPr>
                <w:rFonts w:hint="eastAsia" w:ascii="宋体" w:hAnsi="宋体" w:eastAsia="宋体" w:cs="宋体"/>
                <w:sz w:val="21"/>
                <w:szCs w:val="21"/>
              </w:rPr>
              <w:t>完全符合项目实际情况</w:t>
            </w:r>
            <w:r>
              <w:rPr>
                <w:rFonts w:hint="eastAsia" w:hAnsi="宋体" w:eastAsia="宋体" w:cs="宋体"/>
                <w:sz w:val="21"/>
                <w:szCs w:val="21"/>
                <w:lang w:eastAsia="zh-CN"/>
              </w:rPr>
              <w:t>，</w:t>
            </w:r>
            <w:r>
              <w:rPr>
                <w:rFonts w:hint="eastAsia" w:hAnsi="宋体" w:eastAsia="宋体" w:cs="宋体"/>
                <w:sz w:val="21"/>
                <w:szCs w:val="21"/>
                <w:lang w:val="en-US" w:eastAsia="zh-CN"/>
              </w:rPr>
              <w:t>且完整性、合理性、针对性、深入性较强</w:t>
            </w:r>
            <w:r>
              <w:rPr>
                <w:rFonts w:hint="eastAsia" w:ascii="宋体" w:hAnsi="宋体" w:eastAsia="宋体" w:cs="宋体"/>
                <w:sz w:val="21"/>
                <w:szCs w:val="21"/>
              </w:rPr>
              <w:t>的得</w:t>
            </w:r>
            <w:r>
              <w:rPr>
                <w:rFonts w:hint="eastAsia" w:hAnsi="宋体" w:eastAsia="宋体" w:cs="宋体"/>
                <w:sz w:val="21"/>
                <w:szCs w:val="21"/>
                <w:lang w:val="en-US" w:eastAsia="zh-CN"/>
              </w:rPr>
              <w:t>9</w:t>
            </w:r>
            <w:r>
              <w:rPr>
                <w:rFonts w:hint="eastAsia" w:ascii="宋体" w:hAnsi="宋体" w:eastAsia="宋体" w:cs="宋体"/>
                <w:sz w:val="21"/>
                <w:szCs w:val="21"/>
              </w:rPr>
              <w:t>分；</w:t>
            </w:r>
          </w:p>
          <w:p w14:paraId="42079D8C">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②.</w:t>
            </w:r>
            <w:r>
              <w:rPr>
                <w:rFonts w:hint="eastAsia" w:hAnsi="宋体" w:eastAsia="宋体" w:cs="宋体"/>
                <w:sz w:val="21"/>
                <w:szCs w:val="21"/>
                <w:lang w:val="en-US" w:eastAsia="zh-CN"/>
              </w:rPr>
              <w:t>方案内容</w:t>
            </w:r>
            <w:r>
              <w:rPr>
                <w:rFonts w:hint="eastAsia" w:ascii="宋体" w:hAnsi="宋体" w:eastAsia="宋体" w:cs="宋体"/>
                <w:sz w:val="21"/>
                <w:szCs w:val="21"/>
              </w:rPr>
              <w:t>基本符合项目实际情况</w:t>
            </w:r>
            <w:r>
              <w:rPr>
                <w:rFonts w:hint="eastAsia" w:ascii="宋体" w:hAnsi="宋体" w:eastAsia="宋体" w:cs="宋体"/>
                <w:sz w:val="21"/>
                <w:szCs w:val="21"/>
                <w:lang w:eastAsia="zh-CN"/>
              </w:rPr>
              <w:t>，</w:t>
            </w:r>
            <w:r>
              <w:rPr>
                <w:rFonts w:hint="eastAsia" w:hAnsi="宋体" w:eastAsia="宋体" w:cs="宋体"/>
                <w:sz w:val="21"/>
                <w:szCs w:val="21"/>
                <w:lang w:val="en-US" w:eastAsia="zh-CN"/>
              </w:rPr>
              <w:t>且完整性、合理性、针对性、深入性一般的</w:t>
            </w:r>
            <w:r>
              <w:rPr>
                <w:rFonts w:hint="eastAsia" w:ascii="宋体" w:hAnsi="宋体" w:eastAsia="宋体" w:cs="宋体"/>
                <w:sz w:val="21"/>
                <w:szCs w:val="21"/>
              </w:rPr>
              <w:t>得</w:t>
            </w:r>
            <w:r>
              <w:rPr>
                <w:rFonts w:hint="eastAsia" w:hAnsi="宋体" w:eastAsia="宋体" w:cs="宋体"/>
                <w:sz w:val="21"/>
                <w:szCs w:val="21"/>
                <w:lang w:val="en-US" w:eastAsia="zh-CN"/>
              </w:rPr>
              <w:t>6</w:t>
            </w:r>
            <w:r>
              <w:rPr>
                <w:rFonts w:hint="eastAsia" w:ascii="宋体" w:hAnsi="宋体" w:eastAsia="宋体" w:cs="宋体"/>
                <w:sz w:val="21"/>
                <w:szCs w:val="21"/>
              </w:rPr>
              <w:t>分；</w:t>
            </w:r>
          </w:p>
          <w:p w14:paraId="27E47DD3">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③.</w:t>
            </w:r>
            <w:r>
              <w:rPr>
                <w:rFonts w:hint="eastAsia" w:hAnsi="宋体" w:eastAsia="宋体" w:cs="宋体"/>
                <w:sz w:val="21"/>
                <w:szCs w:val="21"/>
                <w:lang w:val="en-US" w:eastAsia="zh-CN"/>
              </w:rPr>
              <w:t>方案内容</w:t>
            </w:r>
            <w:r>
              <w:rPr>
                <w:rFonts w:hint="eastAsia" w:ascii="宋体" w:hAnsi="宋体" w:eastAsia="宋体" w:cs="宋体"/>
                <w:sz w:val="21"/>
                <w:szCs w:val="21"/>
              </w:rPr>
              <w:t>部分符合项目实际情况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且</w:t>
            </w:r>
            <w:r>
              <w:rPr>
                <w:rFonts w:hint="eastAsia" w:hAnsi="宋体" w:eastAsia="宋体" w:cs="宋体"/>
                <w:sz w:val="21"/>
                <w:szCs w:val="21"/>
                <w:lang w:val="en-US" w:eastAsia="zh-CN"/>
              </w:rPr>
              <w:t>合理性、针对性、深入性较差</w:t>
            </w:r>
            <w:r>
              <w:rPr>
                <w:rFonts w:hint="eastAsia" w:ascii="宋体" w:hAnsi="宋体" w:eastAsia="宋体" w:cs="宋体"/>
                <w:sz w:val="21"/>
                <w:szCs w:val="21"/>
              </w:rPr>
              <w:t>的得</w:t>
            </w:r>
            <w:r>
              <w:rPr>
                <w:rFonts w:hint="eastAsia" w:hAnsi="宋体" w:eastAsia="宋体" w:cs="宋体"/>
                <w:sz w:val="21"/>
                <w:szCs w:val="21"/>
                <w:lang w:val="en-US" w:eastAsia="zh-CN"/>
              </w:rPr>
              <w:t>3</w:t>
            </w:r>
            <w:r>
              <w:rPr>
                <w:rFonts w:hint="eastAsia" w:ascii="宋体" w:hAnsi="宋体" w:eastAsia="宋体" w:cs="宋体"/>
                <w:sz w:val="21"/>
                <w:szCs w:val="21"/>
              </w:rPr>
              <w:t>分；</w:t>
            </w:r>
          </w:p>
          <w:p w14:paraId="1A52C59D">
            <w:pPr>
              <w:pStyle w:val="4"/>
              <w:snapToGrid w:val="0"/>
              <w:spacing w:line="360" w:lineRule="auto"/>
              <w:jc w:val="left"/>
              <w:rPr>
                <w:rFonts w:hint="eastAsia"/>
              </w:rPr>
            </w:pPr>
            <w:r>
              <w:rPr>
                <w:rFonts w:hint="eastAsia" w:ascii="宋体" w:hAnsi="宋体" w:eastAsia="宋体" w:cs="宋体"/>
                <w:sz w:val="21"/>
                <w:szCs w:val="21"/>
              </w:rPr>
              <w:t>④.未提供不得分。</w:t>
            </w:r>
          </w:p>
        </w:tc>
        <w:tc>
          <w:tcPr>
            <w:tcW w:w="684" w:type="dxa"/>
            <w:noWrap/>
            <w:vAlign w:val="center"/>
          </w:tcPr>
          <w:p w14:paraId="56272D94">
            <w:pPr>
              <w:pStyle w:val="4"/>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0-</w:t>
            </w:r>
            <w:r>
              <w:rPr>
                <w:rFonts w:hint="eastAsia" w:hAnsi="宋体" w:eastAsia="宋体" w:cs="宋体"/>
                <w:b/>
                <w:sz w:val="21"/>
                <w:szCs w:val="21"/>
                <w:lang w:val="en-US" w:eastAsia="zh-CN"/>
              </w:rPr>
              <w:t>9</w:t>
            </w:r>
            <w:r>
              <w:rPr>
                <w:rFonts w:hint="eastAsia" w:ascii="宋体" w:hAnsi="宋体" w:eastAsia="宋体" w:cs="宋体"/>
                <w:b/>
                <w:sz w:val="21"/>
                <w:szCs w:val="21"/>
              </w:rPr>
              <w:t>分</w:t>
            </w:r>
          </w:p>
        </w:tc>
      </w:tr>
      <w:tr w14:paraId="3AE13B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67" w:type="dxa"/>
            <w:vMerge w:val="restart"/>
            <w:noWrap/>
            <w:vAlign w:val="center"/>
          </w:tcPr>
          <w:p w14:paraId="5FEECF2B">
            <w:pPr>
              <w:pStyle w:val="4"/>
              <w:snapToGrid w:val="0"/>
              <w:spacing w:line="360" w:lineRule="auto"/>
              <w:jc w:val="center"/>
              <w:rPr>
                <w:rFonts w:hint="default" w:ascii="宋体" w:hAnsi="宋体" w:eastAsia="宋体" w:cs="宋体"/>
                <w:sz w:val="21"/>
                <w:szCs w:val="21"/>
                <w:lang w:val="en-US" w:eastAsia="zh-CN"/>
              </w:rPr>
            </w:pPr>
            <w:r>
              <w:rPr>
                <w:rFonts w:hint="eastAsia" w:hAnsi="宋体" w:eastAsia="宋体" w:cs="宋体"/>
                <w:sz w:val="21"/>
                <w:szCs w:val="21"/>
                <w:lang w:val="en-US" w:eastAsia="zh-CN"/>
              </w:rPr>
              <w:t>技术路线</w:t>
            </w:r>
          </w:p>
        </w:tc>
        <w:tc>
          <w:tcPr>
            <w:tcW w:w="8183" w:type="dxa"/>
            <w:noWrap/>
            <w:vAlign w:val="center"/>
          </w:tcPr>
          <w:p w14:paraId="5237A6E3">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根据投标人对</w:t>
            </w:r>
            <w:r>
              <w:rPr>
                <w:rFonts w:hint="eastAsia" w:ascii="宋体" w:hAnsi="宋体" w:eastAsia="宋体" w:cs="宋体"/>
                <w:sz w:val="21"/>
                <w:szCs w:val="21"/>
                <w:lang w:val="en-US" w:eastAsia="zh-CN"/>
              </w:rPr>
              <w:t>六横未来交通发展方向</w:t>
            </w:r>
            <w:r>
              <w:rPr>
                <w:rFonts w:hint="eastAsia" w:ascii="宋体" w:hAnsi="宋体" w:eastAsia="宋体" w:cs="宋体"/>
                <w:sz w:val="21"/>
                <w:szCs w:val="21"/>
              </w:rPr>
              <w:t>规划的研究方法、技术路线进行评分：</w:t>
            </w:r>
          </w:p>
          <w:p w14:paraId="5178287F">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w:t>
            </w:r>
            <w:r>
              <w:rPr>
                <w:rFonts w:hint="eastAsia" w:ascii="宋体" w:hAnsi="宋体" w:eastAsia="宋体" w:cs="宋体"/>
                <w:sz w:val="21"/>
                <w:szCs w:val="21"/>
              </w:rPr>
              <w:t>研究方法合理、可行，工作思路清晰，技术路线可行得</w:t>
            </w:r>
            <w:r>
              <w:rPr>
                <w:rFonts w:hint="eastAsia" w:ascii="宋体" w:hAnsi="宋体" w:eastAsia="宋体" w:cs="宋体"/>
                <w:sz w:val="21"/>
                <w:szCs w:val="21"/>
                <w:lang w:val="en-US" w:eastAsia="zh-CN"/>
              </w:rPr>
              <w:t>9</w:t>
            </w:r>
            <w:r>
              <w:rPr>
                <w:rFonts w:hint="eastAsia" w:ascii="宋体" w:hAnsi="宋体" w:eastAsia="宋体" w:cs="宋体"/>
                <w:sz w:val="21"/>
                <w:szCs w:val="21"/>
              </w:rPr>
              <w:t>分；</w:t>
            </w:r>
          </w:p>
          <w:p w14:paraId="7784CA04">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②.研究方法基本合理、可行，工作思路基本清晰，技术路线基本可行得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121F571B">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③.研究方法有欠缺，工作思路、技术路线有一定不足得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76998B9E">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④.未提供不得分。</w:t>
            </w:r>
          </w:p>
        </w:tc>
        <w:tc>
          <w:tcPr>
            <w:tcW w:w="684" w:type="dxa"/>
            <w:noWrap/>
            <w:vAlign w:val="center"/>
          </w:tcPr>
          <w:p w14:paraId="5CCCE7BD">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0-</w:t>
            </w:r>
            <w:r>
              <w:rPr>
                <w:rFonts w:hint="eastAsia" w:ascii="宋体" w:hAnsi="宋体" w:cs="宋体"/>
                <w:b/>
                <w:sz w:val="21"/>
                <w:szCs w:val="21"/>
                <w:lang w:val="en-US" w:eastAsia="zh-CN"/>
              </w:rPr>
              <w:t>9</w:t>
            </w:r>
            <w:r>
              <w:rPr>
                <w:rFonts w:hint="eastAsia" w:ascii="宋体" w:hAnsi="宋体" w:eastAsia="宋体" w:cs="宋体"/>
                <w:b/>
                <w:sz w:val="21"/>
                <w:szCs w:val="21"/>
              </w:rPr>
              <w:t>分</w:t>
            </w:r>
          </w:p>
        </w:tc>
      </w:tr>
      <w:tr w14:paraId="1FFBB2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7" w:type="dxa"/>
            <w:vMerge w:val="continue"/>
            <w:noWrap/>
            <w:vAlign w:val="center"/>
          </w:tcPr>
          <w:p w14:paraId="6191221A">
            <w:pPr>
              <w:pStyle w:val="4"/>
              <w:snapToGrid w:val="0"/>
              <w:spacing w:line="360" w:lineRule="auto"/>
              <w:jc w:val="left"/>
              <w:rPr>
                <w:rFonts w:hint="eastAsia" w:ascii="宋体" w:hAnsi="宋体" w:eastAsia="宋体" w:cs="宋体"/>
              </w:rPr>
            </w:pPr>
          </w:p>
        </w:tc>
        <w:tc>
          <w:tcPr>
            <w:tcW w:w="8183" w:type="dxa"/>
            <w:noWrap/>
            <w:vAlign w:val="center"/>
          </w:tcPr>
          <w:p w14:paraId="3871C8E5">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根据投标人对</w:t>
            </w:r>
            <w:r>
              <w:rPr>
                <w:rFonts w:hint="eastAsia" w:ascii="宋体" w:hAnsi="宋体" w:eastAsia="宋体" w:cs="宋体"/>
                <w:sz w:val="21"/>
                <w:szCs w:val="21"/>
                <w:lang w:val="en-US" w:eastAsia="zh-CN"/>
              </w:rPr>
              <w:t>六横相关交通发展目标、策略和优化思路</w:t>
            </w:r>
            <w:r>
              <w:rPr>
                <w:rFonts w:hint="eastAsia" w:ascii="宋体" w:hAnsi="宋体" w:eastAsia="宋体" w:cs="宋体"/>
                <w:sz w:val="21"/>
                <w:szCs w:val="21"/>
              </w:rPr>
              <w:t>进行评分：</w:t>
            </w:r>
          </w:p>
          <w:p w14:paraId="48FFB9F7">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w:t>
            </w:r>
            <w:r>
              <w:rPr>
                <w:rFonts w:hint="eastAsia" w:ascii="宋体" w:hAnsi="宋体" w:eastAsia="宋体" w:cs="宋体"/>
                <w:sz w:val="21"/>
                <w:szCs w:val="21"/>
              </w:rPr>
              <w:t>研究方法合理、可行，工作思路清晰，技术路线可行得</w:t>
            </w:r>
            <w:r>
              <w:rPr>
                <w:rFonts w:hint="eastAsia" w:ascii="宋体" w:hAnsi="宋体" w:eastAsia="宋体" w:cs="宋体"/>
                <w:sz w:val="21"/>
                <w:szCs w:val="21"/>
                <w:lang w:val="en-US" w:eastAsia="zh-CN"/>
              </w:rPr>
              <w:t>9</w:t>
            </w:r>
            <w:r>
              <w:rPr>
                <w:rFonts w:hint="eastAsia" w:ascii="宋体" w:hAnsi="宋体" w:eastAsia="宋体" w:cs="宋体"/>
                <w:sz w:val="21"/>
                <w:szCs w:val="21"/>
              </w:rPr>
              <w:t>分；</w:t>
            </w:r>
          </w:p>
          <w:p w14:paraId="1B84EFDE">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②.研究方法基本合理、可行，工作思路基本清晰，技术路线基本可行得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23F4FECB">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③.研究方法有欠缺，工作思路、技术路线有一定不足得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6DD68601">
            <w:pPr>
              <w:pStyle w:val="4"/>
              <w:snapToGrid w:val="0"/>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④.未提供不得分。</w:t>
            </w:r>
          </w:p>
        </w:tc>
        <w:tc>
          <w:tcPr>
            <w:tcW w:w="684" w:type="dxa"/>
            <w:noWrap/>
            <w:vAlign w:val="center"/>
          </w:tcPr>
          <w:p w14:paraId="4322A5B7">
            <w:pPr>
              <w:widowControl/>
              <w:spacing w:line="360" w:lineRule="auto"/>
              <w:jc w:val="center"/>
              <w:rPr>
                <w:rFonts w:hint="eastAsia" w:ascii="宋体" w:hAnsi="宋体" w:eastAsia="宋体" w:cs="宋体"/>
                <w:sz w:val="21"/>
                <w:szCs w:val="21"/>
              </w:rPr>
            </w:pPr>
            <w:r>
              <w:rPr>
                <w:rFonts w:hint="eastAsia" w:ascii="宋体" w:hAnsi="宋体" w:eastAsia="宋体" w:cs="宋体"/>
                <w:b/>
                <w:sz w:val="21"/>
                <w:szCs w:val="21"/>
              </w:rPr>
              <w:t>0-</w:t>
            </w:r>
            <w:r>
              <w:rPr>
                <w:rFonts w:hint="eastAsia" w:ascii="宋体" w:hAnsi="宋体" w:cs="宋体"/>
                <w:b/>
                <w:sz w:val="21"/>
                <w:szCs w:val="21"/>
                <w:lang w:val="en-US" w:eastAsia="zh-CN"/>
              </w:rPr>
              <w:t>9</w:t>
            </w:r>
            <w:r>
              <w:rPr>
                <w:rFonts w:hint="eastAsia" w:ascii="宋体" w:hAnsi="宋体" w:eastAsia="宋体" w:cs="宋体"/>
                <w:b/>
                <w:sz w:val="21"/>
                <w:szCs w:val="21"/>
              </w:rPr>
              <w:t>分</w:t>
            </w:r>
          </w:p>
        </w:tc>
      </w:tr>
      <w:tr w14:paraId="5E24A5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67" w:type="dxa"/>
            <w:vMerge w:val="continue"/>
            <w:noWrap/>
            <w:vAlign w:val="center"/>
          </w:tcPr>
          <w:p w14:paraId="1259B2A8">
            <w:pPr>
              <w:pStyle w:val="4"/>
              <w:snapToGrid w:val="0"/>
              <w:spacing w:line="360" w:lineRule="auto"/>
              <w:jc w:val="left"/>
            </w:pPr>
          </w:p>
        </w:tc>
        <w:tc>
          <w:tcPr>
            <w:tcW w:w="8183" w:type="dxa"/>
            <w:noWrap/>
            <w:vAlign w:val="center"/>
          </w:tcPr>
          <w:p w14:paraId="00225589">
            <w:pPr>
              <w:pStyle w:val="4"/>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根据投标人结合六横大桥、小郭巨等重大项目和重点区块的开发建设，对六横相关交通需求进行相关适应性分析的内容进行评分：</w:t>
            </w:r>
          </w:p>
          <w:p w14:paraId="79DD79DA">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.分析内容</w:t>
            </w:r>
            <w:r>
              <w:rPr>
                <w:rFonts w:hint="eastAsia" w:ascii="宋体" w:hAnsi="宋体" w:eastAsia="宋体" w:cs="宋体"/>
                <w:sz w:val="21"/>
                <w:szCs w:val="21"/>
              </w:rPr>
              <w:t>较为切合实际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亮点突出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且可行性较强</w:t>
            </w:r>
            <w:r>
              <w:rPr>
                <w:rFonts w:hint="eastAsia" w:ascii="宋体" w:hAnsi="宋体" w:eastAsia="宋体" w:cs="宋体"/>
                <w:sz w:val="21"/>
                <w:szCs w:val="21"/>
              </w:rPr>
              <w:t>的得</w:t>
            </w:r>
            <w:r>
              <w:rPr>
                <w:rFonts w:hint="eastAsia" w:hAnsi="宋体" w:eastAsia="宋体" w:cs="宋体"/>
                <w:sz w:val="21"/>
                <w:szCs w:val="21"/>
                <w:lang w:val="en-US" w:eastAsia="zh-CN"/>
              </w:rPr>
              <w:t>6</w:t>
            </w:r>
            <w:r>
              <w:rPr>
                <w:rFonts w:hint="eastAsia" w:ascii="宋体" w:hAnsi="宋体" w:eastAsia="宋体" w:cs="宋体"/>
                <w:sz w:val="21"/>
                <w:szCs w:val="21"/>
              </w:rPr>
              <w:t>分；</w:t>
            </w:r>
          </w:p>
          <w:p w14:paraId="617DA00B">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en-US" w:eastAsia="zh-CN"/>
              </w:rPr>
              <w:t>分析内容</w:t>
            </w:r>
            <w:r>
              <w:rPr>
                <w:rFonts w:hint="eastAsia" w:ascii="宋体" w:hAnsi="宋体" w:eastAsia="宋体" w:cs="宋体"/>
                <w:sz w:val="21"/>
                <w:szCs w:val="21"/>
              </w:rPr>
              <w:t>基本符合实际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且可行性一般</w:t>
            </w:r>
            <w:r>
              <w:rPr>
                <w:rFonts w:hint="eastAsia" w:ascii="宋体" w:hAnsi="宋体" w:eastAsia="宋体" w:cs="宋体"/>
                <w:sz w:val="21"/>
                <w:szCs w:val="21"/>
              </w:rPr>
              <w:t>的得</w:t>
            </w:r>
            <w:r>
              <w:rPr>
                <w:rFonts w:hint="eastAsia" w:hAnsi="宋体" w:eastAsia="宋体" w:cs="宋体"/>
                <w:sz w:val="21"/>
                <w:szCs w:val="21"/>
                <w:lang w:val="en-US" w:eastAsia="zh-CN"/>
              </w:rPr>
              <w:t>4</w:t>
            </w:r>
            <w:r>
              <w:rPr>
                <w:rFonts w:hint="eastAsia" w:ascii="宋体" w:hAnsi="宋体" w:eastAsia="宋体" w:cs="宋体"/>
                <w:sz w:val="21"/>
                <w:szCs w:val="21"/>
              </w:rPr>
              <w:t>分，</w:t>
            </w:r>
          </w:p>
          <w:p w14:paraId="15746369">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lang w:val="en-US" w:eastAsia="zh-CN"/>
              </w:rPr>
              <w:t>分析内容简单无新意，可行性较差的</w:t>
            </w:r>
            <w:r>
              <w:rPr>
                <w:rFonts w:hint="eastAsia" w:ascii="宋体" w:hAnsi="宋体" w:eastAsia="宋体" w:cs="宋体"/>
                <w:sz w:val="21"/>
                <w:szCs w:val="21"/>
              </w:rPr>
              <w:t>得</w:t>
            </w:r>
            <w:r>
              <w:rPr>
                <w:rFonts w:hint="eastAsia" w:hAnsi="宋体" w:eastAsia="宋体" w:cs="宋体"/>
                <w:sz w:val="21"/>
                <w:szCs w:val="21"/>
                <w:lang w:val="en-US" w:eastAsia="zh-CN"/>
              </w:rPr>
              <w:t>2</w:t>
            </w:r>
            <w:r>
              <w:rPr>
                <w:rFonts w:hint="eastAsia" w:ascii="宋体" w:hAnsi="宋体" w:eastAsia="宋体" w:cs="宋体"/>
                <w:sz w:val="21"/>
                <w:szCs w:val="21"/>
              </w:rPr>
              <w:t xml:space="preserve">分。 </w:t>
            </w:r>
          </w:p>
          <w:p w14:paraId="6A297663">
            <w:pPr>
              <w:pStyle w:val="4"/>
              <w:snapToGrid w:val="0"/>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④.未提供不得分。</w:t>
            </w:r>
          </w:p>
        </w:tc>
        <w:tc>
          <w:tcPr>
            <w:tcW w:w="684" w:type="dxa"/>
            <w:noWrap/>
            <w:vAlign w:val="center"/>
          </w:tcPr>
          <w:p w14:paraId="7CABB3FC">
            <w:pPr>
              <w:pStyle w:val="4"/>
              <w:snapToGrid w:val="0"/>
              <w:spacing w:line="360" w:lineRule="auto"/>
              <w:jc w:val="left"/>
              <w:rPr>
                <w:rFonts w:hint="eastAsia" w:ascii="宋体" w:hAnsi="宋体" w:eastAsia="宋体" w:cs="宋体"/>
                <w:sz w:val="21"/>
                <w:szCs w:val="21"/>
              </w:rPr>
            </w:pPr>
            <w:r>
              <w:rPr>
                <w:rFonts w:hint="eastAsia" w:ascii="宋体" w:hAnsi="宋体" w:eastAsia="宋体" w:cs="宋体"/>
                <w:b/>
                <w:sz w:val="21"/>
                <w:szCs w:val="21"/>
              </w:rPr>
              <w:t>0-</w:t>
            </w:r>
            <w:r>
              <w:rPr>
                <w:rFonts w:hint="eastAsia" w:hAnsi="宋体" w:cs="宋体"/>
                <w:b/>
                <w:sz w:val="21"/>
                <w:szCs w:val="21"/>
                <w:lang w:val="en-US" w:eastAsia="zh-CN"/>
              </w:rPr>
              <w:t>6</w:t>
            </w:r>
            <w:r>
              <w:rPr>
                <w:rFonts w:hint="eastAsia" w:ascii="宋体" w:hAnsi="宋体" w:eastAsia="宋体" w:cs="宋体"/>
                <w:b/>
                <w:sz w:val="21"/>
                <w:szCs w:val="21"/>
              </w:rPr>
              <w:t>分</w:t>
            </w:r>
          </w:p>
        </w:tc>
      </w:tr>
      <w:tr w14:paraId="69A4BD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67" w:type="dxa"/>
            <w:vMerge w:val="restart"/>
            <w:noWrap/>
            <w:vAlign w:val="center"/>
          </w:tcPr>
          <w:p w14:paraId="0CCFFBA8">
            <w:pPr>
              <w:pStyle w:val="4"/>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实施</w:t>
            </w:r>
          </w:p>
          <w:p w14:paraId="58CB44E1">
            <w:pPr>
              <w:pStyle w:val="4"/>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w:t>
            </w:r>
          </w:p>
        </w:tc>
        <w:tc>
          <w:tcPr>
            <w:tcW w:w="8183" w:type="dxa"/>
            <w:noWrap/>
            <w:vAlign w:val="center"/>
          </w:tcPr>
          <w:p w14:paraId="29053315">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w:t>
            </w:r>
            <w:r>
              <w:rPr>
                <w:rFonts w:hint="eastAsia" w:ascii="宋体" w:hAnsi="宋体" w:eastAsia="宋体" w:cs="宋体"/>
                <w:sz w:val="21"/>
                <w:szCs w:val="21"/>
                <w:lang w:val="en-US" w:eastAsia="zh-CN"/>
              </w:rPr>
              <w:t>针对六横对外交通（含陆岛交通）、岛内路网等布局方案</w:t>
            </w:r>
            <w:r>
              <w:rPr>
                <w:rFonts w:hint="eastAsia" w:ascii="宋体" w:hAnsi="宋体" w:eastAsia="宋体" w:cs="宋体"/>
                <w:sz w:val="21"/>
                <w:szCs w:val="21"/>
                <w:lang w:eastAsia="zh-CN"/>
              </w:rPr>
              <w:t>进行评分：</w:t>
            </w:r>
          </w:p>
          <w:p w14:paraId="71D3C93B">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.方案</w:t>
            </w:r>
            <w:r>
              <w:rPr>
                <w:rFonts w:hint="eastAsia" w:ascii="宋体" w:hAnsi="宋体" w:eastAsia="宋体" w:cs="宋体"/>
                <w:sz w:val="21"/>
                <w:szCs w:val="21"/>
                <w:lang w:eastAsia="zh-CN"/>
              </w:rPr>
              <w:t>内容全面、分析透彻，</w:t>
            </w:r>
            <w:r>
              <w:rPr>
                <w:rFonts w:hint="eastAsia" w:ascii="宋体" w:hAnsi="宋体" w:eastAsia="宋体" w:cs="宋体"/>
                <w:sz w:val="21"/>
                <w:szCs w:val="21"/>
                <w:lang w:val="en-US" w:eastAsia="zh-CN"/>
              </w:rPr>
              <w:t>方案设计思路先进</w:t>
            </w:r>
            <w:r>
              <w:rPr>
                <w:rFonts w:hint="eastAsia" w:ascii="宋体" w:hAnsi="宋体" w:eastAsia="宋体" w:cs="宋体"/>
                <w:sz w:val="21"/>
                <w:szCs w:val="21"/>
                <w:lang w:eastAsia="zh-CN"/>
              </w:rPr>
              <w:t>、把握准确</w:t>
            </w:r>
            <w:r>
              <w:rPr>
                <w:rFonts w:hint="eastAsia" w:ascii="宋体" w:hAnsi="宋体" w:eastAsia="宋体" w:cs="宋体"/>
                <w:sz w:val="21"/>
                <w:szCs w:val="21"/>
                <w:lang w:val="en-US" w:eastAsia="zh-CN"/>
              </w:rPr>
              <w:t>度高，可实施性强</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分。</w:t>
            </w:r>
          </w:p>
          <w:p w14:paraId="59EC2928">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方案</w:t>
            </w:r>
            <w:r>
              <w:rPr>
                <w:rFonts w:hint="eastAsia" w:ascii="宋体" w:hAnsi="宋体" w:eastAsia="宋体" w:cs="宋体"/>
                <w:sz w:val="21"/>
                <w:szCs w:val="21"/>
                <w:lang w:eastAsia="zh-CN"/>
              </w:rPr>
              <w:t>内容</w:t>
            </w:r>
            <w:r>
              <w:rPr>
                <w:rFonts w:hint="eastAsia" w:ascii="宋体" w:hAnsi="宋体" w:eastAsia="宋体" w:cs="宋体"/>
                <w:sz w:val="21"/>
                <w:szCs w:val="21"/>
                <w:lang w:val="en-US" w:eastAsia="zh-CN"/>
              </w:rPr>
              <w:t>完整、</w:t>
            </w:r>
            <w:r>
              <w:rPr>
                <w:rFonts w:hint="eastAsia" w:ascii="宋体" w:hAnsi="宋体" w:eastAsia="宋体" w:cs="宋体"/>
                <w:sz w:val="21"/>
                <w:szCs w:val="21"/>
                <w:lang w:eastAsia="zh-CN"/>
              </w:rPr>
              <w:t>分析较为透彻，</w:t>
            </w:r>
            <w:r>
              <w:rPr>
                <w:rFonts w:hint="eastAsia" w:ascii="宋体" w:hAnsi="宋体" w:eastAsia="宋体" w:cs="宋体"/>
                <w:sz w:val="21"/>
                <w:szCs w:val="21"/>
                <w:lang w:val="en-US" w:eastAsia="zh-CN"/>
              </w:rPr>
              <w:t>方案设计思路较为先进、</w:t>
            </w:r>
            <w:r>
              <w:rPr>
                <w:rFonts w:hint="eastAsia" w:ascii="宋体" w:hAnsi="宋体" w:eastAsia="宋体" w:cs="宋体"/>
                <w:sz w:val="21"/>
                <w:szCs w:val="21"/>
                <w:lang w:eastAsia="zh-CN"/>
              </w:rPr>
              <w:t>把握准确</w:t>
            </w:r>
            <w:r>
              <w:rPr>
                <w:rFonts w:hint="eastAsia" w:ascii="宋体" w:hAnsi="宋体" w:eastAsia="宋体" w:cs="宋体"/>
                <w:sz w:val="21"/>
                <w:szCs w:val="21"/>
                <w:lang w:val="en-US" w:eastAsia="zh-CN"/>
              </w:rPr>
              <w:t>度及可实施性较强</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w:t>
            </w:r>
          </w:p>
          <w:p w14:paraId="5B05A1CB">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方案内容</w:t>
            </w:r>
            <w:r>
              <w:rPr>
                <w:rFonts w:hint="eastAsia" w:ascii="宋体" w:hAnsi="宋体" w:eastAsia="宋体" w:cs="宋体"/>
                <w:sz w:val="21"/>
                <w:szCs w:val="21"/>
                <w:lang w:eastAsia="zh-CN"/>
              </w:rPr>
              <w:t>分析透彻</w:t>
            </w:r>
            <w:r>
              <w:rPr>
                <w:rFonts w:hint="eastAsia" w:ascii="宋体" w:hAnsi="宋体" w:eastAsia="宋体" w:cs="宋体"/>
                <w:sz w:val="21"/>
                <w:szCs w:val="21"/>
                <w:lang w:val="en-US" w:eastAsia="zh-CN"/>
              </w:rPr>
              <w:t>性一般，方案设计思路</w:t>
            </w:r>
            <w:r>
              <w:rPr>
                <w:rFonts w:hint="eastAsia" w:ascii="宋体" w:hAnsi="宋体" w:eastAsia="宋体" w:cs="宋体"/>
                <w:sz w:val="21"/>
                <w:szCs w:val="21"/>
                <w:lang w:eastAsia="zh-CN"/>
              </w:rPr>
              <w:t>有一定不足的得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w:t>
            </w:r>
          </w:p>
          <w:p w14:paraId="60CE1906">
            <w:pPr>
              <w:pStyle w:val="4"/>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④.未提供不得分。</w:t>
            </w:r>
          </w:p>
        </w:tc>
        <w:tc>
          <w:tcPr>
            <w:tcW w:w="684" w:type="dxa"/>
            <w:noWrap/>
            <w:vAlign w:val="center"/>
          </w:tcPr>
          <w:p w14:paraId="2A878033">
            <w:pPr>
              <w:pStyle w:val="4"/>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0-</w:t>
            </w:r>
            <w:r>
              <w:rPr>
                <w:rFonts w:hint="eastAsia" w:ascii="宋体" w:hAnsi="宋体" w:cs="宋体"/>
                <w:b/>
                <w:sz w:val="21"/>
                <w:szCs w:val="21"/>
                <w:lang w:val="en-US" w:eastAsia="zh-CN"/>
              </w:rPr>
              <w:t>9</w:t>
            </w:r>
            <w:r>
              <w:rPr>
                <w:rFonts w:hint="eastAsia" w:ascii="宋体" w:hAnsi="宋体" w:eastAsia="宋体" w:cs="宋体"/>
                <w:b/>
                <w:sz w:val="21"/>
                <w:szCs w:val="21"/>
              </w:rPr>
              <w:t>分</w:t>
            </w:r>
          </w:p>
        </w:tc>
      </w:tr>
      <w:tr w14:paraId="74CB1E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67" w:type="dxa"/>
            <w:vMerge w:val="continue"/>
            <w:noWrap/>
            <w:vAlign w:val="center"/>
          </w:tcPr>
          <w:p w14:paraId="53AFCDE6">
            <w:pPr>
              <w:pStyle w:val="4"/>
              <w:snapToGrid w:val="0"/>
              <w:spacing w:line="360" w:lineRule="auto"/>
              <w:jc w:val="left"/>
            </w:pPr>
          </w:p>
        </w:tc>
        <w:tc>
          <w:tcPr>
            <w:tcW w:w="8183" w:type="dxa"/>
            <w:noWrap/>
            <w:vAlign w:val="center"/>
          </w:tcPr>
          <w:p w14:paraId="3F902704">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根据投标人围绕</w:t>
            </w:r>
            <w:r>
              <w:rPr>
                <w:rFonts w:hint="eastAsia" w:ascii="宋体" w:hAnsi="宋体" w:eastAsia="宋体" w:cs="宋体"/>
                <w:sz w:val="21"/>
                <w:szCs w:val="21"/>
                <w:lang w:val="en-US" w:eastAsia="zh-CN"/>
              </w:rPr>
              <w:t>六横</w:t>
            </w:r>
            <w:r>
              <w:rPr>
                <w:rFonts w:hint="eastAsia" w:ascii="宋体" w:hAnsi="宋体" w:eastAsia="宋体" w:cs="宋体"/>
                <w:sz w:val="21"/>
                <w:szCs w:val="21"/>
                <w:lang w:eastAsia="zh-CN"/>
              </w:rPr>
              <w:t>交通体系布局，提出近期交通建设项目建议方案进行评分：</w:t>
            </w:r>
          </w:p>
          <w:p w14:paraId="04024198">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.方案</w:t>
            </w:r>
            <w:r>
              <w:rPr>
                <w:rFonts w:hint="eastAsia" w:ascii="宋体" w:hAnsi="宋体" w:eastAsia="宋体" w:cs="宋体"/>
                <w:sz w:val="21"/>
                <w:szCs w:val="21"/>
                <w:lang w:eastAsia="zh-CN"/>
              </w:rPr>
              <w:t>内容全面、分析透彻，</w:t>
            </w:r>
            <w:r>
              <w:rPr>
                <w:rFonts w:hint="eastAsia" w:ascii="宋体" w:hAnsi="宋体" w:eastAsia="宋体" w:cs="宋体"/>
                <w:sz w:val="21"/>
                <w:szCs w:val="21"/>
                <w:lang w:val="en-US" w:eastAsia="zh-CN"/>
              </w:rPr>
              <w:t>方案设计思路先进</w:t>
            </w:r>
            <w:r>
              <w:rPr>
                <w:rFonts w:hint="eastAsia" w:ascii="宋体" w:hAnsi="宋体" w:eastAsia="宋体" w:cs="宋体"/>
                <w:sz w:val="21"/>
                <w:szCs w:val="21"/>
                <w:lang w:eastAsia="zh-CN"/>
              </w:rPr>
              <w:t>、把握准确</w:t>
            </w:r>
            <w:r>
              <w:rPr>
                <w:rFonts w:hint="eastAsia" w:ascii="宋体" w:hAnsi="宋体" w:eastAsia="宋体" w:cs="宋体"/>
                <w:sz w:val="21"/>
                <w:szCs w:val="21"/>
                <w:lang w:val="en-US" w:eastAsia="zh-CN"/>
              </w:rPr>
              <w:t>度高，可实施性强</w:t>
            </w:r>
            <w:r>
              <w:rPr>
                <w:rFonts w:hint="eastAsia" w:ascii="宋体" w:hAnsi="宋体" w:eastAsia="宋体" w:cs="宋体"/>
                <w:sz w:val="21"/>
                <w:szCs w:val="21"/>
                <w:lang w:eastAsia="zh-CN"/>
              </w:rPr>
              <w:t>的得</w:t>
            </w:r>
            <w:r>
              <w:rPr>
                <w:rFonts w:hint="eastAsia" w:hAnsi="宋体" w:eastAsia="宋体" w:cs="宋体"/>
                <w:sz w:val="21"/>
                <w:szCs w:val="21"/>
                <w:lang w:val="en-US" w:eastAsia="zh-CN"/>
              </w:rPr>
              <w:t>6</w:t>
            </w:r>
            <w:r>
              <w:rPr>
                <w:rFonts w:hint="eastAsia" w:ascii="宋体" w:hAnsi="宋体" w:eastAsia="宋体" w:cs="宋体"/>
                <w:sz w:val="21"/>
                <w:szCs w:val="21"/>
                <w:lang w:eastAsia="zh-CN"/>
              </w:rPr>
              <w:t>分。</w:t>
            </w:r>
          </w:p>
          <w:p w14:paraId="31AD3B61">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方案</w:t>
            </w:r>
            <w:r>
              <w:rPr>
                <w:rFonts w:hint="eastAsia" w:ascii="宋体" w:hAnsi="宋体" w:eastAsia="宋体" w:cs="宋体"/>
                <w:sz w:val="21"/>
                <w:szCs w:val="21"/>
                <w:lang w:eastAsia="zh-CN"/>
              </w:rPr>
              <w:t>内容</w:t>
            </w:r>
            <w:r>
              <w:rPr>
                <w:rFonts w:hint="eastAsia" w:ascii="宋体" w:hAnsi="宋体" w:eastAsia="宋体" w:cs="宋体"/>
                <w:sz w:val="21"/>
                <w:szCs w:val="21"/>
                <w:lang w:val="en-US" w:eastAsia="zh-CN"/>
              </w:rPr>
              <w:t>完整、</w:t>
            </w:r>
            <w:r>
              <w:rPr>
                <w:rFonts w:hint="eastAsia" w:ascii="宋体" w:hAnsi="宋体" w:eastAsia="宋体" w:cs="宋体"/>
                <w:sz w:val="21"/>
                <w:szCs w:val="21"/>
                <w:lang w:eastAsia="zh-CN"/>
              </w:rPr>
              <w:t>分析较为透彻，</w:t>
            </w:r>
            <w:r>
              <w:rPr>
                <w:rFonts w:hint="eastAsia" w:ascii="宋体" w:hAnsi="宋体" w:eastAsia="宋体" w:cs="宋体"/>
                <w:sz w:val="21"/>
                <w:szCs w:val="21"/>
                <w:lang w:val="en-US" w:eastAsia="zh-CN"/>
              </w:rPr>
              <w:t>方案设计思路较为先进、</w:t>
            </w:r>
            <w:r>
              <w:rPr>
                <w:rFonts w:hint="eastAsia" w:ascii="宋体" w:hAnsi="宋体" w:eastAsia="宋体" w:cs="宋体"/>
                <w:sz w:val="21"/>
                <w:szCs w:val="21"/>
                <w:lang w:eastAsia="zh-CN"/>
              </w:rPr>
              <w:t>把握准确</w:t>
            </w:r>
            <w:r>
              <w:rPr>
                <w:rFonts w:hint="eastAsia" w:ascii="宋体" w:hAnsi="宋体" w:eastAsia="宋体" w:cs="宋体"/>
                <w:sz w:val="21"/>
                <w:szCs w:val="21"/>
                <w:lang w:val="en-US" w:eastAsia="zh-CN"/>
              </w:rPr>
              <w:t>度及可实施性较强</w:t>
            </w:r>
            <w:r>
              <w:rPr>
                <w:rFonts w:hint="eastAsia" w:ascii="宋体" w:hAnsi="宋体" w:eastAsia="宋体" w:cs="宋体"/>
                <w:sz w:val="21"/>
                <w:szCs w:val="21"/>
                <w:lang w:eastAsia="zh-CN"/>
              </w:rPr>
              <w:t>的得</w:t>
            </w:r>
            <w:r>
              <w:rPr>
                <w:rFonts w:hint="eastAsia" w:hAnsi="宋体" w:eastAsia="宋体" w:cs="宋体"/>
                <w:sz w:val="21"/>
                <w:szCs w:val="21"/>
                <w:lang w:val="en-US" w:eastAsia="zh-CN"/>
              </w:rPr>
              <w:t>4</w:t>
            </w:r>
            <w:r>
              <w:rPr>
                <w:rFonts w:hint="eastAsia" w:ascii="宋体" w:hAnsi="宋体" w:eastAsia="宋体" w:cs="宋体"/>
                <w:sz w:val="21"/>
                <w:szCs w:val="21"/>
                <w:lang w:eastAsia="zh-CN"/>
              </w:rPr>
              <w:t>分。</w:t>
            </w:r>
          </w:p>
          <w:p w14:paraId="4819836A">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方案内容</w:t>
            </w:r>
            <w:r>
              <w:rPr>
                <w:rFonts w:hint="eastAsia" w:ascii="宋体" w:hAnsi="宋体" w:eastAsia="宋体" w:cs="宋体"/>
                <w:sz w:val="21"/>
                <w:szCs w:val="21"/>
                <w:lang w:eastAsia="zh-CN"/>
              </w:rPr>
              <w:t>分析透彻</w:t>
            </w:r>
            <w:r>
              <w:rPr>
                <w:rFonts w:hint="eastAsia" w:ascii="宋体" w:hAnsi="宋体" w:eastAsia="宋体" w:cs="宋体"/>
                <w:sz w:val="21"/>
                <w:szCs w:val="21"/>
                <w:lang w:val="en-US" w:eastAsia="zh-CN"/>
              </w:rPr>
              <w:t>性一般，方案设计思路</w:t>
            </w:r>
            <w:r>
              <w:rPr>
                <w:rFonts w:hint="eastAsia" w:ascii="宋体" w:hAnsi="宋体" w:eastAsia="宋体" w:cs="宋体"/>
                <w:sz w:val="21"/>
                <w:szCs w:val="21"/>
                <w:lang w:eastAsia="zh-CN"/>
              </w:rPr>
              <w:t>有一定不足的得</w:t>
            </w:r>
            <w:r>
              <w:rPr>
                <w:rFonts w:hint="eastAsia" w:hAnsi="宋体" w:eastAsia="宋体" w:cs="宋体"/>
                <w:sz w:val="21"/>
                <w:szCs w:val="21"/>
                <w:lang w:val="en-US" w:eastAsia="zh-CN"/>
              </w:rPr>
              <w:t>2</w:t>
            </w:r>
            <w:r>
              <w:rPr>
                <w:rFonts w:hint="eastAsia" w:ascii="宋体" w:hAnsi="宋体" w:eastAsia="宋体" w:cs="宋体"/>
                <w:sz w:val="21"/>
                <w:szCs w:val="21"/>
                <w:lang w:eastAsia="zh-CN"/>
              </w:rPr>
              <w:t>分。</w:t>
            </w:r>
          </w:p>
          <w:p w14:paraId="24BA59EE">
            <w:pPr>
              <w:pStyle w:val="4"/>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④.未提供不得分。</w:t>
            </w:r>
          </w:p>
        </w:tc>
        <w:tc>
          <w:tcPr>
            <w:tcW w:w="684" w:type="dxa"/>
            <w:noWrap/>
            <w:vAlign w:val="center"/>
          </w:tcPr>
          <w:p w14:paraId="2CC49AB4">
            <w:pPr>
              <w:pStyle w:val="4"/>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b/>
                <w:sz w:val="21"/>
                <w:szCs w:val="21"/>
              </w:rPr>
              <w:t>0-</w:t>
            </w:r>
            <w:r>
              <w:rPr>
                <w:rFonts w:hint="eastAsia" w:hAnsi="宋体" w:cs="宋体"/>
                <w:b/>
                <w:sz w:val="21"/>
                <w:szCs w:val="21"/>
                <w:lang w:val="en-US" w:eastAsia="zh-CN"/>
              </w:rPr>
              <w:t>6</w:t>
            </w:r>
            <w:r>
              <w:rPr>
                <w:rFonts w:hint="eastAsia" w:ascii="宋体" w:hAnsi="宋体" w:eastAsia="宋体" w:cs="宋体"/>
                <w:b/>
                <w:sz w:val="21"/>
                <w:szCs w:val="21"/>
              </w:rPr>
              <w:t>分</w:t>
            </w:r>
          </w:p>
        </w:tc>
      </w:tr>
      <w:tr w14:paraId="6645EC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67" w:type="dxa"/>
            <w:vMerge w:val="continue"/>
            <w:noWrap/>
            <w:vAlign w:val="center"/>
          </w:tcPr>
          <w:p w14:paraId="0184FA59">
            <w:pPr>
              <w:pStyle w:val="4"/>
              <w:snapToGrid w:val="0"/>
              <w:spacing w:line="360" w:lineRule="auto"/>
              <w:jc w:val="left"/>
            </w:pPr>
          </w:p>
        </w:tc>
        <w:tc>
          <w:tcPr>
            <w:tcW w:w="8183" w:type="dxa"/>
            <w:noWrap/>
            <w:vAlign w:val="center"/>
          </w:tcPr>
          <w:p w14:paraId="4F60599C">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根据投标人规划实施保障措施进行评分：</w:t>
            </w:r>
          </w:p>
          <w:p w14:paraId="467C1A85">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.措施</w:t>
            </w:r>
            <w:r>
              <w:rPr>
                <w:rFonts w:hint="eastAsia" w:ascii="宋体" w:hAnsi="宋体" w:eastAsia="宋体" w:cs="宋体"/>
                <w:sz w:val="21"/>
                <w:szCs w:val="21"/>
                <w:lang w:eastAsia="zh-CN"/>
              </w:rPr>
              <w:t>内容全面、</w:t>
            </w:r>
            <w:r>
              <w:rPr>
                <w:rFonts w:hint="eastAsia" w:ascii="宋体" w:hAnsi="宋体" w:eastAsia="宋体" w:cs="宋体"/>
                <w:sz w:val="21"/>
                <w:szCs w:val="21"/>
                <w:lang w:val="en-US" w:eastAsia="zh-CN"/>
              </w:rPr>
              <w:t>实施措施与六横发展现状契合度、可实施性强</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分。</w:t>
            </w:r>
          </w:p>
          <w:p w14:paraId="0DCBA470">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措施</w:t>
            </w:r>
            <w:r>
              <w:rPr>
                <w:rFonts w:hint="eastAsia" w:ascii="宋体" w:hAnsi="宋体" w:eastAsia="宋体" w:cs="宋体"/>
                <w:sz w:val="21"/>
                <w:szCs w:val="21"/>
                <w:lang w:eastAsia="zh-CN"/>
              </w:rPr>
              <w:t>内容</w:t>
            </w:r>
            <w:r>
              <w:rPr>
                <w:rFonts w:hint="eastAsia" w:ascii="宋体" w:hAnsi="宋体" w:eastAsia="宋体" w:cs="宋体"/>
                <w:sz w:val="21"/>
                <w:szCs w:val="21"/>
                <w:lang w:val="en-US" w:eastAsia="zh-CN"/>
              </w:rPr>
              <w:t>较为</w:t>
            </w:r>
            <w:r>
              <w:rPr>
                <w:rFonts w:hint="eastAsia" w:ascii="宋体" w:hAnsi="宋体" w:eastAsia="宋体" w:cs="宋体"/>
                <w:sz w:val="21"/>
                <w:szCs w:val="21"/>
                <w:lang w:eastAsia="zh-CN"/>
              </w:rPr>
              <w:t>全面、</w:t>
            </w:r>
            <w:r>
              <w:rPr>
                <w:rFonts w:hint="eastAsia" w:ascii="宋体" w:hAnsi="宋体" w:eastAsia="宋体" w:cs="宋体"/>
                <w:sz w:val="21"/>
                <w:szCs w:val="21"/>
                <w:lang w:val="en-US" w:eastAsia="zh-CN"/>
              </w:rPr>
              <w:t>实施措施结合六横发展现状契合度、可实施性较强</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w:t>
            </w:r>
          </w:p>
          <w:p w14:paraId="477DD5EC">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措施</w:t>
            </w:r>
            <w:r>
              <w:rPr>
                <w:rFonts w:hint="eastAsia" w:ascii="宋体" w:hAnsi="宋体" w:eastAsia="宋体" w:cs="宋体"/>
                <w:sz w:val="21"/>
                <w:szCs w:val="21"/>
                <w:lang w:eastAsia="zh-CN"/>
              </w:rPr>
              <w:t>内容</w:t>
            </w:r>
            <w:r>
              <w:rPr>
                <w:rFonts w:hint="eastAsia" w:ascii="宋体" w:hAnsi="宋体" w:eastAsia="宋体" w:cs="宋体"/>
                <w:sz w:val="21"/>
                <w:szCs w:val="21"/>
                <w:lang w:val="en-US" w:eastAsia="zh-CN"/>
              </w:rPr>
              <w:t>有一定不足，实施措施结合六横发展现状契合度、可实施性一般</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w:t>
            </w:r>
          </w:p>
          <w:p w14:paraId="1389AB09">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④.未提供不得分。</w:t>
            </w:r>
          </w:p>
        </w:tc>
        <w:tc>
          <w:tcPr>
            <w:tcW w:w="684" w:type="dxa"/>
            <w:noWrap/>
            <w:vAlign w:val="center"/>
          </w:tcPr>
          <w:p w14:paraId="28B02E01">
            <w:pPr>
              <w:pStyle w:val="4"/>
              <w:snapToGrid w:val="0"/>
              <w:spacing w:line="360" w:lineRule="auto"/>
              <w:jc w:val="left"/>
              <w:rPr>
                <w:rFonts w:hint="eastAsia" w:ascii="宋体" w:hAnsi="宋体" w:eastAsia="宋体" w:cs="宋体"/>
                <w:sz w:val="21"/>
                <w:szCs w:val="21"/>
              </w:rPr>
            </w:pPr>
            <w:r>
              <w:rPr>
                <w:rFonts w:hint="eastAsia" w:ascii="宋体" w:hAnsi="宋体" w:eastAsia="宋体" w:cs="宋体"/>
                <w:b/>
                <w:sz w:val="21"/>
                <w:szCs w:val="21"/>
              </w:rPr>
              <w:t>0-</w:t>
            </w:r>
            <w:r>
              <w:rPr>
                <w:rFonts w:hint="eastAsia" w:ascii="宋体" w:hAnsi="宋体" w:cs="宋体"/>
                <w:b/>
                <w:sz w:val="21"/>
                <w:szCs w:val="21"/>
                <w:lang w:val="en-US" w:eastAsia="zh-CN"/>
              </w:rPr>
              <w:t>9</w:t>
            </w:r>
            <w:r>
              <w:rPr>
                <w:rFonts w:hint="eastAsia" w:ascii="宋体" w:hAnsi="宋体" w:eastAsia="宋体" w:cs="宋体"/>
                <w:b/>
                <w:sz w:val="21"/>
                <w:szCs w:val="21"/>
              </w:rPr>
              <w:t>分</w:t>
            </w:r>
          </w:p>
        </w:tc>
      </w:tr>
      <w:tr w14:paraId="35C51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7" w:type="dxa"/>
            <w:noWrap/>
            <w:vAlign w:val="center"/>
          </w:tcPr>
          <w:p w14:paraId="070A6D08">
            <w:pPr>
              <w:pStyle w:val="4"/>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进度保障措施</w:t>
            </w:r>
          </w:p>
        </w:tc>
        <w:tc>
          <w:tcPr>
            <w:tcW w:w="8183" w:type="dxa"/>
            <w:noWrap/>
            <w:vAlign w:val="center"/>
          </w:tcPr>
          <w:p w14:paraId="78E615CF">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对项目进度安排、进度保障措施的合理性、科学性进行的打分。</w:t>
            </w:r>
          </w:p>
          <w:p w14:paraId="64D252BB">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①.能很好地契合项目工期要求，进度保障措施科学合理的得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p w14:paraId="238C5F4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②.基本契合项目工期要求，进度保障措施科学合理性较强的得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444BFF9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.基本契合项目工期要求，进度保障措施科学合理性一般的得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14:paraId="27F44A25">
            <w:pPr>
              <w:snapToGrid w:val="0"/>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④.未提供不得分。</w:t>
            </w:r>
          </w:p>
        </w:tc>
        <w:tc>
          <w:tcPr>
            <w:tcW w:w="684" w:type="dxa"/>
            <w:noWrap/>
            <w:vAlign w:val="center"/>
          </w:tcPr>
          <w:p w14:paraId="2FFD919D">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0-</w:t>
            </w:r>
            <w:r>
              <w:rPr>
                <w:rFonts w:hint="eastAsia" w:ascii="宋体" w:hAnsi="宋体" w:cs="宋体"/>
                <w:b/>
                <w:sz w:val="21"/>
                <w:szCs w:val="21"/>
                <w:lang w:val="en-US" w:eastAsia="zh-CN"/>
              </w:rPr>
              <w:t>3</w:t>
            </w:r>
            <w:r>
              <w:rPr>
                <w:rFonts w:hint="eastAsia" w:ascii="宋体" w:hAnsi="宋体" w:eastAsia="宋体" w:cs="宋体"/>
                <w:b/>
                <w:sz w:val="21"/>
                <w:szCs w:val="21"/>
              </w:rPr>
              <w:t>分</w:t>
            </w:r>
          </w:p>
        </w:tc>
      </w:tr>
      <w:tr w14:paraId="13E6F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7" w:type="dxa"/>
            <w:noWrap/>
            <w:vAlign w:val="center"/>
          </w:tcPr>
          <w:p w14:paraId="26FCE48B">
            <w:pPr>
              <w:pStyle w:val="4"/>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质量保障措施</w:t>
            </w:r>
          </w:p>
        </w:tc>
        <w:tc>
          <w:tcPr>
            <w:tcW w:w="8183" w:type="dxa"/>
            <w:noWrap/>
            <w:vAlign w:val="center"/>
          </w:tcPr>
          <w:p w14:paraId="008D3EF5">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对是否具有完备的质量保证措施、质量管理制度和质量事故处理制度的合理性、科学性进行打分。</w:t>
            </w:r>
          </w:p>
          <w:p w14:paraId="4DA9AA82">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①.有完善的质量管理体系、质量保证措施、质量管理制度和质量事故处理制度，且可操作性强的得6分；</w:t>
            </w:r>
          </w:p>
          <w:p w14:paraId="00A63FD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②.有较为完善的质量管理体系、质量保证措施、质量管理制度和质量事故处理制度，且可操作性较强的得4分；</w:t>
            </w:r>
          </w:p>
          <w:p w14:paraId="06DD175C">
            <w:pPr>
              <w:snapToGrid w:val="0"/>
              <w:spacing w:line="360" w:lineRule="auto"/>
              <w:rPr>
                <w:rFonts w:hint="eastAsia" w:ascii="宋体" w:hAnsi="宋体" w:cs="宋体"/>
                <w:color w:val="auto"/>
                <w:sz w:val="21"/>
                <w:szCs w:val="21"/>
                <w:lang w:eastAsia="zh-CN"/>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.具有质量管理体系、质量保证措施、质量管理制度和质量事故处理制度，可操作性一般的得2分</w:t>
            </w:r>
            <w:r>
              <w:rPr>
                <w:rFonts w:hint="eastAsia" w:ascii="宋体" w:hAnsi="宋体" w:cs="宋体"/>
                <w:color w:val="auto"/>
                <w:sz w:val="21"/>
                <w:szCs w:val="21"/>
                <w:lang w:eastAsia="zh-CN"/>
              </w:rPr>
              <w:t>；</w:t>
            </w:r>
          </w:p>
          <w:p w14:paraId="5DCFE867">
            <w:pPr>
              <w:snapToGrid w:val="0"/>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④.未提供不得分。</w:t>
            </w:r>
          </w:p>
        </w:tc>
        <w:tc>
          <w:tcPr>
            <w:tcW w:w="684" w:type="dxa"/>
            <w:noWrap/>
            <w:vAlign w:val="center"/>
          </w:tcPr>
          <w:p w14:paraId="39FCEC05">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0-</w:t>
            </w:r>
            <w:r>
              <w:rPr>
                <w:rFonts w:hint="eastAsia" w:ascii="宋体" w:hAnsi="宋体" w:eastAsia="宋体" w:cs="宋体"/>
                <w:b/>
                <w:sz w:val="21"/>
                <w:szCs w:val="21"/>
                <w:lang w:val="en-US" w:eastAsia="zh-CN"/>
              </w:rPr>
              <w:t>6</w:t>
            </w:r>
            <w:r>
              <w:rPr>
                <w:rFonts w:hint="eastAsia" w:ascii="宋体" w:hAnsi="宋体" w:eastAsia="宋体" w:cs="宋体"/>
                <w:b/>
                <w:sz w:val="21"/>
                <w:szCs w:val="21"/>
              </w:rPr>
              <w:t>分</w:t>
            </w:r>
          </w:p>
        </w:tc>
      </w:tr>
      <w:tr w14:paraId="08DB9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867" w:type="dxa"/>
            <w:noWrap/>
            <w:vAlign w:val="center"/>
          </w:tcPr>
          <w:p w14:paraId="29278ADD">
            <w:pPr>
              <w:pStyle w:val="4"/>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项目的重点、难点分析及有效措施</w:t>
            </w:r>
          </w:p>
        </w:tc>
        <w:tc>
          <w:tcPr>
            <w:tcW w:w="8183" w:type="dxa"/>
            <w:noWrap/>
            <w:vAlign w:val="center"/>
          </w:tcPr>
          <w:p w14:paraId="5B46C247">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根据投标人对项目工作的重难点的分析及应对举措的合理性等进行打分。</w:t>
            </w:r>
          </w:p>
          <w:p w14:paraId="04952162">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.对重点、难点以及应对举措描述完整、详细、合理、可行的得</w:t>
            </w:r>
            <w:r>
              <w:rPr>
                <w:rFonts w:hint="eastAsia" w:hAnsi="宋体" w:eastAsia="宋体" w:cs="宋体"/>
                <w:sz w:val="21"/>
                <w:szCs w:val="21"/>
                <w:lang w:val="en-US" w:eastAsia="zh-CN"/>
              </w:rPr>
              <w:t>4</w:t>
            </w:r>
            <w:r>
              <w:rPr>
                <w:rFonts w:hint="eastAsia" w:ascii="宋体" w:hAnsi="宋体" w:eastAsia="宋体" w:cs="宋体"/>
                <w:sz w:val="21"/>
                <w:szCs w:val="21"/>
              </w:rPr>
              <w:t>分；</w:t>
            </w:r>
          </w:p>
          <w:p w14:paraId="498CCA5F">
            <w:pPr>
              <w:pStyle w:val="4"/>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.对重点、难点以及应对举措描述较完善可行，且内容可操作性较强的得</w:t>
            </w:r>
            <w:r>
              <w:rPr>
                <w:rFonts w:hint="eastAsia" w:hAnsi="宋体" w:eastAsia="宋体" w:cs="宋体"/>
                <w:sz w:val="21"/>
                <w:szCs w:val="21"/>
                <w:lang w:val="en-US" w:eastAsia="zh-CN"/>
              </w:rPr>
              <w:t>2</w:t>
            </w:r>
            <w:r>
              <w:rPr>
                <w:rFonts w:hint="eastAsia" w:ascii="宋体" w:hAnsi="宋体" w:eastAsia="宋体" w:cs="宋体"/>
                <w:sz w:val="21"/>
                <w:szCs w:val="21"/>
              </w:rPr>
              <w:t>分；</w:t>
            </w:r>
          </w:p>
          <w:p w14:paraId="16CFFE5B">
            <w:pPr>
              <w:pStyle w:val="4"/>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.对重点、难点以及应对举措描述内容一般的得</w:t>
            </w:r>
            <w:r>
              <w:rPr>
                <w:rFonts w:hint="eastAsia"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7B069E82">
            <w:pPr>
              <w:pStyle w:val="4"/>
              <w:snapToGrid w:val="0"/>
              <w:spacing w:line="360" w:lineRule="auto"/>
              <w:jc w:val="left"/>
              <w:rPr>
                <w:rFonts w:hint="eastAsia"/>
                <w:lang w:eastAsia="zh-CN"/>
              </w:rPr>
            </w:pPr>
            <w:r>
              <w:rPr>
                <w:rFonts w:hint="eastAsia" w:ascii="宋体" w:hAnsi="宋体" w:eastAsia="宋体" w:cs="宋体"/>
                <w:sz w:val="21"/>
                <w:szCs w:val="21"/>
                <w:lang w:val="en-US" w:eastAsia="zh-CN"/>
              </w:rPr>
              <w:t>④.未提供不得分。</w:t>
            </w:r>
          </w:p>
        </w:tc>
        <w:tc>
          <w:tcPr>
            <w:tcW w:w="684" w:type="dxa"/>
            <w:noWrap/>
            <w:vAlign w:val="center"/>
          </w:tcPr>
          <w:p w14:paraId="1AFFC719">
            <w:pPr>
              <w:pStyle w:val="4"/>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0-</w:t>
            </w:r>
            <w:r>
              <w:rPr>
                <w:rFonts w:hint="eastAsia" w:hAnsi="宋体" w:eastAsia="宋体" w:cs="宋体"/>
                <w:b/>
                <w:sz w:val="21"/>
                <w:szCs w:val="21"/>
                <w:lang w:val="en-US" w:eastAsia="zh-CN"/>
              </w:rPr>
              <w:t>4</w:t>
            </w:r>
            <w:r>
              <w:rPr>
                <w:rFonts w:hint="eastAsia" w:ascii="宋体" w:hAnsi="宋体" w:eastAsia="宋体" w:cs="宋体"/>
                <w:b/>
                <w:sz w:val="21"/>
                <w:szCs w:val="21"/>
              </w:rPr>
              <w:t>分</w:t>
            </w:r>
          </w:p>
        </w:tc>
      </w:tr>
    </w:tbl>
    <w:p w14:paraId="3A4E66FA">
      <w:pPr>
        <w:pStyle w:val="4"/>
        <w:adjustRightInd w:val="0"/>
        <w:snapToGrid w:val="0"/>
        <w:spacing w:before="120" w:after="120" w:line="360" w:lineRule="auto"/>
        <w:ind w:firstLine="210" w:firstLineChars="100"/>
        <w:rPr>
          <w:rFonts w:hint="eastAsia" w:hAnsi="宋体" w:eastAsia="宋体"/>
          <w:sz w:val="21"/>
          <w:szCs w:val="21"/>
        </w:rPr>
      </w:pPr>
      <w:r>
        <w:rPr>
          <w:rFonts w:hint="eastAsia" w:ascii="宋体" w:hAnsi="宋体" w:eastAsia="宋体" w:cs="宋体"/>
          <w:sz w:val="21"/>
          <w:szCs w:val="21"/>
        </w:rPr>
        <w:t>注1、评标专家打分保留一位小数，不存在四</w:t>
      </w:r>
      <w:r>
        <w:rPr>
          <w:rFonts w:hint="eastAsia" w:hAnsi="宋体" w:eastAsia="宋体"/>
          <w:sz w:val="21"/>
          <w:szCs w:val="21"/>
        </w:rPr>
        <w:t>舍五入。</w:t>
      </w:r>
    </w:p>
    <w:p w14:paraId="622AF599">
      <w:pPr>
        <w:pStyle w:val="4"/>
        <w:adjustRightInd w:val="0"/>
        <w:snapToGrid w:val="0"/>
        <w:spacing w:before="120" w:after="120"/>
        <w:ind w:firstLine="210" w:firstLineChars="100"/>
        <w:rPr>
          <w:rFonts w:hAnsi="宋体"/>
          <w:b/>
        </w:rPr>
      </w:pPr>
      <w:r>
        <w:rPr>
          <w:rFonts w:hint="eastAsia" w:hAnsi="宋体" w:eastAsia="宋体"/>
          <w:sz w:val="21"/>
          <w:szCs w:val="21"/>
        </w:rPr>
        <w:t>注2、各项分值=评标委员会所有成员评分合计数/评标委员会组成人员数，得分保留小数点后二位，第三位四舍五入。</w:t>
      </w:r>
    </w:p>
    <w:p w14:paraId="22671F67">
      <w:pPr>
        <w:snapToGrid w:val="0"/>
        <w:spacing w:line="360" w:lineRule="auto"/>
        <w:ind w:firstLine="413" w:firstLineChars="196"/>
        <w:rPr>
          <w:rFonts w:ascii="宋体" w:hAnsi="宋体"/>
          <w:b/>
          <w:bCs/>
          <w:szCs w:val="21"/>
        </w:rPr>
      </w:pPr>
      <w:r>
        <w:rPr>
          <w:rFonts w:hint="eastAsia" w:ascii="宋体" w:hAnsi="宋体"/>
          <w:b/>
        </w:rPr>
        <w:t>四、</w:t>
      </w:r>
      <w:r>
        <w:rPr>
          <w:rFonts w:hint="eastAsia" w:ascii="宋体" w:hAnsi="宋体"/>
          <w:b/>
          <w:bCs/>
        </w:rPr>
        <w:t>投标报价文件评审</w:t>
      </w:r>
      <w:r>
        <w:rPr>
          <w:rFonts w:hint="eastAsia" w:ascii="宋体" w:hAnsi="宋体"/>
          <w:b/>
        </w:rPr>
        <w:t>（</w:t>
      </w:r>
      <w:r>
        <w:rPr>
          <w:rFonts w:hint="eastAsia" w:ascii="宋体" w:hAnsi="宋体"/>
          <w:b/>
          <w:lang w:val="en-US" w:eastAsia="zh-CN"/>
        </w:rPr>
        <w:t>20</w:t>
      </w:r>
      <w:r>
        <w:rPr>
          <w:rFonts w:ascii="宋体" w:hAnsi="宋体"/>
          <w:b/>
        </w:rPr>
        <w:t>分</w:t>
      </w:r>
      <w:r>
        <w:rPr>
          <w:rFonts w:hint="eastAsia" w:ascii="宋体" w:hAnsi="宋体"/>
          <w:b/>
        </w:rPr>
        <w:t>）</w:t>
      </w:r>
    </w:p>
    <w:p w14:paraId="6219EE94">
      <w:pPr>
        <w:snapToGrid w:val="0"/>
        <w:spacing w:line="360" w:lineRule="auto"/>
        <w:ind w:right="-506" w:rightChars="-241" w:firstLine="405"/>
        <w:jc w:val="left"/>
        <w:rPr>
          <w:rFonts w:ascii="宋体" w:hAnsi="宋体"/>
          <w:color w:val="000000"/>
          <w:szCs w:val="21"/>
        </w:rPr>
      </w:pPr>
      <w:r>
        <w:rPr>
          <w:rFonts w:hint="eastAsia" w:ascii="宋体" w:hAnsi="宋体"/>
          <w:szCs w:val="21"/>
        </w:rPr>
        <w:t>1.</w:t>
      </w:r>
      <w:r>
        <w:rPr>
          <w:rFonts w:hint="eastAsia" w:ascii="宋体" w:hAnsi="宋体"/>
          <w:color w:val="000000"/>
          <w:szCs w:val="21"/>
        </w:rPr>
        <w:t>供应商的投标报价不得超过采购人设定的最高限价 (本项目最高限价</w:t>
      </w:r>
      <w:r>
        <w:rPr>
          <w:rFonts w:hint="eastAsia" w:ascii="宋体" w:hAnsi="宋体"/>
          <w:color w:val="000000"/>
          <w:szCs w:val="21"/>
          <w:lang w:val="en-US" w:eastAsia="zh-CN"/>
        </w:rPr>
        <w:t>90</w:t>
      </w:r>
      <w:r>
        <w:rPr>
          <w:rFonts w:hint="eastAsia" w:ascii="宋体" w:hAnsi="宋体"/>
          <w:color w:val="000000"/>
          <w:szCs w:val="21"/>
        </w:rPr>
        <w:t>万元</w:t>
      </w:r>
      <w:r>
        <w:rPr>
          <w:rFonts w:hint="eastAsia" w:hAnsi="宋体" w:cs="宋体"/>
        </w:rPr>
        <w:t>），否则作无效标处理</w:t>
      </w:r>
      <w:r>
        <w:rPr>
          <w:rFonts w:hint="eastAsia" w:ascii="宋体" w:hAnsi="宋体"/>
          <w:color w:val="000000"/>
          <w:szCs w:val="21"/>
        </w:rPr>
        <w:t>。</w:t>
      </w:r>
    </w:p>
    <w:p w14:paraId="06E4393C">
      <w:pPr>
        <w:snapToGrid w:val="0"/>
        <w:spacing w:line="360" w:lineRule="auto"/>
        <w:ind w:firstLine="420" w:firstLineChars="200"/>
        <w:rPr>
          <w:rFonts w:ascii="宋体" w:hAnsi="宋体"/>
          <w:szCs w:val="21"/>
        </w:rPr>
      </w:pPr>
      <w:r>
        <w:rPr>
          <w:rFonts w:hint="eastAsia" w:ascii="宋体" w:hAnsi="宋体"/>
          <w:color w:val="000000"/>
          <w:szCs w:val="21"/>
        </w:rPr>
        <w:t>2.</w:t>
      </w:r>
      <w:r>
        <w:rPr>
          <w:rFonts w:hint="eastAsia" w:ascii="宋体" w:hAnsi="宋体" w:cs="宋体"/>
        </w:rPr>
        <w:t xml:space="preserve"> </w:t>
      </w:r>
      <w:r>
        <w:rPr>
          <w:rFonts w:hint="eastAsia" w:ascii="宋体" w:hAnsi="宋体"/>
          <w:szCs w:val="21"/>
        </w:rPr>
        <w:t>价格分采用低价优先法计算，即满足采购文件要求且投标价格最低的投标报价为评标基准价，其他投标方的价格分按照下列公式计算：</w:t>
      </w:r>
    </w:p>
    <w:p w14:paraId="014CB6ED">
      <w:pPr>
        <w:snapToGrid w:val="0"/>
        <w:spacing w:line="360" w:lineRule="auto"/>
        <w:ind w:firstLine="420"/>
        <w:jc w:val="left"/>
        <w:rPr>
          <w:rFonts w:cs="宋体"/>
          <w:szCs w:val="21"/>
        </w:rPr>
      </w:pPr>
      <w:r>
        <w:rPr>
          <w:rFonts w:hint="eastAsia" w:cs="宋体"/>
          <w:szCs w:val="21"/>
        </w:rPr>
        <w:t>投标报价得分＝（评标基准价</w:t>
      </w:r>
      <w:r>
        <w:rPr>
          <w:rFonts w:cs="宋体"/>
          <w:szCs w:val="21"/>
        </w:rPr>
        <w:t>/</w:t>
      </w:r>
      <w:r>
        <w:rPr>
          <w:rFonts w:hint="eastAsia" w:cs="宋体"/>
          <w:szCs w:val="21"/>
        </w:rPr>
        <w:t>评标价）×</w:t>
      </w:r>
      <w:r>
        <w:rPr>
          <w:rFonts w:hint="eastAsia" w:cs="宋体"/>
          <w:szCs w:val="21"/>
          <w:lang w:val="en-US" w:eastAsia="zh-CN"/>
        </w:rPr>
        <w:t>20</w:t>
      </w:r>
      <w:r>
        <w:rPr>
          <w:rFonts w:hint="eastAsia" w:cs="宋体"/>
          <w:szCs w:val="21"/>
        </w:rPr>
        <w:t>分</w:t>
      </w:r>
    </w:p>
    <w:p w14:paraId="6E3B978B">
      <w:pPr>
        <w:pStyle w:val="4"/>
        <w:adjustRightInd w:val="0"/>
        <w:snapToGrid w:val="0"/>
        <w:spacing w:before="120" w:after="120" w:line="360" w:lineRule="auto"/>
        <w:ind w:firstLine="420" w:firstLineChars="200"/>
        <w:rPr>
          <w:rFonts w:hAnsi="宋体" w:eastAsia="宋体"/>
          <w:sz w:val="21"/>
          <w:szCs w:val="21"/>
        </w:rPr>
      </w:pPr>
      <w:r>
        <w:rPr>
          <w:rFonts w:hint="eastAsia" w:hAnsi="宋体" w:eastAsia="宋体"/>
          <w:sz w:val="21"/>
          <w:szCs w:val="21"/>
        </w:rPr>
        <w:t>各供应商投标报价得分保留小数点后二位，第三位四舍五。</w:t>
      </w:r>
    </w:p>
    <w:bookmarkEnd w:id="6"/>
    <w:bookmarkEnd w:id="7"/>
    <w:p w14:paraId="79091C02">
      <w:pPr>
        <w:snapToGrid w:val="0"/>
        <w:spacing w:beforeLines="50" w:afterLines="50"/>
        <w:ind w:firstLine="3213" w:firstLineChars="1000"/>
        <w:rPr>
          <w:rFonts w:ascii="黑体" w:hAnsi="黑体" w:eastAsia="黑体"/>
          <w:b/>
          <w:sz w:val="32"/>
          <w:szCs w:val="32"/>
        </w:rPr>
        <w:sectPr>
          <w:footerReference r:id="rId8" w:type="first"/>
          <w:footerReference r:id="rId7" w:type="default"/>
          <w:pgSz w:w="11906" w:h="16838"/>
          <w:pgMar w:top="851" w:right="1134" w:bottom="737" w:left="1230" w:header="851" w:footer="794" w:gutter="0"/>
          <w:pgNumType w:start="1"/>
          <w:cols w:space="720" w:num="1"/>
          <w:titlePg/>
          <w:docGrid w:type="lines" w:linePitch="312" w:charSpace="0"/>
        </w:sectPr>
      </w:pPr>
    </w:p>
    <w:p w14:paraId="5E05D349">
      <w:pPr>
        <w:snapToGrid w:val="0"/>
        <w:spacing w:beforeLines="50" w:afterLines="50"/>
        <w:ind w:firstLine="3213" w:firstLineChars="1000"/>
        <w:rPr>
          <w:rFonts w:ascii="黑体" w:hAnsi="黑体" w:eastAsia="黑体"/>
          <w:b/>
          <w:sz w:val="32"/>
          <w:szCs w:val="32"/>
        </w:rPr>
      </w:pPr>
      <w:r>
        <w:rPr>
          <w:rFonts w:hint="eastAsia" w:ascii="黑体" w:hAnsi="黑体" w:eastAsia="黑体"/>
          <w:b/>
          <w:sz w:val="32"/>
          <w:szCs w:val="32"/>
        </w:rPr>
        <w:t>第五章  合同主要条款</w:t>
      </w:r>
    </w:p>
    <w:p w14:paraId="265F4318">
      <w:pPr>
        <w:snapToGrid w:val="0"/>
        <w:jc w:val="center"/>
        <w:rPr>
          <w:b/>
          <w:color w:val="000000"/>
        </w:rPr>
      </w:pPr>
      <w:r>
        <w:rPr>
          <w:b/>
          <w:color w:val="000000"/>
        </w:rPr>
        <w:t>（本合同为合同样稿，最终由甲乙双方协商后确定</w:t>
      </w:r>
      <w:r>
        <w:rPr>
          <w:rFonts w:hint="eastAsia"/>
          <w:b/>
          <w:color w:val="000000"/>
          <w:lang w:eastAsia="zh-CN"/>
        </w:rPr>
        <w:t>，中标方按招标人指定的时间、地点与招标人签订合同。招标文件、中标方的投标文件及其澄清文件等，均为签订合同的依据。</w:t>
      </w:r>
      <w:r>
        <w:rPr>
          <w:b/>
          <w:color w:val="000000"/>
        </w:rPr>
        <w:t>）</w:t>
      </w:r>
    </w:p>
    <w:p w14:paraId="4EE290F8">
      <w:pPr>
        <w:pStyle w:val="29"/>
        <w:spacing w:line="312" w:lineRule="auto"/>
        <w:ind w:left="0" w:leftChars="0" w:firstLine="0" w:firstLineChars="0"/>
        <w:rPr>
          <w:rFonts w:hint="eastAsia" w:ascii="宋体"/>
          <w:color w:val="auto"/>
          <w:sz w:val="21"/>
          <w:highlight w:val="none"/>
        </w:rPr>
      </w:pPr>
    </w:p>
    <w:p w14:paraId="1373ADA0">
      <w:pPr>
        <w:pStyle w:val="171"/>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hAnsi="宋体" w:cs="宋体"/>
          <w:color w:val="auto"/>
          <w:szCs w:val="21"/>
          <w:highlight w:val="none"/>
        </w:rPr>
        <w:t xml:space="preserve">                        </w:t>
      </w:r>
      <w:r>
        <w:rPr>
          <w:rFonts w:hint="eastAsia" w:ascii="宋体" w:hAnsi="宋体" w:cs="宋体"/>
          <w:color w:val="auto"/>
          <w:szCs w:val="21"/>
          <w:highlight w:val="none"/>
        </w:rPr>
        <w:t xml:space="preserve">项目编号：                     </w:t>
      </w:r>
    </w:p>
    <w:p w14:paraId="630D8F42">
      <w:pPr>
        <w:pStyle w:val="171"/>
        <w:snapToGrid w:val="0"/>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采购方（甲方）：</w:t>
      </w:r>
    </w:p>
    <w:p w14:paraId="42284AE9">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服务方（乙方）：</w:t>
      </w:r>
    </w:p>
    <w:p w14:paraId="63948235">
      <w:pPr>
        <w:snapToGrid w:val="0"/>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日关于</w:t>
      </w:r>
      <w:r>
        <w:rPr>
          <w:rFonts w:hint="eastAsia" w:hAnsi="宋体" w:cs="宋体"/>
          <w:color w:val="auto"/>
          <w:szCs w:val="21"/>
          <w:highlight w:val="none"/>
          <w:u w:val="single"/>
        </w:rPr>
        <w:t xml:space="preserve">                         （项目名称）</w:t>
      </w:r>
      <w:r>
        <w:rPr>
          <w:rFonts w:hint="eastAsia" w:ascii="宋体" w:hAnsi="宋体" w:cs="宋体"/>
          <w:color w:val="auto"/>
          <w:szCs w:val="21"/>
          <w:highlight w:val="none"/>
        </w:rPr>
        <w:t>公开招标的结果，签署本合同。</w:t>
      </w:r>
    </w:p>
    <w:p w14:paraId="53C2B7EA">
      <w:pPr>
        <w:snapToGrid w:val="0"/>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、合同金额及付款方式：</w:t>
      </w:r>
    </w:p>
    <w:p w14:paraId="36BF5970">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本合同金额为（大写）：人民币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Arial" w:hAnsi="Arial" w:cs="Arial"/>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8B5A0A">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default" w:ascii="宋体" w:hAnsi="宋体" w:eastAsia="宋体" w:cs="宋体"/>
          <w:b/>
          <w:bCs/>
          <w:color w:val="auto"/>
          <w:kern w:val="0"/>
          <w:sz w:val="21"/>
          <w:szCs w:val="21"/>
          <w:lang w:val="en-US" w:eastAsia="zh-CN"/>
        </w:rPr>
      </w:pPr>
      <w:r>
        <w:rPr>
          <w:rFonts w:hint="eastAsia" w:eastAsia="宋体" w:cs="宋体"/>
          <w:b/>
          <w:bCs/>
          <w:color w:val="auto"/>
          <w:kern w:val="0"/>
          <w:sz w:val="21"/>
          <w:szCs w:val="21"/>
          <w:lang w:val="en-US" w:eastAsia="zh-CN"/>
        </w:rPr>
        <w:t>三、</w:t>
      </w:r>
      <w:r>
        <w:rPr>
          <w:rFonts w:hint="eastAsia" w:ascii="宋体" w:hAnsi="宋体" w:eastAsia="宋体" w:cs="宋体"/>
          <w:b/>
          <w:bCs/>
          <w:color w:val="auto"/>
          <w:kern w:val="0"/>
          <w:sz w:val="21"/>
          <w:szCs w:val="21"/>
          <w:lang w:val="en-US" w:eastAsia="zh-CN"/>
        </w:rPr>
        <w:t>服务内容</w:t>
      </w:r>
    </w:p>
    <w:p w14:paraId="668BBD8D">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zh-CN"/>
        </w:rPr>
        <w:t>（一）研究范围：</w:t>
      </w:r>
      <w:r>
        <w:rPr>
          <w:rFonts w:hint="eastAsia" w:ascii="宋体" w:cs="宋体"/>
          <w:sz w:val="21"/>
          <w:szCs w:val="21"/>
          <w:lang w:val="en-US" w:eastAsia="zh-CN"/>
        </w:rPr>
        <w:t>六横</w:t>
      </w:r>
    </w:p>
    <w:p w14:paraId="751309A7">
      <w:pPr>
        <w:tabs>
          <w:tab w:val="left" w:pos="284"/>
          <w:tab w:val="left" w:pos="567"/>
          <w:tab w:val="left" w:pos="8789"/>
        </w:tabs>
        <w:spacing w:line="360" w:lineRule="auto"/>
        <w:ind w:firstLine="420" w:firstLineChars="200"/>
        <w:jc w:val="both"/>
        <w:rPr>
          <w:rFonts w:hint="default" w:ascii="宋体" w:eastAsia="宋体" w:cs="宋体"/>
          <w:sz w:val="21"/>
          <w:szCs w:val="21"/>
          <w:lang w:val="en-US" w:eastAsia="zh-CN"/>
        </w:rPr>
      </w:pPr>
      <w:r>
        <w:rPr>
          <w:rFonts w:hint="eastAsia" w:ascii="宋体" w:cs="宋体"/>
          <w:sz w:val="21"/>
          <w:szCs w:val="21"/>
          <w:lang w:val="zh-CN"/>
        </w:rPr>
        <w:t>（</w:t>
      </w:r>
      <w:r>
        <w:rPr>
          <w:rFonts w:hint="eastAsia" w:ascii="宋体" w:cs="宋体"/>
          <w:sz w:val="21"/>
          <w:szCs w:val="21"/>
          <w:lang w:val="en-US" w:eastAsia="zh-CN"/>
        </w:rPr>
        <w:t>二</w:t>
      </w:r>
      <w:r>
        <w:rPr>
          <w:rFonts w:hint="eastAsia" w:ascii="宋体" w:cs="宋体"/>
          <w:sz w:val="21"/>
          <w:szCs w:val="21"/>
          <w:lang w:val="zh-CN"/>
        </w:rPr>
        <w:t>）</w:t>
      </w:r>
      <w:r>
        <w:rPr>
          <w:rFonts w:hint="eastAsia" w:ascii="宋体" w:cs="宋体"/>
          <w:sz w:val="21"/>
          <w:szCs w:val="21"/>
          <w:lang w:val="en-US" w:eastAsia="zh-CN"/>
        </w:rPr>
        <w:t>研究时限：2024-2035年</w:t>
      </w:r>
    </w:p>
    <w:p w14:paraId="1BC0571F">
      <w:pPr>
        <w:tabs>
          <w:tab w:val="left" w:pos="284"/>
          <w:tab w:val="left" w:pos="567"/>
          <w:tab w:val="left" w:pos="8789"/>
        </w:tabs>
        <w:spacing w:line="360" w:lineRule="auto"/>
        <w:ind w:firstLine="420" w:firstLineChars="200"/>
        <w:jc w:val="both"/>
        <w:rPr>
          <w:rFonts w:hint="default" w:ascii="宋体" w:cs="宋体"/>
          <w:sz w:val="21"/>
          <w:szCs w:val="21"/>
          <w:lang w:val="en-US" w:eastAsia="zh-CN"/>
        </w:rPr>
      </w:pPr>
      <w:r>
        <w:rPr>
          <w:rFonts w:hint="eastAsia" w:ascii="宋体" w:cs="宋体"/>
          <w:sz w:val="21"/>
          <w:szCs w:val="21"/>
          <w:lang w:val="zh-CN"/>
        </w:rPr>
        <w:t>（</w:t>
      </w:r>
      <w:r>
        <w:rPr>
          <w:rFonts w:hint="eastAsia" w:ascii="宋体" w:cs="宋体"/>
          <w:sz w:val="21"/>
          <w:szCs w:val="21"/>
          <w:lang w:val="en-US" w:eastAsia="zh-CN"/>
        </w:rPr>
        <w:t>三</w:t>
      </w:r>
      <w:r>
        <w:rPr>
          <w:rFonts w:hint="eastAsia" w:ascii="宋体" w:cs="宋体"/>
          <w:sz w:val="21"/>
          <w:szCs w:val="21"/>
          <w:lang w:val="zh-CN"/>
        </w:rPr>
        <w:t>）研究对象：</w:t>
      </w:r>
      <w:r>
        <w:rPr>
          <w:rFonts w:hint="eastAsia" w:ascii="宋体" w:cs="宋体"/>
          <w:sz w:val="21"/>
          <w:szCs w:val="21"/>
          <w:lang w:val="en-US" w:eastAsia="zh-CN"/>
        </w:rPr>
        <w:t>围绕“交通强国”、“世界一流强港”、浙江“两个先行”等战略要求，结合经济社会发展实情、空间功能及产业发展布局，对六横对外交通、陆岛交通、岛内路网等系统性制定规划研究方案。</w:t>
      </w:r>
    </w:p>
    <w:p w14:paraId="16C8A712">
      <w:pPr>
        <w:tabs>
          <w:tab w:val="left" w:pos="284"/>
          <w:tab w:val="left" w:pos="567"/>
          <w:tab w:val="left" w:pos="8789"/>
        </w:tabs>
        <w:spacing w:line="360" w:lineRule="auto"/>
        <w:ind w:firstLine="420" w:firstLineChars="200"/>
        <w:jc w:val="both"/>
        <w:rPr>
          <w:rFonts w:hint="eastAsia" w:ascii="宋体" w:cs="宋体"/>
          <w:sz w:val="21"/>
          <w:szCs w:val="21"/>
          <w:lang w:val="zh-CN" w:eastAsia="zh-CN"/>
        </w:rPr>
      </w:pPr>
      <w:r>
        <w:rPr>
          <w:rFonts w:hint="eastAsia" w:ascii="宋体" w:cs="宋体"/>
          <w:sz w:val="21"/>
          <w:szCs w:val="21"/>
          <w:lang w:val="zh-CN" w:eastAsia="zh-CN"/>
        </w:rPr>
        <w:t>（</w:t>
      </w:r>
      <w:r>
        <w:rPr>
          <w:rFonts w:hint="eastAsia" w:ascii="宋体" w:cs="宋体"/>
          <w:sz w:val="21"/>
          <w:szCs w:val="21"/>
          <w:lang w:val="en-US" w:eastAsia="zh-CN"/>
        </w:rPr>
        <w:t>四</w:t>
      </w:r>
      <w:r>
        <w:rPr>
          <w:rFonts w:hint="eastAsia" w:ascii="宋体" w:cs="宋体"/>
          <w:sz w:val="21"/>
          <w:szCs w:val="21"/>
          <w:lang w:val="zh-CN" w:eastAsia="zh-CN"/>
        </w:rPr>
        <w:t>）主要内容：</w:t>
      </w:r>
    </w:p>
    <w:p w14:paraId="205538BF">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1、对经济社会、产业布局、交通系统现状进行分析，提出六横目前的交通短板及问题。</w:t>
      </w:r>
    </w:p>
    <w:p w14:paraId="08007ED7">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2、结合相关战略，提出六横未来交通发展方向和要求。</w:t>
      </w:r>
    </w:p>
    <w:p w14:paraId="2A7476BF">
      <w:pPr>
        <w:tabs>
          <w:tab w:val="left" w:pos="284"/>
          <w:tab w:val="left" w:pos="567"/>
          <w:tab w:val="left" w:pos="8789"/>
        </w:tabs>
        <w:spacing w:line="360" w:lineRule="auto"/>
        <w:ind w:firstLine="420" w:firstLineChars="200"/>
        <w:jc w:val="both"/>
        <w:rPr>
          <w:rFonts w:hint="default" w:ascii="宋体" w:cs="宋体"/>
          <w:sz w:val="21"/>
          <w:szCs w:val="21"/>
          <w:lang w:val="en-US" w:eastAsia="zh-CN"/>
        </w:rPr>
      </w:pPr>
      <w:r>
        <w:rPr>
          <w:rFonts w:hint="eastAsia" w:ascii="宋体" w:cs="宋体"/>
          <w:sz w:val="21"/>
          <w:szCs w:val="21"/>
          <w:lang w:val="en-US" w:eastAsia="zh-CN"/>
        </w:rPr>
        <w:t>3、结合六横大桥、小郭巨等重大项目和重点区块的开发建设，分析相关交通需求，进行相关适应性分析。</w:t>
      </w:r>
    </w:p>
    <w:p w14:paraId="768F4164">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4、提出相关交通发展目标、策略和优化思路，制定六横对外交通（含陆岛交通）、岛内路网等布局方案。</w:t>
      </w:r>
    </w:p>
    <w:p w14:paraId="7F04A122">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5、围绕交通体系布局，提出近期交通建设项目建议、规划实施保障措施等内容。</w:t>
      </w:r>
    </w:p>
    <w:p w14:paraId="49F853C0">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6、其他相关内容。</w:t>
      </w:r>
    </w:p>
    <w:p w14:paraId="76A51477">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2" w:firstLineChars="200"/>
        <w:textAlignment w:val="baseline"/>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四、时间要求</w:t>
      </w:r>
    </w:p>
    <w:p w14:paraId="53EDC536">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baseline"/>
        <w:rPr>
          <w:rFonts w:hint="eastAsia" w:ascii="宋体" w:hAnsi="宋体" w:eastAsia="宋体" w:cs="宋体"/>
          <w:b/>
          <w:bCs/>
          <w:color w:val="auto"/>
          <w:kern w:val="0"/>
          <w:sz w:val="21"/>
          <w:szCs w:val="21"/>
          <w:lang w:val="en-US" w:eastAsia="zh-CN"/>
        </w:rPr>
      </w:pPr>
      <w:r>
        <w:rPr>
          <w:rFonts w:hint="eastAsia" w:ascii="宋体" w:cs="宋体"/>
          <w:sz w:val="21"/>
          <w:szCs w:val="21"/>
          <w:lang w:val="en-US" w:eastAsia="zh-CN"/>
        </w:rPr>
        <w:t>1、合同从      年   月   日起生效，合同服务起从合同生效之日起4个月内完成。</w:t>
      </w:r>
    </w:p>
    <w:p w14:paraId="37FC7B26">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2、阶段一：做好现状基础调查梳理工作，调查现状所有县道、乡道、村道的道路名称编号、里程、等级、路基路面宽度等，收集六横农村公路涉及的相关规划资料，做好规划方案编制前的充分准备。</w:t>
      </w:r>
    </w:p>
    <w:p w14:paraId="22A16E2D">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3、阶段二：</w:t>
      </w:r>
      <w:r>
        <w:rPr>
          <w:rFonts w:hint="eastAsia" w:ascii="宋体" w:hAnsi="宋体" w:eastAsia="宋体" w:cs="宋体"/>
          <w:b w:val="0"/>
          <w:bCs w:val="0"/>
          <w:color w:val="auto"/>
          <w:sz w:val="21"/>
          <w:szCs w:val="21"/>
          <w:highlight w:val="none"/>
        </w:rPr>
        <w:t>完成阶段一工作后</w:t>
      </w:r>
      <w:r>
        <w:rPr>
          <w:rFonts w:hint="eastAsia" w:ascii="宋体" w:hAnsi="宋体" w:eastAsia="宋体" w:cs="宋体"/>
          <w:b w:val="0"/>
          <w:bCs w:val="0"/>
          <w:color w:val="auto"/>
          <w:sz w:val="21"/>
          <w:szCs w:val="21"/>
          <w:highlight w:val="none"/>
          <w:lang w:val="en-US" w:eastAsia="zh-CN"/>
        </w:rPr>
        <w:t>开展规划方案编制工作，按省厅要求全面梳理路网结构体系，根据不同行政等级公路的功能定位合理确定县、乡、村道的结构比例和路网规划布局，对需要调整的道路拟定公路名称、里程、技术等级、路基路面宽度、提升原因等。</w:t>
      </w:r>
    </w:p>
    <w:p w14:paraId="38595D93">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baseline"/>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highlight w:val="none"/>
          <w:lang w:val="en-US" w:eastAsia="zh-CN"/>
        </w:rPr>
        <w:t>4、阶段三：</w:t>
      </w:r>
      <w:r>
        <w:rPr>
          <w:rFonts w:hint="eastAsia" w:ascii="宋体" w:hAnsi="宋体" w:eastAsia="宋体" w:cs="宋体"/>
          <w:b w:val="0"/>
          <w:bCs w:val="0"/>
          <w:color w:val="auto"/>
          <w:sz w:val="21"/>
          <w:szCs w:val="21"/>
          <w:highlight w:val="none"/>
        </w:rPr>
        <w:t>完成阶段</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工作后</w:t>
      </w:r>
      <w:r>
        <w:rPr>
          <w:rFonts w:hint="eastAsia" w:ascii="宋体" w:hAnsi="宋体" w:eastAsia="宋体" w:cs="宋体"/>
          <w:b w:val="0"/>
          <w:bCs w:val="0"/>
          <w:color w:val="auto"/>
          <w:sz w:val="21"/>
          <w:szCs w:val="21"/>
          <w:highlight w:val="none"/>
          <w:lang w:val="en-US" w:eastAsia="zh-CN"/>
        </w:rPr>
        <w:t>规划内部意见征求、内部审查，形成送审稿，</w:t>
      </w:r>
      <w:r>
        <w:rPr>
          <w:rFonts w:hint="eastAsia" w:ascii="宋体" w:hAnsi="宋体" w:eastAsia="宋体" w:cs="宋体"/>
          <w:b w:val="0"/>
          <w:bCs w:val="0"/>
          <w:color w:val="auto"/>
          <w:sz w:val="21"/>
          <w:szCs w:val="21"/>
          <w:highlight w:val="none"/>
        </w:rPr>
        <w:t>根据评审意见进一步修改完善编制成果，提交最终成果稿</w:t>
      </w:r>
      <w:r>
        <w:rPr>
          <w:rFonts w:hint="eastAsia" w:ascii="宋体" w:hAnsi="宋体" w:eastAsia="宋体" w:cs="宋体"/>
          <w:b w:val="0"/>
          <w:bCs w:val="0"/>
          <w:color w:val="auto"/>
          <w:sz w:val="21"/>
          <w:szCs w:val="21"/>
          <w:highlight w:val="none"/>
          <w:lang w:eastAsia="zh-CN"/>
        </w:rPr>
        <w:t>，并配合</w:t>
      </w:r>
      <w:r>
        <w:rPr>
          <w:rFonts w:hint="eastAsia" w:ascii="宋体" w:hAnsi="宋体" w:eastAsia="宋体" w:cs="宋体"/>
          <w:b w:val="0"/>
          <w:bCs w:val="0"/>
          <w:color w:val="auto"/>
          <w:sz w:val="21"/>
          <w:szCs w:val="21"/>
          <w:highlight w:val="none"/>
          <w:lang w:val="en-US" w:eastAsia="zh-CN"/>
        </w:rPr>
        <w:t>完成审批、备案等所有工作。</w:t>
      </w:r>
    </w:p>
    <w:p w14:paraId="182077D8">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五、</w:t>
      </w:r>
      <w:r>
        <w:rPr>
          <w:rFonts w:hint="eastAsia" w:ascii="宋体" w:hAnsi="宋体" w:eastAsia="宋体" w:cs="宋体"/>
          <w:b/>
          <w:bCs/>
          <w:color w:val="auto"/>
          <w:kern w:val="0"/>
          <w:sz w:val="21"/>
          <w:szCs w:val="21"/>
        </w:rPr>
        <w:t>验收方法及方案</w:t>
      </w:r>
    </w:p>
    <w:p w14:paraId="5268ECB1">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通过采购方评审验收，如验收不合格的，中标人应无偿进行修改完善，直至通过验收。</w:t>
      </w:r>
    </w:p>
    <w:p w14:paraId="271453D7">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422" w:firstLineChars="200"/>
        <w:textAlignment w:val="baseline"/>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bidi="ar-SA"/>
        </w:rPr>
        <w:t>六、</w:t>
      </w:r>
      <w:r>
        <w:rPr>
          <w:rFonts w:hint="eastAsia" w:ascii="宋体" w:hAnsi="宋体" w:eastAsia="宋体" w:cs="宋体"/>
          <w:b/>
          <w:bCs/>
          <w:color w:val="auto"/>
          <w:kern w:val="0"/>
          <w:sz w:val="21"/>
          <w:szCs w:val="21"/>
          <w:lang w:val="en-US" w:eastAsia="zh-CN"/>
        </w:rPr>
        <w:t>提交成果</w:t>
      </w:r>
    </w:p>
    <w:p w14:paraId="6EEABED4">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baseline"/>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编制成果：执行</w:t>
      </w:r>
      <w:r>
        <w:rPr>
          <w:rFonts w:hint="eastAsia" w:ascii="宋体" w:hAnsi="宋体" w:eastAsia="宋体" w:cs="宋体"/>
          <w:b w:val="0"/>
          <w:bCs w:val="0"/>
          <w:color w:val="auto"/>
          <w:kern w:val="0"/>
          <w:sz w:val="21"/>
          <w:szCs w:val="21"/>
          <w:highlight w:val="none"/>
          <w:lang w:val="en-US" w:eastAsia="zh-CN"/>
        </w:rPr>
        <w:t>并满足</w:t>
      </w:r>
      <w:r>
        <w:rPr>
          <w:rFonts w:hint="default" w:ascii="宋体" w:hAnsi="宋体" w:eastAsia="宋体" w:cs="宋体"/>
          <w:b w:val="0"/>
          <w:bCs w:val="0"/>
          <w:color w:val="auto"/>
          <w:kern w:val="0"/>
          <w:sz w:val="21"/>
          <w:szCs w:val="21"/>
          <w:highlight w:val="none"/>
          <w:lang w:val="en-US" w:eastAsia="zh-CN"/>
        </w:rPr>
        <w:t>《浙江省农村公路网布局规划编制指导意见》等相应文件，完成农村公路网布局规划编制通过项目评审（即专家组验收、招标人验收）后，即项目完成。</w:t>
      </w:r>
    </w:p>
    <w:p w14:paraId="21607AA1">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成果提交：</w:t>
      </w:r>
    </w:p>
    <w:p w14:paraId="0946549B">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（1）绘制公路地图（现状及规划）。</w:t>
      </w:r>
    </w:p>
    <w:p w14:paraId="273123F4">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（2）绘制全六横农村公路地图（现状及规划），具体包括农村公路地图、县道地图、乡村道地图的单独绘制。</w:t>
      </w:r>
    </w:p>
    <w:p w14:paraId="71894921">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（3）编制六横农村公路网布局规划，分别包括农村公路、县道、乡村道规划。</w:t>
      </w:r>
    </w:p>
    <w:p w14:paraId="172BA1FB">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（4）提供纸质文本、地图8份及电子文件。</w:t>
      </w:r>
    </w:p>
    <w:p w14:paraId="29F33413">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所有成果属于舟山市普陀区六横镇人民政府。</w:t>
      </w:r>
    </w:p>
    <w:p w14:paraId="7F74CE6D">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七</w:t>
      </w:r>
      <w:r>
        <w:rPr>
          <w:rFonts w:hint="eastAsia" w:ascii="宋体" w:hAnsi="宋体" w:eastAsia="宋体" w:cs="宋体"/>
          <w:b/>
          <w:bCs/>
          <w:color w:val="auto"/>
          <w:kern w:val="0"/>
          <w:sz w:val="21"/>
          <w:szCs w:val="21"/>
        </w:rPr>
        <w:t>、付款</w:t>
      </w:r>
      <w:r>
        <w:rPr>
          <w:rFonts w:hint="eastAsia" w:ascii="宋体" w:hAnsi="宋体" w:eastAsia="宋体" w:cs="宋体"/>
          <w:b/>
          <w:bCs/>
          <w:color w:val="auto"/>
          <w:kern w:val="0"/>
          <w:sz w:val="21"/>
          <w:szCs w:val="21"/>
          <w:lang w:eastAsia="zh-CN"/>
        </w:rPr>
        <w:t>方式</w:t>
      </w:r>
    </w:p>
    <w:p w14:paraId="5658CC8B">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第一阶段：自合同生效7个工作日内，甲方向乙方支付合同款的20%预付款。</w:t>
      </w:r>
    </w:p>
    <w:p w14:paraId="1B4043FA">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第二阶段：提交初稿后甲方向乙方支付合同款的20%。</w:t>
      </w:r>
    </w:p>
    <w:p w14:paraId="225B0E65">
      <w:pPr>
        <w:pStyle w:val="9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第三阶段：项目通过验收并提交所有成果资料后7个工作日，甲方向乙方支付剩余款项。</w:t>
      </w:r>
    </w:p>
    <w:p w14:paraId="7E2C333E">
      <w:pPr>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、转包或分包：</w:t>
      </w:r>
    </w:p>
    <w:p w14:paraId="39FE81A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1、本合同范围的服务，应由乙方直接供应，不得转让他人供应；</w:t>
      </w:r>
    </w:p>
    <w:p w14:paraId="4E239CF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2、除非得到甲方的书面同意，乙方不得将本合同范围的服务全部或部分分包给他人供应；</w:t>
      </w:r>
    </w:p>
    <w:p w14:paraId="0D88AEEA">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3、如有转让和未经甲方同意的分包行为，甲方有权解除合同，并追究乙方的违约责任。</w:t>
      </w:r>
    </w:p>
    <w:p w14:paraId="6846DC1F">
      <w:pPr>
        <w:adjustRightInd w:val="0"/>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、税费：</w:t>
      </w:r>
    </w:p>
    <w:p w14:paraId="19E8400C">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097FA4BD">
      <w:pPr>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十、质量保证及后续服务：</w:t>
      </w:r>
    </w:p>
    <w:p w14:paraId="3FF81E6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1、乙方应按采购招标文件规定向甲方提供服务。</w:t>
      </w:r>
    </w:p>
    <w:p w14:paraId="175A25EA">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2、乙方提供的服务成果发生问题，乙方应负责免费提供后续服务。对达不到要求者，根据实际情况，经双方协商，可按以下办法处理：</w:t>
      </w:r>
    </w:p>
    <w:p w14:paraId="203C975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w:t>
      </w:r>
    </w:p>
    <w:p w14:paraId="7D9FB68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w:t>
      </w:r>
    </w:p>
    <w:p w14:paraId="0D5F01F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3、在服务质量保证期内，乙方应对出现的质量及安全问题负责处理解决并承担一切费用。</w:t>
      </w:r>
    </w:p>
    <w:p w14:paraId="120EDA72">
      <w:pPr>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、违约责任：</w:t>
      </w:r>
    </w:p>
    <w:p w14:paraId="48CDF979">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1、甲方无正当理由拒收接受服务的，甲方向乙方偿付合同款项百分之五作为违约金。</w:t>
      </w:r>
    </w:p>
    <w:p w14:paraId="1F5B72E0">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2、甲方无故逾期验收和办理款项支付手续的，甲方应按逾期付款总额每日万分之五向乙方支付违约金。</w:t>
      </w:r>
    </w:p>
    <w:p w14:paraId="53D7EDD0">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AC897AD">
      <w:pPr>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、不可抗力事件处理：</w:t>
      </w:r>
    </w:p>
    <w:p w14:paraId="0F94EF74">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0284041">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07EA4903">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76BC0596">
      <w:pPr>
        <w:pStyle w:val="4"/>
        <w:tabs>
          <w:tab w:val="left" w:pos="1200"/>
        </w:tabs>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 诉讼:</w:t>
      </w:r>
    </w:p>
    <w:p w14:paraId="47F7532C">
      <w:pPr>
        <w:pStyle w:val="4"/>
        <w:tabs>
          <w:tab w:val="left" w:pos="1200"/>
        </w:tabs>
        <w:snapToGrid w:val="0"/>
        <w:spacing w:line="4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双方在执行合同中所发生的一切争议，应通过协商解决。如协商不成，可向甲方所在地法院起诉。</w:t>
      </w:r>
    </w:p>
    <w:p w14:paraId="6E93ED60">
      <w:pPr>
        <w:adjustRightInd w:val="0"/>
        <w:snapToGrid w:val="0"/>
        <w:spacing w:line="4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、下列文件为本合同不可分割部分：</w:t>
      </w:r>
    </w:p>
    <w:p w14:paraId="6A5CEBD4">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14:paraId="17CDFF62">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2.乙方中标的投标文件</w:t>
      </w:r>
    </w:p>
    <w:p w14:paraId="1764C477">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w:t>
      </w:r>
    </w:p>
    <w:p w14:paraId="4EB8762B">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4.乙方在招投标过程中所作</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承诺、声明、书面澄清等。</w:t>
      </w:r>
    </w:p>
    <w:p w14:paraId="444E55B6">
      <w:pPr>
        <w:adjustRightInd w:val="0"/>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、合同生效</w:t>
      </w:r>
      <w:r>
        <w:rPr>
          <w:rFonts w:hint="eastAsia" w:ascii="宋体" w:hAnsi="宋体" w:eastAsia="宋体" w:cs="宋体"/>
          <w:b/>
          <w:color w:val="auto"/>
          <w:sz w:val="21"/>
          <w:szCs w:val="21"/>
          <w:highlight w:val="none"/>
          <w:lang w:eastAsia="zh-CN"/>
        </w:rPr>
        <w:t>及其他</w:t>
      </w:r>
      <w:r>
        <w:rPr>
          <w:rFonts w:hint="eastAsia" w:ascii="宋体" w:hAnsi="宋体" w:eastAsia="宋体" w:cs="宋体"/>
          <w:b/>
          <w:color w:val="auto"/>
          <w:sz w:val="21"/>
          <w:szCs w:val="21"/>
          <w:highlight w:val="none"/>
        </w:rPr>
        <w:t>:</w:t>
      </w:r>
    </w:p>
    <w:p w14:paraId="55B84D4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1、合同经双方法定代表人或授权代表签字并加盖单位公章后生效。</w:t>
      </w:r>
    </w:p>
    <w:p w14:paraId="36CB464B">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2、合同执行中涉及采购资金和采购内容修改或补充的，签书面补充协议报政府采购监督管理部门备案，方可作为主合同不可分割的一部分。</w:t>
      </w:r>
    </w:p>
    <w:p w14:paraId="257861D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3、招标文件、投标文件及评标过程中形成的文字资料、询标纪要均作为本合同的组成部分，具有同等效力。本合同未尽事宜，遵照《合同法》有关条文执行。</w:t>
      </w:r>
    </w:p>
    <w:p w14:paraId="653ED460">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4、本合同一式陆份，具有同等法律效力，甲乙双方各执叁份。</w:t>
      </w:r>
    </w:p>
    <w:p w14:paraId="46C0F4D8">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                                    乙方签章：</w:t>
      </w:r>
    </w:p>
    <w:p w14:paraId="5C994CF8">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w:t>
      </w:r>
    </w:p>
    <w:p w14:paraId="1A314486">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法人授权代表：                               法人授权代表：</w:t>
      </w:r>
    </w:p>
    <w:p w14:paraId="29FBB915">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14:paraId="3C79BEC0">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28984516">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银行账号：</w:t>
      </w:r>
    </w:p>
    <w:p w14:paraId="451AF145">
      <w:pPr>
        <w:adjustRightInd w:val="0"/>
        <w:snapToGri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签订时间：  年   月   </w:t>
      </w:r>
    </w:p>
    <w:p w14:paraId="2C1CC8AF">
      <w:pPr>
        <w:pStyle w:val="4"/>
        <w:snapToGrid w:val="0"/>
        <w:spacing w:line="400" w:lineRule="exact"/>
        <w:ind w:left="420" w:hanging="420" w:hangingChars="200"/>
        <w:rPr>
          <w:rFonts w:hAnsi="宋体" w:eastAsia="宋体" w:cs="宋体"/>
          <w:sz w:val="21"/>
          <w:szCs w:val="21"/>
        </w:rPr>
      </w:pPr>
    </w:p>
    <w:p w14:paraId="70D214F3">
      <w:pPr>
        <w:pStyle w:val="17"/>
      </w:pPr>
    </w:p>
    <w:p w14:paraId="16E41136">
      <w:pPr>
        <w:pStyle w:val="17"/>
      </w:pPr>
    </w:p>
    <w:p w14:paraId="3403E61E">
      <w:pPr>
        <w:pStyle w:val="16"/>
      </w:pPr>
    </w:p>
    <w:p w14:paraId="7934F7E5">
      <w:pPr>
        <w:pStyle w:val="4"/>
        <w:snapToGrid w:val="0"/>
        <w:spacing w:line="360" w:lineRule="auto"/>
        <w:jc w:val="center"/>
        <w:rPr>
          <w:sz w:val="28"/>
        </w:rPr>
      </w:pPr>
      <w:r>
        <w:rPr>
          <w:rFonts w:hint="eastAsia" w:ascii="黑体" w:hAnsi="黑体" w:eastAsia="黑体" w:cs="宋体"/>
          <w:sz w:val="32"/>
          <w:szCs w:val="30"/>
        </w:rPr>
        <w:t>第六章 投标文件格式</w:t>
      </w:r>
      <w:bookmarkStart w:id="8" w:name="_Toc509493365"/>
      <w:bookmarkStart w:id="9" w:name="_Toc510022502"/>
      <w:bookmarkStart w:id="10" w:name="_Toc251160748"/>
      <w:bookmarkStart w:id="11" w:name="_Toc25801"/>
      <w:bookmarkStart w:id="12" w:name="_Toc468650666"/>
      <w:bookmarkStart w:id="13" w:name="_Toc274922839"/>
      <w:bookmarkStart w:id="14" w:name="_Toc8702"/>
      <w:bookmarkStart w:id="15" w:name="_Toc31921"/>
      <w:bookmarkStart w:id="16" w:name="_Toc276974209"/>
      <w:bookmarkStart w:id="17" w:name="_Toc477710443"/>
      <w:bookmarkStart w:id="18" w:name="_Toc8998"/>
    </w:p>
    <w:p w14:paraId="58EB83FC">
      <w:pPr>
        <w:pStyle w:val="7"/>
        <w:adjustRightInd w:val="0"/>
        <w:snapToGrid w:val="0"/>
        <w:spacing w:beforeLines="50" w:after="120" w:line="360" w:lineRule="auto"/>
        <w:jc w:val="left"/>
        <w:rPr>
          <w:sz w:val="28"/>
        </w:rPr>
      </w:pPr>
      <w:r>
        <w:rPr>
          <w:rFonts w:hint="eastAsia"/>
          <w:sz w:val="28"/>
        </w:rPr>
        <w:t>封面</w:t>
      </w:r>
      <w:bookmarkEnd w:id="8"/>
      <w:bookmarkEnd w:id="9"/>
    </w:p>
    <w:p w14:paraId="07E7F21E">
      <w:pPr>
        <w:snapToGrid w:val="0"/>
        <w:spacing w:beforeLines="50" w:after="50"/>
        <w:ind w:firstLine="480"/>
        <w:jc w:val="center"/>
        <w:rPr>
          <w:bCs/>
          <w:sz w:val="24"/>
        </w:rPr>
      </w:pPr>
    </w:p>
    <w:p w14:paraId="4002D890">
      <w:pPr>
        <w:snapToGrid w:val="0"/>
        <w:spacing w:beforeLines="50" w:after="50"/>
        <w:ind w:firstLine="480"/>
        <w:jc w:val="center"/>
        <w:rPr>
          <w:bCs/>
          <w:sz w:val="24"/>
        </w:rPr>
      </w:pPr>
    </w:p>
    <w:p w14:paraId="6D4C20C8">
      <w:pPr>
        <w:snapToGrid w:val="0"/>
        <w:spacing w:beforeLines="50" w:after="50"/>
        <w:ind w:firstLine="480"/>
        <w:jc w:val="center"/>
        <w:rPr>
          <w:bCs/>
          <w:sz w:val="24"/>
        </w:rPr>
      </w:pPr>
    </w:p>
    <w:p w14:paraId="13CE353B">
      <w:pPr>
        <w:snapToGrid w:val="0"/>
        <w:spacing w:beforeLines="50" w:after="50"/>
        <w:ind w:firstLine="480"/>
        <w:jc w:val="center"/>
        <w:rPr>
          <w:rFonts w:hint="default" w:eastAsia="宋体"/>
          <w:b/>
          <w:bCs/>
          <w:sz w:val="32"/>
          <w:szCs w:val="32"/>
          <w:lang w:val="en-US" w:eastAsia="zh-CN"/>
        </w:rPr>
      </w:pPr>
      <w:r>
        <w:rPr>
          <w:rFonts w:hint="eastAsia"/>
          <w:b/>
          <w:bCs/>
          <w:sz w:val="32"/>
          <w:szCs w:val="32"/>
        </w:rPr>
        <w:t>资格证明文件</w:t>
      </w:r>
      <w:r>
        <w:rPr>
          <w:rFonts w:hint="eastAsia"/>
          <w:b/>
          <w:bCs/>
          <w:sz w:val="32"/>
          <w:szCs w:val="32"/>
          <w:lang w:val="en-US" w:eastAsia="zh-CN"/>
        </w:rPr>
        <w:t>/商务技术文件/报价文件</w:t>
      </w:r>
    </w:p>
    <w:p w14:paraId="12E9D8B6">
      <w:pPr>
        <w:snapToGrid w:val="0"/>
        <w:spacing w:beforeLines="50" w:after="50" w:line="360" w:lineRule="auto"/>
        <w:ind w:firstLine="480"/>
        <w:jc w:val="center"/>
        <w:rPr>
          <w:b/>
          <w:bCs/>
          <w:sz w:val="32"/>
          <w:szCs w:val="32"/>
        </w:rPr>
      </w:pPr>
    </w:p>
    <w:p w14:paraId="32621F61">
      <w:pPr>
        <w:snapToGrid w:val="0"/>
        <w:spacing w:beforeLines="50" w:after="50" w:line="360" w:lineRule="auto"/>
        <w:ind w:firstLine="1068" w:firstLineChars="445"/>
        <w:rPr>
          <w:bCs/>
          <w:sz w:val="24"/>
        </w:rPr>
      </w:pPr>
    </w:p>
    <w:p w14:paraId="6574A059">
      <w:pPr>
        <w:snapToGrid w:val="0"/>
        <w:spacing w:beforeLines="50" w:after="50" w:line="360" w:lineRule="auto"/>
        <w:ind w:firstLine="1068" w:firstLineChars="445"/>
        <w:rPr>
          <w:bCs/>
          <w:sz w:val="24"/>
        </w:rPr>
      </w:pPr>
    </w:p>
    <w:p w14:paraId="0D1376C8">
      <w:pPr>
        <w:snapToGrid w:val="0"/>
        <w:spacing w:beforeLines="50" w:after="50" w:line="360" w:lineRule="auto"/>
        <w:ind w:firstLine="1068" w:firstLineChars="445"/>
        <w:rPr>
          <w:bCs/>
          <w:sz w:val="24"/>
        </w:rPr>
      </w:pPr>
    </w:p>
    <w:p w14:paraId="140ECBBB">
      <w:pPr>
        <w:snapToGrid w:val="0"/>
        <w:spacing w:beforeLines="50" w:after="50" w:line="360" w:lineRule="auto"/>
        <w:ind w:firstLine="1068" w:firstLineChars="445"/>
        <w:rPr>
          <w:bCs/>
          <w:sz w:val="24"/>
        </w:rPr>
      </w:pPr>
    </w:p>
    <w:p w14:paraId="094F3758">
      <w:pPr>
        <w:snapToGrid w:val="0"/>
        <w:spacing w:beforeLines="50" w:after="50" w:line="360" w:lineRule="auto"/>
        <w:ind w:firstLine="1068" w:firstLineChars="445"/>
        <w:rPr>
          <w:bCs/>
          <w:sz w:val="24"/>
        </w:rPr>
      </w:pPr>
      <w:r>
        <w:rPr>
          <w:rFonts w:hint="eastAsia"/>
          <w:bCs/>
          <w:sz w:val="24"/>
        </w:rPr>
        <w:t>项目名称：</w:t>
      </w:r>
    </w:p>
    <w:p w14:paraId="1F0177F6">
      <w:pPr>
        <w:snapToGrid w:val="0"/>
        <w:spacing w:beforeLines="50" w:after="50" w:line="360" w:lineRule="auto"/>
        <w:ind w:firstLine="1080" w:firstLineChars="450"/>
        <w:rPr>
          <w:bCs/>
          <w:sz w:val="24"/>
        </w:rPr>
      </w:pPr>
      <w:r>
        <w:rPr>
          <w:rFonts w:hint="eastAsia"/>
          <w:bCs/>
          <w:sz w:val="24"/>
        </w:rPr>
        <w:t>项目编号：</w:t>
      </w:r>
    </w:p>
    <w:p w14:paraId="6EE6825E">
      <w:pPr>
        <w:snapToGrid w:val="0"/>
        <w:spacing w:beforeLines="50" w:after="50" w:line="360" w:lineRule="auto"/>
        <w:ind w:firstLine="480"/>
        <w:rPr>
          <w:bCs/>
          <w:sz w:val="24"/>
        </w:rPr>
      </w:pPr>
    </w:p>
    <w:p w14:paraId="72C433EC">
      <w:pPr>
        <w:pStyle w:val="16"/>
        <w:snapToGrid w:val="0"/>
        <w:spacing w:before="50" w:after="50" w:line="480" w:lineRule="auto"/>
        <w:ind w:firstLine="998" w:firstLineChars="416"/>
        <w:rPr>
          <w:bCs/>
          <w:sz w:val="24"/>
        </w:rPr>
      </w:pPr>
    </w:p>
    <w:p w14:paraId="6443E611">
      <w:pPr>
        <w:pStyle w:val="16"/>
        <w:snapToGrid w:val="0"/>
        <w:spacing w:before="50" w:after="50" w:line="480" w:lineRule="auto"/>
        <w:ind w:firstLine="998" w:firstLineChars="416"/>
        <w:rPr>
          <w:bCs/>
          <w:sz w:val="24"/>
        </w:rPr>
      </w:pPr>
    </w:p>
    <w:p w14:paraId="461B7518">
      <w:pPr>
        <w:pStyle w:val="16"/>
        <w:snapToGrid w:val="0"/>
        <w:spacing w:before="50" w:after="50" w:line="480" w:lineRule="auto"/>
        <w:ind w:firstLine="998" w:firstLineChars="416"/>
        <w:rPr>
          <w:bCs/>
          <w:sz w:val="24"/>
        </w:rPr>
      </w:pPr>
      <w:r>
        <w:rPr>
          <w:rFonts w:hint="eastAsia"/>
          <w:bCs/>
          <w:sz w:val="24"/>
        </w:rPr>
        <w:t>供应商名称（盖单位公章）：</w:t>
      </w:r>
    </w:p>
    <w:p w14:paraId="69C3DE2C">
      <w:pPr>
        <w:pStyle w:val="16"/>
        <w:snapToGrid w:val="0"/>
        <w:spacing w:before="50" w:after="50" w:line="480" w:lineRule="auto"/>
        <w:ind w:firstLine="998" w:firstLineChars="416"/>
        <w:rPr>
          <w:bCs/>
          <w:sz w:val="24"/>
        </w:rPr>
      </w:pPr>
      <w:r>
        <w:rPr>
          <w:rFonts w:hint="eastAsia"/>
          <w:bCs/>
          <w:sz w:val="24"/>
        </w:rPr>
        <w:t>供应商地址：</w:t>
      </w:r>
    </w:p>
    <w:p w14:paraId="4E1EEE33">
      <w:pPr>
        <w:pStyle w:val="16"/>
        <w:snapToGrid w:val="0"/>
        <w:spacing w:before="50" w:after="50"/>
        <w:ind w:firstLine="1497" w:firstLineChars="416"/>
        <w:rPr>
          <w:sz w:val="36"/>
        </w:rPr>
      </w:pPr>
    </w:p>
    <w:p w14:paraId="25BE0632">
      <w:pPr>
        <w:snapToGrid w:val="0"/>
        <w:spacing w:beforeLines="50" w:after="50"/>
        <w:ind w:firstLine="480"/>
        <w:jc w:val="center"/>
        <w:rPr>
          <w:sz w:val="24"/>
        </w:rPr>
      </w:pPr>
      <w:r>
        <w:rPr>
          <w:rFonts w:hint="eastAsia"/>
          <w:sz w:val="24"/>
        </w:rPr>
        <w:t>年   月   日</w:t>
      </w:r>
    </w:p>
    <w:p w14:paraId="412CA7DB">
      <w:pPr>
        <w:snapToGrid w:val="0"/>
        <w:spacing w:beforeLines="50" w:after="50"/>
        <w:ind w:firstLine="480"/>
        <w:jc w:val="center"/>
        <w:rPr>
          <w:sz w:val="24"/>
        </w:rPr>
      </w:pPr>
    </w:p>
    <w:p w14:paraId="6100C189">
      <w:pPr>
        <w:snapToGrid w:val="0"/>
        <w:spacing w:before="50" w:afterLines="50"/>
        <w:ind w:firstLine="480"/>
        <w:jc w:val="left"/>
        <w:rPr>
          <w:sz w:val="24"/>
        </w:rPr>
      </w:pPr>
    </w:p>
    <w:p w14:paraId="1CAC63B2">
      <w:bookmarkStart w:id="19" w:name="_Toc510022503"/>
    </w:p>
    <w:p w14:paraId="7472FED5"/>
    <w:p w14:paraId="60475699">
      <w:pPr>
        <w:pStyle w:val="7"/>
        <w:adjustRightInd w:val="0"/>
        <w:snapToGrid w:val="0"/>
        <w:spacing w:before="120" w:afterLines="50" w:line="360" w:lineRule="auto"/>
        <w:jc w:val="center"/>
        <w:rPr>
          <w:rFonts w:ascii="宋体" w:hAnsi="宋体"/>
          <w:bCs w:val="0"/>
        </w:rPr>
      </w:pPr>
    </w:p>
    <w:p w14:paraId="58C6CA7F">
      <w:pPr>
        <w:pStyle w:val="7"/>
        <w:adjustRightInd w:val="0"/>
        <w:snapToGrid w:val="0"/>
        <w:spacing w:before="120" w:afterLines="50" w:line="360" w:lineRule="auto"/>
        <w:jc w:val="center"/>
        <w:rPr>
          <w:rFonts w:hint="eastAsia" w:ascii="宋体" w:hAnsi="宋体"/>
          <w:bCs w:val="0"/>
        </w:rPr>
      </w:pPr>
      <w:r>
        <w:rPr>
          <w:rFonts w:hint="eastAsia" w:ascii="宋体" w:hAnsi="宋体"/>
          <w:bCs w:val="0"/>
        </w:rPr>
        <w:t>目录</w:t>
      </w:r>
      <w:bookmarkEnd w:id="19"/>
    </w:p>
    <w:p w14:paraId="0D2AC77D">
      <w:pPr>
        <w:ind w:firstLine="422" w:firstLineChars="200"/>
        <w:rPr>
          <w:rFonts w:hint="eastAsia" w:eastAsia="宋体"/>
          <w:b/>
          <w:bCs/>
          <w:lang w:eastAsia="zh-CN"/>
        </w:rPr>
      </w:pPr>
      <w:r>
        <w:rPr>
          <w:rFonts w:hint="eastAsia" w:ascii="宋体" w:hAnsi="宋体"/>
          <w:b/>
          <w:bCs/>
        </w:rPr>
        <w:t>资格证明文件</w:t>
      </w:r>
      <w:r>
        <w:rPr>
          <w:rFonts w:hint="eastAsia" w:ascii="宋体" w:hAnsi="宋体"/>
          <w:b/>
          <w:bCs/>
          <w:lang w:eastAsia="zh-CN"/>
        </w:rPr>
        <w:t>：</w:t>
      </w:r>
    </w:p>
    <w:p w14:paraId="29DEBA7F">
      <w:pPr>
        <w:snapToGrid w:val="0"/>
        <w:spacing w:line="360" w:lineRule="auto"/>
        <w:ind w:firstLine="420" w:firstLineChars="200"/>
        <w:jc w:val="left"/>
        <w:rPr>
          <w:rFonts w:ascii="宋体" w:hAnsi="宋体" w:cs="宋体"/>
          <w:szCs w:val="21"/>
        </w:rPr>
      </w:pPr>
      <w:r>
        <w:rPr>
          <w:rFonts w:hint="eastAsia" w:ascii="宋体" w:hAnsi="宋体" w:cs="宋体"/>
          <w:szCs w:val="21"/>
        </w:rPr>
        <w:t>1.企业“多证合一”的营业执照复印件</w:t>
      </w:r>
    </w:p>
    <w:p w14:paraId="5DB470B1">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.投标声明书</w:t>
      </w:r>
      <w:r>
        <w:rPr>
          <w:rFonts w:hint="eastAsia" w:ascii="宋体" w:hAnsi="宋体" w:cs="宋体"/>
          <w:szCs w:val="21"/>
          <w:lang w:eastAsia="zh-CN"/>
        </w:rPr>
        <w:t>（</w:t>
      </w:r>
      <w:r>
        <w:rPr>
          <w:rFonts w:hint="eastAsia" w:ascii="宋体" w:hAnsi="宋体" w:cs="宋体"/>
          <w:szCs w:val="21"/>
          <w:lang w:val="en-US" w:eastAsia="zh-CN"/>
        </w:rPr>
        <w:t>格式见附件</w:t>
      </w:r>
      <w:r>
        <w:rPr>
          <w:rFonts w:hint="eastAsia" w:ascii="宋体" w:hAnsi="宋体" w:cs="宋体"/>
          <w:szCs w:val="21"/>
          <w:lang w:eastAsia="zh-CN"/>
        </w:rPr>
        <w:t>）</w:t>
      </w:r>
    </w:p>
    <w:p w14:paraId="7A1F5183">
      <w:pPr>
        <w:pStyle w:val="4"/>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.法定代表人授委托书（格式见附件）</w:t>
      </w:r>
    </w:p>
    <w:p w14:paraId="65FF56DB">
      <w:pPr>
        <w:pStyle w:val="16"/>
        <w:rPr>
          <w:rFonts w:hint="eastAsia" w:ascii="宋体" w:hAnsi="宋体" w:eastAsia="宋体" w:cs="宋体"/>
          <w:szCs w:val="21"/>
          <w:lang w:val="en-US" w:eastAsia="zh-CN"/>
        </w:rPr>
      </w:pPr>
      <w:r>
        <w:rPr>
          <w:rFonts w:hint="eastAsia" w:ascii="宋体" w:hAnsi="宋体" w:eastAsia="宋体" w:cs="宋体"/>
          <w:szCs w:val="21"/>
          <w:lang w:val="en-US" w:eastAsia="zh-CN"/>
        </w:rPr>
        <w:t>4.该项目专门面向中小企业采购，供应商应为中小企业（监狱企业、残疾人福利性单位视同小型、微型企业）</w:t>
      </w:r>
      <w:r>
        <w:rPr>
          <w:rFonts w:hint="eastAsia" w:hAnsi="宋体" w:eastAsia="宋体" w:cs="宋体"/>
          <w:sz w:val="21"/>
          <w:szCs w:val="21"/>
        </w:rPr>
        <w:t>（格式见附件）</w:t>
      </w:r>
    </w:p>
    <w:p w14:paraId="328D7BA0">
      <w:pPr>
        <w:pStyle w:val="16"/>
        <w:rPr>
          <w:rFonts w:hAnsi="宋体" w:eastAsia="宋体" w:cs="宋体"/>
          <w:szCs w:val="21"/>
        </w:rPr>
      </w:pPr>
      <w:r>
        <w:rPr>
          <w:rFonts w:hint="eastAsia" w:ascii="宋体" w:hAnsi="宋体" w:eastAsia="宋体" w:cs="宋体"/>
          <w:szCs w:val="21"/>
          <w:lang w:val="en-US" w:eastAsia="zh-CN"/>
        </w:rPr>
        <w:t>5.</w:t>
      </w:r>
      <w:r>
        <w:rPr>
          <w:rFonts w:hint="eastAsia" w:hAnsi="宋体" w:eastAsia="宋体" w:cs="宋体"/>
          <w:szCs w:val="21"/>
        </w:rPr>
        <w:t>供应商在信用中国（www.creditchina.gov.cn）、中国政府采购网（www.ccgp.gov.cn）的信用查询截图（本条内容另由资格审查人员在评标时进行查询核对。）</w:t>
      </w:r>
    </w:p>
    <w:p w14:paraId="50803E0B">
      <w:pPr>
        <w:snapToGrid w:val="0"/>
        <w:spacing w:line="46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color w:val="FF0000"/>
          <w:szCs w:val="21"/>
        </w:rPr>
        <w:t>注：以上每项资料均需放全，否则将作无效标处理</w:t>
      </w:r>
      <w:r>
        <w:rPr>
          <w:rFonts w:hint="eastAsia" w:ascii="宋体" w:hAnsi="宋体" w:cs="宋体"/>
          <w:szCs w:val="21"/>
        </w:rPr>
        <w:t>）</w:t>
      </w:r>
    </w:p>
    <w:p w14:paraId="1DA4F180">
      <w:pPr>
        <w:pStyle w:val="7"/>
        <w:adjustRightInd w:val="0"/>
        <w:snapToGrid w:val="0"/>
        <w:spacing w:before="120" w:afterLines="50" w:line="360" w:lineRule="auto"/>
        <w:ind w:firstLine="422" w:firstLineChars="200"/>
        <w:jc w:val="both"/>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商务技术文件：</w:t>
      </w:r>
    </w:p>
    <w:p w14:paraId="0BAC2A81">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自评表（根据评分表细则制作制评表，明确自评依据、自评分及标书页码范围）</w:t>
      </w:r>
    </w:p>
    <w:p w14:paraId="304B2295">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投标函；（格式见附件）</w:t>
      </w:r>
    </w:p>
    <w:p w14:paraId="7F8C7744">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投标人基本情况表；（格式见附件）</w:t>
      </w:r>
    </w:p>
    <w:p w14:paraId="44375593">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投标人同类业绩证明材料（如有，附业绩合同相关证明复印件）；（格式见附件）</w:t>
      </w:r>
    </w:p>
    <w:p w14:paraId="3D3AA482">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项目组人员配备情况表（附身份证复印件</w:t>
      </w:r>
      <w:r>
        <w:rPr>
          <w:rFonts w:hint="eastAsia" w:ascii="宋体" w:hAnsi="宋体" w:eastAsia="宋体" w:cs="宋体"/>
          <w:sz w:val="21"/>
          <w:szCs w:val="21"/>
          <w:lang w:val="en-US" w:eastAsia="zh-CN"/>
        </w:rPr>
        <w:t>及证书复印件</w:t>
      </w:r>
      <w:r>
        <w:rPr>
          <w:rFonts w:hint="eastAsia" w:ascii="宋体" w:hAnsi="宋体" w:eastAsia="宋体" w:cs="宋体"/>
          <w:sz w:val="21"/>
          <w:szCs w:val="21"/>
        </w:rPr>
        <w:t>）；（格式见附件）</w:t>
      </w:r>
    </w:p>
    <w:p w14:paraId="1E8725A3">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投标人综合实力证明（如有，详见商务技术评分表）；</w:t>
      </w:r>
    </w:p>
    <w:p w14:paraId="3591BB3C">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项目技术方案（详见商务技术评分表）；</w:t>
      </w:r>
    </w:p>
    <w:p w14:paraId="6AE3638E">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本采购文件要求提供的和投标人认为需要提供的其它说明和资料/文件。</w:t>
      </w:r>
    </w:p>
    <w:p w14:paraId="340C5D0B">
      <w:pPr>
        <w:pStyle w:val="7"/>
        <w:adjustRightInd w:val="0"/>
        <w:snapToGrid w:val="0"/>
        <w:spacing w:before="120" w:afterLines="50" w:line="360" w:lineRule="auto"/>
        <w:ind w:firstLine="422" w:firstLineChars="200"/>
        <w:jc w:val="both"/>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投标报价文件：</w:t>
      </w:r>
    </w:p>
    <w:p w14:paraId="193576D1">
      <w:pPr>
        <w:pStyle w:val="4"/>
        <w:snapToGrid w:val="0"/>
        <w:spacing w:line="360" w:lineRule="auto"/>
        <w:ind w:firstLine="415" w:firstLineChars="198"/>
        <w:rPr>
          <w:rFonts w:hint="eastAsia" w:ascii="宋体" w:hAnsi="宋体" w:eastAsia="宋体" w:cs="宋体"/>
          <w:sz w:val="21"/>
          <w:szCs w:val="21"/>
        </w:rPr>
      </w:pPr>
      <w:bookmarkStart w:id="20" w:name="_Toc510022529"/>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开标一览表；（格式详见附件）</w:t>
      </w:r>
    </w:p>
    <w:p w14:paraId="74647600">
      <w:pPr>
        <w:pStyle w:val="4"/>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本采购文件要求提供的和投标人认为需要提供的其它说明和资料/文件。</w:t>
      </w:r>
    </w:p>
    <w:bookmarkEnd w:id="20"/>
    <w:p w14:paraId="525A95C5">
      <w:pPr>
        <w:snapToGrid w:val="0"/>
        <w:spacing w:line="360" w:lineRule="auto"/>
        <w:jc w:val="center"/>
        <w:rPr>
          <w:rFonts w:ascii="宋体" w:hAnsi="宋体"/>
          <w:bCs/>
          <w:sz w:val="44"/>
          <w:szCs w:val="44"/>
        </w:rPr>
      </w:pPr>
      <w:bookmarkStart w:id="39" w:name="_GoBack"/>
      <w:bookmarkEnd w:id="39"/>
    </w:p>
    <w:p w14:paraId="0A5C52B0">
      <w:pPr>
        <w:pStyle w:val="4"/>
        <w:snapToGrid w:val="0"/>
        <w:spacing w:line="360" w:lineRule="auto"/>
        <w:ind w:firstLine="415" w:firstLineChars="198"/>
        <w:rPr>
          <w:rFonts w:hint="eastAsia" w:ascii="宋体" w:hAnsi="宋体" w:eastAsia="宋体" w:cs="宋体"/>
          <w:sz w:val="21"/>
          <w:szCs w:val="21"/>
        </w:rPr>
      </w:pPr>
    </w:p>
    <w:p w14:paraId="10D8902A">
      <w:pPr>
        <w:snapToGrid w:val="0"/>
        <w:spacing w:line="460" w:lineRule="exact"/>
        <w:ind w:firstLine="420" w:firstLineChars="200"/>
        <w:jc w:val="left"/>
        <w:rPr>
          <w:rFonts w:ascii="仿宋_GB2312" w:hAnsi="仿宋_GB2312" w:eastAsia="仿宋_GB2312" w:cs="仿宋_GB2312"/>
          <w:sz w:val="24"/>
        </w:rPr>
      </w:pPr>
      <w:r>
        <w:rPr>
          <w:rFonts w:hint="eastAsia" w:ascii="宋体" w:hAnsi="宋体" w:cs="宋体"/>
          <w:szCs w:val="21"/>
        </w:rPr>
        <w:br w:type="page"/>
      </w:r>
      <w:r>
        <w:rPr>
          <w:rFonts w:hint="eastAsia" w:ascii="宋体" w:hAnsi="宋体" w:cs="宋体"/>
          <w:color w:val="000000"/>
        </w:rPr>
        <w:t>附件1</w:t>
      </w:r>
    </w:p>
    <w:p w14:paraId="686038CA">
      <w:pPr>
        <w:snapToGrid w:val="0"/>
        <w:spacing w:beforeLines="50" w:after="50"/>
        <w:jc w:val="center"/>
        <w:rPr>
          <w:b/>
          <w:sz w:val="24"/>
        </w:rPr>
      </w:pPr>
      <w:r>
        <w:rPr>
          <w:b/>
          <w:sz w:val="30"/>
        </w:rPr>
        <w:t>投标声明书</w:t>
      </w:r>
    </w:p>
    <w:p w14:paraId="71B1BE21">
      <w:pPr>
        <w:snapToGrid w:val="0"/>
        <w:spacing w:beforeLines="50" w:after="50"/>
        <w:ind w:firstLine="630" w:firstLineChars="300"/>
      </w:pPr>
    </w:p>
    <w:p w14:paraId="0FF04D9A">
      <w:pPr>
        <w:snapToGrid w:val="0"/>
        <w:spacing w:beforeLines="50" w:after="50" w:line="360" w:lineRule="auto"/>
        <w:ind w:firstLine="630" w:firstLineChars="300"/>
        <w:rPr>
          <w:rFonts w:ascii="宋体" w:hAnsi="宋体"/>
          <w:szCs w:val="21"/>
        </w:rPr>
      </w:pPr>
      <w:r>
        <w:rPr>
          <w:rFonts w:ascii="宋体" w:hAnsi="宋体"/>
          <w:szCs w:val="21"/>
        </w:rPr>
        <w:t>我方（供应商名称）系中华人民共和国合法</w:t>
      </w:r>
      <w:r>
        <w:rPr>
          <w:rFonts w:hint="eastAsia" w:ascii="宋体" w:hAnsi="宋体"/>
          <w:szCs w:val="21"/>
        </w:rPr>
        <w:t>法人</w:t>
      </w:r>
      <w:r>
        <w:rPr>
          <w:rFonts w:ascii="宋体" w:hAnsi="宋体"/>
          <w:szCs w:val="21"/>
        </w:rPr>
        <w:t>，</w:t>
      </w:r>
      <w:r>
        <w:rPr>
          <w:rFonts w:hint="eastAsia" w:ascii="宋体" w:hAnsi="宋体"/>
          <w:szCs w:val="21"/>
        </w:rPr>
        <w:t>机构</w:t>
      </w:r>
      <w:r>
        <w:rPr>
          <w:rFonts w:ascii="宋体" w:hAnsi="宋体"/>
          <w:szCs w:val="21"/>
        </w:rPr>
        <w:t>地址。</w:t>
      </w:r>
    </w:p>
    <w:p w14:paraId="2DAE01A7">
      <w:pPr>
        <w:snapToGrid w:val="0"/>
        <w:spacing w:beforeLines="50" w:after="50" w:line="360" w:lineRule="auto"/>
        <w:ind w:firstLine="645"/>
      </w:pPr>
      <w:r>
        <w:t>我（姓名）系（供应商名称）的法定代表人，我方愿意参加贵方组织的_____</w:t>
      </w:r>
      <w:r>
        <w:rPr>
          <w:u w:val="single"/>
        </w:rPr>
        <w:t xml:space="preserve">              _     _</w:t>
      </w:r>
      <w:r>
        <w:t>_项目的投标，为便于贵方公正、择优地确定中标人及其投标产品和服务，我方就本次投标有关事项郑重声明如下：</w:t>
      </w:r>
    </w:p>
    <w:p w14:paraId="0E7E82C0">
      <w:pPr>
        <w:snapToGrid w:val="0"/>
        <w:spacing w:line="360" w:lineRule="auto"/>
        <w:ind w:firstLine="420" w:firstLineChars="200"/>
        <w:rPr>
          <w:rFonts w:ascii="宋体" w:hAnsi="宋体"/>
        </w:rPr>
      </w:pPr>
      <w:r>
        <w:rPr>
          <w:rFonts w:ascii="宋体" w:hAnsi="宋体"/>
        </w:rPr>
        <w:t>1.我方向贵方提交的所有投标文件、资料都是准确的和真实的。</w:t>
      </w:r>
    </w:p>
    <w:p w14:paraId="61DE78CF">
      <w:pPr>
        <w:snapToGrid w:val="0"/>
        <w:spacing w:beforeLines="50" w:line="360" w:lineRule="auto"/>
        <w:ind w:firstLine="420" w:firstLineChars="200"/>
        <w:rPr>
          <w:rFonts w:ascii="宋体" w:hAnsi="宋体"/>
        </w:rPr>
      </w:pPr>
      <w:r>
        <w:rPr>
          <w:rFonts w:ascii="宋体" w:hAnsi="宋体"/>
        </w:rPr>
        <w:t>2.我方不是采购人的附属机构；在获知本项目采购信息后，与采购人聘请的为此项目提供咨询服务的公司及其附属机构没有任何联系。</w:t>
      </w:r>
    </w:p>
    <w:p w14:paraId="60573F46">
      <w:pPr>
        <w:pStyle w:val="17"/>
        <w:snapToGrid w:val="0"/>
        <w:spacing w:line="360" w:lineRule="auto"/>
        <w:rPr>
          <w:rFonts w:ascii="宋体" w:hAnsi="宋体"/>
        </w:rPr>
      </w:pPr>
      <w:r>
        <w:rPr>
          <w:rFonts w:hint="eastAsia" w:ascii="宋体" w:hAnsi="宋体"/>
        </w:rPr>
        <w:t>3．我方符合《中华人民共和国政府采购法》第二十二条规定的供应商资格条件。</w:t>
      </w:r>
    </w:p>
    <w:p w14:paraId="3CE6287D">
      <w:pPr>
        <w:pStyle w:val="17"/>
        <w:snapToGrid w:val="0"/>
        <w:spacing w:line="360" w:lineRule="auto"/>
      </w:pPr>
      <w:r>
        <w:rPr>
          <w:rFonts w:hint="eastAsia"/>
        </w:rPr>
        <w:t>我公司（单位）具有良好的商业信誉和健全的财务会计制度；</w:t>
      </w:r>
    </w:p>
    <w:p w14:paraId="51E346F9">
      <w:pPr>
        <w:pStyle w:val="17"/>
        <w:snapToGrid w:val="0"/>
        <w:spacing w:line="360" w:lineRule="auto"/>
      </w:pPr>
      <w:r>
        <w:rPr>
          <w:rFonts w:hint="eastAsia"/>
        </w:rPr>
        <w:t>我公司（单位）均依法缴纳了各项社会保障资金。没有欠缴、漏税行为；</w:t>
      </w:r>
    </w:p>
    <w:p w14:paraId="3CC05045">
      <w:pPr>
        <w:pStyle w:val="17"/>
        <w:snapToGrid w:val="0"/>
        <w:spacing w:line="360" w:lineRule="auto"/>
      </w:pPr>
      <w:r>
        <w:rPr>
          <w:rFonts w:hint="eastAsia"/>
        </w:rPr>
        <w:t>我公司（单位）均依法缴纳了各项税费，没有偷税、漏税行为；</w:t>
      </w:r>
    </w:p>
    <w:p w14:paraId="2E555C4F">
      <w:pPr>
        <w:pStyle w:val="17"/>
        <w:snapToGrid w:val="0"/>
        <w:spacing w:line="360" w:lineRule="auto"/>
      </w:pPr>
      <w:r>
        <w:rPr>
          <w:rFonts w:hint="eastAsia"/>
        </w:rPr>
        <w:t>我公司（单位）具备履行合同所需的设备和专业技术能力。</w:t>
      </w:r>
    </w:p>
    <w:p w14:paraId="4866BAF5">
      <w:pPr>
        <w:snapToGrid w:val="0"/>
        <w:spacing w:line="360" w:lineRule="auto"/>
        <w:ind w:firstLine="480"/>
        <w:rPr>
          <w:rFonts w:ascii="宋体" w:hAnsi="宋体" w:cs="仿宋_GB2312"/>
          <w:szCs w:val="21"/>
        </w:rPr>
      </w:pPr>
      <w:r>
        <w:rPr>
          <w:rFonts w:hint="eastAsia" w:ascii="宋体" w:hAnsi="宋体"/>
        </w:rPr>
        <w:t>4</w:t>
      </w:r>
      <w:r>
        <w:rPr>
          <w:rFonts w:ascii="宋体" w:hAnsi="宋体"/>
        </w:rPr>
        <w:t>.我方及由本人担任法定代表人的其他机构</w:t>
      </w:r>
      <w:r>
        <w:rPr>
          <w:rFonts w:hint="eastAsia" w:ascii="宋体" w:hAnsi="宋体" w:cs="仿宋_GB2312"/>
          <w:szCs w:val="21"/>
        </w:rPr>
        <w:t>截止投标时间近三年以来，在</w:t>
      </w:r>
      <w:r>
        <w:rPr>
          <w:rFonts w:hint="eastAsia" w:ascii="宋体" w:hAnsi="宋体" w:cs="仿宋_GB2312"/>
          <w:kern w:val="0"/>
          <w:szCs w:val="21"/>
        </w:rPr>
        <w:t>经营活动中</w:t>
      </w:r>
      <w:r>
        <w:rPr>
          <w:rFonts w:hint="eastAsia" w:ascii="宋体" w:hAnsi="宋体" w:cs="仿宋_GB2312"/>
          <w:szCs w:val="21"/>
        </w:rPr>
        <w:t>没有重大违法记录；也没有因违反《浙江省政府采购供应商注册及诚信管理暂行办法》被列入“黑名单”，正在处罚有效期内。</w:t>
      </w:r>
    </w:p>
    <w:p w14:paraId="0CC649CE">
      <w:pPr>
        <w:snapToGrid w:val="0"/>
        <w:spacing w:line="360" w:lineRule="auto"/>
        <w:ind w:firstLine="480"/>
        <w:rPr>
          <w:rFonts w:ascii="宋体" w:hAnsi="宋体" w:cs="仿宋_GB2312"/>
          <w:szCs w:val="21"/>
        </w:rPr>
      </w:pPr>
      <w:r>
        <w:rPr>
          <w:rFonts w:hint="eastAsia" w:ascii="宋体" w:hAnsi="宋体" w:cs="仿宋_GB2312"/>
          <w:szCs w:val="21"/>
        </w:rPr>
        <w:t>5、我公司、法定代表人、项目负责人在投标截止时间前未被列入失信被执行人名单。</w:t>
      </w:r>
    </w:p>
    <w:p w14:paraId="65526A6F">
      <w:pPr>
        <w:snapToGrid w:val="0"/>
        <w:spacing w:line="360" w:lineRule="auto"/>
        <w:ind w:firstLine="525" w:firstLineChars="250"/>
        <w:rPr>
          <w:rFonts w:ascii="宋体" w:hAnsi="宋体"/>
        </w:rPr>
      </w:pPr>
      <w:r>
        <w:rPr>
          <w:rFonts w:hint="eastAsia" w:ascii="宋体" w:hAnsi="宋体"/>
        </w:rPr>
        <w:t>6</w:t>
      </w:r>
      <w:r>
        <w:rPr>
          <w:rFonts w:ascii="宋体" w:hAnsi="宋体"/>
        </w:rPr>
        <w:t>.以上事项如有虚假或隐瞒，我方愿意承担一切后果，并不再寻求任何旨在减轻或免除法律责任的辩解。</w:t>
      </w:r>
    </w:p>
    <w:p w14:paraId="5817DB07">
      <w:pPr>
        <w:pStyle w:val="23"/>
        <w:tabs>
          <w:tab w:val="left" w:pos="939"/>
        </w:tabs>
        <w:snapToGrid w:val="0"/>
        <w:spacing w:line="360" w:lineRule="auto"/>
        <w:ind w:left="716" w:leftChars="150" w:hanging="401" w:hangingChars="191"/>
      </w:pPr>
    </w:p>
    <w:p w14:paraId="23DDA0CC">
      <w:pPr>
        <w:pStyle w:val="303"/>
        <w:snapToGrid w:val="0"/>
        <w:spacing w:beforeLines="50" w:line="360" w:lineRule="auto"/>
        <w:ind w:firstLine="200"/>
        <w:rPr>
          <w:rFonts w:ascii="Times New Roman" w:hAnsi="Times New Roman"/>
          <w:sz w:val="21"/>
        </w:rPr>
      </w:pPr>
    </w:p>
    <w:p w14:paraId="38E46993">
      <w:pPr>
        <w:snapToGrid w:val="0"/>
        <w:spacing w:beforeLines="50" w:line="360" w:lineRule="auto"/>
        <w:ind w:firstLine="200"/>
        <w:rPr>
          <w:u w:val="single"/>
        </w:rPr>
      </w:pPr>
      <w:r>
        <w:t>法定代表人</w:t>
      </w:r>
      <w:r>
        <w:rPr>
          <w:rFonts w:hint="eastAsia"/>
        </w:rPr>
        <w:t>(签章或盖章）</w:t>
      </w:r>
      <w:r>
        <w:t>：</w:t>
      </w:r>
    </w:p>
    <w:p w14:paraId="2B49CD1C">
      <w:pPr>
        <w:snapToGrid w:val="0"/>
        <w:spacing w:beforeLines="50" w:after="50" w:line="360" w:lineRule="auto"/>
        <w:ind w:firstLine="210" w:firstLineChars="100"/>
      </w:pPr>
      <w:r>
        <w:t>供应商公章：</w:t>
      </w:r>
    </w:p>
    <w:p w14:paraId="6142636E">
      <w:pPr>
        <w:snapToGrid w:val="0"/>
        <w:spacing w:beforeLines="50" w:after="50" w:line="360" w:lineRule="auto"/>
        <w:ind w:firstLine="210" w:firstLineChars="100"/>
      </w:pPr>
    </w:p>
    <w:p w14:paraId="02DA9DB2">
      <w:pPr>
        <w:snapToGrid w:val="0"/>
        <w:spacing w:beforeLines="50" w:after="50"/>
        <w:ind w:firstLine="4515" w:firstLineChars="2150"/>
      </w:pPr>
      <w:r>
        <w:t>年</w:t>
      </w:r>
      <w:r>
        <w:rPr>
          <w:rFonts w:hint="eastAsia"/>
        </w:rPr>
        <w:t xml:space="preserve">   </w:t>
      </w:r>
      <w:r>
        <w:t>月</w:t>
      </w:r>
      <w:r>
        <w:rPr>
          <w:rFonts w:hint="eastAsia"/>
        </w:rPr>
        <w:t xml:space="preserve">    </w:t>
      </w:r>
      <w:r>
        <w:t>日</w:t>
      </w:r>
    </w:p>
    <w:p w14:paraId="15AA1FD5">
      <w:pPr>
        <w:snapToGrid w:val="0"/>
        <w:spacing w:beforeLines="50" w:after="50"/>
        <w:ind w:firstLine="4200" w:firstLineChars="2000"/>
      </w:pPr>
    </w:p>
    <w:p w14:paraId="062260E4">
      <w:pPr>
        <w:snapToGrid w:val="0"/>
        <w:spacing w:beforeLines="50" w:after="50"/>
        <w:rPr>
          <w:rFonts w:ascii="宋体" w:hAnsi="宋体"/>
        </w:rPr>
      </w:pPr>
    </w:p>
    <w:p w14:paraId="20EC4ACD">
      <w:pPr>
        <w:pStyle w:val="17"/>
      </w:pPr>
    </w:p>
    <w:p w14:paraId="6E5C9BBF">
      <w:pPr>
        <w:snapToGrid w:val="0"/>
        <w:spacing w:beforeLines="50" w:after="50"/>
        <w:rPr>
          <w:rFonts w:ascii="宋体" w:hAnsi="宋体"/>
        </w:rPr>
      </w:pPr>
    </w:p>
    <w:p w14:paraId="44FBCF08">
      <w:pPr>
        <w:snapToGrid w:val="0"/>
        <w:spacing w:beforeLines="50" w:after="50"/>
        <w:rPr>
          <w:rFonts w:ascii="宋体" w:hAnsi="宋体"/>
        </w:rPr>
      </w:pPr>
      <w:r>
        <w:rPr>
          <w:rFonts w:hint="eastAsia" w:ascii="宋体" w:hAnsi="宋体"/>
        </w:rPr>
        <w:t>附件2</w:t>
      </w:r>
    </w:p>
    <w:p w14:paraId="10E7256B">
      <w:pPr>
        <w:snapToGrid w:val="0"/>
        <w:spacing w:beforeLines="50" w:after="50"/>
        <w:jc w:val="center"/>
        <w:rPr>
          <w:b/>
          <w:sz w:val="24"/>
        </w:rPr>
      </w:pPr>
    </w:p>
    <w:p w14:paraId="79E58FC2">
      <w:pPr>
        <w:snapToGrid w:val="0"/>
        <w:spacing w:beforeLines="50" w:after="50"/>
        <w:jc w:val="center"/>
        <w:rPr>
          <w:b/>
          <w:sz w:val="24"/>
        </w:rPr>
      </w:pPr>
      <w:r>
        <w:rPr>
          <w:b/>
          <w:sz w:val="24"/>
        </w:rPr>
        <w:t>法定代表人授权委托书</w:t>
      </w:r>
    </w:p>
    <w:p w14:paraId="6841F58A">
      <w:pPr>
        <w:pStyle w:val="2"/>
      </w:pPr>
    </w:p>
    <w:p w14:paraId="15F9F1FB">
      <w:pPr>
        <w:snapToGrid w:val="0"/>
        <w:spacing w:beforeLines="50" w:afterLines="50" w:line="360" w:lineRule="auto"/>
        <w:ind w:firstLine="630" w:firstLineChars="300"/>
      </w:pPr>
      <w:r>
        <w:rPr>
          <w:rFonts w:hint="eastAsia"/>
        </w:rPr>
        <w:t>本授权委托书声明：我</w:t>
      </w:r>
      <w:r>
        <w:rPr>
          <w:rFonts w:hint="eastAsia"/>
          <w:u w:val="single"/>
        </w:rPr>
        <w:t>（姓名）</w:t>
      </w:r>
      <w:r>
        <w:rPr>
          <w:rFonts w:hint="eastAsia"/>
        </w:rPr>
        <w:t>系</w:t>
      </w:r>
      <w:r>
        <w:rPr>
          <w:rFonts w:hint="eastAsia"/>
          <w:u w:val="single"/>
        </w:rPr>
        <w:t>（投标人名称）</w:t>
      </w:r>
      <w:r>
        <w:rPr>
          <w:rFonts w:hint="eastAsia"/>
        </w:rPr>
        <w:t>的法定代表人，现委托</w:t>
      </w:r>
      <w:r>
        <w:rPr>
          <w:rFonts w:hint="eastAsia"/>
          <w:u w:val="single"/>
        </w:rPr>
        <w:t>（单位名称）</w:t>
      </w:r>
      <w:r>
        <w:rPr>
          <w:rFonts w:hint="eastAsia"/>
        </w:rPr>
        <w:t>的</w:t>
      </w:r>
      <w:r>
        <w:rPr>
          <w:rFonts w:hint="eastAsia"/>
          <w:u w:val="single"/>
        </w:rPr>
        <w:tab/>
      </w:r>
      <w:r>
        <w:rPr>
          <w:rFonts w:hint="eastAsia"/>
        </w:rPr>
        <w:t>（姓名）为我公司代理人，身份证号码</w:t>
      </w:r>
      <w:r>
        <w:rPr>
          <w:rFonts w:hint="eastAsia"/>
          <w:u w:val="single"/>
        </w:rPr>
        <w:t xml:space="preserve">               </w:t>
      </w:r>
      <w:r>
        <w:rPr>
          <w:rFonts w:hint="eastAsia"/>
        </w:rPr>
        <w:t>。</w:t>
      </w:r>
      <w:r>
        <w:t>并代表我方全权办理针对上述项目的投标、开标、评标、签约等具体事务和签署相关文件。</w:t>
      </w:r>
    </w:p>
    <w:p w14:paraId="4A37E2B1">
      <w:pPr>
        <w:snapToGrid w:val="0"/>
        <w:spacing w:beforeLines="50" w:afterLines="50" w:line="360" w:lineRule="auto"/>
        <w:ind w:firstLine="480"/>
      </w:pPr>
      <w:r>
        <w:t>被授权人无转委托权，特此委托。</w:t>
      </w:r>
    </w:p>
    <w:p w14:paraId="7DB3F426">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14:paraId="0A74ED59">
      <w:pPr>
        <w:snapToGrid w:val="0"/>
        <w:spacing w:beforeLines="50" w:afterLines="50" w:line="360" w:lineRule="auto"/>
      </w:pPr>
    </w:p>
    <w:p w14:paraId="0701ED4A">
      <w:pPr>
        <w:pStyle w:val="268"/>
      </w:pPr>
    </w:p>
    <w:p w14:paraId="5794DE35">
      <w:pPr>
        <w:pStyle w:val="268"/>
      </w:pPr>
      <w:r>
        <w:rPr>
          <w:rFonts w:hint="eastAsia"/>
        </w:rPr>
        <w:t>被授权人：         性别：           年龄：</w:t>
      </w:r>
    </w:p>
    <w:p w14:paraId="2368B972">
      <w:pPr>
        <w:pStyle w:val="268"/>
      </w:pPr>
    </w:p>
    <w:p w14:paraId="147D44C0">
      <w:pPr>
        <w:pStyle w:val="268"/>
      </w:pPr>
      <w:r>
        <w:rPr>
          <w:rFonts w:hint="eastAsia"/>
        </w:rPr>
        <w:t>部门：             职务：</w:t>
      </w:r>
    </w:p>
    <w:p w14:paraId="4361991C">
      <w:pPr>
        <w:pStyle w:val="268"/>
      </w:pPr>
    </w:p>
    <w:p w14:paraId="6CA026BB">
      <w:pPr>
        <w:pStyle w:val="268"/>
      </w:pPr>
      <w:r>
        <w:t>供应商</w:t>
      </w:r>
      <w:r>
        <w:rPr>
          <w:rFonts w:hint="eastAsia"/>
        </w:rPr>
        <w:t>：（盖章）</w:t>
      </w:r>
    </w:p>
    <w:p w14:paraId="71CE8E41">
      <w:pPr>
        <w:pStyle w:val="268"/>
      </w:pPr>
    </w:p>
    <w:p w14:paraId="6CB7E35A">
      <w:pPr>
        <w:pStyle w:val="268"/>
      </w:pPr>
      <w:r>
        <w:rPr>
          <w:rFonts w:hint="eastAsia"/>
        </w:rPr>
        <w:t>法定代表人：（盖章）</w:t>
      </w:r>
    </w:p>
    <w:p w14:paraId="06274429">
      <w:pPr>
        <w:pStyle w:val="268"/>
      </w:pPr>
    </w:p>
    <w:p w14:paraId="5A034950">
      <w:pPr>
        <w:pStyle w:val="268"/>
      </w:pPr>
      <w:r>
        <w:rPr>
          <w:rFonts w:hint="eastAsia"/>
        </w:rPr>
        <w:t>日期：</w:t>
      </w:r>
    </w:p>
    <w:p w14:paraId="19D805BA">
      <w:pPr>
        <w:snapToGrid w:val="0"/>
        <w:spacing w:beforeLines="50" w:after="50"/>
        <w:rPr>
          <w:rFonts w:ascii="宋体" w:hAnsi="宋体"/>
          <w:b/>
          <w:bCs/>
          <w:sz w:val="24"/>
        </w:rPr>
      </w:pPr>
    </w:p>
    <w:p w14:paraId="34699F67">
      <w:pPr>
        <w:snapToGrid w:val="0"/>
        <w:spacing w:before="50" w:after="50"/>
        <w:rPr>
          <w:rFonts w:ascii="宋体" w:hAnsi="宋体"/>
          <w:b/>
          <w:bCs/>
          <w:sz w:val="24"/>
        </w:rPr>
      </w:pPr>
    </w:p>
    <w:p w14:paraId="07754B9A">
      <w:pPr>
        <w:spacing w:line="360" w:lineRule="auto"/>
        <w:ind w:firstLine="643"/>
        <w:jc w:val="center"/>
        <w:rPr>
          <w:rFonts w:ascii="仿宋_GB2312" w:hAnsi="仿宋_GB2312" w:eastAsia="仿宋_GB2312" w:cs="仿宋_GB2312"/>
          <w:b/>
          <w:kern w:val="0"/>
          <w:szCs w:val="21"/>
        </w:rPr>
      </w:pPr>
    </w:p>
    <w:p w14:paraId="7B9A78F0">
      <w:pPr>
        <w:pStyle w:val="7"/>
        <w:adjustRightInd w:val="0"/>
        <w:snapToGrid w:val="0"/>
        <w:spacing w:before="120" w:afterLines="50" w:line="360" w:lineRule="auto"/>
        <w:jc w:val="left"/>
        <w:rPr>
          <w:sz w:val="28"/>
        </w:rPr>
      </w:pPr>
      <w:r>
        <w:rPr>
          <w:sz w:val="28"/>
        </w:rPr>
        <w:tab/>
      </w:r>
    </w:p>
    <w:p w14:paraId="7129D91B">
      <w:pPr>
        <w:rPr>
          <w:sz w:val="28"/>
        </w:rPr>
      </w:pPr>
    </w:p>
    <w:p w14:paraId="0D3671CC">
      <w:pPr>
        <w:pStyle w:val="2"/>
      </w:pPr>
    </w:p>
    <w:p w14:paraId="550C6572">
      <w:pPr>
        <w:pStyle w:val="4"/>
        <w:snapToGrid w:val="0"/>
        <w:spacing w:line="360" w:lineRule="auto"/>
        <w:rPr>
          <w:rFonts w:hint="eastAsia" w:ascii="宋体" w:hAnsi="宋体" w:eastAsia="宋体" w:cs="宋体"/>
          <w:sz w:val="24"/>
        </w:rPr>
      </w:pPr>
      <w:r>
        <w:rPr>
          <w:rFonts w:hint="eastAsia" w:ascii="宋体" w:hAnsi="宋体" w:eastAsia="宋体" w:cs="宋体"/>
          <w:sz w:val="24"/>
        </w:rPr>
        <w:t>附法定代表人身份证、被授权人代表身份证</w:t>
      </w:r>
    </w:p>
    <w:p w14:paraId="19C81CCD">
      <w:pPr>
        <w:rPr>
          <w:sz w:val="28"/>
        </w:rPr>
      </w:pPr>
    </w:p>
    <w:p w14:paraId="38FC3A87">
      <w:pPr>
        <w:pStyle w:val="2"/>
      </w:pPr>
    </w:p>
    <w:p w14:paraId="6C496652">
      <w:pPr>
        <w:pStyle w:val="3"/>
        <w:ind w:firstLine="210"/>
      </w:pPr>
    </w:p>
    <w:p w14:paraId="3773EC90">
      <w:pPr>
        <w:snapToGrid w:val="0"/>
        <w:spacing w:line="360" w:lineRule="auto"/>
        <w:rPr>
          <w:rFonts w:ascii="宋体" w:hAnsi="宋体"/>
          <w:bCs/>
          <w:szCs w:val="21"/>
          <w:u w:val="single"/>
        </w:rPr>
      </w:pPr>
    </w:p>
    <w:p w14:paraId="03CA3A21">
      <w:pPr>
        <w:pStyle w:val="281"/>
        <w:spacing w:line="440" w:lineRule="exact"/>
        <w:ind w:firstLine="480" w:firstLineChars="200"/>
        <w:rPr>
          <w:rFonts w:hAnsi="宋体"/>
          <w:bCs/>
          <w:sz w:val="24"/>
        </w:rPr>
      </w:pPr>
      <w:r>
        <w:rPr>
          <w:rFonts w:hint="eastAsia" w:hAnsi="宋体"/>
          <w:bCs/>
          <w:sz w:val="24"/>
        </w:rPr>
        <w:t>法定代表人身份证件扫描件：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AE0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56032C">
            <w:pPr>
              <w:pStyle w:val="281"/>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4EAEC138">
            <w:pPr>
              <w:pStyle w:val="281"/>
              <w:spacing w:line="440" w:lineRule="exact"/>
              <w:rPr>
                <w:rFonts w:hAnsi="宋体"/>
                <w:bCs/>
                <w:sz w:val="24"/>
              </w:rPr>
            </w:pPr>
          </w:p>
        </w:tc>
      </w:tr>
    </w:tbl>
    <w:p w14:paraId="180D4C3F">
      <w:pPr>
        <w:pStyle w:val="281"/>
        <w:spacing w:line="440" w:lineRule="exact"/>
        <w:rPr>
          <w:rFonts w:hAnsi="宋体"/>
          <w:bCs/>
          <w:sz w:val="24"/>
        </w:rPr>
      </w:pPr>
      <w:r>
        <w:rPr>
          <w:rFonts w:hint="eastAsia" w:hAnsi="宋体"/>
          <w:bCs/>
          <w:sz w:val="24"/>
        </w:rPr>
        <w:t>委托代理人身份证件扫描件：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F79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F0144E">
            <w:pPr>
              <w:pStyle w:val="281"/>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65F1BEEB">
            <w:pPr>
              <w:pStyle w:val="281"/>
              <w:spacing w:line="440" w:lineRule="exact"/>
              <w:rPr>
                <w:rFonts w:hAnsi="宋体"/>
                <w:bCs/>
                <w:sz w:val="24"/>
              </w:rPr>
            </w:pPr>
          </w:p>
        </w:tc>
      </w:tr>
    </w:tbl>
    <w:p w14:paraId="3B264D22">
      <w:pPr>
        <w:snapToGrid w:val="0"/>
        <w:spacing w:line="360" w:lineRule="auto"/>
        <w:rPr>
          <w:rFonts w:ascii="宋体" w:hAnsi="宋体"/>
          <w:bCs/>
          <w:szCs w:val="21"/>
          <w:u w:val="single"/>
        </w:rPr>
      </w:pPr>
    </w:p>
    <w:p w14:paraId="4AC84CBA">
      <w:pPr>
        <w:snapToGrid w:val="0"/>
        <w:spacing w:line="360" w:lineRule="auto"/>
        <w:rPr>
          <w:rFonts w:ascii="宋体" w:hAnsi="宋体"/>
          <w:bCs/>
          <w:szCs w:val="21"/>
          <w:u w:val="single"/>
        </w:rPr>
      </w:pPr>
    </w:p>
    <w:p w14:paraId="58F16E18">
      <w:pPr>
        <w:tabs>
          <w:tab w:val="left" w:pos="6750"/>
        </w:tabs>
        <w:spacing w:line="360" w:lineRule="auto"/>
        <w:ind w:firstLine="602"/>
        <w:jc w:val="left"/>
        <w:rPr>
          <w:rFonts w:ascii="仿宋_GB2312" w:hAnsi="仿宋_GB2312" w:eastAsia="仿宋_GB2312" w:cs="仿宋_GB2312"/>
          <w:b/>
          <w:sz w:val="30"/>
          <w:szCs w:val="30"/>
        </w:rPr>
      </w:pPr>
    </w:p>
    <w:p w14:paraId="7A65657A">
      <w:pPr>
        <w:pStyle w:val="66"/>
        <w:rPr>
          <w:rFonts w:ascii="仿宋_GB2312" w:hAnsi="仿宋_GB2312" w:eastAsia="仿宋_GB2312" w:cs="仿宋_GB2312"/>
          <w:b/>
          <w:sz w:val="30"/>
          <w:szCs w:val="30"/>
        </w:rPr>
      </w:pPr>
    </w:p>
    <w:p w14:paraId="3853C402">
      <w:pPr>
        <w:pStyle w:val="66"/>
        <w:rPr>
          <w:rFonts w:ascii="仿宋_GB2312" w:hAnsi="仿宋_GB2312" w:eastAsia="仿宋_GB2312" w:cs="仿宋_GB2312"/>
          <w:b/>
          <w:sz w:val="30"/>
          <w:szCs w:val="30"/>
        </w:rPr>
      </w:pPr>
    </w:p>
    <w:p w14:paraId="7B8B291E">
      <w:pPr>
        <w:pStyle w:val="66"/>
        <w:rPr>
          <w:rFonts w:ascii="仿宋_GB2312" w:hAnsi="仿宋_GB2312" w:eastAsia="仿宋_GB2312" w:cs="仿宋_GB2312"/>
          <w:b/>
          <w:sz w:val="30"/>
          <w:szCs w:val="30"/>
        </w:rPr>
      </w:pPr>
    </w:p>
    <w:p w14:paraId="6EE27C5A">
      <w:bookmarkStart w:id="21" w:name="_Toc509493366"/>
      <w:bookmarkStart w:id="22" w:name="_Toc510022510"/>
    </w:p>
    <w:bookmarkEnd w:id="10"/>
    <w:bookmarkEnd w:id="11"/>
    <w:bookmarkEnd w:id="12"/>
    <w:bookmarkEnd w:id="13"/>
    <w:bookmarkEnd w:id="14"/>
    <w:bookmarkEnd w:id="15"/>
    <w:bookmarkEnd w:id="16"/>
    <w:bookmarkEnd w:id="17"/>
    <w:bookmarkEnd w:id="18"/>
    <w:bookmarkEnd w:id="21"/>
    <w:bookmarkEnd w:id="22"/>
    <w:p w14:paraId="0B086DA7">
      <w:pPr>
        <w:pStyle w:val="7"/>
        <w:adjustRightInd w:val="0"/>
        <w:snapToGrid w:val="0"/>
        <w:spacing w:before="120" w:afterLines="50" w:line="360" w:lineRule="auto"/>
        <w:jc w:val="left"/>
        <w:rPr>
          <w:rFonts w:hint="eastAsia" w:ascii="宋体" w:hAnsi="宋体" w:eastAsia="宋体"/>
          <w:b w:val="0"/>
          <w:sz w:val="21"/>
          <w:szCs w:val="21"/>
          <w:lang w:eastAsia="zh-CN"/>
        </w:rPr>
      </w:pPr>
      <w:r>
        <w:rPr>
          <w:rFonts w:hint="eastAsia" w:ascii="宋体" w:hAnsi="宋体"/>
          <w:b w:val="0"/>
          <w:sz w:val="21"/>
          <w:szCs w:val="21"/>
        </w:rPr>
        <w:t>附件</w:t>
      </w:r>
      <w:r>
        <w:rPr>
          <w:rFonts w:hint="eastAsia" w:ascii="宋体" w:hAnsi="宋体"/>
          <w:b w:val="0"/>
          <w:sz w:val="21"/>
          <w:szCs w:val="21"/>
          <w:lang w:val="en-US" w:eastAsia="zh-CN"/>
        </w:rPr>
        <w:t>3</w:t>
      </w:r>
    </w:p>
    <w:p w14:paraId="03AB20BE">
      <w:pPr>
        <w:snapToGrid w:val="0"/>
        <w:spacing w:before="120" w:after="50" w:line="312" w:lineRule="auto"/>
        <w:jc w:val="center"/>
        <w:rPr>
          <w:rFonts w:ascii="宋体" w:hAnsi="宋体"/>
          <w:b/>
          <w:sz w:val="28"/>
          <w:szCs w:val="28"/>
        </w:rPr>
      </w:pPr>
      <w:r>
        <w:rPr>
          <w:rFonts w:hint="eastAsia" w:ascii="宋体" w:hAnsi="宋体"/>
          <w:b/>
          <w:sz w:val="28"/>
          <w:szCs w:val="28"/>
        </w:rPr>
        <w:t>投标</w:t>
      </w:r>
      <w:r>
        <w:rPr>
          <w:rFonts w:ascii="宋体" w:hAnsi="宋体"/>
          <w:b/>
          <w:sz w:val="28"/>
          <w:szCs w:val="28"/>
        </w:rPr>
        <w:t>函</w:t>
      </w:r>
    </w:p>
    <w:p w14:paraId="2C7F08ED">
      <w:pPr>
        <w:snapToGrid w:val="0"/>
        <w:spacing w:line="360" w:lineRule="auto"/>
        <w:rPr>
          <w:rFonts w:ascii="宋体" w:hAnsi="宋体"/>
        </w:rPr>
      </w:pPr>
    </w:p>
    <w:p w14:paraId="3B26B8C2">
      <w:pPr>
        <w:spacing w:line="360" w:lineRule="auto"/>
        <w:jc w:val="left"/>
        <w:rPr>
          <w:rFonts w:ascii="宋体" w:hAnsi="宋体"/>
          <w:spacing w:val="-4"/>
          <w:szCs w:val="21"/>
          <w:u w:val="single"/>
        </w:rPr>
      </w:pPr>
      <w:r>
        <w:rPr>
          <w:rFonts w:hint="eastAsia" w:ascii="宋体" w:hAnsi="宋体"/>
          <w:spacing w:val="-4"/>
          <w:szCs w:val="21"/>
        </w:rPr>
        <w:t>致：</w:t>
      </w:r>
    </w:p>
    <w:p w14:paraId="5346C998">
      <w:pPr>
        <w:pStyle w:val="17"/>
        <w:spacing w:line="360" w:lineRule="auto"/>
        <w:ind w:left="0" w:leftChars="0" w:right="-91" w:firstLine="420" w:firstLineChars="200"/>
        <w:rPr>
          <w:rFonts w:ascii="宋体" w:hAnsi="宋体"/>
          <w:szCs w:val="21"/>
        </w:rPr>
      </w:pPr>
      <w:r>
        <w:rPr>
          <w:rFonts w:hint="eastAsia" w:ascii="宋体" w:hAnsi="宋体"/>
          <w:szCs w:val="21"/>
        </w:rPr>
        <w:t>我方</w:t>
      </w:r>
      <w:r>
        <w:rPr>
          <w:rFonts w:hint="eastAsia" w:ascii="宋体" w:hAnsi="宋体"/>
          <w:b/>
          <w:szCs w:val="21"/>
          <w:u w:val="single"/>
        </w:rPr>
        <w:t>（供应商名称）</w:t>
      </w:r>
      <w:r>
        <w:rPr>
          <w:rFonts w:hint="eastAsia" w:ascii="宋体" w:hAnsi="宋体"/>
          <w:szCs w:val="21"/>
        </w:rPr>
        <w:t>已详细审查了贵方采购编号为</w:t>
      </w:r>
      <w:r>
        <w:rPr>
          <w:rFonts w:hint="eastAsia" w:ascii="宋体" w:hAnsi="宋体"/>
          <w:b/>
          <w:spacing w:val="20"/>
          <w:szCs w:val="21"/>
          <w:u w:val="single"/>
        </w:rPr>
        <w:t>（</w:t>
      </w:r>
      <w:r>
        <w:rPr>
          <w:rFonts w:hint="eastAsia" w:ascii="宋体" w:hAnsi="宋体"/>
          <w:b/>
          <w:kern w:val="0"/>
          <w:szCs w:val="21"/>
          <w:u w:val="single"/>
        </w:rPr>
        <w:t>采购编号）</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采购项目的采购文件及其相关补充文件</w:t>
      </w:r>
      <w:r>
        <w:rPr>
          <w:rFonts w:hint="eastAsia" w:ascii="宋体" w:hAnsi="宋体"/>
          <w:b/>
          <w:szCs w:val="21"/>
        </w:rPr>
        <w:t>（若有）</w:t>
      </w:r>
      <w:r>
        <w:rPr>
          <w:rFonts w:hint="eastAsia" w:ascii="宋体" w:hAnsi="宋体"/>
          <w:szCs w:val="21"/>
        </w:rPr>
        <w:t>，并正式授权我公司的</w:t>
      </w:r>
      <w:r>
        <w:rPr>
          <w:rFonts w:hint="eastAsia" w:ascii="宋体" w:hAnsi="宋体"/>
          <w:b/>
          <w:szCs w:val="21"/>
          <w:u w:val="single"/>
        </w:rPr>
        <w:t>（被授权人姓名）</w:t>
      </w:r>
      <w:r>
        <w:rPr>
          <w:rFonts w:hint="eastAsia" w:ascii="宋体" w:hAnsi="宋体"/>
          <w:szCs w:val="21"/>
        </w:rPr>
        <w:t>以本公司名义，全权代表我方自愿参加上述采购项目的投标，现就有关事项向分散采购机构郑重承诺如下：</w:t>
      </w:r>
    </w:p>
    <w:p w14:paraId="0997C8D9">
      <w:pPr>
        <w:spacing w:line="360" w:lineRule="auto"/>
        <w:ind w:firstLine="420" w:firstLineChars="200"/>
        <w:jc w:val="left"/>
        <w:rPr>
          <w:rFonts w:ascii="宋体" w:hAnsi="宋体"/>
          <w:color w:val="000000"/>
          <w:szCs w:val="21"/>
        </w:rPr>
      </w:pPr>
      <w:r>
        <w:rPr>
          <w:rFonts w:ascii="宋体" w:hAnsi="宋体"/>
          <w:color w:val="000000"/>
          <w:szCs w:val="21"/>
        </w:rPr>
        <w:t>1、我方已详细审查了采购文件的全部内容及其相关补充文件（若有），并完全清晰理解全部内容及相关的补充文件（若有），不存在任何误解之处，同意放弃提出异议和质疑的权利。</w:t>
      </w:r>
    </w:p>
    <w:p w14:paraId="14DE495D">
      <w:pPr>
        <w:spacing w:line="360" w:lineRule="auto"/>
        <w:ind w:firstLine="420" w:firstLineChars="200"/>
        <w:jc w:val="left"/>
        <w:rPr>
          <w:rFonts w:ascii="宋体" w:hAnsi="宋体"/>
          <w:color w:val="000000"/>
          <w:szCs w:val="21"/>
        </w:rPr>
      </w:pPr>
      <w:r>
        <w:rPr>
          <w:rFonts w:ascii="宋体" w:hAnsi="宋体"/>
          <w:color w:val="000000"/>
          <w:szCs w:val="21"/>
        </w:rPr>
        <w:t>2、我方遵守《中华人民共和国政府采购法》及相关法律法规的规定。同意采购文件中所提到的无效标条款，并服从有关开标现场的会议纪律。否则，同意被废除投标资格。</w:t>
      </w:r>
    </w:p>
    <w:p w14:paraId="48316484">
      <w:pPr>
        <w:spacing w:line="360" w:lineRule="auto"/>
        <w:ind w:firstLine="420" w:firstLineChars="200"/>
        <w:jc w:val="left"/>
        <w:rPr>
          <w:rFonts w:ascii="宋体" w:hAnsi="宋体"/>
          <w:color w:val="000000"/>
          <w:szCs w:val="21"/>
        </w:rPr>
      </w:pPr>
      <w:r>
        <w:rPr>
          <w:rFonts w:ascii="宋体" w:hAnsi="宋体"/>
          <w:color w:val="000000"/>
          <w:szCs w:val="21"/>
        </w:rPr>
        <w:t>3、我方所提供的报价均具充分的合理性和准确性，保证不存在低于成本的恶意报价行为，同时清楚理解到报价最低并非意味着必定获得合同授予资格。</w:t>
      </w:r>
    </w:p>
    <w:p w14:paraId="12EE798A">
      <w:pPr>
        <w:spacing w:line="360" w:lineRule="auto"/>
        <w:ind w:firstLine="420" w:firstLineChars="200"/>
        <w:jc w:val="left"/>
        <w:rPr>
          <w:rFonts w:ascii="宋体" w:hAnsi="宋体"/>
          <w:color w:val="000000"/>
          <w:szCs w:val="21"/>
        </w:rPr>
      </w:pPr>
      <w:r>
        <w:rPr>
          <w:rFonts w:ascii="宋体" w:hAnsi="宋体"/>
          <w:color w:val="000000"/>
          <w:szCs w:val="21"/>
        </w:rPr>
        <w:t>4、投标有效期为自开标之日起</w:t>
      </w:r>
      <w:r>
        <w:rPr>
          <w:rFonts w:hint="eastAsia" w:ascii="宋体" w:hAnsi="宋体"/>
          <w:color w:val="000000"/>
          <w:szCs w:val="21"/>
        </w:rPr>
        <w:t>60</w:t>
      </w:r>
      <w:r>
        <w:rPr>
          <w:rFonts w:ascii="宋体" w:hAnsi="宋体"/>
          <w:color w:val="000000"/>
          <w:szCs w:val="21"/>
        </w:rPr>
        <w:t>天内，如在投标有效期内撤回投标，我方同意被废除投标资格和没收投标保证金。</w:t>
      </w:r>
    </w:p>
    <w:p w14:paraId="3B00D06E">
      <w:pPr>
        <w:spacing w:line="360" w:lineRule="auto"/>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1B5C1B4">
      <w:pPr>
        <w:snapToGrid w:val="0"/>
        <w:spacing w:line="360" w:lineRule="auto"/>
        <w:ind w:firstLine="420" w:firstLineChars="200"/>
        <w:rPr>
          <w:rFonts w:ascii="宋体" w:hAnsi="宋体"/>
          <w:color w:val="000000"/>
        </w:rPr>
      </w:pPr>
      <w:r>
        <w:rPr>
          <w:rFonts w:hint="eastAsia" w:ascii="宋体" w:hAnsi="宋体"/>
          <w:color w:val="000000"/>
        </w:rPr>
        <w:t>7</w:t>
      </w:r>
      <w:r>
        <w:rPr>
          <w:rFonts w:ascii="宋体" w:hAnsi="宋体"/>
          <w:color w:val="000000"/>
        </w:rPr>
        <w:t>.与本投标有关的一切正式往来信函请寄：</w:t>
      </w:r>
    </w:p>
    <w:p w14:paraId="0F2A3178">
      <w:pPr>
        <w:spacing w:line="360" w:lineRule="auto"/>
        <w:jc w:val="left"/>
        <w:rPr>
          <w:rFonts w:ascii="宋体" w:hAnsi="宋体"/>
          <w:spacing w:val="-4"/>
          <w:szCs w:val="21"/>
        </w:rPr>
      </w:pPr>
    </w:p>
    <w:p w14:paraId="6BCA134D">
      <w:pPr>
        <w:snapToGrid w:val="0"/>
        <w:spacing w:line="380" w:lineRule="exact"/>
        <w:rPr>
          <w:rFonts w:ascii="宋体" w:hAnsi="宋体"/>
          <w:sz w:val="24"/>
        </w:rPr>
      </w:pPr>
    </w:p>
    <w:p w14:paraId="0CE2655F">
      <w:pPr>
        <w:spacing w:line="360" w:lineRule="auto"/>
        <w:jc w:val="left"/>
        <w:rPr>
          <w:rFonts w:ascii="宋体" w:hAnsi="宋体"/>
          <w:spacing w:val="-4"/>
          <w:szCs w:val="21"/>
        </w:rPr>
      </w:pPr>
      <w:r>
        <w:rPr>
          <w:rFonts w:hint="eastAsia" w:ascii="宋体" w:hAnsi="宋体"/>
          <w:spacing w:val="-4"/>
          <w:szCs w:val="21"/>
        </w:rPr>
        <w:t>供应商：（加</w:t>
      </w:r>
      <w:r>
        <w:t>盖单位公章</w:t>
      </w:r>
      <w:r>
        <w:rPr>
          <w:rFonts w:hint="eastAsia" w:ascii="宋体" w:hAnsi="宋体"/>
          <w:spacing w:val="-4"/>
          <w:szCs w:val="21"/>
        </w:rPr>
        <w:t>）</w:t>
      </w:r>
    </w:p>
    <w:p w14:paraId="5FEC7F0A">
      <w:pPr>
        <w:spacing w:line="360" w:lineRule="auto"/>
        <w:jc w:val="left"/>
        <w:rPr>
          <w:rFonts w:ascii="宋体" w:hAnsi="宋体"/>
          <w:spacing w:val="-4"/>
          <w:szCs w:val="21"/>
        </w:rPr>
      </w:pPr>
      <w:r>
        <w:rPr>
          <w:bCs/>
        </w:rPr>
        <w:t>授权代表</w:t>
      </w:r>
      <w:r>
        <w:rPr>
          <w:rFonts w:hint="eastAsia" w:ascii="宋体" w:hAnsi="宋体"/>
          <w:spacing w:val="-4"/>
          <w:szCs w:val="21"/>
        </w:rPr>
        <w:t>：（签字或盖章）</w:t>
      </w:r>
    </w:p>
    <w:p w14:paraId="3DA7ECBE">
      <w:pPr>
        <w:spacing w:line="360" w:lineRule="auto"/>
        <w:rPr>
          <w:rFonts w:ascii="宋体" w:hAnsi="宋体"/>
          <w:spacing w:val="20"/>
          <w:szCs w:val="21"/>
        </w:rPr>
      </w:pPr>
      <w:r>
        <w:rPr>
          <w:rFonts w:hint="eastAsia" w:ascii="宋体" w:hAnsi="宋体"/>
          <w:spacing w:val="-4"/>
          <w:szCs w:val="21"/>
        </w:rPr>
        <w:t>供应商地址：</w:t>
      </w:r>
    </w:p>
    <w:p w14:paraId="45A590C1">
      <w:pPr>
        <w:spacing w:line="360" w:lineRule="auto"/>
        <w:rPr>
          <w:rFonts w:ascii="宋体" w:hAnsi="宋体"/>
          <w:spacing w:val="20"/>
          <w:szCs w:val="21"/>
        </w:rPr>
      </w:pPr>
      <w:r>
        <w:rPr>
          <w:rFonts w:hint="eastAsia" w:ascii="宋体" w:hAnsi="宋体"/>
          <w:spacing w:val="20"/>
          <w:szCs w:val="21"/>
        </w:rPr>
        <w:t>日期：   年  月  日</w:t>
      </w:r>
    </w:p>
    <w:p w14:paraId="33CDA125">
      <w:pPr>
        <w:pStyle w:val="7"/>
        <w:adjustRightInd w:val="0"/>
        <w:snapToGrid w:val="0"/>
        <w:spacing w:before="120" w:afterLines="50" w:line="360" w:lineRule="auto"/>
        <w:jc w:val="left"/>
        <w:rPr>
          <w:rFonts w:hint="eastAsia" w:ascii="宋体" w:hAnsi="宋体" w:eastAsia="宋体"/>
          <w:b w:val="0"/>
          <w:sz w:val="21"/>
          <w:szCs w:val="21"/>
          <w:lang w:eastAsia="zh-CN"/>
        </w:rPr>
      </w:pPr>
      <w:r>
        <w:rPr>
          <w:rFonts w:hint="eastAsia"/>
        </w:rPr>
        <w:br w:type="page"/>
      </w:r>
      <w:r>
        <w:rPr>
          <w:rFonts w:hint="eastAsia" w:ascii="宋体" w:hAnsi="宋体"/>
          <w:b w:val="0"/>
          <w:sz w:val="21"/>
          <w:szCs w:val="21"/>
        </w:rPr>
        <w:t>附件</w:t>
      </w:r>
      <w:r>
        <w:rPr>
          <w:rFonts w:hint="eastAsia" w:ascii="宋体" w:hAnsi="宋体"/>
          <w:b w:val="0"/>
          <w:sz w:val="21"/>
          <w:szCs w:val="21"/>
          <w:lang w:val="en-US" w:eastAsia="zh-CN"/>
        </w:rPr>
        <w:t>4</w:t>
      </w:r>
    </w:p>
    <w:p w14:paraId="6047D79C">
      <w:pPr>
        <w:pStyle w:val="45"/>
        <w:snapToGrid w:val="0"/>
        <w:spacing w:before="0" w:beforeAutospacing="0" w:after="0" w:afterAutospacing="0"/>
        <w:jc w:val="center"/>
        <w:rPr>
          <w:rFonts w:ascii="Times New Roman" w:hAnsi="Times New Roman"/>
          <w:b/>
          <w:sz w:val="28"/>
          <w:szCs w:val="28"/>
        </w:rPr>
      </w:pPr>
      <w:r>
        <w:rPr>
          <w:rFonts w:ascii="Times New Roman" w:hAnsi="Times New Roman"/>
          <w:b/>
          <w:sz w:val="28"/>
          <w:szCs w:val="28"/>
        </w:rPr>
        <w:t>供应商基本情况表</w:t>
      </w:r>
    </w:p>
    <w:p w14:paraId="53021B68">
      <w:pPr>
        <w:pStyle w:val="45"/>
        <w:snapToGrid w:val="0"/>
        <w:spacing w:before="0" w:beforeAutospacing="0" w:after="0" w:afterAutospacing="0"/>
        <w:ind w:left="562" w:firstLine="482"/>
        <w:jc w:val="center"/>
        <w:rPr>
          <w:rFonts w:ascii="Times New Roman" w:hAnsi="Times New Roman"/>
          <w:b/>
          <w:sz w:val="28"/>
          <w:szCs w:val="28"/>
        </w:rPr>
      </w:pPr>
    </w:p>
    <w:tbl>
      <w:tblPr>
        <w:tblStyle w:val="49"/>
        <w:tblW w:w="0" w:type="auto"/>
        <w:tblInd w:w="0" w:type="dxa"/>
        <w:tblLayout w:type="fixed"/>
        <w:tblCellMar>
          <w:top w:w="0" w:type="dxa"/>
          <w:left w:w="108" w:type="dxa"/>
          <w:bottom w:w="0" w:type="dxa"/>
          <w:right w:w="108" w:type="dxa"/>
        </w:tblCellMar>
      </w:tblPr>
      <w:tblGrid>
        <w:gridCol w:w="2628"/>
        <w:gridCol w:w="3240"/>
        <w:gridCol w:w="1440"/>
        <w:gridCol w:w="1754"/>
      </w:tblGrid>
      <w:tr w14:paraId="6C9EE817">
        <w:tblPrEx>
          <w:tblCellMar>
            <w:top w:w="0" w:type="dxa"/>
            <w:left w:w="108" w:type="dxa"/>
            <w:bottom w:w="0" w:type="dxa"/>
            <w:right w:w="108" w:type="dxa"/>
          </w:tblCellMar>
        </w:tblPrEx>
        <w:trPr>
          <w:trHeight w:val="648"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0210C109">
            <w:pPr>
              <w:pStyle w:val="45"/>
              <w:snapToGrid w:val="0"/>
              <w:spacing w:before="0" w:beforeAutospacing="0" w:after="0" w:afterAutospacing="0" w:line="360" w:lineRule="atLeast"/>
              <w:jc w:val="both"/>
              <w:rPr>
                <w:rFonts w:ascii="Times New Roman" w:hAnsi="Times New Roman"/>
                <w:spacing w:val="14"/>
                <w:sz w:val="21"/>
              </w:rPr>
            </w:pPr>
            <w:r>
              <w:rPr>
                <w:spacing w:val="14"/>
                <w:sz w:val="21"/>
              </w:rPr>
              <w:t>供应商全称</w:t>
            </w:r>
          </w:p>
        </w:tc>
        <w:tc>
          <w:tcPr>
            <w:tcW w:w="6434" w:type="dxa"/>
            <w:gridSpan w:val="3"/>
            <w:tcBorders>
              <w:top w:val="single" w:color="000000" w:sz="4" w:space="0"/>
              <w:left w:val="nil"/>
              <w:bottom w:val="single" w:color="000000" w:sz="4" w:space="0"/>
              <w:right w:val="single" w:color="000000" w:sz="4" w:space="0"/>
            </w:tcBorders>
            <w:vAlign w:val="center"/>
          </w:tcPr>
          <w:p w14:paraId="5714351B">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637987A7">
        <w:tblPrEx>
          <w:tblCellMar>
            <w:top w:w="0" w:type="dxa"/>
            <w:left w:w="108" w:type="dxa"/>
            <w:bottom w:w="0" w:type="dxa"/>
            <w:right w:w="108" w:type="dxa"/>
          </w:tblCellMar>
        </w:tblPrEx>
        <w:trPr>
          <w:trHeight w:val="458"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65E8AA96">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资质等级及业务范围</w:t>
            </w:r>
          </w:p>
        </w:tc>
        <w:tc>
          <w:tcPr>
            <w:tcW w:w="6434" w:type="dxa"/>
            <w:gridSpan w:val="3"/>
            <w:tcBorders>
              <w:top w:val="single" w:color="000000" w:sz="4" w:space="0"/>
              <w:left w:val="nil"/>
              <w:bottom w:val="single" w:color="000000" w:sz="4" w:space="0"/>
              <w:right w:val="single" w:color="000000" w:sz="4" w:space="0"/>
            </w:tcBorders>
            <w:vAlign w:val="center"/>
          </w:tcPr>
          <w:p w14:paraId="6130A09D">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3B1BF8EC">
        <w:tblPrEx>
          <w:tblCellMar>
            <w:top w:w="0" w:type="dxa"/>
            <w:left w:w="108" w:type="dxa"/>
            <w:bottom w:w="0" w:type="dxa"/>
            <w:right w:w="108" w:type="dxa"/>
          </w:tblCellMar>
        </w:tblPrEx>
        <w:trPr>
          <w:trHeight w:val="392"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24C23F7B">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法定代表人姓名</w:t>
            </w:r>
          </w:p>
        </w:tc>
        <w:tc>
          <w:tcPr>
            <w:tcW w:w="3240" w:type="dxa"/>
            <w:tcBorders>
              <w:top w:val="single" w:color="000000" w:sz="4" w:space="0"/>
              <w:left w:val="nil"/>
              <w:bottom w:val="single" w:color="000000" w:sz="4" w:space="0"/>
              <w:right w:val="single" w:color="000000" w:sz="4" w:space="0"/>
            </w:tcBorders>
            <w:vAlign w:val="center"/>
          </w:tcPr>
          <w:p w14:paraId="0785CCF8">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7DCF4630">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职   务</w:t>
            </w:r>
          </w:p>
        </w:tc>
        <w:tc>
          <w:tcPr>
            <w:tcW w:w="1754" w:type="dxa"/>
            <w:tcBorders>
              <w:top w:val="single" w:color="000000" w:sz="4" w:space="0"/>
              <w:left w:val="nil"/>
              <w:bottom w:val="single" w:color="000000" w:sz="4" w:space="0"/>
              <w:right w:val="single" w:color="000000" w:sz="4" w:space="0"/>
            </w:tcBorders>
            <w:vAlign w:val="center"/>
          </w:tcPr>
          <w:p w14:paraId="50E3CDAC">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1DFF1A91">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6CD0A60">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投标申请人地址</w:t>
            </w:r>
          </w:p>
        </w:tc>
        <w:tc>
          <w:tcPr>
            <w:tcW w:w="3240" w:type="dxa"/>
            <w:tcBorders>
              <w:top w:val="single" w:color="000000" w:sz="4" w:space="0"/>
              <w:left w:val="nil"/>
              <w:bottom w:val="single" w:color="000000" w:sz="4" w:space="0"/>
              <w:right w:val="single" w:color="000000" w:sz="4" w:space="0"/>
            </w:tcBorders>
            <w:vAlign w:val="center"/>
          </w:tcPr>
          <w:p w14:paraId="693261DE">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473388D4">
            <w:pPr>
              <w:pStyle w:val="45"/>
              <w:snapToGrid w:val="0"/>
              <w:spacing w:before="0" w:beforeAutospacing="0" w:after="0" w:afterAutospacing="0" w:line="360" w:lineRule="atLeast"/>
              <w:jc w:val="both"/>
              <w:rPr>
                <w:rFonts w:ascii="Times New Roman" w:hAnsi="Times New Roman"/>
                <w:spacing w:val="14"/>
                <w:sz w:val="21"/>
              </w:rPr>
            </w:pPr>
            <w:r>
              <w:rPr>
                <w:spacing w:val="14"/>
                <w:sz w:val="21"/>
              </w:rPr>
              <w:t>邮政编码</w:t>
            </w:r>
          </w:p>
        </w:tc>
        <w:tc>
          <w:tcPr>
            <w:tcW w:w="1754" w:type="dxa"/>
            <w:tcBorders>
              <w:top w:val="single" w:color="000000" w:sz="4" w:space="0"/>
              <w:left w:val="nil"/>
              <w:bottom w:val="single" w:color="000000" w:sz="4" w:space="0"/>
              <w:right w:val="single" w:color="000000" w:sz="4" w:space="0"/>
            </w:tcBorders>
            <w:vAlign w:val="center"/>
          </w:tcPr>
          <w:p w14:paraId="3703EF87">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2846127D">
        <w:tblPrEx>
          <w:tblCellMar>
            <w:top w:w="0" w:type="dxa"/>
            <w:left w:w="108" w:type="dxa"/>
            <w:bottom w:w="0" w:type="dxa"/>
            <w:right w:w="108" w:type="dxa"/>
          </w:tblCellMar>
        </w:tblPrEx>
        <w:trPr>
          <w:trHeight w:val="54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2F85BEC3">
            <w:pPr>
              <w:pStyle w:val="45"/>
              <w:snapToGrid w:val="0"/>
              <w:spacing w:before="0" w:beforeAutospacing="0" w:after="0" w:afterAutospacing="0" w:line="360" w:lineRule="atLeast"/>
              <w:jc w:val="both"/>
              <w:rPr>
                <w:rFonts w:ascii="Times New Roman" w:hAnsi="Times New Roman"/>
                <w:spacing w:val="14"/>
                <w:sz w:val="21"/>
              </w:rPr>
            </w:pPr>
            <w:r>
              <w:rPr>
                <w:spacing w:val="14"/>
                <w:sz w:val="21"/>
              </w:rPr>
              <w:t>电         话</w:t>
            </w:r>
          </w:p>
        </w:tc>
        <w:tc>
          <w:tcPr>
            <w:tcW w:w="3240" w:type="dxa"/>
            <w:tcBorders>
              <w:top w:val="single" w:color="000000" w:sz="4" w:space="0"/>
              <w:left w:val="nil"/>
              <w:bottom w:val="single" w:color="000000" w:sz="4" w:space="0"/>
              <w:right w:val="single" w:color="000000" w:sz="4" w:space="0"/>
            </w:tcBorders>
            <w:vAlign w:val="center"/>
          </w:tcPr>
          <w:p w14:paraId="46C33BBF">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7D1308A8">
            <w:pPr>
              <w:pStyle w:val="45"/>
              <w:snapToGrid w:val="0"/>
              <w:spacing w:before="0" w:beforeAutospacing="0" w:after="0" w:afterAutospacing="0" w:line="360" w:lineRule="atLeast"/>
              <w:jc w:val="both"/>
              <w:rPr>
                <w:rFonts w:ascii="Times New Roman" w:hAnsi="Times New Roman"/>
                <w:spacing w:val="14"/>
                <w:sz w:val="21"/>
              </w:rPr>
            </w:pPr>
            <w:r>
              <w:rPr>
                <w:spacing w:val="14"/>
                <w:sz w:val="21"/>
              </w:rPr>
              <w:t>传   真</w:t>
            </w:r>
          </w:p>
        </w:tc>
        <w:tc>
          <w:tcPr>
            <w:tcW w:w="1754" w:type="dxa"/>
            <w:tcBorders>
              <w:top w:val="single" w:color="000000" w:sz="4" w:space="0"/>
              <w:left w:val="nil"/>
              <w:bottom w:val="single" w:color="000000" w:sz="4" w:space="0"/>
              <w:right w:val="single" w:color="000000" w:sz="4" w:space="0"/>
            </w:tcBorders>
            <w:vAlign w:val="center"/>
          </w:tcPr>
          <w:p w14:paraId="2232624F">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4C1551B9">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5D8BBA0F">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成  立  日  期</w:t>
            </w:r>
          </w:p>
        </w:tc>
        <w:tc>
          <w:tcPr>
            <w:tcW w:w="3240" w:type="dxa"/>
            <w:tcBorders>
              <w:top w:val="single" w:color="000000" w:sz="4" w:space="0"/>
              <w:left w:val="nil"/>
              <w:bottom w:val="single" w:color="000000" w:sz="4" w:space="0"/>
              <w:right w:val="single" w:color="000000" w:sz="4" w:space="0"/>
            </w:tcBorders>
            <w:vAlign w:val="center"/>
          </w:tcPr>
          <w:p w14:paraId="4C672D5C">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59E41AE4">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职工人数</w:t>
            </w:r>
          </w:p>
        </w:tc>
        <w:tc>
          <w:tcPr>
            <w:tcW w:w="1754" w:type="dxa"/>
            <w:tcBorders>
              <w:top w:val="single" w:color="000000" w:sz="4" w:space="0"/>
              <w:left w:val="nil"/>
              <w:bottom w:val="single" w:color="000000" w:sz="4" w:space="0"/>
              <w:right w:val="single" w:color="000000" w:sz="4" w:space="0"/>
            </w:tcBorders>
            <w:vAlign w:val="center"/>
          </w:tcPr>
          <w:p w14:paraId="7C7523DD">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0FF7F7FE">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25D8A98A">
            <w:pPr>
              <w:pStyle w:val="45"/>
              <w:snapToGrid w:val="0"/>
              <w:spacing w:before="0" w:beforeAutospacing="0" w:after="0" w:afterAutospacing="0" w:line="360" w:lineRule="atLeast"/>
              <w:jc w:val="both"/>
              <w:rPr>
                <w:rFonts w:ascii="Times New Roman" w:hAnsi="Times New Roman"/>
                <w:spacing w:val="14"/>
                <w:sz w:val="21"/>
              </w:rPr>
            </w:pPr>
            <w:r>
              <w:rPr>
                <w:spacing w:val="14"/>
                <w:sz w:val="21"/>
              </w:rPr>
              <w:t>管理体系认证证书</w:t>
            </w:r>
          </w:p>
        </w:tc>
        <w:tc>
          <w:tcPr>
            <w:tcW w:w="6434" w:type="dxa"/>
            <w:gridSpan w:val="3"/>
            <w:tcBorders>
              <w:top w:val="single" w:color="000000" w:sz="4" w:space="0"/>
              <w:left w:val="nil"/>
              <w:bottom w:val="single" w:color="000000" w:sz="4" w:space="0"/>
              <w:right w:val="single" w:color="000000" w:sz="4" w:space="0"/>
            </w:tcBorders>
            <w:vAlign w:val="center"/>
          </w:tcPr>
          <w:p w14:paraId="38729B9D">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3436BE6B">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3473862B">
            <w:pPr>
              <w:pStyle w:val="45"/>
              <w:snapToGrid w:val="0"/>
              <w:spacing w:before="0" w:beforeAutospacing="0" w:after="0" w:afterAutospacing="0" w:line="360" w:lineRule="atLeast"/>
              <w:jc w:val="both"/>
              <w:rPr>
                <w:rFonts w:ascii="Times New Roman" w:hAnsi="Times New Roman"/>
                <w:spacing w:val="14"/>
                <w:sz w:val="21"/>
              </w:rPr>
            </w:pPr>
            <w:r>
              <w:rPr>
                <w:sz w:val="21"/>
              </w:rPr>
              <w:t>企业信用等级</w:t>
            </w:r>
          </w:p>
        </w:tc>
        <w:tc>
          <w:tcPr>
            <w:tcW w:w="6434" w:type="dxa"/>
            <w:gridSpan w:val="3"/>
            <w:tcBorders>
              <w:top w:val="single" w:color="000000" w:sz="4" w:space="0"/>
              <w:left w:val="nil"/>
              <w:bottom w:val="single" w:color="000000" w:sz="4" w:space="0"/>
              <w:right w:val="single" w:color="000000" w:sz="4" w:space="0"/>
            </w:tcBorders>
            <w:vAlign w:val="center"/>
          </w:tcPr>
          <w:p w14:paraId="205B4903">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bl>
    <w:p w14:paraId="28E7BD7C">
      <w:pPr>
        <w:pStyle w:val="45"/>
        <w:snapToGrid w:val="0"/>
        <w:spacing w:before="0" w:beforeAutospacing="0" w:after="0" w:afterAutospacing="0"/>
        <w:jc w:val="both"/>
        <w:rPr>
          <w:b/>
          <w:sz w:val="21"/>
        </w:rPr>
      </w:pPr>
    </w:p>
    <w:p w14:paraId="42AFC5C0">
      <w:pPr>
        <w:pStyle w:val="45"/>
        <w:snapToGrid w:val="0"/>
        <w:spacing w:before="0" w:beforeAutospacing="0" w:after="0" w:afterAutospacing="0"/>
        <w:jc w:val="both"/>
        <w:rPr>
          <w:b/>
          <w:sz w:val="21"/>
        </w:rPr>
      </w:pPr>
    </w:p>
    <w:p w14:paraId="75AA3708">
      <w:pPr>
        <w:pStyle w:val="45"/>
        <w:snapToGrid w:val="0"/>
        <w:spacing w:before="0" w:beforeAutospacing="0" w:after="0" w:afterAutospacing="0"/>
        <w:jc w:val="both"/>
        <w:rPr>
          <w:rFonts w:ascii="Times New Roman" w:hAnsi="Times New Roman"/>
          <w:spacing w:val="14"/>
          <w:sz w:val="21"/>
        </w:rPr>
      </w:pPr>
    </w:p>
    <w:p w14:paraId="37288DCE">
      <w:pPr>
        <w:pStyle w:val="45"/>
        <w:snapToGrid w:val="0"/>
        <w:spacing w:before="0" w:beforeAutospacing="0" w:after="0" w:afterAutospacing="0"/>
        <w:ind w:left="476" w:firstLine="476"/>
        <w:jc w:val="both"/>
        <w:rPr>
          <w:rFonts w:ascii="Times New Roman" w:hAnsi="Times New Roman"/>
          <w:spacing w:val="14"/>
          <w:sz w:val="21"/>
        </w:rPr>
      </w:pPr>
    </w:p>
    <w:p w14:paraId="71A58E4C">
      <w:pPr>
        <w:pStyle w:val="45"/>
        <w:snapToGrid w:val="0"/>
        <w:spacing w:before="0" w:beforeAutospacing="0" w:after="0" w:afterAutospacing="0" w:line="360" w:lineRule="auto"/>
        <w:ind w:left="420" w:firstLine="420"/>
        <w:jc w:val="both"/>
        <w:rPr>
          <w:sz w:val="21"/>
        </w:rPr>
      </w:pPr>
      <w:r>
        <w:rPr>
          <w:sz w:val="21"/>
        </w:rPr>
        <w:t>供应商：（</w:t>
      </w:r>
      <w:r>
        <w:rPr>
          <w:rFonts w:hint="eastAsia"/>
          <w:sz w:val="21"/>
        </w:rPr>
        <w:t>加</w:t>
      </w:r>
      <w:r>
        <w:rPr>
          <w:sz w:val="21"/>
        </w:rPr>
        <w:t xml:space="preserve">盖单位公章） </w:t>
      </w:r>
    </w:p>
    <w:p w14:paraId="7A689FD1">
      <w:pPr>
        <w:pStyle w:val="45"/>
        <w:snapToGrid w:val="0"/>
        <w:spacing w:before="0" w:beforeAutospacing="0" w:after="0" w:afterAutospacing="0" w:line="360" w:lineRule="auto"/>
        <w:ind w:left="420" w:firstLine="420"/>
        <w:jc w:val="both"/>
        <w:rPr>
          <w:bCs/>
          <w:sz w:val="21"/>
        </w:rPr>
      </w:pPr>
    </w:p>
    <w:p w14:paraId="137A62D3">
      <w:pPr>
        <w:pStyle w:val="45"/>
        <w:snapToGrid w:val="0"/>
        <w:spacing w:before="0" w:beforeAutospacing="0" w:after="0" w:afterAutospacing="0" w:line="360" w:lineRule="auto"/>
        <w:ind w:left="420" w:firstLine="420"/>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14:paraId="4A2BB285">
      <w:pPr>
        <w:pStyle w:val="45"/>
        <w:snapToGrid w:val="0"/>
        <w:spacing w:before="0" w:beforeAutospacing="0" w:after="0" w:afterAutospacing="0" w:line="360" w:lineRule="auto"/>
        <w:ind w:left="420" w:firstLine="420"/>
        <w:jc w:val="both"/>
        <w:rPr>
          <w:rFonts w:ascii="Times New Roman" w:hAnsi="Times New Roman"/>
          <w:sz w:val="21"/>
        </w:rPr>
      </w:pPr>
    </w:p>
    <w:p w14:paraId="6D6C3B1B">
      <w:pPr>
        <w:pStyle w:val="45"/>
        <w:snapToGrid w:val="0"/>
        <w:spacing w:before="0" w:beforeAutospacing="0" w:after="0" w:afterAutospacing="0" w:line="360" w:lineRule="auto"/>
        <w:ind w:left="420" w:firstLine="420"/>
        <w:jc w:val="both"/>
        <w:rPr>
          <w:sz w:val="21"/>
        </w:rPr>
      </w:pPr>
      <w:r>
        <w:rPr>
          <w:sz w:val="21"/>
        </w:rPr>
        <w:t>日期：</w:t>
      </w:r>
      <w:r>
        <w:rPr>
          <w:rFonts w:hint="eastAsia"/>
          <w:sz w:val="21"/>
        </w:rPr>
        <w:t xml:space="preserve">   </w:t>
      </w:r>
      <w:r>
        <w:rPr>
          <w:rFonts w:ascii="Times New Roman" w:hAnsi="Times New Roman"/>
          <w:sz w:val="21"/>
        </w:rPr>
        <w:t>年</w:t>
      </w:r>
      <w:r>
        <w:rPr>
          <w:rFonts w:hint="eastAsia" w:ascii="Times New Roman" w:hAnsi="Times New Roman"/>
          <w:sz w:val="21"/>
        </w:rPr>
        <w:t xml:space="preserve">  </w:t>
      </w:r>
      <w:r>
        <w:rPr>
          <w:rFonts w:ascii="Times New Roman" w:hAnsi="Times New Roman"/>
          <w:sz w:val="21"/>
        </w:rPr>
        <w:t>月</w:t>
      </w:r>
      <w:r>
        <w:rPr>
          <w:rFonts w:hint="eastAsia" w:ascii="Times New Roman" w:hAnsi="Times New Roman"/>
          <w:sz w:val="21"/>
        </w:rPr>
        <w:t xml:space="preserve">  </w:t>
      </w:r>
      <w:r>
        <w:rPr>
          <w:rFonts w:ascii="Times New Roman" w:hAnsi="Times New Roman"/>
          <w:sz w:val="21"/>
        </w:rPr>
        <w:t>日</w:t>
      </w:r>
    </w:p>
    <w:p w14:paraId="7E88FE8C">
      <w:pPr>
        <w:pStyle w:val="223"/>
        <w:spacing w:line="360" w:lineRule="auto"/>
        <w:ind w:firstLine="422"/>
        <w:rPr>
          <w:b/>
          <w:sz w:val="21"/>
          <w:szCs w:val="21"/>
        </w:rPr>
      </w:pPr>
    </w:p>
    <w:p w14:paraId="4C01851E">
      <w:pPr>
        <w:pStyle w:val="223"/>
        <w:spacing w:line="360" w:lineRule="auto"/>
        <w:ind w:firstLine="562"/>
        <w:rPr>
          <w:b/>
        </w:rPr>
      </w:pPr>
    </w:p>
    <w:p w14:paraId="7DAB3EAE">
      <w:pPr>
        <w:pStyle w:val="7"/>
        <w:widowControl/>
        <w:adjustRightInd w:val="0"/>
        <w:snapToGrid w:val="0"/>
        <w:spacing w:before="120" w:after="120" w:line="360" w:lineRule="auto"/>
        <w:jc w:val="left"/>
        <w:rPr>
          <w:b w:val="0"/>
          <w:sz w:val="22"/>
          <w:szCs w:val="22"/>
        </w:rPr>
      </w:pPr>
    </w:p>
    <w:p w14:paraId="7B58CF43">
      <w:pPr>
        <w:rPr>
          <w:b w:val="0"/>
          <w:sz w:val="22"/>
          <w:szCs w:val="22"/>
        </w:rPr>
      </w:pPr>
    </w:p>
    <w:p w14:paraId="5B3D05A6">
      <w:pPr>
        <w:pStyle w:val="2"/>
        <w:rPr>
          <w:b w:val="0"/>
          <w:sz w:val="22"/>
          <w:szCs w:val="22"/>
        </w:rPr>
      </w:pPr>
    </w:p>
    <w:p w14:paraId="38C4FD8D">
      <w:pPr>
        <w:pStyle w:val="3"/>
        <w:rPr>
          <w:b w:val="0"/>
          <w:sz w:val="22"/>
          <w:szCs w:val="22"/>
        </w:rPr>
      </w:pPr>
    </w:p>
    <w:p w14:paraId="10419B48">
      <w:pPr>
        <w:pStyle w:val="4"/>
        <w:rPr>
          <w:b w:val="0"/>
          <w:sz w:val="22"/>
          <w:szCs w:val="22"/>
        </w:rPr>
      </w:pPr>
    </w:p>
    <w:p w14:paraId="0993A636">
      <w:pPr>
        <w:pStyle w:val="4"/>
        <w:rPr>
          <w:b w:val="0"/>
          <w:sz w:val="22"/>
          <w:szCs w:val="22"/>
        </w:rPr>
      </w:pPr>
    </w:p>
    <w:p w14:paraId="3201BBC3">
      <w:pPr>
        <w:pStyle w:val="4"/>
        <w:rPr>
          <w:b w:val="0"/>
          <w:sz w:val="22"/>
          <w:szCs w:val="22"/>
        </w:rPr>
      </w:pPr>
    </w:p>
    <w:p w14:paraId="55DB3F55">
      <w:pPr>
        <w:pStyle w:val="4"/>
        <w:rPr>
          <w:b w:val="0"/>
          <w:sz w:val="22"/>
          <w:szCs w:val="22"/>
        </w:rPr>
      </w:pPr>
    </w:p>
    <w:p w14:paraId="40173B38">
      <w:pPr>
        <w:pStyle w:val="4"/>
        <w:rPr>
          <w:b w:val="0"/>
          <w:sz w:val="22"/>
          <w:szCs w:val="22"/>
        </w:rPr>
      </w:pPr>
    </w:p>
    <w:p w14:paraId="6ADA0AC6"/>
    <w:p w14:paraId="004C782F">
      <w:pPr>
        <w:pStyle w:val="7"/>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5</w:t>
      </w:r>
    </w:p>
    <w:p w14:paraId="04B83E81">
      <w:pPr>
        <w:pStyle w:val="38"/>
        <w:snapToGrid w:val="0"/>
        <w:ind w:left="562" w:hanging="562"/>
        <w:jc w:val="center"/>
        <w:rPr>
          <w:rFonts w:ascii="宋体" w:hAnsi="宋体"/>
          <w:b/>
          <w:color w:val="000000"/>
          <w:sz w:val="28"/>
          <w:szCs w:val="28"/>
        </w:rPr>
      </w:pPr>
      <w:bookmarkStart w:id="23" w:name="_Toc30419"/>
      <w:bookmarkStart w:id="24" w:name="_Toc274922841"/>
      <w:bookmarkStart w:id="25" w:name="_Toc29384"/>
      <w:bookmarkStart w:id="26" w:name="_Toc276974211"/>
      <w:bookmarkStart w:id="27" w:name="_Toc24878"/>
      <w:bookmarkStart w:id="28" w:name="_Toc510022525"/>
      <w:bookmarkStart w:id="29" w:name="_Toc477710457"/>
      <w:bookmarkStart w:id="30" w:name="_Toc509493381"/>
      <w:bookmarkStart w:id="31" w:name="_Toc251160751"/>
      <w:bookmarkStart w:id="32" w:name="_Toc2606"/>
      <w:bookmarkStart w:id="33" w:name="_Toc468650676"/>
    </w:p>
    <w:p w14:paraId="14FFAFFD">
      <w:pPr>
        <w:spacing w:line="460" w:lineRule="exact"/>
        <w:jc w:val="center"/>
        <w:rPr>
          <w:rFonts w:ascii="宋体"/>
          <w:b/>
          <w:sz w:val="28"/>
          <w:szCs w:val="28"/>
        </w:rPr>
      </w:pPr>
      <w:r>
        <w:rPr>
          <w:rFonts w:hint="eastAsia" w:ascii="宋体" w:hAnsi="宋体"/>
          <w:b/>
          <w:sz w:val="28"/>
          <w:szCs w:val="28"/>
        </w:rPr>
        <w:t>投标人至今完成的同类项目业绩情况</w:t>
      </w:r>
    </w:p>
    <w:tbl>
      <w:tblPr>
        <w:tblStyle w:val="49"/>
        <w:tblW w:w="0" w:type="auto"/>
        <w:jc w:val="center"/>
        <w:tblLayout w:type="fixed"/>
        <w:tblCellMar>
          <w:top w:w="0" w:type="dxa"/>
          <w:left w:w="0" w:type="dxa"/>
          <w:bottom w:w="0" w:type="dxa"/>
          <w:right w:w="0" w:type="dxa"/>
        </w:tblCellMar>
      </w:tblPr>
      <w:tblGrid>
        <w:gridCol w:w="2554"/>
        <w:gridCol w:w="1436"/>
        <w:gridCol w:w="1733"/>
        <w:gridCol w:w="1510"/>
        <w:gridCol w:w="1380"/>
      </w:tblGrid>
      <w:tr w14:paraId="07D27EAB">
        <w:tblPrEx>
          <w:tblCellMar>
            <w:top w:w="0" w:type="dxa"/>
            <w:left w:w="0" w:type="dxa"/>
            <w:bottom w:w="0" w:type="dxa"/>
            <w:right w:w="0" w:type="dxa"/>
          </w:tblCellMar>
        </w:tblPrEx>
        <w:trPr>
          <w:trHeight w:val="920"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D63292">
            <w:pPr>
              <w:widowControl/>
              <w:spacing w:before="100" w:beforeAutospacing="1" w:after="100" w:afterAutospacing="1" w:line="360" w:lineRule="atLeast"/>
              <w:jc w:val="center"/>
              <w:rPr>
                <w:rFonts w:ascii="宋体" w:cs="宋体"/>
                <w:kern w:val="0"/>
                <w:sz w:val="24"/>
              </w:rPr>
            </w:pPr>
            <w:r>
              <w:rPr>
                <w:rFonts w:cs="宋体"/>
                <w:kern w:val="0"/>
                <w:sz w:val="27"/>
                <w:szCs w:val="27"/>
              </w:rPr>
              <w:t> </w:t>
            </w:r>
            <w:r>
              <w:rPr>
                <w:rFonts w:hint="eastAsia" w:ascii="_5b8b_4f53" w:hAnsi="_5b8b_4f53" w:cs="宋体"/>
                <w:kern w:val="0"/>
                <w:sz w:val="24"/>
              </w:rPr>
              <w:t>项目名称</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70F086">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合同金额</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6DBFED">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完成时间</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B420AB">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采购单位及联系方式</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8B77FD">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备注</w:t>
            </w:r>
          </w:p>
        </w:tc>
      </w:tr>
      <w:tr w14:paraId="08FFAC52">
        <w:tblPrEx>
          <w:tblCellMar>
            <w:top w:w="0" w:type="dxa"/>
            <w:left w:w="0" w:type="dxa"/>
            <w:bottom w:w="0" w:type="dxa"/>
            <w:right w:w="0" w:type="dxa"/>
          </w:tblCellMar>
        </w:tblPrEx>
        <w:trPr>
          <w:trHeight w:val="917"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137004">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84AED5">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5B7AD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15FC73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96E3F2">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5C06EC90">
        <w:tblPrEx>
          <w:tblCellMar>
            <w:top w:w="0" w:type="dxa"/>
            <w:left w:w="0" w:type="dxa"/>
            <w:bottom w:w="0" w:type="dxa"/>
            <w:right w:w="0" w:type="dxa"/>
          </w:tblCellMar>
        </w:tblPrEx>
        <w:trPr>
          <w:trHeight w:val="943"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C4B5A2">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C7B5D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685D6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09699B4">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025A59">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6587C669">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8BEA2D">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FC274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E2CC94">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E278284">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5C8DE2">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5C3371C1">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892F53">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7E9E82">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A8EBBD">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837F3CE">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DC7E9D">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bl>
    <w:p w14:paraId="17277721">
      <w:pPr>
        <w:snapToGrid w:val="0"/>
        <w:spacing w:after="50"/>
        <w:rPr>
          <w:rFonts w:ascii="宋体"/>
          <w:snapToGrid w:val="0"/>
          <w:kern w:val="0"/>
          <w:szCs w:val="21"/>
        </w:rPr>
      </w:pPr>
      <w:bookmarkStart w:id="34" w:name="_Toc19777"/>
      <w:bookmarkEnd w:id="34"/>
      <w:bookmarkStart w:id="35" w:name="_Toc13231"/>
      <w:bookmarkEnd w:id="35"/>
      <w:bookmarkStart w:id="36" w:name="_Toc3814"/>
      <w:bookmarkEnd w:id="36"/>
      <w:bookmarkStart w:id="37" w:name="_Toc31245"/>
      <w:bookmarkEnd w:id="37"/>
      <w:bookmarkStart w:id="38" w:name="_Toc428515900"/>
      <w:bookmarkEnd w:id="38"/>
    </w:p>
    <w:p w14:paraId="66A9E84F">
      <w:pPr>
        <w:snapToGrid w:val="0"/>
        <w:spacing w:after="50"/>
        <w:rPr>
          <w:rFonts w:ascii="宋体"/>
          <w:snapToGrid w:val="0"/>
          <w:kern w:val="0"/>
          <w:szCs w:val="21"/>
        </w:rPr>
      </w:pPr>
    </w:p>
    <w:p w14:paraId="29AB15DB">
      <w:pPr>
        <w:snapToGrid w:val="0"/>
        <w:spacing w:after="50"/>
        <w:rPr>
          <w:rFonts w:ascii="宋体"/>
          <w:snapToGrid w:val="0"/>
          <w:kern w:val="0"/>
          <w:szCs w:val="21"/>
        </w:rPr>
      </w:pPr>
      <w:r>
        <w:rPr>
          <w:rFonts w:hint="eastAsia" w:ascii="宋体" w:hAnsi="宋体"/>
          <w:snapToGrid w:val="0"/>
          <w:kern w:val="0"/>
          <w:szCs w:val="21"/>
        </w:rPr>
        <w:t>附：合同复印件。</w:t>
      </w:r>
    </w:p>
    <w:p w14:paraId="67A412A6">
      <w:pPr>
        <w:snapToGrid w:val="0"/>
        <w:spacing w:after="50"/>
        <w:rPr>
          <w:rFonts w:ascii="宋体"/>
          <w:sz w:val="24"/>
        </w:rPr>
      </w:pPr>
    </w:p>
    <w:p w14:paraId="691BC3EB">
      <w:pPr>
        <w:spacing w:line="360" w:lineRule="auto"/>
        <w:rPr>
          <w:rFonts w:ascii="宋体"/>
          <w:color w:val="000000"/>
          <w:szCs w:val="21"/>
          <w:u w:val="single"/>
        </w:rPr>
      </w:pPr>
      <w:r>
        <w:rPr>
          <w:rFonts w:hint="eastAsia" w:ascii="宋体" w:hAnsi="宋体"/>
          <w:color w:val="000000"/>
          <w:szCs w:val="21"/>
        </w:rPr>
        <w:t>投标人名称：（加盖公章）</w:t>
      </w:r>
    </w:p>
    <w:p w14:paraId="38EAF8B2">
      <w:pPr>
        <w:spacing w:line="360" w:lineRule="auto"/>
        <w:rPr>
          <w:rFonts w:ascii="宋体"/>
          <w:color w:val="000000"/>
          <w:szCs w:val="21"/>
        </w:rPr>
      </w:pPr>
      <w:r>
        <w:rPr>
          <w:rFonts w:hint="eastAsia" w:ascii="宋体" w:hAnsi="宋体"/>
          <w:color w:val="000000"/>
          <w:spacing w:val="-4"/>
          <w:szCs w:val="21"/>
        </w:rPr>
        <w:t>法定代表人或投标人代表</w:t>
      </w:r>
      <w:r>
        <w:rPr>
          <w:rFonts w:hint="eastAsia" w:ascii="宋体" w:hAnsi="宋体"/>
          <w:color w:val="000000"/>
          <w:szCs w:val="21"/>
        </w:rPr>
        <w:t>：（</w:t>
      </w:r>
      <w:r>
        <w:rPr>
          <w:rFonts w:hint="eastAsia" w:ascii="宋体" w:hAnsi="宋体" w:cs="宋体"/>
          <w:szCs w:val="21"/>
        </w:rPr>
        <w:t>签字或盖章</w:t>
      </w:r>
      <w:r>
        <w:rPr>
          <w:rFonts w:hint="eastAsia" w:ascii="宋体" w:hAnsi="宋体"/>
          <w:color w:val="000000"/>
          <w:szCs w:val="21"/>
        </w:rPr>
        <w:t>）</w:t>
      </w:r>
    </w:p>
    <w:p w14:paraId="0D10B451">
      <w:pPr>
        <w:spacing w:line="360" w:lineRule="auto"/>
        <w:rPr>
          <w:rFonts w:ascii="宋体"/>
          <w:color w:val="000000"/>
          <w:spacing w:val="20"/>
          <w:szCs w:val="21"/>
        </w:rPr>
      </w:pPr>
      <w:r>
        <w:rPr>
          <w:rFonts w:hint="eastAsia" w:ascii="宋体" w:hAnsi="宋体"/>
          <w:color w:val="000000"/>
          <w:spacing w:val="20"/>
          <w:szCs w:val="21"/>
        </w:rPr>
        <w:t>日期：    年   月   日</w:t>
      </w:r>
    </w:p>
    <w:p w14:paraId="2DF0F561">
      <w:pPr>
        <w:pStyle w:val="18"/>
        <w:snapToGrid w:val="0"/>
        <w:rPr>
          <w:rFonts w:ascii="宋体" w:hAnsi="宋体" w:eastAsia="宋体"/>
          <w:sz w:val="21"/>
          <w:szCs w:val="21"/>
        </w:rPr>
      </w:pPr>
    </w:p>
    <w:p w14:paraId="7078442C">
      <w:pPr>
        <w:pStyle w:val="18"/>
        <w:snapToGrid w:val="0"/>
        <w:rPr>
          <w:rFonts w:ascii="宋体" w:hAnsi="宋体" w:eastAsia="宋体"/>
          <w:sz w:val="21"/>
          <w:szCs w:val="21"/>
        </w:rPr>
      </w:pPr>
    </w:p>
    <w:p w14:paraId="4AD8C4A3">
      <w:pPr>
        <w:pStyle w:val="18"/>
        <w:snapToGrid w:val="0"/>
        <w:rPr>
          <w:rFonts w:ascii="宋体" w:hAnsi="宋体" w:eastAsia="宋体"/>
          <w:sz w:val="21"/>
          <w:szCs w:val="21"/>
        </w:rPr>
      </w:pPr>
    </w:p>
    <w:p w14:paraId="3B257EC2">
      <w:pPr>
        <w:pStyle w:val="6"/>
        <w:jc w:val="center"/>
        <w:rPr>
          <w:rStyle w:val="70"/>
          <w:b w:val="0"/>
        </w:rPr>
      </w:pPr>
    </w:p>
    <w:p w14:paraId="7DB6C655">
      <w:pPr>
        <w:pStyle w:val="6"/>
        <w:rPr>
          <w:rStyle w:val="70"/>
          <w:b w:val="0"/>
        </w:rPr>
      </w:pPr>
    </w:p>
    <w:p w14:paraId="770FAF0A">
      <w:pPr>
        <w:rPr>
          <w:rStyle w:val="70"/>
        </w:rPr>
      </w:pPr>
    </w:p>
    <w:p w14:paraId="35B4E074">
      <w:pPr>
        <w:rPr>
          <w:rStyle w:val="70"/>
        </w:rPr>
      </w:pPr>
    </w:p>
    <w:p w14:paraId="7584C242">
      <w:pPr>
        <w:pStyle w:val="2"/>
        <w:rPr>
          <w:rStyle w:val="70"/>
        </w:rPr>
      </w:pPr>
    </w:p>
    <w:p w14:paraId="24CB485B">
      <w:pPr>
        <w:pStyle w:val="2"/>
        <w:rPr>
          <w:rStyle w:val="70"/>
        </w:rPr>
      </w:pPr>
    </w:p>
    <w:p w14:paraId="2804B6B8">
      <w:pPr>
        <w:pStyle w:val="7"/>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6</w:t>
      </w:r>
    </w:p>
    <w:p w14:paraId="6B6B1D68">
      <w:pPr>
        <w:pStyle w:val="233"/>
        <w:spacing w:line="520" w:lineRule="exact"/>
        <w:ind w:left="279" w:leftChars="133" w:firstLine="259" w:firstLineChars="92"/>
        <w:jc w:val="center"/>
        <w:rPr>
          <w:rFonts w:ascii="宋体" w:hAnsi="宋体"/>
          <w:b/>
          <w:bCs/>
          <w:sz w:val="28"/>
          <w:szCs w:val="28"/>
        </w:rPr>
      </w:pPr>
      <w:r>
        <w:rPr>
          <w:rFonts w:hint="eastAsia" w:ascii="宋体" w:hAnsi="宋体"/>
          <w:b/>
          <w:bCs/>
          <w:sz w:val="28"/>
          <w:szCs w:val="28"/>
        </w:rPr>
        <w:t>拟派项目组人员配置表</w:t>
      </w:r>
    </w:p>
    <w:p w14:paraId="489D1887">
      <w:pPr>
        <w:pStyle w:val="233"/>
        <w:rPr>
          <w:rFonts w:ascii="宋体" w:hAnsi="宋体"/>
        </w:rPr>
      </w:pPr>
      <w:r>
        <w:rPr>
          <w:rFonts w:hint="eastAsia" w:ascii="宋体" w:hAnsi="宋体"/>
        </w:rPr>
        <w:t>项目名称：</w:t>
      </w:r>
    </w:p>
    <w:tbl>
      <w:tblPr>
        <w:tblStyle w:val="49"/>
        <w:tblW w:w="9883" w:type="dxa"/>
        <w:jc w:val="center"/>
        <w:tblLayout w:type="fixed"/>
        <w:tblCellMar>
          <w:top w:w="0" w:type="dxa"/>
          <w:left w:w="108" w:type="dxa"/>
          <w:bottom w:w="0" w:type="dxa"/>
          <w:right w:w="108" w:type="dxa"/>
        </w:tblCellMar>
      </w:tblPr>
      <w:tblGrid>
        <w:gridCol w:w="917"/>
        <w:gridCol w:w="974"/>
        <w:gridCol w:w="1210"/>
        <w:gridCol w:w="1701"/>
        <w:gridCol w:w="1275"/>
        <w:gridCol w:w="2268"/>
        <w:gridCol w:w="1538"/>
      </w:tblGrid>
      <w:tr w14:paraId="25BBFEAF">
        <w:tblPrEx>
          <w:tblCellMar>
            <w:top w:w="0" w:type="dxa"/>
            <w:left w:w="108" w:type="dxa"/>
            <w:bottom w:w="0" w:type="dxa"/>
            <w:right w:w="108" w:type="dxa"/>
          </w:tblCellMar>
        </w:tblPrEx>
        <w:trPr>
          <w:cantSplit/>
          <w:trHeight w:val="1115" w:hRule="atLeast"/>
          <w:jc w:val="center"/>
        </w:trPr>
        <w:tc>
          <w:tcPr>
            <w:tcW w:w="917" w:type="dxa"/>
            <w:vMerge w:val="restart"/>
            <w:tcBorders>
              <w:top w:val="single" w:color="auto" w:sz="8" w:space="0"/>
              <w:left w:val="single" w:color="auto" w:sz="8" w:space="0"/>
              <w:bottom w:val="single" w:color="auto" w:sz="6" w:space="0"/>
              <w:right w:val="single" w:color="auto" w:sz="6" w:space="0"/>
            </w:tcBorders>
            <w:vAlign w:val="center"/>
          </w:tcPr>
          <w:p w14:paraId="25DA5586">
            <w:pPr>
              <w:pStyle w:val="233"/>
              <w:spacing w:line="300" w:lineRule="exact"/>
              <w:jc w:val="center"/>
              <w:rPr>
                <w:rFonts w:ascii="宋体" w:hAnsi="宋体" w:cs="宋体"/>
              </w:rPr>
            </w:pPr>
            <w:r>
              <w:rPr>
                <w:rFonts w:hint="eastAsia" w:ascii="宋体" w:hAnsi="宋体" w:cs="宋体"/>
              </w:rPr>
              <w:t>姓名</w:t>
            </w:r>
          </w:p>
        </w:tc>
        <w:tc>
          <w:tcPr>
            <w:tcW w:w="974" w:type="dxa"/>
            <w:vMerge w:val="restart"/>
            <w:tcBorders>
              <w:top w:val="single" w:color="auto" w:sz="8" w:space="0"/>
              <w:left w:val="nil"/>
              <w:bottom w:val="single" w:color="auto" w:sz="6" w:space="0"/>
              <w:right w:val="single" w:color="auto" w:sz="6" w:space="0"/>
            </w:tcBorders>
            <w:vAlign w:val="center"/>
          </w:tcPr>
          <w:p w14:paraId="6047FAC0">
            <w:pPr>
              <w:pStyle w:val="233"/>
              <w:spacing w:line="300" w:lineRule="exact"/>
              <w:jc w:val="center"/>
              <w:rPr>
                <w:rFonts w:ascii="宋体" w:hAnsi="宋体" w:cs="宋体"/>
              </w:rPr>
            </w:pPr>
            <w:r>
              <w:rPr>
                <w:rFonts w:hint="eastAsia" w:ascii="宋体" w:hAnsi="宋体" w:cs="宋体"/>
              </w:rPr>
              <w:t>职务</w:t>
            </w:r>
          </w:p>
        </w:tc>
        <w:tc>
          <w:tcPr>
            <w:tcW w:w="1210" w:type="dxa"/>
            <w:vMerge w:val="restart"/>
            <w:tcBorders>
              <w:top w:val="single" w:color="auto" w:sz="8" w:space="0"/>
              <w:left w:val="nil"/>
              <w:bottom w:val="single" w:color="auto" w:sz="6" w:space="0"/>
              <w:right w:val="single" w:color="auto" w:sz="6" w:space="0"/>
            </w:tcBorders>
            <w:vAlign w:val="center"/>
          </w:tcPr>
          <w:p w14:paraId="330EA6F2">
            <w:pPr>
              <w:pStyle w:val="233"/>
              <w:spacing w:line="300" w:lineRule="exact"/>
              <w:jc w:val="center"/>
              <w:rPr>
                <w:rFonts w:ascii="宋体" w:hAnsi="宋体" w:cs="宋体"/>
              </w:rPr>
            </w:pPr>
            <w:r>
              <w:rPr>
                <w:rFonts w:hint="eastAsia" w:ascii="宋体" w:hAnsi="宋体" w:cs="宋体"/>
              </w:rPr>
              <w:t>职称</w:t>
            </w:r>
          </w:p>
        </w:tc>
        <w:tc>
          <w:tcPr>
            <w:tcW w:w="6782" w:type="dxa"/>
            <w:gridSpan w:val="4"/>
            <w:tcBorders>
              <w:top w:val="single" w:color="auto" w:sz="4" w:space="0"/>
              <w:left w:val="nil"/>
              <w:bottom w:val="single" w:color="auto" w:sz="6" w:space="0"/>
              <w:right w:val="single" w:color="auto" w:sz="8" w:space="0"/>
            </w:tcBorders>
            <w:vAlign w:val="center"/>
          </w:tcPr>
          <w:p w14:paraId="6BCCD539">
            <w:pPr>
              <w:pStyle w:val="233"/>
              <w:spacing w:line="300" w:lineRule="exact"/>
              <w:jc w:val="center"/>
              <w:rPr>
                <w:rFonts w:ascii="宋体" w:hAnsi="宋体" w:cs="宋体"/>
              </w:rPr>
            </w:pPr>
            <w:r>
              <w:rPr>
                <w:rFonts w:hint="eastAsia" w:ascii="宋体" w:hAnsi="宋体" w:cs="宋体"/>
              </w:rPr>
              <w:t>上岗资格证明</w:t>
            </w:r>
          </w:p>
        </w:tc>
      </w:tr>
      <w:tr w14:paraId="4758C4F6">
        <w:tblPrEx>
          <w:tblCellMar>
            <w:top w:w="0" w:type="dxa"/>
            <w:left w:w="108" w:type="dxa"/>
            <w:bottom w:w="0" w:type="dxa"/>
            <w:right w:w="108" w:type="dxa"/>
          </w:tblCellMar>
        </w:tblPrEx>
        <w:trPr>
          <w:cantSplit/>
          <w:trHeight w:val="1144" w:hRule="atLeast"/>
          <w:jc w:val="center"/>
        </w:trPr>
        <w:tc>
          <w:tcPr>
            <w:tcW w:w="917" w:type="dxa"/>
            <w:vMerge w:val="continue"/>
            <w:tcBorders>
              <w:top w:val="single" w:color="auto" w:sz="8" w:space="0"/>
              <w:left w:val="single" w:color="auto" w:sz="8" w:space="0"/>
              <w:bottom w:val="single" w:color="auto" w:sz="6" w:space="0"/>
              <w:right w:val="single" w:color="auto" w:sz="6" w:space="0"/>
            </w:tcBorders>
            <w:vAlign w:val="center"/>
          </w:tcPr>
          <w:p w14:paraId="5400AAFD">
            <w:pPr>
              <w:pStyle w:val="308"/>
              <w:widowControl/>
              <w:jc w:val="left"/>
              <w:rPr>
                <w:rFonts w:ascii="宋体" w:hAnsi="宋体" w:cs="宋体"/>
                <w:szCs w:val="21"/>
              </w:rPr>
            </w:pPr>
          </w:p>
        </w:tc>
        <w:tc>
          <w:tcPr>
            <w:tcW w:w="974" w:type="dxa"/>
            <w:vMerge w:val="continue"/>
            <w:tcBorders>
              <w:top w:val="single" w:color="auto" w:sz="8" w:space="0"/>
              <w:left w:val="nil"/>
              <w:bottom w:val="single" w:color="auto" w:sz="6" w:space="0"/>
              <w:right w:val="single" w:color="auto" w:sz="6" w:space="0"/>
            </w:tcBorders>
            <w:vAlign w:val="center"/>
          </w:tcPr>
          <w:p w14:paraId="55E32FBA">
            <w:pPr>
              <w:pStyle w:val="308"/>
              <w:widowControl/>
              <w:jc w:val="left"/>
              <w:rPr>
                <w:rFonts w:ascii="宋体" w:hAnsi="宋体" w:cs="宋体"/>
                <w:szCs w:val="21"/>
              </w:rPr>
            </w:pPr>
          </w:p>
        </w:tc>
        <w:tc>
          <w:tcPr>
            <w:tcW w:w="1210" w:type="dxa"/>
            <w:vMerge w:val="continue"/>
            <w:tcBorders>
              <w:top w:val="single" w:color="auto" w:sz="8" w:space="0"/>
              <w:left w:val="nil"/>
              <w:bottom w:val="single" w:color="auto" w:sz="6" w:space="0"/>
              <w:right w:val="single" w:color="auto" w:sz="6" w:space="0"/>
            </w:tcBorders>
            <w:vAlign w:val="center"/>
          </w:tcPr>
          <w:p w14:paraId="68D050BA">
            <w:pPr>
              <w:pStyle w:val="308"/>
              <w:widowControl/>
              <w:jc w:val="left"/>
              <w:rPr>
                <w:rFonts w:ascii="宋体" w:hAnsi="宋体" w:cs="宋体"/>
                <w:szCs w:val="21"/>
              </w:rPr>
            </w:pPr>
          </w:p>
        </w:tc>
        <w:tc>
          <w:tcPr>
            <w:tcW w:w="1701" w:type="dxa"/>
            <w:tcBorders>
              <w:top w:val="single" w:color="auto" w:sz="6" w:space="0"/>
              <w:left w:val="nil"/>
              <w:bottom w:val="single" w:color="auto" w:sz="6" w:space="0"/>
              <w:right w:val="single" w:color="auto" w:sz="6" w:space="0"/>
            </w:tcBorders>
            <w:vAlign w:val="center"/>
          </w:tcPr>
          <w:p w14:paraId="7B65401B">
            <w:pPr>
              <w:pStyle w:val="233"/>
              <w:spacing w:line="300" w:lineRule="exact"/>
              <w:jc w:val="center"/>
              <w:rPr>
                <w:rFonts w:ascii="宋体" w:hAnsi="宋体" w:cs="宋体"/>
              </w:rPr>
            </w:pPr>
            <w:r>
              <w:rPr>
                <w:rFonts w:hint="eastAsia" w:ascii="宋体" w:hAnsi="宋体" w:cs="宋体"/>
              </w:rPr>
              <w:t>证书</w:t>
            </w:r>
          </w:p>
          <w:p w14:paraId="76A5A55C">
            <w:pPr>
              <w:pStyle w:val="233"/>
              <w:spacing w:line="300" w:lineRule="exact"/>
              <w:jc w:val="center"/>
              <w:rPr>
                <w:rFonts w:ascii="宋体" w:hAnsi="宋体" w:cs="宋体"/>
              </w:rPr>
            </w:pPr>
            <w:r>
              <w:rPr>
                <w:rFonts w:hint="eastAsia" w:ascii="宋体" w:hAnsi="宋体" w:cs="宋体"/>
              </w:rPr>
              <w:t>名称</w:t>
            </w:r>
          </w:p>
        </w:tc>
        <w:tc>
          <w:tcPr>
            <w:tcW w:w="1275" w:type="dxa"/>
            <w:tcBorders>
              <w:top w:val="single" w:color="auto" w:sz="6" w:space="0"/>
              <w:left w:val="nil"/>
              <w:bottom w:val="single" w:color="auto" w:sz="6" w:space="0"/>
              <w:right w:val="single" w:color="auto" w:sz="6" w:space="0"/>
            </w:tcBorders>
            <w:vAlign w:val="center"/>
          </w:tcPr>
          <w:p w14:paraId="02EA4462">
            <w:pPr>
              <w:pStyle w:val="233"/>
              <w:spacing w:line="300" w:lineRule="exact"/>
              <w:jc w:val="center"/>
              <w:rPr>
                <w:rFonts w:ascii="宋体" w:hAnsi="宋体" w:cs="宋体"/>
              </w:rPr>
            </w:pPr>
            <w:r>
              <w:rPr>
                <w:rFonts w:hint="eastAsia" w:ascii="宋体" w:hAnsi="宋体" w:cs="宋体"/>
              </w:rPr>
              <w:t>级别</w:t>
            </w:r>
          </w:p>
        </w:tc>
        <w:tc>
          <w:tcPr>
            <w:tcW w:w="2268" w:type="dxa"/>
            <w:tcBorders>
              <w:top w:val="single" w:color="auto" w:sz="6" w:space="0"/>
              <w:left w:val="nil"/>
              <w:bottom w:val="single" w:color="auto" w:sz="6" w:space="0"/>
              <w:right w:val="single" w:color="auto" w:sz="6" w:space="0"/>
            </w:tcBorders>
            <w:vAlign w:val="center"/>
          </w:tcPr>
          <w:p w14:paraId="46E32640">
            <w:pPr>
              <w:pStyle w:val="233"/>
              <w:spacing w:line="300" w:lineRule="exact"/>
              <w:jc w:val="center"/>
              <w:rPr>
                <w:rFonts w:ascii="宋体" w:hAnsi="宋体" w:cs="宋体"/>
              </w:rPr>
            </w:pPr>
            <w:r>
              <w:rPr>
                <w:rFonts w:hint="eastAsia" w:ascii="宋体" w:hAnsi="宋体" w:cs="宋体"/>
              </w:rPr>
              <w:t>证号</w:t>
            </w:r>
          </w:p>
        </w:tc>
        <w:tc>
          <w:tcPr>
            <w:tcW w:w="1538" w:type="dxa"/>
            <w:tcBorders>
              <w:top w:val="single" w:color="auto" w:sz="4" w:space="0"/>
              <w:left w:val="nil"/>
              <w:bottom w:val="single" w:color="auto" w:sz="6" w:space="0"/>
              <w:right w:val="single" w:color="auto" w:sz="8" w:space="0"/>
            </w:tcBorders>
            <w:vAlign w:val="center"/>
          </w:tcPr>
          <w:p w14:paraId="0AE9AFD8">
            <w:pPr>
              <w:pStyle w:val="233"/>
              <w:spacing w:line="300" w:lineRule="exact"/>
              <w:jc w:val="center"/>
              <w:rPr>
                <w:rFonts w:ascii="宋体" w:hAnsi="宋体" w:cs="宋体"/>
              </w:rPr>
            </w:pPr>
            <w:r>
              <w:rPr>
                <w:rFonts w:hint="eastAsia" w:ascii="宋体" w:hAnsi="宋体" w:cs="宋体"/>
              </w:rPr>
              <w:t>专业</w:t>
            </w:r>
          </w:p>
        </w:tc>
      </w:tr>
      <w:tr w14:paraId="4DCED930">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52EAE084">
            <w:pPr>
              <w:pStyle w:val="233"/>
              <w:rPr>
                <w:rFonts w:ascii="宋体" w:hAnsi="宋体" w:cs="宋体"/>
              </w:rPr>
            </w:pPr>
            <w:r>
              <w:rPr>
                <w:rFonts w:hint="eastAsia" w:ascii="宋体" w:hAnsi="宋体" w:cs="宋体"/>
              </w:rPr>
              <w:t>项目负责人</w:t>
            </w:r>
          </w:p>
        </w:tc>
        <w:tc>
          <w:tcPr>
            <w:tcW w:w="974" w:type="dxa"/>
            <w:tcBorders>
              <w:top w:val="single" w:color="auto" w:sz="6" w:space="0"/>
              <w:left w:val="nil"/>
              <w:bottom w:val="single" w:color="auto" w:sz="6" w:space="0"/>
              <w:right w:val="single" w:color="auto" w:sz="6" w:space="0"/>
            </w:tcBorders>
          </w:tcPr>
          <w:p w14:paraId="394B19D5">
            <w:pPr>
              <w:pStyle w:val="233"/>
              <w:rPr>
                <w:rFonts w:ascii="宋体" w:hAnsi="宋体" w:cs="宋体"/>
              </w:rPr>
            </w:pPr>
          </w:p>
        </w:tc>
        <w:tc>
          <w:tcPr>
            <w:tcW w:w="1210" w:type="dxa"/>
            <w:tcBorders>
              <w:top w:val="single" w:color="auto" w:sz="6" w:space="0"/>
              <w:left w:val="nil"/>
              <w:bottom w:val="single" w:color="auto" w:sz="6" w:space="0"/>
              <w:right w:val="single" w:color="auto" w:sz="6" w:space="0"/>
            </w:tcBorders>
          </w:tcPr>
          <w:p w14:paraId="20AF5013">
            <w:pPr>
              <w:pStyle w:val="233"/>
              <w:rPr>
                <w:rFonts w:ascii="宋体" w:hAnsi="宋体" w:cs="宋体"/>
              </w:rPr>
            </w:pPr>
          </w:p>
        </w:tc>
        <w:tc>
          <w:tcPr>
            <w:tcW w:w="1701" w:type="dxa"/>
            <w:tcBorders>
              <w:top w:val="single" w:color="auto" w:sz="6" w:space="0"/>
              <w:left w:val="nil"/>
              <w:bottom w:val="single" w:color="auto" w:sz="6" w:space="0"/>
              <w:right w:val="single" w:color="auto" w:sz="6" w:space="0"/>
            </w:tcBorders>
          </w:tcPr>
          <w:p w14:paraId="4E86B609">
            <w:pPr>
              <w:pStyle w:val="233"/>
              <w:rPr>
                <w:rFonts w:ascii="宋体" w:hAnsi="宋体" w:cs="宋体"/>
              </w:rPr>
            </w:pPr>
          </w:p>
        </w:tc>
        <w:tc>
          <w:tcPr>
            <w:tcW w:w="1275" w:type="dxa"/>
            <w:tcBorders>
              <w:top w:val="single" w:color="auto" w:sz="6" w:space="0"/>
              <w:left w:val="nil"/>
              <w:bottom w:val="single" w:color="auto" w:sz="6" w:space="0"/>
              <w:right w:val="single" w:color="auto" w:sz="6" w:space="0"/>
            </w:tcBorders>
          </w:tcPr>
          <w:p w14:paraId="47736072">
            <w:pPr>
              <w:pStyle w:val="233"/>
              <w:rPr>
                <w:rFonts w:ascii="宋体" w:hAnsi="宋体" w:cs="宋体"/>
              </w:rPr>
            </w:pPr>
          </w:p>
        </w:tc>
        <w:tc>
          <w:tcPr>
            <w:tcW w:w="2268" w:type="dxa"/>
            <w:tcBorders>
              <w:top w:val="single" w:color="auto" w:sz="6" w:space="0"/>
              <w:left w:val="nil"/>
              <w:bottom w:val="single" w:color="auto" w:sz="6" w:space="0"/>
              <w:right w:val="single" w:color="auto" w:sz="6" w:space="0"/>
            </w:tcBorders>
          </w:tcPr>
          <w:p w14:paraId="1E4CF42F">
            <w:pPr>
              <w:pStyle w:val="233"/>
              <w:rPr>
                <w:rFonts w:ascii="宋体" w:hAnsi="宋体" w:cs="宋体"/>
              </w:rPr>
            </w:pPr>
          </w:p>
        </w:tc>
        <w:tc>
          <w:tcPr>
            <w:tcW w:w="1538" w:type="dxa"/>
            <w:tcBorders>
              <w:top w:val="single" w:color="auto" w:sz="6" w:space="0"/>
              <w:left w:val="nil"/>
              <w:bottom w:val="single" w:color="auto" w:sz="6" w:space="0"/>
              <w:right w:val="single" w:color="auto" w:sz="8" w:space="0"/>
            </w:tcBorders>
          </w:tcPr>
          <w:p w14:paraId="1DB308E4">
            <w:pPr>
              <w:pStyle w:val="233"/>
              <w:rPr>
                <w:rFonts w:ascii="宋体" w:hAnsi="宋体" w:cs="宋体"/>
              </w:rPr>
            </w:pPr>
          </w:p>
        </w:tc>
      </w:tr>
      <w:tr w14:paraId="3ED197E5">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3513A68">
            <w:pPr>
              <w:pStyle w:val="233"/>
              <w:rPr>
                <w:rFonts w:ascii="宋体" w:hAnsi="宋体" w:cs="宋体"/>
              </w:rPr>
            </w:pPr>
            <w:r>
              <w:rPr>
                <w:rFonts w:hint="eastAsia" w:ascii="宋体" w:hAnsi="宋体" w:cs="宋体"/>
              </w:rPr>
              <w:t xml:space="preserve"> </w:t>
            </w:r>
          </w:p>
        </w:tc>
        <w:tc>
          <w:tcPr>
            <w:tcW w:w="974" w:type="dxa"/>
            <w:tcBorders>
              <w:top w:val="single" w:color="auto" w:sz="6" w:space="0"/>
              <w:left w:val="nil"/>
              <w:bottom w:val="single" w:color="auto" w:sz="6" w:space="0"/>
              <w:right w:val="single" w:color="auto" w:sz="6" w:space="0"/>
            </w:tcBorders>
          </w:tcPr>
          <w:p w14:paraId="5E4F9645">
            <w:pPr>
              <w:pStyle w:val="233"/>
              <w:rPr>
                <w:rFonts w:ascii="宋体" w:hAnsi="宋体" w:cs="宋体"/>
              </w:rPr>
            </w:pPr>
          </w:p>
        </w:tc>
        <w:tc>
          <w:tcPr>
            <w:tcW w:w="1210" w:type="dxa"/>
            <w:tcBorders>
              <w:top w:val="single" w:color="auto" w:sz="6" w:space="0"/>
              <w:left w:val="nil"/>
              <w:bottom w:val="single" w:color="auto" w:sz="6" w:space="0"/>
              <w:right w:val="single" w:color="auto" w:sz="6" w:space="0"/>
            </w:tcBorders>
          </w:tcPr>
          <w:p w14:paraId="581FF370">
            <w:pPr>
              <w:pStyle w:val="233"/>
              <w:rPr>
                <w:rFonts w:ascii="宋体" w:hAnsi="宋体" w:cs="宋体"/>
              </w:rPr>
            </w:pPr>
          </w:p>
        </w:tc>
        <w:tc>
          <w:tcPr>
            <w:tcW w:w="1701" w:type="dxa"/>
            <w:tcBorders>
              <w:top w:val="single" w:color="auto" w:sz="6" w:space="0"/>
              <w:left w:val="nil"/>
              <w:bottom w:val="single" w:color="auto" w:sz="6" w:space="0"/>
              <w:right w:val="single" w:color="auto" w:sz="6" w:space="0"/>
            </w:tcBorders>
          </w:tcPr>
          <w:p w14:paraId="2CA980BC">
            <w:pPr>
              <w:pStyle w:val="233"/>
              <w:rPr>
                <w:rFonts w:ascii="宋体" w:hAnsi="宋体" w:cs="宋体"/>
              </w:rPr>
            </w:pPr>
          </w:p>
        </w:tc>
        <w:tc>
          <w:tcPr>
            <w:tcW w:w="1275" w:type="dxa"/>
            <w:tcBorders>
              <w:top w:val="single" w:color="auto" w:sz="6" w:space="0"/>
              <w:left w:val="nil"/>
              <w:bottom w:val="single" w:color="auto" w:sz="6" w:space="0"/>
              <w:right w:val="single" w:color="auto" w:sz="6" w:space="0"/>
            </w:tcBorders>
          </w:tcPr>
          <w:p w14:paraId="776EB24E">
            <w:pPr>
              <w:pStyle w:val="233"/>
              <w:rPr>
                <w:rFonts w:ascii="宋体" w:hAnsi="宋体" w:cs="宋体"/>
              </w:rPr>
            </w:pPr>
          </w:p>
        </w:tc>
        <w:tc>
          <w:tcPr>
            <w:tcW w:w="2268" w:type="dxa"/>
            <w:tcBorders>
              <w:top w:val="single" w:color="auto" w:sz="6" w:space="0"/>
              <w:left w:val="nil"/>
              <w:bottom w:val="single" w:color="auto" w:sz="6" w:space="0"/>
              <w:right w:val="single" w:color="auto" w:sz="6" w:space="0"/>
            </w:tcBorders>
          </w:tcPr>
          <w:p w14:paraId="473130ED">
            <w:pPr>
              <w:pStyle w:val="233"/>
              <w:rPr>
                <w:rFonts w:ascii="宋体" w:hAnsi="宋体" w:cs="宋体"/>
              </w:rPr>
            </w:pPr>
          </w:p>
        </w:tc>
        <w:tc>
          <w:tcPr>
            <w:tcW w:w="1538" w:type="dxa"/>
            <w:tcBorders>
              <w:top w:val="single" w:color="auto" w:sz="6" w:space="0"/>
              <w:left w:val="nil"/>
              <w:bottom w:val="single" w:color="auto" w:sz="6" w:space="0"/>
              <w:right w:val="single" w:color="auto" w:sz="8" w:space="0"/>
            </w:tcBorders>
          </w:tcPr>
          <w:p w14:paraId="1FD15A66">
            <w:pPr>
              <w:pStyle w:val="233"/>
              <w:rPr>
                <w:rFonts w:ascii="宋体" w:hAnsi="宋体" w:cs="宋体"/>
              </w:rPr>
            </w:pPr>
          </w:p>
        </w:tc>
      </w:tr>
      <w:tr w14:paraId="14275533">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79E8D5FF">
            <w:pPr>
              <w:pStyle w:val="233"/>
              <w:rPr>
                <w:rFonts w:ascii="宋体" w:hAnsi="宋体" w:cs="宋体"/>
              </w:rPr>
            </w:pPr>
          </w:p>
          <w:p w14:paraId="10EC7CCC">
            <w:pPr>
              <w:pStyle w:val="233"/>
              <w:rPr>
                <w:rFonts w:ascii="宋体" w:hAnsi="宋体" w:cs="宋体"/>
              </w:rPr>
            </w:pPr>
            <w:r>
              <w:rPr>
                <w:rFonts w:hint="eastAsia" w:ascii="宋体" w:hAnsi="宋体" w:cs="宋体"/>
              </w:rPr>
              <w:t>...</w:t>
            </w:r>
          </w:p>
        </w:tc>
        <w:tc>
          <w:tcPr>
            <w:tcW w:w="974" w:type="dxa"/>
            <w:tcBorders>
              <w:top w:val="single" w:color="auto" w:sz="6" w:space="0"/>
              <w:left w:val="nil"/>
              <w:bottom w:val="single" w:color="auto" w:sz="6" w:space="0"/>
              <w:right w:val="single" w:color="auto" w:sz="6" w:space="0"/>
            </w:tcBorders>
          </w:tcPr>
          <w:p w14:paraId="14AED4E2">
            <w:pPr>
              <w:pStyle w:val="233"/>
              <w:rPr>
                <w:rFonts w:ascii="宋体" w:hAnsi="宋体" w:cs="宋体"/>
              </w:rPr>
            </w:pPr>
          </w:p>
        </w:tc>
        <w:tc>
          <w:tcPr>
            <w:tcW w:w="1210" w:type="dxa"/>
            <w:tcBorders>
              <w:top w:val="single" w:color="auto" w:sz="6" w:space="0"/>
              <w:left w:val="nil"/>
              <w:bottom w:val="single" w:color="auto" w:sz="6" w:space="0"/>
              <w:right w:val="single" w:color="auto" w:sz="6" w:space="0"/>
            </w:tcBorders>
          </w:tcPr>
          <w:p w14:paraId="2D5945BD">
            <w:pPr>
              <w:pStyle w:val="233"/>
              <w:rPr>
                <w:rFonts w:ascii="宋体" w:hAnsi="宋体" w:cs="宋体"/>
              </w:rPr>
            </w:pPr>
          </w:p>
        </w:tc>
        <w:tc>
          <w:tcPr>
            <w:tcW w:w="1701" w:type="dxa"/>
            <w:tcBorders>
              <w:top w:val="single" w:color="auto" w:sz="6" w:space="0"/>
              <w:left w:val="nil"/>
              <w:bottom w:val="single" w:color="auto" w:sz="6" w:space="0"/>
              <w:right w:val="single" w:color="auto" w:sz="6" w:space="0"/>
            </w:tcBorders>
          </w:tcPr>
          <w:p w14:paraId="1864052F">
            <w:pPr>
              <w:pStyle w:val="233"/>
              <w:rPr>
                <w:rFonts w:ascii="宋体" w:hAnsi="宋体" w:cs="宋体"/>
              </w:rPr>
            </w:pPr>
          </w:p>
        </w:tc>
        <w:tc>
          <w:tcPr>
            <w:tcW w:w="1275" w:type="dxa"/>
            <w:tcBorders>
              <w:top w:val="single" w:color="auto" w:sz="6" w:space="0"/>
              <w:left w:val="nil"/>
              <w:bottom w:val="single" w:color="auto" w:sz="6" w:space="0"/>
              <w:right w:val="single" w:color="auto" w:sz="6" w:space="0"/>
            </w:tcBorders>
          </w:tcPr>
          <w:p w14:paraId="1A3E91AF">
            <w:pPr>
              <w:pStyle w:val="233"/>
              <w:rPr>
                <w:rFonts w:ascii="宋体" w:hAnsi="宋体" w:cs="宋体"/>
              </w:rPr>
            </w:pPr>
          </w:p>
        </w:tc>
        <w:tc>
          <w:tcPr>
            <w:tcW w:w="2268" w:type="dxa"/>
            <w:tcBorders>
              <w:top w:val="single" w:color="auto" w:sz="6" w:space="0"/>
              <w:left w:val="nil"/>
              <w:bottom w:val="single" w:color="auto" w:sz="6" w:space="0"/>
              <w:right w:val="single" w:color="auto" w:sz="6" w:space="0"/>
            </w:tcBorders>
          </w:tcPr>
          <w:p w14:paraId="5D6901F7">
            <w:pPr>
              <w:pStyle w:val="233"/>
              <w:rPr>
                <w:rFonts w:ascii="宋体" w:hAnsi="宋体" w:cs="宋体"/>
              </w:rPr>
            </w:pPr>
          </w:p>
        </w:tc>
        <w:tc>
          <w:tcPr>
            <w:tcW w:w="1538" w:type="dxa"/>
            <w:tcBorders>
              <w:top w:val="single" w:color="auto" w:sz="6" w:space="0"/>
              <w:left w:val="nil"/>
              <w:bottom w:val="single" w:color="auto" w:sz="6" w:space="0"/>
              <w:right w:val="single" w:color="auto" w:sz="8" w:space="0"/>
            </w:tcBorders>
          </w:tcPr>
          <w:p w14:paraId="6B9256ED">
            <w:pPr>
              <w:pStyle w:val="233"/>
              <w:rPr>
                <w:rFonts w:ascii="宋体" w:hAnsi="宋体" w:cs="宋体"/>
              </w:rPr>
            </w:pPr>
          </w:p>
        </w:tc>
      </w:tr>
      <w:tr w14:paraId="17A7FCA1">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106D3753">
            <w:pPr>
              <w:pStyle w:val="233"/>
              <w:rPr>
                <w:rFonts w:ascii="宋体" w:hAnsi="宋体" w:cs="宋体"/>
              </w:rPr>
            </w:pPr>
          </w:p>
        </w:tc>
        <w:tc>
          <w:tcPr>
            <w:tcW w:w="974" w:type="dxa"/>
            <w:tcBorders>
              <w:top w:val="single" w:color="auto" w:sz="6" w:space="0"/>
              <w:left w:val="nil"/>
              <w:bottom w:val="single" w:color="auto" w:sz="6" w:space="0"/>
              <w:right w:val="single" w:color="auto" w:sz="6" w:space="0"/>
            </w:tcBorders>
          </w:tcPr>
          <w:p w14:paraId="728EF3A5">
            <w:pPr>
              <w:pStyle w:val="233"/>
              <w:rPr>
                <w:rFonts w:ascii="宋体" w:hAnsi="宋体" w:cs="宋体"/>
              </w:rPr>
            </w:pPr>
          </w:p>
        </w:tc>
        <w:tc>
          <w:tcPr>
            <w:tcW w:w="1210" w:type="dxa"/>
            <w:tcBorders>
              <w:top w:val="single" w:color="auto" w:sz="6" w:space="0"/>
              <w:left w:val="nil"/>
              <w:bottom w:val="single" w:color="auto" w:sz="6" w:space="0"/>
              <w:right w:val="single" w:color="auto" w:sz="6" w:space="0"/>
            </w:tcBorders>
          </w:tcPr>
          <w:p w14:paraId="033E7199">
            <w:pPr>
              <w:pStyle w:val="233"/>
              <w:rPr>
                <w:rFonts w:ascii="宋体" w:hAnsi="宋体" w:cs="宋体"/>
              </w:rPr>
            </w:pPr>
          </w:p>
        </w:tc>
        <w:tc>
          <w:tcPr>
            <w:tcW w:w="1701" w:type="dxa"/>
            <w:tcBorders>
              <w:top w:val="single" w:color="auto" w:sz="6" w:space="0"/>
              <w:left w:val="nil"/>
              <w:bottom w:val="single" w:color="auto" w:sz="6" w:space="0"/>
              <w:right w:val="single" w:color="auto" w:sz="6" w:space="0"/>
            </w:tcBorders>
          </w:tcPr>
          <w:p w14:paraId="73F00547">
            <w:pPr>
              <w:pStyle w:val="233"/>
              <w:rPr>
                <w:rFonts w:ascii="宋体" w:hAnsi="宋体" w:cs="宋体"/>
              </w:rPr>
            </w:pPr>
          </w:p>
        </w:tc>
        <w:tc>
          <w:tcPr>
            <w:tcW w:w="1275" w:type="dxa"/>
            <w:tcBorders>
              <w:top w:val="single" w:color="auto" w:sz="6" w:space="0"/>
              <w:left w:val="nil"/>
              <w:bottom w:val="single" w:color="auto" w:sz="6" w:space="0"/>
              <w:right w:val="single" w:color="auto" w:sz="6" w:space="0"/>
            </w:tcBorders>
          </w:tcPr>
          <w:p w14:paraId="29A15B7D">
            <w:pPr>
              <w:pStyle w:val="233"/>
              <w:rPr>
                <w:rFonts w:ascii="宋体" w:hAnsi="宋体" w:cs="宋体"/>
              </w:rPr>
            </w:pPr>
          </w:p>
        </w:tc>
        <w:tc>
          <w:tcPr>
            <w:tcW w:w="2268" w:type="dxa"/>
            <w:tcBorders>
              <w:top w:val="single" w:color="auto" w:sz="6" w:space="0"/>
              <w:left w:val="nil"/>
              <w:bottom w:val="single" w:color="auto" w:sz="6" w:space="0"/>
              <w:right w:val="single" w:color="auto" w:sz="6" w:space="0"/>
            </w:tcBorders>
          </w:tcPr>
          <w:p w14:paraId="594E5245">
            <w:pPr>
              <w:pStyle w:val="233"/>
              <w:rPr>
                <w:rFonts w:ascii="宋体" w:hAnsi="宋体" w:cs="宋体"/>
              </w:rPr>
            </w:pPr>
          </w:p>
        </w:tc>
        <w:tc>
          <w:tcPr>
            <w:tcW w:w="1538" w:type="dxa"/>
            <w:tcBorders>
              <w:top w:val="single" w:color="auto" w:sz="6" w:space="0"/>
              <w:left w:val="nil"/>
              <w:bottom w:val="single" w:color="auto" w:sz="6" w:space="0"/>
              <w:right w:val="single" w:color="auto" w:sz="8" w:space="0"/>
            </w:tcBorders>
          </w:tcPr>
          <w:p w14:paraId="6EA857A0">
            <w:pPr>
              <w:pStyle w:val="233"/>
              <w:rPr>
                <w:rFonts w:ascii="宋体" w:hAnsi="宋体" w:cs="宋体"/>
              </w:rPr>
            </w:pPr>
          </w:p>
        </w:tc>
      </w:tr>
      <w:tr w14:paraId="18C5909C">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0539195D">
            <w:pPr>
              <w:pStyle w:val="233"/>
              <w:rPr>
                <w:rFonts w:ascii="宋体" w:hAnsi="宋体" w:cs="宋体"/>
              </w:rPr>
            </w:pPr>
          </w:p>
        </w:tc>
        <w:tc>
          <w:tcPr>
            <w:tcW w:w="974" w:type="dxa"/>
            <w:tcBorders>
              <w:top w:val="single" w:color="auto" w:sz="6" w:space="0"/>
              <w:left w:val="nil"/>
              <w:bottom w:val="single" w:color="auto" w:sz="6" w:space="0"/>
              <w:right w:val="single" w:color="auto" w:sz="6" w:space="0"/>
            </w:tcBorders>
          </w:tcPr>
          <w:p w14:paraId="1F92393C">
            <w:pPr>
              <w:pStyle w:val="233"/>
              <w:rPr>
                <w:rFonts w:ascii="宋体" w:hAnsi="宋体" w:cs="宋体"/>
              </w:rPr>
            </w:pPr>
          </w:p>
        </w:tc>
        <w:tc>
          <w:tcPr>
            <w:tcW w:w="1210" w:type="dxa"/>
            <w:tcBorders>
              <w:top w:val="single" w:color="auto" w:sz="6" w:space="0"/>
              <w:left w:val="nil"/>
              <w:bottom w:val="single" w:color="auto" w:sz="6" w:space="0"/>
              <w:right w:val="single" w:color="auto" w:sz="6" w:space="0"/>
            </w:tcBorders>
          </w:tcPr>
          <w:p w14:paraId="13C52CAE">
            <w:pPr>
              <w:pStyle w:val="233"/>
              <w:rPr>
                <w:rFonts w:ascii="宋体" w:hAnsi="宋体" w:cs="宋体"/>
              </w:rPr>
            </w:pPr>
          </w:p>
        </w:tc>
        <w:tc>
          <w:tcPr>
            <w:tcW w:w="1701" w:type="dxa"/>
            <w:tcBorders>
              <w:top w:val="single" w:color="auto" w:sz="6" w:space="0"/>
              <w:left w:val="nil"/>
              <w:bottom w:val="single" w:color="auto" w:sz="6" w:space="0"/>
              <w:right w:val="single" w:color="auto" w:sz="6" w:space="0"/>
            </w:tcBorders>
          </w:tcPr>
          <w:p w14:paraId="5313F0FB">
            <w:pPr>
              <w:pStyle w:val="233"/>
              <w:rPr>
                <w:rFonts w:ascii="宋体" w:hAnsi="宋体" w:cs="宋体"/>
              </w:rPr>
            </w:pPr>
          </w:p>
        </w:tc>
        <w:tc>
          <w:tcPr>
            <w:tcW w:w="1275" w:type="dxa"/>
            <w:tcBorders>
              <w:top w:val="single" w:color="auto" w:sz="6" w:space="0"/>
              <w:left w:val="nil"/>
              <w:bottom w:val="single" w:color="auto" w:sz="6" w:space="0"/>
              <w:right w:val="single" w:color="auto" w:sz="6" w:space="0"/>
            </w:tcBorders>
          </w:tcPr>
          <w:p w14:paraId="433774A5">
            <w:pPr>
              <w:pStyle w:val="233"/>
              <w:rPr>
                <w:rFonts w:ascii="宋体" w:hAnsi="宋体" w:cs="宋体"/>
              </w:rPr>
            </w:pPr>
          </w:p>
        </w:tc>
        <w:tc>
          <w:tcPr>
            <w:tcW w:w="2268" w:type="dxa"/>
            <w:tcBorders>
              <w:top w:val="single" w:color="auto" w:sz="6" w:space="0"/>
              <w:left w:val="nil"/>
              <w:bottom w:val="single" w:color="auto" w:sz="6" w:space="0"/>
              <w:right w:val="single" w:color="auto" w:sz="6" w:space="0"/>
            </w:tcBorders>
          </w:tcPr>
          <w:p w14:paraId="3D5A0BE0">
            <w:pPr>
              <w:pStyle w:val="233"/>
              <w:rPr>
                <w:rFonts w:ascii="宋体" w:hAnsi="宋体" w:cs="宋体"/>
              </w:rPr>
            </w:pPr>
          </w:p>
        </w:tc>
        <w:tc>
          <w:tcPr>
            <w:tcW w:w="1538" w:type="dxa"/>
            <w:tcBorders>
              <w:top w:val="single" w:color="auto" w:sz="6" w:space="0"/>
              <w:left w:val="nil"/>
              <w:bottom w:val="single" w:color="auto" w:sz="6" w:space="0"/>
              <w:right w:val="single" w:color="auto" w:sz="8" w:space="0"/>
            </w:tcBorders>
          </w:tcPr>
          <w:p w14:paraId="65A8DDBD">
            <w:pPr>
              <w:pStyle w:val="233"/>
              <w:rPr>
                <w:rFonts w:ascii="宋体" w:hAnsi="宋体" w:cs="宋体"/>
              </w:rPr>
            </w:pPr>
          </w:p>
        </w:tc>
      </w:tr>
      <w:tr w14:paraId="53397766">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54FF4F69">
            <w:pPr>
              <w:pStyle w:val="233"/>
              <w:rPr>
                <w:rFonts w:ascii="宋体" w:hAnsi="宋体" w:cs="宋体"/>
              </w:rPr>
            </w:pPr>
          </w:p>
        </w:tc>
        <w:tc>
          <w:tcPr>
            <w:tcW w:w="974" w:type="dxa"/>
            <w:tcBorders>
              <w:top w:val="single" w:color="auto" w:sz="6" w:space="0"/>
              <w:left w:val="nil"/>
              <w:bottom w:val="single" w:color="auto" w:sz="6" w:space="0"/>
              <w:right w:val="single" w:color="auto" w:sz="6" w:space="0"/>
            </w:tcBorders>
          </w:tcPr>
          <w:p w14:paraId="6C59D789">
            <w:pPr>
              <w:pStyle w:val="233"/>
              <w:rPr>
                <w:rFonts w:ascii="宋体" w:hAnsi="宋体" w:cs="宋体"/>
              </w:rPr>
            </w:pPr>
          </w:p>
        </w:tc>
        <w:tc>
          <w:tcPr>
            <w:tcW w:w="1210" w:type="dxa"/>
            <w:tcBorders>
              <w:top w:val="single" w:color="auto" w:sz="6" w:space="0"/>
              <w:left w:val="nil"/>
              <w:bottom w:val="single" w:color="auto" w:sz="6" w:space="0"/>
              <w:right w:val="single" w:color="auto" w:sz="6" w:space="0"/>
            </w:tcBorders>
          </w:tcPr>
          <w:p w14:paraId="6DFA5AE8">
            <w:pPr>
              <w:pStyle w:val="233"/>
              <w:rPr>
                <w:rFonts w:ascii="宋体" w:hAnsi="宋体" w:cs="宋体"/>
              </w:rPr>
            </w:pPr>
          </w:p>
        </w:tc>
        <w:tc>
          <w:tcPr>
            <w:tcW w:w="1701" w:type="dxa"/>
            <w:tcBorders>
              <w:top w:val="single" w:color="auto" w:sz="6" w:space="0"/>
              <w:left w:val="nil"/>
              <w:bottom w:val="single" w:color="auto" w:sz="6" w:space="0"/>
              <w:right w:val="single" w:color="auto" w:sz="6" w:space="0"/>
            </w:tcBorders>
          </w:tcPr>
          <w:p w14:paraId="06D40D03">
            <w:pPr>
              <w:pStyle w:val="233"/>
              <w:rPr>
                <w:rFonts w:ascii="宋体" w:hAnsi="宋体" w:cs="宋体"/>
              </w:rPr>
            </w:pPr>
          </w:p>
        </w:tc>
        <w:tc>
          <w:tcPr>
            <w:tcW w:w="1275" w:type="dxa"/>
            <w:tcBorders>
              <w:top w:val="single" w:color="auto" w:sz="6" w:space="0"/>
              <w:left w:val="nil"/>
              <w:bottom w:val="single" w:color="auto" w:sz="6" w:space="0"/>
              <w:right w:val="single" w:color="auto" w:sz="6" w:space="0"/>
            </w:tcBorders>
          </w:tcPr>
          <w:p w14:paraId="23E3C5D6">
            <w:pPr>
              <w:pStyle w:val="233"/>
              <w:rPr>
                <w:rFonts w:ascii="宋体" w:hAnsi="宋体" w:cs="宋体"/>
              </w:rPr>
            </w:pPr>
          </w:p>
        </w:tc>
        <w:tc>
          <w:tcPr>
            <w:tcW w:w="2268" w:type="dxa"/>
            <w:tcBorders>
              <w:top w:val="single" w:color="auto" w:sz="6" w:space="0"/>
              <w:left w:val="nil"/>
              <w:bottom w:val="single" w:color="auto" w:sz="6" w:space="0"/>
              <w:right w:val="single" w:color="auto" w:sz="6" w:space="0"/>
            </w:tcBorders>
          </w:tcPr>
          <w:p w14:paraId="50730A2E">
            <w:pPr>
              <w:pStyle w:val="233"/>
              <w:rPr>
                <w:rFonts w:ascii="宋体" w:hAnsi="宋体" w:cs="宋体"/>
              </w:rPr>
            </w:pPr>
          </w:p>
        </w:tc>
        <w:tc>
          <w:tcPr>
            <w:tcW w:w="1538" w:type="dxa"/>
            <w:tcBorders>
              <w:top w:val="single" w:color="auto" w:sz="6" w:space="0"/>
              <w:left w:val="nil"/>
              <w:bottom w:val="single" w:color="auto" w:sz="6" w:space="0"/>
              <w:right w:val="single" w:color="auto" w:sz="8" w:space="0"/>
            </w:tcBorders>
          </w:tcPr>
          <w:p w14:paraId="48001BB1">
            <w:pPr>
              <w:pStyle w:val="233"/>
              <w:rPr>
                <w:rFonts w:ascii="宋体" w:hAnsi="宋体" w:cs="宋体"/>
              </w:rPr>
            </w:pPr>
          </w:p>
        </w:tc>
      </w:tr>
      <w:tr w14:paraId="22634045">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72698A1">
            <w:pPr>
              <w:pStyle w:val="233"/>
              <w:rPr>
                <w:rFonts w:ascii="宋体" w:hAnsi="宋体" w:cs="宋体"/>
              </w:rPr>
            </w:pPr>
          </w:p>
        </w:tc>
        <w:tc>
          <w:tcPr>
            <w:tcW w:w="974" w:type="dxa"/>
            <w:tcBorders>
              <w:top w:val="single" w:color="auto" w:sz="6" w:space="0"/>
              <w:left w:val="nil"/>
              <w:bottom w:val="single" w:color="auto" w:sz="6" w:space="0"/>
              <w:right w:val="single" w:color="auto" w:sz="6" w:space="0"/>
            </w:tcBorders>
          </w:tcPr>
          <w:p w14:paraId="0753E431">
            <w:pPr>
              <w:pStyle w:val="233"/>
              <w:rPr>
                <w:rFonts w:ascii="宋体" w:hAnsi="宋体" w:cs="宋体"/>
              </w:rPr>
            </w:pPr>
          </w:p>
        </w:tc>
        <w:tc>
          <w:tcPr>
            <w:tcW w:w="1210" w:type="dxa"/>
            <w:tcBorders>
              <w:top w:val="single" w:color="auto" w:sz="6" w:space="0"/>
              <w:left w:val="nil"/>
              <w:bottom w:val="single" w:color="auto" w:sz="6" w:space="0"/>
              <w:right w:val="single" w:color="auto" w:sz="6" w:space="0"/>
            </w:tcBorders>
          </w:tcPr>
          <w:p w14:paraId="1923E3E3">
            <w:pPr>
              <w:pStyle w:val="233"/>
              <w:rPr>
                <w:rFonts w:ascii="宋体" w:hAnsi="宋体" w:cs="宋体"/>
              </w:rPr>
            </w:pPr>
          </w:p>
        </w:tc>
        <w:tc>
          <w:tcPr>
            <w:tcW w:w="1701" w:type="dxa"/>
            <w:tcBorders>
              <w:top w:val="single" w:color="auto" w:sz="6" w:space="0"/>
              <w:left w:val="nil"/>
              <w:bottom w:val="single" w:color="auto" w:sz="6" w:space="0"/>
              <w:right w:val="single" w:color="auto" w:sz="6" w:space="0"/>
            </w:tcBorders>
          </w:tcPr>
          <w:p w14:paraId="0CD0CB39">
            <w:pPr>
              <w:pStyle w:val="233"/>
              <w:rPr>
                <w:rFonts w:ascii="宋体" w:hAnsi="宋体" w:cs="宋体"/>
              </w:rPr>
            </w:pPr>
          </w:p>
        </w:tc>
        <w:tc>
          <w:tcPr>
            <w:tcW w:w="1275" w:type="dxa"/>
            <w:tcBorders>
              <w:top w:val="single" w:color="auto" w:sz="6" w:space="0"/>
              <w:left w:val="nil"/>
              <w:bottom w:val="single" w:color="auto" w:sz="6" w:space="0"/>
              <w:right w:val="single" w:color="auto" w:sz="6" w:space="0"/>
            </w:tcBorders>
          </w:tcPr>
          <w:p w14:paraId="2ADEDF63">
            <w:pPr>
              <w:pStyle w:val="233"/>
              <w:rPr>
                <w:rFonts w:ascii="宋体" w:hAnsi="宋体" w:cs="宋体"/>
              </w:rPr>
            </w:pPr>
          </w:p>
        </w:tc>
        <w:tc>
          <w:tcPr>
            <w:tcW w:w="2268" w:type="dxa"/>
            <w:tcBorders>
              <w:top w:val="single" w:color="auto" w:sz="6" w:space="0"/>
              <w:left w:val="nil"/>
              <w:bottom w:val="single" w:color="auto" w:sz="6" w:space="0"/>
              <w:right w:val="single" w:color="auto" w:sz="6" w:space="0"/>
            </w:tcBorders>
          </w:tcPr>
          <w:p w14:paraId="69FA66D0">
            <w:pPr>
              <w:pStyle w:val="233"/>
              <w:rPr>
                <w:rFonts w:ascii="宋体" w:hAnsi="宋体" w:cs="宋体"/>
              </w:rPr>
            </w:pPr>
          </w:p>
        </w:tc>
        <w:tc>
          <w:tcPr>
            <w:tcW w:w="1538" w:type="dxa"/>
            <w:tcBorders>
              <w:top w:val="single" w:color="auto" w:sz="6" w:space="0"/>
              <w:left w:val="nil"/>
              <w:bottom w:val="single" w:color="auto" w:sz="6" w:space="0"/>
              <w:right w:val="single" w:color="auto" w:sz="8" w:space="0"/>
            </w:tcBorders>
          </w:tcPr>
          <w:p w14:paraId="506559F4">
            <w:pPr>
              <w:pStyle w:val="233"/>
              <w:rPr>
                <w:rFonts w:ascii="宋体" w:hAnsi="宋体" w:cs="宋体"/>
              </w:rPr>
            </w:pPr>
          </w:p>
        </w:tc>
      </w:tr>
      <w:tr w14:paraId="31975FD7">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11F633A6">
            <w:pPr>
              <w:pStyle w:val="233"/>
              <w:rPr>
                <w:rFonts w:ascii="宋体" w:hAnsi="宋体" w:cs="宋体"/>
              </w:rPr>
            </w:pPr>
          </w:p>
        </w:tc>
        <w:tc>
          <w:tcPr>
            <w:tcW w:w="974" w:type="dxa"/>
            <w:tcBorders>
              <w:top w:val="single" w:color="auto" w:sz="6" w:space="0"/>
              <w:left w:val="nil"/>
              <w:bottom w:val="single" w:color="auto" w:sz="6" w:space="0"/>
              <w:right w:val="single" w:color="auto" w:sz="6" w:space="0"/>
            </w:tcBorders>
          </w:tcPr>
          <w:p w14:paraId="75B4ACB7">
            <w:pPr>
              <w:pStyle w:val="233"/>
              <w:rPr>
                <w:rFonts w:ascii="宋体" w:hAnsi="宋体" w:cs="宋体"/>
              </w:rPr>
            </w:pPr>
          </w:p>
        </w:tc>
        <w:tc>
          <w:tcPr>
            <w:tcW w:w="1210" w:type="dxa"/>
            <w:tcBorders>
              <w:top w:val="single" w:color="auto" w:sz="6" w:space="0"/>
              <w:left w:val="nil"/>
              <w:bottom w:val="single" w:color="auto" w:sz="6" w:space="0"/>
              <w:right w:val="single" w:color="auto" w:sz="6" w:space="0"/>
            </w:tcBorders>
          </w:tcPr>
          <w:p w14:paraId="7716FBEF">
            <w:pPr>
              <w:pStyle w:val="233"/>
              <w:rPr>
                <w:rFonts w:ascii="宋体" w:hAnsi="宋体" w:cs="宋体"/>
              </w:rPr>
            </w:pPr>
          </w:p>
        </w:tc>
        <w:tc>
          <w:tcPr>
            <w:tcW w:w="1701" w:type="dxa"/>
            <w:tcBorders>
              <w:top w:val="single" w:color="auto" w:sz="6" w:space="0"/>
              <w:left w:val="nil"/>
              <w:bottom w:val="single" w:color="auto" w:sz="6" w:space="0"/>
              <w:right w:val="single" w:color="auto" w:sz="6" w:space="0"/>
            </w:tcBorders>
          </w:tcPr>
          <w:p w14:paraId="6DCFD1C9">
            <w:pPr>
              <w:pStyle w:val="233"/>
              <w:rPr>
                <w:rFonts w:ascii="宋体" w:hAnsi="宋体" w:cs="宋体"/>
              </w:rPr>
            </w:pPr>
          </w:p>
        </w:tc>
        <w:tc>
          <w:tcPr>
            <w:tcW w:w="1275" w:type="dxa"/>
            <w:tcBorders>
              <w:top w:val="single" w:color="auto" w:sz="6" w:space="0"/>
              <w:left w:val="nil"/>
              <w:bottom w:val="single" w:color="auto" w:sz="6" w:space="0"/>
              <w:right w:val="single" w:color="auto" w:sz="6" w:space="0"/>
            </w:tcBorders>
          </w:tcPr>
          <w:p w14:paraId="03D2B01B">
            <w:pPr>
              <w:pStyle w:val="233"/>
              <w:rPr>
                <w:rFonts w:ascii="宋体" w:hAnsi="宋体" w:cs="宋体"/>
              </w:rPr>
            </w:pPr>
          </w:p>
        </w:tc>
        <w:tc>
          <w:tcPr>
            <w:tcW w:w="2268" w:type="dxa"/>
            <w:tcBorders>
              <w:top w:val="single" w:color="auto" w:sz="6" w:space="0"/>
              <w:left w:val="nil"/>
              <w:bottom w:val="single" w:color="auto" w:sz="6" w:space="0"/>
              <w:right w:val="single" w:color="auto" w:sz="6" w:space="0"/>
            </w:tcBorders>
          </w:tcPr>
          <w:p w14:paraId="3CC91459">
            <w:pPr>
              <w:pStyle w:val="233"/>
              <w:rPr>
                <w:rFonts w:ascii="宋体" w:hAnsi="宋体" w:cs="宋体"/>
              </w:rPr>
            </w:pPr>
          </w:p>
        </w:tc>
        <w:tc>
          <w:tcPr>
            <w:tcW w:w="1538" w:type="dxa"/>
            <w:tcBorders>
              <w:top w:val="single" w:color="auto" w:sz="6" w:space="0"/>
              <w:left w:val="nil"/>
              <w:bottom w:val="single" w:color="auto" w:sz="6" w:space="0"/>
              <w:right w:val="single" w:color="auto" w:sz="8" w:space="0"/>
            </w:tcBorders>
          </w:tcPr>
          <w:p w14:paraId="7A8FD65B">
            <w:pPr>
              <w:pStyle w:val="233"/>
              <w:rPr>
                <w:rFonts w:ascii="宋体" w:hAnsi="宋体" w:cs="宋体"/>
              </w:rPr>
            </w:pPr>
          </w:p>
        </w:tc>
      </w:tr>
      <w:tr w14:paraId="25728B1E">
        <w:tblPrEx>
          <w:tblCellMar>
            <w:top w:w="0" w:type="dxa"/>
            <w:left w:w="108" w:type="dxa"/>
            <w:bottom w:w="0" w:type="dxa"/>
            <w:right w:w="108" w:type="dxa"/>
          </w:tblCellMar>
        </w:tblPrEx>
        <w:trPr>
          <w:cantSplit/>
          <w:trHeight w:val="457" w:hRule="atLeast"/>
          <w:jc w:val="center"/>
        </w:trPr>
        <w:tc>
          <w:tcPr>
            <w:tcW w:w="9883" w:type="dxa"/>
            <w:gridSpan w:val="7"/>
            <w:tcBorders>
              <w:top w:val="single" w:color="auto" w:sz="6" w:space="0"/>
              <w:left w:val="single" w:color="auto" w:sz="8" w:space="0"/>
              <w:bottom w:val="single" w:color="auto" w:sz="8" w:space="0"/>
              <w:right w:val="single" w:color="auto" w:sz="8" w:space="0"/>
            </w:tcBorders>
          </w:tcPr>
          <w:p w14:paraId="0CAD10C4">
            <w:pPr>
              <w:pStyle w:val="233"/>
              <w:spacing w:line="360" w:lineRule="auto"/>
              <w:rPr>
                <w:rFonts w:ascii="宋体" w:hAnsi="宋体" w:cs="宋体"/>
                <w:b/>
              </w:rPr>
            </w:pPr>
            <w:r>
              <w:rPr>
                <w:rFonts w:hint="eastAsia" w:ascii="宋体" w:hAnsi="宋体" w:cs="宋体"/>
                <w:b/>
              </w:rPr>
              <w:t>一旦我单位中标，配备上述项目组人员。我方保证上述填报内容真实，若不真实，愿按有关规定接受处理。</w:t>
            </w:r>
          </w:p>
        </w:tc>
      </w:tr>
    </w:tbl>
    <w:p w14:paraId="6B1BECBB">
      <w:pPr>
        <w:rPr>
          <w:rFonts w:ascii="宋体" w:hAnsi="宋体"/>
          <w:b/>
        </w:rPr>
      </w:pPr>
    </w:p>
    <w:p w14:paraId="600C46DD">
      <w:pPr>
        <w:rPr>
          <w:b/>
        </w:rPr>
      </w:pPr>
      <w:r>
        <w:rPr>
          <w:rFonts w:hint="eastAsia" w:ascii="宋体" w:hAnsi="宋体"/>
          <w:b/>
        </w:rPr>
        <w:t>此表后附以上所有项目组人员身份证</w:t>
      </w:r>
      <w:r>
        <w:rPr>
          <w:rFonts w:hint="eastAsia" w:ascii="宋体" w:hAnsi="宋体"/>
          <w:b/>
          <w:lang w:val="en-US" w:eastAsia="zh-CN"/>
        </w:rPr>
        <w:t>及证书复印件</w:t>
      </w:r>
      <w:r>
        <w:rPr>
          <w:rFonts w:hint="eastAsia" w:ascii="宋体" w:hAnsi="宋体"/>
          <w:b/>
        </w:rPr>
        <w:t>。</w:t>
      </w:r>
    </w:p>
    <w:p w14:paraId="138231CE">
      <w:pPr>
        <w:pStyle w:val="45"/>
        <w:snapToGrid w:val="0"/>
        <w:spacing w:before="0" w:beforeAutospacing="0" w:after="0" w:afterAutospacing="0" w:line="360" w:lineRule="auto"/>
        <w:ind w:left="420"/>
        <w:jc w:val="both"/>
        <w:rPr>
          <w:rFonts w:ascii="Times New Roman" w:hAnsi="Times New Roman"/>
          <w:sz w:val="21"/>
          <w:szCs w:val="20"/>
        </w:rPr>
      </w:pPr>
    </w:p>
    <w:p w14:paraId="17F89BA8">
      <w:pPr>
        <w:pStyle w:val="45"/>
        <w:snapToGrid w:val="0"/>
        <w:spacing w:before="0" w:beforeAutospacing="0" w:after="0" w:afterAutospacing="0" w:line="480" w:lineRule="auto"/>
        <w:jc w:val="both"/>
        <w:rPr>
          <w:bCs/>
          <w:sz w:val="21"/>
        </w:rPr>
      </w:pPr>
      <w:r>
        <w:rPr>
          <w:sz w:val="21"/>
        </w:rPr>
        <w:t xml:space="preserve">供应商：（盖单位公章） </w:t>
      </w:r>
    </w:p>
    <w:p w14:paraId="32A98494">
      <w:pPr>
        <w:pStyle w:val="45"/>
        <w:snapToGrid w:val="0"/>
        <w:spacing w:before="0" w:beforeAutospacing="0" w:after="0" w:afterAutospacing="0" w:line="480" w:lineRule="auto"/>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14:paraId="69850CEC">
      <w:pPr>
        <w:spacing w:line="480" w:lineRule="auto"/>
        <w:rPr>
          <w:rStyle w:val="70"/>
        </w:rPr>
      </w:pPr>
      <w:r>
        <w:t>日期：</w:t>
      </w:r>
      <w:r>
        <w:rPr>
          <w:rFonts w:hint="eastAsia"/>
        </w:rPr>
        <w:t xml:space="preserve">     </w:t>
      </w:r>
      <w:r>
        <w:t>年</w:t>
      </w:r>
      <w:r>
        <w:rPr>
          <w:rFonts w:hint="eastAsia"/>
        </w:rPr>
        <w:t xml:space="preserve">   </w:t>
      </w:r>
      <w:r>
        <w:t>月</w:t>
      </w:r>
      <w:r>
        <w:rPr>
          <w:rFonts w:hint="eastAsia"/>
        </w:rPr>
        <w:t xml:space="preserve">   </w:t>
      </w:r>
      <w:r>
        <w:t>日</w:t>
      </w:r>
    </w:p>
    <w:p w14:paraId="0B83AD77">
      <w:pPr>
        <w:rPr>
          <w:rStyle w:val="70"/>
        </w:rPr>
      </w:pPr>
    </w:p>
    <w:p w14:paraId="405288DA">
      <w:pPr>
        <w:pStyle w:val="6"/>
        <w:jc w:val="center"/>
        <w:rPr>
          <w:rStyle w:val="70"/>
          <w:b w:val="0"/>
        </w:rPr>
      </w:pPr>
    </w:p>
    <w:p w14:paraId="10B2F698"/>
    <w:bookmarkEnd w:id="23"/>
    <w:bookmarkEnd w:id="24"/>
    <w:bookmarkEnd w:id="25"/>
    <w:bookmarkEnd w:id="26"/>
    <w:bookmarkEnd w:id="27"/>
    <w:bookmarkEnd w:id="28"/>
    <w:bookmarkEnd w:id="29"/>
    <w:bookmarkEnd w:id="30"/>
    <w:bookmarkEnd w:id="31"/>
    <w:bookmarkEnd w:id="32"/>
    <w:bookmarkEnd w:id="33"/>
    <w:p w14:paraId="676196CA">
      <w:pPr>
        <w:pStyle w:val="4"/>
        <w:snapToGrid w:val="0"/>
        <w:spacing w:before="120" w:after="120"/>
        <w:jc w:val="left"/>
        <w:rPr>
          <w:rFonts w:hint="eastAsia" w:hAnsi="宋体" w:eastAsia="宋体"/>
          <w:sz w:val="21"/>
          <w:szCs w:val="21"/>
        </w:rPr>
      </w:pPr>
    </w:p>
    <w:p w14:paraId="432128F4">
      <w:pPr>
        <w:pStyle w:val="4"/>
        <w:snapToGrid w:val="0"/>
        <w:spacing w:before="120" w:after="120"/>
        <w:jc w:val="left"/>
        <w:rPr>
          <w:rFonts w:hint="eastAsia" w:hAnsi="宋体" w:eastAsia="宋体"/>
          <w:sz w:val="21"/>
          <w:szCs w:val="21"/>
        </w:rPr>
      </w:pPr>
    </w:p>
    <w:p w14:paraId="64804C31">
      <w:pPr>
        <w:pStyle w:val="4"/>
        <w:snapToGrid w:val="0"/>
        <w:spacing w:before="120" w:after="120"/>
        <w:jc w:val="left"/>
        <w:rPr>
          <w:rFonts w:hint="eastAsia" w:ascii="Times New Roman" w:hAnsi="Times New Roman" w:eastAsia="宋体"/>
          <w:b/>
          <w:lang w:eastAsia="zh-CN"/>
        </w:rPr>
      </w:pPr>
      <w:r>
        <w:rPr>
          <w:rFonts w:hint="eastAsia" w:hAnsi="宋体" w:eastAsia="宋体"/>
          <w:sz w:val="21"/>
          <w:szCs w:val="21"/>
        </w:rPr>
        <w:t>附件</w:t>
      </w:r>
      <w:r>
        <w:rPr>
          <w:rFonts w:hint="eastAsia" w:hAnsi="宋体" w:eastAsia="宋体"/>
          <w:sz w:val="21"/>
          <w:szCs w:val="21"/>
          <w:lang w:val="en-US" w:eastAsia="zh-CN"/>
        </w:rPr>
        <w:t>7</w:t>
      </w:r>
    </w:p>
    <w:p w14:paraId="1FBE988C">
      <w:pPr>
        <w:pStyle w:val="4"/>
        <w:snapToGrid w:val="0"/>
        <w:spacing w:before="120" w:after="120"/>
        <w:ind w:firstLine="482"/>
        <w:jc w:val="center"/>
        <w:rPr>
          <w:rFonts w:ascii="Times New Roman" w:hAnsi="Times New Roman"/>
          <w:b/>
        </w:rPr>
      </w:pPr>
    </w:p>
    <w:p w14:paraId="0250AF16">
      <w:pPr>
        <w:pStyle w:val="4"/>
        <w:snapToGrid w:val="0"/>
        <w:spacing w:before="120" w:after="120"/>
        <w:ind w:firstLine="482"/>
        <w:jc w:val="center"/>
        <w:rPr>
          <w:rFonts w:hAnsi="宋体" w:eastAsia="宋体"/>
          <w:bCs/>
          <w:sz w:val="28"/>
          <w:szCs w:val="28"/>
        </w:rPr>
      </w:pPr>
      <w:r>
        <w:rPr>
          <w:rFonts w:hint="eastAsia" w:hAnsi="宋体" w:eastAsia="宋体"/>
          <w:b/>
          <w:sz w:val="28"/>
          <w:szCs w:val="28"/>
        </w:rPr>
        <w:t>开标一览表</w:t>
      </w:r>
    </w:p>
    <w:p w14:paraId="12D3634E">
      <w:pPr>
        <w:snapToGrid w:val="0"/>
        <w:spacing w:before="50" w:after="50"/>
        <w:rPr>
          <w:rFonts w:ascii="宋体" w:hAnsi="宋体" w:cs="宋体"/>
          <w:szCs w:val="21"/>
        </w:rPr>
      </w:pPr>
    </w:p>
    <w:p w14:paraId="7EE377A1">
      <w:pPr>
        <w:snapToGrid w:val="0"/>
        <w:spacing w:before="50" w:after="50"/>
        <w:ind w:left="-420" w:leftChars="-200" w:firstLine="420" w:firstLineChars="200"/>
        <w:rPr>
          <w:rFonts w:ascii="宋体" w:hAnsi="宋体" w:cs="宋体"/>
          <w:szCs w:val="21"/>
        </w:rPr>
      </w:pPr>
      <w:r>
        <w:rPr>
          <w:rFonts w:hint="eastAsia" w:ascii="宋体" w:hAnsi="宋体" w:cs="宋体"/>
          <w:szCs w:val="21"/>
        </w:rPr>
        <w:t>招标编号：                                                          单位：元</w:t>
      </w:r>
    </w:p>
    <w:tbl>
      <w:tblPr>
        <w:tblStyle w:val="49"/>
        <w:tblW w:w="9014" w:type="dxa"/>
        <w:tblInd w:w="-15" w:type="dxa"/>
        <w:tblLayout w:type="fixed"/>
        <w:tblCellMar>
          <w:top w:w="0" w:type="dxa"/>
          <w:left w:w="0" w:type="dxa"/>
          <w:bottom w:w="0" w:type="dxa"/>
          <w:right w:w="0" w:type="dxa"/>
        </w:tblCellMar>
      </w:tblPr>
      <w:tblGrid>
        <w:gridCol w:w="780"/>
        <w:gridCol w:w="3523"/>
        <w:gridCol w:w="4711"/>
      </w:tblGrid>
      <w:tr w14:paraId="2B3A2DAF">
        <w:tblPrEx>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14:paraId="4C1DD210">
            <w:pPr>
              <w:jc w:val="center"/>
              <w:textAlignment w:val="bottom"/>
              <w:rPr>
                <w:rFonts w:ascii="宋体" w:hAnsi="宋体" w:cs="宋体"/>
                <w:snapToGrid w:val="0"/>
              </w:rPr>
            </w:pPr>
            <w:r>
              <w:rPr>
                <w:rFonts w:hint="eastAsia" w:ascii="宋体" w:hAnsi="宋体" w:cs="宋体"/>
                <w:snapToGrid w:val="0"/>
              </w:rPr>
              <w:t>编号</w:t>
            </w:r>
          </w:p>
        </w:tc>
        <w:tc>
          <w:tcPr>
            <w:tcW w:w="3523" w:type="dxa"/>
            <w:tcBorders>
              <w:top w:val="single" w:color="auto" w:sz="12" w:space="0"/>
              <w:left w:val="single" w:color="auto" w:sz="6" w:space="0"/>
              <w:bottom w:val="single" w:color="auto" w:sz="6" w:space="0"/>
              <w:right w:val="single" w:color="auto" w:sz="6" w:space="0"/>
            </w:tcBorders>
            <w:vAlign w:val="center"/>
          </w:tcPr>
          <w:p w14:paraId="112F9485">
            <w:pPr>
              <w:jc w:val="center"/>
              <w:textAlignment w:val="bottom"/>
              <w:rPr>
                <w:rFonts w:ascii="宋体" w:hAnsi="宋体" w:cs="宋体"/>
                <w:snapToGrid w:val="0"/>
              </w:rPr>
            </w:pPr>
            <w:r>
              <w:rPr>
                <w:rFonts w:hint="eastAsia" w:ascii="宋体" w:hAnsi="宋体" w:cs="宋体"/>
                <w:snapToGrid w:val="0"/>
              </w:rPr>
              <w:t>项目名称</w:t>
            </w:r>
          </w:p>
        </w:tc>
        <w:tc>
          <w:tcPr>
            <w:tcW w:w="4711" w:type="dxa"/>
            <w:tcBorders>
              <w:top w:val="single" w:color="auto" w:sz="12" w:space="0"/>
              <w:left w:val="single" w:color="auto" w:sz="6" w:space="0"/>
              <w:bottom w:val="single" w:color="auto" w:sz="6" w:space="0"/>
              <w:right w:val="single" w:color="auto" w:sz="12" w:space="0"/>
            </w:tcBorders>
            <w:vAlign w:val="center"/>
          </w:tcPr>
          <w:p w14:paraId="5C614988">
            <w:pPr>
              <w:ind w:left="405" w:leftChars="193" w:firstLine="1050" w:firstLineChars="500"/>
              <w:jc w:val="left"/>
              <w:textAlignment w:val="bottom"/>
              <w:rPr>
                <w:rFonts w:ascii="宋体" w:hAnsi="宋体" w:cs="宋体"/>
                <w:snapToGrid w:val="0"/>
              </w:rPr>
            </w:pPr>
            <w:r>
              <w:rPr>
                <w:rFonts w:hint="eastAsia" w:ascii="宋体" w:hAnsi="宋体" w:cs="宋体"/>
                <w:snapToGrid w:val="0"/>
              </w:rPr>
              <w:t>投标总报价</w:t>
            </w:r>
          </w:p>
          <w:p w14:paraId="7537CC37">
            <w:pPr>
              <w:jc w:val="center"/>
              <w:textAlignment w:val="bottom"/>
              <w:rPr>
                <w:rFonts w:ascii="宋体" w:hAnsi="宋体" w:cs="宋体"/>
                <w:snapToGrid w:val="0"/>
              </w:rPr>
            </w:pPr>
          </w:p>
        </w:tc>
      </w:tr>
      <w:tr w14:paraId="45D9778F">
        <w:tblPrEx>
          <w:tblCellMar>
            <w:top w:w="0" w:type="dxa"/>
            <w:left w:w="0" w:type="dxa"/>
            <w:bottom w:w="0" w:type="dxa"/>
            <w:right w:w="0" w:type="dxa"/>
          </w:tblCellMar>
        </w:tblPrEx>
        <w:trPr>
          <w:cantSplit/>
          <w:trHeight w:val="567" w:hRule="atLeast"/>
        </w:trPr>
        <w:tc>
          <w:tcPr>
            <w:tcW w:w="780" w:type="dxa"/>
            <w:vMerge w:val="restart"/>
            <w:tcBorders>
              <w:top w:val="single" w:color="auto" w:sz="6" w:space="0"/>
              <w:left w:val="single" w:color="auto" w:sz="12" w:space="0"/>
              <w:right w:val="single" w:color="auto" w:sz="6" w:space="0"/>
            </w:tcBorders>
            <w:vAlign w:val="center"/>
          </w:tcPr>
          <w:p w14:paraId="200F700C">
            <w:pPr>
              <w:jc w:val="center"/>
              <w:textAlignment w:val="bottom"/>
              <w:rPr>
                <w:rFonts w:ascii="宋体" w:hAnsi="宋体" w:cs="宋体"/>
                <w:snapToGrid w:val="0"/>
              </w:rPr>
            </w:pPr>
            <w:r>
              <w:rPr>
                <w:rFonts w:ascii="宋体" w:hAnsi="宋体" w:cs="宋体"/>
                <w:snapToGrid w:val="0"/>
              </w:rPr>
              <w:t>1</w:t>
            </w:r>
          </w:p>
        </w:tc>
        <w:tc>
          <w:tcPr>
            <w:tcW w:w="3523" w:type="dxa"/>
            <w:vMerge w:val="restart"/>
            <w:tcBorders>
              <w:top w:val="single" w:color="auto" w:sz="6" w:space="0"/>
              <w:left w:val="single" w:color="auto" w:sz="6" w:space="0"/>
              <w:right w:val="single" w:color="auto" w:sz="6" w:space="0"/>
            </w:tcBorders>
            <w:vAlign w:val="center"/>
          </w:tcPr>
          <w:p w14:paraId="21DB1345">
            <w:pPr>
              <w:jc w:val="center"/>
              <w:textAlignment w:val="bottom"/>
              <w:rPr>
                <w:rFonts w:hint="eastAsia" w:ascii="宋体" w:hAnsi="宋体" w:eastAsia="宋体" w:cs="宋体"/>
                <w:snapToGrid w:val="0"/>
                <w:lang w:eastAsia="zh-CN"/>
              </w:rPr>
            </w:pPr>
          </w:p>
        </w:tc>
        <w:tc>
          <w:tcPr>
            <w:tcW w:w="4711" w:type="dxa"/>
            <w:tcBorders>
              <w:top w:val="single" w:color="auto" w:sz="6" w:space="0"/>
              <w:left w:val="single" w:color="auto" w:sz="6" w:space="0"/>
              <w:bottom w:val="single" w:color="auto" w:sz="6" w:space="0"/>
              <w:right w:val="single" w:color="auto" w:sz="12" w:space="0"/>
            </w:tcBorders>
            <w:vAlign w:val="center"/>
          </w:tcPr>
          <w:p w14:paraId="48C1F484">
            <w:pPr>
              <w:textAlignment w:val="bottom"/>
              <w:rPr>
                <w:rFonts w:ascii="宋体" w:hAnsi="宋体" w:cs="宋体"/>
                <w:snapToGrid w:val="0"/>
              </w:rPr>
            </w:pPr>
            <w:r>
              <w:rPr>
                <w:rFonts w:hint="eastAsia" w:ascii="宋体" w:hAnsi="宋体" w:cs="宋体"/>
                <w:snapToGrid w:val="0"/>
              </w:rPr>
              <w:t>小写：                        元</w:t>
            </w:r>
          </w:p>
        </w:tc>
      </w:tr>
      <w:tr w14:paraId="4F09C5CA">
        <w:tblPrEx>
          <w:tblCellMar>
            <w:top w:w="0" w:type="dxa"/>
            <w:left w:w="0" w:type="dxa"/>
            <w:bottom w:w="0" w:type="dxa"/>
            <w:right w:w="0" w:type="dxa"/>
          </w:tblCellMar>
        </w:tblPrEx>
        <w:trPr>
          <w:cantSplit/>
          <w:trHeight w:val="567" w:hRule="atLeast"/>
        </w:trPr>
        <w:tc>
          <w:tcPr>
            <w:tcW w:w="780" w:type="dxa"/>
            <w:vMerge w:val="continue"/>
            <w:tcBorders>
              <w:left w:val="single" w:color="auto" w:sz="12" w:space="0"/>
              <w:right w:val="single" w:color="auto" w:sz="6" w:space="0"/>
            </w:tcBorders>
            <w:vAlign w:val="center"/>
          </w:tcPr>
          <w:p w14:paraId="73B1B180">
            <w:pPr>
              <w:jc w:val="center"/>
              <w:textAlignment w:val="bottom"/>
              <w:rPr>
                <w:rFonts w:ascii="宋体" w:hAnsi="宋体" w:cs="宋体"/>
                <w:snapToGrid w:val="0"/>
              </w:rPr>
            </w:pPr>
          </w:p>
        </w:tc>
        <w:tc>
          <w:tcPr>
            <w:tcW w:w="3523" w:type="dxa"/>
            <w:vMerge w:val="continue"/>
            <w:tcBorders>
              <w:left w:val="single" w:color="auto" w:sz="6" w:space="0"/>
              <w:right w:val="single" w:color="auto" w:sz="6" w:space="0"/>
            </w:tcBorders>
            <w:vAlign w:val="center"/>
          </w:tcPr>
          <w:p w14:paraId="6F9578F1">
            <w:pPr>
              <w:jc w:val="center"/>
              <w:textAlignment w:val="bottom"/>
              <w:rPr>
                <w:rFonts w:ascii="宋体" w:hAnsi="宋体" w:cs="宋体"/>
                <w:snapToGrid w:val="0"/>
              </w:rPr>
            </w:pPr>
          </w:p>
        </w:tc>
        <w:tc>
          <w:tcPr>
            <w:tcW w:w="4711" w:type="dxa"/>
            <w:tcBorders>
              <w:top w:val="single" w:color="auto" w:sz="6" w:space="0"/>
              <w:left w:val="single" w:color="auto" w:sz="4" w:space="0"/>
              <w:bottom w:val="single" w:color="auto" w:sz="6" w:space="0"/>
              <w:right w:val="single" w:color="auto" w:sz="12" w:space="0"/>
            </w:tcBorders>
            <w:vAlign w:val="center"/>
          </w:tcPr>
          <w:p w14:paraId="7E3E1D21">
            <w:pPr>
              <w:textAlignment w:val="bottom"/>
              <w:rPr>
                <w:rFonts w:ascii="宋体" w:hAnsi="宋体" w:cs="宋体"/>
                <w:snapToGrid w:val="0"/>
              </w:rPr>
            </w:pPr>
            <w:r>
              <w:rPr>
                <w:rFonts w:hint="eastAsia" w:ascii="宋体" w:hAnsi="宋体" w:cs="宋体"/>
                <w:snapToGrid w:val="0"/>
              </w:rPr>
              <w:t>大写：                        元</w:t>
            </w:r>
          </w:p>
        </w:tc>
      </w:tr>
      <w:tr w14:paraId="64324AA2">
        <w:tblPrEx>
          <w:tblCellMar>
            <w:top w:w="0" w:type="dxa"/>
            <w:left w:w="0" w:type="dxa"/>
            <w:bottom w:w="0" w:type="dxa"/>
            <w:right w:w="0" w:type="dxa"/>
          </w:tblCellMar>
        </w:tblPrEx>
        <w:trPr>
          <w:cantSplit/>
          <w:trHeight w:val="567" w:hRule="atLeast"/>
        </w:trPr>
        <w:tc>
          <w:tcPr>
            <w:tcW w:w="780" w:type="dxa"/>
            <w:vMerge w:val="continue"/>
            <w:tcBorders>
              <w:left w:val="single" w:color="auto" w:sz="12" w:space="0"/>
              <w:bottom w:val="single" w:color="auto" w:sz="6" w:space="0"/>
              <w:right w:val="single" w:color="auto" w:sz="6" w:space="0"/>
            </w:tcBorders>
            <w:vAlign w:val="center"/>
          </w:tcPr>
          <w:p w14:paraId="6E295304">
            <w:pPr>
              <w:jc w:val="center"/>
              <w:textAlignment w:val="bottom"/>
              <w:rPr>
                <w:rFonts w:ascii="宋体" w:hAnsi="宋体" w:cs="宋体"/>
                <w:snapToGrid w:val="0"/>
              </w:rPr>
            </w:pPr>
          </w:p>
        </w:tc>
        <w:tc>
          <w:tcPr>
            <w:tcW w:w="3523" w:type="dxa"/>
            <w:vMerge w:val="continue"/>
            <w:tcBorders>
              <w:left w:val="single" w:color="auto" w:sz="6" w:space="0"/>
              <w:bottom w:val="single" w:color="auto" w:sz="6" w:space="0"/>
              <w:right w:val="single" w:color="auto" w:sz="6" w:space="0"/>
            </w:tcBorders>
            <w:vAlign w:val="center"/>
          </w:tcPr>
          <w:p w14:paraId="73B2C064">
            <w:pPr>
              <w:jc w:val="center"/>
              <w:textAlignment w:val="bottom"/>
              <w:rPr>
                <w:rFonts w:ascii="宋体" w:hAnsi="宋体" w:cs="宋体"/>
                <w:snapToGrid w:val="0"/>
              </w:rPr>
            </w:pPr>
          </w:p>
        </w:tc>
        <w:tc>
          <w:tcPr>
            <w:tcW w:w="4711" w:type="dxa"/>
            <w:tcBorders>
              <w:top w:val="single" w:color="auto" w:sz="6" w:space="0"/>
              <w:left w:val="single" w:color="auto" w:sz="4" w:space="0"/>
              <w:bottom w:val="single" w:color="auto" w:sz="6" w:space="0"/>
              <w:right w:val="single" w:color="auto" w:sz="12" w:space="0"/>
            </w:tcBorders>
            <w:vAlign w:val="center"/>
          </w:tcPr>
          <w:p w14:paraId="3140AC6A">
            <w:pPr>
              <w:textAlignment w:val="bottom"/>
              <w:rPr>
                <w:rFonts w:ascii="宋体" w:hAnsi="宋体" w:cs="宋体"/>
                <w:snapToGrid w:val="0"/>
              </w:rPr>
            </w:pPr>
          </w:p>
        </w:tc>
      </w:tr>
    </w:tbl>
    <w:p w14:paraId="4BB295A7">
      <w:pPr>
        <w:snapToGrid w:val="0"/>
        <w:spacing w:before="50" w:after="50"/>
        <w:jc w:val="left"/>
        <w:rPr>
          <w:rFonts w:ascii="宋体" w:hAnsi="宋体" w:cs="宋体"/>
          <w:szCs w:val="21"/>
        </w:rPr>
      </w:pPr>
    </w:p>
    <w:p w14:paraId="2BE8D356">
      <w:pPr>
        <w:snapToGrid w:val="0"/>
        <w:spacing w:before="50" w:after="50"/>
        <w:jc w:val="left"/>
        <w:rPr>
          <w:rFonts w:hint="eastAsia" w:ascii="宋体" w:hAnsi="宋体" w:cs="宋体"/>
          <w:szCs w:val="21"/>
        </w:rPr>
      </w:pPr>
      <w:r>
        <w:rPr>
          <w:rFonts w:hint="eastAsia" w:ascii="宋体" w:hAnsi="宋体" w:cs="宋体"/>
          <w:szCs w:val="21"/>
        </w:rPr>
        <w:t>注</w:t>
      </w:r>
      <w:r>
        <w:rPr>
          <w:rFonts w:ascii="宋体" w:hAnsi="宋体" w:cs="宋体"/>
          <w:szCs w:val="21"/>
        </w:rPr>
        <w:t xml:space="preserve">: </w:t>
      </w:r>
      <w:r>
        <w:rPr>
          <w:rFonts w:hint="eastAsia" w:ascii="宋体" w:hAnsi="宋体" w:cs="宋体"/>
          <w:szCs w:val="21"/>
        </w:rPr>
        <w:t>报价一经涂改，应在涂改处加盖单位公章或者由法定代表人或授权委托人签字，否则其投标作无效标处理；</w:t>
      </w:r>
    </w:p>
    <w:p w14:paraId="5D2E32CA">
      <w:pPr>
        <w:pStyle w:val="3"/>
        <w:rPr>
          <w:rFonts w:hint="default" w:eastAsia="宋体"/>
          <w:lang w:val="en-US" w:eastAsia="zh-CN"/>
        </w:rPr>
      </w:pPr>
      <w:r>
        <w:rPr>
          <w:rFonts w:hint="eastAsia" w:ascii="宋体" w:hAnsi="宋体" w:eastAsia="宋体" w:cs="宋体"/>
          <w:szCs w:val="21"/>
          <w:lang w:val="en-US" w:eastAsia="zh-CN"/>
        </w:rPr>
        <w:t xml:space="preserve">  </w:t>
      </w:r>
    </w:p>
    <w:p w14:paraId="11824B7E">
      <w:pPr>
        <w:snapToGrid w:val="0"/>
        <w:spacing w:before="50" w:after="50"/>
        <w:ind w:right="-817" w:rightChars="-389"/>
        <w:rPr>
          <w:rFonts w:ascii="宋体" w:hAnsi="宋体" w:cs="宋体"/>
          <w:szCs w:val="21"/>
        </w:rPr>
      </w:pPr>
    </w:p>
    <w:p w14:paraId="4326F000">
      <w:pPr>
        <w:snapToGrid w:val="0"/>
        <w:spacing w:before="50" w:after="50"/>
        <w:ind w:left="-23" w:leftChars="-11" w:right="-817" w:rightChars="-389"/>
        <w:rPr>
          <w:rFonts w:ascii="宋体" w:hAnsi="宋体" w:cs="宋体"/>
          <w:szCs w:val="21"/>
        </w:rPr>
      </w:pPr>
    </w:p>
    <w:p w14:paraId="7954C549">
      <w:pPr>
        <w:snapToGrid w:val="0"/>
        <w:spacing w:before="50" w:after="50"/>
        <w:ind w:left="-23" w:leftChars="-11" w:right="-817" w:rightChars="-389"/>
        <w:rPr>
          <w:rFonts w:ascii="宋体" w:hAnsi="宋体" w:cs="宋体"/>
          <w:szCs w:val="21"/>
        </w:rPr>
      </w:pPr>
      <w:r>
        <w:rPr>
          <w:rFonts w:hint="eastAsia" w:ascii="宋体" w:hAnsi="宋体" w:cs="宋体"/>
          <w:szCs w:val="21"/>
        </w:rPr>
        <w:t>投标人（盖章）：</w:t>
      </w:r>
    </w:p>
    <w:p w14:paraId="1B34A686">
      <w:pPr>
        <w:snapToGrid w:val="0"/>
        <w:spacing w:before="50" w:after="50"/>
        <w:ind w:left="-23" w:leftChars="-11" w:right="-817" w:rightChars="-389"/>
        <w:rPr>
          <w:rFonts w:ascii="宋体" w:hAnsi="宋体" w:cs="宋体"/>
          <w:szCs w:val="21"/>
        </w:rPr>
      </w:pPr>
      <w:r>
        <w:rPr>
          <w:rFonts w:hint="eastAsia" w:ascii="宋体" w:hAnsi="宋体" w:cs="宋体"/>
          <w:szCs w:val="21"/>
        </w:rPr>
        <w:t>法定代表人或授权代表（签字或盖章）：</w:t>
      </w:r>
    </w:p>
    <w:p w14:paraId="55C928AA">
      <w:pPr>
        <w:snapToGrid w:val="0"/>
        <w:spacing w:before="50" w:after="50"/>
        <w:rPr>
          <w:rFonts w:ascii="宋体" w:hAnsi="宋体" w:cs="宋体"/>
          <w:szCs w:val="21"/>
        </w:rPr>
      </w:pPr>
    </w:p>
    <w:p w14:paraId="4906706E">
      <w:pPr>
        <w:snapToGrid w:val="0"/>
        <w:spacing w:before="50" w:after="50"/>
        <w:rPr>
          <w:rFonts w:hint="eastAsia" w:ascii="宋体" w:hAnsi="宋体" w:cs="宋体"/>
          <w:szCs w:val="21"/>
        </w:rPr>
      </w:pPr>
      <w:r>
        <w:rPr>
          <w:rFonts w:hint="eastAsia" w:ascii="宋体" w:hAnsi="宋体" w:cs="宋体"/>
          <w:szCs w:val="21"/>
        </w:rPr>
        <w:t>日期：       年    月    日</w:t>
      </w:r>
    </w:p>
    <w:p w14:paraId="6BD7D8C7">
      <w:pPr>
        <w:pStyle w:val="3"/>
        <w:rPr>
          <w:rFonts w:hint="eastAsia" w:ascii="宋体" w:hAnsi="宋体" w:cs="宋体"/>
          <w:szCs w:val="21"/>
        </w:rPr>
      </w:pPr>
    </w:p>
    <w:p w14:paraId="55C11223">
      <w:pPr>
        <w:pStyle w:val="40"/>
        <w:rPr>
          <w:rFonts w:hint="eastAsia" w:ascii="宋体" w:hAnsi="宋体" w:cs="宋体"/>
          <w:szCs w:val="21"/>
        </w:rPr>
      </w:pPr>
    </w:p>
    <w:p w14:paraId="6B761AE8">
      <w:pPr>
        <w:rPr>
          <w:rFonts w:hint="eastAsia" w:ascii="宋体" w:hAnsi="宋体" w:cs="宋体"/>
          <w:szCs w:val="21"/>
        </w:rPr>
      </w:pPr>
    </w:p>
    <w:p w14:paraId="665CC03E">
      <w:pPr>
        <w:pStyle w:val="3"/>
        <w:rPr>
          <w:rFonts w:hint="eastAsia" w:ascii="宋体" w:hAnsi="宋体" w:cs="宋体"/>
          <w:szCs w:val="21"/>
        </w:rPr>
      </w:pPr>
    </w:p>
    <w:p w14:paraId="517352A4">
      <w:pPr>
        <w:pStyle w:val="40"/>
        <w:rPr>
          <w:rFonts w:hint="eastAsia" w:ascii="宋体" w:hAnsi="宋体" w:cs="宋体"/>
          <w:szCs w:val="21"/>
        </w:rPr>
      </w:pPr>
    </w:p>
    <w:p w14:paraId="4CAB0F85">
      <w:pPr>
        <w:rPr>
          <w:rFonts w:hint="eastAsia" w:ascii="宋体" w:hAnsi="宋体" w:cs="宋体"/>
          <w:szCs w:val="21"/>
        </w:rPr>
      </w:pPr>
    </w:p>
    <w:p w14:paraId="5D0C0682">
      <w:pPr>
        <w:pStyle w:val="3"/>
        <w:rPr>
          <w:rFonts w:hint="eastAsia" w:ascii="宋体" w:hAnsi="宋体" w:cs="宋体"/>
          <w:szCs w:val="21"/>
        </w:rPr>
      </w:pPr>
    </w:p>
    <w:p w14:paraId="6F672863">
      <w:pPr>
        <w:pStyle w:val="40"/>
        <w:rPr>
          <w:rFonts w:hint="eastAsia" w:ascii="宋体" w:hAnsi="宋体" w:cs="宋体"/>
          <w:szCs w:val="21"/>
        </w:rPr>
      </w:pPr>
    </w:p>
    <w:p w14:paraId="049A40B0">
      <w:pPr>
        <w:rPr>
          <w:rFonts w:hint="eastAsia" w:ascii="宋体" w:hAnsi="宋体" w:cs="宋体"/>
          <w:szCs w:val="21"/>
        </w:rPr>
      </w:pPr>
    </w:p>
    <w:p w14:paraId="27A8B866">
      <w:pPr>
        <w:pStyle w:val="3"/>
        <w:rPr>
          <w:rFonts w:hint="eastAsia" w:ascii="宋体" w:hAnsi="宋体" w:cs="宋体"/>
          <w:szCs w:val="21"/>
        </w:rPr>
      </w:pPr>
    </w:p>
    <w:p w14:paraId="6A04DC16">
      <w:pPr>
        <w:pStyle w:val="40"/>
        <w:rPr>
          <w:rFonts w:hint="eastAsia" w:ascii="宋体" w:hAnsi="宋体" w:cs="宋体"/>
          <w:szCs w:val="21"/>
        </w:rPr>
      </w:pPr>
    </w:p>
    <w:p w14:paraId="7D4EBC5A">
      <w:pPr>
        <w:rPr>
          <w:rFonts w:hint="eastAsia" w:ascii="宋体" w:hAnsi="宋体" w:cs="宋体"/>
          <w:szCs w:val="21"/>
        </w:rPr>
      </w:pPr>
    </w:p>
    <w:p w14:paraId="3E99654D">
      <w:pPr>
        <w:pStyle w:val="3"/>
        <w:rPr>
          <w:rFonts w:hint="eastAsia" w:ascii="宋体" w:hAnsi="宋体" w:cs="宋体"/>
          <w:szCs w:val="21"/>
        </w:rPr>
      </w:pPr>
    </w:p>
    <w:p w14:paraId="47C1B05B">
      <w:pPr>
        <w:pStyle w:val="40"/>
        <w:rPr>
          <w:rFonts w:hint="eastAsia" w:ascii="宋体" w:hAnsi="宋体" w:cs="宋体"/>
          <w:szCs w:val="21"/>
        </w:rPr>
      </w:pPr>
    </w:p>
    <w:p w14:paraId="56FE230F">
      <w:pPr>
        <w:rPr>
          <w:rFonts w:hint="eastAsia" w:ascii="宋体" w:hAnsi="宋体" w:cs="宋体"/>
          <w:szCs w:val="21"/>
        </w:rPr>
      </w:pPr>
    </w:p>
    <w:p w14:paraId="048C0B3B">
      <w:pPr>
        <w:pStyle w:val="3"/>
        <w:rPr>
          <w:rFonts w:hint="eastAsia" w:ascii="宋体" w:hAnsi="宋体" w:cs="宋体"/>
          <w:szCs w:val="21"/>
        </w:rPr>
      </w:pPr>
    </w:p>
    <w:p w14:paraId="0703CDAD">
      <w:pPr>
        <w:pStyle w:val="66"/>
        <w:ind w:left="0" w:leftChars="0" w:firstLine="0" w:firstLineChars="0"/>
        <w:rPr>
          <w:rFonts w:hint="eastAsia" w:ascii="仿宋_GB2312" w:hAnsi="仿宋_GB2312" w:eastAsia="仿宋_GB2312" w:cs="仿宋_GB2312"/>
          <w:b/>
          <w:sz w:val="30"/>
          <w:szCs w:val="30"/>
          <w:lang w:val="en-US" w:eastAsia="zh-CN"/>
        </w:rPr>
      </w:pPr>
    </w:p>
    <w:p w14:paraId="77DD334E">
      <w:pPr>
        <w:pStyle w:val="66"/>
        <w:ind w:left="0" w:leftChars="0" w:firstLine="0" w:firstLineChars="0"/>
        <w:rPr>
          <w:rFonts w:hint="eastAsia" w:ascii="仿宋_GB2312" w:hAnsi="仿宋_GB2312" w:eastAsia="仿宋_GB2312" w:cs="仿宋_GB2312"/>
          <w:b/>
          <w:sz w:val="30"/>
          <w:szCs w:val="30"/>
          <w:lang w:val="en-US" w:eastAsia="zh-CN"/>
        </w:rPr>
      </w:pPr>
    </w:p>
    <w:p w14:paraId="3ADA7F79">
      <w:pPr>
        <w:pStyle w:val="66"/>
        <w:ind w:left="0" w:leftChars="0" w:firstLine="0" w:firstLineChars="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附件8</w:t>
      </w:r>
    </w:p>
    <w:p w14:paraId="47F55ADF">
      <w:pPr>
        <w:keepNext w:val="0"/>
        <w:keepLines w:val="0"/>
        <w:widowControl/>
        <w:suppressLineNumbers w:val="0"/>
        <w:ind w:firstLine="632" w:firstLineChars="300"/>
        <w:jc w:val="left"/>
      </w:pPr>
      <w:r>
        <w:rPr>
          <w:rFonts w:hint="eastAsia" w:ascii="宋体" w:hAnsi="宋体" w:eastAsia="宋体" w:cs="宋体"/>
          <w:b/>
          <w:bCs/>
          <w:color w:val="000000"/>
          <w:kern w:val="0"/>
          <w:sz w:val="21"/>
          <w:szCs w:val="21"/>
          <w:lang w:val="en-US" w:eastAsia="zh-CN" w:bidi="ar"/>
        </w:rPr>
        <w:t>中小企业声明函</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监狱企业声明函及其相关的充分的证明材料</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残疾人福利性单位声明函</w:t>
      </w:r>
    </w:p>
    <w:p w14:paraId="5521417E">
      <w:pPr>
        <w:widowControl/>
        <w:spacing w:before="100" w:beforeAutospacing="1" w:after="100" w:afterAutospacing="1" w:line="420" w:lineRule="atLeast"/>
        <w:jc w:val="center"/>
        <w:rPr>
          <w:rFonts w:ascii="宋体" w:hAnsi="宋体" w:cs="宋体"/>
          <w:b/>
          <w:bCs/>
          <w:kern w:val="0"/>
          <w:sz w:val="28"/>
          <w:szCs w:val="28"/>
        </w:rPr>
      </w:pPr>
      <w:r>
        <w:rPr>
          <w:rFonts w:hint="eastAsia" w:ascii="宋体" w:hAnsi="宋体" w:cs="宋体"/>
          <w:b/>
          <w:bCs/>
          <w:kern w:val="0"/>
          <w:sz w:val="28"/>
          <w:szCs w:val="28"/>
          <w:lang w:eastAsia="zh-CN"/>
        </w:rPr>
        <w:t>（一）</w:t>
      </w:r>
      <w:r>
        <w:rPr>
          <w:rFonts w:hint="eastAsia" w:ascii="宋体" w:hAnsi="宋体" w:cs="宋体"/>
          <w:b/>
          <w:bCs/>
          <w:kern w:val="0"/>
          <w:sz w:val="28"/>
          <w:szCs w:val="28"/>
        </w:rPr>
        <w:t>中小企业声明函</w:t>
      </w:r>
    </w:p>
    <w:p w14:paraId="7F28E7AD">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　　本公司郑重声明，根据《政府采购促进中小企业发展管理办法》（财库﹝2020﹞46 号）的规定，本公司参加</w:t>
      </w:r>
      <w:r>
        <w:rPr>
          <w:rFonts w:hint="eastAsia" w:ascii="宋体" w:hAnsi="宋体" w:cs="宋体"/>
          <w:kern w:val="0"/>
          <w:szCs w:val="21"/>
          <w:u w:val="single"/>
        </w:rPr>
        <w:t xml:space="preserve">   （单位名称）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采购活动，服务全部由符合政策要求的中小企业承接。企业的具体情况如下：</w:t>
      </w:r>
    </w:p>
    <w:p w14:paraId="45ED981A">
      <w:pPr>
        <w:pStyle w:val="3"/>
      </w:pPr>
    </w:p>
    <w:p w14:paraId="25818A73">
      <w:pPr>
        <w:snapToGrid w:val="0"/>
        <w:spacing w:line="360" w:lineRule="auto"/>
        <w:ind w:firstLine="420" w:firstLineChars="200"/>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1.</w:t>
      </w:r>
      <w:r>
        <w:rPr>
          <w:rFonts w:hint="eastAsia" w:ascii="新宋体" w:hAnsi="新宋体" w:eastAsia="新宋体" w:cs="Times New Roman"/>
          <w:i/>
          <w:iCs/>
          <w:color w:val="auto"/>
          <w:sz w:val="21"/>
          <w:szCs w:val="21"/>
          <w:highlight w:val="none"/>
          <w:u w:val="single"/>
          <w:lang w:val="en-US" w:eastAsia="zh-CN"/>
        </w:rPr>
        <w:t>（标的名称）</w:t>
      </w:r>
      <w:r>
        <w:rPr>
          <w:rFonts w:hint="eastAsia" w:ascii="新宋体" w:hAnsi="新宋体" w:eastAsia="新宋体" w:cs="Times New Roman"/>
          <w:color w:val="auto"/>
          <w:sz w:val="21"/>
          <w:szCs w:val="21"/>
          <w:highlight w:val="none"/>
          <w:lang w:val="en-US" w:eastAsia="zh-CN"/>
        </w:rPr>
        <w:t>，属于</w:t>
      </w:r>
      <w:r>
        <w:rPr>
          <w:rFonts w:hint="eastAsia" w:ascii="新宋体" w:hAnsi="新宋体" w:eastAsia="新宋体" w:cs="Times New Roman"/>
          <w:i/>
          <w:iCs/>
          <w:color w:val="auto"/>
          <w:sz w:val="21"/>
          <w:szCs w:val="21"/>
          <w:highlight w:val="none"/>
          <w:u w:val="single"/>
          <w:lang w:val="en-US" w:eastAsia="zh-CN"/>
        </w:rPr>
        <w:t>（采购文件中明确的所属行业）</w:t>
      </w:r>
      <w:r>
        <w:rPr>
          <w:rFonts w:hint="eastAsia" w:ascii="新宋体" w:hAnsi="新宋体" w:eastAsia="新宋体" w:cs="Times New Roman"/>
          <w:color w:val="auto"/>
          <w:sz w:val="21"/>
          <w:szCs w:val="21"/>
          <w:highlight w:val="none"/>
          <w:lang w:val="en-US" w:eastAsia="zh-CN"/>
        </w:rPr>
        <w:t>；承建（承接）企业为</w:t>
      </w:r>
      <w:r>
        <w:rPr>
          <w:rFonts w:hint="eastAsia" w:ascii="新宋体" w:hAnsi="新宋体" w:eastAsia="新宋体" w:cs="Times New Roman"/>
          <w:i/>
          <w:iCs/>
          <w:color w:val="auto"/>
          <w:sz w:val="21"/>
          <w:szCs w:val="21"/>
          <w:highlight w:val="none"/>
          <w:u w:val="single"/>
          <w:lang w:val="en-US" w:eastAsia="zh-CN"/>
        </w:rPr>
        <w:t>（企业名称）</w:t>
      </w:r>
      <w:r>
        <w:rPr>
          <w:rFonts w:hint="eastAsia" w:ascii="新宋体" w:hAnsi="新宋体" w:eastAsia="新宋体" w:cs="Times New Roman"/>
          <w:color w:val="auto"/>
          <w:sz w:val="21"/>
          <w:szCs w:val="21"/>
          <w:highlight w:val="none"/>
          <w:lang w:val="en-US" w:eastAsia="zh-CN"/>
        </w:rPr>
        <w:t>，从业人员</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人，营业收入为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万元，资产总额为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万元，属于</w:t>
      </w:r>
      <w:r>
        <w:rPr>
          <w:rFonts w:hint="eastAsia" w:ascii="新宋体" w:hAnsi="新宋体" w:eastAsia="新宋体" w:cs="Times New Roman"/>
          <w:i/>
          <w:iCs/>
          <w:color w:val="auto"/>
          <w:sz w:val="21"/>
          <w:szCs w:val="21"/>
          <w:highlight w:val="none"/>
          <w:u w:val="single"/>
          <w:lang w:val="en-US" w:eastAsia="zh-CN"/>
        </w:rPr>
        <w:t>（中型企业、小型企业、微型企业）</w:t>
      </w:r>
      <w:r>
        <w:rPr>
          <w:rFonts w:hint="eastAsia" w:ascii="新宋体" w:hAnsi="新宋体" w:eastAsia="新宋体" w:cs="Times New Roman"/>
          <w:color w:val="auto"/>
          <w:sz w:val="21"/>
          <w:szCs w:val="21"/>
          <w:highlight w:val="none"/>
          <w:lang w:val="en-US" w:eastAsia="zh-CN"/>
        </w:rPr>
        <w:t>；</w:t>
      </w:r>
    </w:p>
    <w:p w14:paraId="0F59A310">
      <w:pPr>
        <w:widowControl/>
        <w:spacing w:line="400" w:lineRule="atLeast"/>
        <w:jc w:val="left"/>
        <w:rPr>
          <w:rFonts w:ascii="宋体" w:hAnsi="宋体" w:cs="宋体"/>
          <w:kern w:val="0"/>
          <w:szCs w:val="21"/>
        </w:rPr>
      </w:pPr>
    </w:p>
    <w:p w14:paraId="7AEAD659">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34E21D1C">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159AA0AA">
      <w:pPr>
        <w:widowControl/>
        <w:spacing w:line="400" w:lineRule="atLeast"/>
        <w:jc w:val="left"/>
        <w:rPr>
          <w:rFonts w:hint="eastAsia" w:ascii="宋体" w:hAnsi="宋体" w:cs="宋体"/>
          <w:kern w:val="0"/>
          <w:szCs w:val="21"/>
        </w:rPr>
      </w:pPr>
    </w:p>
    <w:p w14:paraId="0A833BBC">
      <w:pPr>
        <w:pStyle w:val="4"/>
        <w:rPr>
          <w:rFonts w:hint="eastAsia" w:ascii="宋体" w:hAnsi="宋体" w:cs="宋体"/>
          <w:kern w:val="0"/>
          <w:szCs w:val="21"/>
        </w:rPr>
      </w:pPr>
    </w:p>
    <w:p w14:paraId="082E6A09">
      <w:pPr>
        <w:pStyle w:val="4"/>
        <w:rPr>
          <w:rFonts w:hint="eastAsia"/>
        </w:rPr>
      </w:pPr>
    </w:p>
    <w:p w14:paraId="545B2311">
      <w:pPr>
        <w:widowControl/>
        <w:spacing w:line="480" w:lineRule="auto"/>
        <w:jc w:val="left"/>
        <w:rPr>
          <w:rFonts w:hint="eastAsia" w:ascii="宋体" w:hAnsi="宋体" w:cs="宋体"/>
          <w:kern w:val="0"/>
          <w:szCs w:val="21"/>
        </w:rPr>
      </w:pPr>
      <w:r>
        <w:rPr>
          <w:rFonts w:hint="eastAsia" w:ascii="宋体" w:hAnsi="宋体" w:cs="宋体"/>
          <w:szCs w:val="21"/>
        </w:rPr>
        <w:t>投标</w:t>
      </w:r>
      <w:r>
        <w:rPr>
          <w:rFonts w:hint="eastAsia" w:ascii="宋体" w:hAnsi="宋体"/>
          <w:bCs/>
          <w:lang w:eastAsia="zh-CN"/>
        </w:rPr>
        <w:t>人名称</w:t>
      </w:r>
      <w:r>
        <w:rPr>
          <w:rFonts w:hint="eastAsia" w:ascii="宋体" w:hAnsi="宋体" w:cs="宋体"/>
          <w:kern w:val="0"/>
          <w:szCs w:val="21"/>
          <w:lang w:val="zh-CN"/>
        </w:rPr>
        <w:t>(公章)：</w:t>
      </w:r>
      <w:r>
        <w:rPr>
          <w:rFonts w:hint="eastAsia" w:ascii="宋体" w:hAnsi="宋体" w:cs="宋体"/>
          <w:kern w:val="0"/>
          <w:szCs w:val="21"/>
        </w:rPr>
        <w:t>：</w:t>
      </w:r>
    </w:p>
    <w:p w14:paraId="3B315B07">
      <w:pPr>
        <w:widowControl/>
        <w:spacing w:line="480" w:lineRule="auto"/>
        <w:jc w:val="left"/>
        <w:rPr>
          <w:rFonts w:hint="eastAsia" w:ascii="宋体" w:hAnsi="宋体" w:cs="宋体"/>
          <w:kern w:val="0"/>
          <w:szCs w:val="21"/>
        </w:rPr>
      </w:pPr>
      <w:r>
        <w:rPr>
          <w:rFonts w:hint="eastAsia" w:ascii="宋体" w:hAnsi="宋体" w:cs="宋体"/>
          <w:kern w:val="0"/>
          <w:szCs w:val="21"/>
        </w:rPr>
        <w:t>日 期：</w:t>
      </w:r>
    </w:p>
    <w:p w14:paraId="7F8B28B8">
      <w:pPr>
        <w:pStyle w:val="3"/>
        <w:rPr>
          <w:rFonts w:hint="eastAsia" w:ascii="宋体" w:hAnsi="宋体" w:cs="宋体"/>
          <w:kern w:val="0"/>
          <w:szCs w:val="21"/>
        </w:rPr>
      </w:pPr>
    </w:p>
    <w:p w14:paraId="18873EBA">
      <w:pPr>
        <w:rPr>
          <w:rFonts w:hint="eastAsia"/>
        </w:rPr>
      </w:pPr>
    </w:p>
    <w:p w14:paraId="53E0CE9F">
      <w:pPr>
        <w:snapToGrid w:val="0"/>
        <w:spacing w:line="360" w:lineRule="auto"/>
        <w:rPr>
          <w:rFonts w:hint="eastAsia" w:ascii="新宋体" w:hAnsi="新宋体" w:eastAsia="新宋体"/>
          <w:b/>
          <w:color w:val="auto"/>
          <w:sz w:val="24"/>
          <w:highlight w:val="none"/>
        </w:rPr>
      </w:pPr>
      <w:r>
        <w:rPr>
          <w:rFonts w:hint="eastAsia" w:ascii="新宋体" w:hAnsi="新宋体" w:eastAsia="新宋体"/>
          <w:b/>
          <w:color w:val="auto"/>
          <w:sz w:val="24"/>
          <w:highlight w:val="none"/>
        </w:rPr>
        <w:t>备注说明：</w:t>
      </w:r>
    </w:p>
    <w:p w14:paraId="7690E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ascii="新宋体" w:hAnsi="新宋体" w:eastAsia="新宋体" w:cs="Times New Roman"/>
          <w:color w:val="auto"/>
          <w:sz w:val="21"/>
          <w:szCs w:val="21"/>
          <w:highlight w:val="none"/>
          <w:lang w:val="en-US" w:eastAsia="zh-CN"/>
        </w:rPr>
        <w:t>1.从业人员、营业收入、资产总额填报上一年度数据，无上一年度数据的新成立企业可不填报。</w:t>
      </w:r>
    </w:p>
    <w:p w14:paraId="04AD16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sz w:val="21"/>
          <w:szCs w:val="21"/>
          <w:highlight w:val="none"/>
          <w:u w:val="single"/>
          <w:lang w:val="en-US"/>
        </w:rPr>
      </w:pPr>
      <w:r>
        <w:rPr>
          <w:rFonts w:hint="eastAsia" w:ascii="新宋体" w:hAnsi="新宋体" w:eastAsia="新宋体" w:cs="Times New Roman"/>
          <w:color w:val="auto"/>
          <w:sz w:val="21"/>
          <w:szCs w:val="21"/>
          <w:highlight w:val="none"/>
          <w:lang w:val="en-US" w:eastAsia="zh-CN"/>
        </w:rPr>
        <w:t>2.本项目采购标的所属行业:</w:t>
      </w:r>
      <w:r>
        <w:rPr>
          <w:rFonts w:hint="eastAsia" w:ascii="新宋体" w:hAnsi="新宋体" w:eastAsia="新宋体" w:cs="新宋体"/>
          <w:i w:val="0"/>
          <w:iCs w:val="0"/>
          <w:color w:val="auto"/>
          <w:sz w:val="21"/>
          <w:szCs w:val="21"/>
          <w:highlight w:val="none"/>
          <w:u w:val="single"/>
          <w:lang w:val="en-US" w:eastAsia="zh-CN"/>
        </w:rPr>
        <w:t>其他未列明行业</w:t>
      </w:r>
    </w:p>
    <w:p w14:paraId="7D297E16">
      <w:pPr>
        <w:pStyle w:val="4"/>
        <w:snapToGrid w:val="0"/>
        <w:spacing w:before="120" w:beforeLines="0" w:after="120" w:afterLines="0" w:line="360" w:lineRule="auto"/>
        <w:ind w:firstLine="420" w:firstLineChars="2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eastAsia="zh-CN"/>
        </w:rPr>
        <w:t>中标供应商</w:t>
      </w:r>
      <w:r>
        <w:rPr>
          <w:rFonts w:hint="eastAsia" w:ascii="宋体" w:hAnsi="宋体" w:eastAsia="宋体" w:cs="宋体"/>
          <w:sz w:val="21"/>
          <w:szCs w:val="21"/>
          <w:highlight w:val="none"/>
        </w:rPr>
        <w:t>声明为小微企业，本声明函将随中标结果同时公告，接受社会监督。</w:t>
      </w:r>
    </w:p>
    <w:p w14:paraId="736D618E">
      <w:pPr>
        <w:pStyle w:val="4"/>
        <w:rPr>
          <w:rFonts w:hint="eastAsia" w:ascii="宋体" w:hAnsi="宋体" w:cs="宋体"/>
          <w:kern w:val="0"/>
          <w:szCs w:val="21"/>
        </w:rPr>
      </w:pPr>
    </w:p>
    <w:p w14:paraId="5461EF30">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104864AF">
      <w:pPr>
        <w:pStyle w:val="66"/>
        <w:rPr>
          <w:rFonts w:hint="eastAsia" w:ascii="宋体" w:hAnsi="宋体" w:eastAsia="宋体" w:cs="宋体"/>
          <w:b/>
          <w:bCs/>
          <w:color w:val="000000"/>
          <w:kern w:val="0"/>
          <w:sz w:val="28"/>
          <w:szCs w:val="28"/>
          <w:lang w:val="en-US" w:eastAsia="zh-CN" w:bidi="ar"/>
        </w:rPr>
      </w:pPr>
    </w:p>
    <w:p w14:paraId="656D6687">
      <w:pPr>
        <w:keepNext w:val="0"/>
        <w:keepLines w:val="0"/>
        <w:widowControl/>
        <w:suppressLineNumbers w:val="0"/>
        <w:jc w:val="center"/>
        <w:rPr>
          <w:sz w:val="28"/>
          <w:szCs w:val="28"/>
        </w:rPr>
      </w:pPr>
      <w:r>
        <w:rPr>
          <w:rFonts w:hint="eastAsia" w:ascii="宋体" w:hAnsi="宋体" w:eastAsia="宋体" w:cs="宋体"/>
          <w:b/>
          <w:bCs/>
          <w:color w:val="000000"/>
          <w:kern w:val="0"/>
          <w:sz w:val="28"/>
          <w:szCs w:val="28"/>
          <w:lang w:val="en-US" w:eastAsia="zh-CN" w:bidi="ar"/>
        </w:rPr>
        <w:t>（二）监狱企业声明函</w:t>
      </w:r>
    </w:p>
    <w:p w14:paraId="4523AF3E">
      <w:pPr>
        <w:spacing w:line="360" w:lineRule="auto"/>
        <w:ind w:firstLine="2880" w:firstLineChars="1200"/>
        <w:rPr>
          <w:sz w:val="24"/>
          <w:szCs w:val="24"/>
        </w:rPr>
      </w:pPr>
      <w:r>
        <w:rPr>
          <w:sz w:val="24"/>
          <w:szCs w:val="24"/>
        </w:rPr>
        <w:t>【非监狱企业不用提供】</w:t>
      </w:r>
    </w:p>
    <w:p w14:paraId="766C5609">
      <w:pPr>
        <w:spacing w:line="360" w:lineRule="auto"/>
        <w:ind w:firstLine="480"/>
        <w:rPr>
          <w:szCs w:val="21"/>
        </w:rPr>
      </w:pPr>
    </w:p>
    <w:p w14:paraId="56B6144C">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1D9B05F6">
      <w:pPr>
        <w:spacing w:line="360" w:lineRule="auto"/>
        <w:ind w:firstLine="480"/>
        <w:rPr>
          <w:szCs w:val="21"/>
        </w:rPr>
      </w:pPr>
      <w:r>
        <w:rPr>
          <w:szCs w:val="21"/>
        </w:rPr>
        <w:t>根据上述标准，我企业属于监狱企业的理由为：。</w:t>
      </w:r>
    </w:p>
    <w:p w14:paraId="7691E80A">
      <w:pPr>
        <w:spacing w:line="360" w:lineRule="auto"/>
        <w:ind w:firstLine="480"/>
        <w:rPr>
          <w:szCs w:val="21"/>
        </w:rPr>
      </w:pPr>
      <w:r>
        <w:rPr>
          <w:szCs w:val="21"/>
        </w:rPr>
        <w:t>本企业为参加（项目名称：）（项目编号：）采购活动提供本企业的产品</w:t>
      </w:r>
      <w:r>
        <w:rPr>
          <w:rFonts w:ascii="Times New Roman" w:hAnsi="Times New Roman"/>
          <w:sz w:val="21"/>
          <w:szCs w:val="21"/>
        </w:rPr>
        <w:t>（由本单位承担工程/提供服务）</w:t>
      </w:r>
      <w:r>
        <w:rPr>
          <w:szCs w:val="21"/>
        </w:rPr>
        <w:t>。</w:t>
      </w:r>
    </w:p>
    <w:p w14:paraId="7D652F4C">
      <w:pPr>
        <w:spacing w:line="360" w:lineRule="auto"/>
        <w:ind w:firstLine="480"/>
        <w:rPr>
          <w:szCs w:val="21"/>
        </w:rPr>
      </w:pPr>
      <w:r>
        <w:rPr>
          <w:szCs w:val="21"/>
        </w:rPr>
        <w:t>本企业对上述声明的真实性负责。如有虚假，将依法承担相应责任。</w:t>
      </w:r>
    </w:p>
    <w:p w14:paraId="2E31DAE1">
      <w:pPr>
        <w:spacing w:line="360" w:lineRule="auto"/>
        <w:ind w:firstLine="480"/>
        <w:rPr>
          <w:szCs w:val="21"/>
        </w:rPr>
      </w:pPr>
    </w:p>
    <w:p w14:paraId="3639799B">
      <w:pPr>
        <w:tabs>
          <w:tab w:val="left" w:pos="4860"/>
        </w:tabs>
        <w:spacing w:line="588" w:lineRule="exact"/>
        <w:ind w:right="1560" w:firstLine="444" w:firstLineChars="200"/>
        <w:jc w:val="both"/>
        <w:rPr>
          <w:rFonts w:hint="eastAsia" w:ascii="宋体" w:hAnsi="宋体"/>
          <w:color w:val="000000"/>
          <w:spacing w:val="6"/>
          <w:sz w:val="21"/>
          <w:szCs w:val="21"/>
          <w:lang w:eastAsia="zh-CN"/>
        </w:rPr>
      </w:pPr>
    </w:p>
    <w:p w14:paraId="0ACFA7B2">
      <w:pPr>
        <w:tabs>
          <w:tab w:val="left" w:pos="4860"/>
        </w:tabs>
        <w:spacing w:line="588" w:lineRule="exact"/>
        <w:ind w:right="1560" w:firstLine="444" w:firstLineChars="200"/>
        <w:jc w:val="both"/>
        <w:rPr>
          <w:szCs w:val="21"/>
        </w:rPr>
      </w:pPr>
      <w:r>
        <w:rPr>
          <w:rFonts w:hint="eastAsia" w:ascii="宋体" w:hAnsi="宋体"/>
          <w:color w:val="000000"/>
          <w:spacing w:val="6"/>
          <w:sz w:val="21"/>
          <w:szCs w:val="21"/>
          <w:lang w:eastAsia="zh-CN"/>
        </w:rPr>
        <w:t>投标人</w:t>
      </w:r>
      <w:r>
        <w:rPr>
          <w:rFonts w:hint="eastAsia" w:ascii="宋体" w:hAnsi="宋体"/>
          <w:color w:val="000000"/>
          <w:spacing w:val="6"/>
          <w:sz w:val="21"/>
          <w:szCs w:val="21"/>
        </w:rPr>
        <w:t>名称（盖章）：</w:t>
      </w:r>
    </w:p>
    <w:p w14:paraId="09E5EF85">
      <w:pPr>
        <w:pStyle w:val="4"/>
        <w:snapToGrid w:val="0"/>
        <w:spacing w:before="120" w:beforeLines="0" w:after="120" w:afterLines="0" w:line="240" w:lineRule="auto"/>
        <w:ind w:firstLine="420" w:firstLineChars="200"/>
        <w:rPr>
          <w:rFonts w:hint="eastAsia" w:ascii="宋体" w:hAnsi="宋体"/>
          <w:b w:val="0"/>
          <w:bCs w:val="0"/>
          <w:sz w:val="21"/>
          <w:szCs w:val="21"/>
          <w:highlight w:val="none"/>
        </w:rPr>
      </w:pPr>
    </w:p>
    <w:p w14:paraId="17355B92">
      <w:pPr>
        <w:pStyle w:val="4"/>
        <w:snapToGrid w:val="0"/>
        <w:spacing w:before="120" w:beforeLines="0" w:after="120" w:afterLines="0" w:line="240" w:lineRule="auto"/>
        <w:ind w:firstLine="444" w:firstLineChars="200"/>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法定代表人或授权委托人（签字或盖章）：                                                     </w:t>
      </w:r>
    </w:p>
    <w:p w14:paraId="2BE6FAB5">
      <w:pPr>
        <w:pStyle w:val="4"/>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p>
    <w:p w14:paraId="40D338FC">
      <w:pPr>
        <w:pStyle w:val="4"/>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日期:    </w:t>
      </w:r>
      <w:r>
        <w:rPr>
          <w:rFonts w:hint="default" w:ascii="宋体" w:hAnsi="宋体" w:eastAsia="宋体" w:cs="Times New Roman"/>
          <w:color w:val="000000"/>
          <w:spacing w:val="6"/>
          <w:kern w:val="2"/>
          <w:sz w:val="21"/>
          <w:szCs w:val="21"/>
          <w:lang w:val="en-US" w:eastAsia="zh-CN" w:bidi="ar-SA"/>
        </w:rPr>
        <w:t>年  月  日</w:t>
      </w:r>
    </w:p>
    <w:p w14:paraId="5466E321">
      <w:pPr>
        <w:spacing w:line="360" w:lineRule="auto"/>
        <w:ind w:firstLine="480"/>
        <w:rPr>
          <w:szCs w:val="21"/>
        </w:rPr>
      </w:pPr>
    </w:p>
    <w:p w14:paraId="155290C8">
      <w:pPr>
        <w:spacing w:line="360" w:lineRule="auto"/>
        <w:ind w:firstLine="480"/>
        <w:rPr>
          <w:szCs w:val="21"/>
        </w:rPr>
      </w:pPr>
    </w:p>
    <w:p w14:paraId="1EBDB6C3">
      <w:pPr>
        <w:spacing w:line="360" w:lineRule="auto"/>
        <w:ind w:firstLine="480"/>
        <w:rPr>
          <w:szCs w:val="21"/>
        </w:rPr>
      </w:pPr>
      <w:r>
        <w:rPr>
          <w:rFonts w:hint="eastAsia" w:ascii="Times New Roman" w:hAnsi="Times New Roman"/>
          <w:sz w:val="21"/>
          <w:szCs w:val="21"/>
          <w:lang w:eastAsia="zh-CN"/>
        </w:rPr>
        <w:t>供应商</w:t>
      </w:r>
      <w:r>
        <w:rPr>
          <w:szCs w:val="21"/>
        </w:rPr>
        <w:t>为监狱企业的提供此函。</w:t>
      </w:r>
    </w:p>
    <w:p w14:paraId="48289FC2">
      <w:pPr>
        <w:spacing w:line="360" w:lineRule="auto"/>
        <w:ind w:firstLine="480"/>
        <w:rPr>
          <w:szCs w:val="21"/>
        </w:rPr>
      </w:pPr>
      <w:r>
        <w:rPr>
          <w:szCs w:val="21"/>
        </w:rPr>
        <w:t>局、戒毒管理局（含新疆生产建设兵团）出具的属于监狱企业的证明文件。</w:t>
      </w:r>
    </w:p>
    <w:p w14:paraId="248A5D56">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1A8F6D">
      <w:pPr>
        <w:spacing w:line="360" w:lineRule="auto"/>
        <w:ind w:firstLine="480"/>
        <w:rPr>
          <w:szCs w:val="21"/>
        </w:rPr>
      </w:pPr>
    </w:p>
    <w:p w14:paraId="58DB3B52">
      <w:pPr>
        <w:pStyle w:val="4"/>
        <w:rPr>
          <w:rFonts w:hint="eastAsia"/>
        </w:rPr>
      </w:pPr>
    </w:p>
    <w:p w14:paraId="4ACE8582">
      <w:pPr>
        <w:rPr>
          <w:rFonts w:hint="eastAsia"/>
        </w:rPr>
      </w:pPr>
    </w:p>
    <w:p w14:paraId="6B817E2D">
      <w:pPr>
        <w:pStyle w:val="4"/>
        <w:rPr>
          <w:rFonts w:hint="eastAsia"/>
        </w:rPr>
      </w:pPr>
    </w:p>
    <w:p w14:paraId="39481726">
      <w:pPr>
        <w:rPr>
          <w:rFonts w:hint="eastAsia"/>
        </w:rPr>
      </w:pPr>
    </w:p>
    <w:p w14:paraId="1A642A32">
      <w:pPr>
        <w:pStyle w:val="4"/>
        <w:rPr>
          <w:rFonts w:hint="eastAsia"/>
        </w:rPr>
      </w:pPr>
    </w:p>
    <w:p w14:paraId="08610A21">
      <w:pPr>
        <w:jc w:val="center"/>
        <w:rPr>
          <w:rFonts w:ascii="宋体" w:hAnsi="宋体" w:cs="宋体"/>
          <w:spacing w:val="6"/>
          <w:sz w:val="28"/>
          <w:szCs w:val="28"/>
        </w:rPr>
      </w:pPr>
      <w:r>
        <w:rPr>
          <w:rFonts w:hint="eastAsia" w:ascii="宋体" w:hAnsi="宋体" w:cs="宋体"/>
          <w:b/>
          <w:spacing w:val="6"/>
          <w:sz w:val="28"/>
          <w:szCs w:val="28"/>
          <w:lang w:eastAsia="zh-CN"/>
        </w:rPr>
        <w:t>（三）</w:t>
      </w:r>
      <w:r>
        <w:rPr>
          <w:rFonts w:hint="eastAsia" w:ascii="宋体" w:hAnsi="宋体" w:cs="宋体"/>
          <w:b/>
          <w:spacing w:val="6"/>
          <w:sz w:val="28"/>
          <w:szCs w:val="28"/>
        </w:rPr>
        <w:t>残疾人福利性单位声明函</w:t>
      </w:r>
    </w:p>
    <w:p w14:paraId="27B290D5">
      <w:pPr>
        <w:pStyle w:val="31"/>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14:paraId="1DD90A2E">
      <w:pPr>
        <w:pStyle w:val="31"/>
        <w:spacing w:line="360" w:lineRule="auto"/>
        <w:rPr>
          <w:rFonts w:ascii="Times New Roman" w:hAnsi="Times New Roman"/>
          <w:sz w:val="21"/>
          <w:szCs w:val="21"/>
        </w:rPr>
      </w:pPr>
    </w:p>
    <w:p w14:paraId="2BA2E39F">
      <w:pPr>
        <w:pStyle w:val="31"/>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79EE45C2">
      <w:pPr>
        <w:pStyle w:val="31"/>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14:paraId="2BECB318">
      <w:pPr>
        <w:pStyle w:val="31"/>
        <w:spacing w:line="360" w:lineRule="auto"/>
        <w:rPr>
          <w:rFonts w:ascii="Times New Roman" w:hAnsi="Times New Roman"/>
          <w:sz w:val="21"/>
          <w:szCs w:val="21"/>
        </w:rPr>
      </w:pPr>
    </w:p>
    <w:p w14:paraId="08443F72">
      <w:pPr>
        <w:pStyle w:val="31"/>
        <w:spacing w:line="360" w:lineRule="auto"/>
        <w:rPr>
          <w:rFonts w:ascii="Times New Roman" w:hAnsi="Times New Roman"/>
          <w:sz w:val="21"/>
          <w:szCs w:val="21"/>
        </w:rPr>
      </w:pPr>
    </w:p>
    <w:p w14:paraId="5EF7A530">
      <w:pPr>
        <w:pStyle w:val="31"/>
        <w:spacing w:line="360" w:lineRule="auto"/>
        <w:rPr>
          <w:rFonts w:hint="eastAsia" w:ascii="Times New Roman" w:hAnsi="Times New Roman"/>
          <w:sz w:val="21"/>
          <w:szCs w:val="21"/>
          <w:lang w:eastAsia="zh-CN"/>
        </w:rPr>
      </w:pPr>
    </w:p>
    <w:p w14:paraId="01129E35">
      <w:pPr>
        <w:pStyle w:val="31"/>
        <w:spacing w:line="360" w:lineRule="auto"/>
        <w:rPr>
          <w:rFonts w:ascii="Times New Roman" w:hAnsi="Times New Roman"/>
          <w:sz w:val="21"/>
          <w:szCs w:val="21"/>
        </w:rPr>
      </w:pPr>
      <w:r>
        <w:rPr>
          <w:rFonts w:hint="eastAsia" w:ascii="Times New Roman" w:hAnsi="Times New Roman"/>
          <w:sz w:val="21"/>
          <w:szCs w:val="21"/>
          <w:lang w:eastAsia="zh-CN"/>
        </w:rPr>
        <w:t>投标人</w:t>
      </w:r>
      <w:r>
        <w:rPr>
          <w:rFonts w:ascii="Times New Roman" w:hAnsi="Times New Roman"/>
          <w:sz w:val="21"/>
          <w:szCs w:val="21"/>
        </w:rPr>
        <w:t>名称（盖章）：</w:t>
      </w:r>
    </w:p>
    <w:p w14:paraId="49A1D122">
      <w:pPr>
        <w:spacing w:before="240" w:beforeLines="100" w:after="240" w:afterLines="100" w:line="400" w:lineRule="atLeast"/>
        <w:jc w:val="left"/>
        <w:rPr>
          <w:rFonts w:hint="eastAsia" w:hAnsi="宋体"/>
          <w:spacing w:val="20"/>
          <w:sz w:val="21"/>
          <w:szCs w:val="21"/>
          <w:highlight w:val="none"/>
        </w:rPr>
      </w:pPr>
      <w:r>
        <w:rPr>
          <w:rFonts w:hint="eastAsia" w:ascii="宋体" w:hAnsi="宋体"/>
          <w:b w:val="0"/>
          <w:bCs w:val="0"/>
          <w:sz w:val="21"/>
          <w:szCs w:val="21"/>
          <w:highlight w:val="none"/>
        </w:rPr>
        <w:t>法定代表人或授权委托人</w:t>
      </w:r>
      <w:r>
        <w:rPr>
          <w:rFonts w:hint="eastAsia" w:hAnsi="宋体"/>
          <w:spacing w:val="20"/>
          <w:sz w:val="21"/>
          <w:szCs w:val="21"/>
          <w:highlight w:val="none"/>
        </w:rPr>
        <w:t>（</w:t>
      </w:r>
      <w:r>
        <w:rPr>
          <w:rFonts w:hint="eastAsia" w:hAnsi="宋体"/>
          <w:spacing w:val="20"/>
          <w:sz w:val="21"/>
          <w:szCs w:val="21"/>
          <w:highlight w:val="none"/>
          <w:lang w:eastAsia="zh-CN"/>
        </w:rPr>
        <w:t>签字</w:t>
      </w:r>
      <w:r>
        <w:rPr>
          <w:rFonts w:hint="eastAsia" w:hAnsi="宋体"/>
          <w:spacing w:val="20"/>
          <w:sz w:val="21"/>
          <w:szCs w:val="21"/>
          <w:highlight w:val="none"/>
        </w:rPr>
        <w:t>或盖章）：</w:t>
      </w:r>
    </w:p>
    <w:p w14:paraId="3970B9F6">
      <w:pPr>
        <w:spacing w:before="240" w:beforeLines="100" w:after="240" w:afterLines="100" w:line="400" w:lineRule="atLeast"/>
        <w:jc w:val="left"/>
        <w:rPr>
          <w:rFonts w:hint="default" w:ascii="Arial" w:hAnsi="Arial" w:cs="Arial"/>
          <w:szCs w:val="21"/>
          <w:highlight w:val="none"/>
        </w:rPr>
      </w:pPr>
      <w:r>
        <w:rPr>
          <w:rFonts w:ascii="Times New Roman" w:hAnsi="Times New Roman"/>
          <w:sz w:val="21"/>
          <w:szCs w:val="21"/>
        </w:rPr>
        <w:t>日期：</w:t>
      </w:r>
      <w:r>
        <w:rPr>
          <w:rFonts w:hint="eastAsia" w:ascii="Times New Roman" w:hAnsi="Times New Roman"/>
          <w:sz w:val="21"/>
          <w:szCs w:val="21"/>
          <w:lang w:val="en-US" w:eastAsia="zh-CN"/>
        </w:rPr>
        <w:t xml:space="preserve"> </w:t>
      </w:r>
      <w:r>
        <w:rPr>
          <w:rFonts w:hint="default" w:ascii="Arial" w:hAnsi="Arial" w:cs="Arial"/>
          <w:szCs w:val="21"/>
          <w:highlight w:val="none"/>
        </w:rPr>
        <w:t>年  月  日</w:t>
      </w:r>
    </w:p>
    <w:p w14:paraId="223826F6">
      <w:pPr>
        <w:pStyle w:val="31"/>
        <w:spacing w:line="360" w:lineRule="auto"/>
        <w:rPr>
          <w:rFonts w:hint="eastAsia" w:ascii="Times New Roman" w:hAnsi="Times New Roman" w:eastAsia="宋体"/>
          <w:sz w:val="21"/>
          <w:szCs w:val="21"/>
          <w:lang w:val="en-US" w:eastAsia="zh-CN"/>
        </w:rPr>
      </w:pPr>
    </w:p>
    <w:p w14:paraId="1063783C">
      <w:pPr>
        <w:spacing w:line="360" w:lineRule="auto"/>
        <w:rPr>
          <w:szCs w:val="21"/>
        </w:rPr>
      </w:pPr>
    </w:p>
    <w:p w14:paraId="7FC15EE8">
      <w:pPr>
        <w:spacing w:line="360" w:lineRule="auto"/>
        <w:rPr>
          <w:szCs w:val="21"/>
        </w:rPr>
      </w:pPr>
      <w:r>
        <w:rPr>
          <w:szCs w:val="21"/>
        </w:rPr>
        <w:t>说明：</w:t>
      </w:r>
      <w:r>
        <w:rPr>
          <w:rFonts w:hint="eastAsia" w:ascii="Times New Roman" w:hAnsi="Times New Roman"/>
          <w:sz w:val="21"/>
          <w:szCs w:val="21"/>
          <w:lang w:eastAsia="zh-CN"/>
        </w:rPr>
        <w:t>供应商</w:t>
      </w:r>
      <w:r>
        <w:rPr>
          <w:szCs w:val="21"/>
        </w:rPr>
        <w:t>为残疾人福利性单位的提供此函。</w:t>
      </w:r>
    </w:p>
    <w:p w14:paraId="1E6CE0F9">
      <w:pPr>
        <w:pStyle w:val="4"/>
        <w:rPr>
          <w:rFonts w:hint="eastAsia"/>
        </w:rPr>
      </w:pPr>
    </w:p>
    <w:p w14:paraId="282D2E5D">
      <w:pPr>
        <w:spacing w:line="360" w:lineRule="auto"/>
        <w:rPr>
          <w:rFonts w:hint="eastAsia" w:ascii="宋体" w:hAnsi="宋体"/>
          <w:sz w:val="24"/>
        </w:rPr>
      </w:pPr>
    </w:p>
    <w:p w14:paraId="2EEF40A8">
      <w:pPr>
        <w:pStyle w:val="66"/>
        <w:ind w:left="0" w:leftChars="0" w:firstLine="0" w:firstLineChars="0"/>
        <w:rPr>
          <w:rFonts w:hint="default" w:ascii="仿宋_GB2312" w:hAnsi="仿宋_GB2312" w:eastAsia="仿宋_GB2312" w:cs="仿宋_GB2312"/>
          <w:b/>
          <w:sz w:val="30"/>
          <w:szCs w:val="30"/>
          <w:lang w:val="en-US" w:eastAsia="zh-CN"/>
        </w:rPr>
      </w:pPr>
    </w:p>
    <w:p w14:paraId="12767981">
      <w:pPr>
        <w:tabs>
          <w:tab w:val="left" w:pos="6750"/>
        </w:tabs>
        <w:spacing w:line="360" w:lineRule="auto"/>
        <w:ind w:firstLine="602"/>
        <w:jc w:val="left"/>
        <w:rPr>
          <w:rFonts w:ascii="仿宋_GB2312" w:hAnsi="仿宋_GB2312" w:eastAsia="仿宋_GB2312" w:cs="仿宋_GB2312"/>
          <w:b/>
          <w:sz w:val="30"/>
          <w:szCs w:val="30"/>
        </w:rPr>
      </w:pPr>
      <w:r>
        <w:rPr>
          <w:rFonts w:ascii="仿宋_GB2312" w:hAnsi="仿宋_GB2312" w:eastAsia="仿宋_GB2312" w:cs="仿宋_GB2312"/>
          <w:b/>
          <w:sz w:val="30"/>
          <w:szCs w:val="30"/>
        </w:rPr>
        <w:tab/>
      </w:r>
    </w:p>
    <w:p w14:paraId="0C7AE257">
      <w:pPr>
        <w:pStyle w:val="6"/>
        <w:snapToGrid w:val="0"/>
        <w:spacing w:beforeLines="50" w:after="50"/>
        <w:ind w:firstLine="562"/>
        <w:jc w:val="center"/>
      </w:pPr>
    </w:p>
    <w:p w14:paraId="1FF4E493">
      <w:pPr>
        <w:pStyle w:val="40"/>
      </w:pPr>
    </w:p>
    <w:sectPr>
      <w:footerReference r:id="rId10" w:type="first"/>
      <w:footerReference r:id="rId9" w:type="default"/>
      <w:pgSz w:w="11906" w:h="16838"/>
      <w:pgMar w:top="851" w:right="1134" w:bottom="737" w:left="1230" w:header="851" w:footer="79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lgerian">
    <w:altName w:val="Gabriola"/>
    <w:panose1 w:val="04020705040A02060702"/>
    <w:charset w:val="00"/>
    <w:family w:val="decorative"/>
    <w:pitch w:val="default"/>
    <w:sig w:usb0="00000000" w:usb1="00000000" w:usb2="00000000" w:usb3="00000000" w:csb0="20000001" w:csb1="00000000"/>
  </w:font>
  <w:font w:name="Futura Bk">
    <w:altName w:val="Segoe UI"/>
    <w:panose1 w:val="00000000000000000000"/>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汉鼎简细圆">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EVZKBV+HelveticaNeue-Bold">
    <w:altName w:val="宋体"/>
    <w:panose1 w:val="00000000000000000000"/>
    <w:charset w:val="86"/>
    <w:family w:val="swiss"/>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_5b8b_4f53">
    <w:altName w:val="Times New Roman"/>
    <w:panose1 w:val="00000000000000000000"/>
    <w:charset w:val="00"/>
    <w:family w:val="roman"/>
    <w:pitch w:val="default"/>
    <w:sig w:usb0="00000000" w:usb1="00000000" w:usb2="00000000" w:usb3="00000000" w:csb0="00040001" w:csb1="00000000"/>
  </w:font>
  <w:font w:name="Arial-BoldMT">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Gabriola">
    <w:panose1 w:val="04040605051002020D02"/>
    <w:charset w:val="00"/>
    <w:family w:val="auto"/>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A45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4218">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3A46">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51B96">
                          <w:pPr>
                            <w:pStyle w:val="32"/>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vAeM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XVHiuMWBX75/u/z4dfn5lbys&#10;Xt3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EbwHjLAQAAnAMAAA4AAAAAAAAAAQAgAAAAHgEAAGRycy9lMm9E&#10;b2MueG1sUEsFBgAAAAAGAAYAWQEAAFsFAAAAAA==&#10;">
              <v:fill on="f" focussize="0,0"/>
              <v:stroke on="f"/>
              <v:imagedata o:title=""/>
              <o:lock v:ext="edit" aspectratio="f"/>
              <v:textbox inset="0mm,0mm,0mm,0mm" style="mso-fit-shape-to-text:t;">
                <w:txbxContent>
                  <w:p w14:paraId="5D851B96">
                    <w:pPr>
                      <w:pStyle w:val="3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ABA9">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19B930">
                          <w:pPr>
                            <w:pStyle w:val="32"/>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307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7FlvOzAEAAJwDAAAOAAAAAAAAAAEAIAAAAB4BAABkcnMvZTJv&#10;RG9jLnhtbFBLBQYAAAAABgAGAFkBAABcBQAAAAA=&#10;">
              <v:fill on="f" focussize="0,0"/>
              <v:stroke on="f"/>
              <v:imagedata o:title=""/>
              <o:lock v:ext="edit" aspectratio="f"/>
              <v:textbox inset="0mm,0mm,0mm,0mm" style="mso-fit-shape-to-text:t;">
                <w:txbxContent>
                  <w:p w14:paraId="2019B930">
                    <w:pPr>
                      <w:pStyle w:val="3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D2FD">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28CCB">
                          <w:pPr>
                            <w:pStyle w:val="3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5028CCB">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9ED99">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2E804">
                          <w:pPr>
                            <w:pStyle w:val="32"/>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71A2E804">
                    <w:pPr>
                      <w:pStyle w:val="3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0EE0B">
    <w:pPr>
      <w:pStyle w:val="3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1342">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027A"/>
    <w:multiLevelType w:val="singleLevel"/>
    <w:tmpl w:val="8C9F027A"/>
    <w:lvl w:ilvl="0" w:tentative="0">
      <w:start w:val="14"/>
      <w:numFmt w:val="decimal"/>
      <w:pStyle w:val="194"/>
      <w:suff w:val="nothing"/>
      <w:lvlText w:val="%1、"/>
      <w:lvlJc w:val="left"/>
    </w:lvl>
  </w:abstractNum>
  <w:abstractNum w:abstractNumId="1">
    <w:nsid w:val="C145370E"/>
    <w:multiLevelType w:val="singleLevel"/>
    <w:tmpl w:val="C145370E"/>
    <w:lvl w:ilvl="0" w:tentative="0">
      <w:start w:val="1"/>
      <w:numFmt w:val="decimal"/>
      <w:suff w:val="nothing"/>
      <w:lvlText w:val="%1、"/>
      <w:lvlJc w:val="left"/>
    </w:lvl>
  </w:abstractNum>
  <w:abstractNum w:abstractNumId="2">
    <w:nsid w:val="F3D2F6FC"/>
    <w:multiLevelType w:val="singleLevel"/>
    <w:tmpl w:val="F3D2F6FC"/>
    <w:lvl w:ilvl="0" w:tentative="0">
      <w:start w:val="1"/>
      <w:numFmt w:val="decimal"/>
      <w:suff w:val="nothing"/>
      <w:lvlText w:val="（%1）"/>
      <w:lvlJc w:val="left"/>
    </w:lvl>
  </w:abstractNum>
  <w:abstractNum w:abstractNumId="3">
    <w:nsid w:val="FCDC5A4D"/>
    <w:multiLevelType w:val="singleLevel"/>
    <w:tmpl w:val="FCDC5A4D"/>
    <w:lvl w:ilvl="0" w:tentative="0">
      <w:start w:val="3"/>
      <w:numFmt w:val="decimal"/>
      <w:pStyle w:val="317"/>
      <w:suff w:val="nothing"/>
      <w:lvlText w:val="%1、"/>
      <w:lvlJc w:val="left"/>
    </w:lvl>
  </w:abstractNum>
  <w:abstractNum w:abstractNumId="4">
    <w:nsid w:val="00000002"/>
    <w:multiLevelType w:val="multilevel"/>
    <w:tmpl w:val="00000002"/>
    <w:lvl w:ilvl="0" w:tentative="0">
      <w:start w:val="1"/>
      <w:numFmt w:val="japaneseCounting"/>
      <w:pStyle w:val="320"/>
      <w:lvlText w:val="%1、"/>
      <w:lvlJc w:val="left"/>
      <w:pPr>
        <w:ind w:left="450" w:hanging="4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pStyle w:val="203"/>
      <w:suff w:val="space"/>
      <w:lvlText w:val="第%1章"/>
      <w:lvlJc w:val="left"/>
      <w:rPr>
        <w:rFonts w:hint="eastAsia" w:ascii="黑体" w:eastAsia="黑体" w:cs="Times New Roman"/>
        <w:b w:val="0"/>
        <w:i w:val="0"/>
      </w:rPr>
    </w:lvl>
    <w:lvl w:ilvl="1" w:tentative="0">
      <w:start w:val="1"/>
      <w:numFmt w:val="decimal"/>
      <w:suff w:val="space"/>
      <w:lvlText w:val="%1.%2"/>
      <w:lvlJc w:val="left"/>
      <w:rPr>
        <w:rFonts w:hint="eastAsia" w:ascii="黑体" w:eastAsia="黑体" w:cs="Times New Roman"/>
        <w:b w:val="0"/>
        <w:i w:val="0"/>
      </w:rPr>
    </w:lvl>
    <w:lvl w:ilvl="2" w:tentative="0">
      <w:start w:val="1"/>
      <w:numFmt w:val="decimal"/>
      <w:suff w:val="space"/>
      <w:lvlText w:val="%1.%2.%3"/>
      <w:lvlJc w:val="left"/>
      <w:rPr>
        <w:rFonts w:hint="eastAsia" w:ascii="黑体" w:eastAsia="黑体" w:cs="Times New Roman"/>
        <w:b w:val="0"/>
        <w:i w:val="0"/>
      </w:rPr>
    </w:lvl>
    <w:lvl w:ilvl="3" w:tentative="0">
      <w:start w:val="1"/>
      <w:numFmt w:val="decimal"/>
      <w:suff w:val="space"/>
      <w:lvlText w:val="%1.%2.%3.%4"/>
      <w:lvlJc w:val="left"/>
      <w:rPr>
        <w:rFonts w:hint="eastAsia" w:ascii="黑体" w:eastAsia="黑体" w:cs="Times New Roman"/>
        <w:b w:val="0"/>
        <w:i w:val="0"/>
      </w:rPr>
    </w:lvl>
    <w:lvl w:ilvl="4" w:tentative="0">
      <w:start w:val="1"/>
      <w:numFmt w:val="decimal"/>
      <w:suff w:val="space"/>
      <w:lvlText w:val="%1.%2.%3.%4.%5"/>
      <w:lvlJc w:val="left"/>
      <w:rPr>
        <w:rFonts w:hint="eastAsia" w:ascii="黑体" w:eastAsia="黑体" w:cs="Times New Roman"/>
        <w:b w:val="0"/>
        <w:i w:val="0"/>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6">
    <w:nsid w:val="00877227"/>
    <w:multiLevelType w:val="multilevel"/>
    <w:tmpl w:val="00877227"/>
    <w:lvl w:ilvl="0" w:tentative="0">
      <w:start w:val="1"/>
      <w:numFmt w:val="none"/>
      <w:lvlText w:val="一、"/>
      <w:lvlJc w:val="left"/>
      <w:pPr>
        <w:tabs>
          <w:tab w:val="left" w:pos="630"/>
        </w:tabs>
        <w:ind w:left="630" w:hanging="495"/>
      </w:pPr>
      <w:rPr>
        <w:rFonts w:hint="eastAsia"/>
        <w:b/>
      </w:rPr>
    </w:lvl>
    <w:lvl w:ilvl="1" w:tentative="0">
      <w:start w:val="1"/>
      <w:numFmt w:val="lowerLetter"/>
      <w:pStyle w:val="227"/>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pStyle w:val="267"/>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42E9597A"/>
    <w:multiLevelType w:val="singleLevel"/>
    <w:tmpl w:val="42E9597A"/>
    <w:lvl w:ilvl="0" w:tentative="0">
      <w:start w:val="6"/>
      <w:numFmt w:val="decimal"/>
      <w:suff w:val="nothing"/>
      <w:lvlText w:val="%1、"/>
      <w:lvlJc w:val="left"/>
    </w:lvl>
  </w:abstractNum>
  <w:abstractNum w:abstractNumId="10">
    <w:nsid w:val="45FC0594"/>
    <w:multiLevelType w:val="multilevel"/>
    <w:tmpl w:val="45FC0594"/>
    <w:lvl w:ilvl="0" w:tentative="0">
      <w:start w:val="1"/>
      <w:numFmt w:val="decimalEnclosedParen"/>
      <w:pStyle w:val="295"/>
      <w:lvlText w:val="%1"/>
      <w:lvlJc w:val="left"/>
      <w:pPr>
        <w:ind w:left="360" w:hanging="360"/>
      </w:pPr>
      <w:rPr>
        <w:rFonts w:hint="default"/>
      </w:rPr>
    </w:lvl>
    <w:lvl w:ilvl="1" w:tentative="0">
      <w:start w:val="1"/>
      <w:numFmt w:val="lowerLetter"/>
      <w:pStyle w:val="306"/>
      <w:lvlText w:val="%2)"/>
      <w:lvlJc w:val="left"/>
      <w:pPr>
        <w:ind w:left="840" w:hanging="420"/>
      </w:pPr>
    </w:lvl>
    <w:lvl w:ilvl="2" w:tentative="0">
      <w:start w:val="1"/>
      <w:numFmt w:val="lowerRoman"/>
      <w:pStyle w:val="257"/>
      <w:lvlText w:val="%3."/>
      <w:lvlJc w:val="right"/>
      <w:pPr>
        <w:ind w:left="1260" w:hanging="420"/>
      </w:pPr>
    </w:lvl>
    <w:lvl w:ilvl="3" w:tentative="0">
      <w:start w:val="1"/>
      <w:numFmt w:val="decimal"/>
      <w:pStyle w:val="284"/>
      <w:lvlText w:val="%4."/>
      <w:lvlJc w:val="left"/>
      <w:pPr>
        <w:ind w:left="1680" w:hanging="420"/>
      </w:pPr>
    </w:lvl>
    <w:lvl w:ilvl="4" w:tentative="0">
      <w:start w:val="1"/>
      <w:numFmt w:val="lowerLetter"/>
      <w:pStyle w:val="30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664F6D50"/>
    <w:multiLevelType w:val="singleLevel"/>
    <w:tmpl w:val="664F6D50"/>
    <w:lvl w:ilvl="0" w:tentative="0">
      <w:start w:val="1"/>
      <w:numFmt w:val="decimal"/>
      <w:suff w:val="nothing"/>
      <w:lvlText w:val="%1．"/>
      <w:lvlJc w:val="left"/>
    </w:lvl>
  </w:abstractNum>
  <w:abstractNum w:abstractNumId="13">
    <w:nsid w:val="7EEFE723"/>
    <w:multiLevelType w:val="singleLevel"/>
    <w:tmpl w:val="7EEFE723"/>
    <w:lvl w:ilvl="0" w:tentative="0">
      <w:start w:val="1"/>
      <w:numFmt w:val="decimal"/>
      <w:suff w:val="nothing"/>
      <w:lvlText w:val="%1、"/>
      <w:lvlJc w:val="left"/>
    </w:lvl>
  </w:abstractNum>
  <w:num w:numId="1">
    <w:abstractNumId w:val="0"/>
  </w:num>
  <w:num w:numId="2">
    <w:abstractNumId w:val="5"/>
  </w:num>
  <w:num w:numId="3">
    <w:abstractNumId w:val="6"/>
  </w:num>
  <w:num w:numId="4">
    <w:abstractNumId w:val="10"/>
  </w:num>
  <w:num w:numId="5">
    <w:abstractNumId w:val="3"/>
  </w:num>
  <w:num w:numId="6">
    <w:abstractNumId w:val="4"/>
  </w:num>
  <w:num w:numId="7">
    <w:abstractNumId w:val="1"/>
  </w:num>
  <w:num w:numId="8">
    <w:abstractNumId w:val="12"/>
  </w:num>
  <w:num w:numId="9">
    <w:abstractNumId w:val="8"/>
  </w:num>
  <w:num w:numId="10">
    <w:abstractNumId w:val="11"/>
  </w:num>
  <w:num w:numId="11">
    <w:abstractNumId w:val="7"/>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GRmNTExNGFkZmIxYjA4ZjFmYTE1N2Y5ZWMyYWYifQ=="/>
  </w:docVars>
  <w:rsids>
    <w:rsidRoot w:val="00F01135"/>
    <w:rsid w:val="000238F1"/>
    <w:rsid w:val="00047557"/>
    <w:rsid w:val="0005526F"/>
    <w:rsid w:val="000A24A7"/>
    <w:rsid w:val="000A3DAA"/>
    <w:rsid w:val="000C7E1D"/>
    <w:rsid w:val="000E255A"/>
    <w:rsid w:val="000E3AA6"/>
    <w:rsid w:val="00103909"/>
    <w:rsid w:val="001151CC"/>
    <w:rsid w:val="0013234B"/>
    <w:rsid w:val="0013442D"/>
    <w:rsid w:val="00146C38"/>
    <w:rsid w:val="001575A5"/>
    <w:rsid w:val="00176253"/>
    <w:rsid w:val="001A1913"/>
    <w:rsid w:val="001B221A"/>
    <w:rsid w:val="001D1EC5"/>
    <w:rsid w:val="001E467D"/>
    <w:rsid w:val="00205737"/>
    <w:rsid w:val="002232E6"/>
    <w:rsid w:val="002321C6"/>
    <w:rsid w:val="002539BB"/>
    <w:rsid w:val="002648BE"/>
    <w:rsid w:val="0026788F"/>
    <w:rsid w:val="002A6A81"/>
    <w:rsid w:val="002C3552"/>
    <w:rsid w:val="002C5B8C"/>
    <w:rsid w:val="002C6257"/>
    <w:rsid w:val="002D20CA"/>
    <w:rsid w:val="002D23BF"/>
    <w:rsid w:val="00301778"/>
    <w:rsid w:val="0032005E"/>
    <w:rsid w:val="003311E4"/>
    <w:rsid w:val="00333FB2"/>
    <w:rsid w:val="00335B06"/>
    <w:rsid w:val="00371DCC"/>
    <w:rsid w:val="00382435"/>
    <w:rsid w:val="00391524"/>
    <w:rsid w:val="003C154E"/>
    <w:rsid w:val="003C3D02"/>
    <w:rsid w:val="003C3FAB"/>
    <w:rsid w:val="003C4914"/>
    <w:rsid w:val="003C5E13"/>
    <w:rsid w:val="003C5F28"/>
    <w:rsid w:val="0040214F"/>
    <w:rsid w:val="0040334C"/>
    <w:rsid w:val="00425944"/>
    <w:rsid w:val="00437B8D"/>
    <w:rsid w:val="00445AF9"/>
    <w:rsid w:val="004903F7"/>
    <w:rsid w:val="00493BBA"/>
    <w:rsid w:val="00497DBF"/>
    <w:rsid w:val="004E46F9"/>
    <w:rsid w:val="0050023E"/>
    <w:rsid w:val="00522FD8"/>
    <w:rsid w:val="005264FE"/>
    <w:rsid w:val="005514B1"/>
    <w:rsid w:val="00567DBD"/>
    <w:rsid w:val="00573FE1"/>
    <w:rsid w:val="00585ED3"/>
    <w:rsid w:val="005A2B64"/>
    <w:rsid w:val="005B372C"/>
    <w:rsid w:val="005B5BD6"/>
    <w:rsid w:val="005C2DA6"/>
    <w:rsid w:val="005C54FC"/>
    <w:rsid w:val="005D16D4"/>
    <w:rsid w:val="00602071"/>
    <w:rsid w:val="00602C48"/>
    <w:rsid w:val="00607FD1"/>
    <w:rsid w:val="00611796"/>
    <w:rsid w:val="00614494"/>
    <w:rsid w:val="00615046"/>
    <w:rsid w:val="0062405B"/>
    <w:rsid w:val="006319A4"/>
    <w:rsid w:val="0064194C"/>
    <w:rsid w:val="00665CFE"/>
    <w:rsid w:val="0067682C"/>
    <w:rsid w:val="0068353A"/>
    <w:rsid w:val="0068654E"/>
    <w:rsid w:val="006F11F7"/>
    <w:rsid w:val="007105B8"/>
    <w:rsid w:val="00722731"/>
    <w:rsid w:val="00743698"/>
    <w:rsid w:val="00743CC8"/>
    <w:rsid w:val="00753340"/>
    <w:rsid w:val="00773553"/>
    <w:rsid w:val="00781D55"/>
    <w:rsid w:val="007941A4"/>
    <w:rsid w:val="007B2926"/>
    <w:rsid w:val="007C69D8"/>
    <w:rsid w:val="007D10ED"/>
    <w:rsid w:val="007D221A"/>
    <w:rsid w:val="007E2A02"/>
    <w:rsid w:val="007E4F46"/>
    <w:rsid w:val="00800A06"/>
    <w:rsid w:val="008128E5"/>
    <w:rsid w:val="00827975"/>
    <w:rsid w:val="0084158C"/>
    <w:rsid w:val="00862711"/>
    <w:rsid w:val="008A30CC"/>
    <w:rsid w:val="008B776C"/>
    <w:rsid w:val="008C03B1"/>
    <w:rsid w:val="008C121F"/>
    <w:rsid w:val="008C6F4A"/>
    <w:rsid w:val="008F0FA4"/>
    <w:rsid w:val="00905E69"/>
    <w:rsid w:val="0090636B"/>
    <w:rsid w:val="009101B3"/>
    <w:rsid w:val="009109A8"/>
    <w:rsid w:val="00925C61"/>
    <w:rsid w:val="009619DF"/>
    <w:rsid w:val="009642A9"/>
    <w:rsid w:val="00973240"/>
    <w:rsid w:val="00982090"/>
    <w:rsid w:val="00983870"/>
    <w:rsid w:val="00990E03"/>
    <w:rsid w:val="009A59AC"/>
    <w:rsid w:val="009B1802"/>
    <w:rsid w:val="009E43D7"/>
    <w:rsid w:val="00A13E54"/>
    <w:rsid w:val="00A22D1F"/>
    <w:rsid w:val="00A3747B"/>
    <w:rsid w:val="00A472E4"/>
    <w:rsid w:val="00A57DD0"/>
    <w:rsid w:val="00A60F73"/>
    <w:rsid w:val="00A86F3A"/>
    <w:rsid w:val="00AA4846"/>
    <w:rsid w:val="00AA77BF"/>
    <w:rsid w:val="00AB3F0C"/>
    <w:rsid w:val="00AD1CB8"/>
    <w:rsid w:val="00AD773A"/>
    <w:rsid w:val="00AE5AA9"/>
    <w:rsid w:val="00AF0FBE"/>
    <w:rsid w:val="00B00193"/>
    <w:rsid w:val="00B15B2D"/>
    <w:rsid w:val="00B43F96"/>
    <w:rsid w:val="00B74FEE"/>
    <w:rsid w:val="00BB0EE1"/>
    <w:rsid w:val="00BB6904"/>
    <w:rsid w:val="00BC7140"/>
    <w:rsid w:val="00BD68B7"/>
    <w:rsid w:val="00BD6DDD"/>
    <w:rsid w:val="00BF5298"/>
    <w:rsid w:val="00C05F4F"/>
    <w:rsid w:val="00C245A5"/>
    <w:rsid w:val="00C3696A"/>
    <w:rsid w:val="00C45623"/>
    <w:rsid w:val="00C83E49"/>
    <w:rsid w:val="00C85DF3"/>
    <w:rsid w:val="00C90317"/>
    <w:rsid w:val="00CA41F9"/>
    <w:rsid w:val="00CD1051"/>
    <w:rsid w:val="00CE4271"/>
    <w:rsid w:val="00CE44F2"/>
    <w:rsid w:val="00CE54CB"/>
    <w:rsid w:val="00CF4510"/>
    <w:rsid w:val="00CF56FB"/>
    <w:rsid w:val="00CF64CE"/>
    <w:rsid w:val="00D11CB5"/>
    <w:rsid w:val="00D45E07"/>
    <w:rsid w:val="00D57A51"/>
    <w:rsid w:val="00D6652F"/>
    <w:rsid w:val="00D86190"/>
    <w:rsid w:val="00D966BE"/>
    <w:rsid w:val="00DC62AC"/>
    <w:rsid w:val="00DE2FF8"/>
    <w:rsid w:val="00DE323C"/>
    <w:rsid w:val="00E048C4"/>
    <w:rsid w:val="00E05CE3"/>
    <w:rsid w:val="00E13B69"/>
    <w:rsid w:val="00E434C8"/>
    <w:rsid w:val="00E60F90"/>
    <w:rsid w:val="00E75A7D"/>
    <w:rsid w:val="00E90582"/>
    <w:rsid w:val="00E960C0"/>
    <w:rsid w:val="00EA345E"/>
    <w:rsid w:val="00EB0026"/>
    <w:rsid w:val="00F01135"/>
    <w:rsid w:val="00F10E15"/>
    <w:rsid w:val="00F12215"/>
    <w:rsid w:val="00F800B4"/>
    <w:rsid w:val="00FA0577"/>
    <w:rsid w:val="00FD3121"/>
    <w:rsid w:val="00FD5693"/>
    <w:rsid w:val="00FE670C"/>
    <w:rsid w:val="018F42A3"/>
    <w:rsid w:val="027E770D"/>
    <w:rsid w:val="029F5C7D"/>
    <w:rsid w:val="046079E9"/>
    <w:rsid w:val="048E7480"/>
    <w:rsid w:val="05031ECB"/>
    <w:rsid w:val="053171E9"/>
    <w:rsid w:val="05785D0C"/>
    <w:rsid w:val="078608E3"/>
    <w:rsid w:val="07F82148"/>
    <w:rsid w:val="084D31AF"/>
    <w:rsid w:val="08551CAD"/>
    <w:rsid w:val="09334A53"/>
    <w:rsid w:val="094A2AA4"/>
    <w:rsid w:val="09C556F2"/>
    <w:rsid w:val="0A7072D9"/>
    <w:rsid w:val="0ABB745B"/>
    <w:rsid w:val="0AD07638"/>
    <w:rsid w:val="0AFA64FF"/>
    <w:rsid w:val="0B9A07FC"/>
    <w:rsid w:val="0BD07700"/>
    <w:rsid w:val="0CF95057"/>
    <w:rsid w:val="0EB806AD"/>
    <w:rsid w:val="0F4B2B4F"/>
    <w:rsid w:val="103A5D4F"/>
    <w:rsid w:val="11A33176"/>
    <w:rsid w:val="11E71935"/>
    <w:rsid w:val="122D34C4"/>
    <w:rsid w:val="12627EF8"/>
    <w:rsid w:val="12754F3E"/>
    <w:rsid w:val="145051B3"/>
    <w:rsid w:val="14AD6491"/>
    <w:rsid w:val="14B53D59"/>
    <w:rsid w:val="159F46BF"/>
    <w:rsid w:val="15EB14A2"/>
    <w:rsid w:val="1618714C"/>
    <w:rsid w:val="163C7F16"/>
    <w:rsid w:val="16740EF1"/>
    <w:rsid w:val="16A063AE"/>
    <w:rsid w:val="18687442"/>
    <w:rsid w:val="1A29180C"/>
    <w:rsid w:val="1AD27C6F"/>
    <w:rsid w:val="1ADB21E9"/>
    <w:rsid w:val="1AF37FA9"/>
    <w:rsid w:val="1B096CBB"/>
    <w:rsid w:val="1B8B67AC"/>
    <w:rsid w:val="1B99517D"/>
    <w:rsid w:val="1C246EF6"/>
    <w:rsid w:val="1C501392"/>
    <w:rsid w:val="1DE47FBA"/>
    <w:rsid w:val="1DFF15A5"/>
    <w:rsid w:val="1E336DE2"/>
    <w:rsid w:val="1E633B58"/>
    <w:rsid w:val="1E7C19E1"/>
    <w:rsid w:val="1F180379"/>
    <w:rsid w:val="1FC81F38"/>
    <w:rsid w:val="20A66D63"/>
    <w:rsid w:val="20B56578"/>
    <w:rsid w:val="20D752E8"/>
    <w:rsid w:val="20E353BD"/>
    <w:rsid w:val="21133959"/>
    <w:rsid w:val="21E64D2B"/>
    <w:rsid w:val="221B2D89"/>
    <w:rsid w:val="223A431B"/>
    <w:rsid w:val="227F12D0"/>
    <w:rsid w:val="22955B33"/>
    <w:rsid w:val="22D60C4D"/>
    <w:rsid w:val="22D64075"/>
    <w:rsid w:val="23575D17"/>
    <w:rsid w:val="23C46948"/>
    <w:rsid w:val="23F702A0"/>
    <w:rsid w:val="241C68DB"/>
    <w:rsid w:val="24636282"/>
    <w:rsid w:val="24C85704"/>
    <w:rsid w:val="24DC00F0"/>
    <w:rsid w:val="25777F2A"/>
    <w:rsid w:val="2641277C"/>
    <w:rsid w:val="26C31927"/>
    <w:rsid w:val="26E814EC"/>
    <w:rsid w:val="27B7177D"/>
    <w:rsid w:val="292675CE"/>
    <w:rsid w:val="29770222"/>
    <w:rsid w:val="299A45B0"/>
    <w:rsid w:val="2A011C7D"/>
    <w:rsid w:val="2A4D281E"/>
    <w:rsid w:val="2A5A1BF6"/>
    <w:rsid w:val="2C484F3A"/>
    <w:rsid w:val="2CA47568"/>
    <w:rsid w:val="2D005276"/>
    <w:rsid w:val="2DBB01A7"/>
    <w:rsid w:val="2DDF2977"/>
    <w:rsid w:val="2E9D06A9"/>
    <w:rsid w:val="2ED85E44"/>
    <w:rsid w:val="2F715851"/>
    <w:rsid w:val="2F726F42"/>
    <w:rsid w:val="30724CDD"/>
    <w:rsid w:val="31EE1AB9"/>
    <w:rsid w:val="31FD52F4"/>
    <w:rsid w:val="324E1DCB"/>
    <w:rsid w:val="3267118D"/>
    <w:rsid w:val="33010C9A"/>
    <w:rsid w:val="331153CE"/>
    <w:rsid w:val="33E1141F"/>
    <w:rsid w:val="33F17FB5"/>
    <w:rsid w:val="342006A2"/>
    <w:rsid w:val="34307DB4"/>
    <w:rsid w:val="355E14F6"/>
    <w:rsid w:val="35AF1890"/>
    <w:rsid w:val="36D95C15"/>
    <w:rsid w:val="37785F7A"/>
    <w:rsid w:val="37AC223C"/>
    <w:rsid w:val="37B9636A"/>
    <w:rsid w:val="385E100D"/>
    <w:rsid w:val="386255A5"/>
    <w:rsid w:val="38855ECC"/>
    <w:rsid w:val="38D421D8"/>
    <w:rsid w:val="3900219F"/>
    <w:rsid w:val="39AB415A"/>
    <w:rsid w:val="39CE47E2"/>
    <w:rsid w:val="39E70797"/>
    <w:rsid w:val="39F64D3F"/>
    <w:rsid w:val="3BD343E1"/>
    <w:rsid w:val="3C6C47A7"/>
    <w:rsid w:val="3CAE2B5F"/>
    <w:rsid w:val="3CB32CF2"/>
    <w:rsid w:val="3D810FF6"/>
    <w:rsid w:val="3E5D1889"/>
    <w:rsid w:val="3E8A3B75"/>
    <w:rsid w:val="3FE47EB2"/>
    <w:rsid w:val="407135B4"/>
    <w:rsid w:val="4134048C"/>
    <w:rsid w:val="41A307CC"/>
    <w:rsid w:val="424F168A"/>
    <w:rsid w:val="428617AE"/>
    <w:rsid w:val="42F70516"/>
    <w:rsid w:val="43BD12B9"/>
    <w:rsid w:val="443F1D0A"/>
    <w:rsid w:val="44474329"/>
    <w:rsid w:val="44E41A8F"/>
    <w:rsid w:val="459134B3"/>
    <w:rsid w:val="46AA7F01"/>
    <w:rsid w:val="47B74AF5"/>
    <w:rsid w:val="48137810"/>
    <w:rsid w:val="48347D6C"/>
    <w:rsid w:val="48554B17"/>
    <w:rsid w:val="492E5CB9"/>
    <w:rsid w:val="495D1418"/>
    <w:rsid w:val="49B85D03"/>
    <w:rsid w:val="4A0A7C9D"/>
    <w:rsid w:val="4A125336"/>
    <w:rsid w:val="4A334A7F"/>
    <w:rsid w:val="4A613290"/>
    <w:rsid w:val="4AAE79C3"/>
    <w:rsid w:val="4B0A3364"/>
    <w:rsid w:val="4D333CEE"/>
    <w:rsid w:val="4D744F0A"/>
    <w:rsid w:val="4DA575E0"/>
    <w:rsid w:val="4E662EBF"/>
    <w:rsid w:val="4E9B1B4B"/>
    <w:rsid w:val="4EF31E5D"/>
    <w:rsid w:val="4F032717"/>
    <w:rsid w:val="4F0B0812"/>
    <w:rsid w:val="4F0C0C9A"/>
    <w:rsid w:val="501D15C7"/>
    <w:rsid w:val="5038161B"/>
    <w:rsid w:val="508B708C"/>
    <w:rsid w:val="509B3F8A"/>
    <w:rsid w:val="51AF5429"/>
    <w:rsid w:val="51DF54C6"/>
    <w:rsid w:val="52551A9D"/>
    <w:rsid w:val="5310285D"/>
    <w:rsid w:val="535246EE"/>
    <w:rsid w:val="53533286"/>
    <w:rsid w:val="53AC3C94"/>
    <w:rsid w:val="544E7535"/>
    <w:rsid w:val="55706EF1"/>
    <w:rsid w:val="55F37B6C"/>
    <w:rsid w:val="56551D00"/>
    <w:rsid w:val="567A298E"/>
    <w:rsid w:val="568A5EB3"/>
    <w:rsid w:val="56995495"/>
    <w:rsid w:val="56CB4CE1"/>
    <w:rsid w:val="57437223"/>
    <w:rsid w:val="576F6420"/>
    <w:rsid w:val="57702773"/>
    <w:rsid w:val="582D16E5"/>
    <w:rsid w:val="584F3027"/>
    <w:rsid w:val="58775D83"/>
    <w:rsid w:val="588C55E3"/>
    <w:rsid w:val="59494F5A"/>
    <w:rsid w:val="5A015476"/>
    <w:rsid w:val="5A6279C1"/>
    <w:rsid w:val="5B151AD9"/>
    <w:rsid w:val="5B344779"/>
    <w:rsid w:val="5BE34F71"/>
    <w:rsid w:val="5C065916"/>
    <w:rsid w:val="5DFB4C00"/>
    <w:rsid w:val="5E0F4078"/>
    <w:rsid w:val="5E662185"/>
    <w:rsid w:val="600B024A"/>
    <w:rsid w:val="605217E0"/>
    <w:rsid w:val="60C93C11"/>
    <w:rsid w:val="612A53A0"/>
    <w:rsid w:val="61AA7397"/>
    <w:rsid w:val="61B639E3"/>
    <w:rsid w:val="61CE04BE"/>
    <w:rsid w:val="625642AF"/>
    <w:rsid w:val="63020127"/>
    <w:rsid w:val="63040492"/>
    <w:rsid w:val="6399379A"/>
    <w:rsid w:val="64417C74"/>
    <w:rsid w:val="648A4297"/>
    <w:rsid w:val="6524075B"/>
    <w:rsid w:val="65CB31F2"/>
    <w:rsid w:val="66287A2C"/>
    <w:rsid w:val="66A22F2F"/>
    <w:rsid w:val="66C51A03"/>
    <w:rsid w:val="679C2E98"/>
    <w:rsid w:val="67B63E1E"/>
    <w:rsid w:val="67BD43B3"/>
    <w:rsid w:val="680014F0"/>
    <w:rsid w:val="689F7624"/>
    <w:rsid w:val="69303936"/>
    <w:rsid w:val="69980BB6"/>
    <w:rsid w:val="6A373EB7"/>
    <w:rsid w:val="6A782E1D"/>
    <w:rsid w:val="6A7C2A40"/>
    <w:rsid w:val="6A967743"/>
    <w:rsid w:val="6AA077B7"/>
    <w:rsid w:val="6C305B70"/>
    <w:rsid w:val="6D1B4647"/>
    <w:rsid w:val="6DE97EFE"/>
    <w:rsid w:val="6E4C2A0A"/>
    <w:rsid w:val="6E7E1908"/>
    <w:rsid w:val="6EB40E5C"/>
    <w:rsid w:val="6EFC7F8C"/>
    <w:rsid w:val="6F4C3D77"/>
    <w:rsid w:val="6F732872"/>
    <w:rsid w:val="6FF11EBF"/>
    <w:rsid w:val="70674372"/>
    <w:rsid w:val="70C45C38"/>
    <w:rsid w:val="71445A44"/>
    <w:rsid w:val="717E2BAA"/>
    <w:rsid w:val="71F61AB3"/>
    <w:rsid w:val="723779E1"/>
    <w:rsid w:val="739A7974"/>
    <w:rsid w:val="73AD3F4B"/>
    <w:rsid w:val="74E67690"/>
    <w:rsid w:val="75080C0F"/>
    <w:rsid w:val="75D05612"/>
    <w:rsid w:val="75D82E78"/>
    <w:rsid w:val="760453CA"/>
    <w:rsid w:val="771B01F1"/>
    <w:rsid w:val="77ED700C"/>
    <w:rsid w:val="79AD76D8"/>
    <w:rsid w:val="7A1F6594"/>
    <w:rsid w:val="7A8448A7"/>
    <w:rsid w:val="7A9F233F"/>
    <w:rsid w:val="7AD14365"/>
    <w:rsid w:val="7AE479FD"/>
    <w:rsid w:val="7D5665A5"/>
    <w:rsid w:val="7D5E27E7"/>
    <w:rsid w:val="7D5F5308"/>
    <w:rsid w:val="7EBE0894"/>
    <w:rsid w:val="7ED405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link w:val="69"/>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70"/>
    <w:autoRedefine/>
    <w:qFormat/>
    <w:uiPriority w:val="9"/>
    <w:pPr>
      <w:keepNext/>
      <w:keepLines/>
      <w:spacing w:before="260" w:after="260" w:line="412" w:lineRule="auto"/>
      <w:outlineLvl w:val="1"/>
    </w:pPr>
    <w:rPr>
      <w:rFonts w:ascii="Arial" w:hAnsi="Arial" w:eastAsia="??"/>
      <w:b/>
      <w:sz w:val="32"/>
      <w:szCs w:val="28"/>
    </w:rPr>
  </w:style>
  <w:style w:type="paragraph" w:styleId="7">
    <w:name w:val="heading 3"/>
    <w:basedOn w:val="1"/>
    <w:next w:val="1"/>
    <w:link w:val="71"/>
    <w:autoRedefine/>
    <w:qFormat/>
    <w:uiPriority w:val="9"/>
    <w:pPr>
      <w:keepNext/>
      <w:keepLines/>
      <w:spacing w:before="260" w:after="260" w:line="416" w:lineRule="auto"/>
      <w:outlineLvl w:val="2"/>
    </w:pPr>
    <w:rPr>
      <w:b/>
      <w:bCs/>
      <w:sz w:val="32"/>
      <w:szCs w:val="32"/>
    </w:rPr>
  </w:style>
  <w:style w:type="paragraph" w:styleId="8">
    <w:name w:val="heading 4"/>
    <w:basedOn w:val="1"/>
    <w:next w:val="1"/>
    <w:link w:val="72"/>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74"/>
    <w:autoRedefine/>
    <w:qFormat/>
    <w:uiPriority w:val="0"/>
    <w:pPr>
      <w:keepNext/>
      <w:keepLines/>
      <w:spacing w:before="240" w:after="64" w:line="320" w:lineRule="auto"/>
      <w:outlineLvl w:val="5"/>
    </w:pPr>
    <w:rPr>
      <w:rFonts w:ascii="Cambria" w:hAnsi="Cambria"/>
      <w:b/>
      <w:bCs/>
      <w:sz w:val="24"/>
      <w:szCs w:val="24"/>
    </w:rPr>
  </w:style>
  <w:style w:type="paragraph" w:styleId="11">
    <w:name w:val="heading 7"/>
    <w:basedOn w:val="1"/>
    <w:next w:val="1"/>
    <w:link w:val="75"/>
    <w:autoRedefine/>
    <w:qFormat/>
    <w:uiPriority w:val="0"/>
    <w:pPr>
      <w:keepNext/>
      <w:keepLines/>
      <w:adjustRightInd w:val="0"/>
      <w:spacing w:before="240" w:after="64" w:line="317" w:lineRule="auto"/>
      <w:textAlignment w:val="baseline"/>
      <w:outlineLvl w:val="6"/>
    </w:pPr>
    <w:rPr>
      <w:b/>
    </w:rPr>
  </w:style>
  <w:style w:type="paragraph" w:styleId="12">
    <w:name w:val="heading 8"/>
    <w:basedOn w:val="1"/>
    <w:next w:val="1"/>
    <w:link w:val="76"/>
    <w:autoRedefine/>
    <w:qFormat/>
    <w:uiPriority w:val="0"/>
    <w:pPr>
      <w:keepNext/>
      <w:keepLines/>
      <w:adjustRightInd w:val="0"/>
      <w:spacing w:before="240" w:after="64" w:line="317" w:lineRule="auto"/>
      <w:textAlignment w:val="baseline"/>
      <w:outlineLvl w:val="7"/>
    </w:pPr>
    <w:rPr>
      <w:rFonts w:ascii="Arial" w:hAnsi="Arial" w:eastAsia="黑体"/>
    </w:rPr>
  </w:style>
  <w:style w:type="paragraph" w:styleId="13">
    <w:name w:val="heading 9"/>
    <w:basedOn w:val="1"/>
    <w:next w:val="1"/>
    <w:link w:val="77"/>
    <w:autoRedefine/>
    <w:qFormat/>
    <w:uiPriority w:val="0"/>
    <w:pPr>
      <w:keepNext/>
      <w:keepLines/>
      <w:adjustRightInd w:val="0"/>
      <w:spacing w:before="240" w:after="64" w:line="317" w:lineRule="auto"/>
      <w:textAlignment w:val="baseline"/>
      <w:outlineLvl w:val="8"/>
    </w:pPr>
    <w:rPr>
      <w:rFonts w:ascii="Arial" w:hAnsi="Arial" w:eastAsia="黑体"/>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5"/>
    <w:autoRedefine/>
    <w:qFormat/>
    <w:uiPriority w:val="99"/>
    <w:pPr>
      <w:spacing w:after="120"/>
    </w:pPr>
    <w:rPr>
      <w:rFonts w:eastAsia="??" w:asciiTheme="minorHAnsi" w:hAnsiTheme="minorHAnsi" w:cstheme="minorBidi"/>
      <w:sz w:val="28"/>
      <w:szCs w:val="28"/>
    </w:rPr>
  </w:style>
  <w:style w:type="paragraph" w:styleId="3">
    <w:name w:val="Body Text First Indent"/>
    <w:basedOn w:val="2"/>
    <w:next w:val="4"/>
    <w:link w:val="187"/>
    <w:autoRedefine/>
    <w:qFormat/>
    <w:uiPriority w:val="0"/>
    <w:pPr>
      <w:ind w:firstLine="420" w:firstLineChars="100"/>
    </w:pPr>
    <w:rPr>
      <w:sz w:val="21"/>
    </w:rPr>
  </w:style>
  <w:style w:type="paragraph" w:styleId="4">
    <w:name w:val="Plain Text"/>
    <w:basedOn w:val="1"/>
    <w:link w:val="181"/>
    <w:autoRedefine/>
    <w:qFormat/>
    <w:uiPriority w:val="0"/>
    <w:rPr>
      <w:rFonts w:ascii="宋体" w:hAnsi="Courier New" w:eastAsia="仿宋_GB2312" w:cstheme="minorBidi"/>
      <w:sz w:val="30"/>
      <w:szCs w:val="22"/>
    </w:rPr>
  </w:style>
  <w:style w:type="paragraph" w:styleId="14">
    <w:name w:val="toc 7"/>
    <w:basedOn w:val="1"/>
    <w:next w:val="1"/>
    <w:autoRedefine/>
    <w:qFormat/>
    <w:uiPriority w:val="39"/>
    <w:pPr>
      <w:ind w:left="1260"/>
      <w:jc w:val="left"/>
    </w:pPr>
    <w:rPr>
      <w:rFonts w:cs="Calibri"/>
      <w:sz w:val="18"/>
      <w:szCs w:val="18"/>
    </w:rPr>
  </w:style>
  <w:style w:type="paragraph" w:styleId="15">
    <w:name w:val="List Number"/>
    <w:basedOn w:val="1"/>
    <w:autoRedefine/>
    <w:qFormat/>
    <w:uiPriority w:val="0"/>
    <w:pPr>
      <w:widowControl/>
      <w:tabs>
        <w:tab w:val="left" w:pos="360"/>
        <w:tab w:val="left" w:pos="454"/>
        <w:tab w:val="left" w:pos="720"/>
      </w:tabs>
      <w:spacing w:afterLines="50"/>
      <w:ind w:left="454" w:hanging="284"/>
      <w:jc w:val="left"/>
    </w:pPr>
    <w:rPr>
      <w:kern w:val="0"/>
      <w:sz w:val="24"/>
    </w:rPr>
  </w:style>
  <w:style w:type="paragraph" w:styleId="16">
    <w:name w:val="Normal Indent"/>
    <w:basedOn w:val="1"/>
    <w:next w:val="17"/>
    <w:link w:val="164"/>
    <w:autoRedefine/>
    <w:qFormat/>
    <w:uiPriority w:val="0"/>
    <w:pPr>
      <w:spacing w:line="300" w:lineRule="auto"/>
      <w:ind w:firstLine="420"/>
    </w:pPr>
    <w:rPr>
      <w:rFonts w:asciiTheme="minorHAnsi" w:hAnsiTheme="minorHAnsi" w:eastAsiaTheme="minorEastAsia" w:cstheme="minorBidi"/>
      <w:szCs w:val="22"/>
    </w:rPr>
  </w:style>
  <w:style w:type="paragraph" w:styleId="17">
    <w:name w:val="Body Text Indent"/>
    <w:basedOn w:val="1"/>
    <w:next w:val="16"/>
    <w:link w:val="184"/>
    <w:autoRedefine/>
    <w:qFormat/>
    <w:uiPriority w:val="0"/>
    <w:pPr>
      <w:spacing w:after="120"/>
      <w:ind w:left="420" w:leftChars="200"/>
    </w:pPr>
    <w:rPr>
      <w:rFonts w:asciiTheme="minorHAnsi" w:hAnsiTheme="minorHAnsi" w:eastAsiaTheme="minorEastAsia" w:cstheme="minorBidi"/>
      <w:szCs w:val="22"/>
    </w:rPr>
  </w:style>
  <w:style w:type="paragraph" w:styleId="18">
    <w:name w:val="caption"/>
    <w:basedOn w:val="1"/>
    <w:next w:val="1"/>
    <w:autoRedefine/>
    <w:qFormat/>
    <w:uiPriority w:val="0"/>
    <w:rPr>
      <w:rFonts w:ascii="Arial" w:hAnsi="Arial" w:eastAsia="黑体" w:cs="Arial"/>
      <w:sz w:val="20"/>
    </w:rPr>
  </w:style>
  <w:style w:type="paragraph" w:styleId="19">
    <w:name w:val="Document Map"/>
    <w:basedOn w:val="1"/>
    <w:link w:val="179"/>
    <w:autoRedefine/>
    <w:qFormat/>
    <w:uiPriority w:val="0"/>
    <w:pPr>
      <w:shd w:val="clear" w:color="auto" w:fill="000080"/>
    </w:pPr>
    <w:rPr>
      <w:rFonts w:asciiTheme="minorHAnsi" w:hAnsiTheme="minorHAnsi" w:eastAsiaTheme="minorEastAsia" w:cstheme="minorBidi"/>
      <w:szCs w:val="24"/>
    </w:rPr>
  </w:style>
  <w:style w:type="paragraph" w:styleId="20">
    <w:name w:val="annotation text"/>
    <w:basedOn w:val="1"/>
    <w:link w:val="178"/>
    <w:autoRedefine/>
    <w:qFormat/>
    <w:uiPriority w:val="99"/>
    <w:pPr>
      <w:jc w:val="left"/>
    </w:pPr>
    <w:rPr>
      <w:rFonts w:asciiTheme="minorHAnsi" w:hAnsiTheme="minorHAnsi" w:eastAsiaTheme="minorEastAsia" w:cstheme="minorBidi"/>
      <w:szCs w:val="24"/>
    </w:rPr>
  </w:style>
  <w:style w:type="paragraph" w:styleId="21">
    <w:name w:val="Body Text 3"/>
    <w:basedOn w:val="1"/>
    <w:link w:val="182"/>
    <w:autoRedefine/>
    <w:qFormat/>
    <w:uiPriority w:val="0"/>
    <w:pPr>
      <w:snapToGrid w:val="0"/>
      <w:spacing w:before="50" w:after="50"/>
    </w:pPr>
    <w:rPr>
      <w:rFonts w:hAnsi="宋体" w:eastAsia="仿宋_GB2312" w:asciiTheme="minorHAnsi" w:cstheme="minorBidi"/>
      <w:b/>
      <w:bCs/>
      <w:sz w:val="24"/>
      <w:szCs w:val="22"/>
    </w:rPr>
  </w:style>
  <w:style w:type="paragraph" w:styleId="22">
    <w:name w:val="List Number 3"/>
    <w:basedOn w:val="1"/>
    <w:autoRedefine/>
    <w:qFormat/>
    <w:uiPriority w:val="0"/>
    <w:pPr>
      <w:tabs>
        <w:tab w:val="left" w:pos="1200"/>
      </w:tabs>
      <w:ind w:left="1200" w:hanging="360"/>
    </w:pPr>
    <w:rPr>
      <w:szCs w:val="24"/>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spacing w:line="420" w:lineRule="atLeast"/>
      <w:ind w:left="-105" w:leftChars="-50" w:right="3" w:firstLine="419" w:firstLineChars="169"/>
    </w:pPr>
    <w:rPr>
      <w:rFonts w:ascii="宋体" w:hAnsi="宋体"/>
      <w:spacing w:val="4"/>
      <w:sz w:val="24"/>
    </w:rPr>
  </w:style>
  <w:style w:type="paragraph" w:styleId="25">
    <w:name w:val="toc 5"/>
    <w:basedOn w:val="1"/>
    <w:next w:val="1"/>
    <w:autoRedefine/>
    <w:qFormat/>
    <w:uiPriority w:val="39"/>
    <w:pPr>
      <w:spacing w:before="133"/>
      <w:ind w:left="1378"/>
      <w:jc w:val="left"/>
    </w:pPr>
    <w:rPr>
      <w:rFonts w:ascii="宋体" w:hAnsi="宋体"/>
      <w:kern w:val="0"/>
      <w:sz w:val="24"/>
      <w:szCs w:val="24"/>
      <w:lang w:eastAsia="en-US"/>
    </w:rPr>
  </w:style>
  <w:style w:type="paragraph" w:styleId="26">
    <w:name w:val="toc 3"/>
    <w:basedOn w:val="1"/>
    <w:next w:val="1"/>
    <w:autoRedefine/>
    <w:qFormat/>
    <w:uiPriority w:val="99"/>
    <w:pPr>
      <w:spacing w:before="135"/>
      <w:ind w:left="538"/>
      <w:jc w:val="left"/>
    </w:pPr>
    <w:rPr>
      <w:rFonts w:ascii="宋体" w:hAnsi="宋体"/>
      <w:kern w:val="0"/>
      <w:sz w:val="24"/>
      <w:szCs w:val="24"/>
      <w:lang w:eastAsia="en-US"/>
    </w:rPr>
  </w:style>
  <w:style w:type="paragraph" w:styleId="27">
    <w:name w:val="toc 8"/>
    <w:basedOn w:val="1"/>
    <w:next w:val="1"/>
    <w:autoRedefine/>
    <w:qFormat/>
    <w:uiPriority w:val="39"/>
    <w:pPr>
      <w:ind w:left="1470"/>
      <w:jc w:val="left"/>
    </w:pPr>
    <w:rPr>
      <w:rFonts w:cs="Calibri"/>
      <w:sz w:val="18"/>
      <w:szCs w:val="18"/>
    </w:rPr>
  </w:style>
  <w:style w:type="paragraph" w:styleId="28">
    <w:name w:val="Date"/>
    <w:basedOn w:val="1"/>
    <w:next w:val="1"/>
    <w:link w:val="180"/>
    <w:autoRedefine/>
    <w:qFormat/>
    <w:uiPriority w:val="0"/>
    <w:pPr>
      <w:ind w:left="2500" w:leftChars="2500" w:firstLine="720" w:firstLineChars="200"/>
    </w:pPr>
    <w:rPr>
      <w:rFonts w:eastAsia="楷体_GB2312" w:asciiTheme="minorHAnsi" w:hAnsiTheme="minorHAnsi" w:cstheme="minorBidi"/>
      <w:sz w:val="32"/>
      <w:szCs w:val="22"/>
    </w:rPr>
  </w:style>
  <w:style w:type="paragraph" w:styleId="29">
    <w:name w:val="Body Text Indent 2"/>
    <w:basedOn w:val="1"/>
    <w:link w:val="177"/>
    <w:autoRedefine/>
    <w:qFormat/>
    <w:uiPriority w:val="0"/>
    <w:pPr>
      <w:spacing w:line="500" w:lineRule="exact"/>
      <w:ind w:left="105" w:firstLine="465" w:firstLineChars="166"/>
    </w:pPr>
    <w:rPr>
      <w:rFonts w:asciiTheme="minorHAnsi" w:hAnsiTheme="minorHAnsi" w:eastAsiaTheme="minorEastAsia" w:cstheme="minorBidi"/>
      <w:sz w:val="28"/>
      <w:szCs w:val="22"/>
    </w:rPr>
  </w:style>
  <w:style w:type="paragraph" w:styleId="30">
    <w:name w:val="endnote text"/>
    <w:basedOn w:val="1"/>
    <w:link w:val="176"/>
    <w:autoRedefine/>
    <w:qFormat/>
    <w:uiPriority w:val="0"/>
    <w:pPr>
      <w:snapToGrid w:val="0"/>
      <w:jc w:val="left"/>
    </w:pPr>
    <w:rPr>
      <w:rFonts w:asciiTheme="minorHAnsi" w:hAnsiTheme="minorHAnsi" w:eastAsiaTheme="minorEastAsia" w:cstheme="minorBidi"/>
      <w:szCs w:val="24"/>
    </w:rPr>
  </w:style>
  <w:style w:type="paragraph" w:styleId="31">
    <w:name w:val="Balloon Text"/>
    <w:basedOn w:val="1"/>
    <w:link w:val="183"/>
    <w:autoRedefine/>
    <w:qFormat/>
    <w:uiPriority w:val="0"/>
    <w:rPr>
      <w:rFonts w:asciiTheme="minorHAnsi" w:hAnsiTheme="minorHAnsi" w:eastAsiaTheme="minorEastAsia" w:cstheme="minorBidi"/>
      <w:sz w:val="18"/>
      <w:szCs w:val="18"/>
    </w:rPr>
  </w:style>
  <w:style w:type="paragraph" w:styleId="32">
    <w:name w:val="footer"/>
    <w:basedOn w:val="1"/>
    <w:link w:val="68"/>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pPr>
      <w:snapToGrid w:val="0"/>
    </w:pPr>
    <w:rPr>
      <w:rFonts w:ascii="Arial" w:hAnsi="Arial"/>
    </w:rPr>
  </w:style>
  <w:style w:type="paragraph" w:styleId="34">
    <w:name w:val="header"/>
    <w:basedOn w:val="1"/>
    <w:link w:val="6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99"/>
    <w:pPr>
      <w:spacing w:before="134"/>
      <w:jc w:val="left"/>
    </w:pPr>
    <w:rPr>
      <w:rFonts w:ascii="宋体" w:hAnsi="宋体"/>
      <w:kern w:val="0"/>
      <w:sz w:val="24"/>
      <w:szCs w:val="24"/>
      <w:lang w:eastAsia="en-US"/>
    </w:rPr>
  </w:style>
  <w:style w:type="paragraph" w:styleId="36">
    <w:name w:val="toc 4"/>
    <w:basedOn w:val="1"/>
    <w:next w:val="1"/>
    <w:autoRedefine/>
    <w:qFormat/>
    <w:uiPriority w:val="39"/>
    <w:pPr>
      <w:spacing w:before="133"/>
      <w:ind w:left="958"/>
      <w:jc w:val="left"/>
    </w:pPr>
    <w:rPr>
      <w:rFonts w:ascii="宋体" w:hAnsi="宋体"/>
      <w:kern w:val="0"/>
      <w:sz w:val="24"/>
      <w:szCs w:val="24"/>
      <w:lang w:eastAsia="en-US"/>
    </w:rPr>
  </w:style>
  <w:style w:type="paragraph" w:styleId="37">
    <w:name w:val="Subtitle"/>
    <w:basedOn w:val="1"/>
    <w:next w:val="1"/>
    <w:link w:val="191"/>
    <w:autoRedefine/>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38">
    <w:name w:val="List"/>
    <w:basedOn w:val="1"/>
    <w:autoRedefine/>
    <w:qFormat/>
    <w:uiPriority w:val="0"/>
    <w:pPr>
      <w:ind w:left="200" w:hanging="200" w:hangingChars="200"/>
    </w:pPr>
  </w:style>
  <w:style w:type="paragraph" w:styleId="39">
    <w:name w:val="footnote text"/>
    <w:basedOn w:val="1"/>
    <w:link w:val="188"/>
    <w:autoRedefine/>
    <w:qFormat/>
    <w:uiPriority w:val="0"/>
    <w:pPr>
      <w:snapToGrid w:val="0"/>
      <w:jc w:val="left"/>
    </w:pPr>
    <w:rPr>
      <w:rFonts w:asciiTheme="minorHAnsi" w:hAnsiTheme="minorHAnsi" w:eastAsiaTheme="minorEastAsia" w:cstheme="minorBidi"/>
      <w:sz w:val="18"/>
      <w:szCs w:val="18"/>
    </w:rPr>
  </w:style>
  <w:style w:type="paragraph" w:styleId="40">
    <w:name w:val="toc 6"/>
    <w:basedOn w:val="1"/>
    <w:next w:val="1"/>
    <w:autoRedefine/>
    <w:qFormat/>
    <w:uiPriority w:val="39"/>
    <w:pPr>
      <w:ind w:left="1050"/>
      <w:jc w:val="left"/>
    </w:pPr>
    <w:rPr>
      <w:rFonts w:cs="Calibri"/>
      <w:sz w:val="18"/>
      <w:szCs w:val="18"/>
    </w:rPr>
  </w:style>
  <w:style w:type="paragraph" w:styleId="41">
    <w:name w:val="Body Text Indent 3"/>
    <w:basedOn w:val="1"/>
    <w:link w:val="192"/>
    <w:autoRedefine/>
    <w:qFormat/>
    <w:uiPriority w:val="0"/>
    <w:pPr>
      <w:spacing w:after="120"/>
      <w:ind w:left="420" w:leftChars="200"/>
    </w:pPr>
    <w:rPr>
      <w:rFonts w:asciiTheme="minorHAnsi" w:hAnsiTheme="minorHAnsi" w:eastAsiaTheme="minorEastAsia" w:cstheme="minorBidi"/>
      <w:sz w:val="16"/>
      <w:szCs w:val="16"/>
    </w:rPr>
  </w:style>
  <w:style w:type="paragraph" w:styleId="42">
    <w:name w:val="toc 2"/>
    <w:basedOn w:val="1"/>
    <w:next w:val="1"/>
    <w:autoRedefine/>
    <w:qFormat/>
    <w:uiPriority w:val="99"/>
    <w:pPr>
      <w:spacing w:before="133"/>
      <w:ind w:left="118"/>
      <w:jc w:val="left"/>
    </w:pPr>
    <w:rPr>
      <w:rFonts w:ascii="宋体" w:hAnsi="宋体"/>
      <w:kern w:val="0"/>
      <w:sz w:val="24"/>
      <w:szCs w:val="24"/>
      <w:lang w:eastAsia="en-US"/>
    </w:rPr>
  </w:style>
  <w:style w:type="paragraph" w:styleId="43">
    <w:name w:val="toc 9"/>
    <w:basedOn w:val="1"/>
    <w:next w:val="1"/>
    <w:autoRedefine/>
    <w:qFormat/>
    <w:uiPriority w:val="39"/>
    <w:pPr>
      <w:ind w:left="1680"/>
      <w:jc w:val="left"/>
    </w:pPr>
    <w:rPr>
      <w:rFonts w:cs="Calibri"/>
      <w:sz w:val="18"/>
      <w:szCs w:val="18"/>
    </w:rPr>
  </w:style>
  <w:style w:type="paragraph" w:styleId="44">
    <w:name w:val="Body Text 2"/>
    <w:basedOn w:val="1"/>
    <w:link w:val="186"/>
    <w:autoRedefine/>
    <w:qFormat/>
    <w:uiPriority w:val="99"/>
    <w:pPr>
      <w:spacing w:after="120" w:line="480" w:lineRule="auto"/>
    </w:pPr>
    <w:rPr>
      <w:rFonts w:asciiTheme="minorHAnsi" w:hAnsiTheme="minorHAnsi" w:eastAsiaTheme="minorEastAsia" w:cstheme="minorBidi"/>
      <w:szCs w:val="24"/>
    </w:rPr>
  </w:style>
  <w:style w:type="paragraph" w:styleId="45">
    <w:name w:val="Normal (Web)"/>
    <w:basedOn w:val="1"/>
    <w:link w:val="84"/>
    <w:autoRedefine/>
    <w:qFormat/>
    <w:uiPriority w:val="0"/>
    <w:pPr>
      <w:widowControl/>
      <w:spacing w:before="100" w:beforeAutospacing="1" w:after="100" w:afterAutospacing="1"/>
      <w:jc w:val="left"/>
    </w:pPr>
    <w:rPr>
      <w:rFonts w:ascii="宋体" w:hAnsi="宋体" w:cs="宋体" w:eastAsiaTheme="minorEastAsia"/>
      <w:sz w:val="24"/>
      <w:szCs w:val="24"/>
    </w:rPr>
  </w:style>
  <w:style w:type="paragraph" w:styleId="46">
    <w:name w:val="Title"/>
    <w:basedOn w:val="1"/>
    <w:link w:val="189"/>
    <w:autoRedefine/>
    <w:qFormat/>
    <w:uiPriority w:val="0"/>
    <w:pPr>
      <w:jc w:val="center"/>
    </w:pPr>
    <w:rPr>
      <w:rFonts w:eastAsiaTheme="minorEastAsia" w:cstheme="minorBidi"/>
      <w:sz w:val="30"/>
      <w:szCs w:val="30"/>
    </w:rPr>
  </w:style>
  <w:style w:type="paragraph" w:styleId="47">
    <w:name w:val="annotation subject"/>
    <w:basedOn w:val="20"/>
    <w:next w:val="20"/>
    <w:link w:val="190"/>
    <w:autoRedefine/>
    <w:qFormat/>
    <w:uiPriority w:val="99"/>
    <w:rPr>
      <w:b/>
      <w:bCs/>
    </w:rPr>
  </w:style>
  <w:style w:type="paragraph" w:styleId="48">
    <w:name w:val="Body Text First Indent 2"/>
    <w:basedOn w:val="17"/>
    <w:next w:val="1"/>
    <w:link w:val="335"/>
    <w:autoRedefine/>
    <w:semiHidden/>
    <w:unhideWhenUsed/>
    <w:qFormat/>
    <w:uiPriority w:val="99"/>
    <w:pPr>
      <w:ind w:firstLine="420" w:firstLineChars="200"/>
    </w:pPr>
    <w:rPr>
      <w:rFonts w:ascii="Calibri" w:hAnsi="Calibri" w:eastAsia="宋体" w:cs="Times New Roman"/>
      <w:szCs w:val="20"/>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22"/>
    <w:rPr>
      <w:b/>
      <w:bCs/>
    </w:rPr>
  </w:style>
  <w:style w:type="character" w:styleId="53">
    <w:name w:val="page number"/>
    <w:basedOn w:val="51"/>
    <w:autoRedefine/>
    <w:qFormat/>
    <w:uiPriority w:val="0"/>
  </w:style>
  <w:style w:type="character" w:styleId="54">
    <w:name w:val="FollowedHyperlink"/>
    <w:autoRedefine/>
    <w:qFormat/>
    <w:uiPriority w:val="99"/>
    <w:rPr>
      <w:color w:val="000000"/>
      <w:sz w:val="18"/>
      <w:szCs w:val="18"/>
      <w:u w:val="none"/>
    </w:rPr>
  </w:style>
  <w:style w:type="character" w:styleId="55">
    <w:name w:val="Emphasis"/>
    <w:autoRedefine/>
    <w:qFormat/>
    <w:uiPriority w:val="0"/>
    <w:rPr>
      <w:i/>
      <w:iCs/>
    </w:rPr>
  </w:style>
  <w:style w:type="character" w:styleId="56">
    <w:name w:val="HTML Definition"/>
    <w:basedOn w:val="51"/>
    <w:autoRedefine/>
    <w:qFormat/>
    <w:uiPriority w:val="0"/>
    <w:rPr>
      <w:szCs w:val="24"/>
    </w:rPr>
  </w:style>
  <w:style w:type="character" w:styleId="57">
    <w:name w:val="HTML Typewriter"/>
    <w:basedOn w:val="51"/>
    <w:autoRedefine/>
    <w:qFormat/>
    <w:uiPriority w:val="0"/>
    <w:rPr>
      <w:rFonts w:ascii="monospace" w:hAnsi="monospace" w:eastAsia="monospace" w:cs="monospace"/>
      <w:sz w:val="20"/>
      <w:szCs w:val="24"/>
    </w:rPr>
  </w:style>
  <w:style w:type="character" w:styleId="58">
    <w:name w:val="HTML Acronym"/>
    <w:basedOn w:val="51"/>
    <w:autoRedefine/>
    <w:qFormat/>
    <w:uiPriority w:val="0"/>
    <w:rPr>
      <w:szCs w:val="24"/>
    </w:rPr>
  </w:style>
  <w:style w:type="character" w:styleId="59">
    <w:name w:val="HTML Variable"/>
    <w:basedOn w:val="51"/>
    <w:autoRedefine/>
    <w:qFormat/>
    <w:uiPriority w:val="0"/>
    <w:rPr>
      <w:szCs w:val="24"/>
    </w:rPr>
  </w:style>
  <w:style w:type="character" w:styleId="60">
    <w:name w:val="Hyperlink"/>
    <w:autoRedefine/>
    <w:qFormat/>
    <w:uiPriority w:val="99"/>
    <w:rPr>
      <w:color w:val="000000"/>
      <w:sz w:val="18"/>
      <w:szCs w:val="18"/>
      <w:u w:val="none"/>
    </w:rPr>
  </w:style>
  <w:style w:type="character" w:styleId="61">
    <w:name w:val="HTML Code"/>
    <w:basedOn w:val="51"/>
    <w:autoRedefine/>
    <w:qFormat/>
    <w:uiPriority w:val="0"/>
    <w:rPr>
      <w:rFonts w:hint="default" w:ascii="monospace" w:hAnsi="monospace" w:eastAsia="monospace" w:cs="monospace"/>
      <w:sz w:val="20"/>
      <w:szCs w:val="24"/>
    </w:rPr>
  </w:style>
  <w:style w:type="character" w:styleId="62">
    <w:name w:val="annotation reference"/>
    <w:autoRedefine/>
    <w:qFormat/>
    <w:uiPriority w:val="99"/>
    <w:rPr>
      <w:sz w:val="21"/>
      <w:szCs w:val="21"/>
    </w:rPr>
  </w:style>
  <w:style w:type="character" w:styleId="63">
    <w:name w:val="HTML Cite"/>
    <w:basedOn w:val="51"/>
    <w:autoRedefine/>
    <w:qFormat/>
    <w:uiPriority w:val="0"/>
    <w:rPr>
      <w:szCs w:val="24"/>
    </w:rPr>
  </w:style>
  <w:style w:type="character" w:styleId="64">
    <w:name w:val="HTML Keyboard"/>
    <w:basedOn w:val="51"/>
    <w:autoRedefine/>
    <w:qFormat/>
    <w:uiPriority w:val="0"/>
    <w:rPr>
      <w:rFonts w:hint="default" w:ascii="monospace" w:hAnsi="monospace" w:eastAsia="monospace" w:cs="monospace"/>
      <w:sz w:val="20"/>
      <w:szCs w:val="24"/>
    </w:rPr>
  </w:style>
  <w:style w:type="character" w:styleId="65">
    <w:name w:val="HTML Sample"/>
    <w:basedOn w:val="51"/>
    <w:autoRedefine/>
    <w:qFormat/>
    <w:uiPriority w:val="0"/>
    <w:rPr>
      <w:rFonts w:hint="default" w:ascii="monospace" w:hAnsi="monospace" w:eastAsia="monospace" w:cs="monospace"/>
      <w:szCs w:val="24"/>
    </w:rPr>
  </w:style>
  <w:style w:type="paragraph" w:customStyle="1" w:styleId="66">
    <w:name w:val="章正文"/>
    <w:autoRedefine/>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67">
    <w:name w:val="页眉 Char"/>
    <w:basedOn w:val="51"/>
    <w:link w:val="34"/>
    <w:autoRedefine/>
    <w:qFormat/>
    <w:uiPriority w:val="99"/>
    <w:rPr>
      <w:sz w:val="18"/>
      <w:szCs w:val="18"/>
    </w:rPr>
  </w:style>
  <w:style w:type="character" w:customStyle="1" w:styleId="68">
    <w:name w:val="页脚 Char"/>
    <w:basedOn w:val="51"/>
    <w:link w:val="32"/>
    <w:autoRedefine/>
    <w:qFormat/>
    <w:uiPriority w:val="99"/>
    <w:rPr>
      <w:sz w:val="18"/>
      <w:szCs w:val="18"/>
    </w:rPr>
  </w:style>
  <w:style w:type="character" w:customStyle="1" w:styleId="69">
    <w:name w:val="标题 1 Char"/>
    <w:basedOn w:val="51"/>
    <w:link w:val="5"/>
    <w:autoRedefine/>
    <w:qFormat/>
    <w:uiPriority w:val="9"/>
    <w:rPr>
      <w:rFonts w:ascii="Calibri" w:hAnsi="Calibri" w:eastAsia="宋体" w:cs="Times New Roman"/>
      <w:b/>
      <w:bCs/>
      <w:kern w:val="44"/>
      <w:sz w:val="44"/>
      <w:szCs w:val="44"/>
    </w:rPr>
  </w:style>
  <w:style w:type="character" w:customStyle="1" w:styleId="70">
    <w:name w:val="标题 2 Char"/>
    <w:basedOn w:val="51"/>
    <w:link w:val="6"/>
    <w:autoRedefine/>
    <w:qFormat/>
    <w:uiPriority w:val="9"/>
    <w:rPr>
      <w:rFonts w:ascii="Arial" w:hAnsi="Arial" w:eastAsia="??" w:cs="Times New Roman"/>
      <w:b/>
      <w:sz w:val="32"/>
      <w:szCs w:val="28"/>
    </w:rPr>
  </w:style>
  <w:style w:type="character" w:customStyle="1" w:styleId="71">
    <w:name w:val="标题 3 Char"/>
    <w:basedOn w:val="51"/>
    <w:link w:val="7"/>
    <w:autoRedefine/>
    <w:qFormat/>
    <w:uiPriority w:val="9"/>
    <w:rPr>
      <w:rFonts w:ascii="Calibri" w:hAnsi="Calibri" w:eastAsia="宋体" w:cs="Times New Roman"/>
      <w:b/>
      <w:bCs/>
      <w:sz w:val="32"/>
      <w:szCs w:val="32"/>
    </w:rPr>
  </w:style>
  <w:style w:type="character" w:customStyle="1" w:styleId="72">
    <w:name w:val="标题 4 Char"/>
    <w:basedOn w:val="51"/>
    <w:link w:val="8"/>
    <w:autoRedefine/>
    <w:qFormat/>
    <w:uiPriority w:val="0"/>
    <w:rPr>
      <w:rFonts w:ascii="Cambria" w:hAnsi="Cambria" w:eastAsia="宋体" w:cs="Times New Roman"/>
      <w:b/>
      <w:bCs/>
      <w:sz w:val="28"/>
      <w:szCs w:val="28"/>
    </w:rPr>
  </w:style>
  <w:style w:type="character" w:customStyle="1" w:styleId="73">
    <w:name w:val="标题 5 Char"/>
    <w:basedOn w:val="51"/>
    <w:link w:val="9"/>
    <w:autoRedefine/>
    <w:qFormat/>
    <w:uiPriority w:val="0"/>
    <w:rPr>
      <w:rFonts w:ascii="Calibri" w:hAnsi="Calibri" w:eastAsia="宋体" w:cs="Times New Roman"/>
      <w:b/>
      <w:bCs/>
      <w:sz w:val="28"/>
      <w:szCs w:val="28"/>
    </w:rPr>
  </w:style>
  <w:style w:type="character" w:customStyle="1" w:styleId="74">
    <w:name w:val="标题 6 Char"/>
    <w:basedOn w:val="51"/>
    <w:link w:val="10"/>
    <w:autoRedefine/>
    <w:qFormat/>
    <w:uiPriority w:val="0"/>
    <w:rPr>
      <w:rFonts w:ascii="Cambria" w:hAnsi="Cambria" w:eastAsia="宋体" w:cs="Times New Roman"/>
      <w:b/>
      <w:bCs/>
      <w:sz w:val="24"/>
      <w:szCs w:val="24"/>
    </w:rPr>
  </w:style>
  <w:style w:type="character" w:customStyle="1" w:styleId="75">
    <w:name w:val="标题 7 Char"/>
    <w:basedOn w:val="51"/>
    <w:link w:val="11"/>
    <w:autoRedefine/>
    <w:qFormat/>
    <w:uiPriority w:val="0"/>
    <w:rPr>
      <w:rFonts w:ascii="Calibri" w:hAnsi="Calibri" w:eastAsia="宋体" w:cs="Times New Roman"/>
      <w:b/>
      <w:szCs w:val="20"/>
    </w:rPr>
  </w:style>
  <w:style w:type="character" w:customStyle="1" w:styleId="76">
    <w:name w:val="标题 8 Char"/>
    <w:basedOn w:val="51"/>
    <w:link w:val="12"/>
    <w:autoRedefine/>
    <w:qFormat/>
    <w:uiPriority w:val="0"/>
    <w:rPr>
      <w:rFonts w:ascii="Arial" w:hAnsi="Arial" w:eastAsia="黑体" w:cs="Times New Roman"/>
      <w:szCs w:val="20"/>
    </w:rPr>
  </w:style>
  <w:style w:type="character" w:customStyle="1" w:styleId="77">
    <w:name w:val="标题 9 Char"/>
    <w:basedOn w:val="51"/>
    <w:link w:val="13"/>
    <w:autoRedefine/>
    <w:qFormat/>
    <w:uiPriority w:val="0"/>
    <w:rPr>
      <w:rFonts w:ascii="Arial" w:hAnsi="Arial" w:eastAsia="黑体" w:cs="Times New Roman"/>
      <w:szCs w:val="20"/>
    </w:rPr>
  </w:style>
  <w:style w:type="character" w:customStyle="1" w:styleId="78">
    <w:name w:val="副标题 Char"/>
    <w:autoRedefine/>
    <w:qFormat/>
    <w:uiPriority w:val="11"/>
    <w:rPr>
      <w:rFonts w:ascii="Cambria" w:hAnsi="Cambria"/>
      <w:b/>
      <w:bCs/>
      <w:kern w:val="28"/>
      <w:sz w:val="32"/>
      <w:szCs w:val="32"/>
    </w:rPr>
  </w:style>
  <w:style w:type="character" w:customStyle="1" w:styleId="79">
    <w:name w:val="标题 1 Char Char"/>
    <w:autoRedefine/>
    <w:qFormat/>
    <w:uiPriority w:val="0"/>
    <w:rPr>
      <w:rFonts w:eastAsia="宋体"/>
      <w:b/>
      <w:spacing w:val="-2"/>
      <w:sz w:val="24"/>
      <w:lang w:val="en-US" w:eastAsia="zh-CN"/>
    </w:rPr>
  </w:style>
  <w:style w:type="character" w:customStyle="1" w:styleId="80">
    <w:name w:val="表格非标题文字 Char"/>
    <w:link w:val="81"/>
    <w:autoRedefine/>
    <w:qFormat/>
    <w:locked/>
    <w:uiPriority w:val="0"/>
    <w:rPr>
      <w:rFonts w:ascii="Futura Bk" w:hAnsi="Futura Bk"/>
      <w:sz w:val="18"/>
      <w:szCs w:val="21"/>
    </w:rPr>
  </w:style>
  <w:style w:type="paragraph" w:customStyle="1" w:styleId="81">
    <w:name w:val="表格非标题文字"/>
    <w:link w:val="80"/>
    <w:autoRedefine/>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82">
    <w:name w:val="正文文本缩进 2 Char"/>
    <w:autoRedefine/>
    <w:qFormat/>
    <w:uiPriority w:val="0"/>
    <w:rPr>
      <w:sz w:val="28"/>
    </w:rPr>
  </w:style>
  <w:style w:type="character" w:customStyle="1" w:styleId="83">
    <w:name w:val="普通文字 Char Char1"/>
    <w:autoRedefine/>
    <w:qFormat/>
    <w:uiPriority w:val="0"/>
    <w:rPr>
      <w:rFonts w:ascii="宋体" w:hAnsi="Courier New" w:eastAsia="仿宋_GB2312"/>
      <w:kern w:val="2"/>
      <w:sz w:val="30"/>
      <w:lang w:val="en-US" w:eastAsia="zh-CN" w:bidi="ar-SA"/>
    </w:rPr>
  </w:style>
  <w:style w:type="character" w:customStyle="1" w:styleId="84">
    <w:name w:val="普通(网站) Char"/>
    <w:basedOn w:val="51"/>
    <w:link w:val="45"/>
    <w:autoRedefine/>
    <w:qFormat/>
    <w:locked/>
    <w:uiPriority w:val="0"/>
    <w:rPr>
      <w:rFonts w:ascii="宋体" w:hAnsi="宋体" w:cs="宋体"/>
      <w:sz w:val="24"/>
      <w:szCs w:val="24"/>
    </w:rPr>
  </w:style>
  <w:style w:type="character" w:customStyle="1" w:styleId="85">
    <w:name w:val="标题 Char"/>
    <w:autoRedefine/>
    <w:qFormat/>
    <w:uiPriority w:val="0"/>
    <w:rPr>
      <w:rFonts w:ascii="Calibri" w:hAnsi="Calibri"/>
      <w:sz w:val="30"/>
      <w:szCs w:val="30"/>
    </w:rPr>
  </w:style>
  <w:style w:type="character" w:customStyle="1" w:styleId="86">
    <w:name w:val="number1 Char Char"/>
    <w:link w:val="87"/>
    <w:autoRedefine/>
    <w:qFormat/>
    <w:uiPriority w:val="0"/>
    <w:rPr>
      <w:sz w:val="24"/>
      <w:szCs w:val="24"/>
    </w:rPr>
  </w:style>
  <w:style w:type="paragraph" w:customStyle="1" w:styleId="87">
    <w:name w:val="number1"/>
    <w:basedOn w:val="1"/>
    <w:link w:val="86"/>
    <w:autoRedefine/>
    <w:qFormat/>
    <w:uiPriority w:val="0"/>
    <w:pPr>
      <w:spacing w:afterLines="30" w:line="360" w:lineRule="auto"/>
    </w:pPr>
    <w:rPr>
      <w:rFonts w:asciiTheme="minorHAnsi" w:hAnsiTheme="minorHAnsi" w:eastAsiaTheme="minorEastAsia" w:cstheme="minorBidi"/>
      <w:sz w:val="24"/>
      <w:szCs w:val="24"/>
    </w:rPr>
  </w:style>
  <w:style w:type="character" w:customStyle="1" w:styleId="88">
    <w:name w:val="m_01"/>
    <w:autoRedefine/>
    <w:qFormat/>
    <w:uiPriority w:val="0"/>
  </w:style>
  <w:style w:type="character" w:customStyle="1" w:styleId="89">
    <w:name w:val="正文2 Char"/>
    <w:link w:val="90"/>
    <w:autoRedefine/>
    <w:qFormat/>
    <w:uiPriority w:val="0"/>
    <w:rPr>
      <w:rFonts w:eastAsia="华文仿宋"/>
      <w:sz w:val="28"/>
      <w:szCs w:val="24"/>
    </w:rPr>
  </w:style>
  <w:style w:type="paragraph" w:customStyle="1" w:styleId="90">
    <w:name w:val="正文2"/>
    <w:basedOn w:val="1"/>
    <w:link w:val="89"/>
    <w:autoRedefine/>
    <w:qFormat/>
    <w:uiPriority w:val="0"/>
    <w:pPr>
      <w:ind w:firstLine="200" w:firstLineChars="200"/>
    </w:pPr>
    <w:rPr>
      <w:rFonts w:eastAsia="华文仿宋" w:asciiTheme="minorHAnsi" w:hAnsiTheme="minorHAnsi" w:cstheme="minorBidi"/>
      <w:sz w:val="28"/>
      <w:szCs w:val="24"/>
    </w:rPr>
  </w:style>
  <w:style w:type="character" w:customStyle="1" w:styleId="91">
    <w:name w:val="标题 3 Char Char"/>
    <w:autoRedefine/>
    <w:qFormat/>
    <w:uiPriority w:val="0"/>
    <w:rPr>
      <w:rFonts w:eastAsia="黑体" w:cs="Times New Roman"/>
      <w:b/>
      <w:bCs/>
      <w:kern w:val="2"/>
      <w:sz w:val="32"/>
      <w:szCs w:val="32"/>
      <w:lang w:val="en-US" w:eastAsia="zh-CN" w:bidi="ar-SA"/>
    </w:rPr>
  </w:style>
  <w:style w:type="character" w:customStyle="1" w:styleId="92">
    <w:name w:val="正文文本 2 Char"/>
    <w:autoRedefine/>
    <w:qFormat/>
    <w:uiPriority w:val="99"/>
    <w:rPr>
      <w:szCs w:val="24"/>
    </w:rPr>
  </w:style>
  <w:style w:type="character" w:customStyle="1" w:styleId="93">
    <w:name w:val="SRIT_正文 Char"/>
    <w:link w:val="94"/>
    <w:autoRedefine/>
    <w:qFormat/>
    <w:uiPriority w:val="0"/>
    <w:rPr>
      <w:rFonts w:eastAsia="仿宋"/>
      <w:sz w:val="28"/>
      <w:szCs w:val="21"/>
      <w:lang w:val="zh-CN"/>
    </w:rPr>
  </w:style>
  <w:style w:type="paragraph" w:customStyle="1" w:styleId="94">
    <w:name w:val="SRIT_正文"/>
    <w:basedOn w:val="1"/>
    <w:link w:val="93"/>
    <w:autoRedefine/>
    <w:qFormat/>
    <w:uiPriority w:val="0"/>
    <w:pPr>
      <w:spacing w:line="520" w:lineRule="exact"/>
      <w:ind w:firstLine="200" w:firstLineChars="200"/>
    </w:pPr>
    <w:rPr>
      <w:rFonts w:eastAsia="仿宋" w:asciiTheme="minorHAnsi" w:hAnsiTheme="minorHAnsi" w:cstheme="minorBidi"/>
      <w:sz w:val="28"/>
      <w:szCs w:val="21"/>
      <w:lang w:val="zh-CN"/>
    </w:rPr>
  </w:style>
  <w:style w:type="character" w:customStyle="1" w:styleId="95">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96">
    <w:name w:val="Char Char Char"/>
    <w:autoRedefine/>
    <w:qFormat/>
    <w:uiPriority w:val="0"/>
    <w:rPr>
      <w:rFonts w:eastAsia="宋体" w:cs="Times New Roman"/>
      <w:kern w:val="2"/>
      <w:sz w:val="28"/>
      <w:lang w:val="en-US" w:eastAsia="zh-CN"/>
    </w:rPr>
  </w:style>
  <w:style w:type="character" w:customStyle="1" w:styleId="97">
    <w:name w:val="正文文本 Char"/>
    <w:autoRedefine/>
    <w:qFormat/>
    <w:uiPriority w:val="99"/>
    <w:rPr>
      <w:rFonts w:eastAsia="??"/>
      <w:sz w:val="28"/>
      <w:szCs w:val="28"/>
    </w:rPr>
  </w:style>
  <w:style w:type="character" w:customStyle="1" w:styleId="98">
    <w:name w:val="列出段落 Char"/>
    <w:link w:val="99"/>
    <w:autoRedefine/>
    <w:qFormat/>
    <w:locked/>
    <w:uiPriority w:val="34"/>
    <w:rPr>
      <w:rFonts w:eastAsia="??"/>
      <w:sz w:val="24"/>
      <w:szCs w:val="24"/>
    </w:rPr>
  </w:style>
  <w:style w:type="paragraph" w:styleId="99">
    <w:name w:val="List Paragraph"/>
    <w:basedOn w:val="1"/>
    <w:link w:val="98"/>
    <w:autoRedefine/>
    <w:qFormat/>
    <w:uiPriority w:val="34"/>
    <w:pPr>
      <w:autoSpaceDE w:val="0"/>
      <w:autoSpaceDN w:val="0"/>
      <w:adjustRightInd w:val="0"/>
      <w:ind w:firstLine="200" w:firstLineChars="200"/>
      <w:jc w:val="left"/>
    </w:pPr>
    <w:rPr>
      <w:rFonts w:eastAsia="??" w:asciiTheme="minorHAnsi" w:hAnsiTheme="minorHAnsi" w:cstheme="minorBidi"/>
      <w:sz w:val="24"/>
      <w:szCs w:val="24"/>
    </w:rPr>
  </w:style>
  <w:style w:type="character" w:customStyle="1" w:styleId="100">
    <w:name w:val="正文首行缩进 Char1"/>
    <w:autoRedefine/>
    <w:qFormat/>
    <w:uiPriority w:val="99"/>
    <w:rPr>
      <w:rFonts w:eastAsia="仿宋_GB2312"/>
      <w:kern w:val="2"/>
      <w:sz w:val="28"/>
      <w:szCs w:val="24"/>
    </w:rPr>
  </w:style>
  <w:style w:type="character" w:customStyle="1" w:styleId="101">
    <w:name w:val="m_51"/>
    <w:autoRedefine/>
    <w:qFormat/>
    <w:uiPriority w:val="0"/>
  </w:style>
  <w:style w:type="character" w:customStyle="1" w:styleId="102">
    <w:name w:val="Char Char1"/>
    <w:basedOn w:val="51"/>
    <w:autoRedefine/>
    <w:qFormat/>
    <w:locked/>
    <w:uiPriority w:val="0"/>
    <w:rPr>
      <w:rFonts w:ascii="宋体" w:hAnsi="Courier New"/>
      <w:kern w:val="2"/>
      <w:sz w:val="24"/>
      <w:szCs w:val="24"/>
      <w:lang w:bidi="ar-SA"/>
    </w:rPr>
  </w:style>
  <w:style w:type="character" w:customStyle="1" w:styleId="103">
    <w:name w:val="批注框文本 Char"/>
    <w:autoRedefine/>
    <w:qFormat/>
    <w:uiPriority w:val="0"/>
    <w:rPr>
      <w:sz w:val="18"/>
      <w:szCs w:val="18"/>
    </w:rPr>
  </w:style>
  <w:style w:type="character" w:customStyle="1" w:styleId="104">
    <w:name w:val="font31"/>
    <w:basedOn w:val="51"/>
    <w:autoRedefine/>
    <w:qFormat/>
    <w:uiPriority w:val="99"/>
    <w:rPr>
      <w:rFonts w:ascii="宋体" w:hAnsi="宋体" w:eastAsia="宋体" w:cs="宋体"/>
      <w:color w:val="333333"/>
      <w:sz w:val="20"/>
      <w:szCs w:val="20"/>
      <w:u w:val="none"/>
    </w:rPr>
  </w:style>
  <w:style w:type="character" w:customStyle="1" w:styleId="105">
    <w:name w:val="paragraph1 Char Char"/>
    <w:link w:val="106"/>
    <w:autoRedefine/>
    <w:qFormat/>
    <w:uiPriority w:val="0"/>
    <w:rPr>
      <w:rFonts w:ascii="Arial" w:hAnsi="Arial"/>
      <w:sz w:val="24"/>
      <w:szCs w:val="24"/>
    </w:rPr>
  </w:style>
  <w:style w:type="paragraph" w:customStyle="1" w:styleId="106">
    <w:name w:val="paragraph1"/>
    <w:basedOn w:val="1"/>
    <w:link w:val="105"/>
    <w:autoRedefine/>
    <w:qFormat/>
    <w:uiPriority w:val="0"/>
    <w:pPr>
      <w:spacing w:afterLines="30" w:line="360" w:lineRule="auto"/>
      <w:ind w:firstLine="480" w:firstLineChars="200"/>
    </w:pPr>
    <w:rPr>
      <w:rFonts w:ascii="Arial" w:hAnsi="Arial" w:eastAsiaTheme="minorEastAsia" w:cstheme="minorBidi"/>
      <w:sz w:val="24"/>
      <w:szCs w:val="24"/>
    </w:rPr>
  </w:style>
  <w:style w:type="character" w:customStyle="1" w:styleId="107">
    <w:name w:val="尾注文本 Char2"/>
    <w:basedOn w:val="51"/>
    <w:autoRedefine/>
    <w:qFormat/>
    <w:uiPriority w:val="0"/>
    <w:rPr>
      <w:kern w:val="2"/>
      <w:sz w:val="21"/>
    </w:rPr>
  </w:style>
  <w:style w:type="character" w:customStyle="1" w:styleId="108">
    <w:name w:val="NormalCharacter"/>
    <w:autoRedefine/>
    <w:qFormat/>
    <w:uiPriority w:val="0"/>
    <w:rPr>
      <w:lang w:val="en-US" w:eastAsia="zh-CN"/>
    </w:rPr>
  </w:style>
  <w:style w:type="character" w:customStyle="1" w:styleId="109">
    <w:name w:val="普通文字 Char Char3"/>
    <w:autoRedefine/>
    <w:qFormat/>
    <w:uiPriority w:val="0"/>
    <w:rPr>
      <w:rFonts w:ascii="宋体" w:hAnsi="Courier New" w:eastAsia="仿宋_GB2312"/>
      <w:b/>
      <w:color w:val="000000"/>
      <w:sz w:val="21"/>
    </w:rPr>
  </w:style>
  <w:style w:type="character" w:customStyle="1" w:styleId="110">
    <w:name w:val="文档结构图 Char"/>
    <w:autoRedefine/>
    <w:qFormat/>
    <w:uiPriority w:val="0"/>
    <w:rPr>
      <w:szCs w:val="24"/>
      <w:shd w:val="clear" w:color="auto" w:fill="000080"/>
    </w:rPr>
  </w:style>
  <w:style w:type="character" w:customStyle="1" w:styleId="111">
    <w:name w:val="20line1"/>
    <w:autoRedefine/>
    <w:qFormat/>
    <w:uiPriority w:val="0"/>
    <w:rPr>
      <w:rFonts w:cs="Times New Roman"/>
    </w:rPr>
  </w:style>
  <w:style w:type="character" w:customStyle="1" w:styleId="112">
    <w:name w:val="正文文本 3 Char2"/>
    <w:basedOn w:val="51"/>
    <w:autoRedefine/>
    <w:qFormat/>
    <w:uiPriority w:val="0"/>
    <w:rPr>
      <w:kern w:val="2"/>
      <w:sz w:val="16"/>
      <w:szCs w:val="16"/>
    </w:rPr>
  </w:style>
  <w:style w:type="character" w:customStyle="1" w:styleId="113">
    <w:name w:val="t21"/>
    <w:autoRedefine/>
    <w:qFormat/>
    <w:uiPriority w:val="0"/>
    <w:rPr>
      <w:color w:val="949391"/>
      <w:sz w:val="19"/>
      <w:szCs w:val="19"/>
    </w:rPr>
  </w:style>
  <w:style w:type="character" w:customStyle="1" w:styleId="114">
    <w:name w:val="apple-style-span"/>
    <w:autoRedefine/>
    <w:qFormat/>
    <w:uiPriority w:val="0"/>
    <w:rPr>
      <w:rFonts w:ascii="Tahoma" w:hAnsi="Tahoma"/>
      <w:sz w:val="24"/>
      <w:szCs w:val="20"/>
    </w:rPr>
  </w:style>
  <w:style w:type="character" w:customStyle="1" w:styleId="115">
    <w:name w:val="脚注文本 Char"/>
    <w:autoRedefine/>
    <w:qFormat/>
    <w:uiPriority w:val="0"/>
    <w:rPr>
      <w:sz w:val="18"/>
      <w:szCs w:val="18"/>
    </w:rPr>
  </w:style>
  <w:style w:type="character" w:customStyle="1" w:styleId="116">
    <w:name w:val="正文文本缩进 Char"/>
    <w:basedOn w:val="51"/>
    <w:autoRedefine/>
    <w:qFormat/>
    <w:uiPriority w:val="0"/>
  </w:style>
  <w:style w:type="character" w:customStyle="1" w:styleId="117">
    <w:name w:val="样式1 Char Char"/>
    <w:link w:val="118"/>
    <w:autoRedefine/>
    <w:qFormat/>
    <w:uiPriority w:val="0"/>
    <w:rPr>
      <w:rFonts w:ascii="宋体" w:hAnsi="宋体"/>
    </w:rPr>
  </w:style>
  <w:style w:type="paragraph" w:customStyle="1" w:styleId="118">
    <w:name w:val="样式1"/>
    <w:basedOn w:val="1"/>
    <w:link w:val="117"/>
    <w:autoRedefine/>
    <w:qFormat/>
    <w:uiPriority w:val="0"/>
    <w:pPr>
      <w:tabs>
        <w:tab w:val="left" w:pos="709"/>
      </w:tabs>
      <w:adjustRightInd w:val="0"/>
      <w:ind w:left="709" w:hanging="709"/>
      <w:textAlignment w:val="baseline"/>
    </w:pPr>
    <w:rPr>
      <w:rFonts w:ascii="宋体" w:hAnsi="宋体" w:eastAsiaTheme="minorEastAsia" w:cstheme="minorBidi"/>
      <w:szCs w:val="22"/>
    </w:rPr>
  </w:style>
  <w:style w:type="character" w:customStyle="1" w:styleId="119">
    <w:name w:val="批注文字 Char"/>
    <w:autoRedefine/>
    <w:qFormat/>
    <w:uiPriority w:val="99"/>
    <w:rPr>
      <w:szCs w:val="24"/>
    </w:rPr>
  </w:style>
  <w:style w:type="character" w:customStyle="1" w:styleId="120">
    <w:name w:val="m_491"/>
    <w:autoRedefine/>
    <w:qFormat/>
    <w:uiPriority w:val="0"/>
  </w:style>
  <w:style w:type="character" w:customStyle="1" w:styleId="121">
    <w:name w:val="脚注文本 Char1"/>
    <w:basedOn w:val="51"/>
    <w:autoRedefine/>
    <w:qFormat/>
    <w:uiPriority w:val="0"/>
    <w:rPr>
      <w:kern w:val="2"/>
      <w:sz w:val="18"/>
      <w:szCs w:val="18"/>
    </w:rPr>
  </w:style>
  <w:style w:type="character" w:customStyle="1" w:styleId="122">
    <w:name w:val="项目目录-内容 Char"/>
    <w:link w:val="123"/>
    <w:autoRedefine/>
    <w:qFormat/>
    <w:uiPriority w:val="99"/>
    <w:rPr>
      <w:rFonts w:ascii="仿宋" w:hAnsi="仿宋"/>
      <w:sz w:val="24"/>
      <w:szCs w:val="28"/>
      <w:lang w:val="zh-CN"/>
    </w:rPr>
  </w:style>
  <w:style w:type="paragraph" w:customStyle="1" w:styleId="123">
    <w:name w:val="项目目录-内容"/>
    <w:basedOn w:val="1"/>
    <w:link w:val="122"/>
    <w:autoRedefine/>
    <w:qFormat/>
    <w:uiPriority w:val="99"/>
    <w:pPr>
      <w:spacing w:line="360" w:lineRule="auto"/>
      <w:ind w:firstLine="200" w:firstLineChars="200"/>
    </w:pPr>
    <w:rPr>
      <w:rFonts w:ascii="仿宋" w:hAnsi="仿宋" w:eastAsiaTheme="minorEastAsia" w:cstheme="minorBidi"/>
      <w:sz w:val="24"/>
      <w:szCs w:val="28"/>
      <w:lang w:val="zh-CN"/>
    </w:rPr>
  </w:style>
  <w:style w:type="character" w:customStyle="1" w:styleId="124">
    <w:name w:val="font01"/>
    <w:basedOn w:val="51"/>
    <w:autoRedefine/>
    <w:qFormat/>
    <w:uiPriority w:val="0"/>
    <w:rPr>
      <w:rFonts w:hint="eastAsia" w:ascii="宋体" w:hAnsi="宋体" w:eastAsia="宋体" w:cs="宋体"/>
      <w:color w:val="000000"/>
      <w:sz w:val="18"/>
      <w:szCs w:val="18"/>
      <w:u w:val="none"/>
    </w:rPr>
  </w:style>
  <w:style w:type="character" w:customStyle="1" w:styleId="125">
    <w:name w:val="m_391"/>
    <w:autoRedefine/>
    <w:qFormat/>
    <w:uiPriority w:val="0"/>
  </w:style>
  <w:style w:type="character" w:customStyle="1" w:styleId="126">
    <w:name w:val="文档结构图 Char1"/>
    <w:basedOn w:val="51"/>
    <w:autoRedefine/>
    <w:qFormat/>
    <w:uiPriority w:val="0"/>
    <w:rPr>
      <w:rFonts w:ascii="宋体"/>
      <w:kern w:val="2"/>
      <w:sz w:val="18"/>
      <w:szCs w:val="18"/>
    </w:rPr>
  </w:style>
  <w:style w:type="character" w:customStyle="1" w:styleId="127">
    <w:name w:val="副标题 Char1"/>
    <w:basedOn w:val="51"/>
    <w:autoRedefine/>
    <w:qFormat/>
    <w:uiPriority w:val="0"/>
    <w:rPr>
      <w:rFonts w:ascii="Cambria" w:hAnsi="Cambria" w:cs="Times New Roman"/>
      <w:b/>
      <w:bCs/>
      <w:kern w:val="28"/>
      <w:sz w:val="32"/>
      <w:szCs w:val="32"/>
    </w:rPr>
  </w:style>
  <w:style w:type="character" w:customStyle="1" w:styleId="128">
    <w:name w:val="正文文本缩进 3 Char"/>
    <w:autoRedefine/>
    <w:qFormat/>
    <w:uiPriority w:val="0"/>
    <w:rPr>
      <w:sz w:val="16"/>
      <w:szCs w:val="16"/>
    </w:rPr>
  </w:style>
  <w:style w:type="character" w:customStyle="1" w:styleId="129">
    <w:name w:val="日期 Char"/>
    <w:basedOn w:val="51"/>
    <w:autoRedefine/>
    <w:qFormat/>
    <w:uiPriority w:val="0"/>
    <w:rPr>
      <w:rFonts w:eastAsia="楷体_GB2312"/>
      <w:sz w:val="32"/>
    </w:rPr>
  </w:style>
  <w:style w:type="character" w:customStyle="1" w:styleId="130">
    <w:name w:val="m_461"/>
    <w:autoRedefine/>
    <w:qFormat/>
    <w:uiPriority w:val="0"/>
  </w:style>
  <w:style w:type="character" w:customStyle="1" w:styleId="131">
    <w:name w:val="批注主题 Char"/>
    <w:autoRedefine/>
    <w:qFormat/>
    <w:uiPriority w:val="99"/>
    <w:rPr>
      <w:b/>
      <w:bCs/>
      <w:szCs w:val="24"/>
    </w:rPr>
  </w:style>
  <w:style w:type="character" w:customStyle="1" w:styleId="132">
    <w:name w:val="SRIT_三级标题 Char"/>
    <w:link w:val="133"/>
    <w:autoRedefine/>
    <w:qFormat/>
    <w:uiPriority w:val="0"/>
    <w:rPr>
      <w:rFonts w:ascii="黑体" w:hAnsi="宋体" w:eastAsia="仿宋"/>
      <w:b/>
      <w:sz w:val="30"/>
      <w:szCs w:val="30"/>
      <w:lang w:val="zh-CN"/>
    </w:rPr>
  </w:style>
  <w:style w:type="paragraph" w:customStyle="1" w:styleId="133">
    <w:name w:val="SRIT_三级标题"/>
    <w:basedOn w:val="1"/>
    <w:next w:val="7"/>
    <w:link w:val="132"/>
    <w:autoRedefine/>
    <w:qFormat/>
    <w:uiPriority w:val="0"/>
    <w:pPr>
      <w:spacing w:beforeLines="50" w:line="360" w:lineRule="auto"/>
      <w:jc w:val="left"/>
      <w:outlineLvl w:val="2"/>
    </w:pPr>
    <w:rPr>
      <w:rFonts w:ascii="黑体" w:hAnsi="宋体" w:eastAsia="仿宋" w:cstheme="minorBidi"/>
      <w:b/>
      <w:sz w:val="30"/>
      <w:szCs w:val="30"/>
      <w:lang w:val="zh-CN"/>
    </w:rPr>
  </w:style>
  <w:style w:type="character" w:customStyle="1" w:styleId="134">
    <w:name w:val="font14zd"/>
    <w:basedOn w:val="51"/>
    <w:autoRedefine/>
    <w:qFormat/>
    <w:uiPriority w:val="0"/>
    <w:rPr>
      <w:szCs w:val="24"/>
    </w:rPr>
  </w:style>
  <w:style w:type="character" w:customStyle="1" w:styleId="135">
    <w:name w:val="正文文本_"/>
    <w:basedOn w:val="51"/>
    <w:autoRedefine/>
    <w:qFormat/>
    <w:uiPriority w:val="0"/>
    <w:rPr>
      <w:rFonts w:ascii="宋体" w:eastAsia="宋体"/>
      <w:sz w:val="21"/>
      <w:szCs w:val="21"/>
      <w:lang w:bidi="ar-SA"/>
    </w:rPr>
  </w:style>
  <w:style w:type="character" w:customStyle="1" w:styleId="136">
    <w:name w:val="段 Char"/>
    <w:link w:val="137"/>
    <w:autoRedefine/>
    <w:qFormat/>
    <w:uiPriority w:val="0"/>
    <w:rPr>
      <w:rFonts w:ascii="宋体"/>
    </w:rPr>
  </w:style>
  <w:style w:type="paragraph" w:customStyle="1" w:styleId="137">
    <w:name w:val="段"/>
    <w:link w:val="136"/>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38">
    <w:name w:val="副标题 Char2"/>
    <w:basedOn w:val="51"/>
    <w:autoRedefine/>
    <w:qFormat/>
    <w:uiPriority w:val="0"/>
    <w:rPr>
      <w:rFonts w:ascii="Cambria" w:hAnsi="Cambria" w:cs="Times New Roman"/>
      <w:b/>
      <w:bCs/>
      <w:kern w:val="28"/>
      <w:sz w:val="32"/>
      <w:szCs w:val="32"/>
    </w:rPr>
  </w:style>
  <w:style w:type="character" w:customStyle="1" w:styleId="139">
    <w:name w:val="正文文本 2 Char1"/>
    <w:basedOn w:val="51"/>
    <w:autoRedefine/>
    <w:qFormat/>
    <w:uiPriority w:val="0"/>
    <w:rPr>
      <w:kern w:val="2"/>
      <w:sz w:val="21"/>
    </w:rPr>
  </w:style>
  <w:style w:type="character" w:customStyle="1" w:styleId="140">
    <w:name w:val="font41"/>
    <w:basedOn w:val="51"/>
    <w:autoRedefine/>
    <w:qFormat/>
    <w:uiPriority w:val="0"/>
    <w:rPr>
      <w:rFonts w:hint="default" w:ascii="Arial" w:hAnsi="Arial" w:cs="Arial"/>
      <w:color w:val="000000"/>
      <w:sz w:val="24"/>
      <w:szCs w:val="24"/>
      <w:u w:val="none"/>
    </w:rPr>
  </w:style>
  <w:style w:type="character" w:customStyle="1" w:styleId="141">
    <w:name w:val="证 Char"/>
    <w:link w:val="142"/>
    <w:autoRedefine/>
    <w:qFormat/>
    <w:uiPriority w:val="0"/>
    <w:rPr>
      <w:rFonts w:ascii="宋体" w:hAnsi="宋体"/>
      <w:sz w:val="24"/>
      <w:szCs w:val="24"/>
    </w:rPr>
  </w:style>
  <w:style w:type="paragraph" w:customStyle="1" w:styleId="142">
    <w:name w:val="证"/>
    <w:basedOn w:val="1"/>
    <w:link w:val="141"/>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43">
    <w:name w:val="large1"/>
    <w:autoRedefine/>
    <w:qFormat/>
    <w:uiPriority w:val="0"/>
    <w:rPr>
      <w:rFonts w:ascii="宋体" w:hAnsi="宋体" w:eastAsia="宋体" w:cs="Times New Roman"/>
      <w:sz w:val="22"/>
      <w:szCs w:val="22"/>
    </w:rPr>
  </w:style>
  <w:style w:type="character" w:customStyle="1" w:styleId="144">
    <w:name w:val="default1"/>
    <w:autoRedefine/>
    <w:qFormat/>
    <w:uiPriority w:val="0"/>
    <w:rPr>
      <w:rFonts w:ascii="Arial" w:hAnsi="Arial" w:cs="Times New Roman"/>
      <w:sz w:val="20"/>
    </w:rPr>
  </w:style>
  <w:style w:type="character" w:customStyle="1" w:styleId="145">
    <w:name w:val="m_171"/>
    <w:autoRedefine/>
    <w:qFormat/>
    <w:uiPriority w:val="0"/>
  </w:style>
  <w:style w:type="character" w:customStyle="1" w:styleId="146">
    <w:name w:val="正文文本缩进 字符"/>
    <w:autoRedefine/>
    <w:qFormat/>
    <w:uiPriority w:val="0"/>
    <w:rPr>
      <w:kern w:val="2"/>
      <w:sz w:val="21"/>
    </w:rPr>
  </w:style>
  <w:style w:type="character" w:customStyle="1" w:styleId="147">
    <w:name w:val="文档结构图 Char2"/>
    <w:basedOn w:val="51"/>
    <w:autoRedefine/>
    <w:qFormat/>
    <w:uiPriority w:val="0"/>
    <w:rPr>
      <w:rFonts w:ascii="宋体"/>
      <w:kern w:val="2"/>
      <w:sz w:val="18"/>
      <w:szCs w:val="18"/>
    </w:rPr>
  </w:style>
  <w:style w:type="character" w:customStyle="1" w:styleId="148">
    <w:name w:val="font21"/>
    <w:basedOn w:val="51"/>
    <w:autoRedefine/>
    <w:qFormat/>
    <w:uiPriority w:val="99"/>
    <w:rPr>
      <w:rFonts w:ascii="Times New Roman" w:hAnsi="Times New Roman" w:cs="Times New Roman"/>
      <w:color w:val="333333"/>
      <w:sz w:val="20"/>
      <w:szCs w:val="20"/>
      <w:u w:val="none"/>
    </w:rPr>
  </w:style>
  <w:style w:type="character" w:customStyle="1" w:styleId="149">
    <w:name w:val="apple-converted-space"/>
    <w:basedOn w:val="51"/>
    <w:autoRedefine/>
    <w:qFormat/>
    <w:uiPriority w:val="0"/>
    <w:rPr>
      <w:szCs w:val="24"/>
    </w:rPr>
  </w:style>
  <w:style w:type="character" w:customStyle="1" w:styleId="150">
    <w:name w:val="zbdj1"/>
    <w:autoRedefine/>
    <w:qFormat/>
    <w:uiPriority w:val="0"/>
    <w:rPr>
      <w:color w:val="000000"/>
      <w:sz w:val="28"/>
      <w:szCs w:val="28"/>
      <w:u w:val="none"/>
    </w:rPr>
  </w:style>
  <w:style w:type="character" w:customStyle="1" w:styleId="151">
    <w:name w:val="正文文本 3 Char"/>
    <w:autoRedefine/>
    <w:qFormat/>
    <w:uiPriority w:val="0"/>
    <w:rPr>
      <w:rFonts w:hAnsi="宋体" w:eastAsia="仿宋_GB2312"/>
      <w:b/>
      <w:bCs/>
      <w:sz w:val="24"/>
    </w:rPr>
  </w:style>
  <w:style w:type="character" w:customStyle="1" w:styleId="152">
    <w:name w:val="尾注文本 Char"/>
    <w:autoRedefine/>
    <w:qFormat/>
    <w:uiPriority w:val="0"/>
    <w:rPr>
      <w:szCs w:val="24"/>
    </w:rPr>
  </w:style>
  <w:style w:type="character" w:customStyle="1" w:styleId="153">
    <w:name w:val="脚注文本 Char2"/>
    <w:basedOn w:val="51"/>
    <w:autoRedefine/>
    <w:qFormat/>
    <w:uiPriority w:val="0"/>
    <w:rPr>
      <w:kern w:val="2"/>
      <w:sz w:val="18"/>
      <w:szCs w:val="18"/>
    </w:rPr>
  </w:style>
  <w:style w:type="character" w:customStyle="1" w:styleId="154">
    <w:name w:val="Char Char11"/>
    <w:autoRedefine/>
    <w:qFormat/>
    <w:uiPriority w:val="0"/>
    <w:rPr>
      <w:rFonts w:ascii="宋体" w:hAnsi="Courier New" w:eastAsia="仿宋_GB2312" w:cs="Times New Roman"/>
      <w:kern w:val="2"/>
      <w:sz w:val="30"/>
      <w:lang w:val="en-US" w:eastAsia="zh-CN"/>
    </w:rPr>
  </w:style>
  <w:style w:type="character" w:customStyle="1" w:styleId="155">
    <w:name w:val="No Spacing Char"/>
    <w:basedOn w:val="51"/>
    <w:link w:val="156"/>
    <w:autoRedefine/>
    <w:qFormat/>
    <w:locked/>
    <w:uiPriority w:val="0"/>
    <w:rPr>
      <w:rFonts w:cs="Calibri"/>
      <w:sz w:val="22"/>
    </w:rPr>
  </w:style>
  <w:style w:type="paragraph" w:customStyle="1" w:styleId="156">
    <w:name w:val="No Spacing1"/>
    <w:link w:val="155"/>
    <w:autoRedefine/>
    <w:qFormat/>
    <w:uiPriority w:val="0"/>
    <w:rPr>
      <w:rFonts w:cs="Calibri" w:asciiTheme="minorHAnsi" w:hAnsiTheme="minorHAnsi" w:eastAsiaTheme="minorEastAsia"/>
      <w:kern w:val="2"/>
      <w:sz w:val="22"/>
      <w:szCs w:val="22"/>
      <w:lang w:val="en-US" w:eastAsia="zh-CN" w:bidi="ar-SA"/>
    </w:rPr>
  </w:style>
  <w:style w:type="character" w:customStyle="1" w:styleId="157">
    <w:name w:val="Char Char7"/>
    <w:autoRedefine/>
    <w:qFormat/>
    <w:uiPriority w:val="0"/>
    <w:rPr>
      <w:rFonts w:ascii="??" w:hAnsi="??" w:eastAsia="??" w:cs="宋体"/>
      <w:kern w:val="2"/>
      <w:sz w:val="24"/>
      <w:szCs w:val="28"/>
    </w:rPr>
  </w:style>
  <w:style w:type="character" w:customStyle="1" w:styleId="158">
    <w:name w:val="ant-form-item-children1"/>
    <w:basedOn w:val="51"/>
    <w:autoRedefine/>
    <w:qFormat/>
    <w:uiPriority w:val="0"/>
    <w:rPr>
      <w:szCs w:val="24"/>
    </w:rPr>
  </w:style>
  <w:style w:type="character" w:customStyle="1" w:styleId="159">
    <w:name w:val="纯文本 Char"/>
    <w:autoRedefine/>
    <w:qFormat/>
    <w:uiPriority w:val="0"/>
    <w:rPr>
      <w:rFonts w:ascii="宋体" w:hAnsi="Courier New" w:eastAsia="仿宋_GB2312"/>
      <w:sz w:val="30"/>
    </w:rPr>
  </w:style>
  <w:style w:type="character" w:customStyle="1" w:styleId="160">
    <w:name w:val="font11"/>
    <w:basedOn w:val="51"/>
    <w:autoRedefine/>
    <w:qFormat/>
    <w:uiPriority w:val="0"/>
    <w:rPr>
      <w:rFonts w:hint="eastAsia" w:ascii="宋体" w:hAnsi="宋体" w:eastAsia="宋体" w:cs="宋体"/>
      <w:color w:val="000000"/>
      <w:sz w:val="18"/>
      <w:szCs w:val="18"/>
      <w:u w:val="none"/>
    </w:rPr>
  </w:style>
  <w:style w:type="character" w:customStyle="1" w:styleId="161">
    <w:name w:val="f9b1"/>
    <w:autoRedefine/>
    <w:qFormat/>
    <w:uiPriority w:val="0"/>
    <w:rPr>
      <w:rFonts w:hint="default" w:ascii="ˎ̥" w:hAnsi="ˎ̥"/>
      <w:color w:val="000000"/>
      <w:sz w:val="18"/>
      <w:szCs w:val="18"/>
      <w:u w:val="none"/>
    </w:rPr>
  </w:style>
  <w:style w:type="character" w:customStyle="1" w:styleId="162">
    <w:name w:val="无间隔 Char"/>
    <w:link w:val="163"/>
    <w:autoRedefine/>
    <w:qFormat/>
    <w:uiPriority w:val="0"/>
    <w:rPr>
      <w:rFonts w:ascii="Calibri" w:hAnsi="Calibri"/>
    </w:rPr>
  </w:style>
  <w:style w:type="paragraph" w:styleId="163">
    <w:name w:val="No Spacing"/>
    <w:basedOn w:val="1"/>
    <w:link w:val="162"/>
    <w:autoRedefine/>
    <w:qFormat/>
    <w:uiPriority w:val="0"/>
    <w:pPr>
      <w:widowControl/>
      <w:jc w:val="left"/>
    </w:pPr>
    <w:rPr>
      <w:rFonts w:eastAsiaTheme="minorEastAsia" w:cstheme="minorBidi"/>
      <w:szCs w:val="22"/>
    </w:rPr>
  </w:style>
  <w:style w:type="character" w:customStyle="1" w:styleId="164">
    <w:name w:val="正文缩进 Char1"/>
    <w:link w:val="16"/>
    <w:autoRedefine/>
    <w:qFormat/>
    <w:uiPriority w:val="0"/>
  </w:style>
  <w:style w:type="character" w:customStyle="1" w:styleId="165">
    <w:name w:val="纯文本 字符"/>
    <w:autoRedefine/>
    <w:unhideWhenUsed/>
    <w:qFormat/>
    <w:uiPriority w:val="0"/>
    <w:rPr>
      <w:rFonts w:hint="eastAsia" w:ascii="宋体" w:hAnsi="Courier New" w:eastAsia="仿宋_GB2312"/>
      <w:kern w:val="2"/>
      <w:sz w:val="30"/>
      <w:lang w:val="en-US" w:eastAsia="zh-CN"/>
    </w:rPr>
  </w:style>
  <w:style w:type="character" w:customStyle="1" w:styleId="166">
    <w:name w:val="样式 宋体"/>
    <w:autoRedefine/>
    <w:qFormat/>
    <w:uiPriority w:val="0"/>
    <w:rPr>
      <w:rFonts w:ascii="宋体" w:hAnsi="宋体" w:eastAsia="宋体" w:cs="Times New Roman"/>
      <w:sz w:val="24"/>
      <w:szCs w:val="24"/>
    </w:rPr>
  </w:style>
  <w:style w:type="character" w:customStyle="1" w:styleId="167">
    <w:name w:val="表内 Char"/>
    <w:link w:val="168"/>
    <w:autoRedefine/>
    <w:qFormat/>
    <w:uiPriority w:val="0"/>
    <w:rPr>
      <w:rFonts w:ascii="宋体" w:hAnsi="宋体"/>
      <w:sz w:val="18"/>
      <w:szCs w:val="18"/>
    </w:rPr>
  </w:style>
  <w:style w:type="paragraph" w:customStyle="1" w:styleId="168">
    <w:name w:val="表内"/>
    <w:basedOn w:val="1"/>
    <w:link w:val="167"/>
    <w:autoRedefine/>
    <w:qFormat/>
    <w:uiPriority w:val="0"/>
    <w:rPr>
      <w:rFonts w:ascii="宋体" w:hAnsi="宋体" w:eastAsiaTheme="minorEastAsia" w:cstheme="minorBidi"/>
      <w:sz w:val="18"/>
      <w:szCs w:val="18"/>
    </w:rPr>
  </w:style>
  <w:style w:type="character" w:customStyle="1" w:styleId="169">
    <w:name w:val="正文文本 3 Char1"/>
    <w:basedOn w:val="51"/>
    <w:autoRedefine/>
    <w:qFormat/>
    <w:uiPriority w:val="0"/>
    <w:rPr>
      <w:kern w:val="2"/>
      <w:sz w:val="16"/>
      <w:szCs w:val="16"/>
    </w:rPr>
  </w:style>
  <w:style w:type="character" w:customStyle="1" w:styleId="170">
    <w:name w:val="正文缩进 Char"/>
    <w:link w:val="171"/>
    <w:autoRedefine/>
    <w:qFormat/>
    <w:uiPriority w:val="0"/>
    <w:rPr>
      <w:rFonts w:ascii="Calibri" w:hAnsi="Calibri"/>
    </w:rPr>
  </w:style>
  <w:style w:type="paragraph" w:customStyle="1" w:styleId="171">
    <w:name w:val="正文缩进1"/>
    <w:basedOn w:val="1"/>
    <w:link w:val="170"/>
    <w:autoRedefine/>
    <w:qFormat/>
    <w:uiPriority w:val="0"/>
    <w:pPr>
      <w:ind w:firstLine="420" w:firstLineChars="200"/>
    </w:pPr>
    <w:rPr>
      <w:rFonts w:eastAsiaTheme="minorEastAsia" w:cstheme="minorBidi"/>
      <w:szCs w:val="22"/>
    </w:rPr>
  </w:style>
  <w:style w:type="character" w:customStyle="1" w:styleId="172">
    <w:name w:val="Char Char3"/>
    <w:basedOn w:val="51"/>
    <w:autoRedefine/>
    <w:qFormat/>
    <w:uiPriority w:val="0"/>
    <w:rPr>
      <w:rFonts w:ascii="宋体" w:hAnsi="Courier New" w:eastAsia="宋体"/>
      <w:kern w:val="2"/>
      <w:sz w:val="24"/>
      <w:szCs w:val="24"/>
      <w:lang w:val="en-US" w:eastAsia="zh-CN" w:bidi="ar-SA"/>
    </w:rPr>
  </w:style>
  <w:style w:type="character" w:customStyle="1" w:styleId="173">
    <w:name w:val="正文首行缩进 Char"/>
    <w:basedOn w:val="97"/>
    <w:autoRedefine/>
    <w:qFormat/>
    <w:uiPriority w:val="0"/>
    <w:rPr>
      <w:rFonts w:eastAsia="??"/>
      <w:sz w:val="28"/>
      <w:szCs w:val="28"/>
    </w:rPr>
  </w:style>
  <w:style w:type="character" w:customStyle="1" w:styleId="174">
    <w:name w:val="尾注文本 Char1"/>
    <w:basedOn w:val="51"/>
    <w:autoRedefine/>
    <w:qFormat/>
    <w:uiPriority w:val="0"/>
    <w:rPr>
      <w:kern w:val="2"/>
      <w:sz w:val="21"/>
      <w:szCs w:val="24"/>
    </w:rPr>
  </w:style>
  <w:style w:type="character" w:customStyle="1" w:styleId="175">
    <w:name w:val="bulletintext1"/>
    <w:basedOn w:val="51"/>
    <w:autoRedefine/>
    <w:qFormat/>
    <w:uiPriority w:val="0"/>
    <w:rPr>
      <w:color w:val="000000"/>
      <w:sz w:val="18"/>
      <w:szCs w:val="18"/>
    </w:rPr>
  </w:style>
  <w:style w:type="character" w:customStyle="1" w:styleId="176">
    <w:name w:val="尾注文本 Char3"/>
    <w:basedOn w:val="51"/>
    <w:link w:val="30"/>
    <w:autoRedefine/>
    <w:semiHidden/>
    <w:qFormat/>
    <w:uiPriority w:val="99"/>
    <w:rPr>
      <w:rFonts w:ascii="Calibri" w:hAnsi="Calibri" w:eastAsia="宋体" w:cs="Times New Roman"/>
      <w:szCs w:val="20"/>
    </w:rPr>
  </w:style>
  <w:style w:type="character" w:customStyle="1" w:styleId="177">
    <w:name w:val="正文文本缩进 2 Char1"/>
    <w:basedOn w:val="51"/>
    <w:link w:val="29"/>
    <w:autoRedefine/>
    <w:semiHidden/>
    <w:qFormat/>
    <w:uiPriority w:val="99"/>
    <w:rPr>
      <w:rFonts w:ascii="Calibri" w:hAnsi="Calibri" w:eastAsia="宋体" w:cs="Times New Roman"/>
      <w:szCs w:val="20"/>
    </w:rPr>
  </w:style>
  <w:style w:type="character" w:customStyle="1" w:styleId="178">
    <w:name w:val="批注文字 Char1"/>
    <w:basedOn w:val="51"/>
    <w:link w:val="20"/>
    <w:autoRedefine/>
    <w:semiHidden/>
    <w:qFormat/>
    <w:uiPriority w:val="99"/>
    <w:rPr>
      <w:rFonts w:ascii="Calibri" w:hAnsi="Calibri" w:eastAsia="宋体" w:cs="Times New Roman"/>
      <w:szCs w:val="20"/>
    </w:rPr>
  </w:style>
  <w:style w:type="character" w:customStyle="1" w:styleId="179">
    <w:name w:val="文档结构图 Char3"/>
    <w:basedOn w:val="51"/>
    <w:link w:val="19"/>
    <w:autoRedefine/>
    <w:semiHidden/>
    <w:qFormat/>
    <w:uiPriority w:val="99"/>
    <w:rPr>
      <w:rFonts w:ascii="宋体" w:hAnsi="Calibri" w:eastAsia="宋体" w:cs="Times New Roman"/>
      <w:sz w:val="18"/>
      <w:szCs w:val="18"/>
    </w:rPr>
  </w:style>
  <w:style w:type="character" w:customStyle="1" w:styleId="180">
    <w:name w:val="日期 Char1"/>
    <w:basedOn w:val="51"/>
    <w:link w:val="28"/>
    <w:autoRedefine/>
    <w:semiHidden/>
    <w:qFormat/>
    <w:uiPriority w:val="99"/>
    <w:rPr>
      <w:rFonts w:ascii="Calibri" w:hAnsi="Calibri" w:eastAsia="宋体" w:cs="Times New Roman"/>
      <w:szCs w:val="20"/>
    </w:rPr>
  </w:style>
  <w:style w:type="character" w:customStyle="1" w:styleId="181">
    <w:name w:val="纯文本 Char1"/>
    <w:basedOn w:val="51"/>
    <w:link w:val="4"/>
    <w:autoRedefine/>
    <w:qFormat/>
    <w:uiPriority w:val="99"/>
    <w:rPr>
      <w:rFonts w:ascii="宋体" w:hAnsi="Courier New" w:eastAsia="宋体" w:cs="Courier New"/>
      <w:szCs w:val="21"/>
    </w:rPr>
  </w:style>
  <w:style w:type="character" w:customStyle="1" w:styleId="182">
    <w:name w:val="正文文本 3 Char3"/>
    <w:basedOn w:val="51"/>
    <w:link w:val="21"/>
    <w:autoRedefine/>
    <w:semiHidden/>
    <w:qFormat/>
    <w:uiPriority w:val="99"/>
    <w:rPr>
      <w:rFonts w:ascii="Calibri" w:hAnsi="Calibri" w:eastAsia="宋体" w:cs="Times New Roman"/>
      <w:sz w:val="16"/>
      <w:szCs w:val="16"/>
    </w:rPr>
  </w:style>
  <w:style w:type="character" w:customStyle="1" w:styleId="183">
    <w:name w:val="批注框文本 Char1"/>
    <w:basedOn w:val="51"/>
    <w:link w:val="31"/>
    <w:autoRedefine/>
    <w:semiHidden/>
    <w:qFormat/>
    <w:uiPriority w:val="99"/>
    <w:rPr>
      <w:rFonts w:ascii="Calibri" w:hAnsi="Calibri" w:eastAsia="宋体" w:cs="Times New Roman"/>
      <w:sz w:val="18"/>
      <w:szCs w:val="18"/>
    </w:rPr>
  </w:style>
  <w:style w:type="character" w:customStyle="1" w:styleId="184">
    <w:name w:val="正文文本缩进 Char1"/>
    <w:basedOn w:val="51"/>
    <w:link w:val="17"/>
    <w:autoRedefine/>
    <w:semiHidden/>
    <w:qFormat/>
    <w:uiPriority w:val="99"/>
    <w:rPr>
      <w:rFonts w:ascii="Calibri" w:hAnsi="Calibri" w:eastAsia="宋体" w:cs="Times New Roman"/>
      <w:szCs w:val="20"/>
    </w:rPr>
  </w:style>
  <w:style w:type="character" w:customStyle="1" w:styleId="185">
    <w:name w:val="正文文本 Char1"/>
    <w:basedOn w:val="51"/>
    <w:link w:val="2"/>
    <w:autoRedefine/>
    <w:semiHidden/>
    <w:qFormat/>
    <w:uiPriority w:val="99"/>
    <w:rPr>
      <w:rFonts w:ascii="Calibri" w:hAnsi="Calibri" w:eastAsia="宋体" w:cs="Times New Roman"/>
      <w:szCs w:val="20"/>
    </w:rPr>
  </w:style>
  <w:style w:type="character" w:customStyle="1" w:styleId="186">
    <w:name w:val="正文文本 2 Char2"/>
    <w:basedOn w:val="51"/>
    <w:link w:val="44"/>
    <w:autoRedefine/>
    <w:semiHidden/>
    <w:qFormat/>
    <w:uiPriority w:val="99"/>
    <w:rPr>
      <w:rFonts w:ascii="Calibri" w:hAnsi="Calibri" w:eastAsia="宋体" w:cs="Times New Roman"/>
      <w:szCs w:val="20"/>
    </w:rPr>
  </w:style>
  <w:style w:type="character" w:customStyle="1" w:styleId="187">
    <w:name w:val="正文首行缩进 Char2"/>
    <w:basedOn w:val="185"/>
    <w:link w:val="3"/>
    <w:autoRedefine/>
    <w:semiHidden/>
    <w:qFormat/>
    <w:uiPriority w:val="99"/>
    <w:rPr>
      <w:rFonts w:ascii="Calibri" w:hAnsi="Calibri" w:eastAsia="宋体" w:cs="Times New Roman"/>
      <w:szCs w:val="20"/>
    </w:rPr>
  </w:style>
  <w:style w:type="character" w:customStyle="1" w:styleId="188">
    <w:name w:val="脚注文本 Char3"/>
    <w:basedOn w:val="51"/>
    <w:link w:val="39"/>
    <w:autoRedefine/>
    <w:semiHidden/>
    <w:qFormat/>
    <w:uiPriority w:val="99"/>
    <w:rPr>
      <w:rFonts w:ascii="Calibri" w:hAnsi="Calibri" w:eastAsia="宋体" w:cs="Times New Roman"/>
      <w:sz w:val="18"/>
      <w:szCs w:val="18"/>
    </w:rPr>
  </w:style>
  <w:style w:type="character" w:customStyle="1" w:styleId="189">
    <w:name w:val="标题 Char1"/>
    <w:basedOn w:val="51"/>
    <w:link w:val="46"/>
    <w:autoRedefine/>
    <w:qFormat/>
    <w:uiPriority w:val="10"/>
    <w:rPr>
      <w:rFonts w:eastAsia="宋体" w:asciiTheme="majorHAnsi" w:hAnsiTheme="majorHAnsi" w:cstheme="majorBidi"/>
      <w:b/>
      <w:bCs/>
      <w:sz w:val="32"/>
      <w:szCs w:val="32"/>
    </w:rPr>
  </w:style>
  <w:style w:type="character" w:customStyle="1" w:styleId="190">
    <w:name w:val="批注主题 Char1"/>
    <w:basedOn w:val="178"/>
    <w:link w:val="47"/>
    <w:autoRedefine/>
    <w:semiHidden/>
    <w:qFormat/>
    <w:uiPriority w:val="99"/>
    <w:rPr>
      <w:rFonts w:ascii="Calibri" w:hAnsi="Calibri" w:eastAsia="宋体" w:cs="Times New Roman"/>
      <w:b/>
      <w:bCs/>
      <w:szCs w:val="20"/>
    </w:rPr>
  </w:style>
  <w:style w:type="character" w:customStyle="1" w:styleId="191">
    <w:name w:val="副标题 Char3"/>
    <w:basedOn w:val="51"/>
    <w:link w:val="37"/>
    <w:autoRedefine/>
    <w:qFormat/>
    <w:uiPriority w:val="11"/>
    <w:rPr>
      <w:rFonts w:eastAsia="宋体" w:asciiTheme="majorHAnsi" w:hAnsiTheme="majorHAnsi" w:cstheme="majorBidi"/>
      <w:b/>
      <w:bCs/>
      <w:kern w:val="28"/>
      <w:sz w:val="32"/>
      <w:szCs w:val="32"/>
    </w:rPr>
  </w:style>
  <w:style w:type="character" w:customStyle="1" w:styleId="192">
    <w:name w:val="正文文本缩进 3 Char1"/>
    <w:basedOn w:val="51"/>
    <w:link w:val="41"/>
    <w:autoRedefine/>
    <w:semiHidden/>
    <w:qFormat/>
    <w:uiPriority w:val="99"/>
    <w:rPr>
      <w:rFonts w:ascii="Calibri" w:hAnsi="Calibri" w:eastAsia="宋体" w:cs="Times New Roman"/>
      <w:sz w:val="16"/>
      <w:szCs w:val="16"/>
    </w:rPr>
  </w:style>
  <w:style w:type="paragraph" w:customStyle="1" w:styleId="193">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94">
    <w:name w:val="注："/>
    <w:next w:val="137"/>
    <w:autoRedefine/>
    <w:qFormat/>
    <w:uiPriority w:val="99"/>
    <w:pPr>
      <w:widowControl w:val="0"/>
      <w:numPr>
        <w:ilvl w:val="0"/>
        <w:numId w:val="1"/>
      </w:numPr>
      <w:autoSpaceDE w:val="0"/>
      <w:autoSpaceDN w:val="0"/>
      <w:jc w:val="both"/>
    </w:pPr>
    <w:rPr>
      <w:rFonts w:ascii="宋体" w:hAnsi="Calibri" w:eastAsia="宋体" w:cs="Times New Roman"/>
      <w:sz w:val="18"/>
      <w:szCs w:val="18"/>
      <w:lang w:val="en-US" w:eastAsia="zh-CN" w:bidi="ar-SA"/>
    </w:rPr>
  </w:style>
  <w:style w:type="paragraph" w:customStyle="1" w:styleId="195">
    <w:name w:val="p0"/>
    <w:basedOn w:val="1"/>
    <w:autoRedefine/>
    <w:qFormat/>
    <w:uiPriority w:val="0"/>
    <w:pPr>
      <w:widowControl/>
    </w:pPr>
    <w:rPr>
      <w:kern w:val="0"/>
      <w:szCs w:val="21"/>
    </w:rPr>
  </w:style>
  <w:style w:type="paragraph" w:customStyle="1" w:styleId="196">
    <w:name w:val="前言、引言标题"/>
    <w:next w:val="1"/>
    <w:autoRedefine/>
    <w:qFormat/>
    <w:uiPriority w:val="99"/>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97">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8">
    <w:name w:val="_Style 3"/>
    <w:basedOn w:val="1"/>
    <w:autoRedefine/>
    <w:qFormat/>
    <w:uiPriority w:val="0"/>
    <w:pPr>
      <w:widowControl/>
      <w:spacing w:after="200" w:line="276" w:lineRule="auto"/>
      <w:ind w:left="720"/>
      <w:contextualSpacing/>
      <w:jc w:val="left"/>
    </w:pPr>
    <w:rPr>
      <w:kern w:val="0"/>
      <w:sz w:val="22"/>
      <w:szCs w:val="22"/>
    </w:rPr>
  </w:style>
  <w:style w:type="paragraph" w:customStyle="1" w:styleId="199">
    <w:name w:val="附录三级条标题"/>
    <w:basedOn w:val="200"/>
    <w:next w:val="137"/>
    <w:autoRedefine/>
    <w:qFormat/>
    <w:uiPriority w:val="0"/>
    <w:pPr>
      <w:outlineLvl w:val="4"/>
    </w:pPr>
  </w:style>
  <w:style w:type="paragraph" w:customStyle="1" w:styleId="200">
    <w:name w:val="附录二级条标题"/>
    <w:basedOn w:val="201"/>
    <w:next w:val="137"/>
    <w:autoRedefine/>
    <w:qFormat/>
    <w:uiPriority w:val="0"/>
    <w:pPr>
      <w:outlineLvl w:val="3"/>
    </w:pPr>
  </w:style>
  <w:style w:type="paragraph" w:customStyle="1" w:styleId="201">
    <w:name w:val="附录一级条标题"/>
    <w:basedOn w:val="202"/>
    <w:next w:val="137"/>
    <w:autoRedefine/>
    <w:qFormat/>
    <w:uiPriority w:val="0"/>
    <w:pPr>
      <w:autoSpaceDN w:val="0"/>
      <w:spacing w:beforeLines="0" w:afterLines="0"/>
      <w:outlineLvl w:val="2"/>
    </w:pPr>
  </w:style>
  <w:style w:type="paragraph" w:customStyle="1" w:styleId="202">
    <w:name w:val="附录章标题"/>
    <w:next w:val="137"/>
    <w:autoRedefine/>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203">
    <w:name w:val="注×：（正文）"/>
    <w:autoRedefine/>
    <w:qFormat/>
    <w:uiPriority w:val="99"/>
    <w:pPr>
      <w:numPr>
        <w:ilvl w:val="0"/>
        <w:numId w:val="2"/>
      </w:numPr>
      <w:tabs>
        <w:tab w:val="left" w:pos="782"/>
      </w:tabs>
      <w:jc w:val="both"/>
    </w:pPr>
    <w:rPr>
      <w:rFonts w:ascii="宋体" w:hAnsi="Calibri" w:eastAsia="宋体" w:cs="Times New Roman"/>
      <w:sz w:val="18"/>
      <w:szCs w:val="18"/>
      <w:lang w:val="en-US" w:eastAsia="zh-CN" w:bidi="ar-SA"/>
    </w:rPr>
  </w:style>
  <w:style w:type="paragraph" w:customStyle="1" w:styleId="204">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05">
    <w:name w:val="正文1"/>
    <w:basedOn w:val="1"/>
    <w:autoRedefine/>
    <w:qFormat/>
    <w:uiPriority w:val="0"/>
    <w:pPr>
      <w:adjustRightInd w:val="0"/>
      <w:spacing w:line="312" w:lineRule="atLeast"/>
      <w:textAlignment w:val="baseline"/>
    </w:pPr>
    <w:rPr>
      <w:rFonts w:ascii="楷体_GB2312" w:eastAsia="楷体_GB2312"/>
      <w:kern w:val="0"/>
      <w:sz w:val="24"/>
    </w:rPr>
  </w:style>
  <w:style w:type="paragraph" w:customStyle="1" w:styleId="206">
    <w:name w:val="正文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Char4"/>
    <w:basedOn w:val="1"/>
    <w:autoRedefine/>
    <w:qFormat/>
    <w:uiPriority w:val="0"/>
    <w:rPr>
      <w:szCs w:val="24"/>
    </w:rPr>
  </w:style>
  <w:style w:type="paragraph" w:customStyle="1" w:styleId="208">
    <w:name w:val="此正文"/>
    <w:basedOn w:val="1"/>
    <w:autoRedefine/>
    <w:qFormat/>
    <w:uiPriority w:val="0"/>
    <w:pPr>
      <w:spacing w:line="360" w:lineRule="auto"/>
      <w:ind w:firstLine="200" w:firstLineChars="200"/>
    </w:pPr>
    <w:rPr>
      <w:sz w:val="24"/>
      <w:szCs w:val="24"/>
    </w:rPr>
  </w:style>
  <w:style w:type="paragraph" w:customStyle="1" w:styleId="209">
    <w:name w:val="样式 标题 1 + 两端对齐"/>
    <w:basedOn w:val="6"/>
    <w:next w:val="6"/>
    <w:autoRedefine/>
    <w:qFormat/>
    <w:uiPriority w:val="0"/>
    <w:pPr>
      <w:autoSpaceDE w:val="0"/>
      <w:autoSpaceDN w:val="0"/>
      <w:adjustRightInd w:val="0"/>
      <w:spacing w:before="340" w:after="330" w:line="240" w:lineRule="auto"/>
      <w:jc w:val="center"/>
    </w:pPr>
    <w:rPr>
      <w:rFonts w:ascii="汉鼎简细圆" w:hAnsi="Times New Roman" w:eastAsia="宋体" w:cs="宋体"/>
      <w:bCs/>
      <w:kern w:val="44"/>
      <w:sz w:val="28"/>
      <w:szCs w:val="20"/>
    </w:rPr>
  </w:style>
  <w:style w:type="paragraph" w:customStyle="1" w:styleId="210">
    <w:name w:val="三级条标题"/>
    <w:basedOn w:val="211"/>
    <w:next w:val="1"/>
    <w:autoRedefine/>
    <w:qFormat/>
    <w:uiPriority w:val="99"/>
    <w:pPr>
      <w:tabs>
        <w:tab w:val="left" w:pos="1260"/>
        <w:tab w:val="left" w:pos="1440"/>
      </w:tabs>
      <w:spacing w:beforeLines="0" w:afterLines="0"/>
      <w:ind w:left="0" w:firstLine="0"/>
      <w:jc w:val="both"/>
      <w:outlineLvl w:val="4"/>
    </w:pPr>
    <w:rPr>
      <w:szCs w:val="20"/>
    </w:rPr>
  </w:style>
  <w:style w:type="paragraph" w:customStyle="1" w:styleId="211">
    <w:name w:val="二级条标题"/>
    <w:basedOn w:val="212"/>
    <w:next w:val="137"/>
    <w:autoRedefine/>
    <w:qFormat/>
    <w:uiPriority w:val="99"/>
    <w:pPr>
      <w:tabs>
        <w:tab w:val="left" w:pos="1260"/>
        <w:tab w:val="left" w:pos="1440"/>
      </w:tabs>
      <w:spacing w:before="156" w:after="156"/>
      <w:ind w:left="1260" w:hanging="420"/>
      <w:outlineLvl w:val="3"/>
    </w:pPr>
  </w:style>
  <w:style w:type="paragraph" w:customStyle="1" w:styleId="212">
    <w:name w:val="一级条标题"/>
    <w:next w:val="137"/>
    <w:autoRedefine/>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213">
    <w:name w:val="列出段落11"/>
    <w:basedOn w:val="1"/>
    <w:autoRedefine/>
    <w:qFormat/>
    <w:uiPriority w:val="34"/>
    <w:pPr>
      <w:ind w:firstLine="420" w:firstLineChars="200"/>
    </w:pPr>
    <w:rPr>
      <w:rFonts w:cs="黑体"/>
      <w:szCs w:val="22"/>
    </w:rPr>
  </w:style>
  <w:style w:type="paragraph" w:customStyle="1" w:styleId="214">
    <w:name w:val="三级无"/>
    <w:basedOn w:val="210"/>
    <w:autoRedefine/>
    <w:qFormat/>
    <w:uiPriority w:val="99"/>
    <w:pPr>
      <w:spacing w:before="50" w:after="50"/>
      <w:jc w:val="left"/>
    </w:pPr>
    <w:rPr>
      <w:rFonts w:ascii="宋体" w:eastAsia="宋体"/>
      <w:szCs w:val="21"/>
    </w:rPr>
  </w:style>
  <w:style w:type="paragraph" w:customStyle="1" w:styleId="215">
    <w:name w:val="附录四级条标题"/>
    <w:basedOn w:val="199"/>
    <w:next w:val="137"/>
    <w:autoRedefine/>
    <w:qFormat/>
    <w:uiPriority w:val="0"/>
    <w:pPr>
      <w:outlineLvl w:val="5"/>
    </w:pPr>
  </w:style>
  <w:style w:type="paragraph" w:customStyle="1" w:styleId="216">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lang w:eastAsia="en-US"/>
    </w:rPr>
  </w:style>
  <w:style w:type="paragraph" w:customStyle="1" w:styleId="217">
    <w:name w:val="四级无"/>
    <w:basedOn w:val="1"/>
    <w:autoRedefine/>
    <w:qFormat/>
    <w:uiPriority w:val="0"/>
    <w:pPr>
      <w:widowControl/>
      <w:tabs>
        <w:tab w:val="left" w:pos="2100"/>
      </w:tabs>
      <w:ind w:left="2100" w:hanging="420"/>
      <w:jc w:val="left"/>
      <w:outlineLvl w:val="5"/>
    </w:pPr>
    <w:rPr>
      <w:rFonts w:ascii="宋体"/>
      <w:kern w:val="0"/>
      <w:szCs w:val="21"/>
    </w:rPr>
  </w:style>
  <w:style w:type="paragraph" w:customStyle="1" w:styleId="218">
    <w:name w:val="Char"/>
    <w:basedOn w:val="1"/>
    <w:autoRedefine/>
    <w:qFormat/>
    <w:uiPriority w:val="0"/>
    <w:rPr>
      <w:rFonts w:ascii="仿宋_GB2312" w:eastAsia="仿宋_GB2312"/>
      <w:b/>
      <w:sz w:val="32"/>
      <w:szCs w:val="32"/>
    </w:rPr>
  </w:style>
  <w:style w:type="paragraph" w:customStyle="1" w:styleId="219">
    <w:name w:val="Char Char Char Char Char Char Char"/>
    <w:basedOn w:val="1"/>
    <w:autoRedefine/>
    <w:qFormat/>
    <w:uiPriority w:val="0"/>
    <w:pPr>
      <w:tabs>
        <w:tab w:val="left" w:pos="432"/>
      </w:tabs>
      <w:ind w:left="432" w:hanging="432"/>
    </w:pPr>
    <w:rPr>
      <w:szCs w:val="24"/>
    </w:rPr>
  </w:style>
  <w:style w:type="paragraph" w:customStyle="1" w:styleId="220">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Char1"/>
    <w:basedOn w:val="1"/>
    <w:autoRedefine/>
    <w:qFormat/>
    <w:uiPriority w:val="0"/>
    <w:rPr>
      <w:rFonts w:ascii="Tahoma" w:hAnsi="Tahoma"/>
      <w:sz w:val="24"/>
    </w:rPr>
  </w:style>
  <w:style w:type="paragraph" w:customStyle="1" w:styleId="222">
    <w:name w:val="Char Char Char Char Char Char"/>
    <w:basedOn w:val="1"/>
    <w:autoRedefine/>
    <w:qFormat/>
    <w:uiPriority w:val="0"/>
    <w:pPr>
      <w:widowControl/>
      <w:ind w:firstLine="200" w:firstLineChars="200"/>
      <w:jc w:val="left"/>
    </w:pPr>
    <w:rPr>
      <w:rFonts w:ascii="Tahoma" w:hAnsi="Tahoma" w:cs="宋体"/>
      <w:kern w:val="0"/>
      <w:sz w:val="24"/>
    </w:rPr>
  </w:style>
  <w:style w:type="paragraph" w:customStyle="1" w:styleId="223">
    <w:name w:val="p15"/>
    <w:basedOn w:val="1"/>
    <w:autoRedefine/>
    <w:qFormat/>
    <w:uiPriority w:val="0"/>
    <w:pPr>
      <w:widowControl/>
      <w:spacing w:before="75" w:after="75"/>
      <w:jc w:val="left"/>
    </w:pPr>
    <w:rPr>
      <w:rFonts w:ascii="宋体" w:hAnsi="宋体" w:cs="宋体"/>
      <w:kern w:val="0"/>
      <w:sz w:val="24"/>
      <w:szCs w:val="24"/>
    </w:rPr>
  </w:style>
  <w:style w:type="paragraph" w:customStyle="1" w:styleId="224">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225">
    <w:name w:val="正文首行缩进1"/>
    <w:basedOn w:val="2"/>
    <w:autoRedefine/>
    <w:qFormat/>
    <w:uiPriority w:val="0"/>
    <w:pPr>
      <w:spacing w:after="0" w:line="360" w:lineRule="auto"/>
      <w:ind w:firstLine="200" w:firstLineChars="200"/>
    </w:pPr>
    <w:rPr>
      <w:rFonts w:eastAsia="仿宋_GB2312"/>
      <w:szCs w:val="24"/>
    </w:rPr>
  </w:style>
  <w:style w:type="paragraph" w:customStyle="1" w:styleId="226">
    <w:name w:val="p16"/>
    <w:basedOn w:val="1"/>
    <w:autoRedefine/>
    <w:qFormat/>
    <w:uiPriority w:val="0"/>
    <w:pPr>
      <w:widowControl/>
    </w:pPr>
    <w:rPr>
      <w:rFonts w:ascii="宋体" w:hAnsi="宋体" w:cs="宋体"/>
      <w:kern w:val="0"/>
      <w:sz w:val="30"/>
      <w:szCs w:val="30"/>
    </w:rPr>
  </w:style>
  <w:style w:type="paragraph" w:customStyle="1" w:styleId="227">
    <w:name w:val="附录图标题"/>
    <w:basedOn w:val="1"/>
    <w:next w:val="137"/>
    <w:autoRedefine/>
    <w:qFormat/>
    <w:uiPriority w:val="99"/>
    <w:pPr>
      <w:numPr>
        <w:ilvl w:val="1"/>
        <w:numId w:val="3"/>
      </w:numPr>
      <w:tabs>
        <w:tab w:val="left" w:pos="363"/>
      </w:tabs>
      <w:spacing w:beforeLines="50" w:afterLines="50"/>
      <w:ind w:left="0" w:firstLine="0"/>
      <w:jc w:val="center"/>
    </w:pPr>
    <w:rPr>
      <w:rFonts w:ascii="黑体" w:eastAsia="黑体"/>
      <w:szCs w:val="21"/>
    </w:rPr>
  </w:style>
  <w:style w:type="paragraph" w:customStyle="1" w:styleId="22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229">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230">
    <w:name w:val="Char21"/>
    <w:basedOn w:val="1"/>
    <w:autoRedefine/>
    <w:qFormat/>
    <w:uiPriority w:val="0"/>
    <w:rPr>
      <w:szCs w:val="24"/>
    </w:rPr>
  </w:style>
  <w:style w:type="paragraph" w:customStyle="1" w:styleId="231">
    <w:name w:val="Char Char Char Char Char Char Char Char Char Char Char Char Char 字元 字元 字元 字元 字元 字元 字元 字元 字元 字元 字元"/>
    <w:basedOn w:val="1"/>
    <w:autoRedefine/>
    <w:qFormat/>
    <w:uiPriority w:val="0"/>
    <w:pPr>
      <w:tabs>
        <w:tab w:val="left" w:pos="360"/>
      </w:tabs>
    </w:pPr>
    <w:rPr>
      <w:sz w:val="24"/>
      <w:szCs w:val="24"/>
    </w:rPr>
  </w:style>
  <w:style w:type="paragraph" w:customStyle="1" w:styleId="232">
    <w:name w:val="正文表标题"/>
    <w:next w:val="137"/>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233">
    <w:name w:val="正文_5_0_0"/>
    <w:basedOn w:val="1"/>
    <w:autoRedefine/>
    <w:qFormat/>
    <w:uiPriority w:val="0"/>
    <w:rPr>
      <w:szCs w:val="21"/>
    </w:rPr>
  </w:style>
  <w:style w:type="paragraph" w:customStyle="1" w:styleId="234">
    <w:name w:val="TOC 标题1"/>
    <w:basedOn w:val="5"/>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5">
    <w:name w:val="列出段落3"/>
    <w:basedOn w:val="1"/>
    <w:autoRedefine/>
    <w:qFormat/>
    <w:uiPriority w:val="0"/>
    <w:pPr>
      <w:ind w:firstLine="420" w:firstLineChars="200"/>
    </w:pPr>
    <w:rPr>
      <w:rFonts w:cs="Calibri"/>
      <w:szCs w:val="21"/>
    </w:rPr>
  </w:style>
  <w:style w:type="paragraph" w:customStyle="1" w:styleId="236">
    <w:name w:val="Char3"/>
    <w:basedOn w:val="1"/>
    <w:autoRedefine/>
    <w:qFormat/>
    <w:uiPriority w:val="0"/>
    <w:rPr>
      <w:szCs w:val="24"/>
    </w:rPr>
  </w:style>
  <w:style w:type="paragraph" w:customStyle="1" w:styleId="237">
    <w:name w:val="Char1 Char Char Char Char Char Char"/>
    <w:basedOn w:val="1"/>
    <w:autoRedefine/>
    <w:qFormat/>
    <w:uiPriority w:val="0"/>
    <w:rPr>
      <w:rFonts w:ascii="Tahoma" w:hAnsi="Tahoma"/>
      <w:sz w:val="24"/>
    </w:rPr>
  </w:style>
  <w:style w:type="paragraph" w:customStyle="1" w:styleId="238">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3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40">
    <w:name w:val="章标题"/>
    <w:next w:val="137"/>
    <w:autoRedefine/>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241">
    <w:name w:val="五级条标题"/>
    <w:basedOn w:val="242"/>
    <w:next w:val="1"/>
    <w:autoRedefine/>
    <w:qFormat/>
    <w:uiPriority w:val="0"/>
    <w:pPr>
      <w:tabs>
        <w:tab w:val="left" w:pos="1260"/>
        <w:tab w:val="left" w:pos="1440"/>
      </w:tabs>
      <w:outlineLvl w:val="6"/>
    </w:pPr>
  </w:style>
  <w:style w:type="paragraph" w:customStyle="1" w:styleId="242">
    <w:name w:val="四级条标题"/>
    <w:basedOn w:val="210"/>
    <w:next w:val="1"/>
    <w:autoRedefine/>
    <w:qFormat/>
    <w:uiPriority w:val="0"/>
    <w:pPr>
      <w:outlineLvl w:val="5"/>
    </w:pPr>
  </w:style>
  <w:style w:type="paragraph" w:customStyle="1" w:styleId="243">
    <w:name w:val="字母编号列项（一级）"/>
    <w:autoRedefine/>
    <w:qFormat/>
    <w:uiPriority w:val="99"/>
    <w:pPr>
      <w:tabs>
        <w:tab w:val="left" w:pos="840"/>
      </w:tabs>
      <w:ind w:left="360" w:hanging="360"/>
      <w:jc w:val="both"/>
    </w:pPr>
    <w:rPr>
      <w:rFonts w:ascii="宋体" w:hAnsi="Calibri" w:eastAsia="宋体" w:cs="Times New Roman"/>
      <w:sz w:val="21"/>
      <w:szCs w:val="22"/>
      <w:lang w:val="en-US" w:eastAsia="zh-CN" w:bidi="ar-SA"/>
    </w:rPr>
  </w:style>
  <w:style w:type="paragraph" w:customStyle="1" w:styleId="244">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45">
    <w:name w:val="样式 标题 3 +1"/>
    <w:basedOn w:val="7"/>
    <w:autoRedefine/>
    <w:qFormat/>
    <w:uiPriority w:val="0"/>
    <w:pPr>
      <w:spacing w:line="413" w:lineRule="auto"/>
      <w:jc w:val="center"/>
    </w:pPr>
    <w:rPr>
      <w:kern w:val="0"/>
      <w:sz w:val="28"/>
    </w:rPr>
  </w:style>
  <w:style w:type="paragraph" w:customStyle="1" w:styleId="246">
    <w:name w:val="GP标题5"/>
    <w:basedOn w:val="1"/>
    <w:next w:val="247"/>
    <w:autoRedefine/>
    <w:qFormat/>
    <w:uiPriority w:val="0"/>
    <w:pPr>
      <w:spacing w:beforeLines="50" w:afterLines="50" w:line="360" w:lineRule="auto"/>
      <w:jc w:val="left"/>
      <w:outlineLvl w:val="4"/>
    </w:pPr>
    <w:rPr>
      <w:rFonts w:ascii="华文细黑" w:hAnsi="华文细黑" w:eastAsia="华文细黑"/>
      <w:b/>
      <w:sz w:val="24"/>
      <w:szCs w:val="21"/>
    </w:rPr>
  </w:style>
  <w:style w:type="paragraph" w:customStyle="1" w:styleId="247">
    <w:name w:val="GP正文(首行缩进)"/>
    <w:basedOn w:val="1"/>
    <w:autoRedefine/>
    <w:qFormat/>
    <w:uiPriority w:val="0"/>
    <w:pPr>
      <w:spacing w:line="360" w:lineRule="auto"/>
      <w:ind w:firstLine="200" w:firstLineChars="200"/>
      <w:jc w:val="left"/>
    </w:pPr>
    <w:rPr>
      <w:sz w:val="24"/>
      <w:szCs w:val="21"/>
    </w:rPr>
  </w:style>
  <w:style w:type="paragraph" w:customStyle="1" w:styleId="248">
    <w:name w:val="列出段落6"/>
    <w:basedOn w:val="1"/>
    <w:autoRedefine/>
    <w:qFormat/>
    <w:uiPriority w:val="34"/>
    <w:pPr>
      <w:ind w:firstLine="420" w:firstLineChars="200"/>
    </w:pPr>
    <w:rPr>
      <w:szCs w:val="24"/>
    </w:rPr>
  </w:style>
  <w:style w:type="paragraph" w:customStyle="1" w:styleId="249">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250">
    <w:name w:val="Char Char Char Char Char Char Char1"/>
    <w:basedOn w:val="1"/>
    <w:autoRedefine/>
    <w:qFormat/>
    <w:uiPriority w:val="0"/>
    <w:pPr>
      <w:tabs>
        <w:tab w:val="left" w:pos="432"/>
      </w:tabs>
      <w:ind w:left="432" w:hanging="432"/>
    </w:pPr>
    <w:rPr>
      <w:szCs w:val="24"/>
    </w:rPr>
  </w:style>
  <w:style w:type="paragraph" w:customStyle="1" w:styleId="251">
    <w:name w:val="GP标题1"/>
    <w:basedOn w:val="1"/>
    <w:next w:val="247"/>
    <w:autoRedefine/>
    <w:qFormat/>
    <w:uiPriority w:val="0"/>
    <w:pPr>
      <w:spacing w:beforeLines="100" w:afterLines="100" w:line="360" w:lineRule="auto"/>
      <w:jc w:val="center"/>
      <w:outlineLvl w:val="0"/>
    </w:pPr>
    <w:rPr>
      <w:rFonts w:ascii="黑体" w:hAnsi="黑体" w:eastAsia="黑体"/>
      <w:b/>
      <w:sz w:val="36"/>
      <w:szCs w:val="21"/>
    </w:rPr>
  </w:style>
  <w:style w:type="paragraph" w:customStyle="1" w:styleId="252">
    <w:name w:val="Item Step in Table"/>
    <w:autoRedefine/>
    <w:qFormat/>
    <w:uiPriority w:val="0"/>
    <w:pPr>
      <w:tabs>
        <w:tab w:val="left" w:pos="397"/>
      </w:tabs>
      <w:spacing w:before="40" w:after="40"/>
      <w:ind w:left="450" w:hanging="450"/>
      <w:jc w:val="both"/>
    </w:pPr>
    <w:rPr>
      <w:rFonts w:ascii="Arial" w:hAnsi="Arial" w:eastAsia="宋体" w:cs="Arial"/>
      <w:sz w:val="18"/>
      <w:szCs w:val="18"/>
      <w:lang w:val="en-US" w:eastAsia="zh-CN" w:bidi="ar-SA"/>
    </w:rPr>
  </w:style>
  <w:style w:type="paragraph" w:customStyle="1" w:styleId="253">
    <w:name w:val="样式 标题 3 +"/>
    <w:basedOn w:val="7"/>
    <w:autoRedefine/>
    <w:qFormat/>
    <w:uiPriority w:val="0"/>
    <w:pPr>
      <w:spacing w:line="413" w:lineRule="auto"/>
      <w:jc w:val="center"/>
    </w:pPr>
    <w:rPr>
      <w:kern w:val="0"/>
      <w:sz w:val="28"/>
    </w:rPr>
  </w:style>
  <w:style w:type="paragraph" w:customStyle="1" w:styleId="254">
    <w:name w:val="证文"/>
    <w:basedOn w:val="1"/>
    <w:autoRedefine/>
    <w:qFormat/>
    <w:uiPriority w:val="0"/>
    <w:pPr>
      <w:spacing w:line="360" w:lineRule="auto"/>
    </w:pPr>
    <w:rPr>
      <w:sz w:val="24"/>
    </w:rPr>
  </w:style>
  <w:style w:type="paragraph" w:customStyle="1" w:styleId="255">
    <w:name w:val="List Paragraph1"/>
    <w:basedOn w:val="1"/>
    <w:autoRedefine/>
    <w:qFormat/>
    <w:uiPriority w:val="0"/>
    <w:pPr>
      <w:spacing w:line="360" w:lineRule="auto"/>
      <w:ind w:firstLine="420" w:firstLineChars="200"/>
    </w:pPr>
    <w:rPr>
      <w:szCs w:val="21"/>
    </w:rPr>
  </w:style>
  <w:style w:type="paragraph" w:customStyle="1" w:styleId="256">
    <w:name w:val="xl55"/>
    <w:basedOn w:val="1"/>
    <w:autoRedefine/>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57">
    <w:name w:val="GP公文标题3"/>
    <w:basedOn w:val="1"/>
    <w:next w:val="247"/>
    <w:autoRedefine/>
    <w:qFormat/>
    <w:uiPriority w:val="0"/>
    <w:pPr>
      <w:numPr>
        <w:ilvl w:val="2"/>
        <w:numId w:val="4"/>
      </w:numPr>
      <w:spacing w:beforeLines="50" w:afterLines="50" w:line="360" w:lineRule="auto"/>
      <w:jc w:val="left"/>
      <w:outlineLvl w:val="2"/>
    </w:pPr>
    <w:rPr>
      <w:rFonts w:eastAsia="仿宋_GB2312"/>
      <w:b/>
      <w:sz w:val="30"/>
      <w:szCs w:val="21"/>
    </w:rPr>
  </w:style>
  <w:style w:type="paragraph" w:customStyle="1" w:styleId="258">
    <w:name w:val="table_lines"/>
    <w:basedOn w:val="1"/>
    <w:autoRedefine/>
    <w:qFormat/>
    <w:uiPriority w:val="0"/>
    <w:pPr>
      <w:widowControl/>
      <w:jc w:val="left"/>
    </w:pPr>
    <w:rPr>
      <w:kern w:val="0"/>
      <w:sz w:val="20"/>
      <w:lang w:val="de-DE" w:eastAsia="de-DE"/>
    </w:rPr>
  </w:style>
  <w:style w:type="paragraph" w:customStyle="1" w:styleId="259">
    <w:name w:val="样式 书籍标题3 + Arial 段前: 1 行 段后: 1 行"/>
    <w:basedOn w:val="260"/>
    <w:autoRedefine/>
    <w:qFormat/>
    <w:uiPriority w:val="0"/>
    <w:pPr>
      <w:tabs>
        <w:tab w:val="left" w:pos="1260"/>
      </w:tabs>
      <w:spacing w:beforeLines="0" w:afterLines="0"/>
    </w:pPr>
    <w:rPr>
      <w:rFonts w:ascii="Arial" w:hAnsi="Arial"/>
    </w:rPr>
  </w:style>
  <w:style w:type="paragraph" w:customStyle="1" w:styleId="260">
    <w:name w:val="书籍标题3"/>
    <w:basedOn w:val="1"/>
    <w:autoRedefine/>
    <w:qFormat/>
    <w:uiPriority w:val="0"/>
    <w:pPr>
      <w:tabs>
        <w:tab w:val="left" w:pos="1260"/>
      </w:tabs>
      <w:spacing w:beforeLines="100" w:afterLines="100"/>
      <w:ind w:left="1260" w:hanging="420"/>
      <w:jc w:val="left"/>
      <w:outlineLvl w:val="2"/>
    </w:pPr>
    <w:rPr>
      <w:b/>
      <w:bCs/>
      <w:spacing w:val="20"/>
      <w:sz w:val="28"/>
      <w:szCs w:val="28"/>
    </w:rPr>
  </w:style>
  <w:style w:type="paragraph" w:customStyle="1" w:styleId="261">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附录五级条标题"/>
    <w:basedOn w:val="215"/>
    <w:next w:val="137"/>
    <w:autoRedefine/>
    <w:qFormat/>
    <w:uiPriority w:val="0"/>
    <w:pPr>
      <w:outlineLvl w:val="6"/>
    </w:pPr>
  </w:style>
  <w:style w:type="paragraph" w:customStyle="1" w:styleId="263">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26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5">
    <w:name w:val="附录"/>
    <w:basedOn w:val="46"/>
    <w:next w:val="3"/>
    <w:autoRedefine/>
    <w:qFormat/>
    <w:uiPriority w:val="0"/>
    <w:pPr>
      <w:spacing w:before="240" w:after="60"/>
      <w:jc w:val="left"/>
      <w:outlineLvl w:val="0"/>
    </w:pPr>
    <w:rPr>
      <w:rFonts w:ascii="Arial" w:hAnsi="Arial" w:eastAsia="仿宋_GB2312"/>
      <w:b/>
      <w:bCs/>
      <w:kern w:val="0"/>
      <w:sz w:val="36"/>
      <w:szCs w:val="32"/>
      <w:lang w:val="zh-CN"/>
    </w:rPr>
  </w:style>
  <w:style w:type="paragraph" w:customStyle="1" w:styleId="266">
    <w:name w:val="列出段落1"/>
    <w:basedOn w:val="1"/>
    <w:autoRedefine/>
    <w:qFormat/>
    <w:uiPriority w:val="34"/>
    <w:pPr>
      <w:ind w:firstLine="420" w:firstLineChars="200"/>
    </w:pPr>
    <w:rPr>
      <w:szCs w:val="22"/>
    </w:rPr>
  </w:style>
  <w:style w:type="paragraph" w:customStyle="1" w:styleId="267">
    <w:name w:val="正文段"/>
    <w:basedOn w:val="1"/>
    <w:autoRedefine/>
    <w:qFormat/>
    <w:uiPriority w:val="0"/>
    <w:pPr>
      <w:numPr>
        <w:ilvl w:val="3"/>
        <w:numId w:val="3"/>
      </w:numPr>
      <w:autoSpaceDE w:val="0"/>
      <w:autoSpaceDN w:val="0"/>
      <w:adjustRightInd w:val="0"/>
      <w:spacing w:before="100" w:after="100" w:line="300" w:lineRule="auto"/>
      <w:jc w:val="left"/>
    </w:pPr>
    <w:rPr>
      <w:w w:val="105"/>
      <w:kern w:val="0"/>
      <w:sz w:val="24"/>
    </w:rPr>
  </w:style>
  <w:style w:type="paragraph" w:customStyle="1" w:styleId="268">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书籍标题1"/>
    <w:basedOn w:val="1"/>
    <w:next w:val="1"/>
    <w:autoRedefine/>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270">
    <w:name w:val="style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2">
    <w:name w:val="样式 正文首行缩进 + 首行缩进:  1 字符"/>
    <w:basedOn w:val="1"/>
    <w:autoRedefine/>
    <w:qFormat/>
    <w:uiPriority w:val="0"/>
    <w:pPr>
      <w:spacing w:after="120" w:line="480" w:lineRule="auto"/>
      <w:ind w:firstLine="200" w:firstLineChars="200"/>
    </w:pPr>
    <w:rPr>
      <w:rFonts w:eastAsia="华文中宋"/>
      <w:spacing w:val="20"/>
      <w:sz w:val="24"/>
      <w:szCs w:val="24"/>
    </w:rPr>
  </w:style>
  <w:style w:type="paragraph" w:customStyle="1" w:styleId="273">
    <w:name w:val="Pa5"/>
    <w:basedOn w:val="1"/>
    <w:next w:val="1"/>
    <w:autoRedefine/>
    <w:qFormat/>
    <w:uiPriority w:val="0"/>
    <w:pPr>
      <w:autoSpaceDE w:val="0"/>
      <w:autoSpaceDN w:val="0"/>
      <w:adjustRightInd w:val="0"/>
      <w:spacing w:line="181" w:lineRule="atLeast"/>
      <w:jc w:val="left"/>
    </w:pPr>
    <w:rPr>
      <w:rFonts w:ascii="TUMBDR+HelveticaNeue-Light" w:eastAsia="TUMBDR+HelveticaNeue-Light"/>
      <w:kern w:val="0"/>
      <w:sz w:val="24"/>
      <w:szCs w:val="24"/>
    </w:rPr>
  </w:style>
  <w:style w:type="paragraph" w:customStyle="1" w:styleId="274">
    <w:name w:val="Table Paragraph"/>
    <w:basedOn w:val="1"/>
    <w:autoRedefine/>
    <w:qFormat/>
    <w:uiPriority w:val="1"/>
    <w:pPr>
      <w:jc w:val="left"/>
    </w:pPr>
    <w:rPr>
      <w:kern w:val="0"/>
      <w:sz w:val="22"/>
      <w:szCs w:val="22"/>
      <w:lang w:eastAsia="en-US"/>
    </w:rPr>
  </w:style>
  <w:style w:type="paragraph" w:customStyle="1" w:styleId="275">
    <w:name w:val="GP公文标题2"/>
    <w:basedOn w:val="1"/>
    <w:next w:val="247"/>
    <w:autoRedefine/>
    <w:qFormat/>
    <w:uiPriority w:val="0"/>
    <w:pPr>
      <w:spacing w:beforeLines="50" w:afterLines="50" w:line="360" w:lineRule="auto"/>
      <w:ind w:left="840" w:hanging="420"/>
      <w:jc w:val="left"/>
      <w:outlineLvl w:val="1"/>
    </w:pPr>
    <w:rPr>
      <w:rFonts w:eastAsia="仿宋_GB2312"/>
      <w:b/>
      <w:sz w:val="32"/>
      <w:szCs w:val="21"/>
    </w:rPr>
  </w:style>
  <w:style w:type="paragraph" w:customStyle="1" w:styleId="276">
    <w:name w:val="TOC 标题11"/>
    <w:basedOn w:val="5"/>
    <w:next w:val="1"/>
    <w:autoRedefine/>
    <w:unhideWhenUsed/>
    <w:qFormat/>
    <w:uiPriority w:val="39"/>
    <w:pPr>
      <w:widowControl/>
      <w:tabs>
        <w:tab w:val="left" w:pos="2694"/>
      </w:tabs>
      <w:spacing w:before="480" w:after="0" w:line="276" w:lineRule="auto"/>
      <w:jc w:val="left"/>
      <w:outlineLvl w:val="9"/>
    </w:pPr>
    <w:rPr>
      <w:rFonts w:ascii="Cambria" w:hAnsi="Cambria" w:cs="黑体"/>
      <w:color w:val="365F90"/>
      <w:kern w:val="0"/>
      <w:sz w:val="28"/>
      <w:szCs w:val="28"/>
    </w:rPr>
  </w:style>
  <w:style w:type="paragraph" w:customStyle="1" w:styleId="277">
    <w:name w:val="正文样式"/>
    <w:basedOn w:val="1"/>
    <w:autoRedefine/>
    <w:qFormat/>
    <w:uiPriority w:val="0"/>
    <w:pPr>
      <w:spacing w:beforeLines="50" w:line="312" w:lineRule="auto"/>
      <w:ind w:firstLine="200" w:firstLineChars="200"/>
    </w:pPr>
    <w:rPr>
      <w:sz w:val="24"/>
      <w:szCs w:val="24"/>
    </w:rPr>
  </w:style>
  <w:style w:type="paragraph" w:customStyle="1" w:styleId="278">
    <w:name w:val="表格文字"/>
    <w:basedOn w:val="1"/>
    <w:autoRedefine/>
    <w:qFormat/>
    <w:uiPriority w:val="0"/>
    <w:pPr>
      <w:spacing w:before="80" w:after="80"/>
    </w:pPr>
    <w:rPr>
      <w:rFonts w:ascii="Arial" w:hAnsi="Arial" w:eastAsia="仿宋_GB2312" w:cs="Arial"/>
      <w:spacing w:val="10"/>
      <w:sz w:val="28"/>
      <w:szCs w:val="28"/>
    </w:rPr>
  </w:style>
  <w:style w:type="paragraph" w:customStyle="1" w:styleId="279">
    <w:name w:val="附录标识"/>
    <w:basedOn w:val="196"/>
    <w:autoRedefine/>
    <w:qFormat/>
    <w:uiPriority w:val="99"/>
    <w:pPr>
      <w:tabs>
        <w:tab w:val="left" w:pos="6405"/>
      </w:tabs>
      <w:spacing w:after="200"/>
    </w:pPr>
    <w:rPr>
      <w:sz w:val="21"/>
    </w:rPr>
  </w:style>
  <w:style w:type="paragraph" w:customStyle="1" w:styleId="280">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281">
    <w:name w:val="纯文本_0_0"/>
    <w:basedOn w:val="282"/>
    <w:autoRedefine/>
    <w:qFormat/>
    <w:uiPriority w:val="0"/>
    <w:rPr>
      <w:rFonts w:ascii="宋体" w:hAnsi="Courier New"/>
      <w:szCs w:val="21"/>
    </w:rPr>
  </w:style>
  <w:style w:type="paragraph" w:customStyle="1" w:styleId="28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列出段落4"/>
    <w:basedOn w:val="1"/>
    <w:autoRedefine/>
    <w:qFormat/>
    <w:uiPriority w:val="0"/>
    <w:pPr>
      <w:ind w:firstLine="420" w:firstLineChars="200"/>
    </w:pPr>
    <w:rPr>
      <w:rFonts w:cs="Calibri"/>
      <w:szCs w:val="21"/>
    </w:rPr>
  </w:style>
  <w:style w:type="paragraph" w:customStyle="1" w:styleId="284">
    <w:name w:val="GP公文标题4"/>
    <w:basedOn w:val="1"/>
    <w:next w:val="247"/>
    <w:autoRedefine/>
    <w:qFormat/>
    <w:uiPriority w:val="0"/>
    <w:pPr>
      <w:numPr>
        <w:ilvl w:val="3"/>
        <w:numId w:val="4"/>
      </w:numPr>
      <w:spacing w:beforeLines="50" w:afterLines="50" w:line="360" w:lineRule="auto"/>
      <w:jc w:val="left"/>
      <w:outlineLvl w:val="3"/>
    </w:pPr>
    <w:rPr>
      <w:rFonts w:eastAsia="仿宋_GB2312"/>
      <w:b/>
      <w:sz w:val="28"/>
      <w:szCs w:val="21"/>
    </w:rPr>
  </w:style>
  <w:style w:type="paragraph" w:customStyle="1" w:styleId="285">
    <w:name w:val="自动更正"/>
    <w:autoRedefine/>
    <w:qFormat/>
    <w:uiPriority w:val="0"/>
    <w:pPr>
      <w:widowControl w:val="0"/>
      <w:jc w:val="both"/>
    </w:pPr>
    <w:rPr>
      <w:rFonts w:ascii="(使用中文字体)" w:hAnsi="(使用中文字体)" w:eastAsia="(使用中文字体)" w:cs="(使用中文字体)"/>
      <w:kern w:val="2"/>
      <w:sz w:val="21"/>
      <w:szCs w:val="24"/>
      <w:lang w:val="en-US" w:eastAsia="zh-CN" w:bidi="ar-SA"/>
    </w:rPr>
  </w:style>
  <w:style w:type="paragraph" w:customStyle="1" w:styleId="286">
    <w:name w:val="wdm30"/>
    <w:basedOn w:val="8"/>
    <w:autoRedefine/>
    <w:qFormat/>
    <w:uiPriority w:val="0"/>
    <w:pPr>
      <w:keepNext w:val="0"/>
      <w:keepLines w:val="0"/>
      <w:spacing w:before="0" w:after="0" w:line="360" w:lineRule="auto"/>
      <w:outlineLvl w:val="9"/>
    </w:pPr>
    <w:rPr>
      <w:rFonts w:ascii="宋体" w:hAnsi="宋体"/>
      <w:sz w:val="24"/>
    </w:rPr>
  </w:style>
  <w:style w:type="paragraph" w:customStyle="1" w:styleId="287">
    <w:name w:val="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288">
    <w:name w:val="目次、标准名称标题"/>
    <w:basedOn w:val="1"/>
    <w:next w:val="13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89">
    <w:name w:val="题注4"/>
    <w:basedOn w:val="1"/>
    <w:next w:val="18"/>
    <w:autoRedefine/>
    <w:qFormat/>
    <w:uiPriority w:val="0"/>
    <w:pPr>
      <w:jc w:val="center"/>
    </w:pPr>
    <w:rPr>
      <w:color w:val="000000"/>
      <w:sz w:val="24"/>
      <w:szCs w:val="24"/>
      <w:lang w:val="en-GB"/>
    </w:rPr>
  </w:style>
  <w:style w:type="paragraph" w:customStyle="1" w:styleId="290">
    <w:name w:val="标准小四"/>
    <w:basedOn w:val="1"/>
    <w:autoRedefine/>
    <w:qFormat/>
    <w:uiPriority w:val="0"/>
    <w:pPr>
      <w:spacing w:line="360" w:lineRule="auto"/>
      <w:ind w:firstLine="480" w:firstLineChars="200"/>
    </w:pPr>
    <w:rPr>
      <w:rFonts w:ascii="Arial" w:hAnsi="Arial"/>
      <w:sz w:val="24"/>
      <w:szCs w:val="24"/>
    </w:rPr>
  </w:style>
  <w:style w:type="paragraph" w:customStyle="1" w:styleId="291">
    <w:name w:val="TOC 标题2"/>
    <w:basedOn w:val="5"/>
    <w:next w:val="1"/>
    <w:autoRedefine/>
    <w:qFormat/>
    <w:uiPriority w:val="39"/>
    <w:pPr>
      <w:widowControl/>
      <w:tabs>
        <w:tab w:val="left" w:pos="2694"/>
      </w:tabs>
      <w:spacing w:before="480" w:after="0" w:line="276" w:lineRule="auto"/>
      <w:jc w:val="left"/>
      <w:outlineLvl w:val="9"/>
    </w:pPr>
    <w:rPr>
      <w:rFonts w:ascii="Cambria" w:hAnsi="Cambria"/>
      <w:color w:val="365F91"/>
      <w:kern w:val="0"/>
      <w:sz w:val="28"/>
      <w:szCs w:val="28"/>
      <w:lang w:val="zh-CN"/>
    </w:rPr>
  </w:style>
  <w:style w:type="paragraph" w:customStyle="1" w:styleId="292">
    <w:name w:val="xl66"/>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293">
    <w:name w:val="big"/>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94">
    <w:name w:val="二级无"/>
    <w:basedOn w:val="211"/>
    <w:autoRedefine/>
    <w:qFormat/>
    <w:uiPriority w:val="99"/>
    <w:pPr>
      <w:spacing w:beforeLines="0" w:afterLines="0"/>
    </w:pPr>
    <w:rPr>
      <w:rFonts w:ascii="宋体" w:eastAsia="宋体"/>
    </w:rPr>
  </w:style>
  <w:style w:type="paragraph" w:customStyle="1" w:styleId="295">
    <w:name w:val="GP公文标题1"/>
    <w:basedOn w:val="1"/>
    <w:next w:val="247"/>
    <w:autoRedefine/>
    <w:qFormat/>
    <w:uiPriority w:val="0"/>
    <w:pPr>
      <w:numPr>
        <w:ilvl w:val="0"/>
        <w:numId w:val="4"/>
      </w:numPr>
      <w:spacing w:beforeLines="100" w:afterLines="100" w:line="360" w:lineRule="auto"/>
      <w:jc w:val="left"/>
      <w:outlineLvl w:val="0"/>
    </w:pPr>
    <w:rPr>
      <w:rFonts w:eastAsia="仿宋_GB2312"/>
      <w:b/>
      <w:sz w:val="36"/>
      <w:szCs w:val="21"/>
    </w:rPr>
  </w:style>
  <w:style w:type="paragraph" w:customStyle="1" w:styleId="296">
    <w:name w:val="图"/>
    <w:basedOn w:val="1"/>
    <w:autoRedefine/>
    <w:qFormat/>
    <w:uiPriority w:val="0"/>
    <w:pPr>
      <w:keepNext/>
      <w:adjustRightInd w:val="0"/>
      <w:spacing w:before="60" w:after="60" w:line="300" w:lineRule="auto"/>
      <w:jc w:val="center"/>
      <w:textAlignment w:val="center"/>
    </w:pPr>
    <w:rPr>
      <w:spacing w:val="20"/>
      <w:kern w:val="0"/>
      <w:sz w:val="24"/>
    </w:rPr>
  </w:style>
  <w:style w:type="paragraph" w:customStyle="1" w:styleId="297">
    <w:name w:val="style2"/>
    <w:basedOn w:val="1"/>
    <w:autoRedefine/>
    <w:qFormat/>
    <w:uiPriority w:val="0"/>
    <w:pPr>
      <w:widowControl/>
      <w:spacing w:before="100" w:beforeAutospacing="1" w:after="100" w:afterAutospacing="1"/>
      <w:jc w:val="left"/>
    </w:pPr>
    <w:rPr>
      <w:rFonts w:ascii="宋体" w:hAnsi="宋体"/>
      <w:b/>
      <w:kern w:val="0"/>
      <w:sz w:val="27"/>
    </w:rPr>
  </w:style>
  <w:style w:type="paragraph" w:customStyle="1" w:styleId="298">
    <w:name w:val="题注5"/>
    <w:basedOn w:val="1"/>
    <w:next w:val="18"/>
    <w:autoRedefine/>
    <w:qFormat/>
    <w:uiPriority w:val="0"/>
    <w:pPr>
      <w:ind w:left="540" w:hanging="540"/>
    </w:pPr>
    <w:rPr>
      <w:color w:val="000000"/>
      <w:sz w:val="24"/>
      <w:szCs w:val="24"/>
    </w:rPr>
  </w:style>
  <w:style w:type="paragraph" w:customStyle="1" w:styleId="299">
    <w:name w:val="无间隔1"/>
    <w:autoRedefine/>
    <w:qFormat/>
    <w:uiPriority w:val="0"/>
    <w:rPr>
      <w:rFonts w:ascii="Calibri" w:hAnsi="Calibri" w:eastAsia="宋体" w:cs="Times New Roman"/>
      <w:sz w:val="22"/>
      <w:szCs w:val="22"/>
      <w:lang w:val="en-US" w:eastAsia="zh-CN" w:bidi="ar-SA"/>
    </w:rPr>
  </w:style>
  <w:style w:type="paragraph" w:customStyle="1" w:styleId="300">
    <w:name w:val="地址内"/>
    <w:basedOn w:val="1"/>
    <w:autoRedefine/>
    <w:qFormat/>
    <w:uiPriority w:val="0"/>
  </w:style>
  <w:style w:type="paragraph" w:customStyle="1" w:styleId="301">
    <w:name w:val="CM63"/>
    <w:basedOn w:val="271"/>
    <w:next w:val="271"/>
    <w:autoRedefine/>
    <w:qFormat/>
    <w:uiPriority w:val="99"/>
    <w:pPr>
      <w:spacing w:after="280"/>
    </w:pPr>
    <w:rPr>
      <w:color w:val="auto"/>
    </w:rPr>
  </w:style>
  <w:style w:type="paragraph" w:customStyle="1" w:styleId="302">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303">
    <w:name w:val="默认段落字体 Para Char Char Char Char Char Char Char Char Char1 Char Char Char Char"/>
    <w:basedOn w:val="1"/>
    <w:autoRedefine/>
    <w:qFormat/>
    <w:uiPriority w:val="0"/>
    <w:rPr>
      <w:rFonts w:ascii="Tahoma" w:hAnsi="Tahoma"/>
      <w:sz w:val="24"/>
    </w:rPr>
  </w:style>
  <w:style w:type="paragraph" w:customStyle="1" w:styleId="304">
    <w:name w:val="GP公文标题5"/>
    <w:basedOn w:val="1"/>
    <w:next w:val="247"/>
    <w:autoRedefine/>
    <w:qFormat/>
    <w:uiPriority w:val="0"/>
    <w:pPr>
      <w:numPr>
        <w:ilvl w:val="4"/>
        <w:numId w:val="4"/>
      </w:numPr>
      <w:spacing w:beforeLines="50" w:afterLines="50" w:line="360" w:lineRule="auto"/>
      <w:jc w:val="left"/>
      <w:outlineLvl w:val="4"/>
    </w:pPr>
    <w:rPr>
      <w:rFonts w:eastAsia="仿宋_GB2312"/>
      <w:b/>
      <w:sz w:val="24"/>
      <w:szCs w:val="21"/>
    </w:rPr>
  </w:style>
  <w:style w:type="paragraph" w:customStyle="1" w:styleId="305">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306">
    <w:name w:val="数字编号列项（二级）"/>
    <w:autoRedefine/>
    <w:qFormat/>
    <w:uiPriority w:val="99"/>
    <w:pPr>
      <w:numPr>
        <w:ilvl w:val="1"/>
        <w:numId w:val="4"/>
      </w:numPr>
      <w:tabs>
        <w:tab w:val="left" w:pos="1260"/>
      </w:tabs>
      <w:jc w:val="both"/>
    </w:pPr>
    <w:rPr>
      <w:rFonts w:ascii="宋体" w:hAnsi="Calibri" w:eastAsia="宋体" w:cs="Times New Roman"/>
      <w:sz w:val="21"/>
      <w:szCs w:val="22"/>
      <w:lang w:val="en-US" w:eastAsia="zh-CN" w:bidi="ar-SA"/>
    </w:rPr>
  </w:style>
  <w:style w:type="paragraph" w:customStyle="1" w:styleId="307">
    <w:name w:val="Char Char Char Char Char Char Char Char Char Char Char Char1 Char"/>
    <w:basedOn w:val="19"/>
    <w:autoRedefine/>
    <w:qFormat/>
    <w:uiPriority w:val="0"/>
    <w:rPr>
      <w:rFonts w:ascii="Tahoma" w:hAnsi="Tahoma"/>
      <w:sz w:val="24"/>
    </w:rPr>
  </w:style>
  <w:style w:type="paragraph" w:customStyle="1" w:styleId="308">
    <w:name w:val="正文_3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列出段落2"/>
    <w:basedOn w:val="1"/>
    <w:autoRedefine/>
    <w:qFormat/>
    <w:uiPriority w:val="34"/>
    <w:pPr>
      <w:spacing w:line="360" w:lineRule="auto"/>
      <w:ind w:firstLine="420" w:firstLineChars="200"/>
    </w:pPr>
    <w:rPr>
      <w:szCs w:val="21"/>
    </w:rPr>
  </w:style>
  <w:style w:type="paragraph" w:customStyle="1" w:styleId="310">
    <w:name w:val="首行缩进2 Char Char Char"/>
    <w:basedOn w:val="1"/>
    <w:autoRedefine/>
    <w:qFormat/>
    <w:uiPriority w:val="0"/>
    <w:pPr>
      <w:spacing w:line="360" w:lineRule="auto"/>
      <w:ind w:firstLine="480" w:firstLineChars="200"/>
    </w:pPr>
    <w:rPr>
      <w:sz w:val="24"/>
      <w:szCs w:val="24"/>
    </w:rPr>
  </w:style>
  <w:style w:type="paragraph" w:customStyle="1" w:styleId="311">
    <w:name w:val="书籍标题4"/>
    <w:basedOn w:val="260"/>
    <w:next w:val="1"/>
    <w:autoRedefine/>
    <w:qFormat/>
    <w:uiPriority w:val="0"/>
    <w:pPr>
      <w:tabs>
        <w:tab w:val="left" w:pos="1680"/>
        <w:tab w:val="clear" w:pos="1260"/>
      </w:tabs>
      <w:ind w:left="567" w:firstLine="0"/>
      <w:outlineLvl w:val="3"/>
    </w:pPr>
    <w:rPr>
      <w:sz w:val="24"/>
      <w:szCs w:val="24"/>
      <w:lang w:val="zh-CN"/>
    </w:rPr>
  </w:style>
  <w:style w:type="paragraph" w:customStyle="1" w:styleId="312">
    <w:name w:val="GP标题2"/>
    <w:basedOn w:val="1"/>
    <w:next w:val="247"/>
    <w:autoRedefine/>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313">
    <w:name w:val="xl62"/>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rPr>
  </w:style>
  <w:style w:type="paragraph" w:customStyle="1" w:styleId="314">
    <w:name w:val="正文_0_0_0_0"/>
    <w:basedOn w:val="1"/>
    <w:autoRedefine/>
    <w:qFormat/>
    <w:uiPriority w:val="0"/>
    <w:rPr>
      <w:szCs w:val="21"/>
    </w:rPr>
  </w:style>
  <w:style w:type="paragraph" w:customStyle="1" w:styleId="315">
    <w:name w:val="Char Char Char Char Char Char1"/>
    <w:basedOn w:val="1"/>
    <w:autoRedefine/>
    <w:qFormat/>
    <w:uiPriority w:val="0"/>
    <w:pPr>
      <w:widowControl/>
      <w:spacing w:after="160" w:line="240" w:lineRule="exact"/>
      <w:jc w:val="left"/>
    </w:pPr>
    <w:rPr>
      <w:rFonts w:ascii="Tahoma" w:hAnsi="Tahoma" w:eastAsia="微软雅黑" w:cs="黑体"/>
      <w:kern w:val="0"/>
      <w:sz w:val="20"/>
      <w:lang w:eastAsia="en-US"/>
    </w:rPr>
  </w:style>
  <w:style w:type="paragraph" w:customStyle="1" w:styleId="316">
    <w:name w:val="内文"/>
    <w:autoRedefine/>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317">
    <w:name w:val="注：（正文）"/>
    <w:basedOn w:val="194"/>
    <w:next w:val="137"/>
    <w:autoRedefine/>
    <w:qFormat/>
    <w:uiPriority w:val="99"/>
    <w:pPr>
      <w:numPr>
        <w:numId w:val="5"/>
      </w:numPr>
    </w:pPr>
  </w:style>
  <w:style w:type="paragraph" w:customStyle="1" w:styleId="318">
    <w:name w:val="GP标题3"/>
    <w:basedOn w:val="1"/>
    <w:next w:val="247"/>
    <w:autoRedefine/>
    <w:qFormat/>
    <w:uiPriority w:val="0"/>
    <w:pPr>
      <w:spacing w:beforeLines="50" w:afterLines="50" w:line="360" w:lineRule="auto"/>
      <w:jc w:val="left"/>
      <w:outlineLvl w:val="2"/>
    </w:pPr>
    <w:rPr>
      <w:rFonts w:ascii="华文细黑" w:hAnsi="华文细黑" w:eastAsia="华文细黑"/>
      <w:b/>
      <w:sz w:val="30"/>
      <w:szCs w:val="21"/>
    </w:rPr>
  </w:style>
  <w:style w:type="paragraph" w:customStyle="1" w:styleId="319">
    <w:name w:val="正文文本缩进11"/>
    <w:basedOn w:val="1"/>
    <w:autoRedefine/>
    <w:qFormat/>
    <w:uiPriority w:val="0"/>
    <w:pPr>
      <w:spacing w:line="200" w:lineRule="exact"/>
      <w:ind w:firstLine="301"/>
    </w:pPr>
  </w:style>
  <w:style w:type="paragraph" w:customStyle="1" w:styleId="320">
    <w:name w:val="正文图标题"/>
    <w:next w:val="137"/>
    <w:autoRedefine/>
    <w:qFormat/>
    <w:uiPriority w:val="99"/>
    <w:pPr>
      <w:numPr>
        <w:ilvl w:val="0"/>
        <w:numId w:val="6"/>
      </w:numPr>
      <w:tabs>
        <w:tab w:val="left" w:pos="397"/>
      </w:tabs>
      <w:spacing w:beforeLines="50" w:afterLines="50"/>
      <w:jc w:val="center"/>
    </w:pPr>
    <w:rPr>
      <w:rFonts w:ascii="黑体" w:hAnsi="Calibri" w:eastAsia="黑体" w:cs="Times New Roman"/>
      <w:sz w:val="21"/>
      <w:szCs w:val="22"/>
      <w:lang w:val="en-US" w:eastAsia="zh-CN" w:bidi="ar-SA"/>
    </w:rPr>
  </w:style>
  <w:style w:type="paragraph" w:customStyle="1" w:styleId="321">
    <w:name w:val="列出段落5"/>
    <w:basedOn w:val="1"/>
    <w:autoRedefine/>
    <w:qFormat/>
    <w:uiPriority w:val="0"/>
    <w:pPr>
      <w:ind w:firstLine="420" w:firstLineChars="200"/>
    </w:pPr>
    <w:rPr>
      <w:rFonts w:cs="Calibri"/>
      <w:szCs w:val="21"/>
    </w:rPr>
  </w:style>
  <w:style w:type="paragraph" w:customStyle="1" w:styleId="322">
    <w:name w:val="Char2"/>
    <w:basedOn w:val="1"/>
    <w:autoRedefine/>
    <w:qFormat/>
    <w:uiPriority w:val="0"/>
    <w:rPr>
      <w:szCs w:val="24"/>
    </w:rPr>
  </w:style>
  <w:style w:type="paragraph" w:customStyle="1" w:styleId="323">
    <w:name w:val="Screen-Shot"/>
    <w:basedOn w:val="1"/>
    <w:autoRedefine/>
    <w:qFormat/>
    <w:uiPriority w:val="0"/>
    <w:pPr>
      <w:widowControl/>
      <w:adjustRightInd w:val="0"/>
      <w:spacing w:before="240" w:after="240" w:line="312" w:lineRule="atLeast"/>
      <w:jc w:val="center"/>
      <w:textAlignment w:val="baseline"/>
    </w:pPr>
    <w:rPr>
      <w:rFonts w:ascii="Arial (W1)" w:hAnsi="Arial (W1)"/>
      <w:kern w:val="0"/>
      <w:sz w:val="22"/>
      <w:lang w:eastAsia="de-DE"/>
    </w:rPr>
  </w:style>
  <w:style w:type="paragraph" w:customStyle="1" w:styleId="324">
    <w:name w:val="GP标题4"/>
    <w:basedOn w:val="1"/>
    <w:next w:val="247"/>
    <w:autoRedefine/>
    <w:qFormat/>
    <w:uiPriority w:val="0"/>
    <w:pPr>
      <w:spacing w:beforeLines="50" w:afterLines="50" w:line="360" w:lineRule="auto"/>
      <w:jc w:val="left"/>
      <w:outlineLvl w:val="3"/>
    </w:pPr>
    <w:rPr>
      <w:rFonts w:ascii="华文细黑" w:hAnsi="华文细黑" w:eastAsia="华文细黑"/>
      <w:b/>
      <w:sz w:val="28"/>
      <w:szCs w:val="21"/>
    </w:rPr>
  </w:style>
  <w:style w:type="paragraph" w:customStyle="1" w:styleId="325">
    <w:name w:val="Pa4"/>
    <w:basedOn w:val="271"/>
    <w:next w:val="271"/>
    <w:autoRedefine/>
    <w:qFormat/>
    <w:uiPriority w:val="0"/>
    <w:pPr>
      <w:adjustRightInd/>
      <w:spacing w:line="121" w:lineRule="atLeast"/>
    </w:pPr>
    <w:rPr>
      <w:rFonts w:ascii="黑体" w:hAnsi="黑体" w:eastAsia="黑体"/>
      <w:szCs w:val="20"/>
    </w:rPr>
  </w:style>
  <w:style w:type="paragraph" w:customStyle="1" w:styleId="326">
    <w:name w:val="纯文本1"/>
    <w:basedOn w:val="1"/>
    <w:autoRedefine/>
    <w:qFormat/>
    <w:uiPriority w:val="0"/>
    <w:rPr>
      <w:rFonts w:ascii="宋体" w:hAnsi="Courier New"/>
    </w:rPr>
  </w:style>
  <w:style w:type="paragraph" w:customStyle="1" w:styleId="327">
    <w:name w:val="样式 小四 居中 行距:  35 磅"/>
    <w:basedOn w:val="1"/>
    <w:autoRedefine/>
    <w:qFormat/>
    <w:uiPriority w:val="0"/>
    <w:pPr>
      <w:spacing w:line="900" w:lineRule="exact"/>
      <w:jc w:val="center"/>
    </w:pPr>
    <w:rPr>
      <w:sz w:val="24"/>
    </w:rPr>
  </w:style>
  <w:style w:type="paragraph" w:customStyle="1" w:styleId="328">
    <w:name w:val="Pa9"/>
    <w:basedOn w:val="1"/>
    <w:next w:val="1"/>
    <w:autoRedefine/>
    <w:qFormat/>
    <w:uiPriority w:val="0"/>
    <w:pPr>
      <w:autoSpaceDE w:val="0"/>
      <w:autoSpaceDN w:val="0"/>
      <w:adjustRightInd w:val="0"/>
      <w:spacing w:line="201" w:lineRule="atLeast"/>
      <w:jc w:val="left"/>
    </w:pPr>
    <w:rPr>
      <w:rFonts w:ascii="EVZKBV+HelveticaNeue-Bold" w:eastAsia="EVZKBV+HelveticaNeue-Bold"/>
      <w:kern w:val="0"/>
      <w:sz w:val="24"/>
      <w:szCs w:val="24"/>
    </w:rPr>
  </w:style>
  <w:style w:type="paragraph" w:customStyle="1" w:styleId="329">
    <w:name w:val="table_1stline"/>
    <w:basedOn w:val="1"/>
    <w:autoRedefine/>
    <w:qFormat/>
    <w:uiPriority w:val="0"/>
    <w:pPr>
      <w:widowControl/>
      <w:spacing w:before="120"/>
      <w:jc w:val="left"/>
    </w:pPr>
    <w:rPr>
      <w:bCs/>
      <w:kern w:val="0"/>
      <w:sz w:val="20"/>
      <w:lang w:val="de-DE" w:eastAsia="de-DE"/>
    </w:rPr>
  </w:style>
  <w:style w:type="paragraph" w:customStyle="1" w:styleId="330">
    <w:name w:val="Char Char Char Char Char Char Char Char Char"/>
    <w:basedOn w:val="1"/>
    <w:autoRedefine/>
    <w:qFormat/>
    <w:uiPriority w:val="0"/>
    <w:rPr>
      <w:rFonts w:ascii="Tahoma" w:hAnsi="Tahoma"/>
      <w:sz w:val="24"/>
    </w:rPr>
  </w:style>
  <w:style w:type="table" w:customStyle="1" w:styleId="331">
    <w:name w:val="彩色列表 - 强调文字颜色 11"/>
    <w:autoRedefine/>
    <w:qFormat/>
    <w:uiPriority w:val="0"/>
    <w:pPr>
      <w:ind w:firstLine="420" w:firstLineChars="200"/>
    </w:pPr>
    <w:tblPr>
      <w:tblCellMar>
        <w:top w:w="0" w:type="dxa"/>
        <w:left w:w="0" w:type="dxa"/>
        <w:bottom w:w="0" w:type="dxa"/>
        <w:right w:w="0" w:type="dxa"/>
      </w:tblCellMar>
    </w:tblPr>
    <w:tcPr>
      <w:shd w:val="clear" w:color="auto" w:fill="EDF2F8"/>
    </w:tcPr>
  </w:style>
  <w:style w:type="table" w:customStyle="1" w:styleId="332">
    <w:name w:val="网格型2"/>
    <w:basedOn w:val="4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
    <w:name w:val="网格型1"/>
    <w:basedOn w:val="4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35">
    <w:name w:val="正文首行缩进 2 Char"/>
    <w:basedOn w:val="184"/>
    <w:link w:val="48"/>
    <w:autoRedefine/>
    <w:semiHidden/>
    <w:qFormat/>
    <w:uiPriority w:val="99"/>
    <w:rPr>
      <w:kern w:val="2"/>
      <w:sz w:val="21"/>
    </w:rPr>
  </w:style>
  <w:style w:type="character" w:customStyle="1" w:styleId="336">
    <w:name w:val="正文文字2 Char Char"/>
    <w:link w:val="337"/>
    <w:autoRedefine/>
    <w:qFormat/>
    <w:uiPriority w:val="0"/>
    <w:rPr>
      <w:rFonts w:ascii="Arial" w:hAnsi="Times New Roman" w:eastAsia="黑体"/>
      <w:sz w:val="21"/>
    </w:rPr>
  </w:style>
  <w:style w:type="paragraph" w:customStyle="1" w:styleId="337">
    <w:name w:val="正文文字2"/>
    <w:basedOn w:val="2"/>
    <w:link w:val="336"/>
    <w:autoRedefine/>
    <w:qFormat/>
    <w:uiPriority w:val="0"/>
    <w:pPr>
      <w:adjustRightInd w:val="0"/>
      <w:spacing w:after="60" w:line="360" w:lineRule="atLeast"/>
      <w:ind w:left="72" w:right="72"/>
      <w:jc w:val="center"/>
      <w:textAlignment w:val="baseline"/>
    </w:pPr>
    <w:rPr>
      <w:rFonts w:ascii="Arial" w:hAnsi="Times New Roman" w:eastAsia="黑体" w:cs="Times New Roman"/>
      <w:kern w:val="0"/>
      <w:sz w:val="21"/>
      <w:szCs w:val="20"/>
    </w:rPr>
  </w:style>
  <w:style w:type="paragraph" w:customStyle="1" w:styleId="338">
    <w:name w:val="正文首行缩进 21"/>
    <w:basedOn w:val="1"/>
    <w:autoRedefine/>
    <w:qFormat/>
    <w:uiPriority w:val="0"/>
    <w:pPr>
      <w:spacing w:after="120"/>
      <w:ind w:left="420" w:leftChars="200" w:firstLine="420"/>
    </w:pPr>
    <w:rPr>
      <w:rFonts w:ascii="Times New Roman" w:hAnsi="Times New Roman" w:cs="宋体"/>
      <w:color w:val="000000"/>
      <w:szCs w:val="21"/>
    </w:rPr>
  </w:style>
  <w:style w:type="paragraph" w:customStyle="1" w:styleId="33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文档正文"/>
    <w:basedOn w:val="1"/>
    <w:autoRedefine/>
    <w:qFormat/>
    <w:uiPriority w:val="0"/>
    <w:rPr>
      <w:rFonts w:ascii="宋体" w:hAnsi="宋体" w:cs="Arial"/>
      <w:bCs/>
    </w:rPr>
  </w:style>
  <w:style w:type="character" w:customStyle="1" w:styleId="341">
    <w:name w:val="htd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26384</Words>
  <Characters>27760</Characters>
  <Lines>206</Lines>
  <Paragraphs>58</Paragraphs>
  <TotalTime>261</TotalTime>
  <ScaleCrop>false</ScaleCrop>
  <LinksUpToDate>false</LinksUpToDate>
  <CharactersWithSpaces>28781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2021-03-16T11:47:00Z</dcterms:created>
  <dc:creator>Microsoft</dc:creator>
  <cp:lastModifiedBy>NTKO</cp:lastModifiedBy>
  <cp:lastPrinted>2023-03-22T02:06:00Z</cp:lastPrinted>
  <dcterms:modified xsi:type="dcterms:W3CDTF">2024-08-14T13:21:00Z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338DDDFEBEAD4440B738C50A1113BD59_13</vt:lpwstr>
  </property>
</Properties>
</file>