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eastAsia="微软雅黑" w:cs="宋体"/>
          <w:b/>
          <w:bCs/>
          <w:kern w:val="0"/>
          <w:sz w:val="48"/>
          <w:szCs w:val="48"/>
        </w:rPr>
      </w:pPr>
      <w:bookmarkStart w:id="0" w:name="EB507d39ea196e495e875fd4b489b501ab"/>
    </w:p>
    <w:bookmarkEnd w:id="0"/>
    <w:p>
      <w:pPr>
        <w:jc w:val="center"/>
        <w:rPr>
          <w:rFonts w:hAnsi="宋体" w:eastAsia="微软雅黑" w:cs="宋体"/>
          <w:b/>
          <w:bCs/>
          <w:kern w:val="0"/>
          <w:sz w:val="48"/>
          <w:szCs w:val="48"/>
          <w:highlight w:val="cyan"/>
        </w:rPr>
      </w:pPr>
    </w:p>
    <w:p>
      <w:pPr>
        <w:jc w:val="center"/>
        <w:rPr>
          <w:rFonts w:ascii="宋体" w:hAnsi="宋体" w:eastAsia="微软雅黑"/>
          <w:b/>
          <w:spacing w:val="-23"/>
          <w:sz w:val="48"/>
          <w:szCs w:val="48"/>
          <w:highlight w:val="none"/>
        </w:rPr>
      </w:pPr>
      <w:r>
        <w:rPr>
          <w:rFonts w:hint="eastAsia" w:hAnsi="宋体" w:eastAsia="微软雅黑" w:cs="宋体"/>
          <w:b/>
          <w:bCs/>
          <w:kern w:val="0"/>
          <w:sz w:val="48"/>
          <w:szCs w:val="48"/>
          <w:highlight w:val="none"/>
          <w:lang w:eastAsia="zh-CN"/>
        </w:rPr>
        <w:t>舟山市殡仪馆遗体火化炉（4号和5号拣灰炉）更新改造项目</w:t>
      </w:r>
    </w:p>
    <w:p>
      <w:pPr>
        <w:spacing w:after="156"/>
        <w:jc w:val="center"/>
        <w:outlineLvl w:val="0"/>
        <w:rPr>
          <w:rFonts w:ascii="宋体" w:hAnsi="宋体"/>
          <w:b/>
          <w:spacing w:val="12"/>
          <w:sz w:val="44"/>
          <w:szCs w:val="44"/>
        </w:rPr>
      </w:pPr>
    </w:p>
    <w:p>
      <w:pPr>
        <w:pStyle w:val="9"/>
        <w:rPr>
          <w:rFonts w:ascii="宋体" w:hAnsi="宋体"/>
          <w:b/>
          <w:spacing w:val="12"/>
          <w:sz w:val="44"/>
          <w:szCs w:val="44"/>
        </w:rPr>
      </w:pPr>
    </w:p>
    <w:p>
      <w:pPr>
        <w:pStyle w:val="9"/>
        <w:rPr>
          <w:rFonts w:ascii="宋体" w:hAnsi="宋体"/>
          <w:b/>
          <w:spacing w:val="12"/>
          <w:sz w:val="44"/>
          <w:szCs w:val="44"/>
        </w:rPr>
      </w:pPr>
    </w:p>
    <w:p>
      <w:pPr>
        <w:spacing w:after="156"/>
        <w:jc w:val="center"/>
        <w:outlineLvl w:val="0"/>
        <w:rPr>
          <w:rFonts w:ascii="宋体" w:hAnsi="宋体"/>
          <w:b/>
          <w:spacing w:val="12"/>
          <w:sz w:val="44"/>
          <w:szCs w:val="44"/>
        </w:rPr>
      </w:pPr>
    </w:p>
    <w:p>
      <w:pPr>
        <w:spacing w:before="120" w:beforeLines="50"/>
        <w:jc w:val="center"/>
        <w:rPr>
          <w:rFonts w:ascii="宋体" w:hAnsi="宋体"/>
          <w:b/>
          <w:sz w:val="52"/>
          <w:szCs w:val="52"/>
        </w:rPr>
      </w:pPr>
      <w:r>
        <w:rPr>
          <w:rFonts w:ascii="宋体" w:hAnsi="宋体"/>
          <w:b/>
          <w:sz w:val="52"/>
          <w:szCs w:val="52"/>
        </w:rPr>
        <w:t>公开招标采购文件</w:t>
      </w: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jc w:val="center"/>
        <w:outlineLvl w:val="0"/>
        <w:rPr>
          <w:rFonts w:ascii="宋体" w:hAnsi="宋体"/>
          <w:b/>
          <w:szCs w:val="21"/>
        </w:rPr>
      </w:pPr>
    </w:p>
    <w:p>
      <w:pPr>
        <w:snapToGrid w:val="0"/>
        <w:spacing w:before="120" w:beforeLines="50" w:line="360" w:lineRule="auto"/>
        <w:rPr>
          <w:rFonts w:ascii="宋体" w:hAnsi="宋体"/>
          <w:b/>
          <w:sz w:val="30"/>
          <w:szCs w:val="72"/>
        </w:rPr>
      </w:pPr>
    </w:p>
    <w:p>
      <w:pPr>
        <w:pStyle w:val="9"/>
        <w:rPr>
          <w:rFonts w:ascii="宋体" w:hAnsi="宋体"/>
        </w:rPr>
      </w:pPr>
    </w:p>
    <w:p>
      <w:pPr>
        <w:pStyle w:val="9"/>
        <w:rPr>
          <w:rFonts w:ascii="宋体" w:hAnsi="宋体"/>
        </w:rPr>
      </w:pPr>
    </w:p>
    <w:p>
      <w:pPr>
        <w:widowControl/>
        <w:spacing w:line="360" w:lineRule="auto"/>
        <w:jc w:val="left"/>
        <w:rPr>
          <w:rFonts w:hint="default" w:ascii="宋体" w:hAnsi="宋体" w:eastAsia="宋体"/>
          <w:b/>
          <w:sz w:val="32"/>
          <w:szCs w:val="32"/>
          <w:lang w:val="en-US" w:eastAsia="zh-CN"/>
        </w:rPr>
      </w:pPr>
      <w:r>
        <w:rPr>
          <w:rFonts w:ascii="宋体" w:hAnsi="宋体"/>
          <w:b/>
          <w:sz w:val="30"/>
          <w:szCs w:val="72"/>
        </w:rPr>
        <w:t>项目编号：</w:t>
      </w:r>
      <w:r>
        <w:rPr>
          <w:rFonts w:hint="eastAsia" w:ascii="宋体" w:hAnsi="宋体"/>
          <w:b/>
          <w:spacing w:val="-11"/>
          <w:sz w:val="30"/>
          <w:szCs w:val="72"/>
        </w:rPr>
        <w:t>ZSJY2024-ZFCG-</w:t>
      </w:r>
      <w:r>
        <w:rPr>
          <w:rFonts w:hint="eastAsia" w:ascii="宋体" w:hAnsi="宋体"/>
          <w:b/>
          <w:spacing w:val="-11"/>
          <w:sz w:val="30"/>
          <w:szCs w:val="72"/>
          <w:lang w:val="en-US" w:eastAsia="zh-CN"/>
        </w:rPr>
        <w:t>152</w:t>
      </w:r>
    </w:p>
    <w:p>
      <w:pPr>
        <w:snapToGrid w:val="0"/>
        <w:spacing w:before="120" w:beforeLines="50" w:line="360" w:lineRule="auto"/>
        <w:rPr>
          <w:rFonts w:ascii="宋体" w:hAnsi="宋体"/>
          <w:b/>
          <w:spacing w:val="-11"/>
          <w:sz w:val="28"/>
          <w:szCs w:val="28"/>
        </w:rPr>
      </w:pPr>
      <w:r>
        <w:rPr>
          <w:rFonts w:ascii="宋体" w:hAnsi="宋体"/>
          <w:b/>
          <w:sz w:val="30"/>
          <w:szCs w:val="72"/>
        </w:rPr>
        <w:t>项目名称：</w:t>
      </w:r>
      <w:r>
        <w:rPr>
          <w:rFonts w:hint="eastAsia" w:ascii="宋体" w:hAnsi="宋体"/>
          <w:b/>
          <w:sz w:val="30"/>
          <w:szCs w:val="72"/>
          <w:lang w:eastAsia="zh-CN"/>
        </w:rPr>
        <w:t>舟山市殡仪馆遗体火化炉（4号和5号拣灰炉）更新改造项目</w:t>
      </w:r>
    </w:p>
    <w:p>
      <w:pPr>
        <w:snapToGrid w:val="0"/>
        <w:spacing w:before="120" w:beforeLines="50" w:line="360" w:lineRule="auto"/>
        <w:rPr>
          <w:rFonts w:hint="eastAsia" w:ascii="宋体" w:hAnsi="宋体" w:eastAsia="宋体"/>
          <w:b/>
          <w:sz w:val="30"/>
          <w:szCs w:val="72"/>
          <w:lang w:eastAsia="zh-CN"/>
        </w:rPr>
      </w:pPr>
      <w:r>
        <w:rPr>
          <w:rFonts w:ascii="宋体" w:hAnsi="宋体"/>
          <w:b/>
          <w:sz w:val="30"/>
          <w:szCs w:val="72"/>
        </w:rPr>
        <w:t>采</w:t>
      </w:r>
      <w:r>
        <w:rPr>
          <w:rFonts w:hint="eastAsia" w:ascii="宋体" w:hAnsi="宋体"/>
          <w:b/>
          <w:sz w:val="30"/>
          <w:szCs w:val="72"/>
        </w:rPr>
        <w:t xml:space="preserve"> </w:t>
      </w:r>
      <w:r>
        <w:rPr>
          <w:rFonts w:ascii="宋体" w:hAnsi="宋体"/>
          <w:b/>
          <w:sz w:val="30"/>
          <w:szCs w:val="72"/>
        </w:rPr>
        <w:t>购</w:t>
      </w:r>
      <w:r>
        <w:rPr>
          <w:rFonts w:hint="eastAsia" w:ascii="宋体" w:hAnsi="宋体"/>
          <w:b/>
          <w:sz w:val="30"/>
          <w:szCs w:val="72"/>
        </w:rPr>
        <w:t xml:space="preserve"> </w:t>
      </w:r>
      <w:r>
        <w:rPr>
          <w:rFonts w:ascii="宋体" w:hAnsi="宋体"/>
          <w:b/>
          <w:sz w:val="30"/>
          <w:szCs w:val="72"/>
        </w:rPr>
        <w:t>人：</w:t>
      </w:r>
      <w:r>
        <w:rPr>
          <w:rFonts w:hint="eastAsia" w:ascii="宋体" w:hAnsi="宋体"/>
          <w:b/>
          <w:sz w:val="30"/>
          <w:szCs w:val="72"/>
          <w:lang w:eastAsia="zh-CN"/>
        </w:rPr>
        <w:t>舟山市殡仪馆</w:t>
      </w:r>
    </w:p>
    <w:p>
      <w:pPr>
        <w:snapToGrid w:val="0"/>
        <w:spacing w:before="120" w:beforeLines="50" w:line="360" w:lineRule="auto"/>
        <w:rPr>
          <w:rFonts w:ascii="宋体" w:hAnsi="宋体"/>
          <w:b/>
          <w:sz w:val="30"/>
          <w:szCs w:val="72"/>
        </w:rPr>
      </w:pPr>
      <w:r>
        <w:rPr>
          <w:rFonts w:hint="eastAsia" w:ascii="宋体" w:hAnsi="宋体"/>
          <w:b/>
          <w:sz w:val="30"/>
          <w:szCs w:val="72"/>
        </w:rPr>
        <w:t>采购</w:t>
      </w:r>
      <w:r>
        <w:rPr>
          <w:rFonts w:ascii="宋体" w:hAnsi="宋体"/>
          <w:b/>
          <w:sz w:val="30"/>
          <w:szCs w:val="72"/>
        </w:rPr>
        <w:t>代理机构：</w:t>
      </w:r>
      <w:r>
        <w:rPr>
          <w:rFonts w:hint="eastAsia" w:ascii="宋体" w:hAnsi="宋体"/>
          <w:b/>
          <w:sz w:val="30"/>
          <w:szCs w:val="72"/>
        </w:rPr>
        <w:t>舟山建银工程造价审查中心有限公司</w:t>
      </w:r>
    </w:p>
    <w:p>
      <w:pPr>
        <w:pStyle w:val="9"/>
        <w:spacing w:line="360" w:lineRule="auto"/>
        <w:rPr>
          <w:rFonts w:ascii="宋体" w:hAnsi="宋体"/>
          <w:b/>
          <w:sz w:val="30"/>
          <w:szCs w:val="72"/>
          <w:highlight w:val="yellow"/>
        </w:rPr>
      </w:pPr>
      <w:r>
        <w:rPr>
          <w:rFonts w:ascii="宋体" w:hAnsi="宋体"/>
          <w:b/>
          <w:sz w:val="30"/>
          <w:szCs w:val="72"/>
        </w:rPr>
        <w:t>时    间：</w:t>
      </w:r>
      <w:r>
        <w:rPr>
          <w:rFonts w:hint="eastAsia" w:ascii="宋体" w:hAnsi="宋体"/>
          <w:b/>
          <w:sz w:val="30"/>
          <w:szCs w:val="72"/>
        </w:rPr>
        <w:t>2024</w:t>
      </w:r>
      <w:r>
        <w:rPr>
          <w:rFonts w:ascii="宋体" w:hAnsi="宋体"/>
          <w:b/>
          <w:sz w:val="30"/>
          <w:szCs w:val="72"/>
        </w:rPr>
        <w:t>年</w:t>
      </w:r>
      <w:r>
        <w:rPr>
          <w:rFonts w:hint="eastAsia" w:ascii="宋体" w:hAnsi="宋体"/>
          <w:b/>
          <w:sz w:val="30"/>
          <w:szCs w:val="72"/>
          <w:lang w:val="en-US" w:eastAsia="zh-CN"/>
        </w:rPr>
        <w:t>6</w:t>
      </w:r>
      <w:r>
        <w:rPr>
          <w:rFonts w:ascii="宋体" w:hAnsi="宋体"/>
          <w:b/>
          <w:sz w:val="30"/>
          <w:szCs w:val="72"/>
        </w:rPr>
        <w:t>月</w:t>
      </w:r>
      <w:r>
        <w:rPr>
          <w:rFonts w:hint="eastAsia" w:ascii="宋体" w:hAnsi="宋体"/>
          <w:b/>
          <w:sz w:val="30"/>
          <w:szCs w:val="72"/>
          <w:lang w:val="en-US" w:eastAsia="zh-CN"/>
        </w:rPr>
        <w:t>18</w:t>
      </w:r>
      <w:r>
        <w:rPr>
          <w:rFonts w:hint="eastAsia" w:ascii="宋体" w:hAnsi="宋体"/>
          <w:b/>
          <w:sz w:val="30"/>
          <w:szCs w:val="72"/>
        </w:rPr>
        <w:t xml:space="preserve">日 </w:t>
      </w:r>
    </w:p>
    <w:p>
      <w:pPr>
        <w:pStyle w:val="46"/>
        <w:spacing w:before="120" w:after="120" w:line="360" w:lineRule="auto"/>
        <w:jc w:val="center"/>
        <w:rPr>
          <w:rFonts w:hAnsi="宋体" w:eastAsia="宋体"/>
          <w:sz w:val="32"/>
          <w:szCs w:val="32"/>
        </w:rPr>
      </w:pPr>
    </w:p>
    <w:p>
      <w:pPr>
        <w:pStyle w:val="46"/>
        <w:spacing w:before="120" w:after="120" w:line="360" w:lineRule="auto"/>
        <w:jc w:val="both"/>
        <w:rPr>
          <w:rFonts w:hAnsi="宋体" w:eastAsia="宋体"/>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304" w:right="1531" w:bottom="1304" w:left="1531" w:header="1304" w:footer="1304" w:gutter="0"/>
          <w:pgNumType w:start="1"/>
          <w:cols w:space="0" w:num="1"/>
          <w:rtlGutter w:val="0"/>
          <w:docGrid w:linePitch="0" w:charSpace="0"/>
        </w:sectPr>
      </w:pPr>
    </w:p>
    <w:p>
      <w:pPr>
        <w:pStyle w:val="46"/>
        <w:spacing w:before="120" w:after="120" w:line="360" w:lineRule="auto"/>
        <w:jc w:val="center"/>
        <w:rPr>
          <w:rFonts w:hAnsi="宋体" w:eastAsia="宋体"/>
          <w:sz w:val="32"/>
          <w:szCs w:val="32"/>
        </w:rPr>
      </w:pPr>
    </w:p>
    <w:p>
      <w:pPr>
        <w:pStyle w:val="46"/>
        <w:spacing w:before="120" w:after="120" w:line="360" w:lineRule="auto"/>
        <w:jc w:val="center"/>
        <w:sectPr>
          <w:footerReference r:id="rId9" w:type="default"/>
          <w:pgSz w:w="11906" w:h="16838"/>
          <w:pgMar w:top="1304" w:right="1531" w:bottom="1304" w:left="1531" w:header="1304" w:footer="1304" w:gutter="0"/>
          <w:cols w:space="0" w:num="1"/>
          <w:rtlGutter w:val="0"/>
          <w:docGrid w:linePitch="0" w:charSpace="0"/>
        </w:sectPr>
      </w:pPr>
    </w:p>
    <w:p>
      <w:pPr>
        <w:pStyle w:val="46"/>
        <w:spacing w:before="120" w:after="120" w:line="360" w:lineRule="auto"/>
        <w:jc w:val="center"/>
        <w:rPr>
          <w:rFonts w:hAnsi="宋体" w:eastAsia="宋体"/>
          <w:sz w:val="32"/>
          <w:szCs w:val="32"/>
        </w:rPr>
      </w:pPr>
      <w:r>
        <w:rPr>
          <w:rFonts w:hAnsi="宋体" w:eastAsia="宋体"/>
          <w:sz w:val="32"/>
          <w:szCs w:val="32"/>
        </w:rPr>
        <w:t>目    录</w:t>
      </w:r>
    </w:p>
    <w:p>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pPr>
        <w:spacing w:line="360" w:lineRule="auto"/>
        <w:rPr>
          <w:rFonts w:ascii="宋体" w:hAnsi="宋体"/>
          <w:sz w:val="28"/>
          <w:szCs w:val="28"/>
        </w:rPr>
      </w:pPr>
      <w:r>
        <w:rPr>
          <w:rFonts w:ascii="宋体" w:hAnsi="宋体"/>
          <w:sz w:val="28"/>
          <w:szCs w:val="28"/>
        </w:rPr>
        <w:t>第二章  采购需求</w:t>
      </w:r>
    </w:p>
    <w:p>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pPr>
        <w:spacing w:before="120" w:line="360" w:lineRule="auto"/>
        <w:ind w:firstLine="1120" w:firstLineChars="400"/>
        <w:rPr>
          <w:rFonts w:ascii="宋体" w:hAnsi="宋体"/>
          <w:sz w:val="28"/>
          <w:szCs w:val="28"/>
        </w:rPr>
      </w:pPr>
      <w:r>
        <w:rPr>
          <w:rFonts w:ascii="宋体" w:hAnsi="宋体"/>
          <w:sz w:val="28"/>
          <w:szCs w:val="28"/>
        </w:rPr>
        <w:t>前附表</w:t>
      </w:r>
    </w:p>
    <w:p>
      <w:pPr>
        <w:spacing w:before="120" w:line="360" w:lineRule="auto"/>
        <w:ind w:firstLine="560" w:firstLineChars="200"/>
        <w:rPr>
          <w:rFonts w:ascii="宋体" w:hAnsi="宋体"/>
          <w:sz w:val="28"/>
          <w:szCs w:val="28"/>
        </w:rPr>
      </w:pPr>
      <w:r>
        <w:rPr>
          <w:rFonts w:ascii="宋体" w:hAnsi="宋体"/>
          <w:sz w:val="28"/>
          <w:szCs w:val="28"/>
        </w:rPr>
        <w:t>一、总 则</w:t>
      </w:r>
    </w:p>
    <w:p>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pPr>
        <w:spacing w:before="120" w:line="360" w:lineRule="auto"/>
        <w:ind w:firstLine="560" w:firstLineChars="200"/>
        <w:rPr>
          <w:rFonts w:ascii="宋体" w:hAnsi="宋体"/>
          <w:sz w:val="28"/>
          <w:szCs w:val="28"/>
        </w:rPr>
      </w:pPr>
      <w:r>
        <w:rPr>
          <w:rFonts w:ascii="宋体" w:hAnsi="宋体"/>
          <w:sz w:val="28"/>
          <w:szCs w:val="28"/>
        </w:rPr>
        <w:t>六、定标</w:t>
      </w:r>
    </w:p>
    <w:p>
      <w:pPr>
        <w:spacing w:before="120" w:line="360" w:lineRule="auto"/>
        <w:ind w:firstLine="560" w:firstLineChars="200"/>
        <w:rPr>
          <w:rFonts w:ascii="宋体" w:hAnsi="宋体"/>
          <w:sz w:val="28"/>
          <w:szCs w:val="28"/>
        </w:rPr>
      </w:pPr>
      <w:r>
        <w:rPr>
          <w:rFonts w:ascii="宋体" w:hAnsi="宋体"/>
          <w:sz w:val="28"/>
          <w:szCs w:val="28"/>
        </w:rPr>
        <w:t>七、合同授予</w:t>
      </w:r>
    </w:p>
    <w:p>
      <w:pPr>
        <w:spacing w:before="120" w:line="360" w:lineRule="auto"/>
        <w:ind w:firstLine="560" w:firstLineChars="200"/>
        <w:rPr>
          <w:rFonts w:ascii="宋体" w:hAnsi="宋体"/>
          <w:sz w:val="28"/>
          <w:szCs w:val="28"/>
        </w:rPr>
      </w:pPr>
      <w:r>
        <w:rPr>
          <w:rFonts w:hint="eastAsia" w:ascii="宋体" w:hAnsi="宋体"/>
          <w:sz w:val="28"/>
          <w:szCs w:val="28"/>
        </w:rPr>
        <w:t>八、招标代理费</w:t>
      </w:r>
    </w:p>
    <w:p>
      <w:pPr>
        <w:spacing w:before="120" w:line="360" w:lineRule="auto"/>
        <w:ind w:firstLine="560" w:firstLineChars="200"/>
        <w:rPr>
          <w:rFonts w:ascii="宋体" w:hAnsi="宋体"/>
          <w:sz w:val="28"/>
          <w:szCs w:val="28"/>
        </w:rPr>
      </w:pPr>
      <w:r>
        <w:rPr>
          <w:rFonts w:hint="eastAsia" w:ascii="宋体" w:hAnsi="宋体"/>
          <w:sz w:val="28"/>
          <w:szCs w:val="28"/>
        </w:rPr>
        <w:t>九、政府采购政策</w:t>
      </w:r>
    </w:p>
    <w:p>
      <w:pPr>
        <w:spacing w:before="120" w:line="360" w:lineRule="auto"/>
        <w:ind w:firstLine="560" w:firstLineChars="200"/>
        <w:rPr>
          <w:rFonts w:ascii="宋体" w:hAnsi="宋体"/>
          <w:sz w:val="28"/>
          <w:szCs w:val="28"/>
        </w:rPr>
      </w:pPr>
      <w:r>
        <w:rPr>
          <w:rFonts w:hint="eastAsia" w:ascii="宋体" w:hAnsi="宋体"/>
          <w:sz w:val="28"/>
          <w:szCs w:val="28"/>
        </w:rPr>
        <w:t>十、解释权</w:t>
      </w:r>
    </w:p>
    <w:p>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pPr>
        <w:spacing w:line="360" w:lineRule="auto"/>
        <w:rPr>
          <w:rFonts w:ascii="宋体" w:hAnsi="宋体"/>
          <w:sz w:val="28"/>
          <w:szCs w:val="28"/>
        </w:rPr>
      </w:pPr>
      <w:r>
        <w:rPr>
          <w:rFonts w:ascii="宋体" w:hAnsi="宋体"/>
          <w:sz w:val="28"/>
          <w:szCs w:val="28"/>
        </w:rPr>
        <w:t>第五章  合同主要条款</w:t>
      </w:r>
    </w:p>
    <w:p>
      <w:pPr>
        <w:spacing w:line="360" w:lineRule="auto"/>
        <w:rPr>
          <w:rFonts w:ascii="宋体" w:hAnsi="宋体"/>
          <w:sz w:val="28"/>
          <w:szCs w:val="28"/>
        </w:rPr>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p>
      <w:pPr>
        <w:pStyle w:val="9"/>
      </w:pPr>
    </w:p>
    <w:p>
      <w:pPr>
        <w:pStyle w:val="26"/>
        <w:ind w:firstLine="0" w:firstLineChars="0"/>
      </w:pPr>
    </w:p>
    <w:p>
      <w:pPr>
        <w:pStyle w:val="26"/>
        <w:ind w:firstLine="0" w:firstLineChars="0"/>
      </w:pPr>
    </w:p>
    <w:p>
      <w:pPr>
        <w:pStyle w:val="26"/>
        <w:ind w:firstLine="0" w:firstLineChars="0"/>
      </w:pPr>
    </w:p>
    <w:p>
      <w:pPr>
        <w:numPr>
          <w:ilvl w:val="0"/>
          <w:numId w:val="4"/>
        </w:numPr>
        <w:spacing w:line="360" w:lineRule="auto"/>
        <w:jc w:val="center"/>
        <w:rPr>
          <w:rFonts w:ascii="宋体" w:hAnsi="宋体"/>
          <w:b/>
          <w:sz w:val="30"/>
          <w:szCs w:val="30"/>
        </w:rPr>
      </w:pPr>
      <w:bookmarkStart w:id="1" w:name="OLE_LINK1"/>
      <w:r>
        <w:rPr>
          <w:rFonts w:ascii="宋体" w:hAnsi="宋体"/>
          <w:b/>
          <w:sz w:val="30"/>
          <w:szCs w:val="30"/>
        </w:rPr>
        <w:t>采购公告</w:t>
      </w:r>
      <w:bookmarkEnd w:id="1"/>
    </w:p>
    <w:tbl>
      <w:tblPr>
        <w:tblStyle w:val="29"/>
        <w:tblpPr w:leftFromText="180" w:rightFromText="180" w:vertAnchor="text" w:horzAnchor="page" w:tblpX="1587" w:tblpY="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09" w:type="dxa"/>
          </w:tcPr>
          <w:p>
            <w:pPr>
              <w:pStyle w:val="23"/>
              <w:widowControl/>
              <w:spacing w:before="0" w:beforeAutospacing="0" w:after="0" w:afterAutospacing="0" w:line="360" w:lineRule="auto"/>
              <w:jc w:val="center"/>
              <w:rPr>
                <w:rFonts w:ascii="宋体" w:hAnsi="宋体" w:cs="宋体"/>
                <w:sz w:val="21"/>
                <w:szCs w:val="21"/>
              </w:rPr>
            </w:pPr>
            <w:r>
              <w:rPr>
                <w:rFonts w:hint="eastAsia" w:ascii="宋体" w:hAnsi="宋体" w:cs="宋体"/>
                <w:sz w:val="21"/>
                <w:szCs w:val="21"/>
              </w:rPr>
              <w:t>项目概况</w:t>
            </w:r>
          </w:p>
          <w:p>
            <w:pPr>
              <w:pStyle w:val="23"/>
              <w:widowControl/>
              <w:adjustRightInd w:val="0"/>
              <w:snapToGrid w:val="0"/>
              <w:spacing w:before="0" w:beforeAutospacing="0" w:after="0" w:afterAutospacing="0" w:line="360" w:lineRule="auto"/>
              <w:jc w:val="both"/>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u w:val="single"/>
                <w:lang w:eastAsia="zh-CN"/>
              </w:rPr>
              <w:t>舟山市殡仪馆遗体火化炉（4号和5号拣灰炉）更新改造项目</w:t>
            </w:r>
            <w:r>
              <w:rPr>
                <w:rFonts w:hint="eastAsia" w:ascii="宋体" w:hAnsi="宋体" w:cs="宋体"/>
                <w:sz w:val="21"/>
                <w:szCs w:val="21"/>
              </w:rPr>
              <w:t>招标项目的潜在投标人应在浙江省政府采购网zfcg.czt.zj.gov.cn（用“政采云”注册账号、密码登录系统后获取采购文件）获取招标采购文件，并于2024年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分（北京时间）前递交投标文件。</w:t>
            </w:r>
          </w:p>
        </w:tc>
      </w:tr>
    </w:tbl>
    <w:p>
      <w:pPr>
        <w:pStyle w:val="23"/>
        <w:widowControl/>
        <w:spacing w:before="0" w:beforeAutospacing="0" w:after="0" w:afterAutospacing="0" w:line="288" w:lineRule="auto"/>
        <w:jc w:val="both"/>
        <w:rPr>
          <w:rStyle w:val="31"/>
          <w:rFonts w:ascii="宋体" w:hAnsi="宋体" w:cs="宋体"/>
          <w:sz w:val="21"/>
          <w:szCs w:val="21"/>
        </w:rPr>
      </w:pP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一、项目基本情况</w:t>
      </w:r>
    </w:p>
    <w:p>
      <w:pPr>
        <w:pStyle w:val="23"/>
        <w:widowControl/>
        <w:spacing w:before="0" w:beforeAutospacing="0" w:after="0" w:afterAutospacing="0" w:line="288" w:lineRule="auto"/>
        <w:jc w:val="both"/>
        <w:rPr>
          <w:rFonts w:hint="default" w:ascii="宋体" w:hAnsi="宋体" w:eastAsia="宋体" w:cs="宋体"/>
          <w:sz w:val="21"/>
          <w:szCs w:val="21"/>
          <w:lang w:val="en-US" w:eastAsia="zh-CN"/>
        </w:rPr>
      </w:pPr>
      <w:r>
        <w:rPr>
          <w:rFonts w:hint="eastAsia" w:ascii="宋体" w:hAnsi="宋体" w:cs="宋体"/>
          <w:sz w:val="21"/>
          <w:szCs w:val="21"/>
        </w:rPr>
        <w:t>   项目编号：ZSJY2024-ZFCG-</w:t>
      </w:r>
      <w:r>
        <w:rPr>
          <w:rFonts w:hint="eastAsia" w:ascii="宋体" w:hAnsi="宋体" w:cs="宋体"/>
          <w:sz w:val="21"/>
          <w:szCs w:val="21"/>
          <w:lang w:val="en-US" w:eastAsia="zh-CN"/>
        </w:rPr>
        <w:t>152</w:t>
      </w:r>
    </w:p>
    <w:p>
      <w:pPr>
        <w:pStyle w:val="23"/>
        <w:widowControl/>
        <w:spacing w:before="0" w:beforeAutospacing="0" w:after="0" w:afterAutospacing="0" w:line="288" w:lineRule="auto"/>
        <w:ind w:firstLine="420" w:firstLineChars="200"/>
        <w:jc w:val="both"/>
        <w:rPr>
          <w:rFonts w:ascii="宋体" w:hAnsi="宋体" w:cs="宋体"/>
          <w:sz w:val="21"/>
          <w:szCs w:val="21"/>
        </w:rPr>
      </w:pPr>
      <w:r>
        <w:rPr>
          <w:rFonts w:hint="eastAsia" w:ascii="宋体" w:hAnsi="宋体" w:cs="宋体"/>
          <w:sz w:val="21"/>
          <w:szCs w:val="21"/>
        </w:rPr>
        <w:t>项目名称：</w:t>
      </w:r>
      <w:r>
        <w:rPr>
          <w:rFonts w:hint="eastAsia" w:ascii="宋体" w:hAnsi="宋体" w:cs="宋体"/>
          <w:sz w:val="21"/>
          <w:szCs w:val="21"/>
          <w:lang w:eastAsia="zh-CN"/>
        </w:rPr>
        <w:t>舟山市殡仪馆遗体火化炉（4号和5号拣灰炉）更新改造项目</w:t>
      </w:r>
    </w:p>
    <w:p>
      <w:pPr>
        <w:pStyle w:val="23"/>
        <w:widowControl/>
        <w:spacing w:before="0" w:beforeAutospacing="0" w:after="0" w:afterAutospacing="0" w:line="288" w:lineRule="auto"/>
        <w:ind w:firstLine="420" w:firstLineChars="200"/>
        <w:jc w:val="both"/>
        <w:rPr>
          <w:rFonts w:ascii="宋体" w:hAnsi="宋体" w:cs="宋体"/>
          <w:sz w:val="21"/>
          <w:szCs w:val="21"/>
        </w:rPr>
      </w:pPr>
      <w:r>
        <w:rPr>
          <w:rFonts w:hint="eastAsia" w:ascii="宋体" w:hAnsi="宋体" w:cs="宋体"/>
          <w:sz w:val="21"/>
          <w:szCs w:val="21"/>
        </w:rPr>
        <w:t>采购方式：公开招标 </w:t>
      </w:r>
    </w:p>
    <w:p>
      <w:pPr>
        <w:pStyle w:val="23"/>
        <w:widowControl/>
        <w:spacing w:before="0" w:beforeAutospacing="0" w:after="0" w:afterAutospacing="0" w:line="288" w:lineRule="auto"/>
        <w:jc w:val="both"/>
        <w:rPr>
          <w:rFonts w:hint="default" w:ascii="宋体" w:hAnsi="宋体" w:eastAsia="宋体" w:cs="宋体"/>
          <w:sz w:val="21"/>
          <w:szCs w:val="21"/>
          <w:lang w:val="en-US" w:eastAsia="zh-CN"/>
        </w:rPr>
      </w:pPr>
      <w:r>
        <w:rPr>
          <w:rFonts w:hint="eastAsia" w:ascii="宋体" w:hAnsi="宋体" w:cs="宋体"/>
          <w:sz w:val="21"/>
          <w:szCs w:val="21"/>
        </w:rPr>
        <w:t>   预算金额（元）：</w:t>
      </w:r>
      <w:r>
        <w:rPr>
          <w:rFonts w:hint="eastAsia" w:ascii="宋体" w:hAnsi="宋体" w:cs="宋体"/>
          <w:sz w:val="21"/>
          <w:szCs w:val="21"/>
          <w:lang w:val="en-US" w:eastAsia="zh-CN"/>
        </w:rPr>
        <w:t>645000.00</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最高限价（元）：</w:t>
      </w:r>
      <w:r>
        <w:rPr>
          <w:rFonts w:hint="eastAsia" w:ascii="宋体" w:hAnsi="宋体" w:cs="宋体"/>
          <w:sz w:val="21"/>
          <w:szCs w:val="21"/>
          <w:lang w:val="en-US" w:eastAsia="zh-CN"/>
        </w:rPr>
        <w:t>645000.00</w:t>
      </w:r>
    </w:p>
    <w:p>
      <w:pPr>
        <w:widowControl/>
        <w:spacing w:line="288" w:lineRule="auto"/>
        <w:ind w:firstLine="420" w:firstLineChars="200"/>
        <w:jc w:val="left"/>
        <w:rPr>
          <w:rFonts w:ascii="宋体" w:hAnsi="宋体" w:cs="宋体"/>
          <w:szCs w:val="21"/>
        </w:rPr>
      </w:pPr>
      <w:r>
        <w:rPr>
          <w:rFonts w:hint="eastAsia" w:ascii="宋体" w:hAnsi="宋体" w:cs="宋体"/>
          <w:szCs w:val="21"/>
        </w:rPr>
        <w:t>采购需求：</w:t>
      </w:r>
      <w:r>
        <w:rPr>
          <w:rFonts w:hint="eastAsia" w:ascii="宋体" w:hAnsi="宋体" w:cs="宋体"/>
          <w:kern w:val="0"/>
          <w:szCs w:val="21"/>
        </w:rPr>
        <w:t>标项一 </w:t>
      </w:r>
      <w:r>
        <w:rPr>
          <w:rFonts w:hint="eastAsia" w:ascii="宋体" w:hAnsi="宋体" w:cs="宋体"/>
          <w:kern w:val="0"/>
          <w:szCs w:val="21"/>
        </w:rPr>
        <w:br w:type="textWrapping"/>
      </w:r>
      <w:r>
        <w:rPr>
          <w:rFonts w:hint="eastAsia" w:ascii="宋体" w:hAnsi="宋体" w:cs="宋体"/>
          <w:kern w:val="0"/>
          <w:szCs w:val="21"/>
        </w:rPr>
        <w:t>   数量：1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单位：项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简要规格描述：详见采购需求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备注： </w:t>
      </w:r>
    </w:p>
    <w:p>
      <w:pPr>
        <w:spacing w:line="360" w:lineRule="exact"/>
        <w:ind w:firstLine="420" w:firstLineChars="200"/>
        <w:rPr>
          <w:rFonts w:ascii="宋体" w:hAnsi="宋体" w:cs="宋体"/>
          <w:kern w:val="0"/>
          <w:szCs w:val="21"/>
        </w:rPr>
      </w:pPr>
      <w:r>
        <w:rPr>
          <w:rFonts w:hint="eastAsia" w:ascii="宋体" w:hAnsi="宋体" w:cs="宋体"/>
          <w:szCs w:val="21"/>
        </w:rPr>
        <w:t>合同履行期限</w:t>
      </w:r>
      <w:r>
        <w:rPr>
          <w:rFonts w:hint="eastAsia" w:ascii="宋体" w:hAnsi="宋体" w:cs="宋体"/>
          <w:kern w:val="0"/>
          <w:szCs w:val="21"/>
        </w:rPr>
        <w:t>：</w:t>
      </w:r>
      <w:r>
        <w:rPr>
          <w:rFonts w:hint="eastAsia" w:ascii="宋体" w:hAnsi="宋体" w:cs="宋体"/>
          <w:sz w:val="21"/>
          <w:szCs w:val="21"/>
        </w:rPr>
        <w:t>详见采购需求</w:t>
      </w:r>
      <w:r>
        <w:rPr>
          <w:rFonts w:hint="eastAsia" w:ascii="宋体" w:hAnsi="宋体" w:cs="宋体"/>
          <w:kern w:val="0"/>
          <w:szCs w:val="21"/>
        </w:rPr>
        <w:t>。</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本项目不接受联合体投标。</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二、申请人的资格要求：</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1.满足《中华人民共和国政府采购法》第二十二条规定；未被“信用中国”（www.creditchina.gov.cn)、中国政府采购网（www.ccgp.gov.cn）列入失信被执行人、重大税收违法案件当事人名单、政府采购严重违法失信行为记录名单。  </w:t>
      </w:r>
    </w:p>
    <w:p>
      <w:pPr>
        <w:pStyle w:val="23"/>
        <w:widowControl/>
        <w:spacing w:before="0" w:beforeAutospacing="0" w:after="0" w:afterAutospacing="0" w:line="288" w:lineRule="auto"/>
        <w:jc w:val="both"/>
        <w:rPr>
          <w:rFonts w:hint="eastAsia" w:ascii="宋体" w:hAnsi="宋体" w:cs="宋体"/>
          <w:sz w:val="21"/>
          <w:szCs w:val="21"/>
          <w:highlight w:val="none"/>
        </w:rPr>
      </w:pPr>
      <w:r>
        <w:rPr>
          <w:rFonts w:hint="eastAsia" w:ascii="宋体" w:hAnsi="宋体" w:cs="宋体"/>
          <w:sz w:val="21"/>
          <w:szCs w:val="21"/>
        </w:rPr>
        <w:t>   </w:t>
      </w:r>
      <w:r>
        <w:rPr>
          <w:rFonts w:hint="eastAsia" w:ascii="宋体" w:hAnsi="宋体" w:cs="宋体"/>
          <w:sz w:val="21"/>
          <w:szCs w:val="21"/>
          <w:highlight w:val="none"/>
        </w:rPr>
        <w:t xml:space="preserve"> 2.落实政府采购政策需满足的资格要求：本项目</w:t>
      </w:r>
      <w:r>
        <w:rPr>
          <w:rFonts w:hint="eastAsia" w:ascii="宋体" w:hAnsi="宋体" w:cs="宋体"/>
          <w:color w:val="auto"/>
          <w:sz w:val="21"/>
          <w:szCs w:val="21"/>
          <w:highlight w:val="none"/>
        </w:rPr>
        <w:t>专门</w:t>
      </w:r>
      <w:r>
        <w:rPr>
          <w:rFonts w:hint="eastAsia" w:ascii="宋体" w:hAnsi="宋体" w:cs="宋体"/>
          <w:sz w:val="21"/>
          <w:szCs w:val="21"/>
          <w:highlight w:val="none"/>
        </w:rPr>
        <w:t>面向中小企业采购。</w:t>
      </w:r>
    </w:p>
    <w:p>
      <w:pPr>
        <w:pStyle w:val="23"/>
        <w:widowControl/>
        <w:spacing w:before="0" w:beforeAutospacing="0" w:after="0" w:afterAutospacing="0" w:line="288" w:lineRule="auto"/>
        <w:ind w:firstLine="630" w:firstLineChars="300"/>
        <w:jc w:val="both"/>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.本项目的特定资格要求：无</w:t>
      </w:r>
      <w:r>
        <w:rPr>
          <w:rFonts w:hint="eastAsia" w:ascii="宋体" w:hAnsi="宋体" w:cs="宋体"/>
          <w:sz w:val="21"/>
          <w:szCs w:val="21"/>
          <w:lang w:eastAsia="zh-CN"/>
        </w:rPr>
        <w:t>。</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三、获取（下载）采购文件</w:t>
      </w:r>
    </w:p>
    <w:p>
      <w:pPr>
        <w:pStyle w:val="23"/>
        <w:widowControl/>
        <w:spacing w:before="0" w:beforeAutospacing="0" w:after="0" w:afterAutospacing="0" w:line="288" w:lineRule="auto"/>
        <w:jc w:val="both"/>
        <w:rPr>
          <w:rFonts w:ascii="宋体" w:hAnsi="宋体" w:cs="宋体"/>
          <w:sz w:val="21"/>
          <w:szCs w:val="21"/>
        </w:rPr>
      </w:pPr>
      <w:r>
        <w:rPr>
          <w:rFonts w:hint="eastAsia" w:ascii="宋体" w:hAnsi="宋体" w:cs="宋体"/>
          <w:sz w:val="21"/>
          <w:szCs w:val="21"/>
        </w:rPr>
        <w:t xml:space="preserve">    时间：/至2024年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分止，每天上午00:00至12:00，下午12:00至23:59（北京时间，线上获取法定节假日均可，线下获取文件法定节假日除外）</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地点（网址）：浙江政府采购网http://zfcg.czt.zj.gov.cn/（用“政采云”注册账号、密码登录系统后获取招标采购文件）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售价（元）：0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四、响应文件提交（上传）</w:t>
      </w:r>
      <w:r>
        <w:rPr>
          <w:rFonts w:hint="eastAsia" w:ascii="宋体" w:hAnsi="宋体" w:cs="宋体"/>
          <w:sz w:val="21"/>
          <w:szCs w:val="21"/>
        </w:rPr>
        <w:t>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截止时间：2024年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分（北京时间）</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地点（网址）：政采云上递交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五、响应文件开启</w:t>
      </w:r>
      <w:r>
        <w:rPr>
          <w:rFonts w:hint="eastAsia" w:ascii="宋体" w:hAnsi="宋体" w:cs="宋体"/>
          <w:sz w:val="21"/>
          <w:szCs w:val="21"/>
        </w:rPr>
        <w:t> </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开启时间：2024年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分（北京时间）</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地点（网址）：政采云 </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六、公告期限</w:t>
      </w:r>
    </w:p>
    <w:p>
      <w:pPr>
        <w:pStyle w:val="23"/>
        <w:widowControl/>
        <w:spacing w:before="0" w:beforeAutospacing="0" w:after="0" w:afterAutospacing="0" w:line="288" w:lineRule="auto"/>
        <w:rPr>
          <w:rFonts w:ascii="宋体" w:hAnsi="宋体" w:cs="宋体"/>
          <w:sz w:val="21"/>
          <w:szCs w:val="21"/>
        </w:rPr>
      </w:pPr>
      <w:r>
        <w:rPr>
          <w:rFonts w:hint="eastAsia" w:ascii="宋体" w:hAnsi="宋体" w:cs="宋体"/>
          <w:sz w:val="21"/>
          <w:szCs w:val="21"/>
        </w:rPr>
        <w:t>    自本公告发布之日起5个工作日。</w:t>
      </w:r>
    </w:p>
    <w:p>
      <w:pPr>
        <w:pStyle w:val="23"/>
        <w:widowControl/>
        <w:spacing w:before="0" w:beforeAutospacing="0" w:after="0" w:afterAutospacing="0" w:line="288" w:lineRule="auto"/>
        <w:jc w:val="both"/>
        <w:rPr>
          <w:rFonts w:ascii="宋体" w:hAnsi="宋体" w:cs="宋体"/>
          <w:sz w:val="21"/>
          <w:szCs w:val="21"/>
        </w:rPr>
      </w:pPr>
      <w:r>
        <w:rPr>
          <w:rStyle w:val="31"/>
          <w:rFonts w:hint="eastAsia" w:ascii="宋体" w:hAnsi="宋体" w:cs="宋体"/>
          <w:sz w:val="21"/>
          <w:szCs w:val="21"/>
        </w:rPr>
        <w:t>七、其他补充事宜</w:t>
      </w:r>
      <w:r>
        <w:rPr>
          <w:rFonts w:hint="eastAsia" w:ascii="宋体" w:hAnsi="宋体" w:cs="宋体"/>
          <w:sz w:val="21"/>
          <w:szCs w:val="21"/>
        </w:rPr>
        <w:t> </w:t>
      </w:r>
    </w:p>
    <w:p>
      <w:pPr>
        <w:pStyle w:val="23"/>
        <w:widowControl/>
        <w:spacing w:before="0" w:beforeAutospacing="0" w:after="0" w:afterAutospacing="0" w:line="288" w:lineRule="auto"/>
        <w:ind w:firstLine="630"/>
        <w:rPr>
          <w:rFonts w:ascii="宋体" w:hAnsi="宋体" w:cs="宋体"/>
          <w:sz w:val="21"/>
          <w:szCs w:val="21"/>
        </w:rPr>
      </w:pPr>
      <w:r>
        <w:rPr>
          <w:rFonts w:hint="eastAsia" w:ascii="宋体" w:hAnsi="宋体" w:cs="宋体"/>
          <w:sz w:val="21"/>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widowControl/>
        <w:spacing w:before="170" w:beforeAutospacing="0" w:after="170" w:afterAutospacing="0" w:line="320" w:lineRule="atLeast"/>
        <w:jc w:val="both"/>
        <w:rPr>
          <w:rFonts w:ascii="宋体" w:hAnsi="宋体" w:cs="宋体"/>
          <w:sz w:val="21"/>
          <w:szCs w:val="21"/>
        </w:rPr>
      </w:pPr>
      <w:r>
        <w:rPr>
          <w:rStyle w:val="31"/>
          <w:rFonts w:hint="eastAsia" w:ascii="宋体" w:hAnsi="宋体" w:cs="宋体"/>
          <w:sz w:val="21"/>
          <w:szCs w:val="21"/>
        </w:rPr>
        <w:t>八、凡对本次招标提出询问、质疑、投诉，请按以下方式联系</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1.采购人信息</w:t>
      </w:r>
    </w:p>
    <w:p>
      <w:pPr>
        <w:pStyle w:val="23"/>
        <w:widowControl/>
        <w:spacing w:before="50" w:beforeAutospacing="0" w:after="50" w:afterAutospacing="0"/>
        <w:rPr>
          <w:rFonts w:ascii="宋体" w:hAnsi="宋体" w:cs="宋体"/>
          <w:sz w:val="21"/>
          <w:szCs w:val="21"/>
        </w:rPr>
      </w:pPr>
      <w:r>
        <w:rPr>
          <w:rFonts w:hint="eastAsia" w:ascii="宋体" w:hAnsi="宋体" w:cs="宋体"/>
          <w:color w:val="000000"/>
          <w:sz w:val="21"/>
          <w:szCs w:val="21"/>
        </w:rPr>
        <w:t xml:space="preserve">    </w:t>
      </w:r>
      <w:r>
        <w:rPr>
          <w:rFonts w:hint="eastAsia" w:ascii="宋体" w:hAnsi="宋体" w:cs="宋体"/>
          <w:sz w:val="21"/>
          <w:szCs w:val="21"/>
        </w:rPr>
        <w:t>名    称：</w:t>
      </w:r>
      <w:r>
        <w:rPr>
          <w:rFonts w:hint="eastAsia" w:ascii="宋体" w:hAnsi="宋体" w:cs="宋体"/>
          <w:sz w:val="21"/>
          <w:szCs w:val="21"/>
          <w:lang w:eastAsia="zh-CN"/>
        </w:rPr>
        <w:t>舟山市殡仪馆</w:t>
      </w:r>
      <w:r>
        <w:rPr>
          <w:rFonts w:hint="eastAsia" w:ascii="宋体" w:hAnsi="宋体" w:cs="宋体"/>
          <w:sz w:val="21"/>
          <w:szCs w:val="21"/>
        </w:rPr>
        <w:t> </w:t>
      </w:r>
    </w:p>
    <w:p>
      <w:pPr>
        <w:pStyle w:val="23"/>
        <w:widowControl/>
        <w:spacing w:before="50" w:beforeAutospacing="0" w:after="50" w:afterAutospacing="0"/>
        <w:rPr>
          <w:rFonts w:hint="default" w:ascii="宋体" w:hAnsi="宋体" w:eastAsia="宋体" w:cs="宋体"/>
          <w:sz w:val="21"/>
          <w:szCs w:val="21"/>
          <w:highlight w:val="none"/>
          <w:lang w:val="en-US" w:eastAsia="zh-CN"/>
        </w:rPr>
      </w:pPr>
      <w:r>
        <w:rPr>
          <w:rFonts w:hint="eastAsia" w:ascii="宋体" w:hAnsi="宋体" w:cs="宋体"/>
          <w:sz w:val="21"/>
          <w:szCs w:val="21"/>
        </w:rPr>
        <w:t xml:space="preserve">   </w:t>
      </w:r>
      <w:r>
        <w:rPr>
          <w:rFonts w:hint="eastAsia" w:ascii="宋体" w:hAnsi="宋体" w:cs="宋体"/>
          <w:sz w:val="21"/>
          <w:szCs w:val="21"/>
          <w:highlight w:val="none"/>
        </w:rPr>
        <w:t xml:space="preserve">  地       址：</w:t>
      </w:r>
      <w:r>
        <w:rPr>
          <w:rFonts w:hint="eastAsia" w:ascii="宋体" w:hAnsi="宋体" w:cs="宋体"/>
          <w:sz w:val="21"/>
          <w:szCs w:val="21"/>
          <w:highlight w:val="none"/>
          <w:lang w:val="en-US" w:eastAsia="zh-CN"/>
        </w:rPr>
        <w:t>舟山市定海区盐仓街道青岭北路181号</w:t>
      </w:r>
    </w:p>
    <w:p>
      <w:pPr>
        <w:pStyle w:val="23"/>
        <w:widowControl/>
        <w:spacing w:before="50" w:beforeAutospacing="0" w:after="50" w:afterAutospacing="0"/>
        <w:rPr>
          <w:rFonts w:hint="default" w:ascii="宋体" w:hAnsi="宋体" w:eastAsia="宋体" w:cs="宋体"/>
          <w:sz w:val="21"/>
          <w:szCs w:val="21"/>
          <w:lang w:val="en-US" w:eastAsia="zh-CN"/>
        </w:rPr>
      </w:pPr>
      <w:r>
        <w:rPr>
          <w:rFonts w:hint="eastAsia" w:ascii="宋体" w:hAnsi="宋体" w:cs="宋体"/>
          <w:sz w:val="21"/>
          <w:szCs w:val="21"/>
        </w:rPr>
        <w:t xml:space="preserve">      传     真：/</w:t>
      </w:r>
      <w:r>
        <w:rPr>
          <w:rFonts w:hint="eastAsia" w:ascii="宋体" w:hAnsi="宋体" w:cs="宋体"/>
          <w:sz w:val="21"/>
          <w:szCs w:val="21"/>
          <w:lang w:val="en-US" w:eastAsia="zh-CN"/>
        </w:rPr>
        <w:t>0580-2559468</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项目联系人（询问）：甘正尧</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项目联系方式（询问）：0580-2559468</w:t>
      </w:r>
    </w:p>
    <w:p>
      <w:pPr>
        <w:pStyle w:val="23"/>
        <w:widowControl/>
        <w:spacing w:before="50" w:beforeAutospacing="0" w:after="50" w:afterAutospacing="0"/>
        <w:rPr>
          <w:rFonts w:hint="eastAsia" w:ascii="宋体" w:hAnsi="宋体" w:cs="宋体"/>
          <w:sz w:val="21"/>
          <w:szCs w:val="21"/>
        </w:rPr>
      </w:pPr>
      <w:r>
        <w:rPr>
          <w:rFonts w:hint="eastAsia" w:ascii="宋体" w:hAnsi="宋体" w:cs="宋体"/>
          <w:sz w:val="21"/>
          <w:szCs w:val="21"/>
        </w:rPr>
        <w:t>    质疑联系人：</w:t>
      </w:r>
      <w:r>
        <w:rPr>
          <w:rFonts w:hint="eastAsia" w:ascii="宋体" w:hAnsi="宋体" w:cs="宋体"/>
          <w:sz w:val="21"/>
          <w:szCs w:val="21"/>
          <w:lang w:val="en-US" w:eastAsia="zh-CN"/>
        </w:rPr>
        <w:t>姚雪萍</w:t>
      </w:r>
      <w:r>
        <w:rPr>
          <w:rFonts w:hint="eastAsia" w:ascii="宋体" w:hAnsi="宋体" w:cs="宋体"/>
          <w:sz w:val="21"/>
          <w:szCs w:val="21"/>
        </w:rPr>
        <w:t xml:space="preserve">      质疑联系方式：</w:t>
      </w:r>
      <w:r>
        <w:rPr>
          <w:rFonts w:hint="eastAsia" w:ascii="宋体" w:hAnsi="宋体" w:cs="宋体"/>
          <w:sz w:val="21"/>
          <w:szCs w:val="21"/>
          <w:lang w:val="en-US" w:eastAsia="zh-CN"/>
        </w:rPr>
        <w:t>13868201035</w:t>
      </w:r>
      <w:r>
        <w:rPr>
          <w:rFonts w:hint="eastAsia" w:ascii="宋体" w:hAnsi="宋体" w:cs="宋体"/>
          <w:sz w:val="21"/>
          <w:szCs w:val="21"/>
        </w:rPr>
        <w:t xml:space="preserve">      </w:t>
      </w:r>
    </w:p>
    <w:p>
      <w:pPr>
        <w:pStyle w:val="23"/>
        <w:widowControl/>
        <w:spacing w:before="50" w:beforeAutospacing="0" w:after="50" w:afterAutospacing="0"/>
        <w:ind w:firstLine="630" w:firstLineChars="300"/>
        <w:rPr>
          <w:rFonts w:ascii="宋体" w:hAnsi="宋体" w:cs="宋体"/>
          <w:sz w:val="21"/>
          <w:szCs w:val="21"/>
        </w:rPr>
      </w:pPr>
      <w:r>
        <w:rPr>
          <w:rFonts w:hint="eastAsia" w:ascii="宋体" w:hAnsi="宋体" w:cs="宋体"/>
          <w:sz w:val="21"/>
          <w:szCs w:val="21"/>
        </w:rPr>
        <w:t>2.采购代理机构信息</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名    称：舟山建银工程造价审查中心有限公司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地    址：</w:t>
      </w:r>
      <w:r>
        <w:rPr>
          <w:rFonts w:hint="eastAsia" w:ascii="Times New Roman" w:hAnsi="Times New Roman"/>
          <w:sz w:val="21"/>
          <w:szCs w:val="21"/>
          <w:shd w:val="clear" w:color="auto" w:fill="FFFFFF"/>
        </w:rPr>
        <w:t>舟山市定海区临城街道定沈路</w:t>
      </w:r>
      <w:r>
        <w:rPr>
          <w:rFonts w:ascii="Times New Roman" w:hAnsi="Times New Roman"/>
          <w:sz w:val="21"/>
          <w:szCs w:val="21"/>
          <w:shd w:val="clear" w:color="auto" w:fill="FFFFFF"/>
        </w:rPr>
        <w:t>586</w:t>
      </w:r>
      <w:r>
        <w:rPr>
          <w:rFonts w:hint="eastAsia" w:ascii="Times New Roman" w:hAnsi="Times New Roman"/>
          <w:sz w:val="21"/>
          <w:szCs w:val="21"/>
          <w:shd w:val="clear" w:color="auto" w:fill="FFFFFF"/>
        </w:rPr>
        <w:t>号建设大厦</w:t>
      </w:r>
      <w:r>
        <w:rPr>
          <w:rFonts w:ascii="Times New Roman" w:hAnsi="Times New Roman"/>
          <w:sz w:val="21"/>
          <w:szCs w:val="21"/>
          <w:shd w:val="clear" w:color="auto" w:fill="FFFFFF"/>
        </w:rPr>
        <w:t>D</w:t>
      </w:r>
      <w:r>
        <w:rPr>
          <w:rFonts w:hint="eastAsia" w:ascii="Times New Roman" w:hAnsi="Times New Roman"/>
          <w:sz w:val="21"/>
          <w:szCs w:val="21"/>
          <w:shd w:val="clear" w:color="auto" w:fill="FFFFFF"/>
        </w:rPr>
        <w:t>座</w:t>
      </w:r>
      <w:r>
        <w:rPr>
          <w:rFonts w:ascii="Times New Roman" w:hAnsi="Times New Roman"/>
          <w:sz w:val="21"/>
          <w:szCs w:val="21"/>
          <w:shd w:val="clear" w:color="auto" w:fill="FFFFFF"/>
        </w:rPr>
        <w:t>11</w:t>
      </w:r>
      <w:r>
        <w:rPr>
          <w:rFonts w:hint="eastAsia" w:ascii="Times New Roman" w:hAnsi="Times New Roman"/>
          <w:sz w:val="21"/>
          <w:szCs w:val="21"/>
          <w:shd w:val="clear" w:color="auto" w:fill="FFFFFF"/>
        </w:rPr>
        <w:t>楼</w:t>
      </w:r>
      <w:r>
        <w:rPr>
          <w:rFonts w:hint="eastAsia" w:ascii="宋体" w:hAnsi="宋体" w:cs="宋体"/>
          <w:sz w:val="21"/>
          <w:szCs w:val="21"/>
          <w:shd w:val="clear" w:color="auto" w:fill="FFFFFF"/>
        </w:rPr>
        <w:t>1106室</w:t>
      </w:r>
      <w:r>
        <w:rPr>
          <w:rFonts w:hint="eastAsia"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传    真：</w:t>
      </w:r>
      <w:r>
        <w:rPr>
          <w:rFonts w:hint="eastAsia" w:ascii="宋体" w:hAnsi="宋体" w:cs="宋体"/>
          <w:sz w:val="21"/>
          <w:szCs w:val="21"/>
          <w:shd w:val="clear" w:color="auto" w:fill="FFFFFF"/>
        </w:rPr>
        <w:t>0580-2615853</w:t>
      </w:r>
      <w:r>
        <w:rPr>
          <w:rFonts w:hint="eastAsia" w:ascii="宋体" w:hAnsi="宋体" w:cs="宋体"/>
          <w:sz w:val="21"/>
          <w:szCs w:val="21"/>
        </w:rPr>
        <w:t>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项目联系人（询问）：陈萍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项目联系方式（询问）：0580-2608985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质疑联系人：刘晓梦</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质疑联系方式：</w:t>
      </w:r>
      <w:r>
        <w:rPr>
          <w:rFonts w:hint="eastAsia" w:ascii="宋体" w:hAnsi="宋体" w:cs="宋体"/>
          <w:sz w:val="21"/>
          <w:szCs w:val="21"/>
          <w:shd w:val="clear" w:color="auto" w:fill="FFFFFF"/>
        </w:rPr>
        <w:t>0580-</w:t>
      </w:r>
      <w:r>
        <w:rPr>
          <w:rFonts w:hint="eastAsia" w:ascii="宋体" w:hAnsi="宋体" w:cs="宋体"/>
          <w:sz w:val="21"/>
          <w:szCs w:val="21"/>
        </w:rPr>
        <w:t>2608985</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3.同级政府采购监督管理部门</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名    称：舟山市财政局政府采购监管处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地    址：舟山市新城海天大道681号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传     真：0580-2282591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联  系  人 ：王女士 </w:t>
      </w:r>
    </w:p>
    <w:p>
      <w:pPr>
        <w:pStyle w:val="23"/>
        <w:widowControl/>
        <w:spacing w:before="50" w:beforeAutospacing="0" w:after="50" w:afterAutospacing="0"/>
        <w:rPr>
          <w:rFonts w:ascii="宋体" w:hAnsi="宋体" w:cs="宋体"/>
          <w:sz w:val="21"/>
          <w:szCs w:val="21"/>
        </w:rPr>
      </w:pPr>
      <w:r>
        <w:rPr>
          <w:rFonts w:hint="eastAsia" w:ascii="宋体" w:hAnsi="宋体" w:cs="宋体"/>
          <w:sz w:val="21"/>
          <w:szCs w:val="21"/>
        </w:rPr>
        <w:t>    监督投诉电话：0580-2282591</w:t>
      </w:r>
    </w:p>
    <w:p>
      <w:pPr>
        <w:pStyle w:val="23"/>
        <w:widowControl/>
        <w:spacing w:before="50" w:beforeAutospacing="0" w:after="50" w:afterAutospacing="0"/>
        <w:ind w:firstLine="420" w:firstLineChars="200"/>
        <w:rPr>
          <w:rFonts w:ascii="宋体" w:hAnsi="宋体" w:cs="宋体"/>
          <w:sz w:val="21"/>
          <w:szCs w:val="21"/>
        </w:rPr>
      </w:pPr>
      <w:r>
        <w:rPr>
          <w:rFonts w:hint="eastAsia" w:ascii="宋体" w:hAnsi="宋体" w:cs="宋体"/>
          <w:sz w:val="21"/>
          <w:szCs w:val="21"/>
        </w:rPr>
        <w:t>若对项目采购电子交易系统操作有疑问，可登录政采云（https://www.zcygov.cn/），点击右侧咨询小采，获取采小蜜智能服务管家帮助，或拨打政采云服务热线400-881-7190获取热线服务帮助。        </w:t>
      </w:r>
    </w:p>
    <w:p>
      <w:pPr>
        <w:pStyle w:val="23"/>
        <w:widowControl/>
        <w:spacing w:before="50" w:beforeAutospacing="0" w:after="50" w:afterAutospacing="0"/>
        <w:ind w:firstLine="420" w:firstLineChars="200"/>
        <w:rPr>
          <w:rFonts w:hint="eastAsia" w:ascii="宋体" w:hAnsi="宋体" w:cs="宋体"/>
          <w:sz w:val="21"/>
          <w:szCs w:val="21"/>
        </w:rPr>
      </w:pPr>
      <w:r>
        <w:rPr>
          <w:rFonts w:hint="eastAsia" w:ascii="宋体" w:hAnsi="宋体" w:cs="宋体"/>
          <w:sz w:val="21"/>
          <w:szCs w:val="21"/>
        </w:rPr>
        <w:t>CA问题联系电话（人工）：汇信CA 400-888-4636；天谷CA 400-087-8198</w:t>
      </w:r>
    </w:p>
    <w:p>
      <w:pPr>
        <w:pStyle w:val="23"/>
        <w:widowControl/>
        <w:spacing w:before="50" w:beforeAutospacing="0" w:after="50" w:afterAutospacing="0"/>
        <w:rPr>
          <w:rFonts w:hint="eastAsia" w:ascii="宋体" w:hAnsi="宋体" w:cs="宋体"/>
          <w:sz w:val="21"/>
          <w:szCs w:val="21"/>
        </w:rPr>
      </w:pPr>
    </w:p>
    <w:p>
      <w:pPr>
        <w:pStyle w:val="23"/>
        <w:widowControl/>
        <w:spacing w:before="50" w:beforeAutospacing="0" w:after="50" w:afterAutospacing="0"/>
        <w:rPr>
          <w:rFonts w:hint="eastAsia" w:ascii="宋体" w:hAnsi="宋体" w:cs="宋体"/>
          <w:sz w:val="21"/>
          <w:szCs w:val="21"/>
        </w:rPr>
      </w:pPr>
    </w:p>
    <w:p>
      <w:pPr>
        <w:pStyle w:val="23"/>
        <w:widowControl/>
        <w:spacing w:before="50" w:beforeAutospacing="0" w:after="50" w:afterAutospacing="0"/>
        <w:rPr>
          <w:rFonts w:hint="eastAsia" w:ascii="宋体" w:hAnsi="宋体" w:cs="宋体"/>
          <w:sz w:val="21"/>
          <w:szCs w:val="21"/>
        </w:rPr>
      </w:pPr>
    </w:p>
    <w:p>
      <w:pPr>
        <w:pStyle w:val="23"/>
        <w:widowControl/>
        <w:spacing w:before="50" w:beforeAutospacing="0" w:after="50" w:afterAutospacing="0"/>
        <w:rPr>
          <w:rFonts w:hint="eastAsia" w:ascii="宋体" w:hAnsi="宋体" w:cs="宋体"/>
          <w:sz w:val="21"/>
          <w:szCs w:val="21"/>
        </w:rPr>
      </w:pPr>
    </w:p>
    <w:p>
      <w:pPr>
        <w:pStyle w:val="23"/>
        <w:widowControl/>
        <w:spacing w:before="50" w:beforeAutospacing="0" w:after="50" w:afterAutospacing="0"/>
        <w:rPr>
          <w:rFonts w:hint="eastAsia" w:ascii="宋体" w:hAnsi="宋体" w:cs="宋体"/>
          <w:sz w:val="21"/>
          <w:szCs w:val="21"/>
        </w:rPr>
      </w:pPr>
    </w:p>
    <w:p>
      <w:pPr>
        <w:pStyle w:val="23"/>
        <w:widowControl/>
        <w:spacing w:before="50" w:beforeAutospacing="0" w:after="50" w:afterAutospacing="0"/>
        <w:rPr>
          <w:rFonts w:hint="eastAsia" w:ascii="宋体" w:hAnsi="宋体" w:cs="宋体"/>
          <w:sz w:val="21"/>
          <w:szCs w:val="21"/>
        </w:rPr>
      </w:pPr>
    </w:p>
    <w:p>
      <w:pPr>
        <w:pStyle w:val="23"/>
        <w:widowControl/>
        <w:spacing w:before="50" w:beforeAutospacing="0" w:after="50" w:afterAutospacing="0"/>
        <w:rPr>
          <w:rFonts w:hint="eastAsia" w:ascii="宋体" w:hAnsi="宋体" w:cs="宋体"/>
          <w:sz w:val="21"/>
          <w:szCs w:val="21"/>
        </w:rPr>
        <w:sectPr>
          <w:headerReference r:id="rId10" w:type="default"/>
          <w:footerReference r:id="rId11" w:type="default"/>
          <w:type w:val="continuous"/>
          <w:pgSz w:w="11906" w:h="16838"/>
          <w:pgMar w:top="1304" w:right="1531" w:bottom="1304" w:left="1531" w:header="1304" w:footer="1304" w:gutter="0"/>
          <w:cols w:space="0" w:num="1"/>
          <w:rtlGutter w:val="0"/>
          <w:docGrid w:linePitch="0" w:charSpace="0"/>
        </w:sectPr>
      </w:pPr>
    </w:p>
    <w:p>
      <w:pPr>
        <w:pStyle w:val="10"/>
        <w:ind w:firstLine="0"/>
      </w:pPr>
    </w:p>
    <w:p>
      <w:pPr>
        <w:widowControl/>
        <w:numPr>
          <w:ilvl w:val="0"/>
          <w:numId w:val="4"/>
        </w:numPr>
        <w:jc w:val="center"/>
        <w:rPr>
          <w:b/>
        </w:rPr>
      </w:pPr>
      <w:r>
        <w:rPr>
          <w:rFonts w:hint="eastAsia"/>
          <w:b/>
          <w:sz w:val="36"/>
          <w:szCs w:val="36"/>
        </w:rPr>
        <w:t>采购需求</w:t>
      </w:r>
    </w:p>
    <w:p/>
    <w:p>
      <w:pPr>
        <w:numPr>
          <w:ilvl w:val="0"/>
          <w:numId w:val="5"/>
        </w:numPr>
        <w:jc w:val="both"/>
        <w:rPr>
          <w:rFonts w:hint="eastAsia" w:ascii="宋体" w:hAnsi="宋体" w:cs="宋体"/>
          <w:b/>
          <w:bCs/>
          <w:sz w:val="21"/>
          <w:szCs w:val="21"/>
          <w:lang w:val="en-US" w:eastAsia="zh-CN"/>
        </w:rPr>
      </w:pPr>
      <w:r>
        <w:rPr>
          <w:rFonts w:hint="eastAsia" w:ascii="宋体" w:hAnsi="宋体" w:cs="宋体"/>
          <w:b/>
          <w:bCs/>
          <w:sz w:val="21"/>
          <w:szCs w:val="21"/>
          <w:lang w:val="en-US" w:eastAsia="zh-CN"/>
        </w:rPr>
        <w:t xml:space="preserve">拣灰炉及烟道工程维修清单     数量： （清单1-24）2套、（清单25）1套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原烟道拆除 （包括打地面等）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重砌耐火砖烟道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保温工程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增高原烟道基础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增加不锈钢烟道防水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更换烟闸系统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恢复地坪原貌（即破坏的大理石）。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拆除原炉体内的所有耐火材料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原前立架、后立架不动，装潢板整理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炉前纵向车等检修整理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更换引风机一台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更换鼓风机一台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更换炉顶预热器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更换炉体内所有耐火材料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更换炉体内所有保温材料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更换炉体内所有异型预制件材料                    </w:t>
      </w:r>
    </w:p>
    <w:p>
      <w:pPr>
        <w:numPr>
          <w:ilvl w:val="0"/>
          <w:numId w:val="6"/>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更换炉门及限位开关等配件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保养炉门传动装置及限位开关等配件。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更换炉内所有供氧不锈钢风管及温度取样计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保养预备门、中转平台等电机及传动装置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检修烟囱引射系统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更换炉前电器箱配件盘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更换炉后电器箱配件盘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更换炉后电线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cs="宋体"/>
          <w:b w:val="0"/>
          <w:bCs w:val="0"/>
          <w:sz w:val="21"/>
          <w:szCs w:val="21"/>
          <w:lang w:val="en-US" w:eastAsia="zh-CN"/>
        </w:rPr>
        <w:t xml:space="preserve">更换5#炉纵向车拖线 </w:t>
      </w:r>
      <w:r>
        <w:rPr>
          <w:rFonts w:hint="eastAsia" w:ascii="宋体" w:hAnsi="宋体" w:cs="宋体"/>
          <w:sz w:val="21"/>
          <w:szCs w:val="21"/>
          <w:lang w:val="en-US" w:eastAsia="zh-CN"/>
        </w:rPr>
        <w:t xml:space="preserve">                           </w:t>
      </w:r>
    </w:p>
    <w:p>
      <w:pPr>
        <w:rPr>
          <w:rFonts w:hint="eastAsia" w:ascii="宋体" w:hAnsi="宋体" w:cs="宋体"/>
          <w:b/>
          <w:bCs/>
          <w:sz w:val="21"/>
          <w:szCs w:val="21"/>
          <w:lang w:val="en-US" w:eastAsia="zh-CN"/>
        </w:rPr>
      </w:pPr>
    </w:p>
    <w:p>
      <w:pPr>
        <w:rPr>
          <w:rFonts w:hint="eastAsia" w:ascii="宋体" w:hAnsi="宋体" w:cs="宋体"/>
          <w:b/>
          <w:bCs/>
          <w:sz w:val="21"/>
          <w:szCs w:val="21"/>
          <w:lang w:val="en-US" w:eastAsia="zh-CN"/>
        </w:rPr>
      </w:pPr>
      <w:r>
        <w:rPr>
          <w:rFonts w:hint="eastAsia" w:ascii="宋体" w:hAnsi="宋体" w:cs="宋体"/>
          <w:b/>
          <w:bCs/>
          <w:sz w:val="21"/>
          <w:szCs w:val="21"/>
          <w:lang w:val="en-US" w:eastAsia="zh-CN"/>
        </w:rPr>
        <w:t>二、主要技术参数和要求</w:t>
      </w:r>
    </w:p>
    <w:p>
      <w:pPr>
        <w:spacing w:line="36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、使用燃料：</w:t>
      </w:r>
      <w:r>
        <w:rPr>
          <w:rFonts w:hint="eastAsia" w:ascii="宋体" w:hAnsi="宋体" w:cs="宋体"/>
          <w:sz w:val="21"/>
          <w:szCs w:val="21"/>
          <w:lang w:val="en-US"/>
        </w:rPr>
        <w:t>轻柴油</w:t>
      </w:r>
      <w:r>
        <w:rPr>
          <w:rFonts w:hint="eastAsia" w:ascii="宋体" w:hAnsi="宋体" w:cs="宋体"/>
          <w:sz w:val="21"/>
          <w:szCs w:val="21"/>
        </w:rPr>
        <w:t>；</w:t>
      </w:r>
    </w:p>
    <w:p>
      <w:pPr>
        <w:spacing w:line="360" w:lineRule="auto"/>
        <w:rPr>
          <w:rFonts w:hint="eastAsia" w:ascii="宋体" w:hAnsi="宋体" w:cs="宋体"/>
          <w:sz w:val="21"/>
          <w:szCs w:val="21"/>
          <w:lang w:val="en-US"/>
        </w:rPr>
      </w:pPr>
      <w:r>
        <w:rPr>
          <w:rFonts w:hint="eastAsia" w:ascii="宋体" w:hAnsi="宋体" w:cs="宋体"/>
          <w:sz w:val="21"/>
          <w:szCs w:val="21"/>
        </w:rPr>
        <w:t>2、首具遗体火化耗油量：≤</w:t>
      </w:r>
      <w:r>
        <w:rPr>
          <w:rFonts w:hint="eastAsia" w:ascii="宋体" w:hAnsi="宋体" w:cs="宋体"/>
          <w:sz w:val="21"/>
          <w:szCs w:val="21"/>
          <w:lang w:val="en-US"/>
        </w:rPr>
        <w:t>2</w:t>
      </w:r>
      <w:r>
        <w:rPr>
          <w:rFonts w:hint="eastAsia" w:ascii="宋体" w:hAnsi="宋体" w:cs="宋体"/>
          <w:sz w:val="21"/>
          <w:szCs w:val="21"/>
          <w:lang w:val="en-US" w:eastAsia="zh-CN"/>
        </w:rPr>
        <w:t>0</w:t>
      </w:r>
      <w:r>
        <w:rPr>
          <w:rFonts w:hint="eastAsia" w:ascii="宋体" w:hAnsi="宋体" w:cs="宋体"/>
          <w:sz w:val="21"/>
          <w:szCs w:val="21"/>
          <w:lang w:val="en-US"/>
        </w:rPr>
        <w:t>KG；</w:t>
      </w:r>
    </w:p>
    <w:p>
      <w:pPr>
        <w:spacing w:line="360" w:lineRule="auto"/>
        <w:rPr>
          <w:rFonts w:hint="eastAsia" w:ascii="宋体" w:hAnsi="宋体" w:cs="宋体"/>
          <w:sz w:val="21"/>
          <w:szCs w:val="21"/>
          <w:lang w:eastAsia="zh-CN"/>
        </w:rPr>
      </w:pPr>
      <w:r>
        <w:rPr>
          <w:rFonts w:hint="eastAsia" w:ascii="宋体" w:hAnsi="宋体" w:cs="宋体"/>
          <w:sz w:val="21"/>
          <w:szCs w:val="21"/>
        </w:rPr>
        <w:t>3、连续火化耗</w:t>
      </w:r>
      <w:r>
        <w:rPr>
          <w:rFonts w:hint="eastAsia" w:ascii="宋体" w:hAnsi="宋体" w:cs="宋体"/>
          <w:sz w:val="21"/>
          <w:szCs w:val="21"/>
          <w:lang w:val="en-US"/>
        </w:rPr>
        <w:t>油</w:t>
      </w:r>
      <w:r>
        <w:rPr>
          <w:rFonts w:hint="eastAsia" w:ascii="宋体" w:hAnsi="宋体" w:cs="宋体"/>
          <w:sz w:val="21"/>
          <w:szCs w:val="21"/>
        </w:rPr>
        <w:t>量：≤</w:t>
      </w:r>
      <w:r>
        <w:rPr>
          <w:rFonts w:hint="eastAsia" w:ascii="宋体" w:hAnsi="宋体" w:cs="宋体"/>
          <w:sz w:val="21"/>
          <w:szCs w:val="21"/>
          <w:lang w:val="en-US" w:eastAsia="zh-CN"/>
        </w:rPr>
        <w:t>15</w:t>
      </w:r>
      <w:r>
        <w:rPr>
          <w:rFonts w:hint="eastAsia" w:ascii="宋体" w:hAnsi="宋体" w:cs="宋体"/>
          <w:sz w:val="21"/>
          <w:szCs w:val="21"/>
          <w:lang w:val="en-US"/>
        </w:rPr>
        <w:t>KG</w:t>
      </w:r>
      <w:r>
        <w:rPr>
          <w:rFonts w:hint="eastAsia" w:ascii="宋体" w:hAnsi="宋体" w:cs="宋体"/>
          <w:sz w:val="21"/>
          <w:szCs w:val="21"/>
        </w:rPr>
        <w:t xml:space="preserve"> </w:t>
      </w:r>
      <w:r>
        <w:rPr>
          <w:rFonts w:hint="eastAsia" w:ascii="宋体" w:hAnsi="宋体" w:cs="宋体"/>
          <w:sz w:val="21"/>
          <w:szCs w:val="21"/>
          <w:lang w:eastAsia="zh-CN"/>
        </w:rPr>
        <w:t>；</w:t>
      </w:r>
    </w:p>
    <w:p>
      <w:pPr>
        <w:spacing w:line="360" w:lineRule="auto"/>
        <w:rPr>
          <w:rFonts w:hint="eastAsia" w:ascii="宋体" w:hAnsi="宋体" w:cs="宋体"/>
          <w:sz w:val="21"/>
          <w:szCs w:val="21"/>
        </w:rPr>
      </w:pPr>
      <w:r>
        <w:rPr>
          <w:rFonts w:hint="eastAsia" w:ascii="宋体" w:hAnsi="宋体" w:cs="宋体"/>
          <w:sz w:val="21"/>
          <w:szCs w:val="21"/>
        </w:rPr>
        <w:t>4、单具遗体常温进炉火化时间：≤</w:t>
      </w:r>
      <w:r>
        <w:rPr>
          <w:rFonts w:hint="eastAsia" w:ascii="宋体" w:hAnsi="宋体" w:cs="宋体"/>
          <w:sz w:val="21"/>
          <w:szCs w:val="21"/>
          <w:lang w:val="en-US" w:eastAsia="zh-CN"/>
        </w:rPr>
        <w:t>6</w:t>
      </w:r>
      <w:r>
        <w:rPr>
          <w:rFonts w:hint="eastAsia" w:ascii="宋体" w:hAnsi="宋体" w:cs="宋体"/>
          <w:sz w:val="21"/>
          <w:szCs w:val="21"/>
        </w:rPr>
        <w:t>0分钟/具；</w:t>
      </w:r>
    </w:p>
    <w:p>
      <w:pPr>
        <w:spacing w:line="360" w:lineRule="auto"/>
        <w:rPr>
          <w:rFonts w:hint="eastAsia" w:ascii="宋体" w:hAnsi="宋体" w:cs="宋体"/>
          <w:sz w:val="21"/>
          <w:szCs w:val="21"/>
        </w:rPr>
      </w:pPr>
      <w:r>
        <w:rPr>
          <w:rFonts w:hint="eastAsia" w:ascii="宋体" w:hAnsi="宋体" w:cs="宋体"/>
          <w:sz w:val="21"/>
          <w:szCs w:val="21"/>
        </w:rPr>
        <w:t>5、连续火化时间：≤</w:t>
      </w:r>
      <w:r>
        <w:rPr>
          <w:rFonts w:hint="eastAsia" w:ascii="宋体" w:hAnsi="宋体" w:cs="宋体"/>
          <w:sz w:val="21"/>
          <w:szCs w:val="21"/>
          <w:lang w:val="en-US" w:eastAsia="zh-CN"/>
        </w:rPr>
        <w:t>55</w:t>
      </w:r>
      <w:r>
        <w:rPr>
          <w:rFonts w:hint="eastAsia" w:ascii="宋体" w:hAnsi="宋体" w:cs="宋体"/>
          <w:sz w:val="21"/>
          <w:szCs w:val="21"/>
        </w:rPr>
        <w:t>分钟/具；</w:t>
      </w:r>
    </w:p>
    <w:p>
      <w:pPr>
        <w:spacing w:line="360" w:lineRule="auto"/>
        <w:rPr>
          <w:rFonts w:hint="eastAsia" w:ascii="宋体" w:hAnsi="宋体" w:cs="宋体"/>
          <w:sz w:val="21"/>
          <w:szCs w:val="21"/>
        </w:rPr>
      </w:pPr>
      <w:r>
        <w:rPr>
          <w:rFonts w:hint="eastAsia" w:ascii="宋体" w:hAnsi="宋体" w:cs="宋体"/>
          <w:sz w:val="21"/>
          <w:szCs w:val="21"/>
        </w:rPr>
        <w:t>6、主炉膛工作压力：-9.8Pa～-30Pa；</w:t>
      </w:r>
    </w:p>
    <w:p>
      <w:pPr>
        <w:spacing w:line="360" w:lineRule="auto"/>
        <w:rPr>
          <w:rFonts w:hint="eastAsia" w:ascii="宋体" w:hAnsi="宋体" w:cs="宋体"/>
          <w:sz w:val="21"/>
          <w:szCs w:val="21"/>
        </w:rPr>
      </w:pPr>
      <w:r>
        <w:rPr>
          <w:rFonts w:hint="eastAsia" w:ascii="宋体" w:hAnsi="宋体" w:cs="宋体"/>
          <w:sz w:val="21"/>
          <w:szCs w:val="21"/>
        </w:rPr>
        <w:t>7、主炉膛最大负压：大于-300 Pa；</w:t>
      </w:r>
    </w:p>
    <w:p>
      <w:pPr>
        <w:spacing w:line="360" w:lineRule="auto"/>
        <w:rPr>
          <w:rFonts w:hint="eastAsia" w:ascii="宋体" w:hAnsi="宋体" w:cs="宋体"/>
          <w:sz w:val="21"/>
          <w:szCs w:val="21"/>
        </w:rPr>
      </w:pPr>
      <w:r>
        <w:rPr>
          <w:rFonts w:hint="eastAsia" w:ascii="宋体" w:hAnsi="宋体" w:cs="宋体"/>
          <w:sz w:val="21"/>
          <w:szCs w:val="21"/>
        </w:rPr>
        <w:t>8、主燃室工作温度：650℃～900℃；</w:t>
      </w:r>
    </w:p>
    <w:p>
      <w:pPr>
        <w:spacing w:line="360" w:lineRule="auto"/>
        <w:rPr>
          <w:rFonts w:hint="eastAsia" w:ascii="宋体" w:hAnsi="宋体" w:cs="宋体"/>
          <w:sz w:val="21"/>
          <w:szCs w:val="21"/>
        </w:rPr>
      </w:pPr>
      <w:r>
        <w:rPr>
          <w:rFonts w:hint="eastAsia" w:ascii="宋体" w:hAnsi="宋体" w:cs="宋体"/>
          <w:sz w:val="21"/>
          <w:szCs w:val="21"/>
        </w:rPr>
        <w:t>9、再燃室工作温度：600℃～850℃；</w:t>
      </w:r>
    </w:p>
    <w:p>
      <w:pPr>
        <w:spacing w:line="360" w:lineRule="auto"/>
        <w:rPr>
          <w:rFonts w:hint="eastAsia" w:ascii="宋体" w:hAnsi="宋体" w:cs="宋体"/>
          <w:sz w:val="21"/>
          <w:szCs w:val="21"/>
        </w:rPr>
      </w:pPr>
      <w:r>
        <w:rPr>
          <w:rFonts w:hint="eastAsia" w:ascii="宋体" w:hAnsi="宋体" w:cs="宋体"/>
          <w:sz w:val="21"/>
          <w:szCs w:val="21"/>
        </w:rPr>
        <w:t>10、火化炉表面温升：小于30℃；局部小于60℃；</w:t>
      </w:r>
    </w:p>
    <w:p>
      <w:pPr>
        <w:spacing w:line="360" w:lineRule="auto"/>
        <w:rPr>
          <w:rFonts w:hint="eastAsia" w:ascii="宋体" w:hAnsi="宋体" w:cs="宋体"/>
          <w:sz w:val="21"/>
          <w:szCs w:val="21"/>
        </w:rPr>
      </w:pPr>
      <w:r>
        <w:rPr>
          <w:rFonts w:hint="eastAsia" w:ascii="宋体" w:hAnsi="宋体" w:cs="宋体"/>
          <w:sz w:val="21"/>
          <w:szCs w:val="21"/>
        </w:rPr>
        <w:t>11、保温性能：燃烧室温度900℃，停炉24小时后，主温大于200℃；</w:t>
      </w:r>
    </w:p>
    <w:p>
      <w:pPr>
        <w:spacing w:line="360" w:lineRule="auto"/>
        <w:rPr>
          <w:rFonts w:hint="eastAsia" w:ascii="宋体" w:hAnsi="宋体" w:cs="宋体"/>
          <w:sz w:val="21"/>
          <w:szCs w:val="21"/>
        </w:rPr>
      </w:pPr>
      <w:r>
        <w:rPr>
          <w:rFonts w:hint="eastAsia" w:ascii="宋体" w:hAnsi="宋体" w:cs="宋体"/>
          <w:sz w:val="21"/>
          <w:szCs w:val="21"/>
        </w:rPr>
        <w:t>12、火化正常遗体时，烟气黑度值不大于林格曼一级；</w:t>
      </w:r>
    </w:p>
    <w:p>
      <w:pPr>
        <w:spacing w:line="360" w:lineRule="auto"/>
        <w:rPr>
          <w:rFonts w:hint="eastAsia" w:ascii="宋体" w:hAnsi="宋体" w:cs="宋体"/>
          <w:sz w:val="21"/>
          <w:szCs w:val="21"/>
        </w:rPr>
      </w:pPr>
      <w:r>
        <w:rPr>
          <w:rFonts w:hint="eastAsia" w:ascii="宋体" w:hAnsi="宋体" w:cs="宋体"/>
          <w:sz w:val="21"/>
          <w:szCs w:val="21"/>
        </w:rPr>
        <w:t>13、</w:t>
      </w:r>
      <w:r>
        <w:rPr>
          <w:rFonts w:hint="eastAsia" w:ascii="宋体" w:hAnsi="宋体" w:cs="宋体"/>
          <w:sz w:val="21"/>
          <w:szCs w:val="21"/>
          <w:lang w:eastAsia="zh-CN"/>
        </w:rPr>
        <w:t>点火采用燃烧器和进出架装置</w:t>
      </w:r>
      <w:r>
        <w:rPr>
          <w:rFonts w:hint="eastAsia" w:ascii="宋体" w:hAnsi="宋体" w:cs="宋体"/>
          <w:sz w:val="21"/>
          <w:szCs w:val="21"/>
        </w:rPr>
        <w:t>；</w:t>
      </w:r>
    </w:p>
    <w:p>
      <w:pPr>
        <w:spacing w:line="360" w:lineRule="auto"/>
        <w:rPr>
          <w:rFonts w:hint="eastAsia" w:ascii="宋体" w:hAnsi="宋体" w:cs="宋体"/>
          <w:sz w:val="21"/>
          <w:szCs w:val="21"/>
        </w:rPr>
      </w:pPr>
      <w:r>
        <w:rPr>
          <w:rFonts w:hint="eastAsia" w:ascii="宋体" w:hAnsi="宋体" w:cs="宋体"/>
          <w:sz w:val="21"/>
          <w:szCs w:val="21"/>
        </w:rPr>
        <w:t>14、电器总功率：小于25KW；</w:t>
      </w:r>
    </w:p>
    <w:p>
      <w:pPr>
        <w:spacing w:line="360" w:lineRule="auto"/>
        <w:rPr>
          <w:rFonts w:hint="eastAsia" w:ascii="宋体" w:hAnsi="宋体" w:cs="宋体"/>
          <w:sz w:val="21"/>
          <w:szCs w:val="21"/>
        </w:rPr>
      </w:pPr>
      <w:r>
        <w:rPr>
          <w:rFonts w:hint="eastAsia" w:ascii="宋体" w:hAnsi="宋体" w:cs="宋体"/>
          <w:sz w:val="21"/>
          <w:szCs w:val="21"/>
        </w:rPr>
        <w:t>15、系统工作电压：输入电压380V±5%（三相五线制）；</w:t>
      </w:r>
    </w:p>
    <w:p>
      <w:pPr>
        <w:spacing w:line="360" w:lineRule="auto"/>
        <w:rPr>
          <w:rFonts w:hint="eastAsia" w:ascii="宋体" w:hAnsi="宋体" w:cs="宋体"/>
          <w:sz w:val="21"/>
          <w:szCs w:val="21"/>
        </w:rPr>
      </w:pPr>
      <w:r>
        <w:rPr>
          <w:rFonts w:hint="eastAsia" w:ascii="宋体" w:hAnsi="宋体" w:cs="宋体"/>
          <w:sz w:val="21"/>
          <w:szCs w:val="21"/>
        </w:rPr>
        <w:t>16、电器控制工作电压：220VAC，24VDC；</w:t>
      </w:r>
    </w:p>
    <w:p>
      <w:pPr>
        <w:spacing w:line="360" w:lineRule="auto"/>
        <w:rPr>
          <w:rFonts w:hint="eastAsia" w:ascii="宋体" w:hAnsi="宋体" w:cs="宋体"/>
          <w:sz w:val="21"/>
          <w:szCs w:val="21"/>
        </w:rPr>
      </w:pPr>
      <w:r>
        <w:rPr>
          <w:rFonts w:hint="eastAsia" w:ascii="宋体" w:hAnsi="宋体" w:cs="宋体"/>
          <w:sz w:val="21"/>
          <w:szCs w:val="21"/>
        </w:rPr>
        <w:t>17、控制电器部分：电脑全自动控制、半自动控制和手动控制三套控制系统；</w:t>
      </w:r>
    </w:p>
    <w:p>
      <w:pPr>
        <w:spacing w:line="360" w:lineRule="auto"/>
        <w:rPr>
          <w:rFonts w:hint="eastAsia" w:ascii="宋体" w:hAnsi="宋体" w:cs="宋体"/>
          <w:sz w:val="21"/>
          <w:szCs w:val="21"/>
          <w:lang w:eastAsia="zh-CN"/>
        </w:rPr>
      </w:pPr>
      <w:r>
        <w:rPr>
          <w:rFonts w:hint="eastAsia" w:ascii="宋体" w:hAnsi="宋体" w:cs="宋体"/>
          <w:sz w:val="21"/>
          <w:szCs w:val="21"/>
        </w:rPr>
        <w:t>1</w:t>
      </w:r>
      <w:r>
        <w:rPr>
          <w:rFonts w:hint="eastAsia" w:ascii="宋体" w:hAnsi="宋体" w:cs="宋体"/>
          <w:sz w:val="21"/>
          <w:szCs w:val="21"/>
          <w:lang w:val="en-US" w:eastAsia="zh-CN"/>
        </w:rPr>
        <w:t>8</w:t>
      </w:r>
      <w:r>
        <w:rPr>
          <w:rFonts w:hint="eastAsia" w:ascii="宋体" w:hAnsi="宋体" w:cs="宋体"/>
          <w:sz w:val="21"/>
          <w:szCs w:val="21"/>
        </w:rPr>
        <w:t>、</w:t>
      </w:r>
      <w:r>
        <w:rPr>
          <w:rFonts w:hint="eastAsia" w:ascii="宋体" w:hAnsi="宋体" w:eastAsia="宋体" w:cs="宋体"/>
          <w:sz w:val="21"/>
          <w:szCs w:val="21"/>
        </w:rPr>
        <w:t>★</w:t>
      </w:r>
      <w:r>
        <w:rPr>
          <w:rFonts w:hint="eastAsia" w:ascii="宋体" w:hAnsi="宋体" w:cs="宋体"/>
          <w:sz w:val="21"/>
          <w:szCs w:val="21"/>
        </w:rPr>
        <w:t>必须配置技术成熟的</w:t>
      </w:r>
      <w:r>
        <w:rPr>
          <w:rFonts w:hint="eastAsia" w:ascii="宋体" w:hAnsi="宋体" w:cs="宋体"/>
          <w:sz w:val="21"/>
          <w:szCs w:val="21"/>
          <w:lang w:val="en-US"/>
        </w:rPr>
        <w:t>平移式</w:t>
      </w:r>
      <w:r>
        <w:rPr>
          <w:rFonts w:hint="eastAsia" w:ascii="宋体" w:hAnsi="宋体" w:cs="宋体"/>
          <w:sz w:val="21"/>
          <w:szCs w:val="21"/>
        </w:rPr>
        <w:t>拣灰炉中转平台进尸系统。</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Cs w:val="21"/>
          <w:lang w:val="en-US" w:eastAsia="zh-CN"/>
        </w:rPr>
      </w:pPr>
      <w:r>
        <w:rPr>
          <w:rFonts w:hint="eastAsia" w:ascii="宋体" w:hAnsi="宋体" w:cs="宋体"/>
          <w:sz w:val="21"/>
          <w:szCs w:val="21"/>
          <w:lang w:val="en-US" w:eastAsia="zh-CN"/>
        </w:rPr>
        <w:t>19、</w:t>
      </w:r>
      <w:r>
        <w:rPr>
          <w:rFonts w:hint="eastAsia" w:ascii="宋体" w:hAnsi="宋体" w:eastAsia="宋体" w:cs="宋体"/>
          <w:sz w:val="21"/>
          <w:szCs w:val="21"/>
        </w:rPr>
        <w:t>★</w:t>
      </w:r>
      <w:r>
        <w:rPr>
          <w:rFonts w:hint="eastAsia" w:ascii="宋体" w:hAnsi="宋体" w:cs="宋体"/>
          <w:sz w:val="21"/>
          <w:szCs w:val="21"/>
        </w:rPr>
        <w:t>必须配置技术成熟的</w:t>
      </w:r>
      <w:r>
        <w:rPr>
          <w:rFonts w:hint="eastAsia" w:ascii="宋体" w:hAnsi="宋体" w:cs="宋体"/>
          <w:sz w:val="21"/>
          <w:szCs w:val="21"/>
          <w:lang w:val="en-US" w:eastAsia="zh-CN"/>
        </w:rPr>
        <w:t>月牙型炉顶预热处理器</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 w:val="21"/>
          <w:szCs w:val="21"/>
          <w:lang w:eastAsia="zh-CN"/>
        </w:rPr>
      </w:pPr>
      <w:r>
        <w:rPr>
          <w:rFonts w:hint="eastAsia" w:ascii="宋体" w:hAnsi="宋体" w:cs="宋体"/>
          <w:sz w:val="21"/>
          <w:szCs w:val="21"/>
        </w:rPr>
        <w:t>20</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rPr>
        <w:t>必须配置技术成熟的炉膛</w:t>
      </w:r>
      <w:r>
        <w:rPr>
          <w:rFonts w:hint="eastAsia" w:ascii="宋体" w:hAnsi="宋体" w:cs="宋体"/>
          <w:sz w:val="21"/>
          <w:szCs w:val="21"/>
          <w:lang w:val="en-US"/>
        </w:rPr>
        <w:t>热能循环利用装置</w:t>
      </w:r>
      <w:r>
        <w:rPr>
          <w:rFonts w:hint="eastAsia" w:ascii="宋体" w:hAnsi="宋体" w:cs="宋体"/>
          <w:sz w:val="21"/>
          <w:szCs w:val="21"/>
        </w:rPr>
        <w:t>系统。</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 w:val="21"/>
          <w:szCs w:val="21"/>
          <w:lang w:eastAsia="zh-CN"/>
        </w:rPr>
      </w:pPr>
      <w:r>
        <w:rPr>
          <w:rFonts w:hint="eastAsia" w:ascii="宋体" w:hAnsi="宋体" w:cs="宋体"/>
          <w:sz w:val="21"/>
          <w:szCs w:val="21"/>
        </w:rPr>
        <w:t>21、</w:t>
      </w:r>
      <w:r>
        <w:rPr>
          <w:rFonts w:hint="eastAsia" w:ascii="宋体" w:hAnsi="宋体" w:eastAsia="宋体" w:cs="宋体"/>
          <w:sz w:val="21"/>
          <w:szCs w:val="21"/>
        </w:rPr>
        <w:t>★</w:t>
      </w:r>
      <w:r>
        <w:rPr>
          <w:rFonts w:hint="eastAsia" w:ascii="宋体" w:hAnsi="宋体" w:cs="宋体"/>
          <w:sz w:val="21"/>
          <w:szCs w:val="21"/>
        </w:rPr>
        <w:t>必须配置技术成熟的</w:t>
      </w:r>
      <w:r>
        <w:rPr>
          <w:rFonts w:hint="eastAsia" w:ascii="宋体" w:hAnsi="宋体" w:cs="宋体"/>
          <w:sz w:val="21"/>
          <w:szCs w:val="21"/>
          <w:lang w:val="en-US"/>
        </w:rPr>
        <w:t>吸烟</w:t>
      </w:r>
      <w:r>
        <w:rPr>
          <w:rFonts w:hint="eastAsia" w:ascii="宋体" w:hAnsi="宋体" w:cs="宋体"/>
          <w:sz w:val="21"/>
          <w:szCs w:val="21"/>
        </w:rPr>
        <w:t>式骨灰拣灰台系统。</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 w:val="21"/>
          <w:szCs w:val="21"/>
          <w:lang w:eastAsia="zh-CN"/>
        </w:rPr>
      </w:pPr>
      <w:r>
        <w:rPr>
          <w:rFonts w:hint="eastAsia" w:ascii="宋体" w:hAnsi="宋体" w:cs="宋体"/>
          <w:sz w:val="21"/>
          <w:szCs w:val="21"/>
        </w:rPr>
        <w:t>22、</w:t>
      </w:r>
      <w:r>
        <w:rPr>
          <w:rFonts w:hint="eastAsia" w:ascii="宋体" w:hAnsi="宋体" w:eastAsia="宋体" w:cs="宋体"/>
          <w:sz w:val="21"/>
          <w:szCs w:val="21"/>
        </w:rPr>
        <w:t>★</w:t>
      </w:r>
      <w:r>
        <w:rPr>
          <w:rFonts w:hint="eastAsia" w:ascii="宋体" w:hAnsi="宋体" w:cs="宋体"/>
          <w:sz w:val="21"/>
          <w:szCs w:val="21"/>
        </w:rPr>
        <w:t>必须配置技术成熟的多回程烟尘回收系统。</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 w:val="21"/>
          <w:szCs w:val="21"/>
          <w:lang w:eastAsia="zh-CN"/>
        </w:rPr>
      </w:pPr>
      <w:r>
        <w:rPr>
          <w:rFonts w:hint="eastAsia" w:ascii="宋体" w:hAnsi="宋体" w:cs="宋体"/>
          <w:sz w:val="21"/>
          <w:szCs w:val="21"/>
        </w:rPr>
        <w:t>23、</w:t>
      </w:r>
      <w:r>
        <w:rPr>
          <w:rFonts w:hint="eastAsia" w:ascii="宋体" w:hAnsi="宋体" w:eastAsia="宋体" w:cs="宋体"/>
          <w:sz w:val="21"/>
          <w:szCs w:val="21"/>
        </w:rPr>
        <w:t>★</w:t>
      </w:r>
      <w:r>
        <w:rPr>
          <w:rFonts w:hint="eastAsia" w:ascii="宋体" w:hAnsi="宋体" w:cs="宋体"/>
          <w:sz w:val="21"/>
          <w:szCs w:val="21"/>
        </w:rPr>
        <w:t>必须配置技术成熟的</w:t>
      </w:r>
      <w:r>
        <w:rPr>
          <w:rFonts w:hint="eastAsia" w:ascii="宋体" w:hAnsi="宋体" w:cs="宋体"/>
          <w:sz w:val="21"/>
          <w:szCs w:val="21"/>
          <w:lang w:val="en-US" w:eastAsia="zh-CN"/>
        </w:rPr>
        <w:t>焚烧炉燃烧器调节仪</w:t>
      </w:r>
      <w:r>
        <w:rPr>
          <w:rFonts w:hint="eastAsia" w:ascii="宋体" w:hAnsi="宋体" w:cs="宋体"/>
          <w:sz w:val="21"/>
          <w:szCs w:val="21"/>
        </w:rPr>
        <w:t>。</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 w:val="21"/>
          <w:szCs w:val="21"/>
          <w:lang w:eastAsia="zh-CN"/>
        </w:rPr>
      </w:pPr>
      <w:r>
        <w:rPr>
          <w:rFonts w:hint="eastAsia" w:ascii="宋体" w:hAnsi="宋体" w:cs="宋体"/>
          <w:sz w:val="21"/>
          <w:szCs w:val="21"/>
        </w:rPr>
        <w:t>24、</w:t>
      </w:r>
      <w:r>
        <w:rPr>
          <w:rFonts w:hint="eastAsia" w:ascii="宋体" w:hAnsi="宋体" w:eastAsia="宋体" w:cs="宋体"/>
          <w:sz w:val="21"/>
          <w:szCs w:val="21"/>
        </w:rPr>
        <w:t>★</w:t>
      </w:r>
      <w:r>
        <w:rPr>
          <w:rFonts w:hint="eastAsia" w:ascii="宋体" w:hAnsi="宋体" w:cs="宋体"/>
          <w:sz w:val="21"/>
          <w:szCs w:val="21"/>
        </w:rPr>
        <w:t>必须配置技术成熟的</w:t>
      </w:r>
      <w:r>
        <w:rPr>
          <w:rFonts w:hint="eastAsia" w:ascii="宋体" w:hAnsi="宋体" w:cs="宋体"/>
          <w:sz w:val="21"/>
          <w:szCs w:val="21"/>
          <w:lang w:val="en-US"/>
        </w:rPr>
        <w:t>多角度</w:t>
      </w:r>
      <w:r>
        <w:rPr>
          <w:rFonts w:hint="eastAsia" w:ascii="宋体" w:hAnsi="宋体" w:cs="宋体"/>
          <w:sz w:val="21"/>
          <w:szCs w:val="21"/>
        </w:rPr>
        <w:t>热供风</w:t>
      </w:r>
      <w:r>
        <w:rPr>
          <w:rFonts w:hint="eastAsia" w:ascii="宋体" w:hAnsi="宋体" w:cs="宋体"/>
          <w:sz w:val="21"/>
          <w:szCs w:val="21"/>
          <w:lang w:val="en-US"/>
        </w:rPr>
        <w:t>装置</w:t>
      </w:r>
      <w:r>
        <w:rPr>
          <w:rFonts w:hint="eastAsia" w:ascii="宋体" w:hAnsi="宋体" w:cs="宋体"/>
          <w:sz w:val="21"/>
          <w:szCs w:val="21"/>
        </w:rPr>
        <w:t>系统。</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Cs w:val="21"/>
          <w:lang w:val="en-US" w:eastAsia="zh-CN"/>
        </w:rPr>
      </w:pPr>
      <w:r>
        <w:rPr>
          <w:rFonts w:hint="eastAsia" w:ascii="宋体" w:hAnsi="宋体" w:cs="宋体"/>
          <w:sz w:val="21"/>
          <w:szCs w:val="21"/>
          <w:lang w:val="en-US" w:eastAsia="zh-CN"/>
        </w:rPr>
        <w:t>25、</w:t>
      </w:r>
      <w:r>
        <w:rPr>
          <w:rFonts w:hint="eastAsia" w:ascii="宋体" w:hAnsi="宋体" w:eastAsia="宋体" w:cs="宋体"/>
          <w:sz w:val="21"/>
          <w:szCs w:val="21"/>
        </w:rPr>
        <w:t>★</w:t>
      </w:r>
      <w:r>
        <w:rPr>
          <w:rFonts w:hint="eastAsia" w:ascii="宋体" w:hAnsi="宋体" w:cs="宋体"/>
          <w:sz w:val="21"/>
          <w:szCs w:val="21"/>
        </w:rPr>
        <w:t>必须配置技术成熟的</w:t>
      </w:r>
      <w:r>
        <w:rPr>
          <w:rFonts w:hint="eastAsia" w:ascii="宋体" w:hAnsi="宋体" w:cs="宋体"/>
          <w:sz w:val="21"/>
          <w:szCs w:val="21"/>
          <w:lang w:val="en-US" w:eastAsia="zh-CN"/>
        </w:rPr>
        <w:t>炉膛热交换处理器</w:t>
      </w:r>
      <w:r>
        <w:rPr>
          <w:rFonts w:hint="eastAsia" w:ascii="宋体" w:hAnsi="宋体" w:cs="宋体"/>
          <w:sz w:val="21"/>
          <w:szCs w:val="21"/>
        </w:rPr>
        <w:t>系统。</w:t>
      </w:r>
      <w:r>
        <w:rPr>
          <w:rFonts w:hint="eastAsia" w:ascii="宋体" w:hAnsi="宋体" w:cs="宋体"/>
          <w:sz w:val="21"/>
          <w:szCs w:val="21"/>
          <w:lang w:eastAsia="zh-CN"/>
        </w:rPr>
        <w:t>（提供</w:t>
      </w:r>
      <w:r>
        <w:rPr>
          <w:rFonts w:hint="eastAsia" w:ascii="宋体" w:hAnsi="宋体" w:cs="宋体"/>
          <w:sz w:val="21"/>
          <w:szCs w:val="21"/>
          <w:lang w:val="en-US" w:eastAsia="zh-CN"/>
        </w:rPr>
        <w:t>技术方案</w:t>
      </w:r>
      <w:r>
        <w:rPr>
          <w:rFonts w:hint="eastAsia" w:ascii="宋体" w:hAnsi="宋体" w:cs="宋体"/>
          <w:sz w:val="21"/>
          <w:szCs w:val="21"/>
          <w:lang w:eastAsia="zh-CN"/>
        </w:rPr>
        <w:t>）</w:t>
      </w:r>
    </w:p>
    <w:p>
      <w:pPr>
        <w:spacing w:line="360" w:lineRule="auto"/>
        <w:rPr>
          <w:rFonts w:hint="eastAsia" w:ascii="宋体" w:hAnsi="宋体" w:cs="宋体"/>
          <w:sz w:val="21"/>
          <w:szCs w:val="21"/>
        </w:rPr>
      </w:pPr>
      <w:r>
        <w:rPr>
          <w:rFonts w:hint="eastAsia" w:ascii="宋体" w:hAnsi="宋体" w:cs="宋体"/>
          <w:sz w:val="21"/>
          <w:szCs w:val="21"/>
        </w:rPr>
        <w:t>25、炉</w:t>
      </w:r>
      <w:r>
        <w:rPr>
          <w:rFonts w:hint="eastAsia" w:ascii="宋体" w:hAnsi="宋体" w:cs="宋体"/>
          <w:sz w:val="21"/>
          <w:szCs w:val="21"/>
          <w:lang w:val="en-US"/>
        </w:rPr>
        <w:t>膛</w:t>
      </w:r>
      <w:r>
        <w:rPr>
          <w:rFonts w:hint="eastAsia" w:ascii="宋体" w:hAnsi="宋体" w:cs="宋体"/>
          <w:sz w:val="21"/>
          <w:szCs w:val="21"/>
        </w:rPr>
        <w:t>尺寸（</w:t>
      </w:r>
      <w:r>
        <w:rPr>
          <w:rFonts w:hint="eastAsia" w:ascii="宋体" w:hAnsi="宋体" w:cs="宋体"/>
          <w:sz w:val="21"/>
          <w:szCs w:val="21"/>
          <w:lang w:val="en-US"/>
        </w:rPr>
        <w:t>参考值</w:t>
      </w:r>
      <w:r>
        <w:rPr>
          <w:rFonts w:hint="eastAsia" w:ascii="宋体" w:hAnsi="宋体" w:cs="宋体"/>
          <w:sz w:val="21"/>
          <w:szCs w:val="21"/>
        </w:rPr>
        <w:t>）：长X宽X高=</w:t>
      </w:r>
      <w:r>
        <w:rPr>
          <w:rFonts w:hint="eastAsia" w:ascii="宋体" w:hAnsi="宋体" w:cs="宋体"/>
          <w:sz w:val="21"/>
          <w:szCs w:val="21"/>
          <w:lang w:val="en-US"/>
        </w:rPr>
        <w:t>2100</w:t>
      </w:r>
      <w:r>
        <w:rPr>
          <w:rFonts w:hint="eastAsia" w:ascii="宋体" w:hAnsi="宋体" w:cs="宋体"/>
          <w:sz w:val="21"/>
          <w:szCs w:val="21"/>
        </w:rPr>
        <w:t>X</w:t>
      </w:r>
      <w:r>
        <w:rPr>
          <w:rFonts w:hint="eastAsia" w:ascii="宋体" w:hAnsi="宋体" w:cs="宋体"/>
          <w:sz w:val="21"/>
          <w:szCs w:val="21"/>
          <w:lang w:val="en-US"/>
        </w:rPr>
        <w:t>720</w:t>
      </w:r>
      <w:r>
        <w:rPr>
          <w:rFonts w:hint="eastAsia" w:ascii="宋体" w:hAnsi="宋体" w:cs="宋体"/>
          <w:sz w:val="21"/>
          <w:szCs w:val="21"/>
        </w:rPr>
        <w:t>X</w:t>
      </w:r>
      <w:r>
        <w:rPr>
          <w:rFonts w:hint="eastAsia" w:ascii="宋体" w:hAnsi="宋体" w:cs="宋体"/>
          <w:sz w:val="21"/>
          <w:szCs w:val="21"/>
          <w:lang w:val="en-US"/>
        </w:rPr>
        <w:t>720</w:t>
      </w:r>
      <w:r>
        <w:rPr>
          <w:rFonts w:hint="eastAsia" w:ascii="宋体" w:hAnsi="宋体" w:cs="宋体"/>
          <w:sz w:val="21"/>
          <w:szCs w:val="21"/>
        </w:rPr>
        <w:t>MM；</w:t>
      </w:r>
    </w:p>
    <w:p>
      <w:pPr>
        <w:spacing w:line="360" w:lineRule="auto"/>
        <w:rPr>
          <w:rFonts w:hint="eastAsia" w:ascii="宋体" w:hAnsi="宋体" w:cs="宋体"/>
          <w:sz w:val="21"/>
          <w:szCs w:val="21"/>
        </w:rPr>
      </w:pPr>
      <w:r>
        <w:rPr>
          <w:rFonts w:hint="eastAsia" w:ascii="宋体" w:hAnsi="宋体" w:cs="宋体"/>
          <w:sz w:val="21"/>
          <w:szCs w:val="21"/>
        </w:rPr>
        <w:t>26、纵向车尺寸（</w:t>
      </w:r>
      <w:r>
        <w:rPr>
          <w:rFonts w:hint="eastAsia" w:ascii="宋体" w:hAnsi="宋体" w:cs="宋体"/>
          <w:sz w:val="21"/>
          <w:szCs w:val="21"/>
          <w:lang w:val="en-US"/>
        </w:rPr>
        <w:t>参考值</w:t>
      </w:r>
      <w:r>
        <w:rPr>
          <w:rFonts w:hint="eastAsia" w:ascii="宋体" w:hAnsi="宋体" w:cs="宋体"/>
          <w:sz w:val="21"/>
          <w:szCs w:val="21"/>
        </w:rPr>
        <w:t>）：长X宽X高=2200X460X500MM，外形装饰：厚度≥1MM的优质304不锈钢板。</w:t>
      </w:r>
    </w:p>
    <w:p>
      <w:pPr>
        <w:spacing w:line="360" w:lineRule="auto"/>
        <w:rPr>
          <w:rFonts w:hint="eastAsia" w:ascii="宋体" w:hAnsi="宋体" w:cs="宋体"/>
          <w:sz w:val="21"/>
          <w:szCs w:val="21"/>
        </w:rPr>
      </w:pPr>
      <w:r>
        <w:rPr>
          <w:rFonts w:hint="eastAsia" w:ascii="宋体" w:hAnsi="宋体" w:cs="宋体"/>
          <w:sz w:val="21"/>
          <w:szCs w:val="21"/>
        </w:rPr>
        <w:t>27、预备门尺寸：宽900MM,高1800MM；外形装饰：厚度≥1MM的优质304不锈钢板，</w:t>
      </w:r>
    </w:p>
    <w:p>
      <w:pPr>
        <w:spacing w:line="360" w:lineRule="auto"/>
        <w:rPr>
          <w:rFonts w:hint="eastAsia" w:ascii="宋体" w:hAnsi="宋体" w:cs="宋体"/>
          <w:sz w:val="21"/>
          <w:szCs w:val="21"/>
        </w:rPr>
      </w:pPr>
      <w:r>
        <w:rPr>
          <w:rFonts w:hint="eastAsia" w:ascii="宋体" w:hAnsi="宋体" w:cs="宋体"/>
          <w:sz w:val="21"/>
          <w:szCs w:val="21"/>
        </w:rPr>
        <w:t>28、炉门提升系统：采用链条链轮传动方式，设配重块，运行平稳，噪音低；炉门采用金属框内压制高级硅酸铝纤维毯，炉门中心浇制200MMX200MM左右的高温钢纤维混泥土料，以抗击明火的侵蚀。</w:t>
      </w:r>
    </w:p>
    <w:p>
      <w:pPr>
        <w:spacing w:line="360" w:lineRule="auto"/>
        <w:rPr>
          <w:rFonts w:hint="eastAsia" w:ascii="宋体" w:hAnsi="宋体" w:cs="宋体"/>
          <w:sz w:val="21"/>
          <w:szCs w:val="21"/>
        </w:rPr>
      </w:pPr>
      <w:r>
        <w:rPr>
          <w:rFonts w:hint="eastAsia" w:ascii="宋体" w:hAnsi="宋体" w:cs="宋体"/>
          <w:sz w:val="21"/>
          <w:szCs w:val="21"/>
        </w:rPr>
        <w:t>29、主炉膛采用高级</w:t>
      </w:r>
      <w:r>
        <w:rPr>
          <w:rFonts w:hint="eastAsia" w:ascii="宋体" w:hAnsi="宋体" w:cs="宋体"/>
          <w:sz w:val="21"/>
          <w:szCs w:val="21"/>
          <w:lang w:eastAsia="zh-CN"/>
        </w:rPr>
        <w:t>免烧</w:t>
      </w:r>
      <w:r>
        <w:rPr>
          <w:rFonts w:hint="eastAsia" w:ascii="宋体" w:hAnsi="宋体" w:cs="宋体"/>
          <w:sz w:val="21"/>
          <w:szCs w:val="21"/>
        </w:rPr>
        <w:t>砖，可抗高温1200度以上，砌缝不得超过3MM；其他应采用标准耐火砖，可抗高温900度以上。</w:t>
      </w:r>
    </w:p>
    <w:p>
      <w:pPr>
        <w:spacing w:line="360" w:lineRule="auto"/>
        <w:rPr>
          <w:rFonts w:hint="eastAsia" w:ascii="宋体" w:hAnsi="宋体" w:cs="宋体"/>
          <w:sz w:val="21"/>
          <w:szCs w:val="21"/>
        </w:rPr>
      </w:pPr>
      <w:r>
        <w:rPr>
          <w:rFonts w:hint="eastAsia" w:ascii="宋体" w:hAnsi="宋体" w:cs="宋体"/>
          <w:sz w:val="21"/>
          <w:szCs w:val="21"/>
        </w:rPr>
        <w:t>30、主炉拱顶采用高温钢纤维耐火混泥土预制，炉顶采用硅酸铝纤维毯进行隔热后用高温混泥土进行压实覆盖。</w:t>
      </w:r>
    </w:p>
    <w:p>
      <w:pPr>
        <w:spacing w:line="360" w:lineRule="auto"/>
        <w:rPr>
          <w:rFonts w:hint="eastAsia" w:ascii="宋体" w:hAnsi="宋体" w:cs="宋体"/>
          <w:sz w:val="21"/>
          <w:szCs w:val="21"/>
        </w:rPr>
      </w:pPr>
      <w:r>
        <w:rPr>
          <w:rFonts w:hint="eastAsia" w:ascii="宋体" w:hAnsi="宋体" w:cs="宋体"/>
          <w:sz w:val="21"/>
          <w:szCs w:val="21"/>
        </w:rPr>
        <w:t>31、炉内风管采用不锈钢材料制作，焊缝必须牢固不漏风。</w:t>
      </w:r>
    </w:p>
    <w:p>
      <w:pPr>
        <w:spacing w:line="360" w:lineRule="auto"/>
        <w:rPr>
          <w:rFonts w:hint="eastAsia" w:ascii="宋体" w:hAnsi="宋体" w:cs="宋体"/>
          <w:sz w:val="21"/>
          <w:szCs w:val="21"/>
        </w:rPr>
      </w:pPr>
      <w:r>
        <w:rPr>
          <w:rFonts w:hint="eastAsia" w:ascii="宋体" w:hAnsi="宋体" w:cs="宋体"/>
          <w:sz w:val="21"/>
          <w:szCs w:val="21"/>
        </w:rPr>
        <w:t>32、炉后采用PLC自动控制系统，触摸屏采用10吋以上品牌产品，应显示运行动态和各项数据，并可和办公管理系统进行连接，实现联网统一数据管理。当自动控制系统出现故障时，应设有随时可切换的手动控制系统。</w:t>
      </w:r>
    </w:p>
    <w:p>
      <w:pPr>
        <w:spacing w:line="360" w:lineRule="auto"/>
        <w:rPr>
          <w:rFonts w:hint="eastAsia" w:ascii="宋体" w:hAnsi="宋体" w:cs="宋体"/>
          <w:sz w:val="21"/>
          <w:szCs w:val="21"/>
        </w:rPr>
      </w:pPr>
      <w:r>
        <w:rPr>
          <w:rFonts w:hint="eastAsia" w:ascii="宋体" w:hAnsi="宋体" w:cs="宋体"/>
          <w:sz w:val="21"/>
          <w:szCs w:val="21"/>
        </w:rPr>
        <w:t>33、炉前采用PLC自动控制系统，触摸屏采用5吋以上品牌产品，可实现全自动、半自动、点动三套切换控制系统；在遇到突然停电时，应设有手动运行进尸车的功能。</w:t>
      </w:r>
    </w:p>
    <w:p>
      <w:pPr>
        <w:spacing w:line="360" w:lineRule="auto"/>
        <w:rPr>
          <w:rFonts w:hint="eastAsia" w:ascii="宋体" w:hAnsi="宋体" w:cs="宋体"/>
          <w:sz w:val="21"/>
          <w:szCs w:val="21"/>
        </w:rPr>
      </w:pPr>
      <w:r>
        <w:rPr>
          <w:rFonts w:hint="eastAsia" w:ascii="宋体" w:hAnsi="宋体" w:cs="宋体"/>
          <w:sz w:val="21"/>
          <w:szCs w:val="21"/>
        </w:rPr>
        <w:t>34、应设有自动温控系统，当炉温达到一定的程度时，燃烧器自动关闭停止工作，以免发生事故。</w:t>
      </w:r>
    </w:p>
    <w:p>
      <w:pPr>
        <w:pStyle w:val="13"/>
        <w:numPr>
          <w:ilvl w:val="0"/>
          <w:numId w:val="0"/>
        </w:numPr>
        <w:tabs>
          <w:tab w:val="left" w:pos="562"/>
        </w:tabs>
        <w:adjustRightInd w:val="0"/>
        <w:snapToGrid w:val="0"/>
        <w:spacing w:line="360" w:lineRule="auto"/>
        <w:ind w:leftChars="0"/>
        <w:rPr>
          <w:rFonts w:hint="eastAsia" w:hAnsi="宋体"/>
          <w:b/>
          <w:bCs/>
          <w:sz w:val="21"/>
          <w:szCs w:val="21"/>
          <w:lang w:val="en-US" w:eastAsia="zh-CN"/>
        </w:rPr>
      </w:pPr>
    </w:p>
    <w:p>
      <w:pPr>
        <w:pStyle w:val="13"/>
        <w:numPr>
          <w:ilvl w:val="0"/>
          <w:numId w:val="0"/>
        </w:numPr>
        <w:tabs>
          <w:tab w:val="left" w:pos="562"/>
        </w:tabs>
        <w:adjustRightInd w:val="0"/>
        <w:snapToGrid w:val="0"/>
        <w:spacing w:line="360" w:lineRule="auto"/>
        <w:ind w:leftChars="0"/>
        <w:rPr>
          <w:rFonts w:hAnsi="宋体"/>
          <w:b/>
          <w:bCs/>
          <w:sz w:val="21"/>
          <w:szCs w:val="21"/>
        </w:rPr>
      </w:pPr>
      <w:r>
        <w:rPr>
          <w:rFonts w:hint="eastAsia" w:hAnsi="宋体"/>
          <w:b/>
          <w:bCs/>
          <w:sz w:val="21"/>
          <w:szCs w:val="21"/>
          <w:lang w:val="en-US" w:eastAsia="zh-CN"/>
        </w:rPr>
        <w:t>三、</w:t>
      </w:r>
      <w:r>
        <w:rPr>
          <w:rFonts w:hint="eastAsia" w:hAnsi="宋体"/>
          <w:b/>
          <w:bCs/>
          <w:sz w:val="21"/>
          <w:szCs w:val="21"/>
        </w:rPr>
        <w:t>商务要求</w:t>
      </w:r>
    </w:p>
    <w:p>
      <w:pPr>
        <w:numPr>
          <w:ilvl w:val="1"/>
          <w:numId w:val="7"/>
        </w:numPr>
        <w:spacing w:line="360" w:lineRule="auto"/>
        <w:ind w:left="426" w:hanging="426"/>
        <w:rPr>
          <w:rFonts w:ascii="宋体" w:hAnsi="宋体"/>
          <w:sz w:val="21"/>
          <w:szCs w:val="21"/>
        </w:rPr>
      </w:pPr>
      <w:r>
        <w:rPr>
          <w:rFonts w:hint="eastAsia" w:ascii="宋体" w:hAnsi="宋体"/>
          <w:sz w:val="21"/>
          <w:szCs w:val="21"/>
        </w:rPr>
        <w:t>供应商所投报的设备应当是全新未使用的产品。</w:t>
      </w:r>
    </w:p>
    <w:p>
      <w:pPr>
        <w:numPr>
          <w:ilvl w:val="1"/>
          <w:numId w:val="7"/>
        </w:numPr>
        <w:spacing w:line="360" w:lineRule="auto"/>
        <w:ind w:left="426" w:hanging="426"/>
        <w:rPr>
          <w:rFonts w:ascii="宋体" w:hAnsi="宋体"/>
          <w:sz w:val="21"/>
          <w:szCs w:val="21"/>
        </w:rPr>
      </w:pPr>
      <w:r>
        <w:rPr>
          <w:rFonts w:hint="eastAsia" w:ascii="宋体" w:hAnsi="宋体"/>
          <w:sz w:val="21"/>
          <w:szCs w:val="21"/>
        </w:rPr>
        <w:t>供应商应当提供所投报产品安装布局技术图纸。</w:t>
      </w:r>
    </w:p>
    <w:p>
      <w:pPr>
        <w:numPr>
          <w:ilvl w:val="1"/>
          <w:numId w:val="7"/>
        </w:numPr>
        <w:spacing w:line="360" w:lineRule="auto"/>
        <w:ind w:left="426" w:hanging="426"/>
        <w:rPr>
          <w:rFonts w:ascii="宋体" w:hAnsi="宋体"/>
          <w:sz w:val="21"/>
          <w:szCs w:val="21"/>
        </w:rPr>
      </w:pPr>
      <w:r>
        <w:rPr>
          <w:rFonts w:hint="eastAsia" w:ascii="宋体" w:hAnsi="宋体"/>
          <w:sz w:val="21"/>
          <w:szCs w:val="21"/>
        </w:rPr>
        <w:t>产品及其辅助装置的铭牌、使用指示、警告指示应以中文或英文及易懂的通用符号来表示，应能够准确无误地表示产品的型号、规格和制造商。</w:t>
      </w:r>
    </w:p>
    <w:p>
      <w:pPr>
        <w:numPr>
          <w:ilvl w:val="1"/>
          <w:numId w:val="7"/>
        </w:numPr>
        <w:spacing w:line="360" w:lineRule="auto"/>
        <w:ind w:left="426" w:hanging="426"/>
        <w:rPr>
          <w:rFonts w:ascii="宋体" w:hAnsi="宋体"/>
          <w:sz w:val="21"/>
          <w:szCs w:val="21"/>
        </w:rPr>
      </w:pPr>
      <w:r>
        <w:rPr>
          <w:rFonts w:hint="eastAsia" w:ascii="宋体" w:hAnsi="宋体"/>
          <w:sz w:val="21"/>
          <w:szCs w:val="21"/>
        </w:rPr>
        <w:t>供应商所投报的产品必须成套和完整，在项目需求中未列明但属于产品运行的所需配件必须一并投报。如果在安装运行过程中发现有缺项漏项，且又是产品正常运行所必要的，供应商应当无偿提供。</w:t>
      </w:r>
    </w:p>
    <w:p>
      <w:pPr>
        <w:numPr>
          <w:ilvl w:val="1"/>
          <w:numId w:val="7"/>
        </w:numPr>
        <w:spacing w:line="360" w:lineRule="auto"/>
        <w:ind w:left="426" w:hanging="426"/>
        <w:rPr>
          <w:rFonts w:ascii="宋体" w:hAnsi="宋体"/>
          <w:sz w:val="21"/>
          <w:szCs w:val="21"/>
        </w:rPr>
      </w:pPr>
      <w:r>
        <w:rPr>
          <w:rFonts w:hint="eastAsia" w:ascii="宋体" w:hAnsi="宋体"/>
          <w:sz w:val="21"/>
          <w:szCs w:val="21"/>
        </w:rPr>
        <w:t>供应商须有能力提供完善的售后服务（包括技术人员、响应时间及备品、备件方面等）。负责免费现场培训采购人操作人员，直至熟练掌握操作技术为止。</w:t>
      </w:r>
    </w:p>
    <w:p>
      <w:pPr>
        <w:numPr>
          <w:ilvl w:val="1"/>
          <w:numId w:val="7"/>
        </w:numPr>
        <w:spacing w:line="360" w:lineRule="auto"/>
        <w:ind w:left="426" w:hanging="426"/>
        <w:rPr>
          <w:rFonts w:ascii="宋体" w:hAnsi="宋体"/>
          <w:sz w:val="21"/>
          <w:szCs w:val="21"/>
        </w:rPr>
      </w:pPr>
      <w:r>
        <w:rPr>
          <w:rFonts w:hint="eastAsia" w:ascii="宋体" w:hAnsi="宋体"/>
          <w:sz w:val="21"/>
          <w:szCs w:val="21"/>
        </w:rPr>
        <w:t>中标供应商所提供的产品在制造、安装和调试时必须完全满足国家标准以及其他相关标准的要求。并确保现场施工安全工作，负一切安全责任。</w:t>
      </w:r>
    </w:p>
    <w:p>
      <w:pPr>
        <w:numPr>
          <w:ilvl w:val="1"/>
          <w:numId w:val="7"/>
        </w:numPr>
        <w:spacing w:line="360" w:lineRule="auto"/>
        <w:ind w:left="426" w:hanging="426"/>
        <w:rPr>
          <w:rFonts w:ascii="宋体" w:hAnsi="宋体"/>
          <w:sz w:val="21"/>
          <w:szCs w:val="21"/>
        </w:rPr>
      </w:pPr>
      <w:r>
        <w:rPr>
          <w:rFonts w:hint="eastAsia" w:ascii="宋体" w:hAnsi="宋体"/>
          <w:sz w:val="21"/>
          <w:szCs w:val="21"/>
        </w:rPr>
        <w:t>交货期：合同签订后满足安装条件在</w:t>
      </w:r>
      <w:r>
        <w:rPr>
          <w:rFonts w:hint="eastAsia" w:ascii="宋体" w:hAnsi="宋体"/>
          <w:sz w:val="21"/>
          <w:szCs w:val="21"/>
          <w:lang w:val="en-US" w:eastAsia="zh-CN"/>
        </w:rPr>
        <w:t>75天</w:t>
      </w:r>
      <w:r>
        <w:rPr>
          <w:rFonts w:hint="eastAsia" w:ascii="宋体" w:hAnsi="宋体"/>
          <w:sz w:val="21"/>
          <w:szCs w:val="21"/>
        </w:rPr>
        <w:t>内完成交货、安装调试及交付使用。（若未能在交货期内完成交货 、安装调试及交付使用的，</w:t>
      </w:r>
      <w:r>
        <w:rPr>
          <w:rFonts w:hint="eastAsia" w:ascii="宋体" w:hAnsi="宋体"/>
          <w:sz w:val="21"/>
          <w:szCs w:val="21"/>
          <w:lang w:val="en-US" w:eastAsia="zh-CN"/>
        </w:rPr>
        <w:t>按违约进行处理</w:t>
      </w:r>
      <w:r>
        <w:rPr>
          <w:rFonts w:hint="eastAsia" w:ascii="宋体" w:hAnsi="宋体"/>
          <w:sz w:val="21"/>
          <w:szCs w:val="21"/>
        </w:rPr>
        <w:t>）。</w:t>
      </w:r>
    </w:p>
    <w:p>
      <w:pPr>
        <w:numPr>
          <w:ilvl w:val="1"/>
          <w:numId w:val="7"/>
        </w:numPr>
        <w:spacing w:line="360" w:lineRule="auto"/>
        <w:ind w:left="426" w:hanging="426"/>
        <w:rPr>
          <w:rFonts w:ascii="宋体" w:hAnsi="宋体"/>
          <w:sz w:val="21"/>
          <w:szCs w:val="21"/>
        </w:rPr>
      </w:pPr>
      <w:r>
        <w:rPr>
          <w:rFonts w:hint="eastAsia" w:ascii="宋体" w:hAnsi="宋体"/>
          <w:sz w:val="21"/>
          <w:szCs w:val="21"/>
        </w:rPr>
        <w:t>售后服务要求：产品的免费保修</w:t>
      </w:r>
      <w:r>
        <w:rPr>
          <w:rFonts w:hint="eastAsia" w:ascii="宋体" w:hAnsi="宋体"/>
          <w:sz w:val="21"/>
          <w:szCs w:val="21"/>
          <w:highlight w:val="none"/>
        </w:rPr>
        <w:t>期为一年</w:t>
      </w:r>
      <w:r>
        <w:rPr>
          <w:rFonts w:hint="eastAsia" w:ascii="宋体" w:hAnsi="宋体"/>
          <w:sz w:val="21"/>
          <w:szCs w:val="21"/>
        </w:rPr>
        <w:t>。在保修期内供应商必须提供免费保修。保修期内，所有非故意性损坏或在质量标准范围内的其他可能因正常使用造成的损坏供应商必须提供免费维修。在产品发生故障时，供应商需在接到采购人通知后的24个小时内派维修人员和相关零配件到达故障现场进行检修。供应商对所投报的产品以优惠价格终身提供配件和维修。</w:t>
      </w:r>
    </w:p>
    <w:p>
      <w:pPr>
        <w:numPr>
          <w:ilvl w:val="1"/>
          <w:numId w:val="7"/>
        </w:numPr>
        <w:spacing w:line="360" w:lineRule="auto"/>
        <w:ind w:left="426" w:hanging="426"/>
        <w:rPr>
          <w:rFonts w:ascii="宋体" w:hAnsi="宋体"/>
          <w:sz w:val="21"/>
          <w:szCs w:val="21"/>
        </w:rPr>
      </w:pPr>
      <w:r>
        <w:rPr>
          <w:rFonts w:hint="eastAsia" w:ascii="宋体" w:hAnsi="宋体"/>
          <w:sz w:val="21"/>
          <w:szCs w:val="21"/>
        </w:rPr>
        <w:t>采购合同由中标供应商与采购人双方签订。</w:t>
      </w:r>
    </w:p>
    <w:p>
      <w:pPr>
        <w:numPr>
          <w:ilvl w:val="1"/>
          <w:numId w:val="7"/>
        </w:numPr>
        <w:spacing w:line="360" w:lineRule="auto"/>
        <w:ind w:left="426" w:hanging="426"/>
        <w:rPr>
          <w:rFonts w:ascii="宋体" w:hAnsi="宋体"/>
          <w:sz w:val="21"/>
          <w:szCs w:val="21"/>
        </w:rPr>
      </w:pPr>
      <w:r>
        <w:rPr>
          <w:rFonts w:hint="eastAsia" w:ascii="宋体" w:hAnsi="宋体"/>
          <w:sz w:val="21"/>
          <w:szCs w:val="21"/>
        </w:rPr>
        <w:t>验收：采购人应当在收到产品后的</w:t>
      </w:r>
      <w:r>
        <w:rPr>
          <w:rFonts w:hint="eastAsia" w:ascii="宋体" w:hAnsi="宋体"/>
          <w:sz w:val="21"/>
          <w:szCs w:val="21"/>
          <w:lang w:val="en-US" w:eastAsia="zh-CN"/>
        </w:rPr>
        <w:t>7</w:t>
      </w:r>
      <w:r>
        <w:rPr>
          <w:rFonts w:hint="eastAsia" w:ascii="宋体" w:hAnsi="宋体"/>
          <w:sz w:val="21"/>
          <w:szCs w:val="21"/>
        </w:rPr>
        <w:t>个工作日内对产品进行验收；需要供应商对产品或系统进行安装调试的，应在规定的时间内完成安装调试。采购人应在产品安装调试完毕后的</w:t>
      </w:r>
      <w:r>
        <w:rPr>
          <w:rFonts w:hint="eastAsia" w:ascii="宋体" w:hAnsi="宋体"/>
          <w:sz w:val="21"/>
          <w:szCs w:val="21"/>
          <w:lang w:val="en-US" w:eastAsia="zh-CN"/>
        </w:rPr>
        <w:t>7</w:t>
      </w:r>
      <w:r>
        <w:rPr>
          <w:rFonts w:hint="eastAsia" w:ascii="宋体" w:hAnsi="宋体"/>
          <w:sz w:val="21"/>
          <w:szCs w:val="21"/>
        </w:rPr>
        <w:t>个工作日内进行质量验收</w:t>
      </w:r>
      <w:r>
        <w:rPr>
          <w:rFonts w:hint="eastAsia" w:ascii="宋体" w:hAnsi="宋体"/>
          <w:sz w:val="21"/>
          <w:szCs w:val="21"/>
          <w:lang w:eastAsia="zh-CN"/>
        </w:rPr>
        <w:t>，</w:t>
      </w:r>
      <w:r>
        <w:rPr>
          <w:rFonts w:hint="eastAsia" w:ascii="宋体" w:hAnsi="宋体"/>
          <w:sz w:val="21"/>
          <w:szCs w:val="21"/>
          <w:lang w:val="en-US" w:eastAsia="zh-CN"/>
        </w:rPr>
        <w:t>逾期等同于验收</w:t>
      </w:r>
      <w:r>
        <w:rPr>
          <w:rFonts w:hint="eastAsia" w:ascii="宋体" w:hAnsi="宋体"/>
          <w:sz w:val="21"/>
          <w:szCs w:val="21"/>
        </w:rPr>
        <w:t>。验收合格的，由采购人签署验收报告并加盖单位公章；验收不合格的，供应商应整改至合格为止。5天内供应商不能整改合格的，作不合格产品进行处理，采购方有权要求供应商拆除所有设备，并承担所有法律和经济责任。</w:t>
      </w:r>
    </w:p>
    <w:p>
      <w:pPr>
        <w:numPr>
          <w:ilvl w:val="1"/>
          <w:numId w:val="7"/>
        </w:numPr>
        <w:spacing w:line="360" w:lineRule="auto"/>
        <w:ind w:left="426" w:hanging="426"/>
        <w:rPr>
          <w:rFonts w:ascii="宋体" w:hAnsi="宋体"/>
          <w:sz w:val="21"/>
          <w:szCs w:val="21"/>
        </w:rPr>
      </w:pPr>
      <w:r>
        <w:rPr>
          <w:rFonts w:hint="eastAsia" w:ascii="宋体" w:hAnsi="宋体"/>
          <w:sz w:val="21"/>
          <w:szCs w:val="21"/>
        </w:rPr>
        <w:t>报价要求：本次采购的投标报价应为人民币含税全包价，包含了设备价格、保险费、运输费、安装工程费及所需工料工具的全部费用、调试费、技术协调费、培训费</w:t>
      </w:r>
      <w:r>
        <w:rPr>
          <w:rFonts w:hint="eastAsia" w:ascii="宋体" w:hAnsi="宋体"/>
          <w:sz w:val="21"/>
          <w:szCs w:val="21"/>
          <w:lang w:eastAsia="zh-CN"/>
        </w:rPr>
        <w:t>、</w:t>
      </w:r>
      <w:r>
        <w:rPr>
          <w:rFonts w:hint="eastAsia" w:ascii="宋体" w:hAnsi="宋体"/>
          <w:sz w:val="21"/>
          <w:szCs w:val="21"/>
          <w:lang w:val="en-US" w:eastAsia="zh-CN"/>
        </w:rPr>
        <w:t>垃圾清运费</w:t>
      </w:r>
      <w:r>
        <w:rPr>
          <w:rFonts w:hint="eastAsia" w:ascii="宋体" w:hAnsi="宋体"/>
          <w:sz w:val="21"/>
          <w:szCs w:val="21"/>
        </w:rPr>
        <w:t>等一切费用。供应商应提供设备所带专用工具清单，并标明其种类、用途和生产厂家，此价格应在投标价格表中单列。</w:t>
      </w:r>
      <w:r>
        <w:rPr>
          <w:rFonts w:hint="eastAsia" w:ascii="宋体" w:hAnsi="宋体"/>
          <w:sz w:val="21"/>
          <w:szCs w:val="21"/>
          <w:lang w:val="en-US" w:eastAsia="zh-CN"/>
        </w:rPr>
        <w:t>房屋以及</w:t>
      </w:r>
      <w:r>
        <w:rPr>
          <w:rFonts w:hint="eastAsia" w:ascii="宋体" w:hAnsi="宋体"/>
          <w:sz w:val="21"/>
          <w:szCs w:val="21"/>
        </w:rPr>
        <w:t>设备基础</w:t>
      </w:r>
      <w:r>
        <w:rPr>
          <w:rFonts w:hint="eastAsia" w:ascii="宋体" w:hAnsi="宋体"/>
          <w:sz w:val="21"/>
          <w:szCs w:val="21"/>
          <w:lang w:eastAsia="zh-CN"/>
        </w:rPr>
        <w:t>、</w:t>
      </w:r>
      <w:r>
        <w:rPr>
          <w:rFonts w:hint="eastAsia" w:ascii="宋体" w:hAnsi="宋体"/>
          <w:sz w:val="21"/>
          <w:szCs w:val="21"/>
          <w:lang w:val="en-US" w:eastAsia="zh-CN"/>
        </w:rPr>
        <w:t>烟道、防水工程</w:t>
      </w:r>
      <w:r>
        <w:rPr>
          <w:rFonts w:hint="eastAsia" w:ascii="宋体" w:hAnsi="宋体"/>
          <w:sz w:val="21"/>
          <w:szCs w:val="21"/>
        </w:rPr>
        <w:t>等土建工程的费用不在其范围内。</w:t>
      </w:r>
    </w:p>
    <w:p>
      <w:pPr>
        <w:numPr>
          <w:ilvl w:val="1"/>
          <w:numId w:val="7"/>
        </w:numPr>
        <w:spacing w:line="360" w:lineRule="auto"/>
        <w:ind w:left="426" w:hanging="426"/>
        <w:rPr>
          <w:rFonts w:ascii="宋体" w:hAnsi="宋体"/>
          <w:sz w:val="21"/>
          <w:szCs w:val="21"/>
        </w:rPr>
      </w:pPr>
      <w:r>
        <w:rPr>
          <w:rFonts w:hint="eastAsia" w:ascii="宋体" w:hAnsi="宋体"/>
          <w:sz w:val="21"/>
          <w:szCs w:val="21"/>
        </w:rPr>
        <w:t>交货地点：殡仪馆火化车间（以合同为准）。</w:t>
      </w:r>
    </w:p>
    <w:p/>
    <w:p>
      <w:pPr>
        <w:pStyle w:val="35"/>
      </w:pPr>
    </w:p>
    <w:p>
      <w:pPr>
        <w:pStyle w:val="35"/>
      </w:pPr>
    </w:p>
    <w:p>
      <w:pPr>
        <w:pStyle w:val="35"/>
      </w:pPr>
    </w:p>
    <w:p>
      <w:pPr>
        <w:pStyle w:val="35"/>
      </w:pP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p>
    <w:p>
      <w:pPr>
        <w:spacing w:line="360" w:lineRule="auto"/>
        <w:jc w:val="center"/>
        <w:rPr>
          <w:rFonts w:ascii="宋体" w:hAnsi="宋体"/>
          <w:b/>
          <w:spacing w:val="12"/>
          <w:sz w:val="40"/>
          <w:szCs w:val="40"/>
        </w:rPr>
      </w:pPr>
      <w:r>
        <w:rPr>
          <w:rFonts w:ascii="宋体" w:hAnsi="宋体"/>
          <w:b/>
          <w:sz w:val="30"/>
          <w:szCs w:val="30"/>
        </w:rPr>
        <w:t xml:space="preserve">第三章   </w:t>
      </w:r>
      <w:r>
        <w:rPr>
          <w:rFonts w:hint="eastAsia" w:ascii="宋体" w:hAnsi="宋体"/>
          <w:b/>
          <w:sz w:val="30"/>
          <w:szCs w:val="30"/>
        </w:rPr>
        <w:t>投标人</w:t>
      </w:r>
      <w:r>
        <w:rPr>
          <w:rFonts w:ascii="宋体" w:hAnsi="宋体"/>
          <w:b/>
          <w:sz w:val="30"/>
          <w:szCs w:val="30"/>
        </w:rPr>
        <w:t>须知</w:t>
      </w:r>
    </w:p>
    <w:p>
      <w:pPr>
        <w:spacing w:line="360" w:lineRule="auto"/>
        <w:jc w:val="center"/>
        <w:rPr>
          <w:rFonts w:ascii="宋体" w:hAnsi="宋体"/>
          <w:b/>
          <w:sz w:val="30"/>
          <w:szCs w:val="30"/>
        </w:rPr>
      </w:pPr>
      <w:r>
        <w:rPr>
          <w:rFonts w:ascii="宋体" w:hAnsi="宋体"/>
          <w:b/>
          <w:sz w:val="30"/>
          <w:szCs w:val="30"/>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25"/>
        <w:gridCol w:w="3878"/>
        <w:gridCol w:w="29"/>
        <w:gridCol w:w="1228"/>
        <w:gridCol w:w="19"/>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rPr>
            </w:pPr>
            <w:r>
              <w:rPr>
                <w:rFonts w:ascii="宋体" w:hAnsi="宋体"/>
                <w:b/>
                <w:szCs w:val="21"/>
              </w:rPr>
              <w:t>序号</w:t>
            </w:r>
          </w:p>
        </w:tc>
        <w:tc>
          <w:tcPr>
            <w:tcW w:w="9419" w:type="dxa"/>
            <w:gridSpan w:val="6"/>
            <w:shd w:val="clear" w:color="auto" w:fill="E0E0E0"/>
            <w:vAlign w:val="center"/>
          </w:tcPr>
          <w:p>
            <w:pPr>
              <w:spacing w:line="360" w:lineRule="auto"/>
              <w:jc w:val="center"/>
              <w:rPr>
                <w:rFonts w:ascii="宋体" w:hAnsi="宋体"/>
                <w:b/>
                <w:szCs w:val="21"/>
              </w:rPr>
            </w:pPr>
            <w:r>
              <w:rPr>
                <w:rFonts w:ascii="宋体" w:hAnsi="宋体"/>
                <w:b/>
                <w:szCs w:val="21"/>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rPr>
            </w:pPr>
            <w:r>
              <w:rPr>
                <w:rFonts w:ascii="宋体" w:hAnsi="宋体"/>
                <w:b/>
                <w:szCs w:val="21"/>
              </w:rPr>
              <w:t>1</w:t>
            </w:r>
          </w:p>
        </w:tc>
        <w:tc>
          <w:tcPr>
            <w:tcW w:w="1511" w:type="dxa"/>
            <w:shd w:val="clear" w:color="auto" w:fill="E0E0E0"/>
            <w:vAlign w:val="center"/>
          </w:tcPr>
          <w:p>
            <w:pPr>
              <w:spacing w:line="360" w:lineRule="auto"/>
              <w:jc w:val="center"/>
              <w:rPr>
                <w:rFonts w:ascii="宋体" w:hAnsi="宋体"/>
                <w:b/>
                <w:szCs w:val="21"/>
              </w:rPr>
            </w:pPr>
            <w:r>
              <w:rPr>
                <w:rFonts w:ascii="宋体" w:hAnsi="宋体"/>
                <w:b/>
                <w:szCs w:val="21"/>
              </w:rPr>
              <w:t>项目名称</w:t>
            </w:r>
          </w:p>
        </w:tc>
        <w:tc>
          <w:tcPr>
            <w:tcW w:w="3893" w:type="dxa"/>
            <w:gridSpan w:val="2"/>
            <w:shd w:val="clear" w:color="auto" w:fill="FFFFFF"/>
            <w:vAlign w:val="center"/>
          </w:tcPr>
          <w:p>
            <w:pPr>
              <w:spacing w:line="360" w:lineRule="auto"/>
              <w:rPr>
                <w:rFonts w:ascii="宋体" w:hAnsi="宋体"/>
                <w:kern w:val="0"/>
                <w:szCs w:val="21"/>
              </w:rPr>
            </w:pPr>
            <w:r>
              <w:rPr>
                <w:rFonts w:hint="eastAsia" w:ascii="宋体" w:hAnsi="宋体" w:cs="宋体"/>
                <w:szCs w:val="21"/>
                <w:lang w:eastAsia="zh-CN"/>
              </w:rPr>
              <w:t>舟山市殡仪馆遗体火化炉（4号和5号拣灰炉）更新改造项目</w:t>
            </w:r>
          </w:p>
        </w:tc>
        <w:tc>
          <w:tcPr>
            <w:tcW w:w="1214" w:type="dxa"/>
            <w:shd w:val="clear" w:color="auto" w:fill="E0E0E0"/>
            <w:vAlign w:val="center"/>
          </w:tcPr>
          <w:p>
            <w:pPr>
              <w:spacing w:line="360" w:lineRule="auto"/>
              <w:jc w:val="center"/>
              <w:rPr>
                <w:rFonts w:ascii="宋体" w:hAnsi="宋体"/>
                <w:b/>
                <w:szCs w:val="21"/>
              </w:rPr>
            </w:pPr>
            <w:r>
              <w:rPr>
                <w:rFonts w:ascii="宋体" w:hAnsi="宋体"/>
                <w:b/>
                <w:szCs w:val="21"/>
              </w:rPr>
              <w:t>采购编号</w:t>
            </w:r>
          </w:p>
        </w:tc>
        <w:tc>
          <w:tcPr>
            <w:tcW w:w="2759" w:type="dxa"/>
            <w:gridSpan w:val="2"/>
            <w:shd w:val="clear" w:color="auto" w:fill="FFFFFF"/>
            <w:vAlign w:val="center"/>
          </w:tcPr>
          <w:p>
            <w:pPr>
              <w:spacing w:line="360" w:lineRule="auto"/>
              <w:rPr>
                <w:rFonts w:hint="default" w:ascii="宋体" w:hAnsi="宋体" w:eastAsia="宋体"/>
                <w:szCs w:val="21"/>
                <w:lang w:val="en-US" w:eastAsia="zh-CN"/>
              </w:rPr>
            </w:pPr>
            <w:r>
              <w:rPr>
                <w:rFonts w:hint="eastAsia" w:ascii="宋体" w:hAnsi="宋体"/>
                <w:szCs w:val="21"/>
                <w:shd w:val="clear" w:color="auto" w:fill="FFFFFF"/>
              </w:rPr>
              <w:t xml:space="preserve"> ZSJY2024-ZFCG-</w:t>
            </w:r>
            <w:r>
              <w:rPr>
                <w:rFonts w:hint="eastAsia" w:ascii="宋体" w:hAnsi="宋体"/>
                <w:szCs w:val="21"/>
                <w:shd w:val="clear" w:color="auto" w:fill="FFFFFF"/>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360" w:lineRule="auto"/>
              <w:jc w:val="center"/>
              <w:rPr>
                <w:rFonts w:ascii="宋体" w:hAnsi="宋体"/>
                <w:b/>
                <w:szCs w:val="21"/>
              </w:rPr>
            </w:pPr>
            <w:r>
              <w:rPr>
                <w:rFonts w:ascii="宋体" w:hAnsi="宋体"/>
                <w:b/>
                <w:szCs w:val="21"/>
              </w:rPr>
              <w:t>2</w:t>
            </w:r>
          </w:p>
        </w:tc>
        <w:tc>
          <w:tcPr>
            <w:tcW w:w="1511" w:type="dxa"/>
            <w:shd w:val="clear" w:color="auto" w:fill="E0E0E0"/>
            <w:vAlign w:val="center"/>
          </w:tcPr>
          <w:p>
            <w:pPr>
              <w:spacing w:line="360" w:lineRule="auto"/>
              <w:jc w:val="center"/>
              <w:rPr>
                <w:rFonts w:ascii="宋体" w:hAnsi="宋体"/>
                <w:b/>
                <w:szCs w:val="21"/>
              </w:rPr>
            </w:pPr>
            <w:r>
              <w:rPr>
                <w:rFonts w:ascii="宋体" w:hAnsi="宋体"/>
                <w:b/>
                <w:szCs w:val="21"/>
              </w:rPr>
              <w:t>采购内容</w:t>
            </w:r>
          </w:p>
        </w:tc>
        <w:tc>
          <w:tcPr>
            <w:tcW w:w="3864" w:type="dxa"/>
            <w:tcBorders>
              <w:right w:val="single" w:color="auto" w:sz="4" w:space="0"/>
            </w:tcBorders>
            <w:shd w:val="clear" w:color="auto" w:fill="FFFFFF"/>
            <w:vAlign w:val="center"/>
          </w:tcPr>
          <w:p>
            <w:pPr>
              <w:spacing w:line="360" w:lineRule="auto"/>
              <w:rPr>
                <w:rFonts w:ascii="宋体" w:hAnsi="宋体"/>
                <w:szCs w:val="21"/>
                <w:shd w:val="clear" w:color="auto" w:fill="FFFFFF"/>
              </w:rPr>
            </w:pPr>
            <w:r>
              <w:rPr>
                <w:rFonts w:ascii="宋体" w:hAnsi="宋体"/>
                <w:szCs w:val="21"/>
              </w:rPr>
              <w:t>详见第二章采购需求</w:t>
            </w:r>
          </w:p>
        </w:tc>
        <w:tc>
          <w:tcPr>
            <w:tcW w:w="1262" w:type="dxa"/>
            <w:gridSpan w:val="3"/>
            <w:tcBorders>
              <w:left w:val="single" w:color="auto" w:sz="4" w:space="0"/>
              <w:right w:val="single" w:color="auto" w:sz="4" w:space="0"/>
            </w:tcBorders>
            <w:shd w:val="clear" w:color="auto" w:fill="FFFFFF"/>
            <w:vAlign w:val="center"/>
          </w:tcPr>
          <w:p>
            <w:pPr>
              <w:spacing w:line="276" w:lineRule="auto"/>
              <w:jc w:val="center"/>
              <w:rPr>
                <w:rFonts w:ascii="宋体" w:hAnsi="宋体"/>
                <w:b/>
                <w:szCs w:val="21"/>
              </w:rPr>
            </w:pPr>
            <w:r>
              <w:rPr>
                <w:rFonts w:ascii="宋体" w:hAnsi="宋体"/>
                <w:b/>
                <w:szCs w:val="21"/>
              </w:rPr>
              <w:t>资金来源</w:t>
            </w:r>
          </w:p>
        </w:tc>
        <w:tc>
          <w:tcPr>
            <w:tcW w:w="2740" w:type="dxa"/>
            <w:tcBorders>
              <w:left w:val="single" w:color="auto" w:sz="4" w:space="0"/>
            </w:tcBorders>
            <w:shd w:val="clear" w:color="auto" w:fill="FFFFFF"/>
            <w:vAlign w:val="center"/>
          </w:tcPr>
          <w:p>
            <w:pPr>
              <w:spacing w:line="276" w:lineRule="auto"/>
              <w:rPr>
                <w:rFonts w:ascii="宋体" w:hAnsi="宋体"/>
                <w:szCs w:val="21"/>
                <w:shd w:val="clear" w:color="auto" w:fill="FFFFFF"/>
              </w:rPr>
            </w:pPr>
            <w:r>
              <w:rPr>
                <w:rFonts w:ascii="宋体" w:hAnsi="宋体"/>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3</w:t>
            </w:r>
          </w:p>
        </w:tc>
        <w:tc>
          <w:tcPr>
            <w:tcW w:w="1511" w:type="dxa"/>
            <w:shd w:val="clear" w:color="auto" w:fill="E0E0E0"/>
            <w:vAlign w:val="center"/>
          </w:tcPr>
          <w:p>
            <w:pPr>
              <w:jc w:val="center"/>
              <w:rPr>
                <w:rFonts w:ascii="宋体" w:hAnsi="宋体"/>
                <w:b/>
                <w:szCs w:val="21"/>
              </w:rPr>
            </w:pPr>
            <w:r>
              <w:rPr>
                <w:rFonts w:ascii="宋体" w:hAnsi="宋体"/>
                <w:b/>
                <w:szCs w:val="21"/>
              </w:rPr>
              <w:t>项目预算</w:t>
            </w:r>
          </w:p>
        </w:tc>
        <w:tc>
          <w:tcPr>
            <w:tcW w:w="7894" w:type="dxa"/>
            <w:gridSpan w:val="5"/>
            <w:shd w:val="clear" w:color="auto" w:fill="FFFFFF"/>
            <w:vAlign w:val="center"/>
          </w:tcPr>
          <w:p>
            <w:pPr>
              <w:rPr>
                <w:rFonts w:ascii="宋体" w:cs="宋体"/>
                <w:kern w:val="0"/>
                <w:szCs w:val="21"/>
              </w:rPr>
            </w:pPr>
            <w:r>
              <w:rPr>
                <w:rFonts w:hint="eastAsia" w:ascii="宋体" w:hAnsi="宋体"/>
                <w:szCs w:val="21"/>
                <w:lang w:val="en-US" w:eastAsia="zh-CN"/>
              </w:rPr>
              <w:t>645000</w:t>
            </w:r>
            <w:r>
              <w:rPr>
                <w:rFonts w:hint="eastAsia" w:ascii="宋体" w:hAnsi="宋体"/>
                <w:szCs w:val="21"/>
              </w:rPr>
              <w:t>元。（本项目最高限价为</w:t>
            </w:r>
            <w:r>
              <w:rPr>
                <w:rFonts w:hint="eastAsia" w:ascii="宋体" w:hAnsi="宋体"/>
                <w:szCs w:val="21"/>
                <w:lang w:val="en-US" w:eastAsia="zh-CN"/>
              </w:rPr>
              <w:t>645000</w:t>
            </w:r>
            <w:r>
              <w:rPr>
                <w:rFonts w:hint="eastAsia" w:ascii="宋体" w:hAnsi="宋体"/>
                <w:szCs w:val="21"/>
              </w:rPr>
              <w:t>元，超过此价格作无效标处理）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4</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踏勘现场</w:t>
            </w:r>
          </w:p>
        </w:tc>
        <w:tc>
          <w:tcPr>
            <w:tcW w:w="7894" w:type="dxa"/>
            <w:gridSpan w:val="5"/>
            <w:shd w:val="clear" w:color="auto" w:fill="FFFFFF"/>
            <w:vAlign w:val="center"/>
          </w:tcPr>
          <w:p>
            <w:pPr>
              <w:spacing w:line="276" w:lineRule="auto"/>
              <w:rPr>
                <w:rFonts w:ascii="宋体" w:hAnsi="宋体"/>
                <w:szCs w:val="21"/>
              </w:rPr>
            </w:pPr>
            <w:r>
              <w:rPr>
                <w:rFonts w:ascii="宋体" w:hAnsi="宋体"/>
                <w:szCs w:val="21"/>
              </w:rPr>
              <w:t>代理机构不组织踏勘，如</w:t>
            </w:r>
            <w:r>
              <w:rPr>
                <w:rFonts w:hint="eastAsia" w:ascii="宋体" w:hAnsi="宋体"/>
                <w:szCs w:val="21"/>
              </w:rPr>
              <w:t>投标人</w:t>
            </w:r>
            <w:r>
              <w:rPr>
                <w:rFonts w:ascii="宋体" w:hAnsi="宋体"/>
                <w:szCs w:val="21"/>
              </w:rPr>
              <w:t>需进行现场踏勘的，须跟</w:t>
            </w:r>
            <w:r>
              <w:rPr>
                <w:rFonts w:hint="eastAsia" w:ascii="宋体" w:hAnsi="宋体"/>
                <w:szCs w:val="21"/>
              </w:rPr>
              <w:t>采购人</w:t>
            </w:r>
            <w:r>
              <w:rPr>
                <w:rFonts w:ascii="宋体" w:hAnsi="宋体"/>
                <w:szCs w:val="21"/>
              </w:rPr>
              <w:t>进行协商。但</w:t>
            </w:r>
            <w:r>
              <w:rPr>
                <w:rFonts w:hint="eastAsia" w:ascii="宋体" w:hAnsi="宋体"/>
                <w:szCs w:val="21"/>
              </w:rPr>
              <w:t>投标人</w:t>
            </w:r>
            <w:r>
              <w:rPr>
                <w:rFonts w:ascii="宋体" w:hAnsi="宋体"/>
                <w:szCs w:val="21"/>
              </w:rPr>
              <w:t>不得因此使</w:t>
            </w:r>
            <w:r>
              <w:rPr>
                <w:rFonts w:hint="eastAsia" w:ascii="宋体" w:hAnsi="宋体"/>
                <w:szCs w:val="21"/>
              </w:rPr>
              <w:t>采购人</w:t>
            </w:r>
            <w:r>
              <w:rPr>
                <w:rFonts w:ascii="宋体" w:hAnsi="宋体"/>
                <w:szCs w:val="21"/>
              </w:rPr>
              <w:t>承担有关责任和蒙受损失，</w:t>
            </w:r>
            <w:r>
              <w:rPr>
                <w:rFonts w:hint="eastAsia" w:ascii="宋体" w:hAnsi="宋体"/>
                <w:szCs w:val="21"/>
              </w:rPr>
              <w:t>投标人</w:t>
            </w:r>
            <w:r>
              <w:rPr>
                <w:rFonts w:ascii="宋体" w:hAnsi="宋体"/>
                <w:szCs w:val="21"/>
              </w:rPr>
              <w:t>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5</w:t>
            </w:r>
          </w:p>
        </w:tc>
        <w:tc>
          <w:tcPr>
            <w:tcW w:w="1511" w:type="dxa"/>
            <w:shd w:val="clear" w:color="auto" w:fill="E0E0E0"/>
            <w:vAlign w:val="center"/>
          </w:tcPr>
          <w:p>
            <w:pPr>
              <w:jc w:val="center"/>
              <w:rPr>
                <w:rFonts w:ascii="宋体" w:hAnsi="宋体"/>
                <w:szCs w:val="21"/>
              </w:rPr>
            </w:pPr>
            <w:r>
              <w:rPr>
                <w:rFonts w:hint="eastAsia" w:ascii="宋体" w:hAnsi="宋体"/>
                <w:b/>
                <w:szCs w:val="21"/>
              </w:rPr>
              <w:t>服务期</w:t>
            </w:r>
          </w:p>
        </w:tc>
        <w:tc>
          <w:tcPr>
            <w:tcW w:w="7894" w:type="dxa"/>
            <w:gridSpan w:val="5"/>
            <w:shd w:val="clear" w:color="auto" w:fill="FFFFFF"/>
            <w:vAlign w:val="center"/>
          </w:tcPr>
          <w:p>
            <w:pPr>
              <w:spacing w:line="360" w:lineRule="exact"/>
              <w:rPr>
                <w:rFonts w:ascii="宋体" w:hAnsi="宋体"/>
                <w:szCs w:val="21"/>
              </w:rPr>
            </w:pPr>
            <w:r>
              <w:rPr>
                <w:rFonts w:hint="eastAsia" w:ascii="宋体" w:hAnsi="宋体"/>
                <w:szCs w:val="21"/>
              </w:rPr>
              <w:t>合同签订后满足安装条件在</w:t>
            </w:r>
            <w:r>
              <w:rPr>
                <w:rFonts w:hint="eastAsia" w:ascii="宋体" w:hAnsi="宋体"/>
                <w:szCs w:val="21"/>
                <w:lang w:val="en-US" w:eastAsia="zh-CN"/>
              </w:rPr>
              <w:t>75天</w:t>
            </w:r>
            <w:r>
              <w:rPr>
                <w:rFonts w:hint="eastAsia" w:ascii="宋体" w:hAnsi="宋体"/>
                <w:szCs w:val="21"/>
              </w:rPr>
              <w:t>内完成交货 、安装调试及交付使用。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6</w:t>
            </w:r>
          </w:p>
        </w:tc>
        <w:tc>
          <w:tcPr>
            <w:tcW w:w="1511" w:type="dxa"/>
            <w:shd w:val="clear" w:color="auto" w:fill="E0E0E0"/>
            <w:vAlign w:val="center"/>
          </w:tcPr>
          <w:p>
            <w:pPr>
              <w:spacing w:line="276" w:lineRule="auto"/>
              <w:jc w:val="center"/>
              <w:rPr>
                <w:rFonts w:ascii="宋体" w:hAnsi="宋体" w:cs="宋体"/>
                <w:szCs w:val="21"/>
              </w:rPr>
            </w:pPr>
            <w:r>
              <w:rPr>
                <w:rFonts w:ascii="宋体" w:hAnsi="宋体"/>
                <w:b/>
                <w:szCs w:val="21"/>
              </w:rPr>
              <w:t>投标有效期</w:t>
            </w:r>
          </w:p>
        </w:tc>
        <w:tc>
          <w:tcPr>
            <w:tcW w:w="7894" w:type="dxa"/>
            <w:gridSpan w:val="5"/>
            <w:shd w:val="clear" w:color="auto" w:fill="FFFFFF"/>
            <w:vAlign w:val="center"/>
          </w:tcPr>
          <w:p>
            <w:pPr>
              <w:spacing w:line="276" w:lineRule="auto"/>
              <w:rPr>
                <w:rFonts w:ascii="宋体" w:hAnsi="宋体" w:cs="宋体"/>
                <w:szCs w:val="21"/>
              </w:rPr>
            </w:pPr>
            <w:r>
              <w:rPr>
                <w:rFonts w:ascii="宋体" w:hAnsi="宋体"/>
                <w:szCs w:val="21"/>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7</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评标办法</w:t>
            </w:r>
          </w:p>
        </w:tc>
        <w:tc>
          <w:tcPr>
            <w:tcW w:w="7894" w:type="dxa"/>
            <w:gridSpan w:val="5"/>
            <w:shd w:val="clear" w:color="auto" w:fill="FFFFFF"/>
            <w:vAlign w:val="center"/>
          </w:tcPr>
          <w:p>
            <w:pPr>
              <w:spacing w:line="276" w:lineRule="auto"/>
              <w:rPr>
                <w:rFonts w:ascii="宋体" w:hAnsi="宋体"/>
                <w:szCs w:val="21"/>
              </w:rPr>
            </w:pPr>
            <w:r>
              <w:rPr>
                <w:rFonts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8</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签订合同</w:t>
            </w:r>
          </w:p>
        </w:tc>
        <w:tc>
          <w:tcPr>
            <w:tcW w:w="7894" w:type="dxa"/>
            <w:gridSpan w:val="5"/>
            <w:shd w:val="clear" w:color="auto" w:fill="FFFFFF"/>
            <w:vAlign w:val="center"/>
          </w:tcPr>
          <w:p>
            <w:pPr>
              <w:spacing w:line="276" w:lineRule="auto"/>
              <w:rPr>
                <w:rFonts w:ascii="宋体" w:hAnsi="宋体"/>
                <w:szCs w:val="21"/>
              </w:rPr>
            </w:pPr>
            <w:r>
              <w:rPr>
                <w:rFonts w:ascii="宋体" w:hAnsi="宋体"/>
                <w:szCs w:val="21"/>
              </w:rPr>
              <w:t>中标通知书发出后</w:t>
            </w:r>
            <w:r>
              <w:rPr>
                <w:rFonts w:ascii="宋体" w:hAnsi="宋体"/>
                <w:szCs w:val="21"/>
                <w:u w:val="single"/>
              </w:rPr>
              <w:t xml:space="preserve"> 30 </w:t>
            </w:r>
            <w:r>
              <w:rPr>
                <w:rFonts w:ascii="宋体" w:hAnsi="宋体"/>
                <w:szCs w:val="21"/>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9</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资金结算</w:t>
            </w:r>
          </w:p>
        </w:tc>
        <w:tc>
          <w:tcPr>
            <w:tcW w:w="7894" w:type="dxa"/>
            <w:gridSpan w:val="5"/>
            <w:shd w:val="clear" w:color="auto" w:fill="FFFFFF"/>
            <w:vAlign w:val="center"/>
          </w:tcPr>
          <w:p>
            <w:pPr>
              <w:pStyle w:val="35"/>
              <w:ind w:firstLine="0"/>
              <w:rPr>
                <w:rFonts w:hint="eastAsia" w:ascii="宋体" w:hAnsi="宋体" w:cs="宋体"/>
                <w:szCs w:val="21"/>
              </w:rPr>
            </w:pPr>
            <w:r>
              <w:rPr>
                <w:rFonts w:hint="eastAsia" w:ascii="宋体" w:hAnsi="宋体" w:cs="宋体"/>
                <w:sz w:val="21"/>
                <w:szCs w:val="21"/>
                <w:lang w:val="zh-CN"/>
              </w:rPr>
              <w:t>签订合同后7个工作日内支付合同总金额的</w:t>
            </w:r>
            <w:r>
              <w:rPr>
                <w:rFonts w:hint="eastAsia" w:ascii="宋体" w:hAnsi="宋体" w:cs="宋体"/>
                <w:sz w:val="21"/>
                <w:szCs w:val="21"/>
                <w:lang w:val="zh-CN" w:eastAsia="zh-CN"/>
              </w:rPr>
              <w:t>4</w:t>
            </w:r>
            <w:r>
              <w:rPr>
                <w:rFonts w:hint="eastAsia" w:ascii="宋体" w:hAnsi="宋体" w:cs="宋体"/>
                <w:sz w:val="21"/>
                <w:szCs w:val="21"/>
                <w:lang w:val="zh-CN"/>
              </w:rPr>
              <w:t>0%，设备安装、调试、验收合格</w:t>
            </w:r>
            <w:r>
              <w:rPr>
                <w:rFonts w:hint="eastAsia" w:ascii="宋体" w:hAnsi="宋体" w:cs="宋体"/>
                <w:sz w:val="21"/>
                <w:szCs w:val="21"/>
                <w:lang w:val="en-US" w:eastAsia="zh-CN"/>
              </w:rPr>
              <w:t>并试运行一个月后</w:t>
            </w:r>
            <w:r>
              <w:rPr>
                <w:rFonts w:hint="eastAsia" w:ascii="宋体" w:hAnsi="宋体" w:eastAsia="宋体" w:cs="宋体"/>
                <w:sz w:val="21"/>
                <w:szCs w:val="21"/>
                <w:lang w:val="zh-CN"/>
              </w:rPr>
              <w:t>支付合同总金额的</w:t>
            </w:r>
            <w:r>
              <w:rPr>
                <w:rFonts w:hint="eastAsia" w:ascii="宋体" w:hAnsi="宋体" w:cs="宋体"/>
                <w:sz w:val="21"/>
                <w:szCs w:val="21"/>
                <w:lang w:val="zh-CN" w:eastAsia="zh-CN"/>
              </w:rPr>
              <w:t>6</w:t>
            </w:r>
            <w:r>
              <w:rPr>
                <w:rFonts w:hint="eastAsia" w:ascii="宋体" w:hAnsi="宋体" w:cs="宋体"/>
                <w:sz w:val="21"/>
                <w:szCs w:val="21"/>
                <w:lang w:val="zh-CN"/>
              </w:rPr>
              <w:t>0％</w:t>
            </w:r>
            <w:r>
              <w:rPr>
                <w:rFonts w:hint="eastAsia" w:ascii="宋体" w:hAnsi="宋体" w:eastAsia="宋体" w:cs="宋体"/>
                <w:sz w:val="21"/>
                <w:szCs w:val="21"/>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10</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投标报价</w:t>
            </w:r>
          </w:p>
          <w:p>
            <w:pPr>
              <w:spacing w:line="276" w:lineRule="auto"/>
              <w:jc w:val="center"/>
              <w:rPr>
                <w:rFonts w:ascii="宋体" w:hAnsi="宋体"/>
                <w:b/>
                <w:szCs w:val="21"/>
              </w:rPr>
            </w:pPr>
            <w:r>
              <w:rPr>
                <w:rFonts w:ascii="宋体" w:hAnsi="宋体"/>
                <w:b/>
                <w:szCs w:val="21"/>
              </w:rPr>
              <w:t>与费用</w:t>
            </w:r>
          </w:p>
        </w:tc>
        <w:tc>
          <w:tcPr>
            <w:tcW w:w="7894" w:type="dxa"/>
            <w:gridSpan w:val="5"/>
            <w:shd w:val="clear" w:color="auto" w:fill="FFFFFF"/>
            <w:vAlign w:val="center"/>
          </w:tcPr>
          <w:p>
            <w:pPr>
              <w:numPr>
                <w:ilvl w:val="0"/>
                <w:numId w:val="8"/>
              </w:numPr>
              <w:adjustRightInd w:val="0"/>
              <w:snapToGrid w:val="0"/>
              <w:rPr>
                <w:rFonts w:hint="eastAsia" w:ascii="宋体" w:hAnsi="宋体" w:cs="宋体"/>
                <w:szCs w:val="21"/>
                <w:lang w:val="zh-CN"/>
              </w:rPr>
            </w:pPr>
            <w:r>
              <w:rPr>
                <w:rFonts w:hint="eastAsia" w:ascii="宋体" w:hAnsi="宋体" w:cs="宋体"/>
                <w:szCs w:val="21"/>
                <w:lang w:val="zh-CN"/>
              </w:rPr>
              <w:t>本次采购的投标报价应为人民币含税全包价，包含了设备价格、保险费、运输费、安装工程费及所需工料工具的全部费用、调试费、技术协调费、培训费、</w:t>
            </w:r>
            <w:r>
              <w:rPr>
                <w:rFonts w:hint="eastAsia" w:ascii="宋体" w:hAnsi="宋体" w:cs="宋体"/>
                <w:szCs w:val="21"/>
                <w:lang w:val="en-US" w:eastAsia="zh-CN"/>
              </w:rPr>
              <w:t>垃圾清运费</w:t>
            </w:r>
            <w:r>
              <w:rPr>
                <w:rFonts w:hint="eastAsia" w:ascii="宋体" w:hAnsi="宋体" w:cs="宋体"/>
                <w:szCs w:val="21"/>
                <w:lang w:val="zh-CN"/>
              </w:rPr>
              <w:t>等一切费用。供应商应提供设备所带专用工具清单，并标明其种类、用途和生产厂家，此价格应在投标价格表中单列。</w:t>
            </w:r>
          </w:p>
          <w:p>
            <w:pPr>
              <w:numPr>
                <w:ilvl w:val="-1"/>
                <w:numId w:val="0"/>
              </w:numPr>
              <w:adjustRightInd w:val="0"/>
              <w:snapToGrid w:val="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、投标人应承担其参加本招标活动自身所发生的费用。</w:t>
            </w:r>
          </w:p>
          <w:p>
            <w:pPr>
              <w:adjustRightInd w:val="0"/>
              <w:snapToGrid w:val="0"/>
              <w:rPr>
                <w:rFonts w:ascii="宋体" w:hAnsi="宋体" w:cs="宋体"/>
                <w:szCs w:val="21"/>
                <w:lang w:val="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zh-CN"/>
              </w:rPr>
              <w:t>中标人须缴纳招标代理服务费，招标代理服务收费标准金额为：</w:t>
            </w:r>
            <w:r>
              <w:rPr>
                <w:rFonts w:hint="eastAsia" w:ascii="宋体" w:hAnsi="宋体" w:cs="宋体"/>
                <w:szCs w:val="21"/>
              </w:rPr>
              <w:t>一次性收费</w:t>
            </w:r>
            <w:r>
              <w:rPr>
                <w:rFonts w:hint="eastAsia" w:ascii="宋体" w:hAnsi="宋体" w:cs="宋体"/>
                <w:szCs w:val="21"/>
                <w:lang w:val="en-US" w:eastAsia="zh-CN"/>
              </w:rPr>
              <w:t>774</w:t>
            </w:r>
            <w:r>
              <w:rPr>
                <w:rFonts w:hint="eastAsia" w:ascii="宋体" w:hAnsi="宋体" w:cs="宋体"/>
                <w:szCs w:val="21"/>
              </w:rPr>
              <w:t>0元</w:t>
            </w:r>
            <w:r>
              <w:rPr>
                <w:rFonts w:hint="eastAsia" w:ascii="宋体" w:hAnsi="宋体" w:cs="宋体"/>
                <w:szCs w:val="21"/>
                <w:lang w:val="zh-CN"/>
              </w:rPr>
              <w:t>。支付方式及时间为：领取中标通知书时一次性支付给招标代理机构。</w:t>
            </w:r>
          </w:p>
          <w:p>
            <w:pPr>
              <w:adjustRightInd w:val="0"/>
              <w:snapToGrid w:val="0"/>
              <w:rPr>
                <w:rFonts w:ascii="宋体" w:hAnsi="宋体" w:cs="宋体"/>
                <w:szCs w:val="21"/>
                <w:lang w:val="zh-CN"/>
              </w:rPr>
            </w:pPr>
            <w:r>
              <w:rPr>
                <w:rFonts w:hint="eastAsia" w:ascii="宋体" w:hAnsi="宋体" w:cs="宋体"/>
                <w:szCs w:val="21"/>
                <w:lang w:val="zh-CN"/>
              </w:rPr>
              <w:t>收款单位名称：舟山建银工程造价审查中心有限公司</w:t>
            </w:r>
          </w:p>
          <w:p>
            <w:pPr>
              <w:adjustRightInd w:val="0"/>
              <w:snapToGrid w:val="0"/>
              <w:rPr>
                <w:rFonts w:ascii="宋体" w:hAnsi="宋体" w:cs="宋体"/>
                <w:szCs w:val="21"/>
                <w:lang w:val="zh-CN"/>
              </w:rPr>
            </w:pPr>
            <w:r>
              <w:rPr>
                <w:rFonts w:hint="eastAsia" w:ascii="宋体" w:hAnsi="宋体" w:cs="宋体"/>
                <w:szCs w:val="21"/>
                <w:lang w:val="zh-CN"/>
              </w:rPr>
              <w:t>开户银行：中国建设银行股份有限公司舟山分行营业部</w:t>
            </w:r>
          </w:p>
          <w:p>
            <w:pPr>
              <w:adjustRightInd w:val="0"/>
              <w:snapToGrid w:val="0"/>
            </w:pPr>
            <w:r>
              <w:rPr>
                <w:rFonts w:hint="eastAsia" w:ascii="宋体" w:hAnsi="宋体" w:cs="宋体"/>
                <w:szCs w:val="21"/>
                <w:lang w:val="zh-CN"/>
              </w:rPr>
              <w:t>银行账号：3300 1706 2600 5000 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w:t>
            </w:r>
            <w:r>
              <w:rPr>
                <w:rFonts w:hint="eastAsia" w:ascii="宋体" w:hAnsi="宋体"/>
                <w:b/>
                <w:szCs w:val="21"/>
              </w:rPr>
              <w:t>1</w:t>
            </w:r>
          </w:p>
        </w:tc>
        <w:tc>
          <w:tcPr>
            <w:tcW w:w="1511" w:type="dxa"/>
            <w:shd w:val="clear" w:color="auto" w:fill="E0E0E0"/>
            <w:vAlign w:val="center"/>
          </w:tcPr>
          <w:p>
            <w:pPr>
              <w:adjustRightInd w:val="0"/>
              <w:snapToGrid w:val="0"/>
              <w:jc w:val="center"/>
              <w:rPr>
                <w:rFonts w:ascii="宋体" w:hAnsi="宋体"/>
                <w:b/>
                <w:szCs w:val="21"/>
              </w:rPr>
            </w:pPr>
            <w:r>
              <w:rPr>
                <w:rFonts w:hint="eastAsia" w:ascii="宋体" w:hAnsi="宋体" w:cs="宋体"/>
                <w:b/>
                <w:szCs w:val="21"/>
              </w:rPr>
              <w:t>履约保证金</w:t>
            </w:r>
          </w:p>
        </w:tc>
        <w:tc>
          <w:tcPr>
            <w:tcW w:w="7894" w:type="dxa"/>
            <w:gridSpan w:val="5"/>
            <w:shd w:val="clear" w:color="auto" w:fill="FFFFFF"/>
            <w:vAlign w:val="center"/>
          </w:tcPr>
          <w:p>
            <w:pPr>
              <w:spacing w:line="276" w:lineRule="auto"/>
              <w:rPr>
                <w:rFonts w:hAnsi="宋体"/>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w:t>
            </w:r>
            <w:r>
              <w:rPr>
                <w:rFonts w:hint="eastAsia" w:ascii="宋体" w:hAnsi="宋体"/>
                <w:b/>
                <w:szCs w:val="21"/>
              </w:rPr>
              <w:t>2</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投标文件</w:t>
            </w:r>
          </w:p>
          <w:p>
            <w:pPr>
              <w:spacing w:line="276" w:lineRule="auto"/>
              <w:jc w:val="center"/>
              <w:rPr>
                <w:rFonts w:ascii="宋体" w:hAnsi="宋体"/>
                <w:b/>
                <w:szCs w:val="21"/>
              </w:rPr>
            </w:pPr>
            <w:r>
              <w:rPr>
                <w:rFonts w:ascii="宋体" w:hAnsi="宋体"/>
                <w:b/>
                <w:szCs w:val="21"/>
              </w:rPr>
              <w:t>的组成</w:t>
            </w:r>
          </w:p>
        </w:tc>
        <w:tc>
          <w:tcPr>
            <w:tcW w:w="7894" w:type="dxa"/>
            <w:gridSpan w:val="5"/>
            <w:shd w:val="clear" w:color="auto" w:fill="FFFFFF"/>
            <w:vAlign w:val="center"/>
          </w:tcPr>
          <w:p>
            <w:pPr>
              <w:pStyle w:val="9"/>
              <w:spacing w:line="276" w:lineRule="auto"/>
              <w:rPr>
                <w:rFonts w:ascii="宋体" w:hAnsi="宋体"/>
              </w:rPr>
            </w:pPr>
            <w:r>
              <w:rPr>
                <w:rFonts w:ascii="宋体" w:hAnsi="宋体"/>
                <w:sz w:val="21"/>
              </w:rPr>
              <w:t>投标文件</w:t>
            </w:r>
            <w:r>
              <w:rPr>
                <w:rFonts w:hint="eastAsia" w:ascii="宋体" w:hAnsi="宋体"/>
                <w:sz w:val="21"/>
              </w:rPr>
              <w:t>由资格响应文件</w:t>
            </w:r>
            <w:r>
              <w:rPr>
                <w:rFonts w:ascii="宋体" w:hAnsi="宋体"/>
                <w:sz w:val="21"/>
              </w:rPr>
              <w:t>、</w:t>
            </w:r>
            <w:r>
              <w:rPr>
                <w:rFonts w:hint="eastAsia" w:ascii="宋体" w:hAnsi="宋体"/>
                <w:sz w:val="21"/>
              </w:rPr>
              <w:t>商务及技术响应文件</w:t>
            </w:r>
            <w:r>
              <w:rPr>
                <w:rFonts w:ascii="宋体" w:hAnsi="宋体"/>
                <w:sz w:val="21"/>
              </w:rPr>
              <w:t>、报价</w:t>
            </w:r>
            <w:r>
              <w:rPr>
                <w:rFonts w:hint="eastAsia" w:ascii="宋体" w:hAnsi="宋体"/>
                <w:sz w:val="21"/>
              </w:rPr>
              <w:t>文件三</w:t>
            </w:r>
            <w:r>
              <w:rPr>
                <w:rFonts w:ascii="宋体" w:hAnsi="宋体"/>
                <w:sz w:val="21"/>
              </w:rPr>
              <w:t>部份组成。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p>
        </w:tc>
        <w:tc>
          <w:tcPr>
            <w:tcW w:w="1511" w:type="dxa"/>
            <w:shd w:val="clear" w:color="auto" w:fill="E0E0E0"/>
            <w:vAlign w:val="center"/>
          </w:tcPr>
          <w:p>
            <w:pPr>
              <w:spacing w:line="276" w:lineRule="auto"/>
              <w:jc w:val="center"/>
              <w:rPr>
                <w:rFonts w:ascii="宋体" w:hAnsi="宋体"/>
                <w:b/>
                <w:szCs w:val="21"/>
              </w:rPr>
            </w:pPr>
            <w:r>
              <w:rPr>
                <w:rFonts w:hint="eastAsia" w:ascii="宋体" w:hAnsi="宋体"/>
                <w:b/>
                <w:szCs w:val="21"/>
              </w:rPr>
              <w:t>投标文件</w:t>
            </w:r>
          </w:p>
          <w:p>
            <w:pPr>
              <w:spacing w:line="276" w:lineRule="auto"/>
              <w:jc w:val="center"/>
              <w:rPr>
                <w:rFonts w:ascii="宋体" w:hAnsi="宋体"/>
                <w:b/>
                <w:szCs w:val="21"/>
              </w:rPr>
            </w:pPr>
            <w:r>
              <w:rPr>
                <w:rFonts w:hint="eastAsia" w:ascii="宋体" w:hAnsi="宋体"/>
                <w:b/>
                <w:szCs w:val="21"/>
              </w:rPr>
              <w:t>的递交</w:t>
            </w:r>
          </w:p>
        </w:tc>
        <w:tc>
          <w:tcPr>
            <w:tcW w:w="7894" w:type="dxa"/>
            <w:gridSpan w:val="5"/>
            <w:shd w:val="clear" w:color="auto" w:fill="FFFFFF"/>
            <w:vAlign w:val="center"/>
          </w:tcPr>
          <w:p>
            <w:pPr>
              <w:wordWrap w:val="0"/>
              <w:spacing w:line="360" w:lineRule="exact"/>
            </w:pPr>
            <w:r>
              <w:rPr>
                <w:rFonts w:hint="eastAsia"/>
              </w:rPr>
              <w:t>在开标截至时间前须在政采云系统里上传加密的电子版投标文件。同时还须递交一份未加密的电子版投标文件，该电子投标文件应为政采云投标客户端生成的电子标书（后缀名为.bfbs）,投标人解密异常或未按时解密时应急使用），介质可以是U盘或DVD光盘。</w:t>
            </w:r>
          </w:p>
          <w:p>
            <w:pPr>
              <w:pStyle w:val="9"/>
              <w:rPr>
                <w:sz w:val="21"/>
              </w:rPr>
            </w:pPr>
            <w:r>
              <w:rPr>
                <w:rFonts w:hint="eastAsia"/>
                <w:sz w:val="21"/>
              </w:rPr>
              <w:t>备份投标文件于</w:t>
            </w:r>
            <w:r>
              <w:rPr>
                <w:rFonts w:hint="eastAsia" w:ascii="宋体" w:hAnsi="宋体" w:cs="宋体"/>
                <w:sz w:val="21"/>
                <w:szCs w:val="21"/>
              </w:rPr>
              <w:t>2024年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11</w:t>
            </w:r>
            <w:r>
              <w:rPr>
                <w:rFonts w:hint="eastAsia" w:ascii="宋体" w:hAnsi="宋体" w:cs="宋体"/>
                <w:sz w:val="21"/>
                <w:szCs w:val="21"/>
              </w:rPr>
              <w:t>时</w:t>
            </w:r>
            <w:r>
              <w:rPr>
                <w:rFonts w:hint="eastAsia" w:ascii="宋体" w:hAnsi="宋体" w:cs="宋体"/>
                <w:sz w:val="21"/>
                <w:szCs w:val="21"/>
                <w:lang w:val="en-US" w:eastAsia="zh-CN"/>
              </w:rPr>
              <w:t>00</w:t>
            </w:r>
            <w:r>
              <w:rPr>
                <w:rFonts w:hint="eastAsia" w:ascii="宋体" w:hAnsi="宋体" w:cs="宋体"/>
                <w:sz w:val="21"/>
                <w:szCs w:val="21"/>
              </w:rPr>
              <w:t>分</w:t>
            </w:r>
            <w:r>
              <w:rPr>
                <w:rFonts w:hint="eastAsia"/>
                <w:sz w:val="21"/>
              </w:rPr>
              <w:t>（北京时间）前通过邮寄或派人递送的方式送交到招标代理机构处（地址详见联系方式），未按时送达的自行承担风险；也可以开标现场递交。备份投标文件须密封完好，并注明投标人单位名称。投标人未按规定递交的备份投标文件，采购人有权拒收。</w:t>
            </w:r>
          </w:p>
          <w:p>
            <w:pPr>
              <w:snapToGrid w:val="0"/>
            </w:pPr>
            <w:r>
              <w:rPr>
                <w:rFonts w:hint="eastAsia"/>
              </w:rPr>
              <w:t>邮寄地址：舟山市定海区临城街道定沈路586号建设大厦D座11楼1106室</w:t>
            </w:r>
          </w:p>
          <w:p>
            <w:pPr>
              <w:pStyle w:val="9"/>
              <w:rPr>
                <w:sz w:val="21"/>
              </w:rPr>
            </w:pPr>
            <w:r>
              <w:rPr>
                <w:rFonts w:hint="eastAsia"/>
                <w:sz w:val="21"/>
              </w:rPr>
              <w:t>现场递交地址：舟山市新城翁山路555号四楼（大宗商品交易中心同幢西边）</w:t>
            </w:r>
          </w:p>
          <w:p>
            <w:pPr>
              <w:snapToGrid w:val="0"/>
              <w:rPr>
                <w:szCs w:val="22"/>
              </w:rPr>
            </w:pPr>
            <w:r>
              <w:rPr>
                <w:rFonts w:hint="eastAsia"/>
              </w:rPr>
              <w:t>收件人：陈萍，电话：0580-2608985</w:t>
            </w:r>
          </w:p>
          <w:p>
            <w:pPr>
              <w:ind w:firstLine="420" w:firstLineChars="200"/>
              <w:rPr>
                <w:b/>
                <w:bCs/>
                <w:szCs w:val="22"/>
              </w:rPr>
            </w:pPr>
            <w:r>
              <w:rPr>
                <w:rFonts w:hint="eastAsia"/>
                <w:szCs w:val="22"/>
              </w:rPr>
              <w:t>投标人递交备份投标文件时，如出现下列情况之一的，</w:t>
            </w:r>
            <w:r>
              <w:rPr>
                <w:rFonts w:hint="eastAsia"/>
                <w:b/>
                <w:bCs/>
                <w:szCs w:val="22"/>
              </w:rPr>
              <w:t>将被拒收：</w:t>
            </w:r>
          </w:p>
          <w:p>
            <w:pPr>
              <w:ind w:firstLine="420" w:firstLineChars="200"/>
              <w:rPr>
                <w:szCs w:val="22"/>
              </w:rPr>
            </w:pPr>
            <w:r>
              <w:rPr>
                <w:rFonts w:hint="eastAsia"/>
                <w:szCs w:val="22"/>
              </w:rPr>
              <w:t>1、未按规定密封或标记的投标文件；</w:t>
            </w:r>
          </w:p>
          <w:p>
            <w:pPr>
              <w:ind w:firstLine="420" w:firstLineChars="200"/>
              <w:rPr>
                <w:szCs w:val="22"/>
              </w:rPr>
            </w:pPr>
            <w:r>
              <w:rPr>
                <w:rFonts w:hint="eastAsia"/>
                <w:szCs w:val="22"/>
              </w:rPr>
              <w:t>2、仅提供备份投标文件的，投标无效。</w:t>
            </w:r>
          </w:p>
          <w:p>
            <w:pPr>
              <w:wordWrap w:val="0"/>
              <w:spacing w:line="360" w:lineRule="exact"/>
            </w:pPr>
            <w:r>
              <w:rPr>
                <w:rFonts w:hint="eastAsia"/>
              </w:rPr>
              <w:t>当发生解密失败或未按时解密的，如投标人未按要求提交备份电子投标文件的，造成项目开评标活动无法进行下去的，投标无效，</w:t>
            </w:r>
            <w:r>
              <w:rPr>
                <w:rFonts w:hint="eastAsia"/>
                <w:szCs w:val="22"/>
              </w:rPr>
              <w:t>相关风险由投标人自行承担。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pPr>
              <w:spacing w:line="276" w:lineRule="auto"/>
              <w:jc w:val="center"/>
              <w:rPr>
                <w:rFonts w:ascii="宋体" w:hAnsi="宋体"/>
                <w:b/>
              </w:rPr>
            </w:pPr>
            <w:r>
              <w:rPr>
                <w:rFonts w:ascii="宋体" w:hAnsi="宋体"/>
                <w:b/>
                <w:szCs w:val="21"/>
              </w:rPr>
              <w:t>1</w:t>
            </w:r>
            <w:r>
              <w:rPr>
                <w:rFonts w:hint="eastAsia" w:ascii="宋体" w:hAnsi="宋体"/>
                <w:b/>
                <w:szCs w:val="21"/>
              </w:rPr>
              <w:t>3</w:t>
            </w:r>
          </w:p>
        </w:tc>
        <w:tc>
          <w:tcPr>
            <w:tcW w:w="1511" w:type="dxa"/>
            <w:shd w:val="clear" w:color="auto" w:fill="E0E0E0"/>
            <w:vAlign w:val="center"/>
          </w:tcPr>
          <w:p>
            <w:pPr>
              <w:spacing w:line="276" w:lineRule="auto"/>
              <w:jc w:val="center"/>
              <w:rPr>
                <w:rFonts w:ascii="宋体" w:hAnsi="宋体"/>
                <w:b/>
                <w:szCs w:val="21"/>
              </w:rPr>
            </w:pPr>
            <w:r>
              <w:rPr>
                <w:rFonts w:hint="eastAsia" w:ascii="宋体" w:hAnsi="宋体"/>
                <w:b/>
                <w:szCs w:val="21"/>
              </w:rPr>
              <w:t>投标文件</w:t>
            </w:r>
          </w:p>
          <w:p>
            <w:pPr>
              <w:spacing w:line="276" w:lineRule="auto"/>
              <w:jc w:val="center"/>
              <w:rPr>
                <w:rFonts w:ascii="宋体" w:hAnsi="宋体"/>
                <w:b/>
                <w:szCs w:val="21"/>
              </w:rPr>
            </w:pPr>
            <w:r>
              <w:rPr>
                <w:rFonts w:hint="eastAsia" w:ascii="宋体" w:hAnsi="宋体"/>
                <w:b/>
                <w:szCs w:val="21"/>
              </w:rPr>
              <w:t>的密封要求</w:t>
            </w:r>
          </w:p>
        </w:tc>
        <w:tc>
          <w:tcPr>
            <w:tcW w:w="7894" w:type="dxa"/>
            <w:gridSpan w:val="5"/>
            <w:shd w:val="clear" w:color="auto" w:fill="FFFFFF"/>
            <w:vAlign w:val="center"/>
          </w:tcPr>
          <w:p>
            <w:pPr>
              <w:wordWrap w:val="0"/>
              <w:spacing w:line="360" w:lineRule="exact"/>
            </w:pPr>
            <w:r>
              <w:rPr>
                <w:rFonts w:hint="eastAsia"/>
              </w:rPr>
              <w:t>投标人线上制作投标文件并采用CA数字证书进行电子签章及加密。</w:t>
            </w:r>
          </w:p>
          <w:p>
            <w:pPr>
              <w:pStyle w:val="9"/>
            </w:pPr>
            <w:r>
              <w:rPr>
                <w:rFonts w:hint="eastAsia" w:ascii="宋体" w:cs="宋体"/>
                <w:sz w:val="21"/>
                <w:szCs w:val="21"/>
              </w:rPr>
              <w:t>投标人备份投标文件应密封封装，注明投标人名称、项目名称并封口处加盖公章。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ascii="宋体" w:hAnsi="宋体"/>
                <w:b/>
                <w:szCs w:val="21"/>
              </w:rPr>
              <w:t>1</w:t>
            </w:r>
            <w:r>
              <w:rPr>
                <w:rFonts w:hint="eastAsia" w:ascii="宋体" w:hAnsi="宋体"/>
                <w:b/>
                <w:szCs w:val="21"/>
              </w:rPr>
              <w:t>4</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投标文件提交</w:t>
            </w:r>
            <w:r>
              <w:rPr>
                <w:rFonts w:hint="eastAsia" w:ascii="宋体" w:hAnsi="宋体"/>
                <w:b/>
                <w:szCs w:val="21"/>
              </w:rPr>
              <w:t>/开标</w:t>
            </w:r>
            <w:r>
              <w:rPr>
                <w:rFonts w:ascii="宋体" w:hAnsi="宋体"/>
                <w:b/>
                <w:szCs w:val="21"/>
              </w:rPr>
              <w:t>截止时间</w:t>
            </w:r>
          </w:p>
        </w:tc>
        <w:tc>
          <w:tcPr>
            <w:tcW w:w="7894" w:type="dxa"/>
            <w:gridSpan w:val="5"/>
            <w:shd w:val="clear" w:color="auto" w:fill="FFFFFF"/>
            <w:vAlign w:val="center"/>
          </w:tcPr>
          <w:p>
            <w:pPr>
              <w:spacing w:line="276" w:lineRule="auto"/>
            </w:pPr>
            <w:r>
              <w:rPr>
                <w:rFonts w:hint="eastAsia" w:ascii="宋体" w:hAnsi="宋体" w:cs="宋体"/>
                <w:sz w:val="21"/>
                <w:szCs w:val="21"/>
              </w:rPr>
              <w:t>2024年</w:t>
            </w:r>
            <w:r>
              <w:rPr>
                <w:rFonts w:hint="eastAsia" w:ascii="宋体" w:hAnsi="宋体" w:cs="宋体"/>
                <w:sz w:val="21"/>
                <w:szCs w:val="21"/>
                <w:lang w:val="en-US" w:eastAsia="zh-CN"/>
              </w:rPr>
              <w:t>7</w:t>
            </w:r>
            <w:r>
              <w:rPr>
                <w:rFonts w:hint="eastAsia" w:ascii="宋体" w:hAnsi="宋体" w:cs="宋体"/>
                <w:sz w:val="21"/>
                <w:szCs w:val="21"/>
              </w:rPr>
              <w:t>月</w:t>
            </w:r>
            <w:r>
              <w:rPr>
                <w:rFonts w:hint="eastAsia" w:ascii="宋体" w:hAnsi="宋体" w:cs="宋体"/>
                <w:sz w:val="21"/>
                <w:szCs w:val="21"/>
                <w:lang w:val="en-US" w:eastAsia="zh-CN"/>
              </w:rPr>
              <w:t>10</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时</w:t>
            </w:r>
            <w:r>
              <w:rPr>
                <w:rFonts w:hint="eastAsia" w:ascii="宋体" w:hAnsi="宋体" w:cs="宋体"/>
                <w:sz w:val="21"/>
                <w:szCs w:val="21"/>
                <w:lang w:val="en-US" w:eastAsia="zh-CN"/>
              </w:rPr>
              <w:t>30</w:t>
            </w:r>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rPr>
            </w:pPr>
            <w:r>
              <w:rPr>
                <w:rFonts w:ascii="宋体" w:hAnsi="宋体"/>
                <w:b/>
                <w:szCs w:val="21"/>
              </w:rPr>
              <w:t>1</w:t>
            </w:r>
            <w:r>
              <w:rPr>
                <w:rFonts w:hint="eastAsia" w:ascii="宋体" w:hAnsi="宋体"/>
                <w:b/>
                <w:szCs w:val="21"/>
              </w:rPr>
              <w:t>5</w:t>
            </w:r>
          </w:p>
        </w:tc>
        <w:tc>
          <w:tcPr>
            <w:tcW w:w="1511" w:type="dxa"/>
            <w:shd w:val="clear" w:color="auto" w:fill="E0E0E0"/>
            <w:vAlign w:val="center"/>
          </w:tcPr>
          <w:p>
            <w:pPr>
              <w:spacing w:line="276" w:lineRule="auto"/>
              <w:jc w:val="center"/>
              <w:rPr>
                <w:rFonts w:ascii="宋体" w:hAnsi="宋体"/>
                <w:b/>
                <w:szCs w:val="21"/>
              </w:rPr>
            </w:pPr>
            <w:r>
              <w:rPr>
                <w:rFonts w:ascii="宋体" w:hAnsi="宋体"/>
                <w:b/>
                <w:szCs w:val="21"/>
              </w:rPr>
              <w:t>答疑与澄清</w:t>
            </w:r>
          </w:p>
        </w:tc>
        <w:tc>
          <w:tcPr>
            <w:tcW w:w="7894" w:type="dxa"/>
            <w:gridSpan w:val="5"/>
            <w:shd w:val="clear" w:color="auto" w:fill="FFFFFF"/>
            <w:vAlign w:val="center"/>
          </w:tcPr>
          <w:p>
            <w:pPr>
              <w:spacing w:line="276" w:lineRule="auto"/>
              <w:rPr>
                <w:rFonts w:ascii="宋体" w:cs="宋体"/>
                <w:szCs w:val="21"/>
              </w:rPr>
            </w:pPr>
            <w:r>
              <w:rPr>
                <w:rFonts w:hint="eastAsia" w:ascii="宋体" w:hAnsi="宋体"/>
              </w:rPr>
              <w:t>投标人</w:t>
            </w:r>
            <w:r>
              <w:rPr>
                <w:rFonts w:ascii="宋体" w:hAnsi="宋体"/>
              </w:rPr>
              <w:t>如认为</w:t>
            </w:r>
            <w:r>
              <w:rPr>
                <w:rFonts w:hint="eastAsia" w:ascii="宋体" w:hAnsi="宋体"/>
              </w:rPr>
              <w:t>采购文件</w:t>
            </w:r>
            <w:r>
              <w:rPr>
                <w:rFonts w:ascii="宋体" w:hAnsi="宋体"/>
              </w:rPr>
              <w:t>表述不清晰、存在歧视性、排他性或者其他违法内容的，应当于</w:t>
            </w:r>
            <w:r>
              <w:rPr>
                <w:rFonts w:hint="eastAsia" w:ascii="宋体" w:hAnsi="宋体"/>
              </w:rPr>
              <w:t>2024</w:t>
            </w:r>
            <w:r>
              <w:rPr>
                <w:rFonts w:ascii="宋体" w:hAnsi="宋体"/>
              </w:rPr>
              <w:t>年</w:t>
            </w:r>
            <w:r>
              <w:rPr>
                <w:rFonts w:hint="eastAsia" w:ascii="宋体" w:hAnsi="宋体"/>
                <w:lang w:val="en-US" w:eastAsia="zh-CN"/>
              </w:rPr>
              <w:t>6</w:t>
            </w:r>
            <w:r>
              <w:rPr>
                <w:rFonts w:ascii="宋体" w:hAnsi="宋体"/>
              </w:rPr>
              <w:t>月</w:t>
            </w:r>
            <w:r>
              <w:rPr>
                <w:rFonts w:hint="eastAsia" w:ascii="宋体" w:hAnsi="宋体"/>
                <w:lang w:val="en-US" w:eastAsia="zh-CN"/>
              </w:rPr>
              <w:t>26</w:t>
            </w:r>
            <w:r>
              <w:rPr>
                <w:rFonts w:ascii="宋体" w:hAnsi="宋体"/>
              </w:rPr>
              <w:t>日</w:t>
            </w:r>
            <w:r>
              <w:rPr>
                <w:rFonts w:hint="eastAsia" w:ascii="宋体" w:hAnsi="宋体"/>
              </w:rPr>
              <w:t>17时</w:t>
            </w:r>
            <w:r>
              <w:rPr>
                <w:rFonts w:ascii="宋体" w:hAnsi="宋体"/>
              </w:rPr>
              <w:t>前，以书面形式要求</w:t>
            </w:r>
            <w:r>
              <w:rPr>
                <w:rFonts w:hint="eastAsia" w:ascii="宋体" w:hAnsi="宋体"/>
              </w:rPr>
              <w:t>采购代理机构</w:t>
            </w:r>
            <w:r>
              <w:rPr>
                <w:rFonts w:ascii="宋体" w:hAnsi="宋体"/>
              </w:rPr>
              <w:t>作出书面解释、澄清或者向</w:t>
            </w:r>
            <w:r>
              <w:rPr>
                <w:rFonts w:hint="eastAsia" w:ascii="宋体" w:hAnsi="宋体"/>
              </w:rPr>
              <w:t>采购代理机构</w:t>
            </w:r>
            <w:r>
              <w:rPr>
                <w:rFonts w:ascii="宋体" w:hAnsi="宋体"/>
              </w:rPr>
              <w:t>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hint="eastAsia" w:ascii="宋体" w:hAnsi="宋体"/>
                <w:b/>
                <w:szCs w:val="21"/>
              </w:rPr>
              <w:t>16</w:t>
            </w:r>
          </w:p>
        </w:tc>
        <w:tc>
          <w:tcPr>
            <w:tcW w:w="1511" w:type="dxa"/>
            <w:shd w:val="clear" w:color="auto" w:fill="E0E0E0"/>
            <w:vAlign w:val="center"/>
          </w:tcPr>
          <w:p>
            <w:pPr>
              <w:spacing w:line="360" w:lineRule="auto"/>
              <w:jc w:val="center"/>
              <w:rPr>
                <w:rFonts w:ascii="宋体" w:hAnsi="宋体"/>
                <w:b/>
                <w:szCs w:val="21"/>
              </w:rPr>
            </w:pPr>
            <w:r>
              <w:rPr>
                <w:rFonts w:hint="eastAsia" w:ascii="宋体" w:hAnsi="宋体"/>
                <w:b/>
                <w:szCs w:val="21"/>
              </w:rPr>
              <w:t>投标人</w:t>
            </w:r>
            <w:r>
              <w:rPr>
                <w:rFonts w:ascii="宋体" w:hAnsi="宋体"/>
                <w:b/>
                <w:szCs w:val="21"/>
              </w:rPr>
              <w:t>注册</w:t>
            </w:r>
          </w:p>
        </w:tc>
        <w:tc>
          <w:tcPr>
            <w:tcW w:w="7894" w:type="dxa"/>
            <w:gridSpan w:val="5"/>
            <w:shd w:val="clear" w:color="auto" w:fill="FFFFFF"/>
            <w:vAlign w:val="center"/>
          </w:tcPr>
          <w:p>
            <w:pPr>
              <w:spacing w:before="24" w:beforeLines="10" w:line="340" w:lineRule="atLeast"/>
              <w:ind w:firstLine="420"/>
              <w:jc w:val="left"/>
              <w:rPr>
                <w:rFonts w:ascii="宋体" w:hAnsi="宋体"/>
                <w:bCs/>
                <w:snapToGrid w:val="0"/>
                <w:kern w:val="0"/>
              </w:rPr>
            </w:pPr>
            <w:r>
              <w:rPr>
                <w:rFonts w:ascii="宋体" w:hAnsi="宋体"/>
                <w:bCs/>
                <w:snapToGrid w:val="0"/>
                <w:kern w:val="0"/>
              </w:rPr>
              <w:t>各</w:t>
            </w:r>
            <w:r>
              <w:rPr>
                <w:rFonts w:hint="eastAsia" w:ascii="宋体" w:hAnsi="宋体"/>
                <w:bCs/>
                <w:snapToGrid w:val="0"/>
                <w:kern w:val="0"/>
              </w:rPr>
              <w:t>投标人</w:t>
            </w:r>
            <w:r>
              <w:rPr>
                <w:rFonts w:ascii="宋体" w:hAnsi="宋体"/>
                <w:bCs/>
                <w:snapToGrid w:val="0"/>
                <w:kern w:val="0"/>
              </w:rPr>
              <w:t>须在投标截止时间前根据浙江省财政厅《关于开展政府采购</w:t>
            </w:r>
            <w:r>
              <w:rPr>
                <w:rFonts w:hint="eastAsia" w:ascii="宋体" w:hAnsi="宋体"/>
                <w:bCs/>
                <w:snapToGrid w:val="0"/>
                <w:kern w:val="0"/>
              </w:rPr>
              <w:t>投标人</w:t>
            </w:r>
            <w:r>
              <w:rPr>
                <w:rFonts w:ascii="宋体" w:hAnsi="宋体"/>
                <w:bCs/>
                <w:snapToGrid w:val="0"/>
                <w:kern w:val="0"/>
              </w:rPr>
              <w:t>网上注册登记和诚信管理工作的通知》（浙财采监【2010】8号文）的要求，通过浙江政府采购网申请注册加入政府采购</w:t>
            </w:r>
            <w:r>
              <w:rPr>
                <w:rFonts w:hint="eastAsia" w:ascii="宋体" w:hAnsi="宋体"/>
                <w:bCs/>
                <w:snapToGrid w:val="0"/>
                <w:kern w:val="0"/>
              </w:rPr>
              <w:t>投标人</w:t>
            </w:r>
            <w:r>
              <w:rPr>
                <w:rFonts w:ascii="宋体" w:hAnsi="宋体"/>
                <w:bCs/>
                <w:snapToGrid w:val="0"/>
                <w:kern w:val="0"/>
              </w:rPr>
              <w:t>库。以免影响享受相关政策优惠及成交后的款项支付。</w:t>
            </w:r>
          </w:p>
          <w:p>
            <w:pPr>
              <w:spacing w:before="24" w:beforeLines="10" w:line="340" w:lineRule="atLeast"/>
              <w:ind w:firstLine="420"/>
              <w:jc w:val="left"/>
              <w:rPr>
                <w:rFonts w:ascii="宋体" w:hAnsi="宋体"/>
                <w:szCs w:val="21"/>
              </w:rPr>
            </w:pPr>
            <w:r>
              <w:rPr>
                <w:rFonts w:hint="eastAsia" w:ascii="宋体" w:hAnsi="宋体"/>
                <w:bCs/>
                <w:snapToGrid w:val="0"/>
                <w:kern w:val="0"/>
              </w:rPr>
              <w:t>投标人</w:t>
            </w:r>
            <w:r>
              <w:rPr>
                <w:rFonts w:ascii="宋体" w:hAnsi="宋体"/>
                <w:bCs/>
                <w:snapToGrid w:val="0"/>
                <w:kern w:val="0"/>
              </w:rPr>
              <w:t>在申请注册前，请认真阅读，学习《中华人民共和国政府采购法》和《浙江省政府采购</w:t>
            </w:r>
            <w:r>
              <w:rPr>
                <w:rFonts w:hint="eastAsia" w:ascii="宋体" w:hAnsi="宋体"/>
                <w:bCs/>
                <w:snapToGrid w:val="0"/>
                <w:kern w:val="0"/>
              </w:rPr>
              <w:t>投标人</w:t>
            </w:r>
            <w:r>
              <w:rPr>
                <w:rFonts w:ascii="宋体" w:hAnsi="宋体"/>
                <w:bCs/>
                <w:snapToGrid w:val="0"/>
                <w:kern w:val="0"/>
              </w:rPr>
              <w:t>注册及诚信管理暂行办法》等相关法规规定。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pPr>
              <w:spacing w:line="276" w:lineRule="auto"/>
              <w:jc w:val="center"/>
              <w:rPr>
                <w:rFonts w:ascii="宋体" w:hAnsi="宋体"/>
                <w:b/>
                <w:szCs w:val="21"/>
              </w:rPr>
            </w:pPr>
            <w:r>
              <w:rPr>
                <w:rFonts w:hint="eastAsia" w:ascii="宋体" w:hAnsi="宋体"/>
                <w:b/>
                <w:szCs w:val="21"/>
              </w:rPr>
              <w:t>17</w:t>
            </w:r>
          </w:p>
        </w:tc>
        <w:tc>
          <w:tcPr>
            <w:tcW w:w="1511" w:type="dxa"/>
            <w:shd w:val="clear" w:color="auto" w:fill="E0E0E0"/>
            <w:vAlign w:val="center"/>
          </w:tcPr>
          <w:p>
            <w:pPr>
              <w:jc w:val="center"/>
              <w:rPr>
                <w:rFonts w:ascii="宋体" w:hAnsi="宋体"/>
                <w:b/>
                <w:szCs w:val="21"/>
              </w:rPr>
            </w:pPr>
            <w:r>
              <w:rPr>
                <w:rFonts w:ascii="宋体" w:hAnsi="宋体"/>
                <w:b/>
                <w:szCs w:val="21"/>
              </w:rPr>
              <w:t>不良信用记录查询</w:t>
            </w:r>
          </w:p>
        </w:tc>
        <w:tc>
          <w:tcPr>
            <w:tcW w:w="7894" w:type="dxa"/>
            <w:gridSpan w:val="5"/>
            <w:shd w:val="clear" w:color="auto" w:fill="FFFFFF"/>
            <w:vAlign w:val="center"/>
          </w:tcPr>
          <w:p>
            <w:pPr>
              <w:ind w:firstLine="420"/>
              <w:jc w:val="left"/>
              <w:rPr>
                <w:rFonts w:ascii="宋体" w:hAnsi="宋体"/>
              </w:rPr>
            </w:pPr>
            <w:r>
              <w:rPr>
                <w:rFonts w:ascii="宋体" w:hAnsi="宋体"/>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等文件的有关要求，采购代理机构将在投标截止时间当日通过“信用中国”（www.creditchina.gov.cn）、“中国政府采购网”（www.ccgp.gov.cn）</w:t>
            </w:r>
            <w:r>
              <w:rPr>
                <w:rFonts w:hint="eastAsia" w:ascii="宋体" w:hAnsi="宋体"/>
              </w:rPr>
              <w:t>二</w:t>
            </w:r>
            <w:r>
              <w:rPr>
                <w:rFonts w:ascii="宋体" w:hAnsi="宋体"/>
              </w:rPr>
              <w:t>个渠道对本项目投标供应商信用记录进行符合查询。被列入失信被执行人、重大税收违法案件当事人名单、政府采购严重违法失信行为记录名单及其他不符合《中华人民共和国政府采购法》第二十二条规定条件的供应商，将被拒绝参与本项目政府采购活动。两个以上的自然人、法人或者其他组织组成一个联合体，以一个供应商的身份共同参加政府采购活动的，若联合体成员存在不良信用记录的，视同联合体存在不良信用记录。</w:t>
            </w:r>
          </w:p>
          <w:p>
            <w:pPr>
              <w:ind w:firstLine="420"/>
              <w:rPr>
                <w:rFonts w:ascii="宋体" w:hAnsi="宋体"/>
              </w:rPr>
            </w:pPr>
            <w:r>
              <w:rPr>
                <w:rFonts w:ascii="宋体" w:hAnsi="宋体"/>
              </w:rPr>
              <w:t>根据财库[2016]125号《关于在政府采购活动中查询及使用信用记录有关问题的通知》要求，采购代理机构会对供应商信用记录进行查询并甄别。</w:t>
            </w:r>
          </w:p>
          <w:p>
            <w:pPr>
              <w:ind w:firstLine="420"/>
              <w:rPr>
                <w:rFonts w:ascii="宋体" w:hAnsi="宋体"/>
              </w:rPr>
            </w:pPr>
            <w:r>
              <w:rPr>
                <w:rFonts w:ascii="宋体" w:hAnsi="宋体"/>
              </w:rPr>
              <w:t>1）信用信息查询的截止时点：</w:t>
            </w:r>
            <w:r>
              <w:rPr>
                <w:rFonts w:ascii="Times New Roman" w:hAnsi="Times New Roman"/>
              </w:rPr>
              <w:t>投标截止时间当日</w:t>
            </w:r>
            <w:r>
              <w:rPr>
                <w:rFonts w:ascii="宋体" w:hAnsi="宋体"/>
              </w:rPr>
              <w:t>；</w:t>
            </w:r>
          </w:p>
          <w:p>
            <w:pPr>
              <w:ind w:firstLine="420"/>
              <w:rPr>
                <w:rFonts w:ascii="宋体" w:hAnsi="宋体"/>
              </w:rPr>
            </w:pPr>
            <w:r>
              <w:rPr>
                <w:rFonts w:ascii="宋体" w:hAnsi="宋体"/>
              </w:rPr>
              <w:t>2）查询渠道：“信用中国”（www.creditchina.gov.cn）、“中国政府采购网”（www.ccgp.gov.cn）；</w:t>
            </w:r>
          </w:p>
          <w:p>
            <w:pPr>
              <w:ind w:firstLine="420"/>
              <w:rPr>
                <w:rFonts w:ascii="宋体" w:hAnsi="宋体"/>
              </w:rPr>
            </w:pPr>
            <w:r>
              <w:rPr>
                <w:rFonts w:ascii="宋体" w:hAnsi="宋体"/>
              </w:rPr>
              <w:t>3）信用信息查询记录和证据留存具体方式：采购代理机构经办人和监督人员将查询网页打印、签字与其他采购文件一并保存；</w:t>
            </w:r>
          </w:p>
          <w:p>
            <w:pPr>
              <w:ind w:firstLine="420"/>
              <w:rPr>
                <w:rFonts w:ascii="宋体" w:hAnsi="宋体"/>
              </w:rPr>
            </w:pPr>
            <w:r>
              <w:rPr>
                <w:rFonts w:ascii="宋体" w:hAnsi="宋体"/>
              </w:rPr>
              <w:t>4）信用信息的使用规则：投标人存在不良信用记录的，其投标将被作为无效投标被拒绝。</w:t>
            </w:r>
          </w:p>
          <w:p>
            <w:pPr>
              <w:widowControl/>
              <w:shd w:val="clear" w:color="auto" w:fill="FDFAF5"/>
              <w:ind w:left="1523" w:leftChars="225" w:hanging="1050" w:hangingChars="500"/>
              <w:jc w:val="left"/>
              <w:rPr>
                <w:rFonts w:ascii="宋体" w:hAnsi="宋体"/>
              </w:rPr>
            </w:pPr>
            <w:r>
              <w:rPr>
                <w:rFonts w:ascii="宋体" w:hAnsi="宋体"/>
              </w:rPr>
              <w:t>不良信用记录指：被列入失信被执行人、重大税收违法案件当事人名单、政府采</w:t>
            </w:r>
          </w:p>
          <w:p>
            <w:pPr>
              <w:widowControl/>
              <w:shd w:val="clear" w:color="auto" w:fill="FDFAF5"/>
              <w:jc w:val="left"/>
              <w:rPr>
                <w:rFonts w:ascii="宋体" w:hAnsi="宋体"/>
                <w:szCs w:val="21"/>
              </w:rPr>
            </w:pPr>
            <w:r>
              <w:rPr>
                <w:rFonts w:ascii="宋体" w:hAnsi="宋体"/>
              </w:rPr>
              <w:t>购严重违法失信行为记录名单或浙江政府采购网曝光台中尚在行政处罚期内的。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blCellSpacing w:w="7" w:type="dxa"/>
          <w:jc w:val="center"/>
        </w:trPr>
        <w:tc>
          <w:tcPr>
            <w:tcW w:w="598" w:type="dxa"/>
            <w:vMerge w:val="restart"/>
            <w:shd w:val="clear" w:color="auto" w:fill="E0E0E0"/>
            <w:vAlign w:val="center"/>
          </w:tcPr>
          <w:p>
            <w:pPr>
              <w:spacing w:line="360" w:lineRule="auto"/>
              <w:jc w:val="center"/>
              <w:rPr>
                <w:rFonts w:ascii="宋体" w:hAnsi="宋体"/>
                <w:b/>
                <w:szCs w:val="21"/>
              </w:rPr>
            </w:pPr>
            <w:r>
              <w:rPr>
                <w:rFonts w:hint="eastAsia" w:asciiTheme="minorEastAsia" w:hAnsiTheme="minorEastAsia" w:eastAsiaTheme="minorEastAsia"/>
                <w:b/>
                <w:szCs w:val="21"/>
              </w:rPr>
              <w:t>18</w:t>
            </w:r>
          </w:p>
        </w:tc>
        <w:tc>
          <w:tcPr>
            <w:tcW w:w="1511" w:type="dxa"/>
            <w:vMerge w:val="restart"/>
            <w:shd w:val="clear" w:color="auto" w:fill="E0E0E0"/>
            <w:vAlign w:val="center"/>
          </w:tcPr>
          <w:p>
            <w:pPr>
              <w:jc w:val="center"/>
              <w:rPr>
                <w:rFonts w:ascii="宋体" w:hAnsi="宋体"/>
                <w:b/>
                <w:szCs w:val="21"/>
              </w:rPr>
            </w:pPr>
            <w:r>
              <w:rPr>
                <w:rFonts w:hint="eastAsia" w:asciiTheme="minorEastAsia" w:hAnsiTheme="minorEastAsia" w:eastAsiaTheme="minorEastAsia"/>
                <w:b/>
                <w:szCs w:val="21"/>
              </w:rPr>
              <w:t>小微企业有关政策</w:t>
            </w:r>
          </w:p>
        </w:tc>
        <w:tc>
          <w:tcPr>
            <w:tcW w:w="7894" w:type="dxa"/>
            <w:gridSpan w:val="5"/>
            <w:shd w:val="clear" w:color="auto" w:fill="FFFFFF"/>
            <w:vAlign w:val="center"/>
          </w:tcPr>
          <w:p>
            <w:pPr>
              <w:rPr>
                <w:rFonts w:ascii="宋体" w:hAnsi="宋体"/>
              </w:rPr>
            </w:pPr>
            <w:r>
              <w:rPr>
                <w:rFonts w:hint="eastAsia" w:ascii="宋体" w:hAnsi="宋体" w:cs="宋体"/>
                <w:b/>
                <w:kern w:val="0"/>
                <w:szCs w:val="21"/>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4" w:hRule="atLeast"/>
          <w:tblCellSpacing w:w="7" w:type="dxa"/>
          <w:jc w:val="center"/>
        </w:trPr>
        <w:tc>
          <w:tcPr>
            <w:tcW w:w="598" w:type="dxa"/>
            <w:vMerge w:val="continue"/>
            <w:shd w:val="clear" w:color="auto" w:fill="E0E0E0"/>
            <w:vAlign w:val="center"/>
          </w:tcPr>
          <w:p>
            <w:pPr>
              <w:spacing w:line="360" w:lineRule="auto"/>
              <w:jc w:val="center"/>
              <w:rPr>
                <w:rFonts w:ascii="宋体" w:hAnsi="宋体"/>
                <w:b/>
                <w:szCs w:val="21"/>
              </w:rPr>
            </w:pPr>
          </w:p>
        </w:tc>
        <w:tc>
          <w:tcPr>
            <w:tcW w:w="1511" w:type="dxa"/>
            <w:vMerge w:val="continue"/>
            <w:shd w:val="clear" w:color="auto" w:fill="E0E0E0"/>
            <w:vAlign w:val="center"/>
          </w:tcPr>
          <w:p>
            <w:pPr>
              <w:jc w:val="center"/>
              <w:rPr>
                <w:rFonts w:ascii="宋体" w:hAnsi="宋体"/>
                <w:b/>
                <w:szCs w:val="21"/>
              </w:rPr>
            </w:pPr>
          </w:p>
        </w:tc>
        <w:tc>
          <w:tcPr>
            <w:tcW w:w="7894" w:type="dxa"/>
            <w:gridSpan w:val="5"/>
            <w:shd w:val="clear" w:color="auto" w:fill="FFFFFF"/>
            <w:vAlign w:val="center"/>
          </w:tcPr>
          <w:p>
            <w:pPr>
              <w:rPr>
                <w:rFonts w:ascii="宋体" w:hAnsi="宋体" w:cs="宋体"/>
                <w:szCs w:val="21"/>
              </w:rPr>
            </w:pPr>
            <w:r>
              <w:rPr>
                <w:rFonts w:hint="eastAsia" w:ascii="宋体" w:hAnsi="宋体" w:cs="宋体"/>
                <w:b/>
                <w:kern w:val="0"/>
                <w:szCs w:val="21"/>
              </w:rPr>
              <w:t>本项目采购标的对应的中小企业划分标准所属行业：工业。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1" w:hRule="atLeast"/>
          <w:tblCellSpacing w:w="7" w:type="dxa"/>
          <w:jc w:val="center"/>
        </w:trPr>
        <w:tc>
          <w:tcPr>
            <w:tcW w:w="598" w:type="dxa"/>
            <w:vMerge w:val="continue"/>
            <w:shd w:val="clear" w:color="auto" w:fill="E0E0E0"/>
            <w:vAlign w:val="center"/>
          </w:tcPr>
          <w:p>
            <w:pPr>
              <w:spacing w:line="360" w:lineRule="auto"/>
              <w:jc w:val="center"/>
              <w:rPr>
                <w:rFonts w:ascii="宋体" w:hAnsi="宋体"/>
                <w:b/>
                <w:szCs w:val="21"/>
              </w:rPr>
            </w:pPr>
          </w:p>
        </w:tc>
        <w:tc>
          <w:tcPr>
            <w:tcW w:w="1511" w:type="dxa"/>
            <w:vMerge w:val="continue"/>
            <w:shd w:val="clear" w:color="auto" w:fill="E0E0E0"/>
            <w:vAlign w:val="center"/>
          </w:tcPr>
          <w:p>
            <w:pPr>
              <w:jc w:val="center"/>
              <w:rPr>
                <w:rFonts w:ascii="宋体" w:hAnsi="宋体"/>
                <w:b/>
                <w:szCs w:val="21"/>
              </w:rPr>
            </w:pPr>
          </w:p>
        </w:tc>
        <w:tc>
          <w:tcPr>
            <w:tcW w:w="7894" w:type="dxa"/>
            <w:gridSpan w:val="5"/>
            <w:shd w:val="clear" w:color="auto" w:fill="FFFFFF"/>
            <w:vAlign w:val="center"/>
          </w:tcPr>
          <w:p>
            <w:pPr>
              <w:rPr>
                <w:rFonts w:ascii="宋体" w:hAnsi="宋体" w:cs="宋体"/>
                <w:szCs w:val="21"/>
              </w:rPr>
            </w:pPr>
            <w:r>
              <w:rPr>
                <w:rFonts w:hint="eastAsia" w:ascii="宋体" w:hAnsi="宋体" w:cs="宋体"/>
                <w:b/>
                <w:kern w:val="0"/>
                <w:szCs w:val="21"/>
              </w:rPr>
              <w:t>本项目为</w:t>
            </w:r>
            <w:r>
              <w:rPr>
                <w:rFonts w:hint="eastAsia" w:ascii="宋体" w:hAnsi="宋体" w:cs="宋体"/>
                <w:b/>
                <w:kern w:val="0"/>
                <w:szCs w:val="21"/>
                <w:lang w:val="en-US" w:eastAsia="zh-CN"/>
              </w:rPr>
              <w:t>服务</w:t>
            </w:r>
            <w:r>
              <w:rPr>
                <w:rFonts w:hint="eastAsia" w:ascii="宋体" w:hAnsi="宋体" w:cs="宋体"/>
                <w:b/>
                <w:kern w:val="0"/>
                <w:szCs w:val="21"/>
              </w:rPr>
              <w:t>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6" w:hRule="atLeast"/>
          <w:tblCellSpacing w:w="7" w:type="dxa"/>
          <w:jc w:val="center"/>
        </w:trPr>
        <w:tc>
          <w:tcPr>
            <w:tcW w:w="598" w:type="dxa"/>
            <w:vMerge w:val="continue"/>
            <w:shd w:val="clear" w:color="auto" w:fill="E0E0E0"/>
            <w:vAlign w:val="center"/>
          </w:tcPr>
          <w:p>
            <w:pPr>
              <w:spacing w:line="360" w:lineRule="auto"/>
              <w:jc w:val="center"/>
              <w:rPr>
                <w:rFonts w:ascii="宋体" w:hAnsi="宋体"/>
                <w:b/>
                <w:szCs w:val="21"/>
              </w:rPr>
            </w:pPr>
          </w:p>
        </w:tc>
        <w:tc>
          <w:tcPr>
            <w:tcW w:w="1511" w:type="dxa"/>
            <w:vMerge w:val="continue"/>
            <w:shd w:val="clear" w:color="auto" w:fill="E0E0E0"/>
            <w:vAlign w:val="center"/>
          </w:tcPr>
          <w:p>
            <w:pPr>
              <w:jc w:val="center"/>
              <w:rPr>
                <w:rFonts w:ascii="宋体" w:hAnsi="宋体"/>
                <w:b/>
                <w:szCs w:val="21"/>
              </w:rPr>
            </w:pPr>
          </w:p>
        </w:tc>
        <w:tc>
          <w:tcPr>
            <w:tcW w:w="7894" w:type="dxa"/>
            <w:gridSpan w:val="5"/>
            <w:shd w:val="clear" w:color="auto" w:fill="FFFFFF"/>
            <w:vAlign w:val="center"/>
          </w:tcPr>
          <w:p>
            <w:pPr>
              <w:ind w:firstLine="420"/>
              <w:rPr>
                <w:rFonts w:ascii="宋体" w:hAnsi="宋体"/>
              </w:rPr>
            </w:pPr>
            <w:r>
              <w:rPr>
                <w:rFonts w:hint="eastAsia" w:ascii="宋体" w:hAnsi="宋体"/>
              </w:rPr>
              <w:t>一、根据《政府采购促进中小企业发展管理办法》（财库[2020]46号）规定：</w:t>
            </w:r>
          </w:p>
          <w:p>
            <w:pPr>
              <w:ind w:firstLine="420"/>
              <w:rPr>
                <w:rFonts w:ascii="宋体" w:hAnsi="宋体"/>
              </w:rPr>
            </w:pPr>
            <w:r>
              <w:rPr>
                <w:rFonts w:hint="eastAsia" w:ascii="宋体" w:hAnsi="宋体"/>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pPr>
              <w:ind w:firstLine="420"/>
              <w:rPr>
                <w:rFonts w:ascii="宋体" w:hAnsi="宋体"/>
              </w:rPr>
            </w:pPr>
            <w:r>
              <w:rPr>
                <w:rFonts w:hint="eastAsia" w:ascii="宋体" w:hAnsi="宋体"/>
              </w:rPr>
              <w:t>符合中小企业划分标准的个体工商户，在政府采购活动中视同中小企业。</w:t>
            </w:r>
          </w:p>
          <w:p>
            <w:pPr>
              <w:ind w:firstLine="420"/>
              <w:rPr>
                <w:rFonts w:ascii="宋体" w:hAnsi="宋体"/>
              </w:rPr>
            </w:pPr>
            <w:r>
              <w:rPr>
                <w:rFonts w:hint="eastAsia" w:ascii="宋体" w:hAnsi="宋体"/>
              </w:rPr>
              <w:t>2.在政府采购活动中，供应商提供的货物、工程或者服务符合下列情形的，享受本办法规定的中小企业扶持政策：</w:t>
            </w:r>
          </w:p>
          <w:p>
            <w:pPr>
              <w:ind w:firstLine="420"/>
              <w:rPr>
                <w:rFonts w:ascii="宋体" w:hAnsi="宋体"/>
              </w:rPr>
            </w:pPr>
            <w:r>
              <w:rPr>
                <w:rFonts w:hint="eastAsia" w:ascii="宋体" w:hAnsi="宋体"/>
              </w:rPr>
              <w:t xml:space="preserve">（1）在货物采购项目中，货物由中小企业制造，即货物由中小企业生产且使用该中小企业商号或者注册商标； </w:t>
            </w:r>
          </w:p>
          <w:p>
            <w:pPr>
              <w:ind w:firstLine="420"/>
              <w:rPr>
                <w:rFonts w:ascii="宋体" w:hAnsi="宋体"/>
              </w:rPr>
            </w:pPr>
            <w:r>
              <w:rPr>
                <w:rFonts w:hint="eastAsia" w:ascii="宋体" w:hAnsi="宋体"/>
              </w:rPr>
              <w:t xml:space="preserve">（2）在工程采购项目中，工程由中小企业承建，即工程施工单位为中小企业； </w:t>
            </w:r>
          </w:p>
          <w:p>
            <w:pPr>
              <w:ind w:firstLine="420"/>
              <w:rPr>
                <w:rFonts w:ascii="宋体" w:hAnsi="宋体"/>
              </w:rPr>
            </w:pPr>
            <w:r>
              <w:rPr>
                <w:rFonts w:hint="eastAsia" w:ascii="宋体" w:hAnsi="宋体"/>
              </w:rPr>
              <w:t xml:space="preserve">（3）在服务采购项目中，服务由中小企业承接，即提供服务的人员为中小企业依照《中华人民共和国劳动合同法》订立劳动合同的从业人员。 </w:t>
            </w:r>
          </w:p>
          <w:p>
            <w:pPr>
              <w:ind w:firstLine="420"/>
              <w:rPr>
                <w:rFonts w:ascii="宋体" w:hAnsi="宋体"/>
              </w:rPr>
            </w:pPr>
            <w:r>
              <w:rPr>
                <w:rFonts w:hint="eastAsia" w:ascii="宋体" w:hAnsi="宋体"/>
              </w:rPr>
              <w:t xml:space="preserve">在货物采购项目中，供应商提供的货物既有中小企业制造货物，也有大型企业制造货物的，不享受本办法规定的中小企业扶持政策。 </w:t>
            </w:r>
          </w:p>
          <w:p>
            <w:pPr>
              <w:ind w:firstLine="420"/>
              <w:rPr>
                <w:rFonts w:ascii="宋体" w:hAnsi="宋体"/>
              </w:rPr>
            </w:pPr>
            <w:r>
              <w:rPr>
                <w:rFonts w:hint="eastAsia" w:ascii="宋体" w:hAnsi="宋体"/>
              </w:rPr>
              <w:t>3.在政府采购活动中，监狱企业、残疾人福利性单位视同小型、微型企业，享受本办法规定的中小企业扶持政策；监狱企业、残疾人福利性单位属于小型、微型企业的，不重复享受政策。</w:t>
            </w:r>
          </w:p>
          <w:p>
            <w:pPr>
              <w:ind w:firstLine="420"/>
              <w:rPr>
                <w:rFonts w:ascii="宋体" w:hAnsi="宋体"/>
              </w:rPr>
            </w:pPr>
            <w:r>
              <w:rPr>
                <w:rFonts w:hint="eastAsia" w:ascii="宋体" w:hAnsi="宋体"/>
              </w:rPr>
              <w:t>二、本项目中小企业扶持政策：</w:t>
            </w:r>
          </w:p>
          <w:p>
            <w:pPr>
              <w:keepNext w:val="0"/>
              <w:keepLines w:val="0"/>
              <w:suppressLineNumbers w:val="0"/>
              <w:spacing w:before="0" w:beforeAutospacing="0" w:after="0" w:afterAutospacing="0"/>
              <w:ind w:left="0" w:right="0" w:firstLine="422" w:firstLineChars="200"/>
              <w:rPr>
                <w:rFonts w:hint="eastAsia" w:ascii="宋体" w:hAnsi="宋体" w:cs="宋体"/>
                <w:b/>
                <w:kern w:val="0"/>
                <w:szCs w:val="21"/>
              </w:rPr>
            </w:pPr>
            <w:r>
              <w:rPr>
                <w:rFonts w:hint="eastAsia" w:ascii="宋体" w:hAnsi="宋体" w:cs="宋体"/>
                <w:b/>
                <w:kern w:val="0"/>
                <w:szCs w:val="21"/>
              </w:rPr>
              <w:t>【预留份额政策】本项目专门面向中小企业采购：</w:t>
            </w:r>
          </w:p>
          <w:p>
            <w:pPr>
              <w:rPr>
                <w:rFonts w:ascii="宋体" w:hAnsi="宋体" w:cs="宋体"/>
                <w:szCs w:val="21"/>
              </w:rPr>
            </w:pPr>
            <w:r>
              <w:rPr>
                <w:rFonts w:hint="eastAsia" w:ascii="宋体" w:hAnsi="宋体" w:cs="宋体"/>
                <w:b/>
                <w:kern w:val="0"/>
                <w:szCs w:val="21"/>
              </w:rPr>
              <w:t>投标人须提供《中小企业声明函》（监狱企业须提供由省级以上监狱管理局、戒毒管理局（含新疆生产建设兵团）出具的属于监狱企业的证明文件；残疾人福利性单位须提供《残疾人福利性单位声明函》）附在资格证明文件内，否则不享受预留份额政策</w:t>
            </w:r>
            <w:r>
              <w:rPr>
                <w:rFonts w:hint="eastAsia" w:ascii="宋体" w:hAnsi="宋体" w:cs="宋体"/>
                <w:b/>
                <w:kern w:val="0"/>
                <w:szCs w:val="21"/>
                <w:lang w:eastAsia="zh-CN"/>
              </w:rPr>
              <w:t>。</w:t>
            </w:r>
          </w:p>
        </w:tc>
      </w:tr>
    </w:tbl>
    <w:p>
      <w:pPr>
        <w:pStyle w:val="46"/>
        <w:snapToGrid w:val="0"/>
        <w:spacing w:before="120" w:after="120"/>
        <w:jc w:val="center"/>
        <w:rPr>
          <w:rFonts w:hAnsi="宋体" w:eastAsia="宋体"/>
          <w:b/>
          <w:bCs/>
          <w:sz w:val="28"/>
        </w:rPr>
      </w:pPr>
      <w:r>
        <w:rPr>
          <w:rFonts w:hint="eastAsia" w:hAnsi="宋体" w:eastAsia="宋体"/>
          <w:b/>
          <w:bCs/>
          <w:sz w:val="28"/>
        </w:rPr>
        <w:t xml:space="preserve"> </w:t>
      </w:r>
    </w:p>
    <w:p>
      <w:pPr>
        <w:pStyle w:val="46"/>
        <w:snapToGrid w:val="0"/>
        <w:spacing w:before="120" w:after="120"/>
        <w:jc w:val="center"/>
        <w:rPr>
          <w:rFonts w:hAnsi="宋体" w:eastAsia="宋体"/>
          <w:b/>
          <w:bCs/>
          <w:sz w:val="28"/>
        </w:rPr>
      </w:pPr>
      <w:r>
        <w:rPr>
          <w:rFonts w:hAnsi="宋体" w:eastAsia="宋体"/>
          <w:b/>
          <w:bCs/>
          <w:sz w:val="28"/>
        </w:rPr>
        <w:t>一   总  则</w:t>
      </w:r>
    </w:p>
    <w:p>
      <w:pPr>
        <w:pStyle w:val="46"/>
        <w:snapToGrid w:val="0"/>
        <w:spacing w:before="120" w:after="120" w:line="360" w:lineRule="auto"/>
        <w:ind w:firstLine="422" w:firstLineChars="200"/>
        <w:rPr>
          <w:rFonts w:hAnsi="宋体" w:eastAsia="宋体"/>
          <w:b/>
          <w:bCs/>
          <w:sz w:val="21"/>
        </w:rPr>
      </w:pPr>
      <w:r>
        <w:rPr>
          <w:rFonts w:hAnsi="宋体" w:eastAsia="宋体"/>
          <w:b/>
          <w:bCs/>
          <w:sz w:val="21"/>
        </w:rPr>
        <w:t>（一）适用范围</w:t>
      </w:r>
    </w:p>
    <w:p>
      <w:pPr>
        <w:snapToGrid w:val="0"/>
        <w:spacing w:line="360" w:lineRule="auto"/>
        <w:ind w:right="-506" w:rightChars="-241" w:firstLine="420" w:firstLineChars="200"/>
        <w:jc w:val="left"/>
        <w:rPr>
          <w:rFonts w:ascii="宋体" w:hAnsi="宋体"/>
        </w:rPr>
      </w:pPr>
      <w:r>
        <w:rPr>
          <w:rFonts w:ascii="宋体" w:hAnsi="宋体"/>
        </w:rPr>
        <w:t>本</w:t>
      </w:r>
      <w:r>
        <w:rPr>
          <w:rFonts w:hint="eastAsia" w:ascii="宋体" w:hAnsi="宋体"/>
        </w:rPr>
        <w:t>采购</w:t>
      </w:r>
      <w:r>
        <w:rPr>
          <w:rFonts w:ascii="宋体" w:hAnsi="宋体"/>
        </w:rPr>
        <w:t>文件适用于</w:t>
      </w:r>
      <w:r>
        <w:rPr>
          <w:rFonts w:hint="eastAsia" w:ascii="宋体" w:hAnsi="宋体"/>
          <w:szCs w:val="21"/>
          <w:u w:val="single"/>
          <w:shd w:val="clear" w:color="auto" w:fill="FFFFFF"/>
        </w:rPr>
        <w:t xml:space="preserve"> </w:t>
      </w:r>
      <w:r>
        <w:rPr>
          <w:rFonts w:hint="eastAsia" w:ascii="宋体" w:hAnsi="宋体"/>
          <w:szCs w:val="21"/>
          <w:u w:val="single"/>
          <w:shd w:val="clear" w:color="auto" w:fill="FFFFFF"/>
          <w:lang w:eastAsia="zh-CN"/>
        </w:rPr>
        <w:t>舟山市殡仪馆遗体火化炉（4号和5号拣灰炉）更新改造项目</w:t>
      </w:r>
      <w:r>
        <w:rPr>
          <w:rFonts w:ascii="宋体" w:hAnsi="宋体"/>
        </w:rPr>
        <w:t>的招标、投标、评标、定标、验收、合同履约、付款等行为（法律、法规另有规定的，从其规定）。</w:t>
      </w:r>
    </w:p>
    <w:p>
      <w:pPr>
        <w:pStyle w:val="46"/>
        <w:snapToGrid w:val="0"/>
        <w:spacing w:before="120" w:after="120" w:line="360" w:lineRule="auto"/>
        <w:ind w:firstLine="422" w:firstLineChars="200"/>
        <w:rPr>
          <w:rFonts w:hAnsi="宋体" w:eastAsia="宋体"/>
          <w:b/>
          <w:bCs/>
          <w:sz w:val="21"/>
        </w:rPr>
      </w:pPr>
      <w:r>
        <w:rPr>
          <w:rFonts w:hAnsi="宋体" w:eastAsia="宋体"/>
          <w:b/>
          <w:bCs/>
          <w:sz w:val="21"/>
        </w:rPr>
        <w:t>（二）定义</w:t>
      </w:r>
    </w:p>
    <w:p>
      <w:pPr>
        <w:snapToGrid w:val="0"/>
        <w:spacing w:line="360" w:lineRule="auto"/>
        <w:ind w:right="-506" w:rightChars="-241" w:firstLine="420" w:firstLineChars="200"/>
        <w:jc w:val="left"/>
        <w:rPr>
          <w:rFonts w:ascii="宋体" w:hAnsi="宋体"/>
          <w:szCs w:val="21"/>
        </w:rPr>
      </w:pPr>
      <w:r>
        <w:rPr>
          <w:rFonts w:ascii="宋体" w:hAnsi="宋体"/>
          <w:szCs w:val="21"/>
        </w:rPr>
        <w:t>1.招标采购单位系指组织本次招标的代理机构（“</w:t>
      </w:r>
      <w:r>
        <w:rPr>
          <w:rFonts w:hint="eastAsia" w:ascii="宋体" w:hAnsi="宋体"/>
          <w:szCs w:val="21"/>
        </w:rPr>
        <w:t>采购人</w:t>
      </w:r>
      <w:r>
        <w:rPr>
          <w:rFonts w:ascii="宋体" w:hAnsi="宋体"/>
          <w:szCs w:val="21"/>
        </w:rPr>
        <w:t>”）和采购单位。</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w:t>
      </w:r>
      <w:r>
        <w:rPr>
          <w:rFonts w:ascii="宋体" w:hAnsi="宋体"/>
          <w:szCs w:val="21"/>
        </w:rPr>
        <w:t>”系指向</w:t>
      </w:r>
      <w:r>
        <w:rPr>
          <w:rFonts w:hint="eastAsia" w:ascii="宋体" w:hAnsi="宋体"/>
          <w:szCs w:val="21"/>
        </w:rPr>
        <w:t>采购人</w:t>
      </w:r>
      <w:r>
        <w:rPr>
          <w:rFonts w:ascii="宋体" w:hAnsi="宋体"/>
          <w:szCs w:val="21"/>
        </w:rPr>
        <w:t>提交</w:t>
      </w:r>
      <w:r>
        <w:rPr>
          <w:rFonts w:hint="eastAsia" w:ascii="宋体" w:hAnsi="宋体"/>
          <w:szCs w:val="21"/>
        </w:rPr>
        <w:t>投标响应文件</w:t>
      </w:r>
      <w:r>
        <w:rPr>
          <w:rFonts w:ascii="宋体" w:hAnsi="宋体"/>
          <w:szCs w:val="21"/>
        </w:rPr>
        <w:t>的单位或个人。</w:t>
      </w:r>
    </w:p>
    <w:p>
      <w:pPr>
        <w:snapToGrid w:val="0"/>
        <w:spacing w:line="360" w:lineRule="auto"/>
        <w:ind w:right="-506" w:rightChars="-241" w:firstLine="420" w:firstLineChars="200"/>
        <w:jc w:val="left"/>
        <w:rPr>
          <w:rFonts w:ascii="宋体" w:hAnsi="宋体"/>
          <w:szCs w:val="21"/>
        </w:rPr>
      </w:pPr>
      <w:r>
        <w:rPr>
          <w:rFonts w:ascii="宋体" w:hAnsi="宋体"/>
          <w:szCs w:val="21"/>
        </w:rPr>
        <w:t>3.“产品”系指供方按</w:t>
      </w:r>
      <w:r>
        <w:rPr>
          <w:rFonts w:hint="eastAsia" w:ascii="宋体" w:hAnsi="宋体"/>
          <w:szCs w:val="21"/>
        </w:rPr>
        <w:t>采购文件</w:t>
      </w:r>
      <w:r>
        <w:rPr>
          <w:rFonts w:ascii="宋体" w:hAnsi="宋体"/>
          <w:szCs w:val="21"/>
        </w:rPr>
        <w:t>规定，须向采购人提供的一切设备、保险、税金、备品备件、工具、手册及其它有关技术资料和材料。</w:t>
      </w:r>
    </w:p>
    <w:p>
      <w:pPr>
        <w:snapToGrid w:val="0"/>
        <w:spacing w:line="360" w:lineRule="auto"/>
        <w:ind w:right="-506" w:rightChars="-241" w:firstLine="420" w:firstLineChars="200"/>
        <w:jc w:val="left"/>
        <w:rPr>
          <w:rFonts w:ascii="宋体" w:hAnsi="宋体"/>
          <w:szCs w:val="21"/>
        </w:rPr>
      </w:pPr>
      <w:r>
        <w:rPr>
          <w:rFonts w:ascii="宋体" w:hAnsi="宋体"/>
          <w:szCs w:val="21"/>
        </w:rPr>
        <w:t>4.“服务”系指</w:t>
      </w:r>
      <w:r>
        <w:rPr>
          <w:rFonts w:hint="eastAsia" w:ascii="宋体" w:hAnsi="宋体"/>
          <w:szCs w:val="21"/>
        </w:rPr>
        <w:t>采购文件</w:t>
      </w:r>
      <w:r>
        <w:rPr>
          <w:rFonts w:ascii="宋体" w:hAnsi="宋体"/>
          <w:szCs w:val="21"/>
        </w:rPr>
        <w:t>规定</w:t>
      </w:r>
      <w:r>
        <w:rPr>
          <w:rFonts w:hint="eastAsia" w:ascii="宋体" w:hAnsi="宋体"/>
          <w:szCs w:val="21"/>
        </w:rPr>
        <w:t>投标人</w:t>
      </w:r>
      <w:r>
        <w:rPr>
          <w:rFonts w:ascii="宋体" w:hAnsi="宋体"/>
          <w:szCs w:val="21"/>
        </w:rPr>
        <w:t>须承担的安装、调试、技术协助、校准、培训、技术指导以及其他类似的义务。</w:t>
      </w:r>
    </w:p>
    <w:p>
      <w:pPr>
        <w:snapToGrid w:val="0"/>
        <w:spacing w:line="360" w:lineRule="auto"/>
        <w:ind w:right="-506" w:rightChars="-241" w:firstLine="420" w:firstLineChars="200"/>
        <w:jc w:val="left"/>
        <w:rPr>
          <w:rFonts w:ascii="宋体" w:hAnsi="宋体"/>
          <w:szCs w:val="21"/>
        </w:rPr>
      </w:pPr>
      <w:r>
        <w:rPr>
          <w:rFonts w:ascii="宋体" w:hAnsi="宋体"/>
          <w:szCs w:val="21"/>
        </w:rPr>
        <w:t>5.“项目”系指</w:t>
      </w:r>
      <w:r>
        <w:rPr>
          <w:rFonts w:hint="eastAsia" w:ascii="宋体" w:hAnsi="宋体"/>
          <w:szCs w:val="21"/>
        </w:rPr>
        <w:t>投标人</w:t>
      </w:r>
      <w:r>
        <w:rPr>
          <w:rFonts w:ascii="宋体" w:hAnsi="宋体"/>
          <w:szCs w:val="21"/>
        </w:rPr>
        <w:t>按</w:t>
      </w:r>
      <w:r>
        <w:rPr>
          <w:rFonts w:hint="eastAsia" w:ascii="宋体" w:hAnsi="宋体"/>
          <w:szCs w:val="21"/>
        </w:rPr>
        <w:t>采购文件</w:t>
      </w:r>
      <w:r>
        <w:rPr>
          <w:rFonts w:ascii="宋体" w:hAnsi="宋体"/>
          <w:szCs w:val="21"/>
        </w:rPr>
        <w:t>规定向采购人提供的产品和服务。</w:t>
      </w:r>
    </w:p>
    <w:p>
      <w:pPr>
        <w:spacing w:line="360" w:lineRule="auto"/>
        <w:ind w:right="3" w:firstLine="420" w:firstLineChars="200"/>
        <w:rPr>
          <w:rFonts w:ascii="宋体" w:hAnsi="宋体"/>
        </w:rPr>
      </w:pPr>
      <w:r>
        <w:rPr>
          <w:rFonts w:hint="eastAsia" w:ascii="宋体" w:hAnsi="宋体"/>
        </w:rPr>
        <w:t>6.“中标人”是指经审查通过，并经公示无异议的投标人。</w:t>
      </w:r>
    </w:p>
    <w:p>
      <w:pPr>
        <w:spacing w:line="360" w:lineRule="auto"/>
        <w:ind w:right="3" w:firstLine="420" w:firstLineChars="200"/>
      </w:pPr>
      <w:r>
        <w:rPr>
          <w:rFonts w:hint="eastAsia" w:ascii="宋体" w:hAnsi="宋体"/>
        </w:rPr>
        <w:t>7“</w:t>
      </w:r>
      <w:r>
        <w:rPr>
          <w:rFonts w:hint="eastAsia" w:ascii="宋体" w:hAnsi="宋体"/>
          <w:szCs w:val="21"/>
        </w:rPr>
        <w:t>投标人代表”</w:t>
      </w:r>
      <w:r>
        <w:rPr>
          <w:rFonts w:hint="eastAsia" w:ascii="宋体" w:hAnsi="宋体"/>
        </w:rPr>
        <w:t>是</w:t>
      </w:r>
      <w:r>
        <w:rPr>
          <w:rFonts w:hint="eastAsia" w:ascii="宋体" w:hAnsi="宋体"/>
          <w:szCs w:val="21"/>
        </w:rPr>
        <w:t>指投标人法定代表人或被投标人法定代表人授权委托的人。</w:t>
      </w:r>
    </w:p>
    <w:p>
      <w:pPr>
        <w:snapToGrid w:val="0"/>
        <w:spacing w:line="360" w:lineRule="auto"/>
        <w:ind w:right="-506" w:rightChars="-241" w:firstLine="420" w:firstLineChars="200"/>
        <w:jc w:val="left"/>
        <w:rPr>
          <w:rFonts w:ascii="宋体" w:hAnsi="宋体"/>
          <w:szCs w:val="21"/>
        </w:rPr>
      </w:pPr>
      <w:r>
        <w:rPr>
          <w:rFonts w:hint="eastAsia" w:ascii="宋体" w:hAnsi="宋体"/>
          <w:szCs w:val="21"/>
        </w:rPr>
        <w:t>8</w:t>
      </w:r>
      <w:r>
        <w:rPr>
          <w:rFonts w:ascii="宋体" w:hAnsi="宋体"/>
          <w:szCs w:val="21"/>
        </w:rPr>
        <w:t>.“书面形式”包括信函、传真、电报、电子文档等。</w:t>
      </w:r>
    </w:p>
    <w:p>
      <w:pPr>
        <w:snapToGrid w:val="0"/>
        <w:spacing w:line="360" w:lineRule="auto"/>
        <w:ind w:right="-506" w:rightChars="-241" w:firstLine="420" w:firstLineChars="200"/>
        <w:jc w:val="left"/>
      </w:pPr>
      <w:r>
        <w:rPr>
          <w:rFonts w:hint="eastAsia" w:ascii="宋体" w:hAnsi="宋体" w:cs="宋体"/>
          <w:szCs w:val="21"/>
        </w:rPr>
        <w:t>9.“</w:t>
      </w:r>
      <w:r>
        <w:rPr>
          <w:rFonts w:hint="eastAsia" w:ascii="宋体" w:hAnsi="宋体" w:cs="宋体"/>
          <w:b/>
          <w:szCs w:val="21"/>
        </w:rPr>
        <w:t>▲</w:t>
      </w:r>
      <w:r>
        <w:rPr>
          <w:rFonts w:hint="eastAsia" w:ascii="宋体" w:hAnsi="宋体" w:cs="宋体"/>
          <w:szCs w:val="21"/>
        </w:rPr>
        <w:t>”系指实质性要求条款。</w:t>
      </w:r>
    </w:p>
    <w:p>
      <w:pPr>
        <w:snapToGrid w:val="0"/>
        <w:spacing w:line="360" w:lineRule="auto"/>
        <w:ind w:firstLine="422" w:firstLineChars="200"/>
        <w:jc w:val="left"/>
        <w:outlineLvl w:val="1"/>
        <w:rPr>
          <w:rFonts w:ascii="宋体" w:hAnsi="宋体"/>
          <w:b/>
          <w:szCs w:val="21"/>
        </w:rPr>
      </w:pPr>
      <w:r>
        <w:rPr>
          <w:rFonts w:ascii="宋体" w:hAnsi="宋体"/>
          <w:b/>
          <w:szCs w:val="21"/>
        </w:rPr>
        <w:t>（三）采购方式</w:t>
      </w:r>
    </w:p>
    <w:p>
      <w:pPr>
        <w:snapToGrid w:val="0"/>
        <w:spacing w:line="360" w:lineRule="auto"/>
        <w:ind w:right="-506" w:rightChars="-241" w:firstLine="420" w:firstLineChars="200"/>
        <w:jc w:val="left"/>
        <w:rPr>
          <w:rFonts w:ascii="宋体" w:hAnsi="宋体"/>
          <w:szCs w:val="21"/>
        </w:rPr>
      </w:pPr>
      <w:r>
        <w:rPr>
          <w:rFonts w:ascii="宋体" w:hAnsi="宋体"/>
          <w:szCs w:val="21"/>
        </w:rPr>
        <w:t>本次采购采用</w:t>
      </w:r>
      <w:r>
        <w:rPr>
          <w:rFonts w:hint="eastAsia" w:ascii="宋体" w:hAnsi="宋体"/>
          <w:szCs w:val="21"/>
        </w:rPr>
        <w:t>公开采购方</w:t>
      </w:r>
      <w:r>
        <w:rPr>
          <w:rFonts w:ascii="宋体" w:hAnsi="宋体"/>
          <w:szCs w:val="21"/>
        </w:rPr>
        <w:t>式进行。</w:t>
      </w:r>
    </w:p>
    <w:p>
      <w:pPr>
        <w:pStyle w:val="46"/>
        <w:snapToGrid w:val="0"/>
        <w:spacing w:before="120" w:after="120" w:line="360" w:lineRule="auto"/>
        <w:ind w:firstLine="417" w:firstLineChars="198"/>
        <w:rPr>
          <w:rFonts w:hAnsi="宋体" w:eastAsia="宋体"/>
          <w:b/>
          <w:sz w:val="21"/>
        </w:rPr>
      </w:pPr>
      <w:r>
        <w:rPr>
          <w:rFonts w:hAnsi="宋体" w:eastAsia="宋体"/>
          <w:b/>
          <w:sz w:val="21"/>
        </w:rPr>
        <w:t>（四）采购预算</w:t>
      </w:r>
    </w:p>
    <w:p>
      <w:pPr>
        <w:pStyle w:val="9"/>
        <w:spacing w:after="0" w:line="360" w:lineRule="auto"/>
        <w:ind w:firstLine="420" w:firstLineChars="200"/>
        <w:rPr>
          <w:rFonts w:ascii="宋体" w:hAnsi="宋体"/>
          <w:highlight w:val="cyan"/>
        </w:rPr>
      </w:pPr>
      <w:r>
        <w:rPr>
          <w:rFonts w:ascii="宋体" w:hAnsi="宋体"/>
          <w:sz w:val="21"/>
          <w:szCs w:val="21"/>
        </w:rPr>
        <w:t>本次采购</w:t>
      </w:r>
      <w:r>
        <w:rPr>
          <w:rFonts w:ascii="宋体" w:hAnsi="宋体"/>
          <w:b/>
          <w:sz w:val="21"/>
          <w:szCs w:val="21"/>
        </w:rPr>
        <w:t>预算价</w:t>
      </w:r>
      <w:r>
        <w:rPr>
          <w:rFonts w:hint="eastAsia" w:ascii="宋体" w:hAnsi="宋体"/>
          <w:b/>
          <w:sz w:val="21"/>
          <w:szCs w:val="21"/>
          <w:lang w:val="en-US" w:eastAsia="zh-CN"/>
        </w:rPr>
        <w:t>645</w:t>
      </w:r>
      <w:r>
        <w:rPr>
          <w:rFonts w:hint="eastAsia" w:ascii="宋体" w:hAnsi="宋体"/>
          <w:b/>
          <w:sz w:val="21"/>
          <w:szCs w:val="21"/>
        </w:rPr>
        <w:t>000元。（本项目最高限价为</w:t>
      </w:r>
      <w:r>
        <w:rPr>
          <w:rFonts w:hint="eastAsia" w:ascii="宋体" w:hAnsi="宋体"/>
          <w:b/>
          <w:sz w:val="21"/>
          <w:szCs w:val="21"/>
          <w:lang w:val="en-US" w:eastAsia="zh-CN"/>
        </w:rPr>
        <w:t>645</w:t>
      </w:r>
      <w:r>
        <w:rPr>
          <w:rFonts w:hint="eastAsia" w:ascii="宋体" w:hAnsi="宋体"/>
          <w:b/>
          <w:sz w:val="21"/>
          <w:szCs w:val="21"/>
        </w:rPr>
        <w:t>000元，超过此价格作无效标处理）</w:t>
      </w:r>
    </w:p>
    <w:p>
      <w:pPr>
        <w:pStyle w:val="46"/>
        <w:numPr>
          <w:ilvl w:val="0"/>
          <w:numId w:val="9"/>
        </w:numPr>
        <w:snapToGrid w:val="0"/>
        <w:spacing w:before="120" w:after="120" w:line="360" w:lineRule="auto"/>
        <w:ind w:firstLine="417" w:firstLineChars="198"/>
        <w:rPr>
          <w:rFonts w:hAnsi="宋体" w:eastAsia="宋体"/>
          <w:b/>
          <w:sz w:val="21"/>
        </w:rPr>
      </w:pPr>
      <w:r>
        <w:rPr>
          <w:rFonts w:hAnsi="宋体" w:eastAsia="宋体"/>
          <w:b/>
          <w:sz w:val="21"/>
        </w:rPr>
        <w:t>投标委托</w:t>
      </w:r>
    </w:p>
    <w:p>
      <w:pPr>
        <w:snapToGrid w:val="0"/>
        <w:spacing w:line="360" w:lineRule="auto"/>
        <w:ind w:right="-506" w:rightChars="-241" w:firstLine="420" w:firstLineChars="200"/>
        <w:jc w:val="left"/>
        <w:rPr>
          <w:rFonts w:ascii="宋体" w:hAnsi="宋体"/>
          <w:szCs w:val="21"/>
        </w:rPr>
      </w:pPr>
      <w:r>
        <w:rPr>
          <w:rFonts w:ascii="宋体" w:hAnsi="宋体"/>
          <w:szCs w:val="21"/>
        </w:rPr>
        <w:t>如</w:t>
      </w:r>
      <w:r>
        <w:rPr>
          <w:rFonts w:hint="eastAsia" w:ascii="宋体" w:hAnsi="宋体"/>
          <w:szCs w:val="21"/>
        </w:rPr>
        <w:t>投标人</w:t>
      </w:r>
      <w:r>
        <w:rPr>
          <w:rFonts w:ascii="宋体" w:hAnsi="宋体"/>
          <w:szCs w:val="21"/>
        </w:rPr>
        <w:t>代表不是法定代表人，须有法定代表人出具的授权委托书（格式见第六章）。</w:t>
      </w:r>
    </w:p>
    <w:p>
      <w:pPr>
        <w:pStyle w:val="46"/>
        <w:numPr>
          <w:ilvl w:val="0"/>
          <w:numId w:val="9"/>
        </w:numPr>
        <w:snapToGrid w:val="0"/>
        <w:spacing w:before="120" w:after="120" w:line="360" w:lineRule="auto"/>
        <w:ind w:firstLine="417" w:firstLineChars="198"/>
        <w:rPr>
          <w:rFonts w:hAnsi="宋体" w:eastAsia="宋体"/>
          <w:b/>
          <w:sz w:val="21"/>
        </w:rPr>
      </w:pPr>
      <w:r>
        <w:rPr>
          <w:rFonts w:hAnsi="宋体" w:eastAsia="宋体"/>
          <w:b/>
          <w:sz w:val="21"/>
        </w:rPr>
        <w:t>费用</w:t>
      </w:r>
    </w:p>
    <w:p>
      <w:pPr>
        <w:snapToGrid w:val="0"/>
        <w:spacing w:line="360" w:lineRule="auto"/>
        <w:ind w:right="-506" w:rightChars="-241" w:firstLine="420" w:firstLineChars="200"/>
        <w:jc w:val="left"/>
        <w:rPr>
          <w:rFonts w:ascii="宋体" w:hAnsi="宋体"/>
          <w:szCs w:val="21"/>
        </w:rPr>
      </w:pPr>
      <w:r>
        <w:rPr>
          <w:rFonts w:ascii="宋体" w:hAnsi="宋体"/>
          <w:szCs w:val="21"/>
        </w:rPr>
        <w:t>不论</w:t>
      </w:r>
      <w:r>
        <w:rPr>
          <w:rFonts w:hint="eastAsia" w:ascii="宋体" w:hAnsi="宋体"/>
          <w:szCs w:val="21"/>
        </w:rPr>
        <w:t>采购</w:t>
      </w:r>
      <w:r>
        <w:rPr>
          <w:rFonts w:ascii="宋体" w:hAnsi="宋体"/>
          <w:szCs w:val="21"/>
        </w:rPr>
        <w:t>结果如何，</w:t>
      </w:r>
      <w:r>
        <w:rPr>
          <w:rFonts w:hint="eastAsia" w:ascii="宋体" w:hAnsi="宋体"/>
          <w:szCs w:val="21"/>
        </w:rPr>
        <w:t>投标人</w:t>
      </w:r>
      <w:r>
        <w:rPr>
          <w:rFonts w:ascii="宋体" w:hAnsi="宋体"/>
          <w:szCs w:val="21"/>
        </w:rPr>
        <w:t>均应自行承担所有与投标有关的全部费用（</w:t>
      </w:r>
      <w:r>
        <w:rPr>
          <w:rFonts w:hint="eastAsia" w:ascii="宋体" w:hAnsi="宋体"/>
          <w:szCs w:val="21"/>
        </w:rPr>
        <w:t>采购</w:t>
      </w:r>
      <w:r>
        <w:rPr>
          <w:rFonts w:ascii="宋体" w:hAnsi="宋体"/>
          <w:szCs w:val="21"/>
        </w:rPr>
        <w:t>文件另有规定除外）。</w:t>
      </w:r>
    </w:p>
    <w:p>
      <w:pPr>
        <w:pStyle w:val="46"/>
        <w:numPr>
          <w:ilvl w:val="0"/>
          <w:numId w:val="9"/>
        </w:numPr>
        <w:snapToGrid w:val="0"/>
        <w:spacing w:before="120" w:after="120" w:line="360" w:lineRule="auto"/>
        <w:ind w:firstLine="417" w:firstLineChars="198"/>
        <w:rPr>
          <w:rFonts w:hAnsi="宋体" w:eastAsia="宋体"/>
          <w:b/>
          <w:sz w:val="21"/>
        </w:rPr>
      </w:pPr>
      <w:r>
        <w:rPr>
          <w:rFonts w:hAnsi="宋体" w:eastAsia="宋体"/>
          <w:b/>
          <w:sz w:val="21"/>
        </w:rPr>
        <w:t>联合体投标</w:t>
      </w:r>
    </w:p>
    <w:p>
      <w:pPr>
        <w:snapToGrid w:val="0"/>
        <w:spacing w:line="360" w:lineRule="auto"/>
        <w:ind w:right="-506" w:rightChars="-241" w:firstLine="420" w:firstLineChars="200"/>
        <w:jc w:val="left"/>
        <w:rPr>
          <w:rFonts w:ascii="宋体" w:hAnsi="宋体"/>
          <w:szCs w:val="21"/>
        </w:rPr>
      </w:pPr>
      <w:r>
        <w:rPr>
          <w:rFonts w:ascii="宋体" w:hAnsi="宋体"/>
          <w:szCs w:val="21"/>
        </w:rPr>
        <w:t>本项目不接受联合体投标。</w:t>
      </w:r>
    </w:p>
    <w:p>
      <w:pPr>
        <w:pStyle w:val="46"/>
        <w:numPr>
          <w:ilvl w:val="0"/>
          <w:numId w:val="9"/>
        </w:numPr>
        <w:snapToGrid w:val="0"/>
        <w:spacing w:before="120" w:after="120" w:line="360" w:lineRule="auto"/>
        <w:ind w:firstLine="417" w:firstLineChars="198"/>
        <w:rPr>
          <w:rFonts w:hAnsi="宋体" w:eastAsia="宋体"/>
          <w:b/>
          <w:sz w:val="21"/>
        </w:rPr>
      </w:pPr>
      <w:r>
        <w:rPr>
          <w:rFonts w:hAnsi="宋体" w:eastAsia="宋体"/>
          <w:b/>
          <w:sz w:val="21"/>
        </w:rPr>
        <w:t>转包与分包</w:t>
      </w:r>
    </w:p>
    <w:p>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本项目不允许转包。</w:t>
      </w:r>
    </w:p>
    <w:p>
      <w:pPr>
        <w:pStyle w:val="9"/>
        <w:ind w:firstLine="420" w:firstLineChars="200"/>
        <w:rPr>
          <w:rFonts w:ascii="宋体" w:hAnsi="宋体"/>
          <w:sz w:val="21"/>
          <w:szCs w:val="21"/>
        </w:rPr>
      </w:pPr>
      <w:r>
        <w:rPr>
          <w:rFonts w:hint="eastAsia" w:ascii="宋体" w:hAnsi="宋体"/>
          <w:sz w:val="21"/>
          <w:szCs w:val="21"/>
        </w:rPr>
        <w:t>2.</w:t>
      </w:r>
      <w:r>
        <w:rPr>
          <w:rFonts w:ascii="宋体" w:hAnsi="宋体"/>
          <w:sz w:val="21"/>
          <w:szCs w:val="21"/>
        </w:rPr>
        <w:t>本项目</w:t>
      </w:r>
      <w:r>
        <w:rPr>
          <w:rFonts w:hint="eastAsia" w:ascii="宋体" w:hAnsi="宋体"/>
          <w:sz w:val="21"/>
          <w:szCs w:val="21"/>
        </w:rPr>
        <w:t>不</w:t>
      </w:r>
      <w:r>
        <w:rPr>
          <w:rFonts w:ascii="宋体" w:hAnsi="宋体"/>
          <w:sz w:val="21"/>
          <w:szCs w:val="21"/>
        </w:rPr>
        <w:t>允许</w:t>
      </w:r>
      <w:r>
        <w:rPr>
          <w:rFonts w:hint="eastAsia" w:ascii="宋体" w:hAnsi="宋体"/>
          <w:sz w:val="21"/>
          <w:szCs w:val="21"/>
        </w:rPr>
        <w:t>分</w:t>
      </w:r>
      <w:r>
        <w:rPr>
          <w:rFonts w:ascii="宋体" w:hAnsi="宋体"/>
          <w:sz w:val="21"/>
          <w:szCs w:val="21"/>
        </w:rPr>
        <w:t>包</w:t>
      </w:r>
      <w:r>
        <w:rPr>
          <w:rFonts w:hint="eastAsia" w:ascii="宋体" w:hAnsi="宋体"/>
          <w:sz w:val="21"/>
          <w:szCs w:val="21"/>
        </w:rPr>
        <w:t>。</w:t>
      </w:r>
    </w:p>
    <w:p>
      <w:pPr>
        <w:pStyle w:val="46"/>
        <w:snapToGrid w:val="0"/>
        <w:spacing w:before="120" w:after="120" w:line="360" w:lineRule="auto"/>
        <w:ind w:left="416" w:leftChars="198"/>
        <w:rPr>
          <w:rFonts w:hAnsi="宋体" w:eastAsia="宋体"/>
          <w:b/>
          <w:sz w:val="21"/>
        </w:rPr>
      </w:pPr>
      <w:r>
        <w:rPr>
          <w:rFonts w:hAnsi="宋体" w:eastAsia="宋体"/>
          <w:b/>
          <w:sz w:val="21"/>
        </w:rPr>
        <w:t>（九）特别说明：</w:t>
      </w:r>
    </w:p>
    <w:p>
      <w:pPr>
        <w:pStyle w:val="9"/>
        <w:spacing w:after="0" w:line="360" w:lineRule="auto"/>
        <w:ind w:firstLine="480"/>
        <w:rPr>
          <w:rFonts w:ascii="宋体" w:hAnsi="宋体"/>
        </w:rPr>
      </w:pPr>
      <w:r>
        <w:rPr>
          <w:rFonts w:hint="eastAsia" w:ascii="宋体" w:hAnsi="宋体"/>
          <w:snapToGrid w:val="0"/>
          <w:sz w:val="21"/>
          <w:szCs w:val="21"/>
        </w:rPr>
        <w:t>1.对投标人的限制</w:t>
      </w:r>
    </w:p>
    <w:p>
      <w:pPr>
        <w:snapToGrid w:val="0"/>
        <w:spacing w:line="360" w:lineRule="auto"/>
        <w:ind w:firstLine="422" w:firstLineChars="200"/>
        <w:jc w:val="left"/>
        <w:rPr>
          <w:rFonts w:ascii="宋体" w:hAnsi="宋体"/>
          <w:b/>
          <w:bCs/>
          <w:szCs w:val="21"/>
        </w:rPr>
      </w:pPr>
      <w:r>
        <w:rPr>
          <w:rFonts w:hint="eastAsia" w:ascii="宋体" w:hAnsi="宋体" w:cs="宋体"/>
          <w:b/>
          <w:szCs w:val="21"/>
        </w:rPr>
        <w:t>▲</w:t>
      </w:r>
      <w:r>
        <w:rPr>
          <w:rFonts w:hint="eastAsia" w:ascii="宋体" w:hAnsi="宋体"/>
          <w:b/>
          <w:bCs/>
          <w:snapToGrid w:val="0"/>
          <w:kern w:val="0"/>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pPr>
        <w:snapToGrid w:val="0"/>
        <w:spacing w:line="360" w:lineRule="auto"/>
        <w:ind w:right="-506" w:rightChars="-241" w:firstLine="420" w:firstLineChars="200"/>
        <w:jc w:val="left"/>
        <w:rPr>
          <w:rFonts w:ascii="宋体" w:hAnsi="宋体"/>
          <w:szCs w:val="21"/>
        </w:rPr>
      </w:pPr>
      <w:r>
        <w:rPr>
          <w:rFonts w:ascii="宋体" w:hAnsi="宋体"/>
          <w:szCs w:val="21"/>
        </w:rPr>
        <w:t>2.</w:t>
      </w:r>
      <w:r>
        <w:rPr>
          <w:rFonts w:hint="eastAsia" w:ascii="宋体" w:hAnsi="宋体"/>
          <w:szCs w:val="21"/>
        </w:rPr>
        <w:t>投标人投标</w:t>
      </w:r>
      <w:r>
        <w:rPr>
          <w:rFonts w:ascii="宋体" w:hAnsi="宋体"/>
          <w:szCs w:val="21"/>
        </w:rPr>
        <w:t>所使用的资格、信誉、荣誉、业绩与企业认证必须为本法人所拥有。</w:t>
      </w:r>
      <w:r>
        <w:rPr>
          <w:rFonts w:hint="eastAsia" w:ascii="宋体" w:hAnsi="宋体"/>
          <w:szCs w:val="21"/>
        </w:rPr>
        <w:t>投标人</w:t>
      </w:r>
      <w:r>
        <w:rPr>
          <w:rFonts w:ascii="宋体" w:hAnsi="宋体"/>
          <w:szCs w:val="21"/>
        </w:rPr>
        <w:t>投标所使用的采购项目实施人员必须为本法人员工（或必须为本法人或控股公司正式员工）。</w:t>
      </w:r>
    </w:p>
    <w:p>
      <w:pPr>
        <w:snapToGrid w:val="0"/>
        <w:spacing w:line="360" w:lineRule="auto"/>
        <w:ind w:right="-506" w:rightChars="-241" w:firstLine="420" w:firstLineChars="200"/>
        <w:jc w:val="left"/>
        <w:rPr>
          <w:rFonts w:ascii="宋体" w:hAnsi="宋体"/>
          <w:szCs w:val="21"/>
        </w:rPr>
      </w:pPr>
      <w:r>
        <w:rPr>
          <w:rFonts w:ascii="宋体" w:hAnsi="宋体"/>
          <w:szCs w:val="21"/>
        </w:rPr>
        <w:t>3.</w:t>
      </w:r>
      <w:r>
        <w:rPr>
          <w:rFonts w:hint="eastAsia" w:ascii="宋体" w:hAnsi="宋体"/>
          <w:szCs w:val="21"/>
        </w:rPr>
        <w:t>投标人</w:t>
      </w:r>
      <w:r>
        <w:rPr>
          <w:rFonts w:ascii="宋体" w:hAnsi="宋体"/>
          <w:szCs w:val="21"/>
        </w:rPr>
        <w:t>应仔细阅读</w:t>
      </w:r>
      <w:r>
        <w:rPr>
          <w:rFonts w:hint="eastAsia" w:ascii="宋体" w:hAnsi="宋体"/>
          <w:szCs w:val="21"/>
        </w:rPr>
        <w:t>采购</w:t>
      </w:r>
      <w:r>
        <w:rPr>
          <w:rFonts w:ascii="宋体" w:hAnsi="宋体"/>
          <w:szCs w:val="21"/>
        </w:rPr>
        <w:t>文件的所有内容，按照</w:t>
      </w:r>
      <w:r>
        <w:rPr>
          <w:rFonts w:hint="eastAsia" w:ascii="宋体" w:hAnsi="宋体"/>
          <w:szCs w:val="21"/>
        </w:rPr>
        <w:t>采购文件</w:t>
      </w:r>
      <w:r>
        <w:rPr>
          <w:rFonts w:ascii="宋体" w:hAnsi="宋体"/>
          <w:szCs w:val="21"/>
        </w:rPr>
        <w:t>的要求提交</w:t>
      </w:r>
      <w:r>
        <w:rPr>
          <w:rFonts w:hint="eastAsia" w:ascii="宋体" w:hAnsi="宋体"/>
          <w:szCs w:val="21"/>
        </w:rPr>
        <w:t>投标响应文件</w:t>
      </w:r>
      <w:r>
        <w:rPr>
          <w:rFonts w:ascii="宋体" w:hAnsi="宋体"/>
          <w:szCs w:val="21"/>
        </w:rPr>
        <w:t>，并对所提供的全部资料的真实性承担法律责任。</w:t>
      </w:r>
    </w:p>
    <w:p>
      <w:pPr>
        <w:snapToGrid w:val="0"/>
        <w:spacing w:line="360" w:lineRule="auto"/>
        <w:ind w:right="-506" w:rightChars="-241" w:firstLine="420" w:firstLineChars="200"/>
        <w:jc w:val="left"/>
        <w:rPr>
          <w:rFonts w:ascii="宋体" w:hAnsi="宋体"/>
          <w:szCs w:val="21"/>
        </w:rPr>
      </w:pPr>
      <w:r>
        <w:rPr>
          <w:rFonts w:ascii="宋体" w:hAnsi="宋体"/>
          <w:szCs w:val="21"/>
        </w:rPr>
        <w:t>4.</w:t>
      </w:r>
      <w:r>
        <w:rPr>
          <w:rFonts w:hint="eastAsia" w:ascii="宋体" w:hAnsi="宋体"/>
          <w:szCs w:val="21"/>
        </w:rPr>
        <w:t>投标人</w:t>
      </w:r>
      <w:r>
        <w:rPr>
          <w:rFonts w:ascii="宋体" w:hAnsi="宋体"/>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宋体" w:hAnsi="宋体"/>
          <w:szCs w:val="21"/>
        </w:rPr>
        <w:t>投标人</w:t>
      </w:r>
      <w:r>
        <w:rPr>
          <w:rFonts w:ascii="宋体" w:hAnsi="宋体"/>
          <w:szCs w:val="21"/>
        </w:rPr>
        <w:t>的行政与刑事责任。</w:t>
      </w:r>
    </w:p>
    <w:p>
      <w:pPr>
        <w:pStyle w:val="46"/>
        <w:snapToGrid w:val="0"/>
        <w:spacing w:before="120" w:after="120" w:line="360" w:lineRule="auto"/>
        <w:ind w:left="416" w:leftChars="198"/>
        <w:rPr>
          <w:rFonts w:hAnsi="宋体" w:eastAsia="宋体"/>
          <w:b/>
          <w:sz w:val="21"/>
        </w:rPr>
      </w:pPr>
      <w:r>
        <w:rPr>
          <w:rFonts w:hAnsi="宋体" w:eastAsia="宋体"/>
          <w:b/>
          <w:sz w:val="21"/>
        </w:rPr>
        <w:t>（十）质疑和投诉</w:t>
      </w:r>
    </w:p>
    <w:p>
      <w:pPr>
        <w:pStyle w:val="46"/>
        <w:snapToGrid w:val="0"/>
        <w:spacing w:before="120" w:after="120" w:line="360" w:lineRule="auto"/>
        <w:ind w:firstLine="413" w:firstLineChars="196"/>
        <w:rPr>
          <w:rFonts w:hAnsi="宋体" w:eastAsia="宋体"/>
          <w:b/>
          <w:bCs/>
          <w:sz w:val="21"/>
        </w:rPr>
      </w:pPr>
      <w:r>
        <w:rPr>
          <w:rFonts w:hAnsi="宋体" w:eastAsia="宋体"/>
          <w:b/>
          <w:sz w:val="21"/>
        </w:rPr>
        <w:t>1、</w:t>
      </w:r>
      <w:r>
        <w:rPr>
          <w:rFonts w:hAnsi="宋体" w:eastAsia="宋体"/>
          <w:b/>
          <w:bCs/>
          <w:sz w:val="21"/>
        </w:rPr>
        <w:t>质疑</w:t>
      </w:r>
    </w:p>
    <w:p>
      <w:pPr>
        <w:spacing w:line="360" w:lineRule="auto"/>
        <w:ind w:firstLine="420"/>
        <w:rPr>
          <w:rFonts w:ascii="宋体" w:hAnsi="宋体"/>
        </w:rPr>
      </w:pPr>
      <w:r>
        <w:rPr>
          <w:rFonts w:ascii="宋体" w:hAnsi="宋体"/>
        </w:rPr>
        <w:t>1.1</w:t>
      </w:r>
      <w:r>
        <w:rPr>
          <w:rFonts w:ascii="宋体" w:hAnsi="宋体"/>
          <w:kern w:val="0"/>
          <w:szCs w:val="21"/>
        </w:rPr>
        <w:t>根据财政部94号令（《政府采购质疑和投诉办法》）的规定，</w:t>
      </w:r>
      <w:r>
        <w:rPr>
          <w:rFonts w:ascii="宋体" w:hAnsi="宋体"/>
        </w:rPr>
        <w:t>投标人认为</w:t>
      </w:r>
      <w:r>
        <w:rPr>
          <w:rFonts w:hint="eastAsia" w:ascii="宋体" w:hAnsi="宋体"/>
        </w:rPr>
        <w:t>采购文件</w:t>
      </w:r>
      <w:r>
        <w:rPr>
          <w:rFonts w:ascii="宋体" w:hAnsi="宋体"/>
        </w:rPr>
        <w:t>、招标过程和中标、成交结果使自己的权益受到损害的，可以在知道或者应知其权益受到损害之日起七个工作日内，以书面形式向招标代理机构提出质疑，</w:t>
      </w:r>
      <w:r>
        <w:rPr>
          <w:rFonts w:hint="eastAsia" w:ascii="宋体" w:hAnsi="宋体"/>
        </w:rPr>
        <w:t>投标人</w:t>
      </w:r>
      <w:r>
        <w:rPr>
          <w:rFonts w:ascii="宋体" w:hAnsi="宋体"/>
        </w:rPr>
        <w:t>在法定质疑期内一次性提出针对同一采购程序环节的质疑。</w:t>
      </w:r>
    </w:p>
    <w:p>
      <w:pPr>
        <w:spacing w:line="360" w:lineRule="auto"/>
        <w:ind w:firstLine="420"/>
        <w:rPr>
          <w:rFonts w:ascii="宋体" w:hAnsi="宋体"/>
        </w:rPr>
      </w:pPr>
      <w:r>
        <w:rPr>
          <w:rFonts w:ascii="宋体" w:hAnsi="宋体"/>
        </w:rPr>
        <w:t>（1）投标人如认为招标公告信息使自身的合法权益受到损害的，应于自招标公告</w:t>
      </w:r>
      <w:r>
        <w:rPr>
          <w:rFonts w:hint="eastAsia" w:ascii="宋体" w:hAnsi="宋体"/>
        </w:rPr>
        <w:t>期限届满</w:t>
      </w:r>
      <w:r>
        <w:rPr>
          <w:rFonts w:ascii="宋体" w:hAnsi="宋体"/>
        </w:rPr>
        <w:t>之日起七个工作日内以书面形式向招标代理机构提出质疑；</w:t>
      </w:r>
    </w:p>
    <w:p>
      <w:pPr>
        <w:spacing w:line="360" w:lineRule="auto"/>
        <w:ind w:firstLine="420"/>
        <w:rPr>
          <w:rFonts w:ascii="宋体" w:hAnsi="宋体"/>
        </w:rPr>
      </w:pPr>
      <w:r>
        <w:rPr>
          <w:rFonts w:ascii="宋体" w:hAnsi="宋体"/>
        </w:rPr>
        <w:t>（2）投标人如认为</w:t>
      </w:r>
      <w:r>
        <w:rPr>
          <w:rFonts w:hint="eastAsia" w:ascii="宋体" w:hAnsi="宋体"/>
        </w:rPr>
        <w:t>采购</w:t>
      </w:r>
      <w:r>
        <w:rPr>
          <w:rFonts w:ascii="宋体" w:hAnsi="宋体"/>
        </w:rPr>
        <w:t>文件使自身的合法权益受到损害的，应按投标人须知前附表中质疑一栏中规定时间内提出要求；</w:t>
      </w:r>
    </w:p>
    <w:p>
      <w:pPr>
        <w:spacing w:line="360" w:lineRule="auto"/>
        <w:ind w:firstLine="420"/>
        <w:rPr>
          <w:rFonts w:ascii="宋体" w:hAnsi="宋体"/>
        </w:rPr>
      </w:pPr>
      <w:r>
        <w:rPr>
          <w:rFonts w:ascii="宋体" w:hAnsi="宋体"/>
        </w:rPr>
        <w:t>（3）对采购过程提出质疑的，为各采购程序环节结束之日；</w:t>
      </w:r>
    </w:p>
    <w:p>
      <w:pPr>
        <w:spacing w:line="360" w:lineRule="auto"/>
        <w:ind w:firstLine="420"/>
        <w:rPr>
          <w:rFonts w:ascii="宋体" w:hAnsi="宋体"/>
        </w:rPr>
      </w:pPr>
      <w:r>
        <w:rPr>
          <w:rFonts w:ascii="宋体" w:hAnsi="宋体"/>
        </w:rPr>
        <w:t>（4）投标人如认为招标过程和中标结果使自身的合法权益受到损害的，应于中标结果公告</w:t>
      </w:r>
      <w:r>
        <w:rPr>
          <w:rFonts w:hint="eastAsia" w:ascii="宋体" w:hAnsi="宋体"/>
        </w:rPr>
        <w:t>期限届满</w:t>
      </w:r>
      <w:r>
        <w:rPr>
          <w:rFonts w:ascii="宋体" w:hAnsi="宋体"/>
        </w:rPr>
        <w:t>之日起七个工作日内以书面形式向招标代理机构一次性提出针对同一采购程序环节的质疑。</w:t>
      </w:r>
    </w:p>
    <w:p>
      <w:pPr>
        <w:spacing w:line="360" w:lineRule="auto"/>
        <w:ind w:firstLine="420"/>
        <w:rPr>
          <w:rFonts w:ascii="宋体" w:hAnsi="宋体"/>
        </w:rPr>
      </w:pPr>
      <w:r>
        <w:rPr>
          <w:rFonts w:ascii="宋体" w:hAnsi="宋体"/>
        </w:rPr>
        <w:t>1.2提出质疑的</w:t>
      </w:r>
      <w:r>
        <w:rPr>
          <w:rFonts w:hint="eastAsia" w:ascii="宋体" w:hAnsi="宋体"/>
        </w:rPr>
        <w:t>投标人</w:t>
      </w:r>
      <w:r>
        <w:rPr>
          <w:rFonts w:ascii="宋体" w:hAnsi="宋体"/>
        </w:rPr>
        <w:t>（以下简称质疑</w:t>
      </w:r>
      <w:r>
        <w:rPr>
          <w:rFonts w:hint="eastAsia" w:ascii="宋体" w:hAnsi="宋体"/>
        </w:rPr>
        <w:t>投标人</w:t>
      </w:r>
      <w:r>
        <w:rPr>
          <w:rFonts w:ascii="宋体" w:hAnsi="宋体"/>
        </w:rPr>
        <w:t>）应当是参与所质疑项目采购活动的</w:t>
      </w:r>
      <w:r>
        <w:rPr>
          <w:rFonts w:hint="eastAsia" w:ascii="宋体" w:hAnsi="宋体"/>
        </w:rPr>
        <w:t>投标人</w:t>
      </w:r>
      <w:r>
        <w:rPr>
          <w:rFonts w:ascii="宋体" w:hAnsi="宋体"/>
        </w:rPr>
        <w:t>。</w:t>
      </w:r>
    </w:p>
    <w:p>
      <w:pPr>
        <w:spacing w:line="360" w:lineRule="auto"/>
        <w:ind w:firstLine="420"/>
        <w:rPr>
          <w:rFonts w:ascii="宋体" w:hAnsi="宋体"/>
        </w:rPr>
      </w:pPr>
      <w:r>
        <w:rPr>
          <w:rFonts w:ascii="宋体" w:hAnsi="宋体"/>
        </w:rPr>
        <w:t>1.3</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为法人或者其他组织的，应当由法定代表人、主要负责人，或者其授权代表签字或者盖章，并加盖公章。</w:t>
      </w:r>
    </w:p>
    <w:p>
      <w:pPr>
        <w:spacing w:line="360" w:lineRule="auto"/>
        <w:ind w:firstLine="420"/>
        <w:rPr>
          <w:rFonts w:ascii="宋体" w:hAnsi="宋体"/>
        </w:rPr>
      </w:pPr>
      <w:r>
        <w:rPr>
          <w:rFonts w:hint="eastAsia" w:ascii="宋体" w:hAnsi="宋体"/>
        </w:rPr>
        <w:t>投标人</w:t>
      </w:r>
      <w:r>
        <w:rPr>
          <w:rFonts w:ascii="宋体" w:hAnsi="宋体"/>
        </w:rPr>
        <w:t>可以委托代理人进行质疑和投诉。其授权委托书应当载明代理人的姓名或者名称、代理事项、具体权限、期限和相关事项。</w:t>
      </w:r>
      <w:r>
        <w:rPr>
          <w:rFonts w:hint="eastAsia" w:ascii="宋体" w:hAnsi="宋体"/>
        </w:rPr>
        <w:t>投标人</w:t>
      </w:r>
      <w:r>
        <w:rPr>
          <w:rFonts w:ascii="宋体" w:hAnsi="宋体"/>
        </w:rPr>
        <w:t>为自然人的，应当由本人签字；</w:t>
      </w:r>
      <w:r>
        <w:rPr>
          <w:rFonts w:hint="eastAsia" w:ascii="宋体" w:hAnsi="宋体"/>
        </w:rPr>
        <w:t>投标人</w:t>
      </w:r>
      <w:r>
        <w:rPr>
          <w:rFonts w:ascii="宋体" w:hAnsi="宋体"/>
        </w:rPr>
        <w:t>为法人或者其他组织的，应当由法定代表人、主要负责人签字或者盖章，并加盖公章。代理人提出质疑和投诉，应当提交</w:t>
      </w:r>
      <w:r>
        <w:rPr>
          <w:rFonts w:hint="eastAsia" w:ascii="宋体" w:hAnsi="宋体"/>
        </w:rPr>
        <w:t>投标人</w:t>
      </w:r>
      <w:r>
        <w:rPr>
          <w:rFonts w:ascii="宋体" w:hAnsi="宋体"/>
        </w:rPr>
        <w:t>签署的授权委托书。</w:t>
      </w:r>
    </w:p>
    <w:p>
      <w:pPr>
        <w:spacing w:line="360" w:lineRule="auto"/>
        <w:ind w:firstLine="420"/>
        <w:rPr>
          <w:rFonts w:ascii="宋体" w:hAnsi="宋体"/>
        </w:rPr>
      </w:pPr>
      <w:r>
        <w:rPr>
          <w:rFonts w:ascii="宋体" w:hAnsi="宋体"/>
        </w:rPr>
        <w:t>以联合体形式参加政府采购活动的，其投诉应当由组成联合体的所有</w:t>
      </w:r>
      <w:r>
        <w:rPr>
          <w:rFonts w:hint="eastAsia" w:ascii="宋体" w:hAnsi="宋体"/>
        </w:rPr>
        <w:t>投标人</w:t>
      </w:r>
      <w:r>
        <w:rPr>
          <w:rFonts w:ascii="宋体" w:hAnsi="宋体"/>
        </w:rPr>
        <w:t>共同提出。</w:t>
      </w:r>
    </w:p>
    <w:p>
      <w:pPr>
        <w:spacing w:line="360" w:lineRule="auto"/>
        <w:ind w:firstLine="420"/>
        <w:rPr>
          <w:rFonts w:ascii="宋体" w:hAnsi="宋体"/>
        </w:rPr>
      </w:pPr>
      <w:r>
        <w:rPr>
          <w:rFonts w:ascii="宋体" w:hAnsi="宋体"/>
        </w:rPr>
        <w:t>1.4投标人提交的质疑书需一式三份，质疑书至少应包括下列主要内容：</w:t>
      </w:r>
    </w:p>
    <w:p>
      <w:pPr>
        <w:spacing w:line="360" w:lineRule="auto"/>
        <w:ind w:firstLine="420"/>
        <w:rPr>
          <w:rFonts w:ascii="宋体" w:hAnsi="宋体"/>
        </w:rPr>
      </w:pPr>
      <w:r>
        <w:rPr>
          <w:rFonts w:ascii="宋体" w:hAnsi="宋体"/>
        </w:rPr>
        <w:t>（一）</w:t>
      </w:r>
      <w:r>
        <w:rPr>
          <w:rFonts w:hint="eastAsia" w:ascii="宋体" w:hAnsi="宋体"/>
        </w:rPr>
        <w:t>投标人</w:t>
      </w:r>
      <w:r>
        <w:rPr>
          <w:rFonts w:ascii="宋体" w:hAnsi="宋体"/>
        </w:rPr>
        <w:t>的姓名或者名称、地址、邮编、联系人及联系电话；</w:t>
      </w:r>
    </w:p>
    <w:p>
      <w:pPr>
        <w:spacing w:line="360" w:lineRule="auto"/>
        <w:ind w:firstLine="420"/>
        <w:rPr>
          <w:rFonts w:ascii="宋体" w:hAnsi="宋体"/>
        </w:rPr>
      </w:pPr>
      <w:r>
        <w:rPr>
          <w:rFonts w:ascii="宋体" w:hAnsi="宋体"/>
        </w:rPr>
        <w:t>（二）质疑项目的名称、编号；</w:t>
      </w:r>
    </w:p>
    <w:p>
      <w:pPr>
        <w:spacing w:line="360" w:lineRule="auto"/>
        <w:ind w:firstLine="420"/>
        <w:rPr>
          <w:rFonts w:ascii="宋体" w:hAnsi="宋体"/>
        </w:rPr>
      </w:pPr>
      <w:r>
        <w:rPr>
          <w:rFonts w:ascii="宋体" w:hAnsi="宋体"/>
        </w:rPr>
        <w:t>（三）具体、明确的质疑事项和与质疑事项相关的请求；</w:t>
      </w:r>
    </w:p>
    <w:p>
      <w:pPr>
        <w:spacing w:line="360" w:lineRule="auto"/>
        <w:ind w:firstLine="420"/>
        <w:rPr>
          <w:rFonts w:ascii="宋体" w:hAnsi="宋体"/>
        </w:rPr>
      </w:pPr>
      <w:r>
        <w:rPr>
          <w:rFonts w:ascii="宋体" w:hAnsi="宋体"/>
        </w:rPr>
        <w:t>（四）事实依据；</w:t>
      </w:r>
    </w:p>
    <w:p>
      <w:pPr>
        <w:spacing w:line="360" w:lineRule="auto"/>
        <w:ind w:firstLine="420"/>
        <w:rPr>
          <w:rFonts w:ascii="宋体" w:hAnsi="宋体"/>
        </w:rPr>
      </w:pPr>
      <w:r>
        <w:rPr>
          <w:rFonts w:ascii="宋体" w:hAnsi="宋体"/>
        </w:rPr>
        <w:t>（五）必要的法律依据；</w:t>
      </w:r>
    </w:p>
    <w:p>
      <w:pPr>
        <w:spacing w:line="360" w:lineRule="auto"/>
        <w:ind w:firstLine="420"/>
        <w:rPr>
          <w:rFonts w:ascii="宋体" w:hAnsi="宋体"/>
        </w:rPr>
      </w:pPr>
      <w:r>
        <w:rPr>
          <w:rFonts w:ascii="宋体" w:hAnsi="宋体"/>
        </w:rPr>
        <w:t>（六）提出质疑的日期。</w:t>
      </w:r>
    </w:p>
    <w:p>
      <w:pPr>
        <w:spacing w:line="360" w:lineRule="auto"/>
        <w:ind w:firstLine="420"/>
        <w:rPr>
          <w:rFonts w:ascii="宋体" w:hAnsi="宋体"/>
          <w:shd w:val="clear" w:color="auto" w:fill="FFFFFF"/>
        </w:rPr>
      </w:pPr>
      <w:r>
        <w:rPr>
          <w:rFonts w:ascii="宋体" w:hAnsi="宋体"/>
        </w:rPr>
        <w:t>1.5</w:t>
      </w:r>
      <w:r>
        <w:rPr>
          <w:rFonts w:ascii="宋体" w:hAnsi="宋体"/>
          <w:shd w:val="clear" w:color="auto" w:fill="FFFFFF"/>
        </w:rPr>
        <w:t>采购人、采购代理机构不得拒收质疑</w:t>
      </w:r>
      <w:r>
        <w:rPr>
          <w:rFonts w:hint="eastAsia" w:ascii="宋体" w:hAnsi="宋体"/>
          <w:shd w:val="clear" w:color="auto" w:fill="FFFFFF"/>
        </w:rPr>
        <w:t>投标人</w:t>
      </w:r>
      <w:r>
        <w:rPr>
          <w:rFonts w:ascii="宋体" w:hAnsi="宋体"/>
          <w:shd w:val="clear" w:color="auto" w:fill="FFFFFF"/>
        </w:rPr>
        <w:t>在法定质疑期内发出的质疑函，应当在收到质疑函后7个工作日内作出答复，质疑答复的内容不得涉及商业秘密，并以书面形式通知质疑</w:t>
      </w:r>
      <w:r>
        <w:rPr>
          <w:rFonts w:hint="eastAsia" w:ascii="宋体" w:hAnsi="宋体"/>
          <w:shd w:val="clear" w:color="auto" w:fill="FFFFFF"/>
        </w:rPr>
        <w:t>投标人</w:t>
      </w:r>
      <w:r>
        <w:rPr>
          <w:rFonts w:ascii="宋体" w:hAnsi="宋体"/>
          <w:shd w:val="clear" w:color="auto" w:fill="FFFFFF"/>
        </w:rPr>
        <w:t>和其他有关</w:t>
      </w:r>
      <w:r>
        <w:rPr>
          <w:rFonts w:hint="eastAsia" w:ascii="宋体" w:hAnsi="宋体"/>
          <w:shd w:val="clear" w:color="auto" w:fill="FFFFFF"/>
        </w:rPr>
        <w:t>投标人</w:t>
      </w:r>
      <w:r>
        <w:rPr>
          <w:rFonts w:ascii="宋体" w:hAnsi="宋体"/>
          <w:shd w:val="clear" w:color="auto" w:fill="FFFFFF"/>
        </w:rPr>
        <w:t>。</w:t>
      </w:r>
    </w:p>
    <w:p>
      <w:pPr>
        <w:pStyle w:val="46"/>
        <w:snapToGrid w:val="0"/>
        <w:spacing w:before="120" w:after="120" w:line="360" w:lineRule="auto"/>
        <w:ind w:firstLine="413" w:firstLineChars="196"/>
        <w:rPr>
          <w:rFonts w:hAnsi="宋体" w:eastAsia="宋体"/>
          <w:b/>
          <w:bCs/>
          <w:sz w:val="21"/>
        </w:rPr>
      </w:pPr>
      <w:r>
        <w:rPr>
          <w:rFonts w:hAnsi="宋体" w:eastAsia="宋体"/>
          <w:b/>
          <w:bCs/>
          <w:sz w:val="21"/>
        </w:rPr>
        <w:t>2、投诉</w:t>
      </w:r>
    </w:p>
    <w:p>
      <w:pPr>
        <w:spacing w:line="360" w:lineRule="auto"/>
        <w:ind w:firstLine="420"/>
        <w:rPr>
          <w:rFonts w:ascii="宋体" w:hAnsi="宋体"/>
          <w:shd w:val="clear" w:color="auto" w:fill="FFFFFF"/>
        </w:rPr>
      </w:pPr>
      <w:r>
        <w:rPr>
          <w:rFonts w:ascii="宋体" w:hAnsi="宋体"/>
          <w:shd w:val="clear" w:color="auto" w:fill="FFFFFF"/>
        </w:rPr>
        <w:t>2.1质疑</w:t>
      </w:r>
      <w:r>
        <w:rPr>
          <w:rFonts w:hint="eastAsia" w:ascii="宋体" w:hAnsi="宋体"/>
          <w:shd w:val="clear" w:color="auto" w:fill="FFFFFF"/>
        </w:rPr>
        <w:t>投标人</w:t>
      </w:r>
      <w:r>
        <w:rPr>
          <w:rFonts w:ascii="宋体" w:hAnsi="宋体"/>
          <w:shd w:val="clear" w:color="auto" w:fill="FFFFFF"/>
        </w:rPr>
        <w:t>对采购人、采购代理机构的答复不满意，或者采购人、采购代理机构未在规定时间内作出答复的，可以在答复期满后15个工作日内向</w:t>
      </w:r>
      <w:r>
        <w:rPr>
          <w:rFonts w:ascii="宋体" w:hAnsi="宋体"/>
          <w:kern w:val="0"/>
          <w:szCs w:val="21"/>
        </w:rPr>
        <w:t>《政府采购质疑和投诉办法》</w:t>
      </w:r>
      <w:r>
        <w:rPr>
          <w:rFonts w:ascii="宋体" w:hAnsi="宋体"/>
          <w:shd w:val="clear" w:color="auto" w:fill="FFFFFF"/>
        </w:rPr>
        <w:t>第六条规定的财政部门提起投诉。</w:t>
      </w:r>
    </w:p>
    <w:p>
      <w:pPr>
        <w:spacing w:line="360" w:lineRule="auto"/>
        <w:ind w:firstLine="420"/>
        <w:rPr>
          <w:rFonts w:ascii="宋体" w:hAnsi="宋体"/>
          <w:shd w:val="clear" w:color="auto" w:fill="FFFFFF"/>
        </w:rPr>
      </w:pPr>
      <w:r>
        <w:rPr>
          <w:rFonts w:ascii="宋体" w:hAnsi="宋体"/>
          <w:shd w:val="clear" w:color="auto" w:fill="FFFFFF"/>
        </w:rPr>
        <w:t>2.2</w:t>
      </w:r>
      <w:r>
        <w:rPr>
          <w:rFonts w:hint="eastAsia" w:ascii="宋体" w:hAnsi="宋体"/>
          <w:shd w:val="clear" w:color="auto" w:fill="FFFFFF"/>
        </w:rPr>
        <w:t>投标人</w:t>
      </w:r>
      <w:r>
        <w:rPr>
          <w:rFonts w:ascii="宋体" w:hAnsi="宋体"/>
          <w:shd w:val="clear" w:color="auto" w:fill="FFFFFF"/>
        </w:rPr>
        <w:t>投诉的事项不得超出已质疑事项的范围，但基于质疑答复内容提出的投诉事项除外。</w:t>
      </w:r>
    </w:p>
    <w:p>
      <w:pPr>
        <w:spacing w:line="360" w:lineRule="auto"/>
        <w:ind w:firstLine="420"/>
        <w:rPr>
          <w:rFonts w:ascii="宋体" w:hAnsi="宋体"/>
          <w:shd w:val="clear" w:color="auto" w:fill="FFFFFF"/>
        </w:rPr>
      </w:pPr>
      <w:r>
        <w:rPr>
          <w:rFonts w:ascii="宋体" w:hAnsi="宋体"/>
          <w:shd w:val="clear" w:color="auto" w:fill="FFFFFF"/>
        </w:rPr>
        <w:t>2.3投诉人提起投诉应当符合下列条件：</w:t>
      </w:r>
    </w:p>
    <w:p>
      <w:pPr>
        <w:spacing w:line="360" w:lineRule="auto"/>
        <w:ind w:firstLine="420"/>
        <w:rPr>
          <w:rFonts w:ascii="宋体" w:hAnsi="宋体"/>
          <w:shd w:val="clear" w:color="auto" w:fill="FFFFFF"/>
        </w:rPr>
      </w:pPr>
      <w:r>
        <w:rPr>
          <w:rFonts w:ascii="宋体" w:hAnsi="宋体"/>
          <w:shd w:val="clear" w:color="auto" w:fill="FFFFFF"/>
        </w:rPr>
        <w:t>（一）提起投诉前已依法进行质疑；</w:t>
      </w:r>
    </w:p>
    <w:p>
      <w:pPr>
        <w:spacing w:line="360" w:lineRule="auto"/>
        <w:ind w:firstLine="420"/>
        <w:rPr>
          <w:rFonts w:ascii="宋体" w:hAnsi="宋体"/>
          <w:shd w:val="clear" w:color="auto" w:fill="FFFFFF"/>
        </w:rPr>
      </w:pPr>
      <w:r>
        <w:rPr>
          <w:rFonts w:ascii="宋体" w:hAnsi="宋体"/>
          <w:shd w:val="clear" w:color="auto" w:fill="FFFFFF"/>
        </w:rPr>
        <w:t>（二）投诉书内容符合本办法的规定；</w:t>
      </w:r>
    </w:p>
    <w:p>
      <w:pPr>
        <w:spacing w:line="360" w:lineRule="auto"/>
        <w:ind w:firstLine="420"/>
        <w:rPr>
          <w:rFonts w:ascii="宋体" w:hAnsi="宋体"/>
          <w:shd w:val="clear" w:color="auto" w:fill="FFFFFF"/>
        </w:rPr>
      </w:pPr>
      <w:r>
        <w:rPr>
          <w:rFonts w:ascii="宋体" w:hAnsi="宋体"/>
          <w:shd w:val="clear" w:color="auto" w:fill="FFFFFF"/>
        </w:rPr>
        <w:t>（三）在投诉有效期限内提起投诉；</w:t>
      </w:r>
    </w:p>
    <w:p>
      <w:pPr>
        <w:spacing w:line="360" w:lineRule="auto"/>
        <w:ind w:firstLine="420"/>
        <w:rPr>
          <w:rFonts w:ascii="宋体" w:hAnsi="宋体"/>
          <w:shd w:val="clear" w:color="auto" w:fill="FFFFFF"/>
        </w:rPr>
      </w:pPr>
      <w:r>
        <w:rPr>
          <w:rFonts w:ascii="宋体" w:hAnsi="宋体"/>
          <w:shd w:val="clear" w:color="auto" w:fill="FFFFFF"/>
        </w:rPr>
        <w:t>（四）同一投诉事项未经财政部门投诉处理；</w:t>
      </w:r>
    </w:p>
    <w:p>
      <w:pPr>
        <w:spacing w:line="360" w:lineRule="auto"/>
        <w:ind w:firstLine="420"/>
        <w:rPr>
          <w:rFonts w:ascii="宋体" w:hAnsi="宋体"/>
          <w:shd w:val="clear" w:color="auto" w:fill="FFFFFF"/>
        </w:rPr>
      </w:pPr>
      <w:r>
        <w:rPr>
          <w:rFonts w:ascii="宋体" w:hAnsi="宋体"/>
          <w:shd w:val="clear" w:color="auto" w:fill="FFFFFF"/>
        </w:rPr>
        <w:t>（五）财政部规定的其他条件。</w:t>
      </w:r>
    </w:p>
    <w:p>
      <w:pPr>
        <w:spacing w:line="360" w:lineRule="auto"/>
        <w:ind w:firstLine="420"/>
        <w:rPr>
          <w:rFonts w:ascii="宋体" w:hAnsi="宋体"/>
          <w:shd w:val="clear" w:color="auto" w:fill="FFFFFF"/>
        </w:rPr>
      </w:pPr>
      <w:r>
        <w:rPr>
          <w:rFonts w:ascii="宋体" w:hAnsi="宋体"/>
          <w:shd w:val="clear" w:color="auto" w:fill="FFFFFF"/>
        </w:rPr>
        <w:t>2.4投诉人在全国范围12个月内三次以上投诉查无实据的，由财政部门列入不良行为记录名单。</w:t>
      </w:r>
    </w:p>
    <w:p>
      <w:pPr>
        <w:spacing w:line="360" w:lineRule="auto"/>
        <w:ind w:firstLine="420"/>
        <w:rPr>
          <w:rFonts w:ascii="宋体" w:hAnsi="宋体"/>
          <w:shd w:val="clear" w:color="auto" w:fill="FFFFFF"/>
        </w:rPr>
      </w:pPr>
      <w:r>
        <w:rPr>
          <w:rFonts w:ascii="宋体" w:hAnsi="宋体"/>
          <w:shd w:val="clear" w:color="auto" w:fill="FFFFFF"/>
        </w:rPr>
        <w:t>2.5投诉人有下列行为之一的，属于虚假、恶意投诉，由财政部门列入不良行为记录名单，禁止其1至3年内参加政府采购活动：</w:t>
      </w:r>
    </w:p>
    <w:p>
      <w:pPr>
        <w:spacing w:line="360" w:lineRule="auto"/>
        <w:ind w:firstLine="420"/>
        <w:rPr>
          <w:rFonts w:ascii="宋体" w:hAnsi="宋体"/>
          <w:shd w:val="clear" w:color="auto" w:fill="FFFFFF"/>
        </w:rPr>
      </w:pPr>
      <w:r>
        <w:rPr>
          <w:rFonts w:ascii="宋体" w:hAnsi="宋体"/>
          <w:shd w:val="clear" w:color="auto" w:fill="FFFFFF"/>
        </w:rPr>
        <w:t>（一）捏造事实</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（二）提供虚假材料</w:t>
      </w:r>
      <w:r>
        <w:rPr>
          <w:rFonts w:hint="eastAsia" w:ascii="宋体" w:hAnsi="宋体"/>
          <w:shd w:val="clear" w:color="auto" w:fill="FFFFFF"/>
        </w:rPr>
        <w:t>；</w:t>
      </w:r>
    </w:p>
    <w:p>
      <w:pPr>
        <w:spacing w:line="360" w:lineRule="auto"/>
        <w:ind w:firstLine="420"/>
        <w:rPr>
          <w:rFonts w:ascii="宋体" w:hAnsi="宋体"/>
          <w:shd w:val="clear" w:color="auto" w:fill="FFFFFF"/>
        </w:rPr>
      </w:pPr>
      <w:r>
        <w:rPr>
          <w:rFonts w:ascii="宋体" w:hAnsi="宋体"/>
          <w:shd w:val="clear" w:color="auto" w:fill="FFFFFF"/>
        </w:rPr>
        <w:t>（三）以非法手段取得证明材料。证据来源的合法性存在明显疑问，投诉人无法证明其取得方式合法的，视为以非法手段取得证明材料。</w:t>
      </w:r>
    </w:p>
    <w:p>
      <w:pPr>
        <w:spacing w:line="360" w:lineRule="auto"/>
        <w:ind w:firstLine="420"/>
        <w:rPr>
          <w:rFonts w:ascii="宋体" w:hAnsi="宋体"/>
          <w:bCs/>
          <w:szCs w:val="21"/>
          <w:shd w:val="clear" w:color="auto" w:fill="FFFFFF"/>
        </w:rPr>
      </w:pPr>
      <w:r>
        <w:rPr>
          <w:rFonts w:ascii="宋体" w:hAnsi="宋体"/>
          <w:shd w:val="clear" w:color="auto" w:fill="FFFFFF"/>
        </w:rPr>
        <w:t>2.6</w:t>
      </w:r>
      <w:r>
        <w:rPr>
          <w:rFonts w:ascii="宋体" w:hAnsi="宋体"/>
          <w:bCs/>
          <w:kern w:val="0"/>
          <w:szCs w:val="21"/>
        </w:rPr>
        <w:t>政府采购</w:t>
      </w:r>
      <w:r>
        <w:rPr>
          <w:rFonts w:hint="eastAsia" w:ascii="宋体" w:hAnsi="宋体"/>
          <w:bCs/>
          <w:kern w:val="0"/>
          <w:szCs w:val="21"/>
        </w:rPr>
        <w:t>投标人</w:t>
      </w:r>
      <w:r>
        <w:rPr>
          <w:rFonts w:ascii="宋体" w:hAnsi="宋体"/>
          <w:bCs/>
          <w:kern w:val="0"/>
          <w:szCs w:val="21"/>
        </w:rPr>
        <w:t>质疑函范本，详见附件</w:t>
      </w:r>
      <w:r>
        <w:rPr>
          <w:rFonts w:hint="eastAsia" w:ascii="宋体" w:hAnsi="宋体"/>
          <w:bCs/>
          <w:kern w:val="0"/>
          <w:szCs w:val="21"/>
        </w:rPr>
        <w:t>。</w:t>
      </w:r>
    </w:p>
    <w:p>
      <w:pPr>
        <w:pStyle w:val="46"/>
        <w:snapToGrid w:val="0"/>
        <w:spacing w:before="120" w:after="120" w:line="360" w:lineRule="auto"/>
        <w:ind w:right="-506" w:rightChars="-241"/>
        <w:jc w:val="center"/>
        <w:rPr>
          <w:rFonts w:hAnsi="宋体" w:eastAsia="宋体"/>
          <w:b/>
          <w:sz w:val="28"/>
          <w:szCs w:val="28"/>
        </w:rPr>
      </w:pPr>
      <w:r>
        <w:rPr>
          <w:rFonts w:hAnsi="宋体" w:eastAsia="宋体"/>
          <w:b/>
          <w:sz w:val="28"/>
          <w:szCs w:val="28"/>
        </w:rPr>
        <w:t xml:space="preserve">二 </w:t>
      </w:r>
      <w:r>
        <w:rPr>
          <w:rFonts w:hint="eastAsia" w:hAnsi="宋体" w:eastAsia="宋体"/>
          <w:b/>
          <w:sz w:val="28"/>
          <w:szCs w:val="28"/>
        </w:rPr>
        <w:t>投标</w:t>
      </w:r>
      <w:r>
        <w:rPr>
          <w:rFonts w:hAnsi="宋体" w:eastAsia="宋体"/>
          <w:b/>
          <w:sz w:val="28"/>
          <w:szCs w:val="28"/>
        </w:rPr>
        <w:t>文件</w:t>
      </w:r>
    </w:p>
    <w:p>
      <w:pPr>
        <w:snapToGrid w:val="0"/>
        <w:spacing w:line="360" w:lineRule="auto"/>
        <w:ind w:right="-241"/>
        <w:jc w:val="left"/>
        <w:rPr>
          <w:rFonts w:ascii="宋体" w:hAnsi="宋体"/>
          <w:b/>
          <w:szCs w:val="21"/>
        </w:rPr>
      </w:pPr>
      <w:r>
        <w:rPr>
          <w:rFonts w:ascii="宋体" w:hAnsi="宋体"/>
          <w:b/>
          <w:szCs w:val="21"/>
        </w:rPr>
        <w:t>（一）</w:t>
      </w:r>
      <w:r>
        <w:rPr>
          <w:rFonts w:hint="eastAsia" w:ascii="宋体" w:hAnsi="宋体"/>
          <w:b/>
          <w:szCs w:val="21"/>
        </w:rPr>
        <w:t>采购文件</w:t>
      </w:r>
      <w:r>
        <w:rPr>
          <w:rFonts w:ascii="宋体" w:hAnsi="宋体"/>
          <w:b/>
          <w:szCs w:val="21"/>
        </w:rPr>
        <w:t>的构成。本</w:t>
      </w:r>
      <w:r>
        <w:rPr>
          <w:rFonts w:hint="eastAsia" w:ascii="宋体" w:hAnsi="宋体"/>
          <w:b/>
          <w:szCs w:val="21"/>
        </w:rPr>
        <w:t>采购文件</w:t>
      </w:r>
      <w:r>
        <w:rPr>
          <w:rFonts w:ascii="宋体" w:hAnsi="宋体"/>
          <w:b/>
          <w:szCs w:val="21"/>
        </w:rPr>
        <w:t>由以下部份组成：</w:t>
      </w:r>
    </w:p>
    <w:p>
      <w:pPr>
        <w:spacing w:line="360" w:lineRule="auto"/>
        <w:ind w:firstLine="420" w:firstLineChars="200"/>
        <w:rPr>
          <w:rFonts w:ascii="宋体" w:hAnsi="宋体"/>
        </w:rPr>
      </w:pPr>
      <w:r>
        <w:rPr>
          <w:rFonts w:ascii="宋体" w:hAnsi="宋体"/>
        </w:rPr>
        <w:t xml:space="preserve">第一章  </w:t>
      </w:r>
      <w:r>
        <w:rPr>
          <w:rFonts w:hint="eastAsia" w:ascii="宋体" w:hAnsi="宋体"/>
        </w:rPr>
        <w:t>采购</w:t>
      </w:r>
      <w:r>
        <w:rPr>
          <w:rFonts w:ascii="宋体" w:hAnsi="宋体"/>
        </w:rPr>
        <w:t>公告</w:t>
      </w:r>
    </w:p>
    <w:p>
      <w:pPr>
        <w:spacing w:line="360" w:lineRule="auto"/>
        <w:ind w:firstLine="420" w:firstLineChars="200"/>
        <w:rPr>
          <w:rFonts w:ascii="宋体" w:hAnsi="宋体"/>
        </w:rPr>
      </w:pPr>
      <w:r>
        <w:rPr>
          <w:rFonts w:ascii="宋体" w:hAnsi="宋体"/>
        </w:rPr>
        <w:t>第二章  采购需求</w:t>
      </w:r>
    </w:p>
    <w:p>
      <w:pPr>
        <w:spacing w:line="360" w:lineRule="auto"/>
        <w:ind w:firstLine="420" w:firstLineChars="200"/>
        <w:rPr>
          <w:rFonts w:ascii="宋体" w:hAnsi="宋体"/>
        </w:rPr>
      </w:pPr>
      <w:r>
        <w:rPr>
          <w:rFonts w:ascii="宋体" w:hAnsi="宋体"/>
        </w:rPr>
        <w:t xml:space="preserve">第三章  </w:t>
      </w:r>
      <w:r>
        <w:rPr>
          <w:rFonts w:hint="eastAsia" w:ascii="宋体" w:hAnsi="宋体"/>
        </w:rPr>
        <w:t>投标人</w:t>
      </w:r>
      <w:r>
        <w:rPr>
          <w:rFonts w:ascii="宋体" w:hAnsi="宋体"/>
        </w:rPr>
        <w:t>须知</w:t>
      </w:r>
    </w:p>
    <w:p>
      <w:pPr>
        <w:spacing w:line="360" w:lineRule="auto"/>
        <w:ind w:firstLine="420" w:firstLineChars="200"/>
        <w:rPr>
          <w:rFonts w:ascii="宋体" w:hAnsi="宋体"/>
        </w:rPr>
      </w:pPr>
      <w:r>
        <w:rPr>
          <w:rFonts w:ascii="宋体" w:hAnsi="宋体"/>
        </w:rPr>
        <w:t xml:space="preserve">第四章  </w:t>
      </w:r>
      <w:r>
        <w:rPr>
          <w:rFonts w:hint="eastAsia" w:ascii="宋体" w:hAnsi="宋体"/>
        </w:rPr>
        <w:t>评标</w:t>
      </w:r>
      <w:r>
        <w:rPr>
          <w:rFonts w:ascii="宋体" w:hAnsi="宋体"/>
        </w:rPr>
        <w:t>办法及标准</w:t>
      </w:r>
    </w:p>
    <w:p>
      <w:pPr>
        <w:spacing w:line="360" w:lineRule="auto"/>
        <w:ind w:firstLine="420" w:firstLineChars="200"/>
        <w:rPr>
          <w:rFonts w:ascii="宋体" w:hAnsi="宋体"/>
        </w:rPr>
      </w:pPr>
      <w:r>
        <w:rPr>
          <w:rFonts w:ascii="宋体" w:hAnsi="宋体"/>
        </w:rPr>
        <w:t>第五章  合同主要条款</w:t>
      </w:r>
    </w:p>
    <w:p>
      <w:pPr>
        <w:spacing w:line="360" w:lineRule="auto"/>
        <w:ind w:firstLine="420" w:firstLineChars="200"/>
        <w:rPr>
          <w:rFonts w:ascii="宋体" w:hAnsi="宋体"/>
        </w:rPr>
      </w:pPr>
      <w:r>
        <w:rPr>
          <w:rFonts w:ascii="宋体" w:hAnsi="宋体"/>
        </w:rPr>
        <w:t xml:space="preserve">第六章  </w:t>
      </w:r>
      <w:r>
        <w:rPr>
          <w:rFonts w:hint="eastAsia" w:ascii="宋体" w:hAnsi="宋体"/>
        </w:rPr>
        <w:t>投标文件相关格式</w:t>
      </w:r>
    </w:p>
    <w:p>
      <w:pPr>
        <w:snapToGrid w:val="0"/>
        <w:spacing w:line="360" w:lineRule="auto"/>
        <w:ind w:right="-238"/>
        <w:jc w:val="left"/>
        <w:rPr>
          <w:rFonts w:ascii="宋体" w:hAnsi="宋体"/>
          <w:b/>
          <w:szCs w:val="21"/>
        </w:rPr>
      </w:pPr>
      <w:r>
        <w:rPr>
          <w:rFonts w:ascii="宋体" w:hAnsi="宋体"/>
          <w:b/>
          <w:szCs w:val="21"/>
        </w:rPr>
        <w:t>（二）</w:t>
      </w:r>
      <w:r>
        <w:rPr>
          <w:rFonts w:hint="eastAsia" w:ascii="宋体" w:hAnsi="宋体"/>
          <w:b/>
          <w:szCs w:val="21"/>
        </w:rPr>
        <w:t>投标人</w:t>
      </w:r>
      <w:r>
        <w:rPr>
          <w:rFonts w:ascii="宋体" w:hAnsi="宋体"/>
          <w:b/>
          <w:szCs w:val="21"/>
        </w:rPr>
        <w:t>的风险</w:t>
      </w:r>
    </w:p>
    <w:p>
      <w:pPr>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没有按照</w:t>
      </w:r>
      <w:r>
        <w:rPr>
          <w:rFonts w:hint="eastAsia" w:ascii="宋体" w:hAnsi="宋体"/>
          <w:szCs w:val="21"/>
        </w:rPr>
        <w:t>采购文件</w:t>
      </w:r>
      <w:r>
        <w:rPr>
          <w:rFonts w:ascii="宋体" w:hAnsi="宋体"/>
          <w:szCs w:val="21"/>
        </w:rPr>
        <w:t>要求提供全部资料，或者</w:t>
      </w:r>
      <w:r>
        <w:rPr>
          <w:rFonts w:hint="eastAsia" w:ascii="宋体" w:hAnsi="宋体"/>
          <w:szCs w:val="21"/>
        </w:rPr>
        <w:t>投标人</w:t>
      </w:r>
      <w:r>
        <w:rPr>
          <w:rFonts w:ascii="宋体" w:hAnsi="宋体"/>
          <w:szCs w:val="21"/>
        </w:rPr>
        <w:t>没有对</w:t>
      </w:r>
      <w:r>
        <w:rPr>
          <w:rFonts w:hint="eastAsia" w:ascii="宋体" w:hAnsi="宋体"/>
          <w:szCs w:val="21"/>
        </w:rPr>
        <w:t>采购文件</w:t>
      </w:r>
      <w:r>
        <w:rPr>
          <w:rFonts w:ascii="宋体" w:hAnsi="宋体"/>
          <w:szCs w:val="21"/>
        </w:rPr>
        <w:t>在各方面作出实质性响应是</w:t>
      </w:r>
      <w:r>
        <w:rPr>
          <w:rFonts w:hint="eastAsia" w:ascii="宋体" w:hAnsi="宋体"/>
          <w:szCs w:val="21"/>
        </w:rPr>
        <w:t>投标人</w:t>
      </w:r>
      <w:r>
        <w:rPr>
          <w:rFonts w:ascii="宋体" w:hAnsi="宋体"/>
          <w:szCs w:val="21"/>
        </w:rPr>
        <w:t>的风险，</w:t>
      </w:r>
      <w:r>
        <w:rPr>
          <w:rFonts w:hint="eastAsia" w:ascii="宋体" w:cs="宋体"/>
          <w:szCs w:val="21"/>
        </w:rPr>
        <w:t>责任自负</w:t>
      </w:r>
      <w:r>
        <w:rPr>
          <w:rFonts w:ascii="宋体" w:hAnsi="宋体"/>
          <w:szCs w:val="21"/>
        </w:rPr>
        <w:t>。</w:t>
      </w:r>
    </w:p>
    <w:p>
      <w:pPr>
        <w:snapToGrid w:val="0"/>
        <w:spacing w:line="360" w:lineRule="auto"/>
        <w:ind w:right="-238"/>
        <w:jc w:val="left"/>
        <w:rPr>
          <w:rFonts w:ascii="宋体" w:hAnsi="宋体"/>
          <w:b/>
          <w:szCs w:val="21"/>
        </w:rPr>
      </w:pPr>
      <w:r>
        <w:rPr>
          <w:rFonts w:ascii="宋体" w:hAnsi="宋体"/>
          <w:b/>
          <w:szCs w:val="21"/>
        </w:rPr>
        <w:t>（三）</w:t>
      </w:r>
      <w:r>
        <w:rPr>
          <w:rFonts w:hint="eastAsia" w:ascii="宋体" w:hAnsi="宋体"/>
          <w:b/>
          <w:szCs w:val="21"/>
        </w:rPr>
        <w:t>采购文件</w:t>
      </w:r>
      <w:r>
        <w:rPr>
          <w:rFonts w:ascii="宋体" w:hAnsi="宋体"/>
          <w:b/>
          <w:szCs w:val="21"/>
        </w:rPr>
        <w:t xml:space="preserve">的澄清与修改 </w:t>
      </w:r>
    </w:p>
    <w:p>
      <w:pPr>
        <w:pStyle w:val="46"/>
        <w:widowControl/>
        <w:snapToGrid w:val="0"/>
        <w:spacing w:before="120" w:after="120" w:line="360" w:lineRule="auto"/>
        <w:ind w:right="-87" w:firstLine="415" w:firstLineChars="198"/>
        <w:rPr>
          <w:rFonts w:hAnsi="宋体" w:eastAsia="宋体"/>
          <w:sz w:val="21"/>
        </w:rPr>
      </w:pPr>
      <w:r>
        <w:rPr>
          <w:rFonts w:hAnsi="宋体" w:eastAsia="宋体"/>
          <w:sz w:val="21"/>
        </w:rPr>
        <w:t>1、投标人应认真阅读本</w:t>
      </w:r>
      <w:r>
        <w:rPr>
          <w:rFonts w:hint="eastAsia" w:hAnsi="宋体" w:eastAsia="宋体"/>
          <w:sz w:val="21"/>
        </w:rPr>
        <w:t>采购文件</w:t>
      </w:r>
      <w:r>
        <w:rPr>
          <w:rFonts w:hAnsi="宋体" w:eastAsia="宋体"/>
          <w:sz w:val="21"/>
        </w:rPr>
        <w:t>，发现其中有误或有要求不合理的，投标人须</w:t>
      </w:r>
      <w:r>
        <w:rPr>
          <w:rFonts w:hint="eastAsia" w:hAnsi="宋体" w:eastAsia="宋体"/>
          <w:sz w:val="21"/>
        </w:rPr>
        <w:t>在</w:t>
      </w:r>
      <w:r>
        <w:rPr>
          <w:rFonts w:hAnsi="宋体" w:eastAsia="宋体"/>
          <w:sz w:val="21"/>
        </w:rPr>
        <w:t>采购公告期限届满之日起7个工作日内，以书面形式一次性向采购人和采购代理机构提出。招标</w:t>
      </w:r>
      <w:r>
        <w:rPr>
          <w:rFonts w:hint="eastAsia" w:hAnsi="宋体" w:eastAsia="宋体"/>
          <w:sz w:val="21"/>
        </w:rPr>
        <w:t>、</w:t>
      </w:r>
      <w:r>
        <w:rPr>
          <w:rFonts w:hAnsi="宋体" w:eastAsia="宋体"/>
          <w:sz w:val="21"/>
        </w:rPr>
        <w:t>采购单位对已发出的</w:t>
      </w:r>
      <w:r>
        <w:rPr>
          <w:rFonts w:hint="eastAsia" w:hAnsi="宋体" w:eastAsia="宋体"/>
          <w:sz w:val="21"/>
        </w:rPr>
        <w:t>采购文件</w:t>
      </w:r>
      <w:r>
        <w:rPr>
          <w:rFonts w:hAnsi="宋体" w:eastAsia="宋体"/>
          <w:sz w:val="21"/>
        </w:rPr>
        <w:t>进行必要澄清、答复、修改或补充的，应当在</w:t>
      </w:r>
      <w:r>
        <w:rPr>
          <w:rFonts w:hint="eastAsia" w:hAnsi="宋体" w:eastAsia="宋体"/>
          <w:sz w:val="21"/>
        </w:rPr>
        <w:t>采购文件</w:t>
      </w:r>
      <w:r>
        <w:rPr>
          <w:rFonts w:hAnsi="宋体" w:eastAsia="宋体"/>
          <w:sz w:val="21"/>
        </w:rPr>
        <w:t>要求提交投标文件截止时间15天前，在财政部门指定的政府采购信息发布媒体上发布更正公告，并通知所有已报名的潜在投标人。</w:t>
      </w:r>
    </w:p>
    <w:p>
      <w:pPr>
        <w:pStyle w:val="46"/>
        <w:widowControl/>
        <w:snapToGrid w:val="0"/>
        <w:spacing w:before="120" w:after="120" w:line="360" w:lineRule="auto"/>
        <w:ind w:right="-87" w:firstLine="415" w:firstLineChars="198"/>
        <w:rPr>
          <w:rFonts w:hAnsi="宋体" w:eastAsia="宋体"/>
          <w:sz w:val="21"/>
        </w:rPr>
      </w:pPr>
      <w:r>
        <w:rPr>
          <w:rFonts w:hAnsi="宋体" w:eastAsia="宋体"/>
          <w:sz w:val="21"/>
        </w:rPr>
        <w:t>2、</w:t>
      </w:r>
      <w:r>
        <w:rPr>
          <w:rFonts w:hint="eastAsia" w:hAnsi="宋体" w:eastAsia="宋体"/>
          <w:sz w:val="21"/>
        </w:rPr>
        <w:t>采购文件</w:t>
      </w:r>
      <w:r>
        <w:rPr>
          <w:rFonts w:hAnsi="宋体" w:eastAsia="宋体"/>
          <w:sz w:val="21"/>
        </w:rPr>
        <w:t>的答复、澄清、修改、补充通知实质上改变采购需求相关内容，且自</w:t>
      </w:r>
      <w:r>
        <w:rPr>
          <w:rFonts w:hint="eastAsia" w:hAnsi="宋体" w:eastAsia="宋体"/>
          <w:sz w:val="21"/>
        </w:rPr>
        <w:t>采购文件</w:t>
      </w:r>
      <w:r>
        <w:rPr>
          <w:rFonts w:hAnsi="宋体" w:eastAsia="宋体"/>
          <w:sz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pPr>
        <w:pStyle w:val="46"/>
        <w:widowControl/>
        <w:snapToGrid w:val="0"/>
        <w:spacing w:before="120" w:after="120" w:line="360" w:lineRule="auto"/>
        <w:ind w:right="-87" w:firstLine="415" w:firstLineChars="198"/>
        <w:rPr>
          <w:rFonts w:hAnsi="宋体" w:eastAsia="宋体"/>
          <w:color w:val="auto"/>
          <w:sz w:val="21"/>
        </w:rPr>
      </w:pPr>
      <w:r>
        <w:rPr>
          <w:rFonts w:hAnsi="宋体" w:eastAsia="宋体"/>
          <w:color w:val="auto"/>
          <w:sz w:val="21"/>
        </w:rPr>
        <w:t>3、</w:t>
      </w:r>
      <w:r>
        <w:rPr>
          <w:rFonts w:hint="eastAsia" w:hAnsi="宋体" w:eastAsia="宋体"/>
          <w:color w:val="auto"/>
          <w:sz w:val="21"/>
        </w:rPr>
        <w:t>采购文件</w:t>
      </w:r>
      <w:r>
        <w:rPr>
          <w:rFonts w:hAnsi="宋体" w:eastAsia="宋体"/>
          <w:color w:val="auto"/>
          <w:sz w:val="21"/>
        </w:rPr>
        <w:t>澄清、答复、修改、补充的内容为采购文件的组成部分。当</w:t>
      </w:r>
      <w:r>
        <w:rPr>
          <w:rFonts w:hint="eastAsia" w:hAnsi="宋体" w:eastAsia="宋体"/>
          <w:color w:val="auto"/>
          <w:sz w:val="21"/>
        </w:rPr>
        <w:t>采购文件</w:t>
      </w:r>
      <w:r>
        <w:rPr>
          <w:rFonts w:hAnsi="宋体" w:eastAsia="宋体"/>
          <w:color w:val="auto"/>
          <w:sz w:val="21"/>
        </w:rPr>
        <w:t>与</w:t>
      </w:r>
      <w:r>
        <w:rPr>
          <w:rFonts w:hint="eastAsia" w:hAnsi="宋体" w:eastAsia="宋体"/>
          <w:color w:val="auto"/>
          <w:sz w:val="21"/>
        </w:rPr>
        <w:t>采购文件</w:t>
      </w:r>
      <w:r>
        <w:rPr>
          <w:rFonts w:hAnsi="宋体" w:eastAsia="宋体"/>
          <w:color w:val="auto"/>
          <w:sz w:val="21"/>
        </w:rPr>
        <w:t>的答复、澄清、修改、补充通知就同一内容的表述不一致时，以最后发出的变更公告为准。</w:t>
      </w:r>
    </w:p>
    <w:p>
      <w:pPr>
        <w:pStyle w:val="46"/>
        <w:snapToGrid w:val="0"/>
        <w:spacing w:before="120" w:after="120" w:line="360" w:lineRule="auto"/>
        <w:ind w:right="-506" w:rightChars="-241" w:firstLine="420" w:firstLineChars="200"/>
        <w:rPr>
          <w:rFonts w:hAnsi="宋体"/>
          <w:b/>
          <w:color w:val="auto"/>
          <w:sz w:val="28"/>
        </w:rPr>
      </w:pPr>
      <w:r>
        <w:rPr>
          <w:rFonts w:hint="eastAsia" w:hAnsi="宋体" w:eastAsia="宋体"/>
          <w:color w:val="auto"/>
          <w:sz w:val="21"/>
          <w:lang w:val="en-US" w:eastAsia="zh-CN"/>
        </w:rPr>
        <w:t>4</w:t>
      </w:r>
      <w:r>
        <w:rPr>
          <w:rFonts w:hint="eastAsia" w:hAnsi="宋体" w:eastAsia="宋体"/>
          <w:color w:val="auto"/>
          <w:sz w:val="21"/>
        </w:rPr>
        <w:t>.采购文件的澄清、答复、修改或补充都应该通过本代理机构以法定形式发布。</w:t>
      </w:r>
    </w:p>
    <w:p>
      <w:pPr>
        <w:pStyle w:val="46"/>
        <w:snapToGrid w:val="0"/>
        <w:spacing w:before="120" w:after="120" w:line="360" w:lineRule="auto"/>
        <w:ind w:right="-506" w:rightChars="-241"/>
        <w:jc w:val="center"/>
        <w:rPr>
          <w:rFonts w:hAnsi="宋体" w:eastAsia="宋体"/>
          <w:b/>
          <w:sz w:val="28"/>
          <w:szCs w:val="28"/>
        </w:rPr>
      </w:pPr>
      <w:r>
        <w:rPr>
          <w:rFonts w:hAnsi="宋体" w:eastAsia="宋体"/>
          <w:b/>
          <w:sz w:val="28"/>
          <w:szCs w:val="28"/>
        </w:rPr>
        <w:t>三、</w:t>
      </w:r>
      <w:r>
        <w:rPr>
          <w:rFonts w:hint="eastAsia" w:hAnsi="宋体" w:eastAsia="宋体"/>
          <w:b/>
          <w:sz w:val="28"/>
          <w:szCs w:val="28"/>
        </w:rPr>
        <w:t>投标</w:t>
      </w:r>
      <w:r>
        <w:rPr>
          <w:rFonts w:hAnsi="宋体" w:eastAsia="宋体"/>
          <w:b/>
          <w:sz w:val="28"/>
          <w:szCs w:val="28"/>
        </w:rPr>
        <w:t>文件的编制</w:t>
      </w:r>
    </w:p>
    <w:p>
      <w:pPr>
        <w:pStyle w:val="9"/>
        <w:spacing w:after="0" w:line="360" w:lineRule="auto"/>
        <w:ind w:firstLine="211" w:firstLineChars="100"/>
        <w:rPr>
          <w:rFonts w:ascii="宋体" w:hAnsi="宋体"/>
          <w:b/>
          <w:sz w:val="21"/>
          <w:szCs w:val="21"/>
        </w:rPr>
      </w:pPr>
      <w:r>
        <w:rPr>
          <w:rFonts w:hint="eastAsia" w:ascii="宋体" w:hAnsi="宋体"/>
          <w:b/>
          <w:sz w:val="21"/>
          <w:szCs w:val="21"/>
        </w:rPr>
        <w:t>（一）投标文件的签署</w:t>
      </w:r>
    </w:p>
    <w:p>
      <w:pPr>
        <w:pStyle w:val="9"/>
        <w:spacing w:after="0" w:line="360" w:lineRule="auto"/>
        <w:ind w:firstLine="420"/>
        <w:rPr>
          <w:rFonts w:ascii="Times New Roman" w:hAnsi="Times New Roman"/>
          <w:b/>
          <w:bCs/>
          <w:sz w:val="21"/>
          <w:szCs w:val="21"/>
        </w:rPr>
      </w:pPr>
      <w:r>
        <w:rPr>
          <w:rFonts w:hint="eastAsia" w:ascii="Times New Roman" w:hAnsi="Times New Roman"/>
          <w:b/>
          <w:bCs/>
          <w:sz w:val="21"/>
          <w:szCs w:val="21"/>
        </w:rPr>
        <w:t>1.1电子投标文件部分：</w:t>
      </w:r>
    </w:p>
    <w:p>
      <w:pPr>
        <w:pStyle w:val="9"/>
        <w:spacing w:after="0" w:line="360" w:lineRule="auto"/>
        <w:ind w:firstLine="420"/>
        <w:rPr>
          <w:rFonts w:ascii="Times New Roman" w:hAnsi="Times New Roman"/>
          <w:sz w:val="21"/>
          <w:szCs w:val="21"/>
        </w:rPr>
      </w:pPr>
      <w:r>
        <w:rPr>
          <w:rFonts w:hint="eastAsia" w:ascii="Times New Roman" w:hAnsi="Times New Roman"/>
          <w:sz w:val="21"/>
          <w:szCs w:val="21"/>
        </w:rPr>
        <w:t>投标人应根据“政采云供应商项目采购-电子交易操作指南”及本</w:t>
      </w:r>
      <w:r>
        <w:rPr>
          <w:rFonts w:hint="eastAsia" w:asciiTheme="minorEastAsia" w:hAnsiTheme="minorEastAsia" w:eastAsiaTheme="minorEastAsia" w:cstheme="minorEastAsia"/>
          <w:sz w:val="21"/>
          <w:szCs w:val="21"/>
        </w:rPr>
        <w:t>招标采购文件</w:t>
      </w:r>
      <w:r>
        <w:rPr>
          <w:rFonts w:hint="eastAsia" w:ascii="Times New Roman" w:hAnsi="Times New Roman"/>
          <w:sz w:val="21"/>
          <w:szCs w:val="21"/>
        </w:rPr>
        <w:t>规定的格式和顺序编制电子投标文件并进行关联定位。</w:t>
      </w:r>
    </w:p>
    <w:p>
      <w:pPr>
        <w:pStyle w:val="9"/>
        <w:spacing w:after="0" w:line="360" w:lineRule="auto"/>
        <w:ind w:firstLine="420"/>
        <w:rPr>
          <w:rFonts w:ascii="Times New Roman" w:hAnsi="Times New Roman"/>
          <w:b/>
          <w:bCs/>
          <w:sz w:val="21"/>
          <w:szCs w:val="21"/>
        </w:rPr>
      </w:pPr>
      <w:r>
        <w:rPr>
          <w:rFonts w:hint="eastAsia" w:ascii="Times New Roman" w:hAnsi="Times New Roman"/>
          <w:b/>
          <w:bCs/>
          <w:sz w:val="21"/>
          <w:szCs w:val="21"/>
        </w:rPr>
        <w:t>1.2备份投标文件部分：</w:t>
      </w:r>
    </w:p>
    <w:p>
      <w:pPr>
        <w:pStyle w:val="46"/>
        <w:snapToGrid w:val="0"/>
        <w:spacing w:beforeLines="0" w:afterLines="0" w:line="360" w:lineRule="auto"/>
        <w:ind w:right="-506" w:rightChars="-241" w:firstLine="420" w:firstLineChars="200"/>
        <w:rPr>
          <w:rFonts w:hAnsi="宋体" w:eastAsia="宋体"/>
          <w:b/>
          <w:sz w:val="28"/>
          <w:szCs w:val="28"/>
        </w:rPr>
      </w:pPr>
      <w:r>
        <w:rPr>
          <w:rFonts w:hint="eastAsia" w:ascii="Times New Roman" w:hAnsi="Times New Roman" w:eastAsia="宋体"/>
          <w:sz w:val="21"/>
        </w:rPr>
        <w:t>电子投标文件的备份文件，以DVD光盘或U盘形式存储，并单独密封递交。</w:t>
      </w:r>
    </w:p>
    <w:p>
      <w:pPr>
        <w:tabs>
          <w:tab w:val="left" w:pos="0"/>
        </w:tabs>
        <w:spacing w:line="360" w:lineRule="auto"/>
        <w:ind w:firstLine="211" w:firstLineChars="100"/>
        <w:rPr>
          <w:rFonts w:ascii="宋体" w:hAnsi="宋体"/>
          <w:b/>
          <w:szCs w:val="21"/>
        </w:rPr>
      </w:pPr>
      <w:r>
        <w:rPr>
          <w:rFonts w:hint="eastAsia" w:ascii="宋体" w:hAnsi="宋体"/>
          <w:b/>
          <w:szCs w:val="21"/>
        </w:rPr>
        <w:t>（二）投标文件</w:t>
      </w:r>
      <w:r>
        <w:rPr>
          <w:rFonts w:ascii="宋体" w:hAnsi="宋体"/>
          <w:b/>
          <w:szCs w:val="21"/>
        </w:rPr>
        <w:t>的组成</w:t>
      </w:r>
    </w:p>
    <w:p>
      <w:pPr>
        <w:tabs>
          <w:tab w:val="left" w:pos="0"/>
        </w:tabs>
        <w:spacing w:line="360" w:lineRule="auto"/>
        <w:ind w:firstLine="422" w:firstLineChars="200"/>
        <w:rPr>
          <w:rFonts w:ascii="宋体" w:hAnsi="宋体"/>
          <w:b/>
          <w:bCs/>
          <w:szCs w:val="21"/>
        </w:rPr>
      </w:pPr>
      <w:r>
        <w:rPr>
          <w:rFonts w:hint="eastAsia" w:ascii="宋体" w:hAnsi="宋体"/>
          <w:b/>
          <w:bCs/>
          <w:szCs w:val="21"/>
        </w:rPr>
        <w:t>投标</w:t>
      </w:r>
      <w:r>
        <w:rPr>
          <w:rFonts w:ascii="宋体" w:hAnsi="宋体"/>
          <w:b/>
          <w:bCs/>
          <w:szCs w:val="21"/>
        </w:rPr>
        <w:t>文件由</w:t>
      </w:r>
      <w:r>
        <w:rPr>
          <w:rFonts w:hint="eastAsia" w:ascii="宋体" w:hAnsi="宋体"/>
          <w:b/>
          <w:bCs/>
          <w:szCs w:val="21"/>
        </w:rPr>
        <w:t>资格响应文件</w:t>
      </w:r>
      <w:r>
        <w:rPr>
          <w:rFonts w:ascii="宋体" w:hAnsi="宋体"/>
          <w:b/>
          <w:bCs/>
          <w:szCs w:val="21"/>
        </w:rPr>
        <w:t>、</w:t>
      </w:r>
      <w:r>
        <w:rPr>
          <w:rFonts w:hint="eastAsia" w:ascii="宋体" w:hAnsi="宋体"/>
          <w:b/>
          <w:bCs/>
          <w:szCs w:val="21"/>
        </w:rPr>
        <w:t>商务及技术响应文件</w:t>
      </w:r>
      <w:r>
        <w:rPr>
          <w:rFonts w:ascii="宋体" w:hAnsi="宋体"/>
          <w:b/>
          <w:bCs/>
          <w:szCs w:val="21"/>
        </w:rPr>
        <w:t>、报价</w:t>
      </w:r>
      <w:r>
        <w:rPr>
          <w:rFonts w:hint="eastAsia" w:ascii="宋体" w:hAnsi="宋体"/>
          <w:b/>
          <w:bCs/>
          <w:szCs w:val="21"/>
        </w:rPr>
        <w:t>文件三</w:t>
      </w:r>
      <w:r>
        <w:rPr>
          <w:rFonts w:ascii="宋体" w:hAnsi="宋体"/>
          <w:b/>
          <w:bCs/>
          <w:szCs w:val="21"/>
        </w:rPr>
        <w:t>部份组成。</w:t>
      </w:r>
      <w:r>
        <w:rPr>
          <w:rFonts w:hint="eastAsia" w:ascii="Times New Roman" w:hAnsi="Times New Roman"/>
          <w:szCs w:val="21"/>
        </w:rPr>
        <w:t>电子投标文件中所须加盖公章部分均采用CA签章。</w:t>
      </w:r>
    </w:p>
    <w:p>
      <w:pPr>
        <w:pStyle w:val="13"/>
        <w:numPr>
          <w:ilvl w:val="0"/>
          <w:numId w:val="10"/>
        </w:numPr>
        <w:snapToGrid w:val="0"/>
        <w:spacing w:line="360" w:lineRule="auto"/>
        <w:rPr>
          <w:rFonts w:hAnsi="宋体" w:eastAsia="宋体"/>
          <w:b/>
          <w:sz w:val="21"/>
          <w:szCs w:val="21"/>
        </w:rPr>
      </w:pPr>
      <w:r>
        <w:rPr>
          <w:rFonts w:hAnsi="宋体" w:eastAsia="宋体"/>
          <w:b/>
          <w:sz w:val="21"/>
          <w:szCs w:val="21"/>
        </w:rPr>
        <w:t>资格</w:t>
      </w:r>
      <w:r>
        <w:rPr>
          <w:rFonts w:hint="eastAsia" w:hAnsi="宋体" w:eastAsia="宋体"/>
          <w:b/>
          <w:sz w:val="21"/>
          <w:szCs w:val="21"/>
        </w:rPr>
        <w:t>响应部份</w:t>
      </w:r>
      <w:r>
        <w:rPr>
          <w:rFonts w:hAnsi="宋体" w:eastAsia="宋体"/>
          <w:b/>
          <w:sz w:val="21"/>
          <w:szCs w:val="21"/>
        </w:rPr>
        <w:t>：</w:t>
      </w:r>
    </w:p>
    <w:p>
      <w:pPr>
        <w:spacing w:line="360" w:lineRule="auto"/>
        <w:ind w:left="417"/>
        <w:rPr>
          <w:rFonts w:ascii="宋体"/>
        </w:rPr>
      </w:pPr>
      <w:r>
        <w:rPr>
          <w:rFonts w:ascii="宋体" w:hAnsi="宋体"/>
        </w:rPr>
        <w:t>1.1</w:t>
      </w:r>
      <w:r>
        <w:rPr>
          <w:rFonts w:hint="eastAsia" w:ascii="宋体" w:hAnsi="宋体"/>
        </w:rPr>
        <w:t>基本资格条件：符合《中华人民共和国政府采购法》第二十二条的规定；</w:t>
      </w:r>
    </w:p>
    <w:p>
      <w:pPr>
        <w:spacing w:line="360" w:lineRule="auto"/>
        <w:ind w:firstLine="420" w:firstLineChars="200"/>
        <w:rPr>
          <w:rFonts w:ascii="宋体" w:hAnsi="宋体"/>
        </w:rPr>
      </w:pPr>
      <w:r>
        <w:rPr>
          <w:rFonts w:hint="eastAsia" w:ascii="宋体" w:hAnsi="宋体"/>
        </w:rPr>
        <w:t>（以下</w:t>
      </w:r>
      <w:r>
        <w:rPr>
          <w:rFonts w:ascii="宋体" w:hAnsi="宋体"/>
        </w:rPr>
        <w:t>A~E</w:t>
      </w:r>
      <w:r>
        <w:rPr>
          <w:rFonts w:hint="eastAsia" w:ascii="宋体" w:hAnsi="宋体"/>
        </w:rPr>
        <w:t>项是第二十二条要求及对应证明材料的具体内容，各投标人须在投标文件中出具对应证明材料）</w:t>
      </w:r>
    </w:p>
    <w:p>
      <w:pPr>
        <w:spacing w:line="360" w:lineRule="auto"/>
        <w:ind w:firstLine="482" w:firstLineChars="200"/>
        <w:rPr>
          <w:rFonts w:ascii="宋体"/>
          <w:b/>
          <w:bCs/>
        </w:rPr>
      </w:pPr>
      <w:r>
        <w:rPr>
          <w:rFonts w:ascii="宋体" w:hAnsi="宋体"/>
          <w:b/>
          <w:bCs/>
          <w:sz w:val="24"/>
        </w:rPr>
        <w:t>A</w:t>
      </w:r>
      <w:r>
        <w:rPr>
          <w:rFonts w:ascii="宋体" w:cs="宋体"/>
          <w:b/>
          <w:bCs/>
          <w:sz w:val="24"/>
        </w:rPr>
        <w:t>.</w:t>
      </w:r>
      <w:r>
        <w:rPr>
          <w:rFonts w:hint="eastAsia" w:ascii="宋体" w:hAnsi="宋体"/>
          <w:b/>
          <w:bCs/>
        </w:rPr>
        <w:t>具有独立承担民事责任的能力：</w:t>
      </w:r>
    </w:p>
    <w:p>
      <w:pPr>
        <w:spacing w:line="360" w:lineRule="auto"/>
        <w:rPr>
          <w:rFonts w:ascii="宋体"/>
          <w:b/>
          <w:bCs/>
        </w:rPr>
      </w:pPr>
      <w:r>
        <w:rPr>
          <w:rFonts w:ascii="宋体" w:hAnsi="宋体"/>
          <w:b/>
          <w:bCs/>
        </w:rPr>
        <w:t xml:space="preserve">  </w:t>
      </w:r>
      <w:r>
        <w:rPr>
          <w:rFonts w:ascii="宋体" w:hAnsi="宋体"/>
        </w:rPr>
        <w:t xml:space="preserve">  </w:t>
      </w:r>
      <w:r>
        <w:rPr>
          <w:rFonts w:hint="eastAsia" w:ascii="宋体" w:hAnsi="宋体"/>
        </w:rPr>
        <w:t>投标人须在投标文件中出具符合以下情况的证明材料复印件</w:t>
      </w:r>
      <w:r>
        <w:rPr>
          <w:rFonts w:hint="eastAsia" w:ascii="宋体" w:hAnsi="宋体"/>
          <w:b/>
          <w:bCs/>
        </w:rPr>
        <w:t>（五选一）：</w:t>
      </w:r>
    </w:p>
    <w:p>
      <w:pPr>
        <w:spacing w:line="360" w:lineRule="auto"/>
        <w:ind w:firstLine="420" w:firstLineChars="200"/>
        <w:rPr>
          <w:rFonts w:ascii="宋体"/>
        </w:rPr>
      </w:pPr>
      <w:r>
        <w:rPr>
          <w:rFonts w:ascii="宋体" w:hAnsi="宋体" w:cs="Calibri"/>
        </w:rPr>
        <w:fldChar w:fldCharType="begin"/>
      </w:r>
      <w:r>
        <w:rPr>
          <w:rFonts w:ascii="宋体" w:hAnsi="宋体" w:cs="Calibri"/>
        </w:rPr>
        <w:instrText xml:space="preserve"> EQ \o\ac(</w:instrText>
      </w:r>
      <w:r>
        <w:rPr>
          <w:rFonts w:hint="eastAsia" w:ascii="宋体" w:hAnsi="宋体" w:cs="Calibri"/>
        </w:rPr>
        <w:instrText xml:space="preserve">○</w:instrText>
      </w:r>
      <w:r>
        <w:rPr>
          <w:rFonts w:ascii="宋体" w:hAnsi="宋体" w:cs="Calibri"/>
        </w:rPr>
        <w:instrText xml:space="preserve">,1)</w:instrText>
      </w:r>
      <w:r>
        <w:rPr>
          <w:rFonts w:ascii="宋体" w:hAnsi="宋体" w:cs="Calibri"/>
        </w:rPr>
        <w:fldChar w:fldCharType="end"/>
      </w:r>
      <w:r>
        <w:rPr>
          <w:rFonts w:hint="eastAsia" w:ascii="宋体" w:hAnsi="宋体"/>
        </w:rPr>
        <w:t>如投标人是企业（包括合伙企业），提供在工商部门注册的有效“企业法人营业执照”或“营业执照”；</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2</w:instrText>
      </w:r>
      <w:r>
        <w:rPr>
          <w:rFonts w:ascii="宋体" w:hAnsi="宋体"/>
        </w:rPr>
        <w:instrText xml:space="preserve">)</w:instrText>
      </w:r>
      <w:r>
        <w:rPr>
          <w:rFonts w:ascii="宋体" w:hAnsi="宋体"/>
        </w:rPr>
        <w:fldChar w:fldCharType="end"/>
      </w:r>
      <w:r>
        <w:rPr>
          <w:rFonts w:hint="eastAsia" w:ascii="宋体" w:hAnsi="宋体"/>
        </w:rPr>
        <w:t>如投标人是事业单位，</w:t>
      </w:r>
      <w:r>
        <w:rPr>
          <w:rFonts w:ascii="宋体" w:hAnsi="宋体"/>
        </w:rPr>
        <w:t xml:space="preserve"> </w:t>
      </w:r>
      <w:r>
        <w:rPr>
          <w:rFonts w:hint="eastAsia" w:ascii="宋体" w:hAnsi="宋体"/>
        </w:rPr>
        <w:t>提供有效的“事业单位法人证书”；</w:t>
      </w:r>
    </w:p>
    <w:p>
      <w:pPr>
        <w:spacing w:line="360" w:lineRule="auto"/>
        <w:ind w:firstLine="420" w:firstLineChars="200"/>
        <w:rPr>
          <w:rFonts w:ascii="宋体"/>
        </w:rPr>
      </w:pPr>
      <w:r>
        <w:rPr>
          <w:rFonts w:ascii="宋体" w:hAnsi="宋体"/>
        </w:rPr>
        <w:fldChar w:fldCharType="begin"/>
      </w:r>
      <w:r>
        <w:rPr>
          <w:rFonts w:ascii="宋体" w:hAnsi="宋体"/>
        </w:rPr>
        <w:instrText xml:space="preserve"> EQ \o\ac(</w:instrText>
      </w:r>
      <w:r>
        <w:rPr>
          <w:rFonts w:hint="eastAsia" w:ascii="宋体" w:hAnsi="宋体"/>
        </w:rPr>
        <w:instrText xml:space="preserve">○</w:instrText>
      </w:r>
      <w:r>
        <w:rPr>
          <w:rFonts w:ascii="宋体"/>
        </w:rPr>
        <w:instrText xml:space="preserve">,</w:instrText>
      </w:r>
      <w:r>
        <w:rPr>
          <w:rFonts w:ascii="宋体" w:hAnsi="宋体"/>
          <w:position w:val="2"/>
          <w:sz w:val="14"/>
        </w:rPr>
        <w:instrText xml:space="preserve">3</w:instrText>
      </w:r>
      <w:r>
        <w:rPr>
          <w:rFonts w:ascii="宋体" w:hAnsi="宋体"/>
        </w:rPr>
        <w:instrText xml:space="preserve">)</w:instrText>
      </w:r>
      <w:r>
        <w:rPr>
          <w:rFonts w:ascii="宋体" w:hAnsi="宋体"/>
        </w:rPr>
        <w:fldChar w:fldCharType="end"/>
      </w:r>
      <w:r>
        <w:rPr>
          <w:rFonts w:hint="eastAsia" w:ascii="宋体" w:hAnsi="宋体"/>
        </w:rPr>
        <w:t>如投标人是非企业专业服务机构的，提供执业许可证等证明文件等证明文件；</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,4)</w:instrText>
      </w:r>
      <w:r>
        <w:rPr>
          <w:rFonts w:ascii="宋体" w:hAnsi="宋体" w:cs="宋体"/>
        </w:rPr>
        <w:fldChar w:fldCharType="end"/>
      </w:r>
      <w:r>
        <w:rPr>
          <w:rFonts w:hint="eastAsia" w:ascii="宋体" w:hAnsi="宋体" w:cs="宋体"/>
        </w:rPr>
        <w:t>如投标人是个体工商户，提供有效的“个体工商户营业执照”；</w:t>
      </w:r>
    </w:p>
    <w:p>
      <w:pPr>
        <w:spacing w:line="360" w:lineRule="auto"/>
        <w:ind w:firstLine="420" w:firstLineChars="200"/>
        <w:rPr>
          <w:rFonts w:ascii="宋体" w:cs="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,5)</w:instrText>
      </w:r>
      <w:r>
        <w:rPr>
          <w:rFonts w:ascii="宋体" w:hAnsi="宋体" w:cs="宋体"/>
        </w:rPr>
        <w:fldChar w:fldCharType="end"/>
      </w:r>
      <w:r>
        <w:rPr>
          <w:rFonts w:hint="eastAsia" w:ascii="宋体" w:hAnsi="宋体" w:cs="宋体"/>
        </w:rPr>
        <w:t>如投标人是自然人，提供有效的自然人身份证明（居民身份证正反面或公安机关出具的临时居民身份证正反面或港澳台胞证或证照）。</w:t>
      </w:r>
    </w:p>
    <w:p>
      <w:pPr>
        <w:spacing w:line="360" w:lineRule="auto"/>
        <w:ind w:firstLine="422" w:firstLineChars="200"/>
        <w:rPr>
          <w:rFonts w:ascii="宋体" w:hAnsi="宋体" w:cs="宋体"/>
          <w:b/>
          <w:bCs/>
        </w:rPr>
      </w:pPr>
      <w:r>
        <w:rPr>
          <w:rFonts w:ascii="宋体" w:hAnsi="宋体" w:cs="宋体"/>
          <w:b/>
          <w:bCs/>
          <w:szCs w:val="21"/>
        </w:rPr>
        <w:t>B.</w:t>
      </w:r>
      <w:r>
        <w:rPr>
          <w:rFonts w:hint="eastAsia" w:ascii="宋体" w:hAnsi="宋体" w:cs="宋体"/>
          <w:b/>
          <w:bCs/>
        </w:rPr>
        <w:t>具有良好的商业信誉和健全的财务会计制度：</w:t>
      </w:r>
    </w:p>
    <w:p>
      <w:pPr>
        <w:spacing w:line="360" w:lineRule="auto"/>
        <w:ind w:firstLine="420" w:firstLineChars="200"/>
        <w:rPr>
          <w:rFonts w:asci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良好的商业信誉：</w:t>
      </w:r>
    </w:p>
    <w:p>
      <w:pPr>
        <w:spacing w:line="360" w:lineRule="auto"/>
        <w:ind w:firstLine="420" w:firstLineChars="200"/>
        <w:rPr>
          <w:rFonts w:ascii="宋体" w:hAnsi="宋体" w:cs="宋体"/>
        </w:rPr>
      </w:pPr>
      <w:r>
        <w:rPr>
          <w:rFonts w:hint="eastAsia" w:ascii="宋体" w:hAnsi="宋体" w:cs="宋体"/>
        </w:rPr>
        <w:t>至本项目投标截止时间止未列入失信被执行人、重大税收违法案件当事人名单、政府采购严重违法失信行为记录名单网页查询记录截图。</w:t>
      </w:r>
    </w:p>
    <w:p>
      <w:pPr>
        <w:spacing w:line="360" w:lineRule="auto"/>
        <w:ind w:firstLine="420" w:firstLineChars="200"/>
        <w:rPr>
          <w:rFonts w:ascii="宋体" w:cs="宋体"/>
        </w:rPr>
      </w:pPr>
      <w:r>
        <w:rPr>
          <w:rFonts w:hint="eastAsia" w:ascii="宋体" w:hAnsi="宋体" w:cs="宋体"/>
        </w:rPr>
        <w:t>以代理机构在开标当日在“信用中国”（</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）网页查询记录为准）。</w:t>
      </w:r>
    </w:p>
    <w:p>
      <w:pPr>
        <w:spacing w:line="360" w:lineRule="auto"/>
        <w:ind w:firstLine="420" w:firstLineChars="200"/>
        <w:rPr>
          <w:rFonts w:ascii="宋体" w:cs="宋体"/>
        </w:rPr>
      </w:pPr>
      <w:r>
        <w:rPr>
          <w:rFonts w:hint="eastAsia" w:ascii="宋体" w:hAnsi="宋体" w:cs="宋体"/>
          <w:szCs w:val="21"/>
        </w:rPr>
        <w:t>对</w:t>
      </w:r>
      <w:r>
        <w:rPr>
          <w:rFonts w:hint="eastAsia" w:ascii="宋体" w:hAnsi="宋体" w:cs="宋体"/>
        </w:rPr>
        <w:t>列入失信被执行人、重大税收违法案件当事人名单、政府采购严重违法失信行为记录名单的投标人，其投标将作无效标处理。</w:t>
      </w:r>
    </w:p>
    <w:p>
      <w:pPr>
        <w:spacing w:line="360" w:lineRule="auto"/>
        <w:ind w:firstLine="420" w:firstLineChars="200"/>
        <w:rPr>
          <w:rFonts w:ascii="宋体" w:cs="宋体"/>
        </w:rPr>
      </w:pPr>
      <w:r>
        <w:rPr>
          <w:rFonts w:hint="eastAsia" w:ascii="宋体" w:cs="宋体"/>
        </w:rPr>
        <w:t>②</w:t>
      </w:r>
      <w:r>
        <w:rPr>
          <w:rFonts w:hint="eastAsia" w:ascii="宋体" w:hAnsi="宋体" w:cs="宋体"/>
        </w:rPr>
        <w:t>健全的财务会计制度：</w:t>
      </w:r>
    </w:p>
    <w:p>
      <w:pPr>
        <w:spacing w:line="360" w:lineRule="auto"/>
        <w:ind w:firstLine="420" w:firstLineChars="200"/>
        <w:rPr>
          <w:rFonts w:ascii="宋体" w:cs="宋体"/>
        </w:rPr>
      </w:pPr>
      <w:r>
        <w:rPr>
          <w:rFonts w:hint="eastAsia" w:ascii="宋体" w:hAnsi="宋体" w:cs="宋体"/>
        </w:rPr>
        <w:t>投标人须在投标文件中出具符合以下情况的证明材料复印件</w:t>
      </w:r>
      <w:r>
        <w:rPr>
          <w:rFonts w:hint="eastAsia" w:ascii="宋体" w:hAnsi="宋体" w:cs="宋体"/>
          <w:b/>
          <w:bCs/>
        </w:rPr>
        <w:t>（三选一）</w:t>
      </w:r>
      <w:r>
        <w:rPr>
          <w:rFonts w:hint="eastAsia" w:ascii="宋体" w:hAnsi="宋体" w:cs="宋体"/>
        </w:rPr>
        <w:t>：</w:t>
      </w:r>
    </w:p>
    <w:p>
      <w:pPr>
        <w:numPr>
          <w:ilvl w:val="0"/>
          <w:numId w:val="11"/>
        </w:numPr>
        <w:spacing w:line="360" w:lineRule="auto"/>
        <w:ind w:firstLine="420" w:firstLineChars="200"/>
        <w:rPr>
          <w:rFonts w:ascii="宋体" w:cs="宋体"/>
        </w:rPr>
      </w:pPr>
      <w:r>
        <w:rPr>
          <w:rFonts w:hint="eastAsia" w:ascii="宋体" w:hAnsi="宋体" w:cs="宋体"/>
        </w:rPr>
        <w:t>投标人是法人的，应提供最近一个年度经审计的财务报告，包括资产负债表、利润表、现金流量表（执行《小企业会计准则》的提供资产负债表和利润表两张基本报表），未经审计的，提供资产负债表或利润表或损益表。</w:t>
      </w:r>
    </w:p>
    <w:p>
      <w:pPr>
        <w:numPr>
          <w:ilvl w:val="0"/>
          <w:numId w:val="11"/>
        </w:numPr>
        <w:spacing w:line="360" w:lineRule="auto"/>
        <w:ind w:firstLine="420" w:firstLineChars="200"/>
        <w:rPr>
          <w:rFonts w:ascii="宋体"/>
        </w:rPr>
      </w:pPr>
      <w:r>
        <w:rPr>
          <w:rFonts w:hint="eastAsia" w:ascii="宋体" w:hAnsi="宋体"/>
        </w:rPr>
        <w:t>其他组织和自然人如没有经审计的财务报告的，可以提供资产负债表或利润表或现金流量表。</w:t>
      </w:r>
    </w:p>
    <w:p>
      <w:pPr>
        <w:numPr>
          <w:ilvl w:val="0"/>
          <w:numId w:val="11"/>
        </w:numPr>
        <w:spacing w:line="360" w:lineRule="auto"/>
        <w:ind w:firstLine="420" w:firstLineChars="200"/>
        <w:rPr>
          <w:rFonts w:ascii="宋体"/>
        </w:rPr>
      </w:pPr>
      <w:r>
        <w:rPr>
          <w:rFonts w:hint="eastAsia" w:ascii="宋体" w:hAnsi="宋体"/>
        </w:rPr>
        <w:t>新成立不足一年的公司须出具情况说明。</w:t>
      </w:r>
    </w:p>
    <w:p>
      <w:pPr>
        <w:pStyle w:val="82"/>
        <w:spacing w:line="360" w:lineRule="auto"/>
        <w:ind w:left="420" w:firstLine="0" w:firstLineChars="0"/>
        <w:rPr>
          <w:rFonts w:ascii="宋体" w:cs="宋体"/>
          <w:b/>
          <w:bCs/>
          <w:szCs w:val="21"/>
        </w:rPr>
      </w:pPr>
      <w:r>
        <w:rPr>
          <w:rFonts w:ascii="宋体" w:hAnsi="宋体" w:cs="宋体"/>
          <w:b/>
          <w:bCs/>
          <w:szCs w:val="21"/>
        </w:rPr>
        <w:t>C.</w:t>
      </w:r>
      <w:r>
        <w:rPr>
          <w:rFonts w:hint="eastAsia" w:ascii="宋体" w:hAnsi="宋体" w:cs="宋体"/>
          <w:b/>
          <w:bCs/>
          <w:szCs w:val="21"/>
        </w:rPr>
        <w:t>具有履行合同所必需的设备和专业技术能力：</w:t>
      </w:r>
    </w:p>
    <w:p>
      <w:pPr>
        <w:pStyle w:val="82"/>
        <w:spacing w:line="360" w:lineRule="auto"/>
        <w:ind w:left="420" w:firstLine="0" w:firstLineChars="0"/>
        <w:rPr>
          <w:rFonts w:ascii="宋体" w:cs="宋体"/>
          <w:szCs w:val="21"/>
        </w:rPr>
      </w:pPr>
      <w:r>
        <w:rPr>
          <w:rFonts w:hint="eastAsia" w:ascii="宋体" w:hAnsi="宋体" w:cs="宋体"/>
          <w:szCs w:val="21"/>
        </w:rPr>
        <w:t>投标人须在投标文件中出具具有履行合同所必需的设备和专业技术能力的《投标函》。</w:t>
      </w:r>
    </w:p>
    <w:p>
      <w:pPr>
        <w:pStyle w:val="82"/>
        <w:spacing w:line="360" w:lineRule="auto"/>
        <w:ind w:left="420" w:firstLine="0" w:firstLineChars="0"/>
        <w:rPr>
          <w:rFonts w:ascii="宋体" w:cs="宋体"/>
          <w:b/>
          <w:bCs/>
          <w:szCs w:val="21"/>
        </w:rPr>
      </w:pPr>
      <w:r>
        <w:rPr>
          <w:rFonts w:ascii="宋体" w:hAnsi="宋体" w:cs="宋体"/>
          <w:b/>
          <w:bCs/>
          <w:szCs w:val="21"/>
        </w:rPr>
        <w:t>D.</w:t>
      </w:r>
      <w:r>
        <w:rPr>
          <w:rFonts w:hint="eastAsia" w:ascii="宋体" w:hAnsi="宋体" w:cs="宋体"/>
          <w:b/>
          <w:bCs/>
          <w:szCs w:val="21"/>
        </w:rPr>
        <w:t>有依法缴纳税收和社会保障资金的良好记录：</w:t>
      </w:r>
    </w:p>
    <w:p>
      <w:pPr>
        <w:spacing w:line="360" w:lineRule="auto"/>
        <w:ind w:firstLine="420" w:firstLineChars="200"/>
        <w:rPr>
          <w:rFonts w:ascii="宋体"/>
        </w:rPr>
      </w:pPr>
      <w:r>
        <w:rPr>
          <w:rFonts w:hint="eastAsia" w:ascii="宋体" w:hAnsi="宋体"/>
        </w:rPr>
        <w:t>1投标人须在投标文件中同时出具满足以下要求的证明材料复印件：</w:t>
      </w:r>
    </w:p>
    <w:p>
      <w:pPr>
        <w:spacing w:line="360" w:lineRule="auto"/>
        <w:ind w:firstLine="420" w:firstLineChars="200"/>
        <w:rPr>
          <w:rFonts w:ascii="宋体" w:hAnsi="宋体"/>
        </w:rPr>
      </w:pPr>
      <w:r>
        <w:rPr>
          <w:rFonts w:ascii="宋体" w:hAnsi="宋体" w:cs="宋体"/>
        </w:rPr>
        <w:fldChar w:fldCharType="begin"/>
      </w:r>
      <w:r>
        <w:rPr>
          <w:rFonts w:ascii="宋体" w:hAnsi="宋体" w:cs="宋体"/>
        </w:rPr>
        <w:instrText xml:space="preserve"> EQ \o\ac(</w:instrText>
      </w:r>
      <w:r>
        <w:rPr>
          <w:rFonts w:hint="eastAsia" w:ascii="宋体" w:hAnsi="宋体" w:cs="宋体"/>
        </w:rPr>
        <w:instrText xml:space="preserve">○</w:instrText>
      </w:r>
      <w:r>
        <w:rPr>
          <w:rFonts w:ascii="宋体" w:hAnsi="宋体" w:cs="宋体"/>
        </w:rPr>
        <w:instrText xml:space="preserve">,1)</w:instrText>
      </w:r>
      <w:r>
        <w:rPr>
          <w:rFonts w:ascii="宋体" w:hAnsi="宋体" w:cs="宋体"/>
        </w:rPr>
        <w:fldChar w:fldCharType="end"/>
      </w:r>
      <w:r>
        <w:rPr>
          <w:rFonts w:hint="eastAsia" w:ascii="宋体" w:hAnsi="宋体"/>
        </w:rPr>
        <w:t>投标人须提供由税务部门出具的最近三个月内的纳税证明。</w:t>
      </w:r>
    </w:p>
    <w:p>
      <w:pPr>
        <w:spacing w:line="360" w:lineRule="auto"/>
        <w:ind w:firstLine="420" w:firstLineChars="200"/>
        <w:rPr>
          <w:rFonts w:ascii="宋体" w:hAnsi="宋体"/>
        </w:rPr>
      </w:pPr>
      <w:r>
        <w:rPr>
          <w:rFonts w:hint="eastAsia" w:ascii="宋体" w:hAnsi="宋体"/>
        </w:rPr>
        <w:t>②投标人须提供最近三个月内缴纳社会保险的凭据（缴税付款凭证或社会保险缴纳证明）</w:t>
      </w:r>
    </w:p>
    <w:p>
      <w:pPr>
        <w:spacing w:line="360" w:lineRule="auto"/>
        <w:ind w:firstLine="420" w:firstLineChars="200"/>
        <w:rPr>
          <w:rFonts w:ascii="宋体" w:hAnsi="宋体"/>
        </w:rPr>
      </w:pPr>
      <w:r>
        <w:rPr>
          <w:rFonts w:hint="eastAsia" w:ascii="宋体" w:hAnsi="宋体"/>
        </w:rPr>
        <w:t>依法免税或不需要缴纳社会保障资金的投标人，应提供相应文件证明其依法免税或不需要缴纳社会保障资金。</w:t>
      </w:r>
    </w:p>
    <w:p>
      <w:pPr>
        <w:spacing w:line="360" w:lineRule="auto"/>
        <w:ind w:firstLine="422" w:firstLineChars="200"/>
        <w:rPr>
          <w:rFonts w:ascii="宋体"/>
          <w:b/>
          <w:bCs/>
        </w:rPr>
      </w:pPr>
      <w:r>
        <w:rPr>
          <w:rFonts w:ascii="宋体" w:hAnsi="宋体"/>
          <w:b/>
          <w:bCs/>
        </w:rPr>
        <w:t>E.</w:t>
      </w:r>
      <w:r>
        <w:rPr>
          <w:rFonts w:hint="eastAsia" w:ascii="宋体" w:hAnsi="宋体"/>
          <w:b/>
          <w:bCs/>
        </w:rPr>
        <w:t>参加政府采购活动前三年内，在经营活动中没有重大违法记录：</w:t>
      </w:r>
    </w:p>
    <w:p>
      <w:pPr>
        <w:spacing w:line="360" w:lineRule="auto"/>
        <w:ind w:firstLine="420" w:firstLineChars="200"/>
        <w:rPr>
          <w:rFonts w:hAnsi="宋体" w:cs="宋体"/>
          <w:szCs w:val="21"/>
        </w:rPr>
      </w:pPr>
      <w:r>
        <w:rPr>
          <w:rFonts w:hint="eastAsia" w:ascii="宋体" w:hAnsi="宋体"/>
        </w:rPr>
        <w:t>投标人须在投标文件中出具《声明函》。（格式见附件）</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1.2《法定代表人授权函》原件，非法定代表人参加投标时用；</w:t>
      </w:r>
    </w:p>
    <w:p>
      <w:pPr>
        <w:pStyle w:val="13"/>
        <w:snapToGrid w:val="0"/>
        <w:spacing w:line="360" w:lineRule="auto"/>
        <w:ind w:firstLine="415" w:firstLineChars="198"/>
        <w:rPr>
          <w:rFonts w:hint="eastAsia" w:hAnsi="宋体" w:eastAsia="宋体" w:cs="宋体"/>
          <w:sz w:val="21"/>
          <w:szCs w:val="21"/>
        </w:rPr>
      </w:pPr>
      <w:r>
        <w:rPr>
          <w:rFonts w:hint="eastAsia" w:hAnsi="宋体" w:eastAsia="宋体" w:cs="宋体"/>
          <w:sz w:val="21"/>
          <w:szCs w:val="21"/>
        </w:rPr>
        <w:t>1.3投标人代表身份证复印件，非法定代表人参加投标时用；</w:t>
      </w:r>
    </w:p>
    <w:p>
      <w:pPr>
        <w:spacing w:line="360" w:lineRule="auto"/>
        <w:ind w:firstLine="420" w:firstLineChars="200"/>
        <w:rPr>
          <w:rFonts w:hint="default" w:ascii="宋体" w:hAnsi="宋体" w:eastAsia="宋体" w:cs="Times New Roman"/>
          <w:lang w:val="en-US" w:eastAsia="zh-CN"/>
        </w:rPr>
      </w:pPr>
      <w:r>
        <w:rPr>
          <w:rFonts w:hint="eastAsia" w:ascii="宋体" w:hAnsi="宋体" w:eastAsia="宋体" w:cs="Times New Roman"/>
          <w:lang w:val="en-US" w:eastAsia="zh-CN"/>
        </w:rPr>
        <w:t>1.4享受预留份额政策相关证明文件：投标人须提供《中小企业声明函》（监狱企业须提供由省级以上监狱管理局、戒毒管理局（含新疆生产建设兵团）出具的属于监狱企业的证明文件；残疾人福利性单位须提供《残疾人福利性单位声明函》）</w:t>
      </w:r>
    </w:p>
    <w:p>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注：证明材料均需加盖签章。</w:t>
      </w:r>
    </w:p>
    <w:p>
      <w:pPr>
        <w:pStyle w:val="46"/>
        <w:numPr>
          <w:ilvl w:val="0"/>
          <w:numId w:val="12"/>
        </w:numPr>
        <w:snapToGrid w:val="0"/>
        <w:spacing w:before="120" w:after="120" w:line="360" w:lineRule="auto"/>
        <w:ind w:right="-506" w:rightChars="-241" w:firstLine="417" w:firstLineChars="198"/>
        <w:rPr>
          <w:rFonts w:hAnsi="宋体" w:eastAsia="宋体"/>
          <w:b/>
          <w:sz w:val="21"/>
        </w:rPr>
      </w:pPr>
      <w:r>
        <w:rPr>
          <w:rFonts w:hAnsi="宋体" w:eastAsia="宋体"/>
          <w:b/>
          <w:sz w:val="21"/>
        </w:rPr>
        <w:t>商务</w:t>
      </w:r>
      <w:r>
        <w:rPr>
          <w:rFonts w:hint="eastAsia" w:hAnsi="宋体" w:eastAsia="宋体"/>
          <w:b/>
          <w:sz w:val="21"/>
        </w:rPr>
        <w:t>及技术部分</w:t>
      </w:r>
      <w:r>
        <w:rPr>
          <w:rFonts w:hAnsi="宋体" w:eastAsia="宋体"/>
          <w:b/>
          <w:sz w:val="21"/>
        </w:rPr>
        <w:t>：</w:t>
      </w:r>
    </w:p>
    <w:p>
      <w:pPr>
        <w:spacing w:line="360" w:lineRule="auto"/>
        <w:ind w:firstLine="420" w:firstLineChars="200"/>
        <w:jc w:val="left"/>
        <w:rPr>
          <w:rFonts w:ascii="宋体" w:hAnsi="宋体"/>
          <w:szCs w:val="21"/>
        </w:rPr>
      </w:pPr>
      <w:r>
        <w:rPr>
          <w:rFonts w:hint="eastAsia" w:ascii="宋体" w:hAnsi="宋体"/>
          <w:szCs w:val="21"/>
        </w:rPr>
        <w:t>2.1</w:t>
      </w:r>
      <w:r>
        <w:rPr>
          <w:rFonts w:hint="eastAsia" w:ascii="宋体" w:hAnsi="宋体"/>
          <w:bCs/>
          <w:szCs w:val="21"/>
        </w:rPr>
        <w:t>投标人</w:t>
      </w:r>
      <w:r>
        <w:rPr>
          <w:rFonts w:ascii="宋体" w:hAnsi="宋体"/>
          <w:bCs/>
          <w:szCs w:val="21"/>
        </w:rPr>
        <w:t>基本情况表</w:t>
      </w:r>
      <w:r>
        <w:rPr>
          <w:rFonts w:hint="eastAsia" w:ascii="宋体" w:hAnsi="宋体"/>
          <w:bCs/>
          <w:szCs w:val="21"/>
        </w:rPr>
        <w:t>（如有）</w:t>
      </w:r>
      <w:r>
        <w:rPr>
          <w:rFonts w:ascii="宋体" w:hAnsi="宋体"/>
          <w:bCs/>
          <w:szCs w:val="21"/>
        </w:rPr>
        <w:t>；</w:t>
      </w:r>
    </w:p>
    <w:p>
      <w:pPr>
        <w:spacing w:line="360" w:lineRule="auto"/>
        <w:ind w:firstLine="420"/>
        <w:rPr>
          <w:rFonts w:ascii="宋体" w:hAnsi="宋体"/>
        </w:rPr>
      </w:pPr>
      <w:r>
        <w:rPr>
          <w:rFonts w:hint="eastAsia" w:ascii="宋体" w:hAnsi="宋体"/>
          <w:szCs w:val="21"/>
        </w:rPr>
        <w:t>2.2</w:t>
      </w:r>
      <w:r>
        <w:rPr>
          <w:rFonts w:hint="eastAsia" w:ascii="宋体" w:hAnsi="宋体"/>
        </w:rPr>
        <w:t>项目组成人员情况表（格式见附件）；</w:t>
      </w:r>
    </w:p>
    <w:p>
      <w:pPr>
        <w:spacing w:line="360" w:lineRule="auto"/>
        <w:ind w:firstLine="420"/>
        <w:rPr>
          <w:rFonts w:ascii="宋体" w:hAnsi="宋体"/>
        </w:rPr>
      </w:pPr>
      <w:r>
        <w:rPr>
          <w:rFonts w:hint="eastAsia" w:ascii="宋体" w:hAnsi="宋体"/>
        </w:rPr>
        <w:t>2.3</w:t>
      </w:r>
      <w:r>
        <w:rPr>
          <w:rFonts w:ascii="宋体" w:hAnsi="宋体"/>
        </w:rPr>
        <w:t>成功案例及业绩（如有）；</w:t>
      </w:r>
    </w:p>
    <w:p>
      <w:pPr>
        <w:pStyle w:val="9"/>
        <w:ind w:firstLine="420" w:firstLineChars="200"/>
        <w:rPr>
          <w:rFonts w:ascii="宋体" w:hAnsi="宋体" w:cs="宋体"/>
          <w:sz w:val="21"/>
          <w:szCs w:val="21"/>
        </w:rPr>
      </w:pPr>
      <w:r>
        <w:rPr>
          <w:rFonts w:hint="eastAsia" w:ascii="宋体" w:hAnsi="宋体" w:cs="宋体"/>
          <w:sz w:val="21"/>
          <w:szCs w:val="21"/>
        </w:rPr>
        <w:t>2.4评分规则中涉及的所需提交的材料；</w:t>
      </w:r>
    </w:p>
    <w:p>
      <w:pPr>
        <w:adjustRightInd w:val="0"/>
        <w:snapToGrid w:val="0"/>
        <w:spacing w:line="360" w:lineRule="auto"/>
        <w:ind w:firstLine="420" w:firstLineChars="200"/>
        <w:rPr>
          <w:rFonts w:ascii="宋体" w:hAnsi="宋体"/>
          <w:szCs w:val="21"/>
        </w:rPr>
      </w:pPr>
      <w:r>
        <w:rPr>
          <w:rFonts w:hint="eastAsia" w:ascii="宋体" w:hAnsi="宋体"/>
          <w:szCs w:val="21"/>
        </w:rPr>
        <w:t>2.5本</w:t>
      </w:r>
      <w:r>
        <w:rPr>
          <w:rFonts w:hint="eastAsia" w:asciiTheme="minorEastAsia" w:hAnsiTheme="minorEastAsia" w:eastAsiaTheme="minorEastAsia" w:cstheme="minorEastAsia"/>
          <w:szCs w:val="21"/>
        </w:rPr>
        <w:t>招标采购文件</w:t>
      </w:r>
      <w:r>
        <w:rPr>
          <w:rFonts w:hint="eastAsia" w:ascii="宋体" w:hAnsi="宋体"/>
          <w:szCs w:val="21"/>
        </w:rPr>
        <w:t>要求提供的和投标人认为需要提供的其它证书复印件、说明或资料，具体由投标人根据要求进行编制。</w:t>
      </w:r>
    </w:p>
    <w:p>
      <w:pPr>
        <w:pStyle w:val="46"/>
        <w:snapToGrid w:val="0"/>
        <w:spacing w:before="120" w:after="120" w:line="360" w:lineRule="auto"/>
        <w:ind w:firstLine="422" w:firstLineChars="200"/>
        <w:rPr>
          <w:rFonts w:hAnsi="宋体" w:eastAsia="宋体"/>
          <w:b/>
          <w:sz w:val="21"/>
        </w:rPr>
      </w:pPr>
      <w:r>
        <w:rPr>
          <w:rFonts w:hint="eastAsia" w:hAnsi="宋体" w:eastAsia="宋体"/>
          <w:b/>
          <w:sz w:val="21"/>
        </w:rPr>
        <w:t>3、</w:t>
      </w:r>
      <w:r>
        <w:rPr>
          <w:rFonts w:hAnsi="宋体" w:eastAsia="宋体"/>
          <w:b/>
          <w:sz w:val="21"/>
        </w:rPr>
        <w:t>报价</w:t>
      </w:r>
      <w:r>
        <w:rPr>
          <w:rFonts w:hint="eastAsia" w:hAnsi="宋体" w:eastAsia="宋体"/>
          <w:b/>
          <w:sz w:val="21"/>
        </w:rPr>
        <w:t>部分</w:t>
      </w:r>
      <w:r>
        <w:rPr>
          <w:rFonts w:hAnsi="宋体" w:eastAsia="宋体"/>
          <w:b/>
          <w:sz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1</w:t>
      </w:r>
      <w:r>
        <w:rPr>
          <w:rFonts w:hint="eastAsia" w:ascii="宋体" w:hAnsi="宋体" w:cs="宋体"/>
          <w:szCs w:val="21"/>
        </w:rPr>
        <w:t>投标报价一览表</w:t>
      </w:r>
      <w:r>
        <w:rPr>
          <w:rFonts w:hint="eastAsia" w:ascii="宋体" w:hAnsi="宋体"/>
        </w:rPr>
        <w:t>（格式见附件）</w:t>
      </w:r>
      <w:r>
        <w:rPr>
          <w:rFonts w:hint="eastAsia" w:ascii="宋体" w:hAnsi="宋体" w:cs="宋体"/>
          <w:szCs w:val="21"/>
        </w:rPr>
        <w:t>；</w:t>
      </w:r>
    </w:p>
    <w:p>
      <w:pPr>
        <w:tabs>
          <w:tab w:val="left" w:pos="3870"/>
          <w:tab w:val="left" w:pos="4085"/>
        </w:tabs>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2</w:t>
      </w:r>
      <w:r>
        <w:rPr>
          <w:rFonts w:hint="eastAsia" w:ascii="宋体" w:hAnsi="宋体" w:cs="宋体"/>
          <w:szCs w:val="21"/>
        </w:rPr>
        <w:t>报价明细表</w:t>
      </w:r>
      <w:r>
        <w:rPr>
          <w:rFonts w:hint="eastAsia" w:ascii="宋体" w:hAnsi="宋体"/>
        </w:rPr>
        <w:t>（格式见附件）</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3</w:t>
      </w:r>
      <w:r>
        <w:rPr>
          <w:rFonts w:hint="eastAsia" w:ascii="宋体" w:hAnsi="宋体" w:cs="宋体"/>
          <w:szCs w:val="21"/>
        </w:rPr>
        <w:t>投标人针对报价需要说明的其他文件和说明（如有，格式自拟）。</w:t>
      </w:r>
    </w:p>
    <w:p>
      <w:pPr>
        <w:snapToGrid w:val="0"/>
        <w:spacing w:line="360" w:lineRule="auto"/>
        <w:ind w:right="55" w:firstLine="413" w:firstLineChars="196"/>
        <w:jc w:val="left"/>
        <w:outlineLvl w:val="0"/>
        <w:rPr>
          <w:rFonts w:ascii="宋体" w:hAnsi="宋体"/>
          <w:b/>
          <w:sz w:val="24"/>
        </w:rPr>
      </w:pPr>
      <w:r>
        <w:rPr>
          <w:rFonts w:ascii="宋体" w:hAnsi="宋体"/>
          <w:b/>
          <w:szCs w:val="21"/>
        </w:rPr>
        <w:t>（二）</w:t>
      </w:r>
      <w:r>
        <w:rPr>
          <w:rFonts w:hint="eastAsia" w:ascii="宋体" w:hAnsi="宋体"/>
          <w:b/>
          <w:szCs w:val="21"/>
        </w:rPr>
        <w:t>投标</w:t>
      </w:r>
      <w:r>
        <w:rPr>
          <w:rFonts w:ascii="宋体" w:hAnsi="宋体"/>
          <w:b/>
          <w:szCs w:val="21"/>
        </w:rPr>
        <w:t>文件的语言及计量</w:t>
      </w:r>
    </w:p>
    <w:p>
      <w:pPr>
        <w:snapToGrid w:val="0"/>
        <w:spacing w:line="360" w:lineRule="auto"/>
        <w:ind w:firstLine="420" w:firstLineChars="200"/>
        <w:jc w:val="left"/>
        <w:rPr>
          <w:rFonts w:ascii="宋体" w:hAnsi="宋体" w:cs="宋体"/>
          <w:szCs w:val="21"/>
        </w:rPr>
      </w:pPr>
      <w:r>
        <w:rPr>
          <w:rFonts w:hint="eastAsia" w:ascii="宋体" w:hAnsi="宋体" w:cs="宋体"/>
          <w:szCs w:val="21"/>
        </w:rPr>
        <w:t>1.投标文件以及投标人与采购人就有关投标事宜的所有来往函电，均应以中文汉语书写。除签名、盖章、专用名称等特殊情形外，以中文汉语以外的文字表述的投标文件视同未提供。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hAnsi="宋体"/>
          <w:b/>
          <w:szCs w:val="21"/>
        </w:rPr>
      </w:pPr>
      <w:r>
        <w:rPr>
          <w:rFonts w:ascii="宋体" w:hAnsi="宋体"/>
          <w:b/>
          <w:szCs w:val="21"/>
        </w:rPr>
        <w:t>（三）响应报价</w:t>
      </w:r>
    </w:p>
    <w:p>
      <w:pPr>
        <w:pStyle w:val="13"/>
        <w:spacing w:line="360" w:lineRule="auto"/>
        <w:ind w:firstLine="625" w:firstLineChars="298"/>
        <w:rPr>
          <w:rFonts w:hAnsi="宋体" w:cs="宋体"/>
          <w:b/>
          <w:bCs/>
          <w:szCs w:val="21"/>
        </w:rPr>
      </w:pPr>
      <w:r>
        <w:rPr>
          <w:rFonts w:hint="eastAsia" w:hAnsi="宋体" w:eastAsia="宋体" w:cs="宋体"/>
          <w:sz w:val="21"/>
          <w:szCs w:val="21"/>
        </w:rPr>
        <w:t>1. 本次采购的投标报价应为人民币含税全包价，</w:t>
      </w:r>
      <w:r>
        <w:rPr>
          <w:rFonts w:hint="eastAsia" w:hAnsi="宋体" w:eastAsia="宋体" w:cs="宋体"/>
          <w:sz w:val="21"/>
        </w:rPr>
        <w:t>是履行合同的最终价格</w:t>
      </w:r>
      <w:r>
        <w:rPr>
          <w:rFonts w:hint="eastAsia" w:hAnsi="宋体" w:eastAsia="宋体" w:cs="宋体"/>
          <w:sz w:val="21"/>
          <w:szCs w:val="21"/>
        </w:rPr>
        <w:t>。投标人报价需包含了设备价格、保险费、运输费、安装工程费及所需工料工具的全部费用、调试费、技术协调费、培训费等一切费用。供应商应提供设备所带专用工具清单，并标明其种类、用途和生产厂家，此价格应在投标价格表中单列。</w:t>
      </w:r>
      <w:r>
        <w:rPr>
          <w:rFonts w:hint="eastAsia" w:hAnsi="宋体" w:eastAsia="宋体" w:cs="宋体"/>
          <w:sz w:val="21"/>
          <w:szCs w:val="21"/>
          <w:lang w:val="en-US" w:eastAsia="zh-CN"/>
        </w:rPr>
        <w:t>房屋以及</w:t>
      </w:r>
      <w:r>
        <w:rPr>
          <w:rFonts w:hint="eastAsia" w:hAnsi="宋体" w:eastAsia="宋体" w:cs="宋体"/>
          <w:sz w:val="21"/>
          <w:szCs w:val="21"/>
        </w:rPr>
        <w:t>设备基础</w:t>
      </w:r>
      <w:r>
        <w:rPr>
          <w:rFonts w:hint="eastAsia" w:hAnsi="宋体" w:eastAsia="宋体" w:cs="宋体"/>
          <w:sz w:val="21"/>
          <w:szCs w:val="21"/>
          <w:lang w:eastAsia="zh-CN"/>
        </w:rPr>
        <w:t>、</w:t>
      </w:r>
      <w:r>
        <w:rPr>
          <w:rFonts w:hint="eastAsia" w:hAnsi="宋体" w:eastAsia="宋体" w:cs="宋体"/>
          <w:sz w:val="21"/>
          <w:szCs w:val="21"/>
          <w:lang w:val="en-US" w:eastAsia="zh-CN"/>
        </w:rPr>
        <w:t>烟道、防水工程</w:t>
      </w:r>
      <w:r>
        <w:rPr>
          <w:rFonts w:hint="eastAsia" w:hAnsi="宋体" w:eastAsia="宋体" w:cs="宋体"/>
          <w:sz w:val="21"/>
          <w:szCs w:val="21"/>
        </w:rPr>
        <w:t>等土建工程的费用不在其范围内。如涉及软件许可使用或技术指导、人员培训的，还应包括软件许可费以及一切技术服务费、人员培训费，投标人不得再向招标人收取任何费用。</w:t>
      </w:r>
      <w:r>
        <w:rPr>
          <w:rFonts w:hint="eastAsia" w:hAnsi="宋体" w:eastAsia="宋体" w:cs="宋体"/>
          <w:sz w:val="21"/>
        </w:rPr>
        <w:t>未计入报价而应该发生的费用的，视为已含在其他分项投标报价中。供应商应根据上述因素自行考虑含入总价。如以后已实施而未列入报价的费用将被视为供应商优惠，采购人均不予支付。</w:t>
      </w:r>
    </w:p>
    <w:p>
      <w:pPr>
        <w:spacing w:line="360" w:lineRule="auto"/>
        <w:ind w:firstLine="420"/>
        <w:rPr>
          <w:rFonts w:ascii="宋体" w:hAnsi="宋体"/>
        </w:rPr>
      </w:pPr>
      <w:r>
        <w:rPr>
          <w:rFonts w:ascii="宋体" w:hAnsi="宋体" w:cs="宋体"/>
          <w:b/>
          <w:bCs/>
          <w:szCs w:val="21"/>
        </w:rPr>
        <w:t>2.</w:t>
      </w:r>
      <w:r>
        <w:rPr>
          <w:rFonts w:hint="eastAsia" w:ascii="宋体" w:hAnsi="宋体" w:cs="宋体"/>
          <w:b/>
          <w:bCs/>
          <w:szCs w:val="21"/>
        </w:rPr>
        <w:t>投标文件针对同一内容只允许有一个报价，有选择的或有条件的报价将不予接受。</w:t>
      </w:r>
    </w:p>
    <w:p>
      <w:pPr>
        <w:snapToGrid w:val="0"/>
        <w:spacing w:line="360" w:lineRule="auto"/>
        <w:ind w:firstLine="413" w:firstLineChars="196"/>
        <w:jc w:val="left"/>
        <w:outlineLvl w:val="0"/>
        <w:rPr>
          <w:rFonts w:ascii="宋体" w:hAnsi="宋体"/>
          <w:b/>
          <w:szCs w:val="21"/>
        </w:rPr>
      </w:pPr>
      <w:r>
        <w:rPr>
          <w:rFonts w:ascii="宋体" w:hAnsi="宋体"/>
          <w:b/>
          <w:szCs w:val="21"/>
        </w:rPr>
        <w:t>（四）</w:t>
      </w:r>
      <w:r>
        <w:rPr>
          <w:rFonts w:hint="eastAsia" w:ascii="宋体" w:hAnsi="宋体"/>
          <w:b/>
          <w:szCs w:val="21"/>
        </w:rPr>
        <w:t>投标</w:t>
      </w:r>
      <w:r>
        <w:rPr>
          <w:rFonts w:ascii="宋体" w:hAnsi="宋体"/>
          <w:b/>
          <w:szCs w:val="21"/>
        </w:rPr>
        <w:t>文件的有效期</w:t>
      </w:r>
    </w:p>
    <w:p>
      <w:pPr>
        <w:pStyle w:val="5"/>
        <w:numPr>
          <w:ilvl w:val="0"/>
          <w:numId w:val="0"/>
        </w:numPr>
        <w:tabs>
          <w:tab w:val="left" w:pos="454"/>
          <w:tab w:val="left" w:pos="720"/>
          <w:tab w:val="left" w:pos="900"/>
        </w:tabs>
        <w:snapToGrid w:val="0"/>
        <w:spacing w:line="360" w:lineRule="auto"/>
        <w:ind w:right="-506" w:rightChars="-241" w:firstLine="420" w:firstLineChars="200"/>
        <w:rPr>
          <w:rFonts w:ascii="宋体" w:hAnsi="宋体"/>
        </w:rPr>
      </w:pPr>
      <w:r>
        <w:rPr>
          <w:rFonts w:hint="eastAsia" w:ascii="宋体" w:hAnsi="宋体"/>
        </w:rPr>
        <w:t>1.自投标截止日起</w:t>
      </w:r>
      <w:r>
        <w:rPr>
          <w:rFonts w:hint="eastAsia" w:ascii="宋体" w:hAnsi="宋体"/>
          <w:b/>
          <w:u w:val="single"/>
        </w:rPr>
        <w:t xml:space="preserve">90 </w:t>
      </w:r>
      <w:r>
        <w:rPr>
          <w:rFonts w:hint="eastAsia" w:ascii="宋体" w:hAnsi="宋体"/>
          <w:b/>
        </w:rPr>
        <w:t>天</w:t>
      </w:r>
      <w:r>
        <w:rPr>
          <w:rFonts w:hint="eastAsia" w:ascii="宋体" w:hAnsi="宋体"/>
        </w:rPr>
        <w:t>投标文件应保持有效。有效期不足的投标文件将被拒绝。</w:t>
      </w:r>
    </w:p>
    <w:p>
      <w:pPr>
        <w:snapToGrid w:val="0"/>
        <w:spacing w:line="360" w:lineRule="auto"/>
        <w:ind w:right="-86" w:rightChars="-41" w:firstLine="420" w:firstLineChars="200"/>
        <w:jc w:val="left"/>
        <w:outlineLvl w:val="0"/>
        <w:rPr>
          <w:rFonts w:ascii="宋体" w:hAnsi="宋体"/>
        </w:rPr>
      </w:pPr>
      <w:r>
        <w:rPr>
          <w:rFonts w:hint="eastAsia" w:ascii="宋体" w:hAnsi="宋体"/>
        </w:rPr>
        <w:t>2.在特殊情况下，采购人可与投标人协商延长投标书的有效期，这种要求和答复均以书面形式进行。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hAnsi="宋体"/>
        </w:rPr>
      </w:pPr>
      <w:r>
        <w:rPr>
          <w:rFonts w:hint="eastAsia" w:ascii="宋体" w:hAnsi="宋体"/>
        </w:rPr>
        <w:t>3.中标人的投标文件自开标之日起至合同履行完毕止均应保持有效。</w:t>
      </w:r>
    </w:p>
    <w:p>
      <w:pPr>
        <w:snapToGrid w:val="0"/>
        <w:spacing w:line="360" w:lineRule="auto"/>
        <w:ind w:firstLine="413" w:firstLineChars="196"/>
        <w:jc w:val="left"/>
        <w:rPr>
          <w:rFonts w:ascii="宋体" w:hAns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投标文件的包装、递交、修改和撤回</w:t>
      </w:r>
    </w:p>
    <w:p>
      <w:pPr>
        <w:snapToGrid w:val="0"/>
        <w:spacing w:line="360" w:lineRule="auto"/>
        <w:ind w:right="-86" w:rightChars="-41" w:firstLine="420" w:firstLineChars="200"/>
        <w:jc w:val="left"/>
        <w:rPr>
          <w:rFonts w:ascii="宋体" w:hAnsi="宋体"/>
        </w:rPr>
      </w:pPr>
      <w:r>
        <w:rPr>
          <w:rFonts w:hint="eastAsia" w:ascii="宋体" w:hAnsi="宋体"/>
        </w:rPr>
        <w:t>1、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宋体" w:hAnsi="宋体"/>
        </w:rPr>
      </w:pPr>
      <w:r>
        <w:rPr>
          <w:rFonts w:hint="eastAsia" w:ascii="宋体" w:hAnsi="宋体"/>
        </w:rPr>
        <w:t>2、投标人除按规定时间在政采云系统中上传经加密的电子投标文件外，同时还需邮寄一份未经加密的电子投标文件送达指定地点。</w:t>
      </w:r>
    </w:p>
    <w:p>
      <w:pPr>
        <w:snapToGrid w:val="0"/>
        <w:spacing w:line="360" w:lineRule="auto"/>
        <w:ind w:right="-86" w:rightChars="-41" w:firstLine="420" w:firstLineChars="200"/>
        <w:jc w:val="left"/>
        <w:rPr>
          <w:rFonts w:ascii="宋体" w:hAnsi="宋体"/>
        </w:rPr>
      </w:pPr>
      <w:r>
        <w:rPr>
          <w:rFonts w:hint="eastAsia" w:ascii="宋体" w:hAnsi="宋体"/>
        </w:rPr>
        <w:t>3、响应文件未按时解密，投标人提供了备份响应文件的，以备份响应文件作为依据，否则视为响应文件撤回。响应文件已按时解密的，备份响应文件自动失效。</w:t>
      </w:r>
    </w:p>
    <w:p>
      <w:pPr>
        <w:snapToGrid w:val="0"/>
        <w:spacing w:line="360" w:lineRule="auto"/>
        <w:ind w:right="-86" w:rightChars="-41" w:firstLine="420" w:firstLineChars="200"/>
        <w:jc w:val="left"/>
        <w:rPr>
          <w:rFonts w:ascii="宋体" w:hAnsi="宋体"/>
        </w:rPr>
      </w:pPr>
      <w:r>
        <w:rPr>
          <w:rFonts w:hint="eastAsia" w:ascii="宋体" w:hAnsi="宋体"/>
        </w:rPr>
        <w:t>4、备份投标文件须密封封装。包装封面上应注明投标人名称，封口处加盖投标人公章。</w:t>
      </w:r>
    </w:p>
    <w:p>
      <w:pPr>
        <w:spacing w:line="360" w:lineRule="auto"/>
        <w:ind w:firstLine="420"/>
        <w:rPr>
          <w:rFonts w:ascii="宋体" w:hAnsi="宋体"/>
        </w:rPr>
      </w:pPr>
      <w:r>
        <w:rPr>
          <w:rFonts w:ascii="宋体" w:hAnsi="宋体"/>
          <w:b/>
          <w:szCs w:val="21"/>
        </w:rPr>
        <w:t>（</w:t>
      </w:r>
      <w:r>
        <w:rPr>
          <w:rFonts w:hint="eastAsia" w:ascii="宋体" w:hAnsi="宋体"/>
          <w:b/>
          <w:szCs w:val="21"/>
        </w:rPr>
        <w:t>六</w:t>
      </w:r>
      <w:r>
        <w:rPr>
          <w:rFonts w:ascii="宋体" w:hAnsi="宋体"/>
          <w:b/>
          <w:szCs w:val="21"/>
        </w:rPr>
        <w:t>）投标无效的情形</w:t>
      </w:r>
    </w:p>
    <w:p>
      <w:pPr>
        <w:pStyle w:val="46"/>
        <w:snapToGrid w:val="0"/>
        <w:spacing w:beforeLines="0" w:afterLines="0" w:line="360" w:lineRule="auto"/>
        <w:ind w:right="-86" w:rightChars="-41" w:firstLine="415" w:firstLineChars="198"/>
        <w:rPr>
          <w:rFonts w:hAnsi="宋体" w:eastAsia="宋体"/>
          <w:sz w:val="21"/>
        </w:rPr>
      </w:pPr>
      <w:r>
        <w:rPr>
          <w:rFonts w:hint="eastAsia" w:hAnsi="宋体" w:eastAsia="宋体"/>
          <w:sz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46"/>
        <w:snapToGrid w:val="0"/>
        <w:spacing w:before="120" w:after="120" w:line="360" w:lineRule="auto"/>
        <w:ind w:firstLine="417" w:firstLineChars="198"/>
        <w:rPr>
          <w:rFonts w:hAnsi="宋体" w:eastAsia="宋体"/>
          <w:sz w:val="21"/>
        </w:rPr>
      </w:pPr>
      <w:r>
        <w:rPr>
          <w:rFonts w:hAnsi="宋体" w:eastAsia="宋体"/>
          <w:b/>
          <w:bCs/>
          <w:sz w:val="21"/>
        </w:rPr>
        <w:t>1、在</w:t>
      </w:r>
      <w:r>
        <w:rPr>
          <w:rFonts w:hint="eastAsia" w:hAnsi="宋体" w:eastAsia="宋体"/>
          <w:b/>
          <w:bCs/>
          <w:sz w:val="21"/>
        </w:rPr>
        <w:t>符合性审查</w:t>
      </w:r>
      <w:r>
        <w:rPr>
          <w:rFonts w:hAnsi="宋体" w:eastAsia="宋体"/>
          <w:b/>
          <w:bCs/>
          <w:sz w:val="21"/>
        </w:rPr>
        <w:t>和商务评审时，如发现下列情形之一的，</w:t>
      </w:r>
      <w:r>
        <w:rPr>
          <w:rFonts w:hint="eastAsia" w:hAnsi="宋体" w:eastAsia="宋体"/>
          <w:b/>
          <w:bCs/>
          <w:sz w:val="21"/>
        </w:rPr>
        <w:t>投标</w:t>
      </w:r>
      <w:r>
        <w:rPr>
          <w:rFonts w:hAnsi="宋体" w:eastAsia="宋体"/>
          <w:b/>
          <w:bCs/>
          <w:sz w:val="21"/>
        </w:rPr>
        <w:t>文件将被视为无效投标：</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1投标</w:t>
      </w:r>
      <w:r>
        <w:rPr>
          <w:rFonts w:hAnsi="宋体" w:eastAsia="宋体"/>
          <w:bCs/>
          <w:sz w:val="21"/>
        </w:rPr>
        <w:t>文件未按</w:t>
      </w:r>
      <w:r>
        <w:rPr>
          <w:rFonts w:hint="eastAsia" w:hAnsi="宋体" w:eastAsia="宋体"/>
          <w:bCs/>
          <w:sz w:val="21"/>
        </w:rPr>
        <w:t>采购文件</w:t>
      </w:r>
      <w:r>
        <w:rPr>
          <w:rFonts w:hAnsi="宋体" w:eastAsia="宋体"/>
          <w:bCs/>
          <w:sz w:val="21"/>
        </w:rPr>
        <w:t>要求密封、签字、盖章的；</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2</w:t>
      </w:r>
      <w:r>
        <w:rPr>
          <w:rFonts w:hint="eastAsia" w:hAnsi="宋体" w:eastAsia="宋体" w:cs="宋体"/>
          <w:sz w:val="21"/>
        </w:rPr>
        <w:t>资格证明文件不全的，或者不符合采购文件标明的资格要求的</w:t>
      </w:r>
      <w:r>
        <w:rPr>
          <w:rFonts w:hAnsi="宋体" w:eastAsia="宋体"/>
          <w:bCs/>
          <w:sz w:val="21"/>
        </w:rPr>
        <w:t>；</w:t>
      </w:r>
    </w:p>
    <w:p>
      <w:pPr>
        <w:pStyle w:val="13"/>
        <w:snapToGrid w:val="0"/>
        <w:spacing w:line="360" w:lineRule="auto"/>
        <w:ind w:firstLine="415" w:firstLineChars="198"/>
        <w:rPr>
          <w:rFonts w:hAnsi="宋体" w:eastAsia="宋体"/>
          <w:bCs/>
          <w:sz w:val="21"/>
          <w:szCs w:val="21"/>
        </w:rPr>
      </w:pPr>
      <w:r>
        <w:rPr>
          <w:rFonts w:hAnsi="宋体" w:eastAsia="宋体"/>
          <w:bCs/>
          <w:sz w:val="21"/>
          <w:szCs w:val="21"/>
        </w:rPr>
        <w:t>1.</w:t>
      </w:r>
      <w:r>
        <w:rPr>
          <w:rFonts w:hint="eastAsia" w:hAnsi="宋体" w:eastAsia="宋体" w:cs="宋体"/>
          <w:sz w:val="21"/>
          <w:szCs w:val="21"/>
        </w:rPr>
        <w:t>3投标文件组成不全的；</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4投标</w:t>
      </w:r>
      <w:r>
        <w:rPr>
          <w:rFonts w:hAnsi="宋体" w:eastAsia="宋体"/>
          <w:bCs/>
          <w:sz w:val="21"/>
        </w:rPr>
        <w:t>文件无法定代表人或授权人签字；或未提供法定代表人授权委托书；</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5</w:t>
      </w:r>
      <w:r>
        <w:rPr>
          <w:rFonts w:hAnsi="宋体" w:eastAsia="宋体"/>
          <w:bCs/>
          <w:sz w:val="21"/>
        </w:rPr>
        <w:t>投标代表人未能出具身份证明或与法定代表人授权委托人身份不符的；</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6投标</w:t>
      </w:r>
      <w:r>
        <w:rPr>
          <w:rFonts w:hAnsi="宋体" w:eastAsia="宋体"/>
          <w:bCs/>
          <w:sz w:val="21"/>
        </w:rPr>
        <w:t>文件的实质性内容未使用中文表述、意思表述不明确、前后矛盾或者使用计量单位不符合</w:t>
      </w:r>
      <w:r>
        <w:rPr>
          <w:rFonts w:hint="eastAsia" w:hAnsi="宋体" w:eastAsia="宋体"/>
          <w:bCs/>
          <w:sz w:val="21"/>
        </w:rPr>
        <w:t>采购文件</w:t>
      </w:r>
      <w:r>
        <w:rPr>
          <w:rFonts w:hAnsi="宋体" w:eastAsia="宋体"/>
          <w:bCs/>
          <w:sz w:val="21"/>
        </w:rPr>
        <w:t>要求的；（</w:t>
      </w:r>
      <w:r>
        <w:rPr>
          <w:rFonts w:hint="eastAsia" w:hAnsi="宋体" w:eastAsia="宋体" w:cs="宋体"/>
          <w:sz w:val="21"/>
        </w:rPr>
        <w:t>经评审小组认定允许其在线更正的笔误除外</w:t>
      </w:r>
      <w:r>
        <w:rPr>
          <w:rFonts w:hAnsi="宋体" w:eastAsia="宋体"/>
          <w:bCs/>
          <w:sz w:val="21"/>
        </w:rPr>
        <w:t>）</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7投标</w:t>
      </w:r>
      <w:r>
        <w:rPr>
          <w:rFonts w:hAnsi="宋体" w:eastAsia="宋体"/>
          <w:bCs/>
          <w:sz w:val="21"/>
        </w:rPr>
        <w:t>文件的关键内容字迹模糊、无法辨认的，或者</w:t>
      </w:r>
      <w:r>
        <w:rPr>
          <w:rFonts w:hint="eastAsia" w:hAnsi="宋体" w:eastAsia="宋体"/>
          <w:bCs/>
          <w:sz w:val="21"/>
        </w:rPr>
        <w:t>投标</w:t>
      </w:r>
      <w:r>
        <w:rPr>
          <w:rFonts w:hAnsi="宋体" w:eastAsia="宋体"/>
          <w:bCs/>
          <w:sz w:val="21"/>
        </w:rPr>
        <w:t>文件中经修正的内容字迹模糊难以辩认或者修改处未按规定签名盖章的；</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8投标有效期、交货时间、质保期等</w:t>
      </w:r>
      <w:r>
        <w:rPr>
          <w:rFonts w:hAnsi="宋体" w:eastAsia="宋体"/>
          <w:bCs/>
          <w:sz w:val="21"/>
        </w:rPr>
        <w:t>商务条款不能满足</w:t>
      </w:r>
      <w:r>
        <w:rPr>
          <w:rFonts w:hint="eastAsia" w:hAnsi="宋体" w:eastAsia="宋体"/>
          <w:bCs/>
          <w:sz w:val="21"/>
        </w:rPr>
        <w:t>采购文件</w:t>
      </w:r>
      <w:r>
        <w:rPr>
          <w:rFonts w:hAnsi="宋体" w:eastAsia="宋体"/>
          <w:bCs/>
          <w:sz w:val="21"/>
        </w:rPr>
        <w:t>要求的；</w:t>
      </w:r>
    </w:p>
    <w:p>
      <w:pPr>
        <w:pStyle w:val="13"/>
        <w:spacing w:line="360" w:lineRule="auto"/>
        <w:ind w:firstLine="415" w:firstLineChars="198"/>
        <w:rPr>
          <w:rFonts w:hAnsi="宋体" w:eastAsia="宋体"/>
          <w:bCs/>
          <w:sz w:val="21"/>
          <w:szCs w:val="21"/>
        </w:rPr>
      </w:pPr>
      <w:r>
        <w:rPr>
          <w:rFonts w:hint="eastAsia" w:hAnsi="宋体" w:eastAsia="宋体" w:cs="宋体"/>
          <w:bCs/>
          <w:sz w:val="21"/>
          <w:szCs w:val="21"/>
        </w:rPr>
        <w:t>1.9</w:t>
      </w:r>
      <w:r>
        <w:rPr>
          <w:rFonts w:hint="eastAsia" w:hAnsi="宋体" w:eastAsia="宋体"/>
          <w:bCs/>
          <w:sz w:val="21"/>
          <w:szCs w:val="21"/>
        </w:rPr>
        <w:t>投标文件没有按采购文件要求响应有标“</w:t>
      </w:r>
      <w:r>
        <w:rPr>
          <w:rFonts w:hint="eastAsia" w:hAnsi="宋体" w:eastAsia="宋体"/>
          <w:b/>
          <w:sz w:val="21"/>
          <w:szCs w:val="21"/>
        </w:rPr>
        <w:t>▲</w:t>
      </w:r>
      <w:r>
        <w:rPr>
          <w:rFonts w:hint="eastAsia" w:hAnsi="宋体" w:eastAsia="宋体"/>
          <w:bCs/>
          <w:sz w:val="21"/>
          <w:szCs w:val="21"/>
        </w:rPr>
        <w:t>”的条款的资料和材料的；</w:t>
      </w:r>
    </w:p>
    <w:p>
      <w:pPr>
        <w:pStyle w:val="13"/>
        <w:spacing w:line="360" w:lineRule="auto"/>
        <w:ind w:firstLine="415" w:firstLineChars="198"/>
      </w:pPr>
      <w:r>
        <w:rPr>
          <w:rFonts w:hint="eastAsia" w:hAnsi="宋体" w:eastAsia="宋体" w:cs="宋体"/>
          <w:bCs/>
          <w:sz w:val="21"/>
          <w:szCs w:val="21"/>
        </w:rPr>
        <w:t>1.10在投标文件商务、技术部分中出现投标报价信息的；</w:t>
      </w:r>
    </w:p>
    <w:p>
      <w:pPr>
        <w:pStyle w:val="46"/>
        <w:snapToGrid w:val="0"/>
        <w:spacing w:beforeLines="0" w:afterLines="0" w:line="360" w:lineRule="auto"/>
        <w:ind w:firstLine="415" w:firstLineChars="198"/>
        <w:rPr>
          <w:rFonts w:hAnsi="宋体" w:eastAsia="宋体"/>
          <w:bCs/>
          <w:sz w:val="21"/>
        </w:rPr>
      </w:pPr>
      <w:r>
        <w:rPr>
          <w:rFonts w:hAnsi="宋体" w:eastAsia="宋体"/>
          <w:bCs/>
          <w:sz w:val="21"/>
        </w:rPr>
        <w:t>1.</w:t>
      </w:r>
      <w:r>
        <w:rPr>
          <w:rFonts w:hint="eastAsia" w:hAnsi="宋体" w:eastAsia="宋体"/>
          <w:bCs/>
          <w:sz w:val="21"/>
        </w:rPr>
        <w:t>11未</w:t>
      </w:r>
      <w:r>
        <w:rPr>
          <w:rFonts w:hAnsi="宋体" w:eastAsia="宋体"/>
          <w:bCs/>
          <w:sz w:val="21"/>
        </w:rPr>
        <w:t>响应</w:t>
      </w:r>
      <w:r>
        <w:rPr>
          <w:rFonts w:hint="eastAsia" w:hAnsi="宋体" w:eastAsia="宋体"/>
          <w:bCs/>
          <w:sz w:val="21"/>
        </w:rPr>
        <w:t>采购文件</w:t>
      </w:r>
      <w:r>
        <w:rPr>
          <w:rFonts w:hAnsi="宋体" w:eastAsia="宋体"/>
          <w:bCs/>
          <w:sz w:val="21"/>
        </w:rPr>
        <w:t>实质性要求或者</w:t>
      </w:r>
      <w:r>
        <w:rPr>
          <w:rFonts w:hint="eastAsia" w:hAnsi="宋体" w:eastAsia="宋体"/>
          <w:bCs/>
          <w:sz w:val="21"/>
        </w:rPr>
        <w:t>投标文件</w:t>
      </w:r>
      <w:r>
        <w:rPr>
          <w:rFonts w:hAnsi="宋体" w:eastAsia="宋体"/>
          <w:bCs/>
          <w:sz w:val="21"/>
        </w:rPr>
        <w:t>有</w:t>
      </w:r>
      <w:r>
        <w:rPr>
          <w:rFonts w:hint="eastAsia" w:hAnsi="宋体" w:eastAsia="宋体"/>
          <w:bCs/>
          <w:sz w:val="21"/>
        </w:rPr>
        <w:t>采购人</w:t>
      </w:r>
      <w:r>
        <w:rPr>
          <w:rFonts w:hAnsi="宋体" w:eastAsia="宋体"/>
          <w:bCs/>
          <w:sz w:val="21"/>
        </w:rPr>
        <w:t>不能接受的附加条件的；</w:t>
      </w:r>
    </w:p>
    <w:p>
      <w:pPr>
        <w:spacing w:line="360" w:lineRule="auto"/>
        <w:ind w:firstLine="420"/>
        <w:rPr>
          <w:rFonts w:ascii="宋体" w:hAnsi="宋体"/>
          <w:szCs w:val="21"/>
        </w:rPr>
      </w:pPr>
      <w:r>
        <w:rPr>
          <w:rFonts w:ascii="宋体" w:hAnsi="宋体"/>
          <w:b/>
          <w:bCs/>
        </w:rPr>
        <w:t>2、在技术评审时，如发现下列情形之一的，</w:t>
      </w:r>
      <w:r>
        <w:rPr>
          <w:rFonts w:hint="eastAsia" w:ascii="宋体" w:hAnsi="宋体"/>
          <w:b/>
          <w:bCs/>
        </w:rPr>
        <w:t>投标文件</w:t>
      </w:r>
      <w:r>
        <w:rPr>
          <w:rFonts w:ascii="宋体" w:hAnsi="宋体"/>
          <w:b/>
          <w:bCs/>
        </w:rPr>
        <w:t>将被视为无效响应：</w:t>
      </w:r>
    </w:p>
    <w:p>
      <w:pPr>
        <w:spacing w:line="360" w:lineRule="auto"/>
        <w:ind w:firstLine="420"/>
        <w:rPr>
          <w:rFonts w:ascii="宋体" w:hAnsi="宋体"/>
          <w:szCs w:val="21"/>
        </w:rPr>
      </w:pPr>
      <w:r>
        <w:rPr>
          <w:rFonts w:ascii="宋体" w:hAnsi="宋体"/>
          <w:szCs w:val="21"/>
        </w:rPr>
        <w:t>2.1</w:t>
      </w:r>
      <w:r>
        <w:rPr>
          <w:rFonts w:hint="eastAsia" w:hAnsi="宋体" w:cs="宋体"/>
          <w:szCs w:val="21"/>
        </w:rPr>
        <w:t>投标文件标明的响应或偏离与事实不符或虚假投标的</w:t>
      </w:r>
      <w:r>
        <w:rPr>
          <w:rFonts w:ascii="宋体" w:hAnsi="宋体"/>
          <w:szCs w:val="21"/>
        </w:rPr>
        <w:t>；</w:t>
      </w:r>
    </w:p>
    <w:p>
      <w:pPr>
        <w:spacing w:line="360" w:lineRule="auto"/>
        <w:ind w:firstLine="420"/>
        <w:rPr>
          <w:rFonts w:ascii="宋体" w:hAnsi="宋体"/>
          <w:szCs w:val="21"/>
        </w:rPr>
      </w:pPr>
      <w:r>
        <w:rPr>
          <w:rFonts w:hint="eastAsia" w:ascii="宋体" w:hAnsi="宋体"/>
          <w:szCs w:val="21"/>
        </w:rPr>
        <w:t>2.2投标技术方案不明确，存在一个或一个以上备选（替代）投标方案的；</w:t>
      </w:r>
    </w:p>
    <w:p>
      <w:pPr>
        <w:pStyle w:val="46"/>
        <w:snapToGrid w:val="0"/>
        <w:spacing w:beforeLines="0" w:afterLines="0" w:line="360" w:lineRule="auto"/>
        <w:ind w:firstLine="415" w:firstLineChars="198"/>
        <w:rPr>
          <w:rFonts w:eastAsia="宋体"/>
        </w:rPr>
      </w:pPr>
      <w:r>
        <w:rPr>
          <w:rFonts w:hint="eastAsia" w:hAnsi="宋体" w:eastAsia="宋体"/>
          <w:bCs/>
          <w:sz w:val="21"/>
        </w:rPr>
        <w:t>2.3明显不符合采购文件标明“▲”要求的；</w:t>
      </w:r>
    </w:p>
    <w:p>
      <w:pPr>
        <w:spacing w:line="360" w:lineRule="auto"/>
        <w:ind w:firstLine="420"/>
        <w:rPr>
          <w:rFonts w:ascii="宋体" w:hAnsi="宋体"/>
          <w:szCs w:val="21"/>
        </w:rPr>
      </w:pPr>
      <w:r>
        <w:rPr>
          <w:rFonts w:ascii="宋体" w:hAnsi="宋体"/>
          <w:b/>
          <w:bCs/>
        </w:rPr>
        <w:t>3、</w:t>
      </w:r>
      <w:r>
        <w:rPr>
          <w:rFonts w:hint="eastAsia" w:hAnsi="宋体" w:cs="宋体"/>
          <w:b/>
          <w:szCs w:val="21"/>
        </w:rPr>
        <w:t>在投标报价文件评审时</w:t>
      </w:r>
      <w:r>
        <w:rPr>
          <w:rFonts w:ascii="宋体" w:hAnsi="宋体"/>
          <w:b/>
          <w:bCs/>
        </w:rPr>
        <w:t>，如发现下列情形之一的，</w:t>
      </w:r>
      <w:r>
        <w:rPr>
          <w:rFonts w:hint="eastAsia" w:ascii="宋体" w:hAnsi="宋体"/>
          <w:b/>
          <w:bCs/>
        </w:rPr>
        <w:t>投标文件</w:t>
      </w:r>
      <w:r>
        <w:rPr>
          <w:rFonts w:ascii="宋体" w:hAnsi="宋体"/>
          <w:b/>
          <w:bCs/>
        </w:rPr>
        <w:t>将被视为无效响应：</w:t>
      </w:r>
    </w:p>
    <w:p>
      <w:pPr>
        <w:pStyle w:val="55"/>
        <w:snapToGrid w:val="0"/>
        <w:spacing w:line="360" w:lineRule="auto"/>
        <w:ind w:right="-86" w:rightChars="-41" w:firstLine="438" w:firstLineChars="209"/>
        <w:rPr>
          <w:rFonts w:hAnsi="宋体"/>
        </w:rPr>
      </w:pPr>
      <w:r>
        <w:rPr>
          <w:rFonts w:hint="eastAsia" w:hAnsi="宋体"/>
        </w:rPr>
        <w:t>3.1未采用人民币报价或者未按照采购文件标明的币种报价的；</w:t>
      </w:r>
    </w:p>
    <w:p>
      <w:pPr>
        <w:pStyle w:val="55"/>
        <w:snapToGrid w:val="0"/>
        <w:spacing w:line="360" w:lineRule="auto"/>
        <w:ind w:right="-86" w:rightChars="-41" w:firstLine="438" w:firstLineChars="209"/>
        <w:rPr>
          <w:rFonts w:hAnsi="宋体"/>
        </w:rPr>
      </w:pPr>
      <w:r>
        <w:rPr>
          <w:rFonts w:hint="eastAsia" w:hAnsi="宋体"/>
        </w:rPr>
        <w:t>3.2报价超出最高限价，采购人不能支付的；投标人的投标报价经评标委员会审定认为存在不合理的、恶性的低价竞争的，且投标人又不能提供出有效证明的作无效标处理。</w:t>
      </w:r>
    </w:p>
    <w:p>
      <w:pPr>
        <w:pStyle w:val="55"/>
        <w:snapToGrid w:val="0"/>
        <w:spacing w:line="360" w:lineRule="auto"/>
        <w:ind w:right="-86" w:rightChars="-41" w:firstLine="438" w:firstLineChars="209"/>
        <w:rPr>
          <w:rFonts w:hAnsi="宋体"/>
        </w:rPr>
      </w:pPr>
      <w:r>
        <w:rPr>
          <w:rFonts w:hint="eastAsia" w:hAnsi="宋体"/>
        </w:rPr>
        <w:t>3.3投标报价具有选择性，或者开标价格与投标文件承诺的优惠（折扣）价格不一致的；</w:t>
      </w:r>
    </w:p>
    <w:p>
      <w:pPr>
        <w:pStyle w:val="55"/>
        <w:snapToGrid w:val="0"/>
        <w:spacing w:line="360" w:lineRule="auto"/>
        <w:ind w:right="-86" w:rightChars="-41" w:firstLine="438" w:firstLineChars="209"/>
        <w:rPr>
          <w:rFonts w:hAnsi="宋体"/>
        </w:rPr>
      </w:pPr>
      <w:r>
        <w:rPr>
          <w:rFonts w:hint="eastAsia" w:hAnsi="宋体"/>
        </w:rPr>
        <w:t xml:space="preserve">3.4投标报价明细表总金额与开标一览表总价不一致。  </w:t>
      </w:r>
    </w:p>
    <w:p>
      <w:pPr>
        <w:pStyle w:val="55"/>
        <w:snapToGrid w:val="0"/>
        <w:spacing w:line="360" w:lineRule="auto"/>
        <w:ind w:right="-86" w:rightChars="-41" w:firstLine="438" w:firstLineChars="209"/>
        <w:rPr>
          <w:rFonts w:hAnsi="宋体"/>
        </w:rPr>
      </w:pPr>
      <w:r>
        <w:rPr>
          <w:rFonts w:hint="eastAsia" w:hAnsi="宋体"/>
        </w:rPr>
        <w:t>3.5投标报价文件在投标文件商务技术部分中出现投标报价信息的。</w:t>
      </w:r>
    </w:p>
    <w:p>
      <w:pPr>
        <w:pStyle w:val="55"/>
        <w:snapToGrid w:val="0"/>
        <w:spacing w:line="360" w:lineRule="auto"/>
        <w:ind w:right="-86" w:rightChars="-41" w:firstLine="441" w:firstLineChars="209"/>
        <w:rPr>
          <w:rFonts w:hAnsi="宋体"/>
        </w:rPr>
      </w:pPr>
      <w:r>
        <w:rPr>
          <w:rFonts w:hint="eastAsia" w:hAnsi="宋体"/>
          <w:b/>
          <w:bCs/>
        </w:rPr>
        <w:t>4.</w:t>
      </w:r>
      <w:r>
        <w:rPr>
          <w:rFonts w:hint="eastAsia" w:hAnsi="宋体"/>
        </w:rPr>
        <w:t>法律、法规和采购文件规定的其他无效情形。</w:t>
      </w:r>
    </w:p>
    <w:p>
      <w:pPr>
        <w:pStyle w:val="55"/>
        <w:snapToGrid w:val="0"/>
        <w:spacing w:line="360" w:lineRule="auto"/>
        <w:ind w:right="-86" w:rightChars="-41" w:firstLine="441" w:firstLineChars="209"/>
        <w:rPr>
          <w:rFonts w:hAnsi="宋体"/>
        </w:rPr>
      </w:pPr>
      <w:r>
        <w:rPr>
          <w:rFonts w:hint="eastAsia" w:ascii="宋体" w:hAnsi="宋体"/>
          <w:b/>
          <w:szCs w:val="21"/>
        </w:rPr>
        <w:t>（七）</w:t>
      </w:r>
      <w:r>
        <w:rPr>
          <w:rFonts w:hint="eastAsia" w:hAnsi="宋体"/>
          <w:b/>
        </w:rPr>
        <w:t>出现以下情形，导致电子交易平台无法正常运行，或者无法保证电子交易的公平、公正和安全时，中止电子交易活动：</w:t>
      </w:r>
    </w:p>
    <w:p>
      <w:pPr>
        <w:pStyle w:val="55"/>
        <w:snapToGrid w:val="0"/>
        <w:spacing w:line="360" w:lineRule="auto"/>
        <w:ind w:right="-86" w:rightChars="-41" w:firstLine="438" w:firstLineChars="209"/>
        <w:rPr>
          <w:rFonts w:hAnsi="宋体"/>
        </w:rPr>
      </w:pPr>
      <w:r>
        <w:rPr>
          <w:rFonts w:hint="eastAsia" w:hAnsi="宋体"/>
        </w:rPr>
        <w:t>（一）电子交易平台发生故障而无法登录访问的；</w:t>
      </w:r>
    </w:p>
    <w:p>
      <w:pPr>
        <w:pStyle w:val="55"/>
        <w:snapToGrid w:val="0"/>
        <w:spacing w:line="360" w:lineRule="auto"/>
        <w:ind w:right="-86" w:rightChars="-41" w:firstLine="438" w:firstLineChars="209"/>
        <w:rPr>
          <w:rFonts w:hAnsi="宋体"/>
        </w:rPr>
      </w:pPr>
      <w:r>
        <w:rPr>
          <w:rFonts w:hint="eastAsia" w:hAnsi="宋体"/>
        </w:rPr>
        <w:t>（二）电子交易平台应用或数据库出现错误，不能进行正常操作的；</w:t>
      </w:r>
    </w:p>
    <w:p>
      <w:pPr>
        <w:pStyle w:val="55"/>
        <w:snapToGrid w:val="0"/>
        <w:spacing w:line="360" w:lineRule="auto"/>
        <w:ind w:right="-86" w:rightChars="-41" w:firstLine="438" w:firstLineChars="209"/>
        <w:rPr>
          <w:rFonts w:hAnsi="宋体"/>
        </w:rPr>
      </w:pPr>
      <w:r>
        <w:rPr>
          <w:rFonts w:hint="eastAsia" w:hAnsi="宋体"/>
        </w:rPr>
        <w:t>（三）电子交易平台发现严重安全漏洞，有潜在泄密危险的；</w:t>
      </w:r>
    </w:p>
    <w:p>
      <w:pPr>
        <w:pStyle w:val="55"/>
        <w:snapToGrid w:val="0"/>
        <w:spacing w:line="360" w:lineRule="auto"/>
        <w:ind w:right="-86" w:rightChars="-41" w:firstLine="438" w:firstLineChars="209"/>
        <w:rPr>
          <w:rFonts w:hAnsi="宋体"/>
        </w:rPr>
      </w:pPr>
      <w:r>
        <w:rPr>
          <w:rFonts w:hint="eastAsia" w:hAnsi="宋体"/>
        </w:rPr>
        <w:t>（四）病毒发作导致不能进行正常操作的；</w:t>
      </w:r>
    </w:p>
    <w:p>
      <w:pPr>
        <w:pStyle w:val="55"/>
        <w:snapToGrid w:val="0"/>
        <w:spacing w:line="360" w:lineRule="auto"/>
        <w:ind w:right="-86" w:rightChars="-41" w:firstLine="438" w:firstLineChars="209"/>
        <w:rPr>
          <w:rFonts w:hAnsi="宋体"/>
        </w:rPr>
      </w:pPr>
      <w:r>
        <w:rPr>
          <w:rFonts w:hint="eastAsia" w:hAnsi="宋体"/>
        </w:rPr>
        <w:t>（五）其他无法保证电子交易的公平、公正和安全的情况。</w:t>
      </w:r>
    </w:p>
    <w:p>
      <w:pPr>
        <w:pStyle w:val="55"/>
        <w:snapToGrid w:val="0"/>
        <w:spacing w:line="360" w:lineRule="auto"/>
        <w:ind w:right="-86" w:rightChars="-41" w:firstLine="438" w:firstLineChars="209"/>
        <w:rPr>
          <w:rFonts w:hAnsi="宋体"/>
        </w:rPr>
      </w:pPr>
      <w:r>
        <w:rPr>
          <w:rFonts w:hint="eastAsia" w:hAnsi="宋体"/>
        </w:rPr>
        <w:t>出现前款规定情形，不影响采购公平、公正性的，代理机构可以待上述情形消除后继续组织电子交易活动，也可以决定某些环节以纸质形式进行；影响或可能影响采购公平、公正性的，重新采购。</w:t>
      </w:r>
    </w:p>
    <w:p>
      <w:pPr>
        <w:pStyle w:val="55"/>
        <w:snapToGrid w:val="0"/>
        <w:spacing w:line="360" w:lineRule="auto"/>
        <w:ind w:right="-87" w:firstLine="0"/>
        <w:rPr>
          <w:rFonts w:hAnsi="宋体"/>
          <w:b/>
          <w:sz w:val="24"/>
        </w:rPr>
      </w:pPr>
    </w:p>
    <w:p>
      <w:pPr>
        <w:pStyle w:val="55"/>
        <w:snapToGrid w:val="0"/>
        <w:spacing w:line="360" w:lineRule="auto"/>
        <w:ind w:right="-87" w:firstLine="3483" w:firstLineChars="1239"/>
        <w:outlineLvl w:val="1"/>
        <w:rPr>
          <w:rFonts w:hAnsi="宋体"/>
          <w:b/>
          <w:snapToGrid w:val="0"/>
          <w:sz w:val="28"/>
        </w:rPr>
      </w:pPr>
      <w:r>
        <w:rPr>
          <w:rFonts w:hint="eastAsia" w:hAnsi="宋体"/>
          <w:b/>
          <w:sz w:val="28"/>
        </w:rPr>
        <w:t>四、开标</w:t>
      </w:r>
    </w:p>
    <w:p>
      <w:pPr>
        <w:pStyle w:val="9"/>
        <w:spacing w:line="360" w:lineRule="auto"/>
        <w:ind w:firstLine="422" w:firstLineChars="200"/>
        <w:jc w:val="left"/>
        <w:rPr>
          <w:rFonts w:ascii="宋体" w:hAnsi="宋体"/>
          <w:b/>
          <w:sz w:val="21"/>
          <w:szCs w:val="21"/>
        </w:rPr>
      </w:pPr>
      <w:r>
        <w:rPr>
          <w:rFonts w:hint="eastAsia" w:ascii="宋体" w:hAnsi="宋体"/>
          <w:b/>
          <w:sz w:val="21"/>
          <w:szCs w:val="21"/>
        </w:rPr>
        <w:t>电子招投标开标及评审程序</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1、采购组织机构按照规定的时间通过政采云系统组织开标、开启响应文件，所有投标人均应当准时在线参加。</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2、投标截止时间后，投标人登录政采云平台，用“项目采购-开标评标”功能对电子投标文件进行</w:t>
      </w:r>
      <w:r>
        <w:rPr>
          <w:rFonts w:hint="eastAsia" w:ascii="Times New Roman" w:hAnsi="Times New Roman"/>
          <w:b/>
          <w:bCs/>
          <w:szCs w:val="21"/>
        </w:rPr>
        <w:t>在线解密。</w:t>
      </w:r>
      <w:r>
        <w:rPr>
          <w:rFonts w:hint="eastAsia" w:ascii="Times New Roman" w:hAnsi="Times New Roman"/>
          <w:szCs w:val="21"/>
        </w:rPr>
        <w:t>在线解密电子投标文件时间</w:t>
      </w:r>
      <w:r>
        <w:rPr>
          <w:rFonts w:hint="eastAsia" w:ascii="Times New Roman" w:hAnsi="Times New Roman"/>
          <w:b/>
          <w:bCs/>
          <w:szCs w:val="21"/>
        </w:rPr>
        <w:t>为开标时间起半个小时内；</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3、各投标人的资格由采购单位人员负责初审；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4、评标委员会对符合性和商务技术响应文件进行评审；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5、在系统上公开资格和商务技术评审结果；</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6、在系统上公开报价开标情况；</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7、评标委员会对报价情况进行评审；</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8、在系统上公布评审结果。</w:t>
      </w:r>
    </w:p>
    <w:p>
      <w:pPr>
        <w:pStyle w:val="26"/>
        <w:ind w:firstLine="210"/>
      </w:pP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特别说明：政采云公司如对电子化开标及评审程序有调整的，按调整后的程序操作。</w:t>
      </w:r>
    </w:p>
    <w:p>
      <w:pPr>
        <w:pStyle w:val="55"/>
        <w:snapToGrid w:val="0"/>
        <w:spacing w:line="360" w:lineRule="auto"/>
        <w:ind w:right="-87" w:firstLine="3483" w:firstLineChars="1239"/>
        <w:outlineLvl w:val="1"/>
        <w:rPr>
          <w:rFonts w:hAnsi="宋体"/>
          <w:b/>
          <w:sz w:val="28"/>
        </w:rPr>
      </w:pPr>
    </w:p>
    <w:p>
      <w:pPr>
        <w:pStyle w:val="55"/>
        <w:snapToGrid w:val="0"/>
        <w:spacing w:line="360" w:lineRule="auto"/>
        <w:ind w:right="-87" w:firstLine="3483" w:firstLineChars="1239"/>
        <w:outlineLvl w:val="1"/>
        <w:rPr>
          <w:rFonts w:hAnsi="宋体"/>
          <w:b/>
          <w:sz w:val="28"/>
        </w:rPr>
      </w:pPr>
      <w:r>
        <w:rPr>
          <w:rFonts w:hint="eastAsia" w:hAnsi="宋体"/>
          <w:b/>
          <w:sz w:val="28"/>
        </w:rPr>
        <w:t>五、评标</w:t>
      </w:r>
    </w:p>
    <w:p>
      <w:pPr>
        <w:pStyle w:val="55"/>
        <w:snapToGrid w:val="0"/>
        <w:spacing w:line="360" w:lineRule="auto"/>
        <w:ind w:firstLine="422" w:firstLineChars="200"/>
        <w:outlineLvl w:val="1"/>
        <w:rPr>
          <w:rFonts w:hAnsi="宋体"/>
          <w:b/>
          <w:szCs w:val="21"/>
        </w:rPr>
      </w:pPr>
      <w:r>
        <w:rPr>
          <w:rFonts w:hint="eastAsia" w:hAnsi="宋体"/>
          <w:b/>
          <w:szCs w:val="21"/>
        </w:rPr>
        <w:t>（一）组建评标委员会</w:t>
      </w:r>
    </w:p>
    <w:p>
      <w:pPr>
        <w:pStyle w:val="46"/>
        <w:snapToGrid w:val="0"/>
        <w:spacing w:before="120" w:after="120" w:line="360" w:lineRule="auto"/>
        <w:ind w:right="-87" w:firstLine="420" w:firstLineChars="200"/>
        <w:rPr>
          <w:rFonts w:hAnsi="宋体" w:eastAsia="宋体" w:cs="宋体"/>
          <w:sz w:val="21"/>
        </w:rPr>
      </w:pPr>
      <w:r>
        <w:rPr>
          <w:rFonts w:hint="eastAsia" w:hAnsi="宋体" w:eastAsia="宋体" w:cs="宋体"/>
          <w:sz w:val="21"/>
        </w:rPr>
        <w:t>本项目评标委员会由政府采购评审专家和采购人代表，共</w:t>
      </w:r>
      <w:r>
        <w:rPr>
          <w:rFonts w:hint="eastAsia" w:hAnsi="宋体" w:eastAsia="宋体" w:cs="宋体"/>
          <w:sz w:val="21"/>
          <w:u w:val="single"/>
        </w:rPr>
        <w:t>5</w:t>
      </w:r>
      <w:r>
        <w:rPr>
          <w:rFonts w:hint="eastAsia" w:hAnsi="宋体" w:eastAsia="宋体" w:cs="宋体"/>
          <w:sz w:val="21"/>
        </w:rPr>
        <w:t>人组成。</w:t>
      </w:r>
    </w:p>
    <w:p>
      <w:pPr>
        <w:pStyle w:val="55"/>
        <w:snapToGrid w:val="0"/>
        <w:spacing w:line="360" w:lineRule="auto"/>
        <w:ind w:firstLine="422" w:firstLineChars="200"/>
        <w:outlineLvl w:val="1"/>
        <w:rPr>
          <w:rFonts w:hAnsi="宋体"/>
          <w:b/>
          <w:szCs w:val="21"/>
        </w:rPr>
      </w:pPr>
      <w:r>
        <w:rPr>
          <w:rFonts w:hint="eastAsia" w:hAnsi="宋体"/>
          <w:b/>
          <w:szCs w:val="21"/>
        </w:rPr>
        <w:t>（二）评标程序</w:t>
      </w:r>
    </w:p>
    <w:p>
      <w:pPr>
        <w:snapToGrid w:val="0"/>
        <w:spacing w:line="360" w:lineRule="auto"/>
        <w:ind w:right="-87"/>
        <w:rPr>
          <w:szCs w:val="21"/>
        </w:rPr>
      </w:pPr>
      <w:r>
        <w:rPr>
          <w:rFonts w:hint="eastAsia" w:ascii="宋体" w:hAnsi="宋体"/>
          <w:b/>
          <w:szCs w:val="21"/>
        </w:rPr>
        <w:t>1.</w:t>
      </w:r>
      <w:r>
        <w:rPr>
          <w:b/>
          <w:szCs w:val="21"/>
        </w:rPr>
        <w:t>投标文件初审。</w:t>
      </w:r>
    </w:p>
    <w:p>
      <w:pPr>
        <w:snapToGrid w:val="0"/>
        <w:spacing w:line="360" w:lineRule="auto"/>
        <w:ind w:right="-87" w:firstLine="420" w:firstLineChars="200"/>
        <w:rPr>
          <w:szCs w:val="21"/>
        </w:rPr>
      </w:pPr>
      <w:r>
        <w:rPr>
          <w:szCs w:val="21"/>
        </w:rPr>
        <w:t>初审分为资格性检查和符合性检查</w:t>
      </w:r>
      <w:r>
        <w:rPr>
          <w:rFonts w:hint="eastAsia"/>
          <w:szCs w:val="21"/>
        </w:rPr>
        <w:t>，</w:t>
      </w:r>
      <w:r>
        <w:rPr>
          <w:rFonts w:hint="eastAsia" w:hAnsi="宋体" w:cs="宋体"/>
          <w:szCs w:val="21"/>
        </w:rPr>
        <w:t>代理机构对投标人的资格进行审查。</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1.1</w:t>
      </w:r>
      <w:r>
        <w:rPr>
          <w:rFonts w:ascii="Times New Roman" w:hAnsi="Times New Roman"/>
          <w:szCs w:val="21"/>
        </w:rPr>
        <w:t>资格性检查。依据法律法规和</w:t>
      </w:r>
      <w:r>
        <w:rPr>
          <w:rFonts w:hint="eastAsia" w:ascii="Times New Roman" w:hAnsi="Times New Roman"/>
          <w:szCs w:val="21"/>
        </w:rPr>
        <w:t>采购文件</w:t>
      </w:r>
      <w:r>
        <w:rPr>
          <w:rFonts w:ascii="Times New Roman" w:hAnsi="Times New Roman"/>
          <w:szCs w:val="21"/>
        </w:rPr>
        <w:t>的规定，对投标文件中的资格证明等进行审查，以确定投标投标人是否具备投标资格。</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1.2</w:t>
      </w:r>
      <w:r>
        <w:rPr>
          <w:rFonts w:ascii="Times New Roman" w:hAnsi="Times New Roman"/>
          <w:szCs w:val="21"/>
        </w:rPr>
        <w:t>符合性检查。依据</w:t>
      </w:r>
      <w:r>
        <w:rPr>
          <w:rFonts w:hint="eastAsia" w:ascii="Times New Roman" w:hAnsi="Times New Roman"/>
          <w:szCs w:val="21"/>
        </w:rPr>
        <w:t>采购文件</w:t>
      </w:r>
      <w:r>
        <w:rPr>
          <w:rFonts w:ascii="Times New Roman" w:hAnsi="Times New Roman"/>
          <w:szCs w:val="21"/>
        </w:rPr>
        <w:t>的规定，从投标文件的有效性、完整性和对</w:t>
      </w:r>
      <w:r>
        <w:rPr>
          <w:rFonts w:hint="eastAsia" w:ascii="Times New Roman" w:hAnsi="Times New Roman"/>
          <w:szCs w:val="21"/>
        </w:rPr>
        <w:t>采购文件</w:t>
      </w:r>
      <w:r>
        <w:rPr>
          <w:rFonts w:ascii="Times New Roman" w:hAnsi="Times New Roman"/>
          <w:szCs w:val="21"/>
        </w:rPr>
        <w:t>的响应程度进行审查，以确定是否对</w:t>
      </w:r>
      <w:r>
        <w:rPr>
          <w:rFonts w:hint="eastAsia" w:ascii="Times New Roman" w:hAnsi="Times New Roman"/>
          <w:szCs w:val="21"/>
        </w:rPr>
        <w:t>采购文件</w:t>
      </w:r>
      <w:r>
        <w:rPr>
          <w:rFonts w:ascii="Times New Roman" w:hAnsi="Times New Roman"/>
          <w:szCs w:val="21"/>
        </w:rPr>
        <w:t>的实质性要求作出响应。</w:t>
      </w:r>
    </w:p>
    <w:p>
      <w:pPr>
        <w:snapToGrid w:val="0"/>
        <w:spacing w:line="360" w:lineRule="auto"/>
        <w:ind w:right="-87"/>
        <w:rPr>
          <w:rFonts w:ascii="宋体" w:hAnsi="宋体"/>
          <w:b/>
          <w:sz w:val="24"/>
        </w:rPr>
      </w:pPr>
      <w:r>
        <w:rPr>
          <w:rFonts w:hint="eastAsia" w:ascii="宋体" w:hAnsi="宋体"/>
          <w:b/>
          <w:sz w:val="24"/>
        </w:rPr>
        <w:t>2</w:t>
      </w:r>
      <w:r>
        <w:rPr>
          <w:rFonts w:hint="eastAsia" w:ascii="宋体" w:hAnsi="宋体"/>
          <w:b/>
          <w:szCs w:val="21"/>
        </w:rPr>
        <w:t>.实质审查</w:t>
      </w:r>
    </w:p>
    <w:p>
      <w:pPr>
        <w:spacing w:line="360" w:lineRule="auto"/>
        <w:ind w:firstLine="420" w:firstLineChars="200"/>
        <w:rPr>
          <w:rFonts w:ascii="宋体" w:hAnsi="宋体"/>
          <w:kern w:val="0"/>
          <w:szCs w:val="21"/>
        </w:rPr>
      </w:pPr>
      <w:r>
        <w:rPr>
          <w:rFonts w:hint="eastAsia" w:ascii="宋体" w:hAnsi="宋体"/>
          <w:kern w:val="0"/>
          <w:szCs w:val="21"/>
        </w:rPr>
        <w:t>（1）评标委员会审查投标文件的实质性内容是否符合采购文件的实质性要求。</w:t>
      </w:r>
    </w:p>
    <w:p>
      <w:pPr>
        <w:spacing w:line="360" w:lineRule="auto"/>
        <w:ind w:firstLine="420" w:firstLineChars="200"/>
        <w:rPr>
          <w:rFonts w:ascii="宋体" w:hAnsi="宋体"/>
          <w:kern w:val="0"/>
          <w:szCs w:val="21"/>
        </w:rPr>
      </w:pPr>
      <w:r>
        <w:rPr>
          <w:rFonts w:hint="eastAsia" w:ascii="宋体" w:hAnsi="宋体"/>
          <w:kern w:val="0"/>
          <w:szCs w:val="21"/>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hAnsi="宋体"/>
          <w:kern w:val="0"/>
          <w:szCs w:val="21"/>
        </w:rPr>
      </w:pPr>
      <w:r>
        <w:rPr>
          <w:rFonts w:hint="eastAsia" w:ascii="宋体" w:hAnsi="宋体"/>
          <w:kern w:val="0"/>
          <w:szCs w:val="21"/>
        </w:rPr>
        <w:t>（3）评审小组商务、技术方案响应性评定；</w:t>
      </w:r>
    </w:p>
    <w:p>
      <w:pPr>
        <w:spacing w:line="360" w:lineRule="auto"/>
        <w:ind w:firstLine="420" w:firstLineChars="200"/>
        <w:rPr>
          <w:rFonts w:ascii="宋体" w:hAnsi="宋体"/>
          <w:kern w:val="0"/>
          <w:szCs w:val="21"/>
        </w:rPr>
      </w:pPr>
      <w:r>
        <w:rPr>
          <w:rFonts w:hint="eastAsia" w:ascii="宋体" w:hAnsi="宋体"/>
          <w:kern w:val="0"/>
          <w:szCs w:val="21"/>
        </w:rPr>
        <w:t>（4）各投标人的技术得分为所有评委的有效评分的算术平均数，由指定专人进行计算复核。</w:t>
      </w:r>
    </w:p>
    <w:p>
      <w:pPr>
        <w:spacing w:line="360" w:lineRule="auto"/>
        <w:ind w:firstLine="420" w:firstLineChars="200"/>
        <w:rPr>
          <w:rFonts w:ascii="宋体" w:hAnsi="宋体"/>
          <w:b/>
          <w:szCs w:val="21"/>
        </w:rPr>
      </w:pPr>
      <w:r>
        <w:rPr>
          <w:rFonts w:hint="eastAsia" w:ascii="宋体" w:hAnsi="宋体"/>
          <w:kern w:val="0"/>
          <w:szCs w:val="21"/>
        </w:rPr>
        <w:t>（5）评标委员会完成评标后，评委对各部分得分汇总，计算出本项目综合评估分。评标委员会按</w:t>
      </w:r>
      <w:r>
        <w:rPr>
          <w:rFonts w:hint="eastAsia" w:ascii="宋体" w:hAnsi="宋体"/>
          <w:szCs w:val="21"/>
        </w:rPr>
        <w:t>评标原则通过电子系统向采购人及采购代理机构提交评审报告。</w:t>
      </w:r>
    </w:p>
    <w:p>
      <w:pPr>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left="228" w:right="-87" w:firstLine="420" w:firstLineChars="200"/>
        <w:rPr>
          <w:rFonts w:ascii="宋体" w:hAnsi="宋体"/>
        </w:rPr>
      </w:pPr>
      <w:r>
        <w:rPr>
          <w:rFonts w:hint="eastAsia" w:ascii="宋体" w:hAnsi="宋体"/>
        </w:rPr>
        <w:t>对投标文件中含义不明确、同类问题表述不一致或者有明显文字和计算错误的内容，评标委员会可要求投标人作出必要的澄清、说明或者纠正。投标人与评审小组</w:t>
      </w:r>
      <w:r>
        <w:rPr>
          <w:rFonts w:hint="eastAsia" w:hAnsi="宋体"/>
          <w:szCs w:val="21"/>
        </w:rPr>
        <w:t>通过电子交易平台交换数据电文的形式进行</w:t>
      </w:r>
      <w:r>
        <w:rPr>
          <w:rFonts w:hint="eastAsia" w:ascii="宋体" w:hAnsi="宋体"/>
        </w:rPr>
        <w:t>，给予投标人提交澄清说明或补正的时间不少于半个小时，投标人已经明确表示澄清说明或补正完毕的除外。不得超出投标文件的范围或者改变投标文件的实质性内容。</w:t>
      </w:r>
    </w:p>
    <w:p>
      <w:pPr>
        <w:pStyle w:val="46"/>
        <w:snapToGrid w:val="0"/>
        <w:spacing w:before="120" w:after="120" w:line="360" w:lineRule="auto"/>
        <w:ind w:right="-87" w:firstLine="422" w:firstLineChars="200"/>
        <w:rPr>
          <w:rFonts w:hAnsi="宋体" w:eastAsia="宋体"/>
          <w:b/>
          <w:sz w:val="21"/>
        </w:rPr>
      </w:pPr>
      <w:r>
        <w:rPr>
          <w:rFonts w:hint="eastAsia" w:hAnsi="宋体" w:eastAsia="宋体"/>
          <w:b/>
          <w:sz w:val="21"/>
        </w:rPr>
        <w:t>（四）错误修正</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投标文件如果出现计算或表达上的错误，修正错误的原则如下：</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1、如果用数字表示的数额与文字表示的数额不一致的，以文字数额为准；</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2、当单价和数量的乘积与合价不一致时，通常以标出的单价为准。除非评审小组认为单价属明显的小数点错误，此时应以标出的合价为准，并修改单价。</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3、按上述修改错误的方法，调整投标文件中的投标报价文件，经投标人确认后，调整后的投标报价对投标人起约束作用。</w:t>
      </w:r>
    </w:p>
    <w:p>
      <w:pPr>
        <w:pStyle w:val="13"/>
        <w:snapToGrid w:val="0"/>
        <w:spacing w:line="360" w:lineRule="auto"/>
        <w:ind w:firstLine="417" w:firstLineChars="198"/>
        <w:rPr>
          <w:rFonts w:hAnsi="宋体" w:eastAsia="宋体" w:cs="宋体"/>
          <w:sz w:val="21"/>
          <w:szCs w:val="21"/>
        </w:rPr>
      </w:pPr>
      <w:r>
        <w:rPr>
          <w:rFonts w:hint="eastAsia" w:hAnsi="宋体" w:eastAsia="宋体" w:cs="宋体"/>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46"/>
        <w:snapToGrid w:val="0"/>
        <w:spacing w:before="120" w:after="120" w:line="360" w:lineRule="auto"/>
        <w:ind w:right="-87" w:firstLine="422" w:firstLineChars="200"/>
        <w:jc w:val="left"/>
        <w:rPr>
          <w:rFonts w:hAnsi="宋体" w:eastAsia="宋体"/>
          <w:b/>
          <w:sz w:val="21"/>
        </w:rPr>
      </w:pPr>
      <w:r>
        <w:rPr>
          <w:rFonts w:hint="eastAsia" w:hAnsi="宋体" w:eastAsia="宋体"/>
          <w:b/>
          <w:sz w:val="21"/>
        </w:rPr>
        <w:t>（五）评标原则和评标办法</w:t>
      </w:r>
    </w:p>
    <w:p>
      <w:pPr>
        <w:pStyle w:val="13"/>
        <w:snapToGrid w:val="0"/>
        <w:spacing w:line="360" w:lineRule="auto"/>
        <w:ind w:firstLine="420" w:firstLineChars="200"/>
        <w:rPr>
          <w:rFonts w:hAnsi="宋体" w:eastAsia="宋体" w:cs="宋体"/>
          <w:sz w:val="21"/>
          <w:szCs w:val="21"/>
        </w:rPr>
      </w:pPr>
      <w:r>
        <w:rPr>
          <w:rFonts w:hint="eastAsia" w:hAnsi="宋体" w:eastAsia="宋体" w:cs="宋体"/>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60" w:lineRule="auto"/>
        <w:ind w:firstLine="520" w:firstLineChars="248"/>
        <w:rPr>
          <w:rFonts w:hAnsi="宋体" w:eastAsia="宋体" w:cs="宋体"/>
          <w:sz w:val="21"/>
          <w:szCs w:val="21"/>
        </w:rPr>
      </w:pPr>
      <w:r>
        <w:rPr>
          <w:rFonts w:hint="eastAsia" w:hAnsi="宋体" w:eastAsia="宋体" w:cs="宋体"/>
          <w:sz w:val="21"/>
          <w:szCs w:val="21"/>
        </w:rPr>
        <w:t>2、评标办法。本项目评标办法是</w:t>
      </w:r>
      <w:r>
        <w:rPr>
          <w:rFonts w:hint="eastAsia" w:hAnsi="宋体" w:eastAsia="宋体" w:cs="宋体"/>
          <w:sz w:val="21"/>
          <w:szCs w:val="21"/>
          <w:u w:val="single"/>
        </w:rPr>
        <w:t>综合评分法</w:t>
      </w:r>
      <w:r>
        <w:rPr>
          <w:rFonts w:hint="eastAsia" w:hAnsi="宋体" w:eastAsia="宋体" w:cs="宋体"/>
          <w:sz w:val="21"/>
          <w:szCs w:val="21"/>
        </w:rPr>
        <w:t>，具体评标内容及评分标准等详见《第四章：评标办法及评分标准》。</w:t>
      </w:r>
    </w:p>
    <w:p>
      <w:pPr>
        <w:widowControl/>
        <w:snapToGrid w:val="0"/>
        <w:spacing w:line="360" w:lineRule="auto"/>
        <w:ind w:right="-87" w:firstLine="422" w:firstLineChars="200"/>
        <w:rPr>
          <w:rFonts w:ascii="宋体" w:hAnsi="宋体"/>
          <w:b/>
          <w:szCs w:val="21"/>
        </w:rPr>
      </w:pPr>
      <w:r>
        <w:rPr>
          <w:rFonts w:hint="eastAsia" w:ascii="宋体" w:hAnsi="宋体"/>
          <w:b/>
          <w:szCs w:val="21"/>
        </w:rPr>
        <w:t>（六）评标过程的监控</w:t>
      </w:r>
    </w:p>
    <w:p>
      <w:pPr>
        <w:pStyle w:val="46"/>
        <w:snapToGrid w:val="0"/>
        <w:spacing w:before="120" w:after="120" w:line="360" w:lineRule="auto"/>
        <w:ind w:right="-87" w:firstLine="420" w:firstLineChars="200"/>
        <w:rPr>
          <w:rFonts w:hAnsi="宋体" w:eastAsia="宋体"/>
          <w:b/>
          <w:sz w:val="28"/>
        </w:rPr>
      </w:pPr>
      <w:r>
        <w:rPr>
          <w:rFonts w:hint="eastAsia" w:hAnsi="宋体" w:eastAsia="宋体" w:cs="宋体"/>
          <w:sz w:val="21"/>
        </w:rPr>
        <w:t>本项目评标过程实行全程录音、录像监控。</w:t>
      </w:r>
    </w:p>
    <w:p>
      <w:pPr>
        <w:pStyle w:val="55"/>
        <w:snapToGrid w:val="0"/>
        <w:spacing w:line="360" w:lineRule="auto"/>
        <w:ind w:right="-87" w:firstLine="3483" w:firstLineChars="1239"/>
        <w:outlineLvl w:val="1"/>
        <w:rPr>
          <w:rFonts w:hAnsi="宋体"/>
          <w:b/>
          <w:sz w:val="28"/>
        </w:rPr>
      </w:pPr>
      <w:r>
        <w:rPr>
          <w:rFonts w:hint="eastAsia" w:hAnsi="宋体"/>
          <w:b/>
          <w:sz w:val="28"/>
        </w:rPr>
        <w:t>六、定标</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（一）确定中标人。本项目由采购人事先授权评审小组确定中标候选人3名。推荐第一名中标候选人为中标人，经采购人确认后，确定项目中标人，同时发布采购结果公告，发出中标通知书。</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1.采购代理机构在评标结束后在2个工作日内将评审报告交采购人确认。</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2.投标人对评审结果无异议的，采购人应在收到评审报告后5个工作日内对评审结果进行确认。如有投标人对评审结果提出质疑的，采购人可在质疑处理完毕后确定中标人。</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3.采购人依法确定中标人后2个工作日内，采购代理机构以书面形式发出《中标通知书》,并同时在相关网站上发布中标公告。</w:t>
      </w:r>
    </w:p>
    <w:p>
      <w:pPr>
        <w:pStyle w:val="13"/>
        <w:snapToGrid w:val="0"/>
        <w:spacing w:line="360" w:lineRule="auto"/>
        <w:ind w:firstLine="415" w:firstLineChars="198"/>
        <w:rPr>
          <w:rFonts w:hAnsi="宋体"/>
          <w:b/>
          <w:sz w:val="28"/>
        </w:rPr>
      </w:pPr>
      <w:r>
        <w:rPr>
          <w:rFonts w:hint="eastAsia" w:hAnsi="宋体" w:eastAsia="宋体" w:cs="宋体"/>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55"/>
        <w:snapToGrid w:val="0"/>
        <w:spacing w:line="360" w:lineRule="auto"/>
        <w:ind w:right="-87" w:firstLine="3483" w:firstLineChars="1239"/>
        <w:outlineLvl w:val="1"/>
        <w:rPr>
          <w:rFonts w:hAnsi="宋体"/>
          <w:b/>
          <w:szCs w:val="21"/>
        </w:rPr>
      </w:pPr>
      <w:r>
        <w:rPr>
          <w:rFonts w:hint="eastAsia" w:hAnsi="宋体"/>
          <w:b/>
          <w:sz w:val="28"/>
        </w:rPr>
        <w:t>七、合同授予</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（一）签订合同</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1、中标人应自接到中标通知书后30日内与采购人签定合同。同时，采购代理机构对合同内容进行审查，如发现与采购结果和投标承诺内容不一致的，应予以纠正。</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2、中标人拖延、拒签合同的，将上报监管部门并取消中标资格。</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3、中标人和采购人签订合同，按合同规定的供货时间供货并安装调试完毕。</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3"/>
        <w:snapToGrid w:val="0"/>
        <w:spacing w:line="360" w:lineRule="auto"/>
        <w:ind w:firstLine="415" w:firstLineChars="198"/>
        <w:rPr>
          <w:rFonts w:hAnsi="宋体" w:eastAsia="宋体" w:cs="宋体"/>
          <w:sz w:val="21"/>
          <w:szCs w:val="21"/>
        </w:rPr>
      </w:pPr>
      <w:r>
        <w:rPr>
          <w:rFonts w:hint="eastAsia" w:hAnsi="宋体" w:eastAsia="宋体" w:cs="宋体"/>
          <w:sz w:val="21"/>
          <w:szCs w:val="21"/>
        </w:rPr>
        <w:t>（二）合同公告</w:t>
      </w:r>
    </w:p>
    <w:p>
      <w:pPr>
        <w:pStyle w:val="13"/>
        <w:snapToGrid w:val="0"/>
        <w:spacing w:line="360" w:lineRule="auto"/>
        <w:ind w:firstLine="415" w:firstLineChars="198"/>
        <w:rPr>
          <w:rFonts w:hAnsi="宋体" w:eastAsia="宋体"/>
          <w:sz w:val="21"/>
        </w:rPr>
      </w:pPr>
      <w:r>
        <w:rPr>
          <w:rFonts w:hint="eastAsia" w:hAnsi="宋体" w:eastAsia="宋体" w:cs="宋体"/>
          <w:sz w:val="21"/>
          <w:szCs w:val="21"/>
        </w:rPr>
        <w:t>采购人应当自政府采购合同签订之日起2个工作日内，将政府采购合同在省级以上人民政府财政部门指定的媒体上公告，但政府采购合同中涉及国家秘密、商业秘密的内容除外。</w:t>
      </w:r>
    </w:p>
    <w:p>
      <w:pPr>
        <w:pStyle w:val="46"/>
        <w:snapToGrid w:val="0"/>
        <w:spacing w:before="120" w:after="120" w:line="360" w:lineRule="auto"/>
        <w:ind w:right="-87" w:firstLine="3373" w:firstLineChars="1200"/>
        <w:outlineLvl w:val="1"/>
        <w:rPr>
          <w:rFonts w:hAnsi="宋体"/>
          <w:b/>
          <w:sz w:val="28"/>
        </w:rPr>
      </w:pPr>
      <w:r>
        <w:rPr>
          <w:rFonts w:hint="eastAsia" w:hAnsi="宋体"/>
          <w:b/>
          <w:sz w:val="28"/>
        </w:rPr>
        <w:t>八、招标代理费</w:t>
      </w:r>
    </w:p>
    <w:p>
      <w:pPr>
        <w:pStyle w:val="46"/>
        <w:snapToGrid w:val="0"/>
        <w:spacing w:before="120" w:after="120" w:line="360" w:lineRule="auto"/>
        <w:ind w:firstLine="413" w:firstLineChars="196"/>
        <w:rPr>
          <w:rFonts w:hAnsi="宋体" w:eastAsia="宋体"/>
          <w:b/>
          <w:sz w:val="21"/>
        </w:rPr>
      </w:pPr>
      <w:r>
        <w:rPr>
          <w:rFonts w:hint="eastAsia" w:hAnsi="宋体" w:eastAsia="宋体"/>
          <w:b/>
          <w:sz w:val="21"/>
        </w:rPr>
        <w:t>（一）招标代理服务费</w:t>
      </w: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本项目的招标代理费由中标人支付。结算方式及时间为：在领取中标通知书时由中标人一次性向采购代理机构付清。</w:t>
      </w:r>
    </w:p>
    <w:p>
      <w:pPr>
        <w:pStyle w:val="46"/>
        <w:snapToGrid w:val="0"/>
        <w:spacing w:before="120" w:after="120" w:line="360" w:lineRule="auto"/>
        <w:ind w:right="-506" w:rightChars="-241"/>
        <w:jc w:val="center"/>
        <w:rPr>
          <w:rFonts w:hAnsi="宋体" w:eastAsia="宋体"/>
          <w:b/>
          <w:sz w:val="28"/>
          <w:szCs w:val="28"/>
        </w:rPr>
      </w:pPr>
      <w:bookmarkStart w:id="2" w:name="_Toc480187579"/>
      <w:r>
        <w:rPr>
          <w:rFonts w:hint="eastAsia" w:hAnsi="宋体" w:eastAsia="宋体"/>
          <w:b/>
          <w:sz w:val="28"/>
          <w:szCs w:val="28"/>
        </w:rPr>
        <w:t>九、解释权</w:t>
      </w:r>
      <w:bookmarkEnd w:id="2"/>
    </w:p>
    <w:p>
      <w:pPr>
        <w:spacing w:line="360" w:lineRule="auto"/>
        <w:ind w:firstLine="420"/>
        <w:rPr>
          <w:rFonts w:ascii="宋体" w:hAnsi="宋体"/>
          <w:b/>
          <w:bCs/>
          <w:shd w:val="clear" w:color="auto" w:fill="FFFFFF"/>
        </w:rPr>
      </w:pPr>
      <w:r>
        <w:rPr>
          <w:rFonts w:hint="eastAsia" w:ascii="宋体" w:hAnsi="宋体"/>
          <w:b/>
          <w:bCs/>
          <w:shd w:val="clear" w:color="auto" w:fill="FFFFFF"/>
        </w:rPr>
        <w:t>1、解释权</w:t>
      </w:r>
    </w:p>
    <w:p>
      <w:pPr>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凡涉及本次采购文件的解释权均属于舟山建银工程造价审查中心有限公司。</w:t>
      </w:r>
    </w:p>
    <w:p>
      <w:pPr>
        <w:pStyle w:val="46"/>
        <w:snapToGrid w:val="0"/>
        <w:spacing w:before="120" w:after="120" w:line="360" w:lineRule="auto"/>
        <w:ind w:right="-87"/>
        <w:sectPr>
          <w:type w:val="continuous"/>
          <w:pgSz w:w="11906" w:h="16838"/>
          <w:pgMar w:top="1304" w:right="1531" w:bottom="1304" w:left="1531" w:header="1304" w:footer="1304" w:gutter="0"/>
          <w:cols w:space="0" w:num="1"/>
          <w:rtlGutter w:val="0"/>
          <w:docGrid w:linePitch="0" w:charSpace="0"/>
        </w:sectPr>
      </w:pPr>
    </w:p>
    <w:p>
      <w:pPr>
        <w:pStyle w:val="46"/>
        <w:snapToGrid w:val="0"/>
        <w:spacing w:before="120" w:after="120" w:line="360" w:lineRule="auto"/>
        <w:ind w:right="-87"/>
        <w:jc w:val="center"/>
        <w:rPr>
          <w:rFonts w:ascii="黑体" w:hAnsi="宋体" w:eastAsia="黑体"/>
        </w:rPr>
      </w:pPr>
    </w:p>
    <w:p>
      <w:pPr>
        <w:snapToGrid w:val="0"/>
        <w:spacing w:line="460" w:lineRule="atLeast"/>
        <w:jc w:val="center"/>
        <w:rPr>
          <w:rFonts w:ascii="宋体" w:hAnsi="宋体" w:cs="宋体"/>
          <w:b/>
          <w:szCs w:val="21"/>
        </w:rPr>
      </w:pPr>
      <w:r>
        <w:rPr>
          <w:rFonts w:hint="eastAsia" w:ascii="宋体" w:hAnsi="宋体" w:cs="宋体"/>
          <w:b/>
          <w:szCs w:val="21"/>
        </w:rPr>
        <w:t>信贷政策</w:t>
      </w:r>
    </w:p>
    <w:p>
      <w:pPr>
        <w:snapToGrid w:val="0"/>
        <w:spacing w:line="360" w:lineRule="exact"/>
        <w:ind w:firstLine="420" w:firstLineChars="200"/>
        <w:jc w:val="left"/>
        <w:outlineLvl w:val="1"/>
        <w:rPr>
          <w:rFonts w:ascii="宋体" w:hAnsi="宋体"/>
          <w:color w:val="000000"/>
          <w:szCs w:val="21"/>
        </w:rPr>
      </w:pPr>
      <w:r>
        <w:rPr>
          <w:rFonts w:hint="eastAsia" w:ascii="宋体" w:hAnsi="宋体" w:cs="宋体"/>
          <w:bCs/>
          <w:szCs w:val="21"/>
        </w:rPr>
        <w:t>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9802"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1636"/>
        <w:gridCol w:w="3975"/>
        <w:gridCol w:w="2220"/>
        <w:gridCol w:w="1928"/>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Pr>
        <w:tc>
          <w:tcPr>
            <w:tcW w:w="9782" w:type="dxa"/>
            <w:gridSpan w:val="5"/>
            <w:tcBorders>
              <w:top w:val="single" w:color="auto" w:sz="4" w:space="0"/>
              <w:left w:val="single" w:color="auto" w:sz="4" w:space="0"/>
              <w:bottom w:val="single" w:color="auto" w:sz="4" w:space="0"/>
              <w:right w:val="single" w:color="auto" w:sz="4" w:space="0"/>
            </w:tcBorders>
          </w:tcPr>
          <w:p>
            <w:pPr>
              <w:ind w:firstLine="555"/>
              <w:rPr>
                <w:rFonts w:ascii="宋体" w:hAnsi="宋体" w:cs="宋体"/>
                <w:bCs/>
                <w:szCs w:val="21"/>
              </w:rPr>
            </w:pPr>
            <w:r>
              <w:rPr>
                <w:rFonts w:hint="eastAsia" w:ascii="宋体" w:hAnsi="宋体" w:cs="宋体"/>
                <w:bCs/>
                <w:szCs w:val="21"/>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25" w:hRule="atLeast"/>
          <w:jc w:val="center"/>
        </w:trPr>
        <w:tc>
          <w:tcPr>
            <w:tcW w:w="1656" w:type="dxa"/>
            <w:gridSpan w:val="2"/>
            <w:vAlign w:val="center"/>
          </w:tcPr>
          <w:p>
            <w:pPr>
              <w:spacing w:line="400" w:lineRule="exact"/>
              <w:contextualSpacing/>
              <w:jc w:val="center"/>
              <w:rPr>
                <w:rFonts w:ascii="宋体" w:hAnsi="宋体" w:cs="宋体"/>
                <w:bCs/>
                <w:szCs w:val="21"/>
              </w:rPr>
            </w:pPr>
            <w:r>
              <w:rPr>
                <w:rFonts w:hint="eastAsia" w:ascii="宋体" w:hAnsi="宋体" w:cs="宋体"/>
                <w:bCs/>
                <w:szCs w:val="21"/>
              </w:rPr>
              <w:t>银行名称</w:t>
            </w:r>
          </w:p>
        </w:tc>
        <w:tc>
          <w:tcPr>
            <w:tcW w:w="3975" w:type="dxa"/>
            <w:vAlign w:val="center"/>
          </w:tcPr>
          <w:p>
            <w:pPr>
              <w:spacing w:line="400" w:lineRule="exact"/>
              <w:contextualSpacing/>
              <w:jc w:val="center"/>
              <w:rPr>
                <w:rFonts w:ascii="宋体" w:hAnsi="宋体" w:cs="宋体"/>
                <w:bCs/>
                <w:szCs w:val="21"/>
              </w:rPr>
            </w:pPr>
            <w:r>
              <w:rPr>
                <w:rFonts w:hint="eastAsia" w:ascii="宋体" w:hAnsi="宋体" w:cs="宋体"/>
                <w:bCs/>
                <w:szCs w:val="21"/>
              </w:rPr>
              <w:t>各银行介绍的产品特点</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经办人</w:t>
            </w:r>
          </w:p>
        </w:tc>
        <w:tc>
          <w:tcPr>
            <w:tcW w:w="1928" w:type="dxa"/>
            <w:vAlign w:val="center"/>
          </w:tcPr>
          <w:p>
            <w:pPr>
              <w:spacing w:line="400" w:lineRule="exact"/>
              <w:contextualSpacing/>
              <w:jc w:val="center"/>
              <w:rPr>
                <w:rFonts w:ascii="宋体" w:hAnsi="宋体" w:cs="宋体"/>
                <w:bCs/>
                <w:szCs w:val="21"/>
              </w:rPr>
            </w:pPr>
            <w:r>
              <w:rPr>
                <w:rFonts w:hint="eastAsia" w:ascii="宋体" w:hAnsi="宋体" w:cs="宋体"/>
                <w:bCs/>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中国工商银行股份有限公司舟山分行</w:t>
            </w:r>
          </w:p>
        </w:tc>
        <w:tc>
          <w:tcPr>
            <w:tcW w:w="3975" w:type="dxa"/>
          </w:tcPr>
          <w:p>
            <w:pPr>
              <w:numPr>
                <w:ilvl w:val="0"/>
                <w:numId w:val="13"/>
              </w:numPr>
              <w:spacing w:line="400" w:lineRule="exact"/>
              <w:contextualSpacing/>
              <w:rPr>
                <w:rFonts w:ascii="宋体" w:hAnsi="宋体" w:cs="宋体"/>
                <w:bCs/>
                <w:szCs w:val="21"/>
              </w:rPr>
            </w:pPr>
            <w:r>
              <w:rPr>
                <w:rFonts w:hint="eastAsia" w:ascii="宋体" w:hAnsi="宋体" w:cs="宋体"/>
                <w:bCs/>
                <w:szCs w:val="21"/>
              </w:rPr>
              <w:t>融资额度高，融资金额最高可至订单金额70%，线上申请，随借随还。2.融资利率低，最低可至当期LPR利率。</w:t>
            </w:r>
          </w:p>
          <w:p>
            <w:pPr>
              <w:spacing w:line="400" w:lineRule="exact"/>
              <w:contextualSpacing/>
              <w:rPr>
                <w:rFonts w:ascii="宋体" w:hAnsi="宋体" w:cs="宋体"/>
                <w:bCs/>
                <w:szCs w:val="21"/>
              </w:rPr>
            </w:pPr>
            <w:r>
              <w:rPr>
                <w:rFonts w:hint="eastAsia" w:ascii="宋体" w:hAnsi="宋体" w:cs="宋体"/>
                <w:bCs/>
                <w:szCs w:val="21"/>
              </w:rPr>
              <w:t>3.担保方式灵活，以政府采购合同进行融资，无需另外抵押。</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柳超颖</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0580-2166242, 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416"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中国建设银行股份有限公司舟山分行</w:t>
            </w:r>
          </w:p>
        </w:tc>
        <w:tc>
          <w:tcPr>
            <w:tcW w:w="3975" w:type="dxa"/>
          </w:tcPr>
          <w:p>
            <w:pPr>
              <w:numPr>
                <w:ilvl w:val="0"/>
                <w:numId w:val="14"/>
              </w:numPr>
              <w:spacing w:line="400" w:lineRule="exact"/>
              <w:contextualSpacing/>
              <w:rPr>
                <w:rFonts w:ascii="宋体" w:hAnsi="宋体" w:cs="宋体"/>
                <w:bCs/>
                <w:szCs w:val="21"/>
              </w:rPr>
            </w:pPr>
            <w:r>
              <w:rPr>
                <w:rFonts w:hint="eastAsia" w:ascii="宋体" w:hAnsi="宋体" w:cs="宋体"/>
                <w:bCs/>
                <w:szCs w:val="21"/>
              </w:rPr>
              <w:t>快速便捷：全流程线上操作，通过浙江省政府采购网数据审核信用额度，建行供应链平台快速放款。</w:t>
            </w:r>
          </w:p>
          <w:p>
            <w:pPr>
              <w:numPr>
                <w:ilvl w:val="0"/>
                <w:numId w:val="14"/>
              </w:numPr>
              <w:spacing w:line="400" w:lineRule="exact"/>
              <w:contextualSpacing/>
              <w:rPr>
                <w:rFonts w:ascii="宋体" w:hAnsi="宋体" w:cs="宋体"/>
                <w:bCs/>
                <w:szCs w:val="21"/>
              </w:rPr>
            </w:pPr>
            <w:r>
              <w:rPr>
                <w:rFonts w:hint="eastAsia" w:ascii="宋体" w:hAnsi="宋体" w:cs="宋体"/>
                <w:bCs/>
                <w:szCs w:val="21"/>
              </w:rPr>
              <w:t>申请额度高：单笔融资额度最高可达政府采购合同金额的90%，单户额度最高可达3000万。</w:t>
            </w:r>
          </w:p>
          <w:p>
            <w:pPr>
              <w:numPr>
                <w:ilvl w:val="0"/>
                <w:numId w:val="14"/>
              </w:numPr>
              <w:spacing w:line="400" w:lineRule="exact"/>
              <w:contextualSpacing/>
              <w:rPr>
                <w:rFonts w:ascii="宋体" w:hAnsi="宋体" w:cs="宋体"/>
                <w:bCs/>
                <w:szCs w:val="21"/>
              </w:rPr>
            </w:pPr>
            <w:r>
              <w:rPr>
                <w:rFonts w:hint="eastAsia" w:ascii="宋体" w:hAnsi="宋体" w:cs="宋体"/>
                <w:bCs/>
                <w:szCs w:val="21"/>
              </w:rPr>
              <w:t>无需额外抵押：以浙江省政府采购网备案公示的政府采购合同进行融资，无需额外抵押担保。</w:t>
            </w:r>
          </w:p>
          <w:p>
            <w:pPr>
              <w:numPr>
                <w:ilvl w:val="0"/>
                <w:numId w:val="14"/>
              </w:numPr>
              <w:spacing w:line="400" w:lineRule="exact"/>
              <w:contextualSpacing/>
              <w:rPr>
                <w:rFonts w:ascii="宋体" w:hAnsi="宋体" w:cs="宋体"/>
                <w:bCs/>
                <w:szCs w:val="21"/>
              </w:rPr>
            </w:pPr>
            <w:r>
              <w:rPr>
                <w:rFonts w:hint="eastAsia" w:ascii="宋体" w:hAnsi="宋体" w:cs="宋体"/>
                <w:bCs/>
                <w:szCs w:val="21"/>
              </w:rPr>
              <w:t>利率优惠：给予流动资金贷款最优惠利率。</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普陀片区：蔡妮妮</w:t>
            </w:r>
          </w:p>
          <w:p>
            <w:pPr>
              <w:spacing w:line="400" w:lineRule="exact"/>
              <w:contextualSpacing/>
              <w:jc w:val="center"/>
              <w:rPr>
                <w:rFonts w:ascii="宋体" w:hAnsi="宋体" w:cs="宋体"/>
                <w:bCs/>
                <w:szCs w:val="21"/>
              </w:rPr>
            </w:pPr>
            <w:r>
              <w:rPr>
                <w:rFonts w:hint="eastAsia" w:ascii="宋体" w:hAnsi="宋体" w:cs="宋体"/>
                <w:bCs/>
                <w:szCs w:val="21"/>
              </w:rPr>
              <w:t>定海片区：杨莹</w:t>
            </w:r>
          </w:p>
          <w:p>
            <w:pPr>
              <w:spacing w:line="400" w:lineRule="exact"/>
              <w:contextualSpacing/>
              <w:jc w:val="center"/>
              <w:rPr>
                <w:rFonts w:ascii="宋体" w:hAnsi="宋体" w:cs="宋体"/>
                <w:bCs/>
                <w:szCs w:val="21"/>
              </w:rPr>
            </w:pPr>
            <w:r>
              <w:rPr>
                <w:rFonts w:hint="eastAsia" w:ascii="宋体" w:hAnsi="宋体" w:cs="宋体"/>
                <w:bCs/>
                <w:szCs w:val="21"/>
              </w:rPr>
              <w:t>自贸区片区：方晓</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普陀片区：13957201791</w:t>
            </w:r>
          </w:p>
          <w:p>
            <w:pPr>
              <w:spacing w:line="400" w:lineRule="exact"/>
              <w:contextualSpacing/>
              <w:rPr>
                <w:rFonts w:ascii="宋体" w:hAnsi="宋体" w:cs="宋体"/>
                <w:bCs/>
                <w:szCs w:val="21"/>
              </w:rPr>
            </w:pPr>
            <w:r>
              <w:rPr>
                <w:rFonts w:hint="eastAsia" w:ascii="宋体" w:hAnsi="宋体" w:cs="宋体"/>
                <w:bCs/>
                <w:szCs w:val="21"/>
              </w:rPr>
              <w:t>定海片区：13655803997</w:t>
            </w:r>
          </w:p>
          <w:p>
            <w:pPr>
              <w:spacing w:line="400" w:lineRule="exact"/>
              <w:contextualSpacing/>
              <w:rPr>
                <w:rFonts w:ascii="宋体" w:hAnsi="宋体" w:cs="宋体"/>
                <w:bCs/>
                <w:szCs w:val="21"/>
              </w:rPr>
            </w:pPr>
            <w:r>
              <w:rPr>
                <w:rFonts w:hint="eastAsia" w:ascii="宋体" w:hAnsi="宋体" w:cs="宋体"/>
                <w:bCs/>
                <w:szCs w:val="21"/>
              </w:rPr>
              <w:t>自贸区片区：13587086324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杭州银行股份有限公司舟山市分行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方经理</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招商银行股份有限公司浙江自贸试验区舟山分行</w:t>
            </w:r>
          </w:p>
        </w:tc>
        <w:tc>
          <w:tcPr>
            <w:tcW w:w="3975" w:type="dxa"/>
          </w:tcPr>
          <w:p>
            <w:pPr>
              <w:spacing w:line="400" w:lineRule="exact"/>
              <w:rPr>
                <w:rFonts w:ascii="宋体" w:hAnsi="宋体" w:cs="宋体"/>
                <w:bCs/>
                <w:szCs w:val="21"/>
              </w:rPr>
            </w:pPr>
            <w:r>
              <w:rPr>
                <w:rFonts w:hint="eastAsia" w:ascii="宋体" w:hAnsi="宋体" w:cs="宋体"/>
                <w:bCs/>
                <w:szCs w:val="21"/>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李玲</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248"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温州银行股份有限公司舟山市分行</w:t>
            </w:r>
          </w:p>
        </w:tc>
        <w:tc>
          <w:tcPr>
            <w:tcW w:w="3975" w:type="dxa"/>
          </w:tcPr>
          <w:p>
            <w:pPr>
              <w:numPr>
                <w:ilvl w:val="0"/>
                <w:numId w:val="15"/>
              </w:numPr>
              <w:spacing w:line="400" w:lineRule="exact"/>
              <w:contextualSpacing/>
              <w:rPr>
                <w:rFonts w:ascii="宋体" w:hAnsi="宋体" w:cs="宋体"/>
                <w:bCs/>
                <w:szCs w:val="21"/>
              </w:rPr>
            </w:pPr>
            <w:r>
              <w:rPr>
                <w:rFonts w:hint="eastAsia" w:ascii="宋体" w:hAnsi="宋体" w:cs="宋体"/>
                <w:bCs/>
                <w:szCs w:val="21"/>
              </w:rPr>
              <w:t>单户授信敞口最高不超过1000万元，且最高额度核定一般不超过借款人（含实际控制人控制的其他经营实体）最近13个月合计有效中标合同金额的70%。</w:t>
            </w:r>
          </w:p>
          <w:p>
            <w:pPr>
              <w:numPr>
                <w:ilvl w:val="0"/>
                <w:numId w:val="15"/>
              </w:numPr>
              <w:spacing w:line="400" w:lineRule="exact"/>
              <w:contextualSpacing/>
              <w:rPr>
                <w:rFonts w:ascii="宋体" w:hAnsi="宋体" w:cs="宋体"/>
                <w:bCs/>
                <w:szCs w:val="21"/>
              </w:rPr>
            </w:pPr>
            <w:r>
              <w:rPr>
                <w:rFonts w:hint="eastAsia" w:ascii="宋体" w:hAnsi="宋体" w:cs="宋体"/>
                <w:bCs/>
                <w:szCs w:val="21"/>
              </w:rPr>
              <w:t>单笔借款额度最高不超过1000万元，单笔业务授信额度不超过“政采云平台”提供的中标通知书承载的中标金额或本次申请授信提供的采购合同金额的80%，且用信金额不超过采购合同未付金额的80%。</w:t>
            </w:r>
          </w:p>
          <w:p>
            <w:pPr>
              <w:numPr>
                <w:ilvl w:val="0"/>
                <w:numId w:val="15"/>
              </w:numPr>
              <w:spacing w:line="400" w:lineRule="exact"/>
              <w:contextualSpacing/>
              <w:rPr>
                <w:rFonts w:ascii="宋体" w:hAnsi="宋体" w:cs="宋体"/>
                <w:bCs/>
                <w:szCs w:val="21"/>
              </w:rPr>
            </w:pPr>
            <w:r>
              <w:rPr>
                <w:rFonts w:hint="eastAsia" w:ascii="宋体" w:hAnsi="宋体" w:cs="宋体"/>
                <w:bCs/>
                <w:szCs w:val="21"/>
              </w:rPr>
              <w:t>借款人中标采购人自行采购项目并向我行发起授信申请的，单笔业务授信敞口不超500万元，且不超过借款人中标通知书承载的中标金额或本次申请授信提供的采购合同的80%。</w:t>
            </w:r>
          </w:p>
          <w:p>
            <w:pPr>
              <w:numPr>
                <w:ilvl w:val="0"/>
                <w:numId w:val="15"/>
              </w:numPr>
              <w:spacing w:line="400" w:lineRule="exact"/>
              <w:contextualSpacing/>
              <w:rPr>
                <w:rFonts w:ascii="宋体" w:hAnsi="宋体" w:cs="宋体"/>
                <w:bCs/>
                <w:szCs w:val="21"/>
              </w:rPr>
            </w:pPr>
            <w:r>
              <w:rPr>
                <w:rFonts w:hint="eastAsia" w:ascii="宋体" w:hAnsi="宋体" w:cs="宋体"/>
                <w:bCs/>
                <w:szCs w:val="21"/>
              </w:rPr>
              <w:t>符合我行采购人资质的，且负债率不超75%，配合应收账款质押登记确认的，并可出具确认函，单笔借款额度可按不超过采购合同的90%办理。</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郑贤栋</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交通银行股份有限公司舟山分行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r>
              <w:rPr>
                <w:rFonts w:ascii="宋体" w:hAnsi="宋体" w:cs="宋体"/>
                <w:bCs/>
                <w:szCs w:val="21"/>
              </w:rPr>
              <w:t>。</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赵争艳</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0580-2260728</w:t>
            </w:r>
          </w:p>
          <w:p>
            <w:pPr>
              <w:spacing w:line="400" w:lineRule="exact"/>
              <w:contextualSpacing/>
              <w:rPr>
                <w:rFonts w:ascii="宋体" w:hAnsi="宋体" w:cs="宋体"/>
                <w:bCs/>
                <w:szCs w:val="21"/>
              </w:rPr>
            </w:pPr>
            <w:r>
              <w:rPr>
                <w:rFonts w:hint="eastAsia" w:ascii="宋体" w:hAnsi="宋体" w:cs="宋体"/>
                <w:bCs/>
                <w:szCs w:val="21"/>
              </w:rPr>
              <w:t>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中信银行股份有限公司舟山分行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220" w:type="dxa"/>
            <w:vAlign w:val="center"/>
          </w:tcPr>
          <w:p>
            <w:pPr>
              <w:spacing w:line="400" w:lineRule="exact"/>
              <w:contextualSpacing/>
              <w:jc w:val="center"/>
              <w:rPr>
                <w:rFonts w:ascii="宋体" w:hAnsi="宋体" w:cs="宋体"/>
                <w:bCs/>
                <w:szCs w:val="21"/>
              </w:rPr>
            </w:pPr>
            <w:r>
              <w:rPr>
                <w:rFonts w:ascii="宋体" w:hAnsi="宋体" w:cs="宋体"/>
                <w:bCs/>
                <w:szCs w:val="21"/>
              </w:rPr>
              <w:t>黄丽</w:t>
            </w:r>
          </w:p>
        </w:tc>
        <w:tc>
          <w:tcPr>
            <w:tcW w:w="1928" w:type="dxa"/>
            <w:vAlign w:val="center"/>
          </w:tcPr>
          <w:p>
            <w:pPr>
              <w:spacing w:line="400" w:lineRule="exact"/>
              <w:contextualSpacing/>
              <w:rPr>
                <w:rFonts w:ascii="宋体" w:hAnsi="宋体" w:cs="宋体"/>
                <w:bCs/>
                <w:szCs w:val="21"/>
              </w:rPr>
            </w:pPr>
            <w:r>
              <w:rPr>
                <w:rFonts w:ascii="宋体" w:hAnsi="宋体" w:cs="宋体"/>
                <w:bCs/>
                <w:szCs w:val="21"/>
              </w:rPr>
              <w:t>13905808032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泰隆银行舟山市分行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胡亢宇</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中国农业银行股份有限公司舟山分行</w:t>
            </w:r>
          </w:p>
        </w:tc>
        <w:tc>
          <w:tcPr>
            <w:tcW w:w="3975" w:type="dxa"/>
          </w:tcPr>
          <w:p>
            <w:pPr>
              <w:spacing w:line="400" w:lineRule="exact"/>
              <w:contextualSpacing/>
              <w:rPr>
                <w:rFonts w:ascii="宋体" w:hAnsi="宋体" w:cs="宋体"/>
                <w:bCs/>
                <w:szCs w:val="21"/>
              </w:rPr>
            </w:pPr>
            <w:r>
              <w:rPr>
                <w:rFonts w:hint="eastAsia" w:ascii="宋体" w:hAnsi="宋体" w:cs="宋体"/>
                <w:bCs/>
                <w:szCs w:val="21"/>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苏华瞻</w:t>
            </w:r>
          </w:p>
        </w:tc>
        <w:tc>
          <w:tcPr>
            <w:tcW w:w="1928" w:type="dxa"/>
            <w:vAlign w:val="center"/>
          </w:tcPr>
          <w:p>
            <w:pPr>
              <w:spacing w:line="400" w:lineRule="exact"/>
              <w:contextualSpacing/>
              <w:jc w:val="center"/>
              <w:rPr>
                <w:rFonts w:ascii="宋体" w:hAnsi="宋体" w:cs="宋体"/>
                <w:bCs/>
                <w:szCs w:val="21"/>
              </w:rPr>
            </w:pPr>
            <w:r>
              <w:rPr>
                <w:rFonts w:hint="eastAsia" w:ascii="宋体" w:hAnsi="宋体" w:cs="宋体"/>
                <w:bCs/>
                <w:szCs w:val="21"/>
              </w:rPr>
              <w:t>13967228926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29" w:hRule="atLeast"/>
          <w:jc w:val="center"/>
        </w:trPr>
        <w:tc>
          <w:tcPr>
            <w:tcW w:w="1656" w:type="dxa"/>
            <w:gridSpan w:val="2"/>
            <w:vAlign w:val="center"/>
          </w:tcPr>
          <w:p>
            <w:pPr>
              <w:spacing w:line="400" w:lineRule="exact"/>
              <w:contextualSpacing/>
              <w:rPr>
                <w:rFonts w:ascii="宋体" w:hAnsi="宋体" w:cs="宋体"/>
                <w:bCs/>
                <w:szCs w:val="21"/>
              </w:rPr>
            </w:pPr>
            <w:r>
              <w:rPr>
                <w:rFonts w:hint="eastAsia" w:ascii="宋体" w:hAnsi="宋体" w:cs="宋体"/>
                <w:bCs/>
                <w:szCs w:val="21"/>
              </w:rPr>
              <w:t>中国邮政储蓄银行股份有限公司舟山市分行</w:t>
            </w:r>
          </w:p>
        </w:tc>
        <w:tc>
          <w:tcPr>
            <w:tcW w:w="3975" w:type="dxa"/>
          </w:tcPr>
          <w:p>
            <w:pPr>
              <w:tabs>
                <w:tab w:val="left" w:pos="0"/>
              </w:tabs>
              <w:spacing w:line="400" w:lineRule="exact"/>
              <w:rPr>
                <w:rFonts w:ascii="宋体" w:hAnsi="宋体" w:cs="宋体"/>
                <w:bCs/>
                <w:szCs w:val="21"/>
              </w:rPr>
            </w:pPr>
            <w:r>
              <w:rPr>
                <w:rFonts w:hint="eastAsia" w:ascii="宋体" w:hAnsi="宋体" w:cs="宋体"/>
                <w:bCs/>
                <w:szCs w:val="21"/>
              </w:rPr>
              <w:t>符合我行基本准入，授信额度使用期最高为2年，单户授信最高为500万，担保方式享受信用贷款执行，利率最低可至当期LPR ，有无还本续贷，12月份线上产品可以自主自贷。</w:t>
            </w:r>
          </w:p>
        </w:tc>
        <w:tc>
          <w:tcPr>
            <w:tcW w:w="2220" w:type="dxa"/>
            <w:vAlign w:val="center"/>
          </w:tcPr>
          <w:p>
            <w:pPr>
              <w:spacing w:line="400" w:lineRule="exact"/>
              <w:contextualSpacing/>
              <w:jc w:val="center"/>
              <w:rPr>
                <w:rFonts w:ascii="宋体" w:hAnsi="宋体" w:cs="宋体"/>
                <w:bCs/>
                <w:szCs w:val="21"/>
              </w:rPr>
            </w:pPr>
            <w:r>
              <w:rPr>
                <w:rFonts w:hint="eastAsia" w:ascii="宋体" w:hAnsi="宋体" w:cs="宋体"/>
                <w:bCs/>
                <w:szCs w:val="21"/>
              </w:rPr>
              <w:t>蒋志燕</w:t>
            </w:r>
          </w:p>
        </w:tc>
        <w:tc>
          <w:tcPr>
            <w:tcW w:w="1928" w:type="dxa"/>
            <w:vAlign w:val="center"/>
          </w:tcPr>
          <w:p>
            <w:pPr>
              <w:spacing w:line="400" w:lineRule="exact"/>
              <w:contextualSpacing/>
              <w:rPr>
                <w:rFonts w:ascii="宋体" w:hAnsi="宋体" w:cs="宋体"/>
                <w:bCs/>
                <w:szCs w:val="21"/>
              </w:rPr>
            </w:pPr>
            <w:r>
              <w:rPr>
                <w:rFonts w:hint="eastAsia" w:ascii="宋体" w:hAnsi="宋体" w:cs="宋体"/>
                <w:bCs/>
                <w:szCs w:val="21"/>
              </w:rPr>
              <w:t>13732527321</w:t>
            </w:r>
          </w:p>
        </w:tc>
      </w:tr>
    </w:tbl>
    <w:p>
      <w:pPr>
        <w:ind w:firstLine="555"/>
        <w:rPr>
          <w:rFonts w:ascii="宋体" w:hAnsi="宋体"/>
          <w:szCs w:val="21"/>
        </w:rPr>
      </w:pPr>
      <w:r>
        <w:rPr>
          <w:rFonts w:hint="eastAsia" w:ascii="宋体" w:hAnsi="宋体"/>
          <w:szCs w:val="21"/>
        </w:rPr>
        <w:t>2.一般步骤</w:t>
      </w:r>
    </w:p>
    <w:p>
      <w:pPr>
        <w:ind w:firstLine="555"/>
        <w:rPr>
          <w:rFonts w:ascii="宋体" w:hAnsi="宋体"/>
          <w:szCs w:val="21"/>
        </w:rPr>
      </w:pPr>
      <w:r>
        <w:rPr>
          <w:rFonts w:hint="eastAsia" w:ascii="宋体" w:hAnsi="宋体"/>
          <w:szCs w:val="21"/>
        </w:rPr>
        <w:t>（1）供应商先与银行对接，办理融资前期手续；</w:t>
      </w:r>
    </w:p>
    <w:p>
      <w:pPr>
        <w:ind w:firstLine="555"/>
        <w:rPr>
          <w:rFonts w:ascii="宋体" w:hAnsi="宋体"/>
          <w:szCs w:val="21"/>
        </w:rPr>
      </w:pPr>
      <w:r>
        <w:rPr>
          <w:rFonts w:hint="eastAsia" w:ascii="宋体" w:hAnsi="宋体"/>
          <w:szCs w:val="21"/>
        </w:rPr>
        <w:t>（2）供应商中标后，凭中标通知书等材料，向相关合作银行发出融资申请；</w:t>
      </w:r>
    </w:p>
    <w:p>
      <w:pPr>
        <w:ind w:firstLine="555"/>
        <w:rPr>
          <w:rFonts w:ascii="宋体" w:hAnsi="宋体"/>
          <w:szCs w:val="21"/>
        </w:rPr>
      </w:pPr>
      <w:r>
        <w:rPr>
          <w:rFonts w:hint="eastAsia" w:ascii="宋体" w:hAnsi="宋体"/>
          <w:szCs w:val="21"/>
        </w:rPr>
        <w:t>（3）银行、供应商线上办理审批、放贷事宜。</w:t>
      </w:r>
    </w:p>
    <w:p>
      <w:pPr>
        <w:ind w:firstLine="555"/>
        <w:rPr>
          <w:rFonts w:ascii="宋体" w:hAnsi="宋体"/>
          <w:szCs w:val="21"/>
        </w:rPr>
      </w:pPr>
      <w:r>
        <w:rPr>
          <w:rFonts w:hint="eastAsia" w:ascii="宋体" w:hAnsi="宋体"/>
          <w:szCs w:val="21"/>
        </w:rPr>
        <w:t>3.注意事项</w:t>
      </w:r>
    </w:p>
    <w:p>
      <w:pPr>
        <w:ind w:firstLine="555"/>
        <w:rPr>
          <w:rFonts w:ascii="宋体" w:hAnsi="宋体"/>
          <w:szCs w:val="21"/>
        </w:rPr>
      </w:pPr>
      <w:r>
        <w:rPr>
          <w:rFonts w:hint="eastAsia" w:ascii="宋体" w:hAnsi="宋体"/>
          <w:szCs w:val="21"/>
        </w:rPr>
        <w:t>（1）中标供应商需确保政府采购合同的收款账户与融资银行开户账户一致。</w:t>
      </w:r>
    </w:p>
    <w:p>
      <w:pPr>
        <w:ind w:firstLine="555"/>
        <w:rPr>
          <w:rFonts w:ascii="宋体" w:hAnsi="宋体"/>
          <w:szCs w:val="21"/>
        </w:rPr>
      </w:pPr>
      <w:r>
        <w:rPr>
          <w:rFonts w:hint="eastAsia" w:ascii="宋体" w:hAnsi="宋体"/>
          <w:szCs w:val="21"/>
        </w:rPr>
        <w:t>（2）用于政府采购信用融资的政府采购合同，应当包含如下条款：“第   条：政府采购合同贷款</w:t>
      </w:r>
    </w:p>
    <w:p>
      <w:pPr>
        <w:ind w:firstLine="555"/>
        <w:rPr>
          <w:rFonts w:ascii="宋体" w:hAnsi="宋体"/>
          <w:szCs w:val="21"/>
        </w:rPr>
      </w:pPr>
      <w:r>
        <w:rPr>
          <w:rFonts w:hint="eastAsia" w:ascii="宋体" w:hAnsi="宋体"/>
          <w:szCs w:val="21"/>
        </w:rPr>
        <w:t>本合同同时用于乙方向      银行（金融机构）申请政府采购信用贷款。</w:t>
      </w:r>
    </w:p>
    <w:p>
      <w:pPr>
        <w:ind w:firstLine="555"/>
        <w:rPr>
          <w:rFonts w:ascii="宋体" w:hAnsi="宋体"/>
          <w:szCs w:val="21"/>
        </w:rPr>
      </w:pPr>
      <w:r>
        <w:rPr>
          <w:rFonts w:hint="eastAsia" w:ascii="宋体" w:hAnsi="宋体"/>
          <w:szCs w:val="21"/>
        </w:rPr>
        <w:t>本</w:t>
      </w:r>
      <w:r>
        <w:rPr>
          <w:rFonts w:ascii="宋体" w:hAnsi="宋体"/>
          <w:szCs w:val="21"/>
        </w:rPr>
        <w:t>合同一经签订，原则上不得更改</w:t>
      </w:r>
      <w:r>
        <w:rPr>
          <w:rFonts w:hint="eastAsia" w:ascii="宋体" w:hAnsi="宋体"/>
          <w:szCs w:val="21"/>
        </w:rPr>
        <w:t>乙方收</w:t>
      </w:r>
      <w:r>
        <w:rPr>
          <w:rFonts w:ascii="宋体" w:hAnsi="宋体"/>
          <w:szCs w:val="21"/>
        </w:rPr>
        <w:t>款</w:t>
      </w:r>
      <w:r>
        <w:rPr>
          <w:rFonts w:hint="eastAsia" w:ascii="宋体" w:hAnsi="宋体"/>
          <w:szCs w:val="21"/>
        </w:rPr>
        <w:t>账户</w:t>
      </w:r>
      <w:r>
        <w:rPr>
          <w:rFonts w:ascii="宋体" w:hAnsi="宋体"/>
          <w:szCs w:val="21"/>
        </w:rPr>
        <w:t>信息</w:t>
      </w:r>
      <w:r>
        <w:rPr>
          <w:rFonts w:hint="eastAsia" w:ascii="宋体" w:hAnsi="宋体"/>
          <w:szCs w:val="21"/>
        </w:rPr>
        <w:t>。确</w:t>
      </w:r>
      <w:r>
        <w:rPr>
          <w:rFonts w:ascii="宋体" w:hAnsi="宋体"/>
          <w:szCs w:val="21"/>
        </w:rPr>
        <w:t>须更改的，</w:t>
      </w:r>
      <w:r>
        <w:rPr>
          <w:rFonts w:hint="eastAsia" w:ascii="宋体" w:hAnsi="宋体"/>
          <w:szCs w:val="21"/>
        </w:rPr>
        <w:t>乙方应</w:t>
      </w:r>
      <w:r>
        <w:rPr>
          <w:rFonts w:ascii="宋体" w:hAnsi="宋体"/>
          <w:szCs w:val="21"/>
        </w:rPr>
        <w:t>取得</w:t>
      </w:r>
      <w:r>
        <w:rPr>
          <w:rFonts w:hint="eastAsia" w:ascii="宋体" w:hAnsi="宋体"/>
          <w:szCs w:val="21"/>
        </w:rPr>
        <w:t>原</w:t>
      </w:r>
      <w:r>
        <w:rPr>
          <w:rFonts w:ascii="宋体" w:hAnsi="宋体"/>
          <w:szCs w:val="21"/>
        </w:rPr>
        <w:t>合同收款账户开户银行书面同意，</w:t>
      </w:r>
      <w:r>
        <w:rPr>
          <w:rFonts w:hint="eastAsia" w:ascii="宋体" w:hAnsi="宋体"/>
          <w:szCs w:val="21"/>
        </w:rPr>
        <w:t>否则修改后</w:t>
      </w:r>
      <w:r>
        <w:rPr>
          <w:rFonts w:ascii="宋体" w:hAnsi="宋体"/>
          <w:szCs w:val="21"/>
        </w:rPr>
        <w:t>的合同不予</w:t>
      </w:r>
      <w:r>
        <w:rPr>
          <w:rFonts w:hint="eastAsia" w:ascii="宋体" w:hAnsi="宋体"/>
          <w:szCs w:val="21"/>
        </w:rPr>
        <w:t>备案</w:t>
      </w:r>
      <w:r>
        <w:rPr>
          <w:rFonts w:ascii="宋体" w:hAnsi="宋体"/>
          <w:szCs w:val="21"/>
        </w:rPr>
        <w:t>，采购资金不予</w:t>
      </w:r>
      <w:r>
        <w:rPr>
          <w:rFonts w:hint="eastAsia" w:ascii="宋体" w:hAnsi="宋体"/>
          <w:szCs w:val="21"/>
        </w:rPr>
        <w:t>支付。”</w:t>
      </w: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jc w:val="center"/>
        <w:rPr>
          <w:rFonts w:ascii="黑体" w:hAnsi="宋体" w:eastAsia="黑体"/>
        </w:rPr>
      </w:pPr>
    </w:p>
    <w:p>
      <w:pPr>
        <w:pStyle w:val="46"/>
        <w:snapToGrid w:val="0"/>
        <w:spacing w:before="120" w:after="120" w:line="360" w:lineRule="auto"/>
        <w:ind w:right="-87"/>
        <w:rPr>
          <w:rFonts w:ascii="黑体" w:hAnsi="宋体" w:eastAsia="黑体"/>
        </w:rPr>
      </w:pPr>
    </w:p>
    <w:p>
      <w:pPr>
        <w:pStyle w:val="46"/>
        <w:snapToGrid w:val="0"/>
        <w:spacing w:before="120" w:after="120" w:line="360" w:lineRule="auto"/>
        <w:ind w:right="-87"/>
        <w:rPr>
          <w:rFonts w:ascii="黑体" w:hAnsi="宋体" w:eastAsia="黑体"/>
        </w:rPr>
      </w:pPr>
    </w:p>
    <w:p>
      <w:pPr>
        <w:pStyle w:val="46"/>
        <w:snapToGrid w:val="0"/>
        <w:spacing w:before="120" w:after="120" w:line="360" w:lineRule="auto"/>
        <w:ind w:right="-87"/>
        <w:rPr>
          <w:rFonts w:ascii="黑体" w:hAnsi="宋体" w:eastAsia="黑体"/>
        </w:rPr>
      </w:pPr>
    </w:p>
    <w:p>
      <w:pPr>
        <w:pStyle w:val="46"/>
        <w:snapToGrid w:val="0"/>
        <w:spacing w:before="120" w:after="120" w:line="360" w:lineRule="auto"/>
        <w:ind w:right="-87"/>
        <w:rPr>
          <w:rFonts w:ascii="黑体" w:hAnsi="宋体" w:eastAsia="黑体"/>
        </w:rPr>
      </w:pPr>
    </w:p>
    <w:p>
      <w:pPr>
        <w:pStyle w:val="46"/>
        <w:snapToGrid w:val="0"/>
        <w:spacing w:before="120" w:after="120" w:line="360" w:lineRule="auto"/>
        <w:ind w:right="-87"/>
        <w:rPr>
          <w:rFonts w:ascii="黑体" w:hAnsi="宋体" w:eastAsia="黑体"/>
        </w:rPr>
      </w:pPr>
    </w:p>
    <w:p>
      <w:pPr>
        <w:pStyle w:val="46"/>
        <w:snapToGrid w:val="0"/>
        <w:spacing w:before="120" w:after="120" w:line="360" w:lineRule="auto"/>
        <w:ind w:right="-87"/>
        <w:jc w:val="center"/>
        <w:rPr>
          <w:rFonts w:hAnsi="宋体" w:cs="宋体"/>
        </w:rPr>
      </w:pPr>
      <w:r>
        <w:rPr>
          <w:rFonts w:hint="eastAsia" w:ascii="黑体" w:hAnsi="宋体" w:eastAsia="黑体"/>
        </w:rPr>
        <w:t>第四章  评标办法及评分标准</w:t>
      </w:r>
    </w:p>
    <w:p>
      <w:pPr>
        <w:spacing w:line="360" w:lineRule="auto"/>
        <w:ind w:firstLine="440" w:firstLineChars="200"/>
        <w:rPr>
          <w:rFonts w:ascii="宋体" w:hAnsi="宋体" w:cs="宋体"/>
          <w:b/>
          <w:sz w:val="22"/>
          <w:szCs w:val="22"/>
        </w:rPr>
      </w:pPr>
      <w:r>
        <w:rPr>
          <w:rFonts w:hint="eastAsia" w:ascii="宋体" w:hAnsi="宋体" w:cs="宋体"/>
          <w:sz w:val="22"/>
          <w:szCs w:val="22"/>
        </w:rPr>
        <w:t>为公正、公平、科学地选择成交人，根据《中华人民共和国政府采购法》等有关法律法规的规定，并结合本项目的实际，制定本办法，本办法适用本项目的评标。</w:t>
      </w:r>
    </w:p>
    <w:p>
      <w:pPr>
        <w:autoSpaceDE w:val="0"/>
        <w:autoSpaceDN w:val="0"/>
        <w:adjustRightInd w:val="0"/>
        <w:spacing w:line="360" w:lineRule="auto"/>
        <w:rPr>
          <w:rFonts w:ascii="宋体" w:hAnsi="宋体" w:cs="宋体"/>
          <w:b/>
          <w:sz w:val="22"/>
          <w:szCs w:val="22"/>
        </w:rPr>
      </w:pPr>
      <w:r>
        <w:rPr>
          <w:rFonts w:hint="eastAsia" w:ascii="宋体" w:hAnsi="宋体" w:cs="宋体"/>
          <w:b/>
          <w:sz w:val="22"/>
          <w:szCs w:val="22"/>
        </w:rPr>
        <w:t>一、中标候选人的选取</w:t>
      </w:r>
    </w:p>
    <w:p>
      <w:pPr>
        <w:spacing w:line="360" w:lineRule="auto"/>
        <w:ind w:firstLine="440" w:firstLineChars="200"/>
        <w:rPr>
          <w:rFonts w:ascii="宋体" w:hAnsi="宋体" w:cs="宋体"/>
          <w:b/>
          <w:sz w:val="22"/>
          <w:szCs w:val="22"/>
          <w:lang w:val="zh-CN"/>
        </w:rPr>
      </w:pPr>
      <w:r>
        <w:rPr>
          <w:rFonts w:hint="eastAsia" w:ascii="宋体" w:hAnsi="宋体" w:cs="宋体"/>
          <w:sz w:val="22"/>
          <w:szCs w:val="22"/>
        </w:rPr>
        <w:t>将综合评估分从高到低排序，得出参投标人名次,按照综合评估分名次推荐中标候选人3名。得分相同时，按投标报价由低到高顺序排列，得分且投标报价相同的，按技术指标优劣顺序排列。</w:t>
      </w:r>
    </w:p>
    <w:p>
      <w:pPr>
        <w:spacing w:line="360" w:lineRule="auto"/>
        <w:rPr>
          <w:rFonts w:ascii="宋体" w:hAnsi="宋体" w:cs="宋体"/>
          <w:b/>
          <w:sz w:val="22"/>
          <w:szCs w:val="22"/>
        </w:rPr>
      </w:pPr>
      <w:r>
        <w:rPr>
          <w:rFonts w:hint="eastAsia" w:ascii="宋体" w:hAnsi="宋体" w:cs="宋体"/>
          <w:b/>
          <w:sz w:val="22"/>
          <w:szCs w:val="22"/>
        </w:rPr>
        <w:t>二、成交人选取依据</w:t>
      </w:r>
    </w:p>
    <w:p>
      <w:pPr>
        <w:spacing w:line="360" w:lineRule="auto"/>
        <w:ind w:firstLine="440" w:firstLineChars="200"/>
        <w:rPr>
          <w:rFonts w:ascii="宋体" w:hAnsi="宋体" w:cs="宋体"/>
          <w:sz w:val="22"/>
          <w:szCs w:val="22"/>
        </w:rPr>
      </w:pPr>
      <w:r>
        <w:rPr>
          <w:rFonts w:hint="eastAsia" w:ascii="宋体" w:hAnsi="宋体" w:cs="宋体"/>
          <w:sz w:val="22"/>
          <w:szCs w:val="22"/>
        </w:rPr>
        <w:t>评审小组根据综合评估分得分排序，推荐第一名中标候选人为中标人，经采购人确认后，确定项目中标人，同时发布采购结果公告，发出中标通知书。</w:t>
      </w:r>
    </w:p>
    <w:p>
      <w:pPr>
        <w:spacing w:line="360" w:lineRule="auto"/>
        <w:rPr>
          <w:rFonts w:ascii="宋体" w:hAnsi="宋体" w:cs="宋体"/>
          <w:b/>
          <w:sz w:val="22"/>
          <w:szCs w:val="22"/>
        </w:rPr>
      </w:pPr>
      <w:r>
        <w:rPr>
          <w:rFonts w:hint="eastAsia" w:ascii="宋体" w:hAnsi="宋体" w:cs="宋体"/>
          <w:b/>
          <w:sz w:val="22"/>
          <w:szCs w:val="22"/>
        </w:rPr>
        <w:t>三、综合评估分计分方法</w:t>
      </w:r>
    </w:p>
    <w:p>
      <w:pPr>
        <w:autoSpaceDE w:val="0"/>
        <w:autoSpaceDN w:val="0"/>
        <w:adjustRightInd w:val="0"/>
        <w:spacing w:line="360" w:lineRule="auto"/>
        <w:ind w:firstLine="576" w:firstLineChars="262"/>
        <w:rPr>
          <w:rFonts w:ascii="宋体" w:hAnsi="宋体" w:cs="宋体"/>
          <w:sz w:val="22"/>
          <w:szCs w:val="22"/>
          <w:lang w:val="zh-CN"/>
        </w:rPr>
      </w:pPr>
      <w:r>
        <w:rPr>
          <w:rFonts w:hint="eastAsia" w:ascii="宋体" w:hAnsi="宋体" w:cs="宋体"/>
          <w:sz w:val="22"/>
          <w:szCs w:val="22"/>
          <w:lang w:val="zh-CN"/>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576" w:firstLineChars="262"/>
        <w:rPr>
          <w:rFonts w:hAnsi="宋体"/>
          <w:b/>
          <w:sz w:val="22"/>
          <w:szCs w:val="22"/>
        </w:rPr>
      </w:pPr>
      <w:r>
        <w:rPr>
          <w:rFonts w:ascii="宋体" w:hAnsi="宋体"/>
          <w:sz w:val="22"/>
          <w:szCs w:val="22"/>
        </w:rPr>
        <w:t>在评分时，各投标人投标报价得分保留小数点后二位，第三位四舍五入。</w:t>
      </w:r>
      <w:r>
        <w:rPr>
          <w:rFonts w:hint="eastAsia" w:ascii="宋体" w:hAnsi="宋体"/>
          <w:sz w:val="22"/>
          <w:szCs w:val="22"/>
        </w:rPr>
        <w:t>评审专家打分准确到小数点后一位，</w:t>
      </w:r>
      <w:r>
        <w:rPr>
          <w:rFonts w:hint="eastAsia" w:ascii="宋体" w:hAnsi="宋体" w:cs="宋体"/>
          <w:sz w:val="22"/>
          <w:szCs w:val="22"/>
        </w:rPr>
        <w:t>综合评估分=商务技术部分得分＋投标报价得分，商务技术部分得分为所有评委评分的算术平均值，</w:t>
      </w:r>
      <w:r>
        <w:rPr>
          <w:rFonts w:ascii="宋体" w:hAnsi="宋体" w:cs="宋体"/>
          <w:sz w:val="22"/>
          <w:szCs w:val="22"/>
        </w:rPr>
        <w:t>得分保留小数点后二位</w:t>
      </w:r>
      <w:r>
        <w:rPr>
          <w:rFonts w:hint="eastAsia" w:ascii="宋体" w:hAnsi="宋体" w:cs="宋体"/>
          <w:sz w:val="22"/>
          <w:szCs w:val="22"/>
        </w:rPr>
        <w:t>。</w:t>
      </w:r>
    </w:p>
    <w:p>
      <w:pPr>
        <w:pStyle w:val="13"/>
        <w:numPr>
          <w:ilvl w:val="0"/>
          <w:numId w:val="16"/>
        </w:numPr>
        <w:snapToGrid w:val="0"/>
        <w:spacing w:line="360" w:lineRule="auto"/>
        <w:rPr>
          <w:rFonts w:hAnsi="宋体" w:eastAsia="宋体" w:cs="宋体"/>
          <w:b/>
          <w:sz w:val="22"/>
          <w:szCs w:val="22"/>
        </w:rPr>
      </w:pPr>
      <w:r>
        <w:rPr>
          <w:rFonts w:hint="eastAsia" w:hAnsi="宋体" w:eastAsia="宋体" w:cs="宋体"/>
          <w:b/>
          <w:sz w:val="22"/>
          <w:szCs w:val="22"/>
        </w:rPr>
        <w:t>评标内容及标准</w:t>
      </w:r>
    </w:p>
    <w:tbl>
      <w:tblPr>
        <w:tblStyle w:val="28"/>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56"/>
        <w:gridCol w:w="653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cs="宋体"/>
                <w:b/>
                <w:spacing w:val="4"/>
                <w:sz w:val="22"/>
                <w:szCs w:val="22"/>
              </w:rPr>
            </w:pPr>
            <w:r>
              <w:rPr>
                <w:rFonts w:hint="eastAsia" w:ascii="宋体" w:hAnsi="宋体" w:cs="宋体"/>
                <w:b/>
                <w:spacing w:val="4"/>
                <w:sz w:val="22"/>
                <w:szCs w:val="22"/>
              </w:rPr>
              <w:t>类目</w:t>
            </w: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pacing w:val="4"/>
                <w:sz w:val="22"/>
                <w:szCs w:val="22"/>
              </w:rPr>
            </w:pPr>
            <w:r>
              <w:rPr>
                <w:rFonts w:hint="eastAsia" w:ascii="宋体" w:hAnsi="宋体" w:cs="宋体"/>
                <w:b/>
                <w:spacing w:val="4"/>
                <w:sz w:val="22"/>
                <w:szCs w:val="22"/>
              </w:rPr>
              <w:t>内容</w:t>
            </w:r>
          </w:p>
        </w:tc>
        <w:tc>
          <w:tcPr>
            <w:tcW w:w="65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b/>
                <w:spacing w:val="4"/>
                <w:sz w:val="22"/>
                <w:szCs w:val="22"/>
              </w:rPr>
              <w:t>评分标准</w:t>
            </w:r>
          </w:p>
        </w:tc>
        <w:tc>
          <w:tcPr>
            <w:tcW w:w="900" w:type="dxa"/>
            <w:tcBorders>
              <w:top w:val="single" w:color="auto" w:sz="4" w:space="0"/>
              <w:left w:val="single" w:color="auto" w:sz="4" w:space="0"/>
              <w:bottom w:val="single" w:color="auto" w:sz="4" w:space="0"/>
              <w:right w:val="single" w:color="auto" w:sz="4" w:space="0"/>
            </w:tcBorders>
            <w:vAlign w:val="center"/>
          </w:tcPr>
          <w:p>
            <w:pPr>
              <w:ind w:right="3"/>
              <w:jc w:val="center"/>
              <w:rPr>
                <w:rFonts w:ascii="宋体" w:hAnsi="宋体" w:cs="宋体"/>
                <w:b/>
                <w:spacing w:val="4"/>
                <w:sz w:val="22"/>
                <w:szCs w:val="22"/>
              </w:rPr>
            </w:pPr>
            <w:r>
              <w:rPr>
                <w:rFonts w:hint="eastAsia" w:ascii="宋体" w:hAnsi="宋体" w:cs="宋体"/>
                <w:b/>
                <w:spacing w:val="4"/>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48"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商务部分（1</w:t>
            </w:r>
            <w:r>
              <w:rPr>
                <w:rFonts w:hint="eastAsia" w:ascii="宋体" w:hAnsi="宋体" w:cs="宋体"/>
                <w:color w:val="000000" w:themeColor="text1"/>
                <w:sz w:val="22"/>
                <w:szCs w:val="22"/>
                <w:lang w:val="en-US" w:eastAsia="zh-CN"/>
                <w14:textFill>
                  <w14:solidFill>
                    <w14:schemeClr w14:val="tx1"/>
                  </w14:solidFill>
                </w14:textFill>
              </w:rPr>
              <w:t>4</w:t>
            </w:r>
            <w:r>
              <w:rPr>
                <w:rFonts w:hint="eastAsia" w:ascii="宋体" w:hAnsi="宋体" w:cs="宋体"/>
                <w:color w:val="000000" w:themeColor="text1"/>
                <w:sz w:val="22"/>
                <w:szCs w:val="22"/>
                <w14:textFill>
                  <w14:solidFill>
                    <w14:schemeClr w14:val="tx1"/>
                  </w14:solidFill>
                </w14:textFill>
              </w:rPr>
              <w:t>分）</w:t>
            </w:r>
          </w:p>
        </w:tc>
        <w:tc>
          <w:tcPr>
            <w:tcW w:w="1156" w:type="dxa"/>
            <w:tcBorders>
              <w:top w:val="single" w:color="auto" w:sz="4" w:space="0"/>
              <w:left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color w:val="000000" w:themeColor="text1"/>
                <w:sz w:val="22"/>
                <w:szCs w:val="22"/>
                <w14:textFill>
                  <w14:solidFill>
                    <w14:schemeClr w14:val="tx1"/>
                  </w14:solidFill>
                </w14:textFill>
              </w:rPr>
              <w:t>企业综合实力</w:t>
            </w:r>
          </w:p>
        </w:tc>
        <w:tc>
          <w:tcPr>
            <w:tcW w:w="6538" w:type="dxa"/>
            <w:tcBorders>
              <w:top w:val="single" w:color="auto" w:sz="4" w:space="0"/>
              <w:left w:val="single" w:color="auto" w:sz="4" w:space="0"/>
              <w:right w:val="single" w:color="auto" w:sz="4" w:space="0"/>
            </w:tcBorders>
            <w:vAlign w:val="center"/>
          </w:tcPr>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8"/>
              <w:textAlignment w:val="auto"/>
              <w:rPr>
                <w:rFonts w:hint="eastAsia" w:cs="宋体" w:asciiTheme="minorEastAsia" w:hAnsiTheme="minorEastAsia" w:eastAsiaTheme="minorEastAsia"/>
                <w:color w:val="000000"/>
                <w:sz w:val="21"/>
                <w:szCs w:val="21"/>
                <w:u w:val="none"/>
                <w:lang w:val="en-US" w:eastAsia="zh-CN"/>
              </w:rPr>
            </w:pPr>
            <w:r>
              <w:rPr>
                <w:rFonts w:hint="eastAsia" w:cs="宋体" w:asciiTheme="minorEastAsia" w:hAnsiTheme="minorEastAsia" w:eastAsiaTheme="minorEastAsia"/>
                <w:color w:val="000000"/>
                <w:sz w:val="21"/>
                <w:szCs w:val="21"/>
                <w:lang w:val="en-US" w:eastAsia="zh-CN"/>
              </w:rPr>
              <w:t>1、产品质量检测：拣灰火化机设备通过</w:t>
            </w:r>
            <w:r>
              <w:rPr>
                <w:rFonts w:hint="eastAsia" w:cs="宋体" w:asciiTheme="minorEastAsia" w:hAnsiTheme="minorEastAsia" w:eastAsiaTheme="minorEastAsia"/>
                <w:color w:val="000000"/>
                <w:sz w:val="21"/>
                <w:szCs w:val="21"/>
                <w:u w:val="none"/>
              </w:rPr>
              <w:t>国家授权第三方</w:t>
            </w:r>
            <w:r>
              <w:rPr>
                <w:rFonts w:hint="eastAsia" w:cs="宋体" w:asciiTheme="minorEastAsia" w:hAnsiTheme="minorEastAsia" w:eastAsiaTheme="minorEastAsia"/>
                <w:color w:val="000000"/>
                <w:sz w:val="21"/>
                <w:szCs w:val="21"/>
                <w:u w:val="none"/>
                <w:lang w:val="en-US" w:eastAsia="zh-CN"/>
              </w:rPr>
              <w:t>质量</w:t>
            </w:r>
            <w:r>
              <w:rPr>
                <w:rFonts w:hint="eastAsia" w:cs="宋体" w:asciiTheme="minorEastAsia" w:hAnsiTheme="minorEastAsia" w:eastAsiaTheme="minorEastAsia"/>
                <w:color w:val="000000"/>
                <w:sz w:val="21"/>
                <w:szCs w:val="21"/>
                <w:u w:val="none"/>
              </w:rPr>
              <w:t>检测机构</w:t>
            </w:r>
            <w:r>
              <w:rPr>
                <w:rFonts w:hint="eastAsia" w:cs="宋体" w:asciiTheme="minorEastAsia" w:hAnsiTheme="minorEastAsia" w:eastAsiaTheme="minorEastAsia"/>
                <w:color w:val="000000"/>
                <w:sz w:val="21"/>
                <w:szCs w:val="21"/>
                <w:u w:val="none"/>
                <w:lang w:val="en-US" w:eastAsia="zh-CN"/>
              </w:rPr>
              <w:t>进行检测合格的得2分。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8" w:rightChars="0"/>
              <w:textAlignment w:val="auto"/>
              <w:rPr>
                <w:rFonts w:hint="eastAsia" w:cs="宋体" w:asciiTheme="minorEastAsia" w:hAnsiTheme="minorEastAsia" w:eastAsiaTheme="minorEastAsia"/>
                <w:bCs w:val="0"/>
                <w:color w:val="000000"/>
                <w:sz w:val="21"/>
                <w:szCs w:val="21"/>
                <w:u w:val="none"/>
              </w:rPr>
            </w:pPr>
            <w:r>
              <w:rPr>
                <w:rFonts w:hint="eastAsia" w:cs="宋体" w:asciiTheme="minorEastAsia" w:hAnsiTheme="minorEastAsia" w:eastAsiaTheme="minorEastAsia"/>
                <w:color w:val="000000"/>
                <w:sz w:val="21"/>
                <w:szCs w:val="21"/>
                <w:u w:val="none"/>
              </w:rPr>
              <w:t>注：投标文件中须提供国家授权第三方</w:t>
            </w:r>
            <w:r>
              <w:rPr>
                <w:rFonts w:hint="eastAsia" w:cs="宋体" w:asciiTheme="minorEastAsia" w:hAnsiTheme="minorEastAsia" w:eastAsiaTheme="minorEastAsia"/>
                <w:color w:val="000000"/>
                <w:sz w:val="21"/>
                <w:szCs w:val="21"/>
                <w:u w:val="none"/>
                <w:lang w:val="en-US" w:eastAsia="zh-CN"/>
              </w:rPr>
              <w:t>质量</w:t>
            </w:r>
            <w:r>
              <w:rPr>
                <w:rFonts w:hint="eastAsia" w:cs="宋体" w:asciiTheme="minorEastAsia" w:hAnsiTheme="minorEastAsia" w:eastAsiaTheme="minorEastAsia"/>
                <w:color w:val="000000"/>
                <w:sz w:val="21"/>
                <w:szCs w:val="21"/>
                <w:u w:val="none"/>
              </w:rPr>
              <w:t>检测机构出具的检测报告</w:t>
            </w:r>
            <w:r>
              <w:rPr>
                <w:rFonts w:hint="eastAsia" w:cs="宋体" w:asciiTheme="minorEastAsia" w:hAnsiTheme="minorEastAsia" w:eastAsiaTheme="minorEastAsia"/>
                <w:color w:val="000000"/>
                <w:sz w:val="21"/>
                <w:szCs w:val="21"/>
                <w:u w:val="none"/>
                <w:lang w:val="en-US" w:eastAsia="zh-CN"/>
              </w:rPr>
              <w:t>彩色扫描</w:t>
            </w:r>
            <w:r>
              <w:rPr>
                <w:rFonts w:hint="eastAsia" w:cs="宋体" w:asciiTheme="minorEastAsia" w:hAnsiTheme="minorEastAsia" w:eastAsiaTheme="minorEastAsia"/>
                <w:color w:val="000000"/>
                <w:sz w:val="21"/>
                <w:szCs w:val="21"/>
                <w:u w:val="none"/>
                <w:lang w:eastAsia="zh-CN"/>
              </w:rPr>
              <w:t>件</w:t>
            </w:r>
            <w:r>
              <w:rPr>
                <w:rFonts w:hint="eastAsia" w:cs="宋体" w:asciiTheme="minorEastAsia" w:hAnsiTheme="minorEastAsia" w:eastAsiaTheme="minorEastAsia"/>
                <w:color w:val="000000"/>
                <w:sz w:val="21"/>
                <w:szCs w:val="21"/>
                <w:u w:val="none"/>
              </w:rPr>
              <w:t>，</w:t>
            </w:r>
            <w:r>
              <w:rPr>
                <w:rFonts w:hint="eastAsia" w:cs="宋体" w:asciiTheme="minorEastAsia" w:hAnsiTheme="minorEastAsia" w:eastAsiaTheme="minorEastAsia"/>
                <w:bCs w:val="0"/>
                <w:color w:val="000000"/>
                <w:sz w:val="21"/>
                <w:szCs w:val="21"/>
                <w:u w:val="none"/>
              </w:rPr>
              <w:t>未提供或未按要求提供不得分</w:t>
            </w:r>
            <w:r>
              <w:rPr>
                <w:rFonts w:hint="eastAsia" w:cs="宋体" w:asciiTheme="minorEastAsia" w:hAnsiTheme="minorEastAsia" w:eastAsiaTheme="minorEastAsia"/>
                <w:bCs w:val="0"/>
                <w:color w:val="000000"/>
                <w:sz w:val="21"/>
                <w:szCs w:val="21"/>
                <w:u w:val="none"/>
                <w:lang w:eastAsia="zh-CN"/>
              </w:rPr>
              <w:t>，</w:t>
            </w:r>
            <w:r>
              <w:rPr>
                <w:rFonts w:hint="eastAsia" w:cs="宋体" w:asciiTheme="minorEastAsia" w:hAnsiTheme="minorEastAsia" w:eastAsiaTheme="minorEastAsia"/>
                <w:color w:val="000000"/>
                <w:sz w:val="21"/>
                <w:szCs w:val="21"/>
                <w:u w:val="none"/>
              </w:rPr>
              <w:t>原件</w:t>
            </w:r>
            <w:r>
              <w:rPr>
                <w:rFonts w:hint="eastAsia" w:cs="宋体" w:asciiTheme="minorEastAsia" w:hAnsiTheme="minorEastAsia" w:eastAsiaTheme="minorEastAsia"/>
                <w:color w:val="000000"/>
                <w:sz w:val="21"/>
                <w:szCs w:val="21"/>
                <w:u w:val="none"/>
                <w:lang w:val="en-US" w:eastAsia="zh-CN"/>
              </w:rPr>
              <w:t>中标后</w:t>
            </w:r>
            <w:r>
              <w:rPr>
                <w:rFonts w:hint="eastAsia" w:cs="宋体" w:asciiTheme="minorEastAsia" w:hAnsiTheme="minorEastAsia" w:eastAsiaTheme="minorEastAsia"/>
                <w:color w:val="000000"/>
                <w:sz w:val="21"/>
                <w:szCs w:val="21"/>
                <w:u w:val="none"/>
              </w:rPr>
              <w:t>备查</w:t>
            </w:r>
            <w:r>
              <w:rPr>
                <w:rFonts w:hint="eastAsia" w:cs="宋体" w:asciiTheme="minorEastAsia" w:hAnsiTheme="minorEastAsia" w:eastAsiaTheme="minorEastAsia"/>
                <w:bCs w:val="0"/>
                <w:color w:val="000000"/>
                <w:sz w:val="21"/>
                <w:szCs w:val="21"/>
                <w:u w:val="none"/>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8"/>
              <w:textAlignment w:val="auto"/>
              <w:rPr>
                <w:rFonts w:hint="eastAsia" w:cs="宋体" w:asciiTheme="minorEastAsia" w:hAnsiTheme="minorEastAsia" w:eastAsiaTheme="minorEastAsia"/>
                <w:color w:val="000000"/>
                <w:sz w:val="21"/>
                <w:szCs w:val="21"/>
                <w:u w:val="none"/>
                <w:lang w:val="en-US" w:eastAsia="zh-CN"/>
              </w:rPr>
            </w:pPr>
            <w:r>
              <w:rPr>
                <w:rFonts w:hint="eastAsia" w:cs="宋体" w:asciiTheme="minorEastAsia" w:hAnsiTheme="minorEastAsia" w:eastAsiaTheme="minorEastAsia"/>
                <w:bCs w:val="0"/>
                <w:color w:val="000000"/>
                <w:sz w:val="21"/>
                <w:szCs w:val="21"/>
                <w:u w:val="none"/>
                <w:lang w:val="en-US" w:eastAsia="zh-CN"/>
              </w:rPr>
              <w:t>2、环保效果检测：</w:t>
            </w:r>
            <w:r>
              <w:rPr>
                <w:rFonts w:hint="eastAsia" w:cs="宋体" w:asciiTheme="minorEastAsia" w:hAnsiTheme="minorEastAsia" w:eastAsiaTheme="minorEastAsia"/>
                <w:color w:val="000000"/>
                <w:sz w:val="21"/>
                <w:szCs w:val="21"/>
                <w:lang w:val="en-US" w:eastAsia="zh-CN"/>
              </w:rPr>
              <w:t>拣灰火化机设备通过中国殡葬协会委托第三方环保</w:t>
            </w:r>
            <w:r>
              <w:rPr>
                <w:rFonts w:hint="eastAsia" w:cs="宋体" w:asciiTheme="minorEastAsia" w:hAnsiTheme="minorEastAsia" w:eastAsiaTheme="minorEastAsia"/>
                <w:color w:val="000000"/>
                <w:sz w:val="21"/>
                <w:szCs w:val="21"/>
                <w:u w:val="none"/>
              </w:rPr>
              <w:t>检测机构</w:t>
            </w:r>
            <w:r>
              <w:rPr>
                <w:rFonts w:hint="eastAsia" w:cs="宋体" w:asciiTheme="minorEastAsia" w:hAnsiTheme="minorEastAsia" w:eastAsiaTheme="minorEastAsia"/>
                <w:color w:val="000000"/>
                <w:sz w:val="21"/>
                <w:szCs w:val="21"/>
                <w:u w:val="none"/>
                <w:lang w:val="en-US" w:eastAsia="zh-CN"/>
              </w:rPr>
              <w:t>进行检测合格的得2分；投标人自己委托检测的不得分。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8" w:rightChars="0"/>
              <w:textAlignment w:val="auto"/>
              <w:rPr>
                <w:rFonts w:hint="eastAsia" w:cs="宋体" w:asciiTheme="minorEastAsia" w:hAnsiTheme="minorEastAsia" w:eastAsiaTheme="minorEastAsia"/>
                <w:bCs w:val="0"/>
                <w:color w:val="000000"/>
                <w:sz w:val="21"/>
                <w:szCs w:val="21"/>
                <w:u w:val="none"/>
                <w:lang w:val="en-US" w:eastAsia="zh-CN"/>
              </w:rPr>
            </w:pPr>
            <w:r>
              <w:rPr>
                <w:rFonts w:hint="eastAsia" w:cs="宋体" w:asciiTheme="minorEastAsia" w:hAnsiTheme="minorEastAsia" w:eastAsiaTheme="minorEastAsia"/>
                <w:color w:val="000000"/>
                <w:sz w:val="21"/>
                <w:szCs w:val="21"/>
                <w:u w:val="none"/>
              </w:rPr>
              <w:t>注：投标文件中须提供</w:t>
            </w:r>
            <w:r>
              <w:rPr>
                <w:rFonts w:hint="eastAsia" w:cs="宋体" w:asciiTheme="minorEastAsia" w:hAnsiTheme="minorEastAsia" w:eastAsiaTheme="minorEastAsia"/>
                <w:color w:val="000000"/>
                <w:sz w:val="21"/>
                <w:szCs w:val="21"/>
                <w:u w:val="none"/>
                <w:lang w:val="en-US" w:eastAsia="zh-CN"/>
              </w:rPr>
              <w:t>中国殡葬协会委托的</w:t>
            </w:r>
            <w:r>
              <w:rPr>
                <w:rFonts w:hint="eastAsia" w:cs="宋体" w:asciiTheme="minorEastAsia" w:hAnsiTheme="minorEastAsia" w:eastAsiaTheme="minorEastAsia"/>
                <w:color w:val="000000"/>
                <w:sz w:val="21"/>
                <w:szCs w:val="21"/>
                <w:u w:val="none"/>
              </w:rPr>
              <w:t>国家授权第三方</w:t>
            </w:r>
            <w:r>
              <w:rPr>
                <w:rFonts w:hint="eastAsia" w:cs="宋体" w:asciiTheme="minorEastAsia" w:hAnsiTheme="minorEastAsia" w:eastAsiaTheme="minorEastAsia"/>
                <w:color w:val="000000"/>
                <w:sz w:val="21"/>
                <w:szCs w:val="21"/>
                <w:u w:val="none"/>
                <w:lang w:val="en-US" w:eastAsia="zh-CN"/>
              </w:rPr>
              <w:t>环保</w:t>
            </w:r>
            <w:r>
              <w:rPr>
                <w:rFonts w:hint="eastAsia" w:cs="宋体" w:asciiTheme="minorEastAsia" w:hAnsiTheme="minorEastAsia" w:eastAsiaTheme="minorEastAsia"/>
                <w:color w:val="000000"/>
                <w:sz w:val="21"/>
                <w:szCs w:val="21"/>
                <w:u w:val="none"/>
              </w:rPr>
              <w:t>检测机构出具的检测报告</w:t>
            </w:r>
            <w:r>
              <w:rPr>
                <w:rFonts w:hint="eastAsia" w:cs="宋体" w:asciiTheme="minorEastAsia" w:hAnsiTheme="minorEastAsia" w:eastAsiaTheme="minorEastAsia"/>
                <w:color w:val="000000"/>
                <w:sz w:val="21"/>
                <w:szCs w:val="21"/>
                <w:u w:val="none"/>
                <w:lang w:val="en-US" w:eastAsia="zh-CN"/>
              </w:rPr>
              <w:t>彩色扫描</w:t>
            </w:r>
            <w:r>
              <w:rPr>
                <w:rFonts w:hint="eastAsia" w:cs="宋体" w:asciiTheme="minorEastAsia" w:hAnsiTheme="minorEastAsia" w:eastAsiaTheme="minorEastAsia"/>
                <w:color w:val="000000"/>
                <w:sz w:val="21"/>
                <w:szCs w:val="21"/>
                <w:u w:val="none"/>
                <w:lang w:eastAsia="zh-CN"/>
              </w:rPr>
              <w:t>件</w:t>
            </w:r>
            <w:r>
              <w:rPr>
                <w:rFonts w:hint="eastAsia" w:cs="宋体" w:asciiTheme="minorEastAsia" w:hAnsiTheme="minorEastAsia" w:eastAsiaTheme="minorEastAsia"/>
                <w:color w:val="000000"/>
                <w:sz w:val="21"/>
                <w:szCs w:val="21"/>
                <w:u w:val="none"/>
              </w:rPr>
              <w:t>，</w:t>
            </w:r>
            <w:r>
              <w:rPr>
                <w:rFonts w:hint="eastAsia" w:cs="宋体" w:asciiTheme="minorEastAsia" w:hAnsiTheme="minorEastAsia" w:eastAsiaTheme="minorEastAsia"/>
                <w:bCs w:val="0"/>
                <w:color w:val="000000"/>
                <w:sz w:val="21"/>
                <w:szCs w:val="21"/>
                <w:u w:val="none"/>
              </w:rPr>
              <w:t>未提供或未按要求提供不得分</w:t>
            </w:r>
            <w:r>
              <w:rPr>
                <w:rFonts w:hint="eastAsia" w:cs="宋体" w:asciiTheme="minorEastAsia" w:hAnsiTheme="minorEastAsia" w:eastAsiaTheme="minorEastAsia"/>
                <w:bCs w:val="0"/>
                <w:color w:val="000000"/>
                <w:sz w:val="21"/>
                <w:szCs w:val="21"/>
                <w:u w:val="none"/>
                <w:lang w:eastAsia="zh-CN"/>
              </w:rPr>
              <w:t>，</w:t>
            </w:r>
            <w:r>
              <w:rPr>
                <w:rFonts w:hint="eastAsia" w:cs="宋体" w:asciiTheme="minorEastAsia" w:hAnsiTheme="minorEastAsia" w:eastAsiaTheme="minorEastAsia"/>
                <w:color w:val="000000"/>
                <w:sz w:val="21"/>
                <w:szCs w:val="21"/>
                <w:u w:val="none"/>
              </w:rPr>
              <w:t>原件</w:t>
            </w:r>
            <w:r>
              <w:rPr>
                <w:rFonts w:hint="eastAsia" w:cs="宋体" w:asciiTheme="minorEastAsia" w:hAnsiTheme="minorEastAsia" w:eastAsiaTheme="minorEastAsia"/>
                <w:color w:val="000000"/>
                <w:sz w:val="21"/>
                <w:szCs w:val="21"/>
                <w:u w:val="none"/>
                <w:lang w:val="en-US" w:eastAsia="zh-CN"/>
              </w:rPr>
              <w:t>中标后</w:t>
            </w:r>
            <w:r>
              <w:rPr>
                <w:rFonts w:hint="eastAsia" w:cs="宋体" w:asciiTheme="minorEastAsia" w:hAnsiTheme="minorEastAsia" w:eastAsiaTheme="minorEastAsia"/>
                <w:color w:val="000000"/>
                <w:sz w:val="21"/>
                <w:szCs w:val="21"/>
                <w:u w:val="none"/>
              </w:rPr>
              <w:t>备查</w:t>
            </w:r>
            <w:r>
              <w:rPr>
                <w:rFonts w:hint="eastAsia" w:cs="宋体" w:asciiTheme="minorEastAsia" w:hAnsiTheme="minorEastAsia" w:eastAsiaTheme="minorEastAsia"/>
                <w:bCs w:val="0"/>
                <w:color w:val="000000"/>
                <w:sz w:val="21"/>
                <w:szCs w:val="21"/>
                <w:u w:val="none"/>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8"/>
              <w:textAlignment w:val="auto"/>
              <w:rPr>
                <w:rFonts w:hint="eastAsia" w:cs="宋体" w:asciiTheme="minorEastAsia" w:hAnsiTheme="minorEastAsia" w:eastAsiaTheme="minorEastAsia"/>
                <w:color w:val="000000"/>
                <w:sz w:val="21"/>
                <w:szCs w:val="21"/>
                <w:u w:val="none"/>
                <w:lang w:val="en-US" w:eastAsia="zh-CN"/>
              </w:rPr>
            </w:pPr>
            <w:r>
              <w:rPr>
                <w:rFonts w:hint="eastAsia" w:cs="宋体" w:asciiTheme="minorEastAsia" w:hAnsiTheme="minorEastAsia" w:eastAsiaTheme="minorEastAsia"/>
                <w:color w:val="000000"/>
                <w:sz w:val="21"/>
                <w:szCs w:val="21"/>
                <w:u w:val="none"/>
                <w:lang w:val="en-US" w:eastAsia="zh-CN"/>
              </w:rPr>
              <w:t>3、根据投标人提供的投入本项目的技术力量进行打分，有企业管理类（职业经理人等）、高级环保工程师、高级机械工程师、高级电气工程师、环保工程项目高级经理的每一个工种得2分；本项最高10分。没有的不得分。</w:t>
            </w:r>
          </w:p>
          <w:p>
            <w:pPr>
              <w:pStyle w:val="13"/>
              <w:numPr>
                <w:ilvl w:val="0"/>
                <w:numId w:val="0"/>
              </w:numPr>
              <w:spacing w:line="400" w:lineRule="exact"/>
              <w:ind w:right="-28"/>
              <w:rPr>
                <w:rFonts w:ascii="宋体" w:hAnsi="宋体" w:cs="宋体"/>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sz w:val="21"/>
                <w:szCs w:val="21"/>
                <w:u w:val="none"/>
                <w:lang w:val="en-US" w:eastAsia="zh-CN"/>
              </w:rPr>
              <w:t>注：</w:t>
            </w:r>
            <w:r>
              <w:rPr>
                <w:rFonts w:hint="eastAsia" w:cs="宋体" w:asciiTheme="minorEastAsia" w:hAnsiTheme="minorEastAsia" w:eastAsiaTheme="minorEastAsia"/>
                <w:color w:val="000000"/>
                <w:sz w:val="21"/>
                <w:szCs w:val="21"/>
                <w:u w:val="none"/>
              </w:rPr>
              <w:t>投标文件中须提供</w:t>
            </w:r>
            <w:r>
              <w:rPr>
                <w:rFonts w:hint="eastAsia" w:cs="宋体" w:asciiTheme="minorEastAsia" w:hAnsiTheme="minorEastAsia" w:eastAsiaTheme="minorEastAsia"/>
                <w:color w:val="000000"/>
                <w:sz w:val="21"/>
                <w:szCs w:val="21"/>
                <w:u w:val="none"/>
                <w:lang w:val="en-US" w:eastAsia="zh-CN"/>
              </w:rPr>
              <w:t>发证单位的官网查询截图及</w:t>
            </w:r>
            <w:r>
              <w:rPr>
                <w:rFonts w:hint="eastAsia" w:cs="宋体" w:asciiTheme="minorEastAsia" w:hAnsiTheme="minorEastAsia" w:eastAsiaTheme="minorEastAsia"/>
                <w:color w:val="000000"/>
                <w:sz w:val="21"/>
                <w:szCs w:val="21"/>
                <w:u w:val="none"/>
              </w:rPr>
              <w:t>证书</w:t>
            </w:r>
            <w:r>
              <w:rPr>
                <w:rFonts w:hint="eastAsia" w:cs="宋体" w:asciiTheme="minorEastAsia" w:hAnsiTheme="minorEastAsia" w:eastAsiaTheme="minorEastAsia"/>
                <w:color w:val="000000"/>
                <w:sz w:val="21"/>
                <w:szCs w:val="21"/>
                <w:u w:val="none"/>
                <w:lang w:val="en-US" w:eastAsia="zh-CN"/>
              </w:rPr>
              <w:t>彩色扫描</w:t>
            </w:r>
            <w:r>
              <w:rPr>
                <w:rFonts w:hint="eastAsia" w:cs="宋体" w:asciiTheme="minorEastAsia" w:hAnsiTheme="minorEastAsia" w:eastAsiaTheme="minorEastAsia"/>
                <w:color w:val="000000"/>
                <w:sz w:val="21"/>
                <w:szCs w:val="21"/>
                <w:u w:val="none"/>
                <w:lang w:eastAsia="zh-CN"/>
              </w:rPr>
              <w:t>件</w:t>
            </w:r>
            <w:r>
              <w:rPr>
                <w:rFonts w:hint="eastAsia" w:cs="宋体" w:asciiTheme="minorEastAsia" w:hAnsiTheme="minorEastAsia" w:eastAsiaTheme="minorEastAsia"/>
                <w:color w:val="000000"/>
                <w:sz w:val="21"/>
                <w:szCs w:val="21"/>
                <w:u w:val="none"/>
              </w:rPr>
              <w:t>，未提供或未按要求提供不得分</w:t>
            </w:r>
            <w:r>
              <w:rPr>
                <w:rFonts w:hint="eastAsia" w:cs="宋体" w:asciiTheme="minorEastAsia" w:hAnsiTheme="minorEastAsia" w:eastAsiaTheme="minorEastAsia"/>
                <w:color w:val="000000"/>
                <w:sz w:val="21"/>
                <w:szCs w:val="21"/>
                <w:u w:val="none"/>
                <w:lang w:eastAsia="zh-CN"/>
              </w:rPr>
              <w:t>，</w:t>
            </w:r>
            <w:r>
              <w:rPr>
                <w:rFonts w:hint="eastAsia" w:cs="宋体" w:asciiTheme="minorEastAsia" w:hAnsiTheme="minorEastAsia" w:eastAsiaTheme="minorEastAsia"/>
                <w:color w:val="000000"/>
                <w:sz w:val="21"/>
                <w:szCs w:val="21"/>
                <w:u w:val="none"/>
              </w:rPr>
              <w:t>原件</w:t>
            </w:r>
            <w:r>
              <w:rPr>
                <w:rFonts w:hint="eastAsia" w:cs="宋体" w:asciiTheme="minorEastAsia" w:hAnsiTheme="minorEastAsia" w:eastAsiaTheme="minorEastAsia"/>
                <w:color w:val="000000"/>
                <w:sz w:val="21"/>
                <w:szCs w:val="21"/>
                <w:u w:val="none"/>
                <w:lang w:val="en-US" w:eastAsia="zh-CN"/>
              </w:rPr>
              <w:t>中标后</w:t>
            </w:r>
            <w:r>
              <w:rPr>
                <w:rFonts w:hint="eastAsia" w:cs="宋体" w:asciiTheme="minorEastAsia" w:hAnsiTheme="minorEastAsia" w:eastAsiaTheme="minorEastAsia"/>
                <w:color w:val="000000"/>
                <w:sz w:val="21"/>
                <w:szCs w:val="21"/>
                <w:u w:val="none"/>
              </w:rPr>
              <w:t>备查</w:t>
            </w:r>
            <w:r>
              <w:rPr>
                <w:rFonts w:hint="eastAsia" w:cs="宋体" w:asciiTheme="minorEastAsia" w:hAnsiTheme="minorEastAsia" w:eastAsiaTheme="minorEastAsia"/>
                <w:bCs w:val="0"/>
                <w:color w:val="000000"/>
                <w:sz w:val="21"/>
                <w:szCs w:val="21"/>
                <w:u w:val="none"/>
              </w:rPr>
              <w:t>。</w:t>
            </w:r>
          </w:p>
        </w:tc>
        <w:tc>
          <w:tcPr>
            <w:tcW w:w="900" w:type="dxa"/>
            <w:tcBorders>
              <w:top w:val="single" w:color="auto" w:sz="4" w:space="0"/>
              <w:left w:val="single" w:color="auto" w:sz="4" w:space="0"/>
              <w:right w:val="single" w:color="auto" w:sz="4" w:space="0"/>
            </w:tcBorders>
            <w:vAlign w:val="center"/>
          </w:tcPr>
          <w:p>
            <w:pPr>
              <w:widowControl/>
              <w:jc w:val="center"/>
              <w:rPr>
                <w:rFonts w:ascii="宋体" w:hAnsi="宋体" w:cs="宋体"/>
                <w:sz w:val="22"/>
                <w:szCs w:val="22"/>
              </w:rPr>
            </w:pPr>
            <w:r>
              <w:rPr>
                <w:rFonts w:hint="eastAsia" w:ascii="宋体" w:hAnsi="宋体" w:cs="宋体"/>
                <w:color w:val="000000"/>
                <w:kern w:val="0"/>
                <w:sz w:val="22"/>
                <w:szCs w:val="22"/>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848" w:type="dxa"/>
            <w:vMerge w:val="restart"/>
            <w:tcBorders>
              <w:left w:val="single" w:color="auto" w:sz="4" w:space="0"/>
              <w:right w:val="single" w:color="auto" w:sz="4" w:space="0"/>
            </w:tcBorders>
            <w:vAlign w:val="center"/>
          </w:tcPr>
          <w:p>
            <w:pPr>
              <w:jc w:val="center"/>
              <w:rPr>
                <w:rFonts w:ascii="宋体" w:hAnsi="宋体" w:cs="宋体"/>
                <w:color w:val="000000" w:themeColor="text1"/>
                <w:spacing w:val="4"/>
                <w:sz w:val="22"/>
                <w:szCs w:val="22"/>
                <w14:textFill>
                  <w14:solidFill>
                    <w14:schemeClr w14:val="tx1"/>
                  </w14:solidFill>
                </w14:textFill>
              </w:rPr>
            </w:pPr>
            <w:r>
              <w:rPr>
                <w:rFonts w:hint="eastAsia" w:ascii="宋体" w:hAnsi="宋体" w:cs="宋体"/>
                <w:color w:val="000000" w:themeColor="text1"/>
                <w:spacing w:val="4"/>
                <w:sz w:val="22"/>
                <w:szCs w:val="22"/>
                <w14:textFill>
                  <w14:solidFill>
                    <w14:schemeClr w14:val="tx1"/>
                  </w14:solidFill>
                </w14:textFill>
              </w:rPr>
              <w:t>技术部分（5</w:t>
            </w:r>
            <w:r>
              <w:rPr>
                <w:rFonts w:hint="eastAsia" w:ascii="宋体" w:hAnsi="宋体" w:cs="宋体"/>
                <w:color w:val="000000" w:themeColor="text1"/>
                <w:spacing w:val="4"/>
                <w:sz w:val="22"/>
                <w:szCs w:val="22"/>
                <w:lang w:val="en-US" w:eastAsia="zh-CN"/>
                <w14:textFill>
                  <w14:solidFill>
                    <w14:schemeClr w14:val="tx1"/>
                  </w14:solidFill>
                </w14:textFill>
              </w:rPr>
              <w:t>6</w:t>
            </w:r>
            <w:r>
              <w:rPr>
                <w:rFonts w:hint="eastAsia" w:ascii="宋体" w:hAnsi="宋体" w:cs="宋体"/>
                <w:color w:val="000000" w:themeColor="text1"/>
                <w:spacing w:val="4"/>
                <w:sz w:val="22"/>
                <w:szCs w:val="22"/>
                <w14:textFill>
                  <w14:solidFill>
                    <w14:schemeClr w14:val="tx1"/>
                  </w14:solidFill>
                </w14:textFill>
              </w:rPr>
              <w:t>）分</w:t>
            </w:r>
          </w:p>
        </w:tc>
        <w:tc>
          <w:tcPr>
            <w:tcW w:w="1156" w:type="dxa"/>
            <w:tcBorders>
              <w:left w:val="single" w:color="auto" w:sz="4" w:space="0"/>
              <w:right w:val="single" w:color="auto" w:sz="4" w:space="0"/>
            </w:tcBorders>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技术参数响应</w:t>
            </w:r>
          </w:p>
          <w:p>
            <w:pPr>
              <w:jc w:val="center"/>
              <w:rPr>
                <w:rFonts w:ascii="宋体" w:hAnsi="宋体" w:cs="宋体"/>
                <w:spacing w:val="4"/>
                <w:sz w:val="22"/>
                <w:szCs w:val="22"/>
              </w:rPr>
            </w:pPr>
          </w:p>
        </w:tc>
        <w:tc>
          <w:tcPr>
            <w:tcW w:w="6538" w:type="dxa"/>
            <w:tcBorders>
              <w:left w:val="single" w:color="auto" w:sz="4" w:space="0"/>
              <w:right w:val="single" w:color="auto" w:sz="4" w:space="0"/>
            </w:tcBorders>
            <w:vAlign w:val="center"/>
          </w:tcPr>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根据对用户需求书技术参数响应情况进行评价：</w:t>
            </w:r>
          </w:p>
          <w:p>
            <w:pP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加“</w:t>
            </w:r>
            <w:r>
              <w:rPr>
                <w:rFonts w:hint="eastAsia" w:ascii="宋体" w:hAnsi="宋体" w:eastAsia="宋体" w:cs="宋体"/>
                <w:sz w:val="21"/>
                <w:szCs w:val="21"/>
              </w:rPr>
              <w:t>★</w:t>
            </w:r>
            <w:r>
              <w:rPr>
                <w:rFonts w:hint="eastAsia" w:cs="宋体" w:asciiTheme="minorEastAsia" w:hAnsiTheme="minorEastAsia" w:eastAsiaTheme="minorEastAsia"/>
                <w:color w:val="000000"/>
                <w:szCs w:val="21"/>
              </w:rPr>
              <w:t>”符号的技术需求，每有一项获得</w:t>
            </w:r>
            <w:r>
              <w:rPr>
                <w:rFonts w:hint="eastAsia" w:cs="宋体" w:asciiTheme="minorEastAsia" w:hAnsiTheme="minorEastAsia" w:eastAsiaTheme="minorEastAsia"/>
                <w:color w:val="000000"/>
                <w:szCs w:val="21"/>
                <w:lang w:val="en-US" w:eastAsia="zh-CN"/>
              </w:rPr>
              <w:t>国家行政科技部门出具的</w:t>
            </w:r>
            <w:r>
              <w:rPr>
                <w:rFonts w:hint="eastAsia" w:cs="宋体" w:asciiTheme="minorEastAsia" w:hAnsiTheme="minorEastAsia" w:eastAsiaTheme="minorEastAsia"/>
                <w:color w:val="000000"/>
                <w:szCs w:val="21"/>
              </w:rPr>
              <w:t>证明文件</w:t>
            </w:r>
            <w:r>
              <w:rPr>
                <w:rFonts w:hint="eastAsia" w:cs="宋体" w:asciiTheme="minorEastAsia" w:hAnsiTheme="minorEastAsia" w:eastAsiaTheme="minorEastAsia"/>
                <w:color w:val="000000"/>
                <w:szCs w:val="21"/>
                <w:lang w:val="en-US" w:eastAsia="zh-CN"/>
              </w:rPr>
              <w:t>得4</w:t>
            </w:r>
            <w:r>
              <w:rPr>
                <w:rFonts w:hint="eastAsia" w:cs="宋体" w:asciiTheme="minorEastAsia" w:hAnsiTheme="minorEastAsia" w:eastAsiaTheme="minorEastAsia"/>
                <w:color w:val="000000"/>
                <w:szCs w:val="21"/>
              </w:rPr>
              <w:t>分；</w:t>
            </w:r>
            <w:r>
              <w:rPr>
                <w:rFonts w:hint="eastAsia" w:cs="宋体" w:asciiTheme="minorEastAsia" w:hAnsiTheme="minorEastAsia" w:eastAsiaTheme="minorEastAsia"/>
                <w:color w:val="000000"/>
                <w:szCs w:val="21"/>
                <w:lang w:val="en-US" w:eastAsia="zh-CN"/>
              </w:rPr>
              <w:t>相关证明文件必须提供发证单位的官方网站上的查询截图，没有相关证明文件或网查截图的不得分。</w:t>
            </w:r>
            <w:r>
              <w:rPr>
                <w:rFonts w:hint="eastAsia" w:cs="宋体" w:asciiTheme="minorEastAsia" w:hAnsiTheme="minorEastAsia" w:eastAsiaTheme="minorEastAsia"/>
                <w:color w:val="000000"/>
                <w:szCs w:val="21"/>
              </w:rPr>
              <w:t>本项最多得</w:t>
            </w:r>
            <w:r>
              <w:rPr>
                <w:rFonts w:hint="eastAsia" w:cs="宋体" w:asciiTheme="minorEastAsia" w:hAnsiTheme="minorEastAsia" w:eastAsiaTheme="minorEastAsia"/>
                <w:color w:val="000000"/>
                <w:szCs w:val="21"/>
                <w:lang w:val="en-US" w:eastAsia="zh-CN"/>
              </w:rPr>
              <w:t>32</w:t>
            </w:r>
            <w:r>
              <w:rPr>
                <w:rFonts w:hint="eastAsia" w:cs="宋体" w:asciiTheme="minorEastAsia" w:hAnsiTheme="minorEastAsia" w:eastAsiaTheme="minorEastAsia"/>
                <w:color w:val="000000"/>
                <w:szCs w:val="21"/>
              </w:rPr>
              <w:t>分</w:t>
            </w:r>
            <w:r>
              <w:rPr>
                <w:rFonts w:hint="eastAsia" w:cs="宋体" w:asciiTheme="minorEastAsia" w:hAnsiTheme="minorEastAsia" w:eastAsiaTheme="minorEastAsia"/>
                <w:color w:val="000000"/>
                <w:szCs w:val="21"/>
                <w:lang w:eastAsia="zh-CN"/>
              </w:rPr>
              <w:t>，</w:t>
            </w:r>
            <w:r>
              <w:rPr>
                <w:rFonts w:hint="eastAsia" w:cs="宋体" w:asciiTheme="minorEastAsia" w:hAnsiTheme="minorEastAsia" w:eastAsiaTheme="minorEastAsia"/>
                <w:color w:val="000000"/>
                <w:szCs w:val="21"/>
                <w:lang w:val="en-US" w:eastAsia="zh-CN"/>
              </w:rPr>
              <w:t>最低0分</w:t>
            </w:r>
            <w:r>
              <w:rPr>
                <w:rFonts w:hint="eastAsia" w:cs="宋体" w:asciiTheme="minorEastAsia" w:hAnsiTheme="minorEastAsia" w:eastAsiaTheme="minorEastAsia"/>
                <w:color w:val="000000"/>
                <w:szCs w:val="21"/>
              </w:rPr>
              <w:t>。</w:t>
            </w:r>
          </w:p>
          <w:p>
            <w:pPr>
              <w:rPr>
                <w:rFonts w:ascii="宋体" w:hAnsi="宋体" w:cs="宋体"/>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szCs w:val="21"/>
                <w:lang w:eastAsia="zh-CN"/>
              </w:rPr>
              <w:t>注：投标文件中须提供上述相关</w:t>
            </w:r>
            <w:r>
              <w:rPr>
                <w:rFonts w:hint="eastAsia" w:cs="宋体" w:asciiTheme="minorEastAsia" w:hAnsiTheme="minorEastAsia" w:eastAsiaTheme="minorEastAsia"/>
                <w:color w:val="000000"/>
                <w:szCs w:val="21"/>
                <w:lang w:val="en-US" w:eastAsia="zh-CN"/>
              </w:rPr>
              <w:t>证明文件彩色扫描</w:t>
            </w:r>
            <w:r>
              <w:rPr>
                <w:rFonts w:hint="eastAsia" w:cs="宋体" w:asciiTheme="minorEastAsia" w:hAnsiTheme="minorEastAsia" w:eastAsiaTheme="minorEastAsia"/>
                <w:color w:val="000000"/>
                <w:szCs w:val="21"/>
                <w:lang w:eastAsia="zh-CN"/>
              </w:rPr>
              <w:t>件，未提供或未按要求提供不得分，</w:t>
            </w:r>
            <w:r>
              <w:rPr>
                <w:rFonts w:hint="eastAsia" w:cs="宋体" w:asciiTheme="minorEastAsia" w:hAnsiTheme="minorEastAsia" w:eastAsiaTheme="minorEastAsia"/>
                <w:color w:val="000000"/>
                <w:sz w:val="21"/>
                <w:szCs w:val="21"/>
                <w:u w:val="none"/>
              </w:rPr>
              <w:t>原件</w:t>
            </w:r>
            <w:r>
              <w:rPr>
                <w:rFonts w:hint="eastAsia" w:cs="宋体" w:asciiTheme="minorEastAsia" w:hAnsiTheme="minorEastAsia" w:eastAsiaTheme="minorEastAsia"/>
                <w:color w:val="000000"/>
                <w:sz w:val="21"/>
                <w:szCs w:val="21"/>
                <w:u w:val="none"/>
                <w:lang w:val="en-US" w:eastAsia="zh-CN"/>
              </w:rPr>
              <w:t>中标后</w:t>
            </w:r>
            <w:r>
              <w:rPr>
                <w:rFonts w:hint="eastAsia" w:cs="宋体" w:asciiTheme="minorEastAsia" w:hAnsiTheme="minorEastAsia" w:eastAsiaTheme="minorEastAsia"/>
                <w:color w:val="000000"/>
                <w:sz w:val="21"/>
                <w:szCs w:val="21"/>
                <w:u w:val="none"/>
              </w:rPr>
              <w:t>备查</w:t>
            </w:r>
            <w:r>
              <w:rPr>
                <w:rFonts w:hint="eastAsia" w:cs="宋体" w:asciiTheme="minorEastAsia" w:hAnsiTheme="minorEastAsia" w:eastAsiaTheme="minorEastAsia"/>
                <w:bCs w:val="0"/>
                <w:color w:val="000000"/>
                <w:sz w:val="21"/>
                <w:szCs w:val="21"/>
                <w:u w:val="none"/>
              </w:rPr>
              <w:t>。</w:t>
            </w:r>
          </w:p>
        </w:tc>
        <w:tc>
          <w:tcPr>
            <w:tcW w:w="900" w:type="dxa"/>
            <w:tcBorders>
              <w:left w:val="single" w:color="auto" w:sz="4" w:space="0"/>
              <w:right w:val="single" w:color="auto" w:sz="4" w:space="0"/>
            </w:tcBorders>
            <w:vAlign w:val="center"/>
          </w:tcPr>
          <w:p>
            <w:pPr>
              <w:jc w:val="center"/>
              <w:rPr>
                <w:rFonts w:ascii="宋体" w:hAnsi="宋体" w:cs="宋体"/>
                <w:spacing w:val="4"/>
                <w:sz w:val="22"/>
                <w:szCs w:val="22"/>
              </w:rPr>
            </w:pPr>
            <w:r>
              <w:rPr>
                <w:rFonts w:hint="eastAsia" w:ascii="宋体" w:hAnsi="宋体" w:cs="宋体"/>
                <w:color w:val="000000" w:themeColor="text1"/>
                <w:sz w:val="22"/>
                <w:szCs w:val="22"/>
                <w:lang w:val="en-US" w:eastAsia="zh-CN"/>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420" w:leftChars="0" w:hangingChars="200"/>
              <w:jc w:val="center"/>
              <w:textAlignment w:val="auto"/>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u w:val="none"/>
                <w:lang w:val="en-US" w:eastAsia="zh-CN"/>
              </w:rPr>
              <w:t>项目实施方案</w:t>
            </w:r>
          </w:p>
        </w:tc>
        <w:tc>
          <w:tcPr>
            <w:tcW w:w="6538"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 w:val="21"/>
                <w:szCs w:val="21"/>
                <w:u w:val="none"/>
                <w:lang w:val="en-US" w:eastAsia="zh-CN"/>
              </w:rPr>
              <w:t>根据投标人提供的项目实施方案的可行性进行</w:t>
            </w:r>
            <w:r>
              <w:rPr>
                <w:rFonts w:hint="eastAsia" w:cs="宋体" w:asciiTheme="minorEastAsia" w:hAnsiTheme="minorEastAsia" w:eastAsiaTheme="minorEastAsia"/>
                <w:color w:val="000000"/>
                <w:sz w:val="21"/>
                <w:szCs w:val="21"/>
                <w:u w:val="none"/>
              </w:rPr>
              <w:t>综合比较；优得</w:t>
            </w:r>
            <w:r>
              <w:rPr>
                <w:rFonts w:hint="eastAsia" w:cs="宋体" w:asciiTheme="minorEastAsia" w:hAnsiTheme="minorEastAsia" w:eastAsiaTheme="minorEastAsia"/>
                <w:color w:val="000000"/>
                <w:sz w:val="21"/>
                <w:szCs w:val="21"/>
                <w:u w:val="none"/>
                <w:lang w:val="en-US" w:eastAsia="zh-CN"/>
              </w:rPr>
              <w:t>6</w:t>
            </w:r>
            <w:r>
              <w:rPr>
                <w:rFonts w:hint="eastAsia" w:cs="宋体" w:asciiTheme="minorEastAsia" w:hAnsiTheme="minorEastAsia" w:eastAsiaTheme="minorEastAsia"/>
                <w:color w:val="000000"/>
                <w:sz w:val="21"/>
                <w:szCs w:val="21"/>
                <w:u w:val="none"/>
              </w:rPr>
              <w:t>分；良得</w:t>
            </w:r>
            <w:r>
              <w:rPr>
                <w:rFonts w:hint="eastAsia" w:cs="宋体" w:asciiTheme="minorEastAsia" w:hAnsiTheme="minorEastAsia" w:eastAsiaTheme="minorEastAsia"/>
                <w:color w:val="000000"/>
                <w:sz w:val="21"/>
                <w:szCs w:val="21"/>
                <w:u w:val="none"/>
                <w:lang w:val="en-US" w:eastAsia="zh-CN"/>
              </w:rPr>
              <w:t>3</w:t>
            </w:r>
            <w:r>
              <w:rPr>
                <w:rFonts w:hint="eastAsia" w:cs="宋体" w:asciiTheme="minorEastAsia" w:hAnsiTheme="minorEastAsia" w:eastAsiaTheme="minorEastAsia"/>
                <w:color w:val="000000"/>
                <w:sz w:val="21"/>
                <w:szCs w:val="21"/>
                <w:u w:val="none"/>
              </w:rPr>
              <w:t>分；一般的</w:t>
            </w:r>
            <w:r>
              <w:rPr>
                <w:rFonts w:hint="eastAsia" w:cs="宋体" w:asciiTheme="minorEastAsia" w:hAnsiTheme="minorEastAsia" w:eastAsiaTheme="minorEastAsia"/>
                <w:color w:val="000000"/>
                <w:sz w:val="21"/>
                <w:szCs w:val="21"/>
                <w:u w:val="none"/>
                <w:lang w:val="en-US" w:eastAsia="zh-CN"/>
              </w:rPr>
              <w:t>1</w:t>
            </w:r>
            <w:r>
              <w:rPr>
                <w:rFonts w:hint="eastAsia" w:cs="宋体" w:asciiTheme="minorEastAsia" w:hAnsiTheme="minorEastAsia" w:eastAsiaTheme="minorEastAsia"/>
                <w:color w:val="000000"/>
                <w:sz w:val="21"/>
                <w:szCs w:val="21"/>
                <w:u w:val="none"/>
              </w:rPr>
              <w:t>分，差的得0分。</w:t>
            </w:r>
          </w:p>
        </w:tc>
        <w:tc>
          <w:tcPr>
            <w:tcW w:w="900" w:type="dxa"/>
            <w:tcBorders>
              <w:left w:val="single" w:color="auto" w:sz="4" w:space="0"/>
              <w:right w:val="single" w:color="auto" w:sz="4" w:space="0"/>
            </w:tcBorders>
            <w:vAlign w:val="center"/>
          </w:tcPr>
          <w:p>
            <w:pPr>
              <w:jc w:val="center"/>
              <w:rPr>
                <w:rFonts w:ascii="宋体" w:hAnsi="宋体" w:cs="宋体"/>
                <w:spacing w:val="4"/>
                <w:sz w:val="22"/>
                <w:szCs w:val="22"/>
              </w:rPr>
            </w:pPr>
            <w:r>
              <w:rPr>
                <w:rFonts w:hint="eastAsia" w:ascii="宋体" w:hAnsi="宋体" w:cs="宋体"/>
                <w:sz w:val="22"/>
                <w:szCs w:val="22"/>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dxa"/>
            <w:vMerge w:val="continue"/>
            <w:tcBorders>
              <w:left w:val="single" w:color="auto" w:sz="4" w:space="0"/>
              <w:right w:val="single" w:color="auto" w:sz="4" w:space="0"/>
            </w:tcBorders>
            <w:vAlign w:val="center"/>
          </w:tcPr>
          <w:p>
            <w:pPr>
              <w:ind w:firstLine="114" w:firstLineChars="50"/>
              <w:jc w:val="center"/>
              <w:rPr>
                <w:rFonts w:ascii="宋体" w:hAnsi="宋体" w:cs="宋体"/>
                <w:color w:val="000000" w:themeColor="text1"/>
                <w:spacing w:val="4"/>
                <w:sz w:val="22"/>
                <w:szCs w:val="22"/>
                <w14:textFill>
                  <w14:solidFill>
                    <w14:schemeClr w14:val="tx1"/>
                  </w14:solidFill>
                </w14:textFill>
              </w:rPr>
            </w:pPr>
          </w:p>
        </w:tc>
        <w:tc>
          <w:tcPr>
            <w:tcW w:w="1156" w:type="dxa"/>
            <w:vAlign w:val="center"/>
          </w:tcPr>
          <w:p>
            <w:pPr>
              <w:jc w:val="center"/>
              <w:rPr>
                <w:rFonts w:ascii="宋体" w:hAnsi="宋体" w:cs="宋体"/>
                <w:sz w:val="22"/>
                <w:szCs w:val="22"/>
              </w:rPr>
            </w:pPr>
            <w:r>
              <w:rPr>
                <w:rFonts w:hint="eastAsia" w:ascii="宋体" w:hAnsi="宋体" w:cs="宋体"/>
                <w:sz w:val="22"/>
                <w:szCs w:val="22"/>
              </w:rPr>
              <w:t>售后</w:t>
            </w:r>
            <w:r>
              <w:rPr>
                <w:rFonts w:hint="eastAsia" w:ascii="宋体" w:hAnsi="宋体" w:cs="宋体"/>
                <w:sz w:val="22"/>
                <w:szCs w:val="22"/>
                <w:lang w:val="en-US" w:eastAsia="zh-CN"/>
              </w:rPr>
              <w:t>综合</w:t>
            </w:r>
            <w:r>
              <w:rPr>
                <w:rFonts w:hint="eastAsia" w:ascii="宋体" w:hAnsi="宋体" w:cs="宋体"/>
                <w:sz w:val="22"/>
                <w:szCs w:val="22"/>
              </w:rPr>
              <w:t>服务能力</w:t>
            </w:r>
          </w:p>
        </w:tc>
        <w:tc>
          <w:tcPr>
            <w:tcW w:w="6538" w:type="dxa"/>
            <w:vAlign w:val="center"/>
          </w:tcPr>
          <w:p>
            <w:pPr>
              <w:rPr>
                <w:rFonts w:hint="eastAsia" w:ascii="宋体" w:hAnsi="宋体" w:cs="宋体"/>
                <w:sz w:val="22"/>
                <w:szCs w:val="22"/>
              </w:rPr>
            </w:pPr>
            <w:r>
              <w:rPr>
                <w:rFonts w:hint="eastAsia" w:ascii="宋体" w:hAnsi="宋体" w:cs="宋体"/>
                <w:sz w:val="22"/>
                <w:szCs w:val="22"/>
              </w:rPr>
              <w:t>根据投标人</w:t>
            </w:r>
            <w:r>
              <w:rPr>
                <w:rFonts w:hint="eastAsia" w:ascii="宋体" w:hAnsi="宋体" w:cs="宋体"/>
                <w:sz w:val="22"/>
                <w:szCs w:val="22"/>
                <w:lang w:val="en-US" w:eastAsia="zh-CN"/>
              </w:rPr>
              <w:t>提供的售后服务方案等</w:t>
            </w:r>
            <w:r>
              <w:rPr>
                <w:rFonts w:hint="eastAsia" w:ascii="宋体" w:hAnsi="宋体" w:cs="宋体"/>
                <w:sz w:val="22"/>
                <w:szCs w:val="22"/>
              </w:rPr>
              <w:t>进行综合比较；优得</w:t>
            </w:r>
            <w:r>
              <w:rPr>
                <w:rFonts w:hint="eastAsia" w:ascii="宋体" w:hAnsi="宋体" w:cs="宋体"/>
                <w:sz w:val="22"/>
                <w:szCs w:val="22"/>
                <w:lang w:val="en-US" w:eastAsia="zh-CN"/>
              </w:rPr>
              <w:t>4</w:t>
            </w:r>
            <w:r>
              <w:rPr>
                <w:rFonts w:hint="eastAsia" w:ascii="宋体" w:hAnsi="宋体" w:cs="宋体"/>
                <w:sz w:val="22"/>
                <w:szCs w:val="22"/>
              </w:rPr>
              <w:t>分；良得</w:t>
            </w:r>
            <w:r>
              <w:rPr>
                <w:rFonts w:hint="eastAsia" w:ascii="宋体" w:hAnsi="宋体" w:cs="宋体"/>
                <w:sz w:val="22"/>
                <w:szCs w:val="22"/>
                <w:lang w:val="en-US" w:eastAsia="zh-CN"/>
              </w:rPr>
              <w:t>2</w:t>
            </w:r>
            <w:r>
              <w:rPr>
                <w:rFonts w:hint="eastAsia" w:ascii="宋体" w:hAnsi="宋体" w:cs="宋体"/>
                <w:sz w:val="22"/>
                <w:szCs w:val="22"/>
              </w:rPr>
              <w:t>分；一般的</w:t>
            </w:r>
            <w:r>
              <w:rPr>
                <w:rFonts w:hint="eastAsia" w:ascii="宋体" w:hAnsi="宋体" w:cs="宋体"/>
                <w:sz w:val="22"/>
                <w:szCs w:val="22"/>
                <w:lang w:val="en-US" w:eastAsia="zh-CN"/>
              </w:rPr>
              <w:t>1</w:t>
            </w:r>
            <w:r>
              <w:rPr>
                <w:rFonts w:hint="eastAsia" w:ascii="宋体" w:hAnsi="宋体" w:cs="宋体"/>
                <w:sz w:val="22"/>
                <w:szCs w:val="22"/>
              </w:rPr>
              <w:t>分，差的得0分。</w:t>
            </w:r>
          </w:p>
          <w:p>
            <w:pPr>
              <w:rPr>
                <w:rFonts w:hint="eastAsia" w:ascii="宋体" w:hAnsi="宋体" w:cs="宋体"/>
                <w:sz w:val="22"/>
                <w:szCs w:val="22"/>
              </w:rPr>
            </w:pPr>
            <w:r>
              <w:rPr>
                <w:rFonts w:hint="eastAsia" w:ascii="宋体" w:hAnsi="宋体" w:cs="宋体"/>
                <w:sz w:val="22"/>
                <w:szCs w:val="22"/>
                <w:lang w:val="en-US" w:eastAsia="zh-CN"/>
              </w:rPr>
              <w:t>根据投标人在舟山地区设立的维修点情况，能够做到故障应急维修的进行比较，</w:t>
            </w:r>
            <w:r>
              <w:rPr>
                <w:rFonts w:hint="eastAsia" w:ascii="宋体" w:hAnsi="宋体" w:cs="宋体"/>
                <w:sz w:val="22"/>
                <w:szCs w:val="22"/>
              </w:rPr>
              <w:t>优得</w:t>
            </w:r>
            <w:r>
              <w:rPr>
                <w:rFonts w:hint="eastAsia" w:ascii="宋体" w:hAnsi="宋体" w:cs="宋体"/>
                <w:sz w:val="22"/>
                <w:szCs w:val="22"/>
                <w:lang w:val="en-US" w:eastAsia="zh-CN"/>
              </w:rPr>
              <w:t>10</w:t>
            </w:r>
            <w:r>
              <w:rPr>
                <w:rFonts w:hint="eastAsia" w:ascii="宋体" w:hAnsi="宋体" w:cs="宋体"/>
                <w:sz w:val="22"/>
                <w:szCs w:val="22"/>
              </w:rPr>
              <w:t>分；良得</w:t>
            </w:r>
            <w:r>
              <w:rPr>
                <w:rFonts w:hint="eastAsia" w:ascii="宋体" w:hAnsi="宋体" w:cs="宋体"/>
                <w:sz w:val="22"/>
                <w:szCs w:val="22"/>
                <w:lang w:val="en-US" w:eastAsia="zh-CN"/>
              </w:rPr>
              <w:t>5</w:t>
            </w:r>
            <w:r>
              <w:rPr>
                <w:rFonts w:hint="eastAsia" w:ascii="宋体" w:hAnsi="宋体" w:cs="宋体"/>
                <w:sz w:val="22"/>
                <w:szCs w:val="22"/>
              </w:rPr>
              <w:t>分；一般的</w:t>
            </w:r>
            <w:r>
              <w:rPr>
                <w:rFonts w:hint="eastAsia" w:ascii="宋体" w:hAnsi="宋体" w:cs="宋体"/>
                <w:sz w:val="22"/>
                <w:szCs w:val="22"/>
                <w:lang w:val="en-US" w:eastAsia="zh-CN"/>
              </w:rPr>
              <w:t>1</w:t>
            </w:r>
            <w:r>
              <w:rPr>
                <w:rFonts w:hint="eastAsia" w:ascii="宋体" w:hAnsi="宋体" w:cs="宋体"/>
                <w:sz w:val="22"/>
                <w:szCs w:val="22"/>
              </w:rPr>
              <w:t>分，差的得0分。</w:t>
            </w:r>
          </w:p>
          <w:p>
            <w:pPr>
              <w:rPr>
                <w:rFonts w:hint="eastAsia" w:ascii="宋体" w:hAnsi="宋体" w:cs="宋体"/>
                <w:sz w:val="22"/>
                <w:szCs w:val="22"/>
              </w:rPr>
            </w:pPr>
            <w:r>
              <w:rPr>
                <w:rFonts w:hint="eastAsia" w:ascii="宋体" w:hAnsi="宋体" w:cs="宋体"/>
                <w:sz w:val="22"/>
                <w:szCs w:val="22"/>
                <w:lang w:val="en-US" w:eastAsia="zh-CN"/>
              </w:rPr>
              <w:t>注：</w:t>
            </w:r>
            <w:r>
              <w:rPr>
                <w:rFonts w:hint="eastAsia" w:ascii="宋体" w:hAnsi="宋体" w:cs="宋体"/>
                <w:sz w:val="22"/>
                <w:szCs w:val="22"/>
              </w:rPr>
              <w:t>投标文件中须提供</w:t>
            </w:r>
            <w:r>
              <w:rPr>
                <w:rFonts w:hint="eastAsia" w:ascii="宋体" w:hAnsi="宋体" w:cs="宋体"/>
                <w:sz w:val="22"/>
                <w:szCs w:val="22"/>
                <w:lang w:val="en-US" w:eastAsia="zh-CN"/>
              </w:rPr>
              <w:t>投标人和同行业签订的维保合同扫描</w:t>
            </w:r>
            <w:r>
              <w:rPr>
                <w:rFonts w:hint="eastAsia" w:ascii="宋体" w:hAnsi="宋体" w:cs="宋体"/>
                <w:sz w:val="22"/>
                <w:szCs w:val="22"/>
                <w:lang w:eastAsia="zh-CN"/>
              </w:rPr>
              <w:t>件</w:t>
            </w:r>
            <w:r>
              <w:rPr>
                <w:rFonts w:hint="eastAsia" w:ascii="宋体" w:hAnsi="宋体" w:cs="宋体"/>
                <w:sz w:val="22"/>
                <w:szCs w:val="22"/>
              </w:rPr>
              <w:t>，未提供或未按要求提供不得分</w:t>
            </w:r>
            <w:r>
              <w:rPr>
                <w:rFonts w:hint="eastAsia" w:ascii="宋体" w:hAnsi="宋体" w:cs="宋体"/>
                <w:sz w:val="22"/>
                <w:szCs w:val="22"/>
                <w:lang w:eastAsia="zh-CN"/>
              </w:rPr>
              <w:t>，</w:t>
            </w:r>
            <w:r>
              <w:rPr>
                <w:rFonts w:hint="eastAsia" w:cs="宋体" w:asciiTheme="minorEastAsia" w:hAnsiTheme="minorEastAsia" w:eastAsiaTheme="minorEastAsia"/>
                <w:color w:val="000000"/>
                <w:sz w:val="21"/>
                <w:szCs w:val="21"/>
                <w:u w:val="none"/>
              </w:rPr>
              <w:t>原件</w:t>
            </w:r>
            <w:r>
              <w:rPr>
                <w:rFonts w:hint="eastAsia" w:cs="宋体" w:asciiTheme="minorEastAsia" w:hAnsiTheme="minorEastAsia" w:eastAsiaTheme="minorEastAsia"/>
                <w:color w:val="000000"/>
                <w:sz w:val="21"/>
                <w:szCs w:val="21"/>
                <w:u w:val="none"/>
                <w:lang w:val="en-US" w:eastAsia="zh-CN"/>
              </w:rPr>
              <w:t>中标后</w:t>
            </w:r>
            <w:r>
              <w:rPr>
                <w:rFonts w:hint="eastAsia" w:cs="宋体" w:asciiTheme="minorEastAsia" w:hAnsiTheme="minorEastAsia" w:eastAsiaTheme="minorEastAsia"/>
                <w:color w:val="000000"/>
                <w:sz w:val="21"/>
                <w:szCs w:val="21"/>
                <w:u w:val="none"/>
              </w:rPr>
              <w:t>备查</w:t>
            </w:r>
            <w:r>
              <w:rPr>
                <w:rFonts w:hint="eastAsia" w:cs="宋体" w:asciiTheme="minorEastAsia" w:hAnsiTheme="minorEastAsia" w:eastAsiaTheme="minorEastAsia"/>
                <w:bCs w:val="0"/>
                <w:color w:val="000000"/>
                <w:sz w:val="21"/>
                <w:szCs w:val="21"/>
                <w:u w:val="none"/>
              </w:rPr>
              <w:t>。</w:t>
            </w:r>
          </w:p>
          <w:p>
            <w:pPr>
              <w:rPr>
                <w:rFonts w:hint="eastAsia" w:ascii="宋体" w:hAnsi="宋体" w:cs="宋体"/>
                <w:sz w:val="22"/>
                <w:szCs w:val="22"/>
                <w:lang w:val="en-US" w:eastAsia="zh-CN"/>
              </w:rPr>
            </w:pPr>
            <w:r>
              <w:rPr>
                <w:rFonts w:hint="eastAsia" w:ascii="宋体" w:hAnsi="宋体" w:cs="宋体"/>
                <w:sz w:val="22"/>
                <w:szCs w:val="22"/>
                <w:lang w:val="en-US" w:eastAsia="zh-CN"/>
              </w:rPr>
              <w:t>3、投标人能提供工业固体废物处理处置工证书的得4分，没有的不得分。</w:t>
            </w:r>
          </w:p>
          <w:p>
            <w:pPr>
              <w:rPr>
                <w:rFonts w:ascii="宋体" w:hAnsi="宋体" w:cs="宋体"/>
                <w:sz w:val="22"/>
                <w:szCs w:val="22"/>
              </w:rPr>
            </w:pPr>
            <w:r>
              <w:rPr>
                <w:rFonts w:hint="eastAsia" w:ascii="宋体" w:hAnsi="宋体" w:cs="宋体"/>
                <w:sz w:val="22"/>
                <w:szCs w:val="22"/>
                <w:lang w:val="en-US" w:eastAsia="zh-CN"/>
              </w:rPr>
              <w:t>注：</w:t>
            </w:r>
            <w:r>
              <w:rPr>
                <w:rFonts w:hint="eastAsia" w:ascii="宋体" w:hAnsi="宋体" w:cs="宋体"/>
                <w:sz w:val="22"/>
                <w:szCs w:val="22"/>
              </w:rPr>
              <w:t>投标文件中须提供</w:t>
            </w:r>
            <w:r>
              <w:rPr>
                <w:rFonts w:hint="eastAsia" w:ascii="宋体" w:hAnsi="宋体" w:cs="宋体"/>
                <w:sz w:val="22"/>
                <w:szCs w:val="22"/>
                <w:lang w:val="en-US" w:eastAsia="zh-CN"/>
              </w:rPr>
              <w:t>发证单位的官网查询截图及</w:t>
            </w:r>
            <w:r>
              <w:rPr>
                <w:rFonts w:hint="eastAsia" w:ascii="宋体" w:hAnsi="宋体" w:cs="宋体"/>
                <w:sz w:val="22"/>
                <w:szCs w:val="22"/>
              </w:rPr>
              <w:t>证书</w:t>
            </w:r>
            <w:r>
              <w:rPr>
                <w:rFonts w:hint="eastAsia" w:ascii="宋体" w:hAnsi="宋体" w:cs="宋体"/>
                <w:sz w:val="22"/>
                <w:szCs w:val="22"/>
                <w:lang w:val="en-US" w:eastAsia="zh-CN"/>
              </w:rPr>
              <w:t>彩色扫描</w:t>
            </w:r>
            <w:r>
              <w:rPr>
                <w:rFonts w:hint="eastAsia" w:ascii="宋体" w:hAnsi="宋体" w:cs="宋体"/>
                <w:sz w:val="22"/>
                <w:szCs w:val="22"/>
                <w:lang w:eastAsia="zh-CN"/>
              </w:rPr>
              <w:t>件</w:t>
            </w:r>
            <w:r>
              <w:rPr>
                <w:rFonts w:hint="eastAsia" w:ascii="宋体" w:hAnsi="宋体" w:cs="宋体"/>
                <w:sz w:val="22"/>
                <w:szCs w:val="22"/>
              </w:rPr>
              <w:t>，未提供或未按要求提供不得分</w:t>
            </w:r>
            <w:r>
              <w:rPr>
                <w:rFonts w:hint="eastAsia" w:ascii="宋体" w:hAnsi="宋体" w:cs="宋体"/>
                <w:sz w:val="22"/>
                <w:szCs w:val="22"/>
                <w:lang w:eastAsia="zh-CN"/>
              </w:rPr>
              <w:t>，</w:t>
            </w:r>
            <w:r>
              <w:rPr>
                <w:rFonts w:hint="eastAsia" w:cs="宋体" w:asciiTheme="minorEastAsia" w:hAnsiTheme="minorEastAsia" w:eastAsiaTheme="minorEastAsia"/>
                <w:color w:val="000000"/>
                <w:sz w:val="21"/>
                <w:szCs w:val="21"/>
                <w:u w:val="none"/>
              </w:rPr>
              <w:t>原件</w:t>
            </w:r>
            <w:r>
              <w:rPr>
                <w:rFonts w:hint="eastAsia" w:cs="宋体" w:asciiTheme="minorEastAsia" w:hAnsiTheme="minorEastAsia" w:eastAsiaTheme="minorEastAsia"/>
                <w:color w:val="000000"/>
                <w:sz w:val="21"/>
                <w:szCs w:val="21"/>
                <w:u w:val="none"/>
                <w:lang w:val="en-US" w:eastAsia="zh-CN"/>
              </w:rPr>
              <w:t>中标后</w:t>
            </w:r>
            <w:r>
              <w:rPr>
                <w:rFonts w:hint="eastAsia" w:cs="宋体" w:asciiTheme="minorEastAsia" w:hAnsiTheme="minorEastAsia" w:eastAsiaTheme="minorEastAsia"/>
                <w:color w:val="000000"/>
                <w:sz w:val="21"/>
                <w:szCs w:val="21"/>
                <w:u w:val="none"/>
              </w:rPr>
              <w:t>备查</w:t>
            </w:r>
            <w:r>
              <w:rPr>
                <w:rFonts w:hint="eastAsia" w:cs="宋体" w:asciiTheme="minorEastAsia" w:hAnsiTheme="minorEastAsia" w:eastAsiaTheme="minorEastAsia"/>
                <w:bCs w:val="0"/>
                <w:color w:val="000000"/>
                <w:sz w:val="21"/>
                <w:szCs w:val="21"/>
                <w:u w:val="none"/>
              </w:rPr>
              <w:t>。</w:t>
            </w:r>
          </w:p>
        </w:tc>
        <w:tc>
          <w:tcPr>
            <w:tcW w:w="900" w:type="dxa"/>
            <w:vAlign w:val="center"/>
          </w:tcPr>
          <w:p>
            <w:pPr>
              <w:jc w:val="center"/>
              <w:rPr>
                <w:rFonts w:ascii="宋体" w:hAnsi="宋体" w:cs="宋体"/>
                <w:sz w:val="22"/>
                <w:szCs w:val="22"/>
              </w:rPr>
            </w:pPr>
            <w:r>
              <w:rPr>
                <w:rFonts w:hint="eastAsia" w:ascii="宋体" w:hAnsi="宋体" w:cs="宋体"/>
                <w:sz w:val="22"/>
                <w:szCs w:val="22"/>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48" w:type="dxa"/>
            <w:vAlign w:val="center"/>
          </w:tcPr>
          <w:p>
            <w:pPr>
              <w:jc w:val="center"/>
              <w:rPr>
                <w:rFonts w:ascii="宋体" w:hAnsi="宋体" w:cs="宋体"/>
                <w:color w:val="000000" w:themeColor="text1"/>
                <w:spacing w:val="4"/>
                <w:sz w:val="22"/>
                <w:szCs w:val="22"/>
                <w14:textFill>
                  <w14:solidFill>
                    <w14:schemeClr w14:val="tx1"/>
                  </w14:solidFill>
                </w14:textFill>
              </w:rPr>
            </w:pPr>
            <w:r>
              <w:rPr>
                <w:rFonts w:hint="eastAsia" w:ascii="宋体" w:hAnsi="宋体" w:cs="宋体"/>
                <w:color w:val="000000" w:themeColor="text1"/>
                <w:spacing w:val="4"/>
                <w:sz w:val="22"/>
                <w:szCs w:val="22"/>
                <w14:textFill>
                  <w14:solidFill>
                    <w14:schemeClr w14:val="tx1"/>
                  </w14:solidFill>
                </w14:textFill>
              </w:rPr>
              <w:t>报价部分</w:t>
            </w:r>
          </w:p>
        </w:tc>
        <w:tc>
          <w:tcPr>
            <w:tcW w:w="1156" w:type="dxa"/>
            <w:vAlign w:val="center"/>
          </w:tcPr>
          <w:p>
            <w:pPr>
              <w:autoSpaceDE w:val="0"/>
              <w:autoSpaceDN w:val="0"/>
              <w:adjustRightInd w:val="0"/>
              <w:jc w:val="center"/>
              <w:outlineLvl w:val="0"/>
              <w:rPr>
                <w:rFonts w:ascii="宋体" w:hAnsi="宋体" w:cs="宋体"/>
                <w:sz w:val="22"/>
                <w:szCs w:val="22"/>
              </w:rPr>
            </w:pPr>
            <w:r>
              <w:rPr>
                <w:rFonts w:hint="eastAsia" w:ascii="宋体" w:hAnsi="宋体" w:cs="宋体"/>
                <w:sz w:val="22"/>
                <w:szCs w:val="22"/>
              </w:rPr>
              <w:t>价格分</w:t>
            </w:r>
          </w:p>
        </w:tc>
        <w:tc>
          <w:tcPr>
            <w:tcW w:w="6538" w:type="dxa"/>
            <w:vAlign w:val="center"/>
          </w:tcPr>
          <w:p>
            <w:pPr>
              <w:autoSpaceDE w:val="0"/>
              <w:autoSpaceDN w:val="0"/>
              <w:adjustRightInd w:val="0"/>
              <w:outlineLvl w:val="0"/>
              <w:rPr>
                <w:rFonts w:ascii="宋体" w:hAnsi="宋体" w:cs="宋体"/>
                <w:sz w:val="22"/>
                <w:szCs w:val="22"/>
              </w:rPr>
            </w:pPr>
            <w:r>
              <w:rPr>
                <w:rFonts w:hint="eastAsia" w:ascii="宋体" w:hAnsi="宋体" w:cs="宋体"/>
                <w:sz w:val="22"/>
                <w:szCs w:val="22"/>
              </w:rPr>
              <w:t>评标基准价=满足采购文件要求的参与评审价格最低价</w:t>
            </w:r>
          </w:p>
          <w:p>
            <w:pPr>
              <w:autoSpaceDE w:val="0"/>
              <w:autoSpaceDN w:val="0"/>
              <w:adjustRightInd w:val="0"/>
              <w:outlineLvl w:val="0"/>
              <w:rPr>
                <w:rFonts w:ascii="宋体" w:hAnsi="宋体" w:cs="宋体"/>
                <w:sz w:val="22"/>
                <w:szCs w:val="22"/>
              </w:rPr>
            </w:pPr>
            <w:r>
              <w:rPr>
                <w:rFonts w:hint="eastAsia" w:ascii="宋体" w:hAnsi="宋体" w:cs="宋体"/>
                <w:sz w:val="22"/>
                <w:szCs w:val="22"/>
              </w:rPr>
              <w:t>基准价得分30分。</w:t>
            </w:r>
          </w:p>
          <w:p>
            <w:pPr>
              <w:autoSpaceDE w:val="0"/>
              <w:autoSpaceDN w:val="0"/>
              <w:adjustRightInd w:val="0"/>
              <w:outlineLvl w:val="0"/>
              <w:rPr>
                <w:rFonts w:ascii="宋体" w:hAnsi="宋体" w:cs="宋体"/>
                <w:sz w:val="22"/>
                <w:szCs w:val="22"/>
              </w:rPr>
            </w:pPr>
            <w:r>
              <w:rPr>
                <w:rFonts w:hint="eastAsia" w:ascii="宋体" w:hAnsi="宋体" w:cs="宋体"/>
                <w:sz w:val="22"/>
                <w:szCs w:val="22"/>
              </w:rPr>
              <w:t>参与评审价格=投标报价</w:t>
            </w:r>
          </w:p>
          <w:p>
            <w:pPr>
              <w:autoSpaceDE w:val="0"/>
              <w:autoSpaceDN w:val="0"/>
              <w:adjustRightInd w:val="0"/>
              <w:outlineLvl w:val="0"/>
              <w:rPr>
                <w:rFonts w:ascii="宋体" w:hAnsi="宋体" w:cs="宋体"/>
                <w:sz w:val="22"/>
                <w:szCs w:val="22"/>
              </w:rPr>
            </w:pPr>
            <w:r>
              <w:rPr>
                <w:rFonts w:hint="eastAsia" w:ascii="宋体" w:hAnsi="宋体" w:cs="宋体"/>
                <w:sz w:val="22"/>
                <w:szCs w:val="22"/>
              </w:rPr>
              <w:t>投标报价得分=（评标基准价/参与评审的价格）×30%×100</w:t>
            </w:r>
          </w:p>
          <w:p>
            <w:pPr>
              <w:autoSpaceDE w:val="0"/>
              <w:autoSpaceDN w:val="0"/>
              <w:adjustRightInd w:val="0"/>
              <w:outlineLvl w:val="0"/>
              <w:rPr>
                <w:rFonts w:ascii="宋体" w:hAnsi="宋体" w:cs="宋体"/>
                <w:sz w:val="22"/>
                <w:szCs w:val="22"/>
              </w:rPr>
            </w:pPr>
            <w:r>
              <w:rPr>
                <w:rFonts w:hint="eastAsia" w:ascii="宋体" w:hAnsi="宋体" w:cs="宋体"/>
                <w:sz w:val="22"/>
                <w:szCs w:val="22"/>
              </w:rPr>
              <w:t>投标报价得分以四舍五入保留小数点后两位。</w:t>
            </w:r>
          </w:p>
        </w:tc>
        <w:tc>
          <w:tcPr>
            <w:tcW w:w="900" w:type="dxa"/>
            <w:vAlign w:val="center"/>
          </w:tcPr>
          <w:p>
            <w:pPr>
              <w:autoSpaceDE w:val="0"/>
              <w:autoSpaceDN w:val="0"/>
              <w:adjustRightInd w:val="0"/>
              <w:jc w:val="center"/>
              <w:outlineLvl w:val="0"/>
              <w:rPr>
                <w:rFonts w:ascii="宋体" w:hAnsi="宋体" w:cs="宋体"/>
                <w:sz w:val="22"/>
                <w:szCs w:val="22"/>
              </w:rPr>
            </w:pPr>
            <w:r>
              <w:rPr>
                <w:rFonts w:hint="eastAsia" w:ascii="宋体" w:hAnsi="宋体" w:cs="宋体"/>
                <w:sz w:val="22"/>
                <w:szCs w:val="22"/>
              </w:rPr>
              <w:t>30</w:t>
            </w:r>
          </w:p>
        </w:tc>
      </w:tr>
    </w:tbl>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10"/>
        <w:spacing w:line="360" w:lineRule="auto"/>
        <w:ind w:firstLine="466" w:firstLineChars="200"/>
        <w:rPr>
          <w:rFonts w:ascii="Times New Roman" w:hAnsi="Times New Roman"/>
          <w:b/>
          <w:sz w:val="24"/>
        </w:rPr>
      </w:pPr>
    </w:p>
    <w:p>
      <w:pPr>
        <w:pStyle w:val="37"/>
      </w:pPr>
    </w:p>
    <w:p>
      <w:pPr>
        <w:pStyle w:val="9"/>
      </w:pPr>
    </w:p>
    <w:p>
      <w:pPr>
        <w:pStyle w:val="26"/>
        <w:ind w:firstLine="210"/>
      </w:pPr>
    </w:p>
    <w:p/>
    <w:p>
      <w:pPr>
        <w:pStyle w:val="27"/>
      </w:pPr>
    </w:p>
    <w:p>
      <w:pPr>
        <w:pStyle w:val="9"/>
      </w:pPr>
    </w:p>
    <w:p/>
    <w:p>
      <w:pPr>
        <w:pStyle w:val="10"/>
        <w:ind w:firstLine="0"/>
      </w:pPr>
    </w:p>
    <w:p>
      <w:pPr>
        <w:spacing w:before="120" w:line="360" w:lineRule="auto"/>
        <w:jc w:val="center"/>
        <w:rPr>
          <w:rFonts w:ascii="宋体" w:hAnsi="宋体"/>
          <w:sz w:val="32"/>
          <w:szCs w:val="32"/>
        </w:rPr>
      </w:pPr>
      <w:r>
        <w:rPr>
          <w:rFonts w:ascii="宋体" w:hAnsi="宋体"/>
          <w:b/>
          <w:bCs/>
          <w:sz w:val="32"/>
          <w:szCs w:val="32"/>
        </w:rPr>
        <w:t>第五章  合同主要条款</w:t>
      </w:r>
    </w:p>
    <w:p>
      <w:pPr>
        <w:spacing w:line="360" w:lineRule="exact"/>
        <w:rPr>
          <w:rFonts w:ascii="宋体" w:hAnsi="宋体"/>
          <w:sz w:val="28"/>
          <w:szCs w:val="28"/>
        </w:rPr>
      </w:pPr>
    </w:p>
    <w:p>
      <w:pPr>
        <w:pStyle w:val="15"/>
        <w:spacing w:line="360" w:lineRule="auto"/>
        <w:ind w:firstLine="0" w:firstLineChars="0"/>
        <w:jc w:val="center"/>
        <w:rPr>
          <w:rFonts w:ascii="宋体"/>
        </w:rPr>
      </w:pPr>
      <w:r>
        <w:rPr>
          <w:rFonts w:hint="eastAsia" w:ascii="宋体"/>
        </w:rPr>
        <w:t>（此合同仅供参考,</w:t>
      </w:r>
      <w:r>
        <w:rPr>
          <w:rFonts w:hint="eastAsia" w:eastAsia="仿宋_GB2312"/>
        </w:rPr>
        <w:t>以最终双方签订的合同为准</w:t>
      </w:r>
      <w:r>
        <w:rPr>
          <w:rFonts w:hint="eastAsia" w:ascii="宋体"/>
        </w:rPr>
        <w:t>）</w:t>
      </w:r>
    </w:p>
    <w:p>
      <w:pPr>
        <w:pStyle w:val="101"/>
        <w:spacing w:line="288" w:lineRule="auto"/>
        <w:ind w:firstLine="420" w:firstLineChars="200"/>
        <w:rPr>
          <w:rFonts w:hAnsi="Verdana"/>
          <w:sz w:val="21"/>
          <w:szCs w:val="21"/>
        </w:rPr>
      </w:pPr>
      <w:r>
        <w:rPr>
          <w:rFonts w:hint="eastAsia" w:hAnsi="Verdana"/>
          <w:sz w:val="21"/>
          <w:szCs w:val="21"/>
        </w:rPr>
        <w:t>中标方按招标人指定的时间、地点与招标人签订合同。招标文件、中标方的投标文件及其澄清文件等，均为签订合同的依据。</w:t>
      </w:r>
    </w:p>
    <w:p>
      <w:pPr>
        <w:widowControl/>
        <w:spacing w:before="120" w:after="120" w:line="288" w:lineRule="auto"/>
        <w:jc w:val="left"/>
        <w:rPr>
          <w:rFonts w:ascii="宋体" w:hAnsi="Verdana" w:cs="宋体"/>
          <w:kern w:val="0"/>
          <w:szCs w:val="21"/>
        </w:rPr>
      </w:pPr>
      <w:r>
        <w:rPr>
          <w:rFonts w:hint="eastAsia" w:ascii="宋体" w:hAnsi="Verdana" w:cs="宋体"/>
          <w:kern w:val="0"/>
          <w:szCs w:val="21"/>
        </w:rPr>
        <w:t>此合同由</w:t>
      </w:r>
      <w:r>
        <w:rPr>
          <w:rFonts w:hint="eastAsia" w:ascii="宋体" w:hAnsi="Verdana" w:cs="宋体"/>
          <w:kern w:val="0"/>
          <w:szCs w:val="21"/>
          <w:lang w:val="en-US" w:eastAsia="zh-CN"/>
        </w:rPr>
        <w:t>舟山市</w:t>
      </w:r>
      <w:r>
        <w:rPr>
          <w:rFonts w:hint="eastAsia" w:ascii="宋体" w:hAnsi="Verdana" w:cs="宋体"/>
          <w:kern w:val="0"/>
          <w:szCs w:val="21"/>
        </w:rPr>
        <w:t>殡仪馆（甲方）和中标方（乙方）签订。</w:t>
      </w:r>
    </w:p>
    <w:p>
      <w:pPr>
        <w:widowControl/>
        <w:spacing w:before="120" w:after="120" w:line="288" w:lineRule="auto"/>
        <w:jc w:val="center"/>
        <w:rPr>
          <w:rFonts w:ascii="宋体" w:hAnsi="Verdana" w:cs="宋体"/>
          <w:kern w:val="0"/>
          <w:szCs w:val="21"/>
        </w:rPr>
      </w:pPr>
      <w:r>
        <w:rPr>
          <w:rFonts w:hint="eastAsia" w:ascii="宋体" w:hAnsi="Verdana" w:cs="宋体"/>
          <w:kern w:val="0"/>
          <w:szCs w:val="21"/>
          <w:lang w:eastAsia="zh-CN"/>
        </w:rPr>
        <w:t>舟山市殡仪馆遗体火化炉（4号和5号拣灰炉）更新改造项目</w:t>
      </w:r>
      <w:r>
        <w:rPr>
          <w:rFonts w:hint="eastAsia" w:ascii="宋体" w:hAnsi="Verdana" w:cs="宋体"/>
          <w:kern w:val="0"/>
          <w:szCs w:val="21"/>
        </w:rPr>
        <w:t>合同（范本）</w:t>
      </w:r>
    </w:p>
    <w:p>
      <w:pPr>
        <w:widowControl/>
        <w:spacing w:before="120" w:after="120" w:line="288" w:lineRule="auto"/>
        <w:jc w:val="left"/>
        <w:rPr>
          <w:rFonts w:ascii="宋体" w:hAnsi="Verdana" w:cs="宋体"/>
          <w:kern w:val="0"/>
          <w:szCs w:val="21"/>
        </w:rPr>
      </w:pPr>
      <w:r>
        <w:rPr>
          <w:rFonts w:hint="eastAsia" w:ascii="宋体" w:hAnsi="Verdana" w:cs="宋体"/>
          <w:kern w:val="0"/>
          <w:szCs w:val="21"/>
        </w:rPr>
        <w:t>甲方：</w:t>
      </w:r>
    </w:p>
    <w:p>
      <w:pPr>
        <w:widowControl/>
        <w:spacing w:before="120" w:after="120" w:line="288" w:lineRule="auto"/>
        <w:jc w:val="left"/>
        <w:rPr>
          <w:rFonts w:ascii="宋体" w:hAnsi="Verdana" w:cs="宋体"/>
          <w:kern w:val="0"/>
          <w:szCs w:val="21"/>
        </w:rPr>
      </w:pPr>
      <w:r>
        <w:rPr>
          <w:rFonts w:hint="eastAsia" w:ascii="宋体" w:hAnsi="Verdana" w:cs="宋体"/>
          <w:kern w:val="0"/>
          <w:szCs w:val="21"/>
        </w:rPr>
        <w:t>乙方：</w:t>
      </w:r>
    </w:p>
    <w:p>
      <w:pPr>
        <w:spacing w:before="120" w:after="100" w:line="288" w:lineRule="auto"/>
        <w:ind w:firstLine="435"/>
      </w:pPr>
      <w:r>
        <w:rPr>
          <w:rFonts w:hint="eastAsia" w:hAnsi="宋体"/>
        </w:rPr>
        <w:t>甲、乙双方根据年月日《</w:t>
      </w:r>
      <w:r>
        <w:rPr>
          <w:rFonts w:hint="eastAsia" w:hAnsi="宋体"/>
          <w:lang w:eastAsia="zh-CN"/>
        </w:rPr>
        <w:t>舟山市殡仪馆遗体火化炉（4号和5号拣灰炉）更新改造项目</w:t>
      </w:r>
      <w:r>
        <w:rPr>
          <w:rFonts w:hint="eastAsia" w:hAnsi="宋体"/>
        </w:rPr>
        <w:t>》招标的结果（招标编号：</w:t>
      </w:r>
      <w:r>
        <w:rPr>
          <w:rFonts w:hint="eastAsia" w:hAnsi="宋体"/>
          <w:lang w:val="en-US" w:eastAsia="zh-CN"/>
        </w:rPr>
        <w:t xml:space="preserve">         </w:t>
      </w:r>
      <w:r>
        <w:rPr>
          <w:rFonts w:hint="eastAsia" w:hAnsi="宋体"/>
        </w:rPr>
        <w:t>）和</w:t>
      </w:r>
      <w:r>
        <w:t>“</w:t>
      </w:r>
      <w:r>
        <w:rPr>
          <w:rFonts w:hint="eastAsia" w:hAnsi="宋体"/>
        </w:rPr>
        <w:t>招标文件</w:t>
      </w:r>
      <w:r>
        <w:t>”</w:t>
      </w:r>
      <w:r>
        <w:rPr>
          <w:rFonts w:hint="eastAsia" w:hAnsi="宋体"/>
        </w:rPr>
        <w:t>的要求，</w:t>
      </w:r>
      <w:r>
        <w:rPr>
          <w:rFonts w:hint="eastAsia" w:hAnsi="宋体"/>
          <w:bCs/>
        </w:rPr>
        <w:t>并依照《中华人民共和国</w:t>
      </w:r>
      <w:r>
        <w:rPr>
          <w:rFonts w:hint="eastAsia" w:hAnsi="宋体"/>
          <w:bCs/>
          <w:lang w:val="en-US" w:eastAsia="zh-CN"/>
        </w:rPr>
        <w:t>民法典</w:t>
      </w:r>
      <w:r>
        <w:rPr>
          <w:rFonts w:hint="eastAsia" w:hAnsi="宋体"/>
          <w:bCs/>
        </w:rPr>
        <w:t>》有关法律、法规的规定，同时在平等、公平、诚实和信用的原则下，</w:t>
      </w:r>
      <w:r>
        <w:rPr>
          <w:rFonts w:hint="eastAsia" w:hAnsi="宋体"/>
        </w:rPr>
        <w:t>经双方协调一致，订立本合同：</w:t>
      </w:r>
    </w:p>
    <w:p>
      <w:pPr>
        <w:spacing w:before="120" w:after="100" w:line="288" w:lineRule="auto"/>
        <w:ind w:firstLine="435"/>
      </w:pPr>
      <w:r>
        <w:rPr>
          <w:rFonts w:hint="eastAsia" w:hAnsi="宋体"/>
        </w:rPr>
        <w:t>一、产品及项目清单：</w:t>
      </w:r>
    </w:p>
    <w:tbl>
      <w:tblPr>
        <w:tblStyle w:val="28"/>
        <w:tblpPr w:leftFromText="180" w:rightFromText="180" w:vertAnchor="text" w:horzAnchor="margin" w:tblpY="414"/>
        <w:tblW w:w="8502" w:type="dxa"/>
        <w:tblInd w:w="0" w:type="dxa"/>
        <w:tblLayout w:type="fixed"/>
        <w:tblCellMar>
          <w:top w:w="0" w:type="dxa"/>
          <w:left w:w="42" w:type="dxa"/>
          <w:bottom w:w="0" w:type="dxa"/>
          <w:right w:w="42" w:type="dxa"/>
        </w:tblCellMar>
      </w:tblPr>
      <w:tblGrid>
        <w:gridCol w:w="582"/>
        <w:gridCol w:w="1620"/>
        <w:gridCol w:w="1800"/>
        <w:gridCol w:w="2340"/>
        <w:gridCol w:w="720"/>
        <w:gridCol w:w="360"/>
        <w:gridCol w:w="360"/>
        <w:gridCol w:w="720"/>
      </w:tblGrid>
      <w:tr>
        <w:tblPrEx>
          <w:tblCellMar>
            <w:top w:w="0" w:type="dxa"/>
            <w:left w:w="42" w:type="dxa"/>
            <w:bottom w:w="0" w:type="dxa"/>
            <w:right w:w="42" w:type="dxa"/>
          </w:tblCellMar>
        </w:tblPrEx>
        <w:trPr>
          <w:cantSplit/>
          <w:trHeight w:val="600"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pStyle w:val="92"/>
              <w:adjustRightInd/>
              <w:spacing w:before="0" w:after="0" w:line="240" w:lineRule="auto"/>
              <w:textAlignment w:val="auto"/>
              <w:rPr>
                <w:spacing w:val="0"/>
                <w:kern w:val="2"/>
                <w:sz w:val="21"/>
              </w:rPr>
            </w:pPr>
            <w:r>
              <w:rPr>
                <w:rFonts w:hint="eastAsia" w:hAnsi="宋体"/>
                <w:spacing w:val="0"/>
                <w:kern w:val="2"/>
                <w:sz w:val="21"/>
              </w:rPr>
              <w:t>产品部分</w:t>
            </w:r>
          </w:p>
        </w:tc>
      </w:tr>
      <w:tr>
        <w:tblPrEx>
          <w:tblCellMar>
            <w:top w:w="0" w:type="dxa"/>
            <w:left w:w="42" w:type="dxa"/>
            <w:bottom w:w="0" w:type="dxa"/>
            <w:right w:w="42" w:type="dxa"/>
          </w:tblCellMar>
        </w:tblPrEx>
        <w:trPr>
          <w:cantSplit/>
          <w:trHeight w:val="509"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产品名称</w:t>
            </w: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品牌、型号（版本）</w:t>
            </w:r>
          </w:p>
        </w:tc>
        <w:tc>
          <w:tcPr>
            <w:tcW w:w="23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配置或参数</w:t>
            </w:r>
          </w:p>
        </w:tc>
        <w:tc>
          <w:tcPr>
            <w:tcW w:w="720" w:type="dxa"/>
            <w:tcBorders>
              <w:top w:val="single" w:color="auto" w:sz="6" w:space="0"/>
              <w:left w:val="single" w:color="auto" w:sz="6" w:space="0"/>
              <w:bottom w:val="single" w:color="auto" w:sz="6" w:space="0"/>
              <w:right w:val="single" w:color="auto" w:sz="4" w:space="0"/>
            </w:tcBorders>
            <w:vAlign w:val="center"/>
          </w:tcPr>
          <w:p>
            <w:pPr>
              <w:jc w:val="center"/>
            </w:pPr>
            <w:r>
              <w:rPr>
                <w:rFonts w:hint="eastAsia" w:hAnsi="宋体"/>
              </w:rPr>
              <w:t>数量</w:t>
            </w: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center"/>
            </w:pPr>
            <w:r>
              <w:rPr>
                <w:rFonts w:hint="eastAsia" w:hAnsi="宋体"/>
              </w:rPr>
              <w:t>单价</w:t>
            </w:r>
          </w:p>
        </w:tc>
        <w:tc>
          <w:tcPr>
            <w:tcW w:w="720" w:type="dxa"/>
            <w:tcBorders>
              <w:top w:val="single" w:color="auto" w:sz="6" w:space="0"/>
              <w:left w:val="single" w:color="auto" w:sz="4" w:space="0"/>
              <w:bottom w:val="single" w:color="auto" w:sz="6" w:space="0"/>
              <w:right w:val="single" w:color="auto" w:sz="6" w:space="0"/>
            </w:tcBorders>
            <w:vAlign w:val="center"/>
          </w:tcPr>
          <w:p>
            <w:pPr>
              <w:jc w:val="center"/>
            </w:pPr>
            <w:r>
              <w:rPr>
                <w:rFonts w:hint="eastAsia" w:hAnsi="宋体"/>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pPr>
          </w:p>
        </w:tc>
        <w:tc>
          <w:tcPr>
            <w:tcW w:w="720" w:type="dxa"/>
            <w:tcBorders>
              <w:top w:val="single" w:color="auto" w:sz="6" w:space="0"/>
              <w:left w:val="single" w:color="auto" w:sz="6" w:space="0"/>
              <w:bottom w:val="single" w:color="auto" w:sz="6" w:space="0"/>
              <w:right w:val="single" w:color="auto" w:sz="4" w:space="0"/>
            </w:tcBorders>
            <w:vAlign w:val="center"/>
          </w:tcPr>
          <w:p>
            <w:pPr>
              <w:jc w:val="right"/>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pPr>
          </w:p>
        </w:tc>
        <w:tc>
          <w:tcPr>
            <w:tcW w:w="720" w:type="dxa"/>
            <w:tcBorders>
              <w:top w:val="single" w:color="auto" w:sz="6" w:space="0"/>
              <w:left w:val="single" w:color="auto" w:sz="4" w:space="0"/>
              <w:bottom w:val="single" w:color="auto" w:sz="6" w:space="0"/>
              <w:right w:val="single" w:color="auto" w:sz="6" w:space="0"/>
            </w:tcBorders>
            <w:vAlign w:val="center"/>
          </w:tcPr>
          <w:p>
            <w:pPr>
              <w:jc w:val="right"/>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pPr>
          </w:p>
        </w:tc>
        <w:tc>
          <w:tcPr>
            <w:tcW w:w="720" w:type="dxa"/>
            <w:tcBorders>
              <w:top w:val="single" w:color="auto" w:sz="6" w:space="0"/>
              <w:left w:val="single" w:color="auto" w:sz="6" w:space="0"/>
              <w:bottom w:val="single" w:color="auto" w:sz="6" w:space="0"/>
              <w:right w:val="single" w:color="auto" w:sz="4" w:space="0"/>
            </w:tcBorders>
            <w:vAlign w:val="center"/>
          </w:tcPr>
          <w:p>
            <w:pPr>
              <w:jc w:val="right"/>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pPr>
          </w:p>
        </w:tc>
        <w:tc>
          <w:tcPr>
            <w:tcW w:w="720" w:type="dxa"/>
            <w:tcBorders>
              <w:top w:val="single" w:color="auto" w:sz="6" w:space="0"/>
              <w:left w:val="single" w:color="auto" w:sz="4" w:space="0"/>
              <w:bottom w:val="single" w:color="auto" w:sz="6" w:space="0"/>
              <w:right w:val="single" w:color="auto" w:sz="6" w:space="0"/>
            </w:tcBorders>
            <w:vAlign w:val="center"/>
          </w:tcPr>
          <w:p>
            <w:pPr>
              <w:jc w:val="right"/>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tcBorders>
              <w:top w:val="single" w:color="auto" w:sz="6" w:space="0"/>
              <w:left w:val="single" w:color="auto" w:sz="6" w:space="0"/>
              <w:bottom w:val="single" w:color="auto" w:sz="6" w:space="0"/>
              <w:right w:val="single" w:color="auto" w:sz="6" w:space="0"/>
            </w:tcBorders>
            <w:vAlign w:val="center"/>
          </w:tcPr>
          <w:p>
            <w:pPr>
              <w:jc w:val="center"/>
            </w:pPr>
          </w:p>
        </w:tc>
        <w:tc>
          <w:tcPr>
            <w:tcW w:w="2340" w:type="dxa"/>
            <w:tcBorders>
              <w:top w:val="single" w:color="auto" w:sz="6" w:space="0"/>
              <w:left w:val="single" w:color="auto" w:sz="6" w:space="0"/>
              <w:bottom w:val="single" w:color="auto" w:sz="6" w:space="0"/>
              <w:right w:val="single" w:color="auto" w:sz="6" w:space="0"/>
            </w:tcBorders>
            <w:vAlign w:val="center"/>
          </w:tcPr>
          <w:p>
            <w:pPr>
              <w:jc w:val="right"/>
            </w:pPr>
          </w:p>
        </w:tc>
        <w:tc>
          <w:tcPr>
            <w:tcW w:w="720" w:type="dxa"/>
            <w:tcBorders>
              <w:top w:val="single" w:color="auto" w:sz="6" w:space="0"/>
              <w:left w:val="single" w:color="auto" w:sz="6" w:space="0"/>
              <w:bottom w:val="single" w:color="auto" w:sz="6" w:space="0"/>
              <w:right w:val="single" w:color="auto" w:sz="4" w:space="0"/>
            </w:tcBorders>
            <w:vAlign w:val="center"/>
          </w:tcPr>
          <w:p>
            <w:pPr>
              <w:jc w:val="right"/>
            </w:pPr>
          </w:p>
        </w:tc>
        <w:tc>
          <w:tcPr>
            <w:tcW w:w="720" w:type="dxa"/>
            <w:gridSpan w:val="2"/>
            <w:tcBorders>
              <w:top w:val="single" w:color="auto" w:sz="6" w:space="0"/>
              <w:left w:val="single" w:color="auto" w:sz="4" w:space="0"/>
              <w:bottom w:val="single" w:color="auto" w:sz="6" w:space="0"/>
              <w:right w:val="single" w:color="auto" w:sz="4" w:space="0"/>
            </w:tcBorders>
            <w:vAlign w:val="center"/>
          </w:tcPr>
          <w:p>
            <w:pPr>
              <w:jc w:val="right"/>
            </w:pPr>
          </w:p>
        </w:tc>
        <w:tc>
          <w:tcPr>
            <w:tcW w:w="720" w:type="dxa"/>
            <w:tcBorders>
              <w:top w:val="single" w:color="auto" w:sz="6" w:space="0"/>
              <w:left w:val="single" w:color="auto" w:sz="4" w:space="0"/>
              <w:bottom w:val="single" w:color="auto" w:sz="6" w:space="0"/>
              <w:right w:val="single" w:color="auto" w:sz="6" w:space="0"/>
            </w:tcBorders>
            <w:vAlign w:val="center"/>
          </w:tcPr>
          <w:p>
            <w:pPr>
              <w:jc w:val="right"/>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产品金额合计</w:t>
            </w:r>
          </w:p>
        </w:tc>
        <w:tc>
          <w:tcPr>
            <w:tcW w:w="6300" w:type="dxa"/>
            <w:gridSpan w:val="6"/>
            <w:tcBorders>
              <w:top w:val="single" w:color="auto" w:sz="6" w:space="0"/>
              <w:left w:val="single" w:color="auto" w:sz="6" w:space="0"/>
              <w:bottom w:val="single" w:color="auto" w:sz="6" w:space="0"/>
              <w:right w:val="single" w:color="auto" w:sz="6" w:space="0"/>
            </w:tcBorders>
            <w:vAlign w:val="center"/>
          </w:tcPr>
          <w:p>
            <w:r>
              <w:rPr>
                <w:rFonts w:hint="eastAsia" w:hAnsi="宋体"/>
              </w:rPr>
              <w:t>（大写）（小写）</w:t>
            </w:r>
          </w:p>
        </w:tc>
      </w:tr>
      <w:tr>
        <w:tblPrEx>
          <w:tblCellMar>
            <w:top w:w="0" w:type="dxa"/>
            <w:left w:w="42" w:type="dxa"/>
            <w:bottom w:w="0" w:type="dxa"/>
            <w:right w:w="42" w:type="dxa"/>
          </w:tblCellMar>
        </w:tblPrEx>
        <w:trPr>
          <w:cantSplit/>
          <w:trHeight w:val="697" w:hRule="atLeast"/>
        </w:trPr>
        <w:tc>
          <w:tcPr>
            <w:tcW w:w="8502" w:type="dxa"/>
            <w:gridSpan w:val="8"/>
            <w:tcBorders>
              <w:top w:val="single" w:color="auto" w:sz="6" w:space="0"/>
              <w:left w:val="single" w:color="auto" w:sz="6" w:space="0"/>
              <w:bottom w:val="single" w:color="auto" w:sz="6" w:space="0"/>
              <w:right w:val="single" w:color="auto" w:sz="6" w:space="0"/>
            </w:tcBorders>
            <w:vAlign w:val="center"/>
          </w:tcPr>
          <w:p>
            <w:pPr>
              <w:pStyle w:val="92"/>
              <w:adjustRightInd/>
              <w:spacing w:before="120" w:beforeLines="50" w:after="120" w:afterLines="50" w:line="240" w:lineRule="auto"/>
              <w:textAlignment w:val="auto"/>
              <w:rPr>
                <w:spacing w:val="0"/>
                <w:kern w:val="2"/>
                <w:sz w:val="21"/>
              </w:rPr>
            </w:pPr>
            <w:r>
              <w:rPr>
                <w:rFonts w:hint="eastAsia" w:hAnsi="宋体"/>
                <w:spacing w:val="0"/>
                <w:kern w:val="2"/>
                <w:sz w:val="21"/>
              </w:rPr>
              <w:t>其它部分</w:t>
            </w:r>
          </w:p>
        </w:tc>
      </w:tr>
      <w:tr>
        <w:tblPrEx>
          <w:tblCellMar>
            <w:top w:w="0" w:type="dxa"/>
            <w:left w:w="42" w:type="dxa"/>
            <w:bottom w:w="0" w:type="dxa"/>
            <w:right w:w="42" w:type="dxa"/>
          </w:tblCellMar>
        </w:tblPrEx>
        <w:trPr>
          <w:cantSplit/>
          <w:trHeight w:val="348"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编号</w:t>
            </w: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项目名称</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pPr>
            <w:r>
              <w:rPr>
                <w:rFonts w:hint="eastAsia" w:hAnsi="宋体"/>
              </w:rPr>
              <w:t>项目说明</w:t>
            </w: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pPr>
            <w:r>
              <w:rPr>
                <w:rFonts w:hint="eastAsia" w:hAnsi="宋体"/>
              </w:rPr>
              <w:t>金额</w:t>
            </w: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工程费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pPr>
          </w:p>
        </w:tc>
      </w:tr>
      <w:tr>
        <w:tblPrEx>
          <w:tblCellMar>
            <w:top w:w="0" w:type="dxa"/>
            <w:left w:w="42" w:type="dxa"/>
            <w:bottom w:w="0" w:type="dxa"/>
            <w:right w:w="42" w:type="dxa"/>
          </w:tblCellMar>
        </w:tblPrEx>
        <w:trPr>
          <w:cantSplit/>
          <w:trHeight w:val="340" w:hRule="atLeast"/>
        </w:trPr>
        <w:tc>
          <w:tcPr>
            <w:tcW w:w="582" w:type="dxa"/>
            <w:tcBorders>
              <w:top w:val="single" w:color="auto" w:sz="6" w:space="0"/>
              <w:left w:val="single" w:color="auto" w:sz="6" w:space="0"/>
              <w:bottom w:val="single" w:color="auto" w:sz="6" w:space="0"/>
              <w:right w:val="single" w:color="auto" w:sz="6" w:space="0"/>
            </w:tcBorders>
            <w:vAlign w:val="center"/>
          </w:tcPr>
          <w:p>
            <w:pPr>
              <w:jc w:val="center"/>
            </w:pPr>
          </w:p>
        </w:tc>
        <w:tc>
          <w:tcPr>
            <w:tcW w:w="162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验收费</w:t>
            </w:r>
          </w:p>
        </w:tc>
        <w:tc>
          <w:tcPr>
            <w:tcW w:w="5220" w:type="dxa"/>
            <w:gridSpan w:val="4"/>
            <w:tcBorders>
              <w:top w:val="single" w:color="auto" w:sz="6" w:space="0"/>
              <w:left w:val="single" w:color="auto" w:sz="6" w:space="0"/>
              <w:bottom w:val="single" w:color="auto" w:sz="6" w:space="0"/>
              <w:right w:val="single" w:color="auto" w:sz="4" w:space="0"/>
            </w:tcBorders>
            <w:vAlign w:val="center"/>
          </w:tcPr>
          <w:p>
            <w:pPr>
              <w:jc w:val="center"/>
            </w:pPr>
          </w:p>
        </w:tc>
        <w:tc>
          <w:tcPr>
            <w:tcW w:w="1080" w:type="dxa"/>
            <w:gridSpan w:val="2"/>
            <w:tcBorders>
              <w:top w:val="single" w:color="auto" w:sz="6" w:space="0"/>
              <w:left w:val="single" w:color="auto" w:sz="4" w:space="0"/>
              <w:bottom w:val="single" w:color="auto" w:sz="6" w:space="0"/>
              <w:right w:val="single" w:color="auto" w:sz="6" w:space="0"/>
            </w:tcBorders>
            <w:vAlign w:val="center"/>
          </w:tcPr>
          <w:p>
            <w:pPr>
              <w:jc w:val="center"/>
            </w:pPr>
          </w:p>
        </w:tc>
      </w:tr>
      <w:tr>
        <w:tblPrEx>
          <w:tblCellMar>
            <w:top w:w="0" w:type="dxa"/>
            <w:left w:w="42" w:type="dxa"/>
            <w:bottom w:w="0" w:type="dxa"/>
            <w:right w:w="42" w:type="dxa"/>
          </w:tblCellMar>
        </w:tblPrEx>
        <w:trPr>
          <w:cantSplit/>
          <w:trHeight w:val="400" w:hRule="atLeast"/>
        </w:trPr>
        <w:tc>
          <w:tcPr>
            <w:tcW w:w="582" w:type="dxa"/>
            <w:tcBorders>
              <w:top w:val="single" w:color="auto" w:sz="6" w:space="0"/>
              <w:left w:val="single" w:color="auto" w:sz="6" w:space="0"/>
              <w:bottom w:val="single" w:color="auto" w:sz="4" w:space="0"/>
              <w:right w:val="single" w:color="auto" w:sz="6" w:space="0"/>
            </w:tcBorders>
            <w:vAlign w:val="center"/>
          </w:tcPr>
          <w:p>
            <w:pPr>
              <w:jc w:val="center"/>
            </w:pPr>
          </w:p>
        </w:tc>
        <w:tc>
          <w:tcPr>
            <w:tcW w:w="1620" w:type="dxa"/>
            <w:tcBorders>
              <w:top w:val="single" w:color="auto" w:sz="6" w:space="0"/>
              <w:left w:val="single" w:color="auto" w:sz="6" w:space="0"/>
              <w:bottom w:val="single" w:color="auto" w:sz="4" w:space="0"/>
              <w:right w:val="single" w:color="auto" w:sz="6" w:space="0"/>
            </w:tcBorders>
            <w:vAlign w:val="center"/>
          </w:tcPr>
          <w:p>
            <w:pPr>
              <w:jc w:val="center"/>
            </w:pPr>
            <w:r>
              <w:rPr>
                <w:rFonts w:hint="eastAsia" w:hAnsi="宋体"/>
              </w:rPr>
              <w:t>其他</w:t>
            </w:r>
          </w:p>
        </w:tc>
        <w:tc>
          <w:tcPr>
            <w:tcW w:w="5220" w:type="dxa"/>
            <w:gridSpan w:val="4"/>
            <w:tcBorders>
              <w:top w:val="single" w:color="auto" w:sz="6" w:space="0"/>
              <w:left w:val="single" w:color="auto" w:sz="6" w:space="0"/>
              <w:bottom w:val="single" w:color="auto" w:sz="4" w:space="0"/>
              <w:right w:val="single" w:color="auto" w:sz="4" w:space="0"/>
            </w:tcBorders>
            <w:vAlign w:val="center"/>
          </w:tcPr>
          <w:p>
            <w:pPr>
              <w:jc w:val="center"/>
            </w:pPr>
          </w:p>
        </w:tc>
        <w:tc>
          <w:tcPr>
            <w:tcW w:w="1080" w:type="dxa"/>
            <w:gridSpan w:val="2"/>
            <w:tcBorders>
              <w:top w:val="single" w:color="auto" w:sz="6" w:space="0"/>
              <w:left w:val="single" w:color="auto" w:sz="4" w:space="0"/>
              <w:bottom w:val="single" w:color="auto" w:sz="4" w:space="0"/>
              <w:right w:val="single" w:color="auto" w:sz="6" w:space="0"/>
            </w:tcBorders>
            <w:vAlign w:val="center"/>
          </w:tcPr>
          <w:p>
            <w:pPr>
              <w:jc w:val="center"/>
            </w:pPr>
          </w:p>
        </w:tc>
      </w:tr>
      <w:tr>
        <w:tblPrEx>
          <w:tblCellMar>
            <w:top w:w="0" w:type="dxa"/>
            <w:left w:w="42" w:type="dxa"/>
            <w:bottom w:w="0" w:type="dxa"/>
            <w:right w:w="42" w:type="dxa"/>
          </w:tblCellMar>
        </w:tblPrEx>
        <w:trPr>
          <w:cantSplit/>
          <w:trHeight w:val="478" w:hRule="atLeast"/>
        </w:trPr>
        <w:tc>
          <w:tcPr>
            <w:tcW w:w="582" w:type="dxa"/>
            <w:tcBorders>
              <w:top w:val="single" w:color="auto" w:sz="4" w:space="0"/>
              <w:left w:val="single" w:color="auto" w:sz="6" w:space="0"/>
              <w:bottom w:val="single" w:color="auto" w:sz="6" w:space="0"/>
              <w:right w:val="single" w:color="auto" w:sz="6" w:space="0"/>
            </w:tcBorders>
            <w:vAlign w:val="center"/>
          </w:tcPr>
          <w:p>
            <w:pPr>
              <w:jc w:val="center"/>
            </w:pPr>
          </w:p>
        </w:tc>
        <w:tc>
          <w:tcPr>
            <w:tcW w:w="1620" w:type="dxa"/>
            <w:tcBorders>
              <w:top w:val="single" w:color="auto" w:sz="4" w:space="0"/>
              <w:left w:val="single" w:color="auto" w:sz="6" w:space="0"/>
              <w:bottom w:val="single" w:color="auto" w:sz="6" w:space="0"/>
              <w:right w:val="single" w:color="auto" w:sz="6" w:space="0"/>
            </w:tcBorders>
            <w:vAlign w:val="center"/>
          </w:tcPr>
          <w:p>
            <w:pPr>
              <w:jc w:val="center"/>
            </w:pPr>
            <w:r>
              <w:rPr>
                <w:rFonts w:hint="eastAsia" w:hAnsi="宋体"/>
              </w:rPr>
              <w:t>合计</w:t>
            </w:r>
          </w:p>
        </w:tc>
        <w:tc>
          <w:tcPr>
            <w:tcW w:w="6300" w:type="dxa"/>
            <w:gridSpan w:val="6"/>
            <w:tcBorders>
              <w:top w:val="single" w:color="auto" w:sz="4" w:space="0"/>
              <w:left w:val="single" w:color="auto" w:sz="6" w:space="0"/>
              <w:bottom w:val="single" w:color="auto" w:sz="6" w:space="0"/>
              <w:right w:val="single" w:color="auto" w:sz="6" w:space="0"/>
            </w:tcBorders>
            <w:vAlign w:val="center"/>
          </w:tcPr>
          <w:p>
            <w:r>
              <w:rPr>
                <w:rFonts w:hint="eastAsia" w:hAnsi="宋体"/>
              </w:rPr>
              <w:t>（大写）（小写）</w:t>
            </w:r>
          </w:p>
        </w:tc>
      </w:tr>
      <w:tr>
        <w:tblPrEx>
          <w:tblCellMar>
            <w:top w:w="0" w:type="dxa"/>
            <w:left w:w="42" w:type="dxa"/>
            <w:bottom w:w="0" w:type="dxa"/>
            <w:right w:w="42" w:type="dxa"/>
          </w:tblCellMar>
        </w:tblPrEx>
        <w:trPr>
          <w:cantSplit/>
          <w:trHeight w:val="508" w:hRule="atLeast"/>
        </w:trPr>
        <w:tc>
          <w:tcPr>
            <w:tcW w:w="2202"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投标总金额</w:t>
            </w:r>
          </w:p>
        </w:tc>
        <w:tc>
          <w:tcPr>
            <w:tcW w:w="6300" w:type="dxa"/>
            <w:gridSpan w:val="6"/>
            <w:tcBorders>
              <w:top w:val="single" w:color="auto" w:sz="6" w:space="0"/>
              <w:left w:val="single" w:color="auto" w:sz="6" w:space="0"/>
              <w:bottom w:val="single" w:color="auto" w:sz="6" w:space="0"/>
              <w:right w:val="single" w:color="auto" w:sz="6" w:space="0"/>
            </w:tcBorders>
            <w:vAlign w:val="center"/>
          </w:tcPr>
          <w:p>
            <w:r>
              <w:rPr>
                <w:rFonts w:hint="eastAsia" w:hAnsi="宋体"/>
              </w:rPr>
              <w:t>（大写）（小写）</w:t>
            </w:r>
          </w:p>
        </w:tc>
      </w:tr>
    </w:tbl>
    <w:p>
      <w:pPr>
        <w:spacing w:before="120" w:beforeLines="50" w:line="288" w:lineRule="auto"/>
      </w:pPr>
      <w:r>
        <w:rPr>
          <w:rFonts w:hAnsi="宋体"/>
        </w:rPr>
        <w:t>二、设备的交货时间、地点和运费：</w:t>
      </w:r>
    </w:p>
    <w:p>
      <w:pPr>
        <w:spacing w:line="288" w:lineRule="auto"/>
        <w:ind w:left="840" w:leftChars="200" w:hanging="420" w:hangingChars="200"/>
      </w:pPr>
      <w:r>
        <w:t>1</w:t>
      </w:r>
      <w:r>
        <w:rPr>
          <w:rFonts w:hAnsi="宋体"/>
        </w:rPr>
        <w:t>、</w:t>
      </w:r>
      <w:r>
        <w:rPr>
          <w:rFonts w:hint="eastAsia" w:hAnsi="宋体"/>
        </w:rPr>
        <w:t>施工期限：</w:t>
      </w:r>
    </w:p>
    <w:p>
      <w:pPr>
        <w:spacing w:line="288" w:lineRule="auto"/>
        <w:ind w:firstLine="420"/>
      </w:pPr>
      <w:r>
        <w:t>2</w:t>
      </w:r>
      <w:r>
        <w:rPr>
          <w:rFonts w:hAnsi="宋体"/>
        </w:rPr>
        <w:t>、交货地点为：</w:t>
      </w:r>
      <w:r>
        <w:rPr>
          <w:rFonts w:hAnsi="宋体"/>
          <w:lang w:val="zh-CN"/>
        </w:rPr>
        <w:t>舟山市殡仪馆</w:t>
      </w:r>
      <w:r>
        <w:rPr>
          <w:rFonts w:hAnsi="宋体"/>
        </w:rPr>
        <w:t>指定地点的产品安装调试现场。</w:t>
      </w:r>
    </w:p>
    <w:p>
      <w:pPr>
        <w:spacing w:line="288" w:lineRule="auto"/>
        <w:ind w:firstLine="420"/>
      </w:pPr>
      <w:r>
        <w:t>3</w:t>
      </w:r>
      <w:r>
        <w:rPr>
          <w:rFonts w:hAnsi="宋体"/>
        </w:rPr>
        <w:t>、产品运送产生的费用由乙方负责。</w:t>
      </w:r>
    </w:p>
    <w:p>
      <w:pPr>
        <w:spacing w:line="288" w:lineRule="auto"/>
      </w:pPr>
      <w:r>
        <w:rPr>
          <w:rFonts w:hAnsi="宋体"/>
        </w:rPr>
        <w:t>三、产品质量要求：</w:t>
      </w:r>
    </w:p>
    <w:p>
      <w:pPr>
        <w:spacing w:line="288" w:lineRule="auto"/>
        <w:ind w:firstLine="420" w:firstLineChars="200"/>
      </w:pPr>
      <w:r>
        <w:rPr>
          <w:rFonts w:hAnsi="宋体"/>
        </w:rPr>
        <w:t>乙方提供的产品必须是满足合同配置的全新产品。国产产品必须符合国家有关质量标准；进口产品必须符合产品的原厂标准及有关的国际标准。</w:t>
      </w:r>
    </w:p>
    <w:p>
      <w:pPr>
        <w:spacing w:line="288" w:lineRule="auto"/>
      </w:pPr>
      <w:r>
        <w:rPr>
          <w:rFonts w:hAnsi="宋体"/>
        </w:rPr>
        <w:t>四、产品验收：</w:t>
      </w:r>
    </w:p>
    <w:p>
      <w:pPr>
        <w:spacing w:line="288" w:lineRule="auto"/>
        <w:ind w:firstLine="420"/>
        <w:rPr>
          <w:bCs/>
        </w:rPr>
      </w:pPr>
      <w:r>
        <w:rPr>
          <w:bCs/>
        </w:rPr>
        <w:t>1</w:t>
      </w:r>
      <w:r>
        <w:rPr>
          <w:rFonts w:hAnsi="宋体"/>
          <w:bCs/>
        </w:rPr>
        <w:t>、乙方完成全部项目的安装调试并通过自验和试运行测试后，由乙方会同甲方或者甲方邀请的国家权威质检部门</w:t>
      </w:r>
      <w:r>
        <w:rPr>
          <w:bCs/>
        </w:rPr>
        <w:t>/</w:t>
      </w:r>
      <w:r>
        <w:rPr>
          <w:rFonts w:hAnsi="宋体"/>
          <w:bCs/>
        </w:rPr>
        <w:t>机构共同参与设备初步验收。</w:t>
      </w:r>
    </w:p>
    <w:p>
      <w:pPr>
        <w:spacing w:line="288" w:lineRule="auto"/>
        <w:ind w:firstLine="420"/>
        <w:rPr>
          <w:bCs/>
        </w:rPr>
      </w:pPr>
      <w:r>
        <w:rPr>
          <w:bCs/>
        </w:rPr>
        <w:t>2</w:t>
      </w:r>
      <w:r>
        <w:rPr>
          <w:rFonts w:hAnsi="宋体"/>
          <w:bCs/>
        </w:rPr>
        <w:t>、乙方完成产品交付，在自验、试运行正常后，书面通知甲方；甲方在接到书面通知后，与有关部门</w:t>
      </w:r>
      <w:r>
        <w:rPr>
          <w:bCs/>
        </w:rPr>
        <w:t>/</w:t>
      </w:r>
      <w:r>
        <w:rPr>
          <w:rFonts w:hAnsi="宋体"/>
          <w:bCs/>
        </w:rPr>
        <w:t>机构进行初步验收，后经三个月试运行，出具并签署验收报告。相关检验、验收费用由乙方承担。设备的验收标准参照设备的技术规定、验收标准、安装技术规范、有关国际标准和规范。</w:t>
      </w:r>
    </w:p>
    <w:p>
      <w:pPr>
        <w:spacing w:before="25" w:line="288" w:lineRule="auto"/>
      </w:pPr>
      <w:r>
        <w:t>五、付款方式：</w:t>
      </w:r>
      <w:r>
        <w:rPr>
          <w:rFonts w:hint="eastAsia" w:ascii="宋体" w:hAnsi="宋体" w:cs="宋体"/>
          <w:sz w:val="21"/>
          <w:szCs w:val="21"/>
          <w:lang w:val="zh-CN"/>
        </w:rPr>
        <w:t>签订合同后7个工作日内支付合同总金额的</w:t>
      </w:r>
      <w:r>
        <w:rPr>
          <w:rFonts w:hint="eastAsia" w:ascii="宋体" w:hAnsi="宋体" w:cs="宋体"/>
          <w:sz w:val="21"/>
          <w:szCs w:val="21"/>
          <w:lang w:val="zh-CN" w:eastAsia="zh-CN"/>
        </w:rPr>
        <w:t>4</w:t>
      </w:r>
      <w:r>
        <w:rPr>
          <w:rFonts w:hint="eastAsia" w:ascii="宋体" w:hAnsi="宋体" w:cs="宋体"/>
          <w:sz w:val="21"/>
          <w:szCs w:val="21"/>
          <w:lang w:val="zh-CN"/>
        </w:rPr>
        <w:t>0%，设备安装、调试、验收合格</w:t>
      </w:r>
      <w:r>
        <w:rPr>
          <w:rFonts w:hint="eastAsia" w:ascii="宋体" w:hAnsi="宋体" w:cs="宋体"/>
          <w:sz w:val="21"/>
          <w:szCs w:val="21"/>
          <w:lang w:val="en-US" w:eastAsia="zh-CN"/>
        </w:rPr>
        <w:t>并试运行一个月后</w:t>
      </w:r>
      <w:r>
        <w:rPr>
          <w:rFonts w:hint="eastAsia" w:ascii="宋体" w:hAnsi="宋体" w:eastAsia="宋体" w:cs="宋体"/>
          <w:sz w:val="21"/>
          <w:szCs w:val="21"/>
          <w:lang w:val="zh-CN"/>
        </w:rPr>
        <w:t>支付合同总金额的</w:t>
      </w:r>
      <w:r>
        <w:rPr>
          <w:rFonts w:hint="eastAsia" w:ascii="宋体" w:hAnsi="宋体" w:cs="宋体"/>
          <w:sz w:val="21"/>
          <w:szCs w:val="21"/>
          <w:lang w:val="zh-CN" w:eastAsia="zh-CN"/>
        </w:rPr>
        <w:t>6</w:t>
      </w:r>
      <w:r>
        <w:rPr>
          <w:rFonts w:hint="eastAsia" w:ascii="宋体" w:hAnsi="宋体" w:cs="宋体"/>
          <w:sz w:val="21"/>
          <w:szCs w:val="21"/>
          <w:lang w:val="zh-CN"/>
        </w:rPr>
        <w:t>0％</w:t>
      </w:r>
      <w:r>
        <w:rPr>
          <w:rFonts w:hint="eastAsia" w:ascii="宋体" w:hAnsi="宋体" w:eastAsia="宋体" w:cs="宋体"/>
          <w:sz w:val="21"/>
          <w:szCs w:val="21"/>
          <w:lang w:val="zh-CN" w:eastAsia="zh-CN"/>
        </w:rPr>
        <w:t>。</w:t>
      </w:r>
    </w:p>
    <w:p>
      <w:pPr>
        <w:spacing w:line="288" w:lineRule="auto"/>
      </w:pPr>
      <w:r>
        <w:rPr>
          <w:rFonts w:hAnsi="宋体"/>
        </w:rPr>
        <w:t>六、售后服务：</w:t>
      </w:r>
    </w:p>
    <w:p>
      <w:pPr>
        <w:spacing w:line="288" w:lineRule="auto"/>
        <w:ind w:firstLine="420" w:firstLineChars="200"/>
      </w:pPr>
      <w:r>
        <w:rPr>
          <w:rFonts w:hAnsi="宋体"/>
        </w:rPr>
        <w:t>（见招标文件</w:t>
      </w:r>
      <w:r>
        <w:t>“</w:t>
      </w:r>
      <w:r>
        <w:rPr>
          <w:rFonts w:hAnsi="宋体"/>
        </w:rPr>
        <w:t>售后服务与培训要求</w:t>
      </w:r>
      <w:r>
        <w:t>”</w:t>
      </w:r>
      <w:r>
        <w:rPr>
          <w:rFonts w:hAnsi="宋体"/>
        </w:rPr>
        <w:t>）</w:t>
      </w:r>
    </w:p>
    <w:p>
      <w:pPr>
        <w:spacing w:line="288" w:lineRule="auto"/>
      </w:pPr>
      <w:r>
        <w:rPr>
          <w:rFonts w:hAnsi="宋体"/>
        </w:rPr>
        <w:t>七、违约责任：</w:t>
      </w:r>
    </w:p>
    <w:p>
      <w:pPr>
        <w:spacing w:line="288" w:lineRule="auto"/>
        <w:ind w:left="0" w:leftChars="0" w:firstLine="420" w:firstLineChars="200"/>
      </w:pPr>
      <w:r>
        <w:t>1</w:t>
      </w:r>
      <w:r>
        <w:rPr>
          <w:rFonts w:hAnsi="宋体"/>
        </w:rPr>
        <w:t>、乙方所交的产品品种、型号、规格、质量不符合同规定标准的，甲方有权拒绝收货。</w:t>
      </w:r>
    </w:p>
    <w:p>
      <w:pPr>
        <w:spacing w:line="288" w:lineRule="auto"/>
        <w:ind w:left="735" w:hanging="735" w:hangingChars="350"/>
        <w:rPr>
          <w:rFonts w:hAnsi="宋体"/>
        </w:rPr>
      </w:pPr>
      <w:r>
        <w:t xml:space="preserve">    2</w:t>
      </w:r>
      <w:r>
        <w:rPr>
          <w:rFonts w:hAnsi="宋体"/>
        </w:rPr>
        <w:t>、乙方若不能交付产品应无条件地退回合同的预付款，同时甲方有权选择取消合同并向乙</w:t>
      </w:r>
    </w:p>
    <w:p>
      <w:pPr>
        <w:spacing w:line="288" w:lineRule="auto"/>
        <w:ind w:left="735" w:hanging="735" w:hangingChars="350"/>
      </w:pPr>
      <w:r>
        <w:rPr>
          <w:rFonts w:hAnsi="宋体"/>
        </w:rPr>
        <w:t>方索赔产品总值百分之三十的违约金。</w:t>
      </w:r>
    </w:p>
    <w:p>
      <w:pPr>
        <w:numPr>
          <w:ilvl w:val="0"/>
          <w:numId w:val="12"/>
        </w:numPr>
        <w:spacing w:line="288" w:lineRule="auto"/>
        <w:ind w:left="0" w:firstLine="415" w:firstLineChars="198"/>
        <w:rPr>
          <w:rFonts w:hAnsi="宋体"/>
        </w:rPr>
      </w:pPr>
      <w:r>
        <w:rPr>
          <w:rFonts w:hAnsi="宋体"/>
        </w:rPr>
        <w:t>如因不可抗力原因导致乙方不能交付产品，乙方应无条件地退回合同的预付款，同时甲</w:t>
      </w:r>
    </w:p>
    <w:p>
      <w:pPr>
        <w:numPr>
          <w:ilvl w:val="-1"/>
          <w:numId w:val="0"/>
        </w:numPr>
        <w:spacing w:line="288" w:lineRule="auto"/>
        <w:ind w:left="0" w:leftChars="0" w:firstLine="0" w:firstLineChars="0"/>
      </w:pPr>
      <w:r>
        <w:rPr>
          <w:rFonts w:hAnsi="宋体"/>
        </w:rPr>
        <w:t>方有权选择取消合同。</w:t>
      </w:r>
    </w:p>
    <w:p>
      <w:pPr>
        <w:numPr>
          <w:ilvl w:val="0"/>
          <w:numId w:val="12"/>
        </w:numPr>
        <w:spacing w:line="288" w:lineRule="auto"/>
        <w:ind w:left="0" w:leftChars="0" w:firstLine="415" w:firstLineChars="198"/>
        <w:rPr>
          <w:rFonts w:hAnsi="宋体"/>
        </w:rPr>
      </w:pPr>
      <w:r>
        <w:rPr>
          <w:rFonts w:hAnsi="宋体"/>
        </w:rPr>
        <w:t>乙方逾期交付产品，甲方有权向乙方索赔违约金，以每日支付未交产品款的千分之五计</w:t>
      </w:r>
    </w:p>
    <w:p>
      <w:pPr>
        <w:numPr>
          <w:ilvl w:val="-1"/>
          <w:numId w:val="0"/>
        </w:numPr>
        <w:spacing w:line="288" w:lineRule="auto"/>
        <w:ind w:left="0" w:leftChars="0" w:firstLine="0" w:firstLineChars="0"/>
      </w:pPr>
      <w:r>
        <w:rPr>
          <w:rFonts w:hAnsi="宋体"/>
        </w:rPr>
        <w:t>算。</w:t>
      </w:r>
    </w:p>
    <w:p>
      <w:pPr>
        <w:numPr>
          <w:ilvl w:val="0"/>
          <w:numId w:val="12"/>
        </w:numPr>
        <w:spacing w:line="288" w:lineRule="auto"/>
        <w:ind w:left="0" w:leftChars="0" w:firstLine="415" w:firstLineChars="198"/>
        <w:rPr>
          <w:rFonts w:hAnsi="宋体"/>
        </w:rPr>
      </w:pPr>
      <w:r>
        <w:rPr>
          <w:rFonts w:hAnsi="宋体"/>
        </w:rPr>
        <w:t>乙方在一年内的不良服务率（指产品发生故障，没有合理的理由而未能在合同规定的时</w:t>
      </w:r>
    </w:p>
    <w:p>
      <w:pPr>
        <w:numPr>
          <w:ilvl w:val="-1"/>
          <w:numId w:val="0"/>
        </w:numPr>
        <w:spacing w:line="288" w:lineRule="auto"/>
        <w:ind w:left="0" w:leftChars="0" w:firstLine="0" w:firstLineChars="0"/>
      </w:pPr>
      <w:r>
        <w:rPr>
          <w:rFonts w:hAnsi="宋体"/>
        </w:rPr>
        <w:t>限内及时妥善处理，产生用户有效投诉。）大于</w:t>
      </w:r>
      <w:r>
        <w:t>2</w:t>
      </w:r>
      <w:r>
        <w:rPr>
          <w:rFonts w:hAnsi="宋体"/>
        </w:rPr>
        <w:t>次（以单台设备产品为单位），则甲方有权向乙方索赔合同总额的百分之十的质量保证金。</w:t>
      </w:r>
    </w:p>
    <w:p>
      <w:pPr>
        <w:numPr>
          <w:ilvl w:val="0"/>
          <w:numId w:val="12"/>
        </w:numPr>
        <w:spacing w:line="288" w:lineRule="auto"/>
        <w:ind w:left="0" w:firstLine="415" w:firstLineChars="198"/>
        <w:rPr>
          <w:rFonts w:hAnsi="宋体"/>
        </w:rPr>
      </w:pPr>
      <w:r>
        <w:rPr>
          <w:rFonts w:hAnsi="宋体"/>
        </w:rPr>
        <w:t>甲方无正当理由拖欠产品款，乙方有权终止合同，随时收回全部产品并向甲方索赔合同总</w:t>
      </w:r>
    </w:p>
    <w:p>
      <w:pPr>
        <w:numPr>
          <w:ilvl w:val="-1"/>
          <w:numId w:val="0"/>
        </w:numPr>
        <w:spacing w:line="288" w:lineRule="auto"/>
        <w:ind w:left="0" w:leftChars="0" w:firstLine="0" w:firstLineChars="0"/>
      </w:pPr>
      <w:r>
        <w:rPr>
          <w:rFonts w:hAnsi="宋体"/>
        </w:rPr>
        <w:t>额（不含验收费）百分之三十的违约金。</w:t>
      </w:r>
    </w:p>
    <w:p>
      <w:pPr>
        <w:spacing w:line="288" w:lineRule="auto"/>
      </w:pPr>
      <w:r>
        <w:rPr>
          <w:rFonts w:hAnsi="宋体"/>
        </w:rPr>
        <w:t>八、合同争议的仲裁：</w:t>
      </w:r>
    </w:p>
    <w:p>
      <w:pPr>
        <w:spacing w:line="288" w:lineRule="auto"/>
        <w:ind w:left="689" w:leftChars="228" w:hanging="210" w:hangingChars="100"/>
        <w:rPr>
          <w:rFonts w:hAnsi="宋体"/>
        </w:rPr>
      </w:pPr>
      <w:r>
        <w:t>1</w:t>
      </w:r>
      <w:r>
        <w:rPr>
          <w:rFonts w:hAnsi="宋体"/>
        </w:rPr>
        <w:t>、因设备质量问题发生争议，由国家和市政府指定的技术单位进行质量鉴定，该鉴定结论</w:t>
      </w:r>
    </w:p>
    <w:p>
      <w:pPr>
        <w:spacing w:line="288" w:lineRule="auto"/>
        <w:ind w:left="0" w:leftChars="0" w:firstLine="0" w:firstLineChars="0"/>
      </w:pPr>
      <w:r>
        <w:rPr>
          <w:rFonts w:hAnsi="宋体"/>
        </w:rPr>
        <w:t>是终局的，供需双方应当接受。</w:t>
      </w:r>
    </w:p>
    <w:p>
      <w:pPr>
        <w:spacing w:line="288" w:lineRule="auto"/>
        <w:ind w:firstLine="420" w:firstLineChars="200"/>
      </w:pPr>
      <w:r>
        <w:t>2</w:t>
      </w:r>
      <w:r>
        <w:rPr>
          <w:rFonts w:hAnsi="宋体"/>
        </w:rPr>
        <w:t>、本合同争议产生的诉讼，由合同签订所在地人民法院管辖。</w:t>
      </w:r>
    </w:p>
    <w:p>
      <w:pPr>
        <w:spacing w:line="288" w:lineRule="auto"/>
      </w:pPr>
      <w:r>
        <w:rPr>
          <w:rFonts w:hAnsi="宋体"/>
        </w:rPr>
        <w:t>九、本合同未尽事宜，由甲、乙双方协商解决。</w:t>
      </w:r>
    </w:p>
    <w:p>
      <w:pPr>
        <w:spacing w:line="288" w:lineRule="auto"/>
        <w:ind w:left="420" w:hanging="420" w:hangingChars="200"/>
      </w:pPr>
      <w:r>
        <w:rPr>
          <w:rFonts w:hAnsi="宋体"/>
        </w:rPr>
        <w:t>十、本合同壹式</w:t>
      </w:r>
      <w:r>
        <w:rPr>
          <w:rFonts w:hint="eastAsia" w:hAnsi="宋体"/>
        </w:rPr>
        <w:t>肆</w:t>
      </w:r>
      <w:r>
        <w:rPr>
          <w:rFonts w:hAnsi="宋体"/>
        </w:rPr>
        <w:t>份，甲、乙</w:t>
      </w:r>
      <w:r>
        <w:rPr>
          <w:rFonts w:hint="eastAsia" w:hAnsi="宋体"/>
        </w:rPr>
        <w:t>双方</w:t>
      </w:r>
      <w:r>
        <w:rPr>
          <w:rFonts w:hAnsi="宋体"/>
        </w:rPr>
        <w:t>、</w:t>
      </w:r>
      <w:r>
        <w:rPr>
          <w:rFonts w:hint="eastAsia" w:hAnsi="宋体"/>
        </w:rPr>
        <w:t>财政部门和代理机构</w:t>
      </w:r>
      <w:r>
        <w:rPr>
          <w:rFonts w:hAnsi="宋体"/>
        </w:rPr>
        <w:t>各执壹份，具有同等的法律效力。</w:t>
      </w:r>
    </w:p>
    <w:p>
      <w:pPr>
        <w:spacing w:line="360" w:lineRule="auto"/>
      </w:pPr>
    </w:p>
    <w:p>
      <w:pPr>
        <w:snapToGrid w:val="0"/>
        <w:spacing w:line="312" w:lineRule="auto"/>
        <w:ind w:right="-340" w:firstLine="1260" w:firstLineChars="600"/>
        <w:rPr>
          <w:rFonts w:ascii="宋体"/>
        </w:rPr>
      </w:pPr>
      <w:r>
        <w:rPr>
          <w:rFonts w:hint="eastAsia" w:ascii="宋体" w:hAnsi="宋体"/>
        </w:rPr>
        <w:t>甲方：                          乙方：</w:t>
      </w:r>
    </w:p>
    <w:p>
      <w:pPr>
        <w:snapToGrid w:val="0"/>
        <w:spacing w:line="312" w:lineRule="auto"/>
        <w:ind w:right="-340" w:firstLine="1260" w:firstLineChars="600"/>
        <w:rPr>
          <w:rFonts w:ascii="宋体"/>
        </w:rPr>
      </w:pPr>
      <w:r>
        <w:rPr>
          <w:rFonts w:hint="eastAsia" w:ascii="宋体" w:hAnsi="宋体"/>
        </w:rPr>
        <w:t>地址：                          地址：</w:t>
      </w:r>
    </w:p>
    <w:p>
      <w:pPr>
        <w:snapToGrid w:val="0"/>
        <w:spacing w:line="312" w:lineRule="auto"/>
        <w:ind w:right="-340" w:firstLine="1260" w:firstLineChars="600"/>
        <w:rPr>
          <w:rFonts w:ascii="宋体"/>
        </w:rPr>
      </w:pPr>
      <w:r>
        <w:rPr>
          <w:rFonts w:hint="eastAsia" w:ascii="宋体" w:hAnsi="宋体"/>
        </w:rPr>
        <w:t>法人代表：                      法人代表：</w:t>
      </w:r>
    </w:p>
    <w:p>
      <w:pPr>
        <w:snapToGrid w:val="0"/>
        <w:spacing w:line="312" w:lineRule="auto"/>
        <w:ind w:right="-340" w:firstLine="1260" w:firstLineChars="600"/>
        <w:rPr>
          <w:rFonts w:ascii="宋体"/>
        </w:rPr>
      </w:pPr>
      <w:r>
        <w:rPr>
          <w:rFonts w:hint="eastAsia" w:ascii="宋体" w:hAnsi="宋体"/>
        </w:rPr>
        <w:t>电话：                          电话：</w:t>
      </w:r>
    </w:p>
    <w:p>
      <w:pPr>
        <w:snapToGrid w:val="0"/>
        <w:spacing w:line="312" w:lineRule="auto"/>
        <w:ind w:right="-340" w:firstLine="1260" w:firstLineChars="600"/>
        <w:rPr>
          <w:rFonts w:ascii="宋体"/>
        </w:rPr>
      </w:pPr>
      <w:r>
        <w:rPr>
          <w:rFonts w:hint="eastAsia" w:ascii="宋体" w:hAnsi="宋体"/>
        </w:rPr>
        <w:t>电传：                          电传：</w:t>
      </w:r>
    </w:p>
    <w:p>
      <w:pPr>
        <w:snapToGrid w:val="0"/>
        <w:spacing w:line="312" w:lineRule="auto"/>
        <w:ind w:right="-340" w:firstLine="1260" w:firstLineChars="600"/>
        <w:rPr>
          <w:rFonts w:ascii="宋体"/>
        </w:rPr>
      </w:pPr>
      <w:r>
        <w:rPr>
          <w:rFonts w:hint="eastAsia" w:ascii="宋体" w:hAnsi="宋体"/>
        </w:rPr>
        <w:t>开户银行：                      开户银行：</w:t>
      </w:r>
    </w:p>
    <w:p>
      <w:pPr>
        <w:snapToGrid w:val="0"/>
        <w:spacing w:line="312" w:lineRule="auto"/>
        <w:ind w:right="-340" w:firstLine="1260" w:firstLineChars="600"/>
        <w:rPr>
          <w:rFonts w:ascii="宋体"/>
        </w:rPr>
      </w:pPr>
      <w:r>
        <w:rPr>
          <w:rFonts w:hint="eastAsia"/>
        </w:rPr>
        <w:t>帐号：                           帐号：</w:t>
      </w:r>
    </w:p>
    <w:p>
      <w:pPr>
        <w:pStyle w:val="96"/>
        <w:rPr>
          <w:rFonts w:cs="宋体"/>
          <w:sz w:val="21"/>
          <w:szCs w:val="21"/>
        </w:rPr>
      </w:pPr>
    </w:p>
    <w:p/>
    <w:p/>
    <w:p>
      <w:pPr>
        <w:pStyle w:val="100"/>
        <w:ind w:firstLine="560"/>
      </w:pPr>
    </w:p>
    <w:p>
      <w:pPr>
        <w:numPr>
          <w:ilvl w:val="0"/>
          <w:numId w:val="17"/>
        </w:numPr>
        <w:spacing w:line="360" w:lineRule="auto"/>
        <w:ind w:firstLine="602" w:firstLineChars="200"/>
        <w:jc w:val="center"/>
        <w:rPr>
          <w:rFonts w:ascii="宋体" w:hAnsi="宋体" w:cs="宋体"/>
          <w:b/>
          <w:sz w:val="30"/>
        </w:rPr>
      </w:pPr>
      <w:bookmarkStart w:id="3" w:name="_Toc451429387"/>
      <w:bookmarkStart w:id="4" w:name="_Toc480187595"/>
      <w:r>
        <w:rPr>
          <w:rFonts w:hint="eastAsia" w:ascii="宋体" w:hAnsi="宋体" w:cs="宋体"/>
          <w:b/>
          <w:sz w:val="30"/>
        </w:rPr>
        <w:t>投标文件相关格式</w:t>
      </w:r>
    </w:p>
    <w:p>
      <w:pPr>
        <w:autoSpaceDE w:val="0"/>
        <w:autoSpaceDN w:val="0"/>
        <w:adjustRightInd w:val="0"/>
        <w:spacing w:line="360" w:lineRule="auto"/>
        <w:outlineLvl w:val="1"/>
        <w:rPr>
          <w:rFonts w:ascii="宋体" w:hAnsi="宋体"/>
          <w:b/>
          <w:bCs/>
          <w:sz w:val="24"/>
        </w:rPr>
      </w:pPr>
    </w:p>
    <w:p>
      <w:pPr>
        <w:autoSpaceDE w:val="0"/>
        <w:autoSpaceDN w:val="0"/>
        <w:adjustRightInd w:val="0"/>
        <w:spacing w:line="360" w:lineRule="auto"/>
        <w:outlineLvl w:val="1"/>
        <w:rPr>
          <w:rFonts w:ascii="宋体" w:hAnsi="宋体"/>
          <w:b/>
          <w:bCs/>
          <w:sz w:val="24"/>
        </w:rPr>
      </w:pPr>
      <w:r>
        <w:rPr>
          <w:rFonts w:ascii="宋体" w:hAnsi="宋体"/>
          <w:b/>
          <w:bCs/>
          <w:sz w:val="24"/>
        </w:rPr>
        <w:t>一、</w:t>
      </w:r>
      <w:r>
        <w:rPr>
          <w:rFonts w:hint="eastAsia" w:ascii="宋体" w:hAnsi="宋体"/>
          <w:b/>
          <w:bCs/>
          <w:sz w:val="24"/>
        </w:rPr>
        <w:t>备份电子</w:t>
      </w:r>
      <w:r>
        <w:rPr>
          <w:rFonts w:ascii="宋体" w:hAnsi="宋体"/>
          <w:b/>
          <w:bCs/>
          <w:sz w:val="24"/>
        </w:rPr>
        <w:t>文件包装封面（格式供参考）</w:t>
      </w:r>
      <w:bookmarkEnd w:id="3"/>
      <w:bookmarkEnd w:id="4"/>
    </w:p>
    <w:p>
      <w:pPr>
        <w:autoSpaceDE w:val="0"/>
        <w:autoSpaceDN w:val="0"/>
        <w:adjustRightInd w:val="0"/>
        <w:spacing w:line="360" w:lineRule="auto"/>
        <w:jc w:val="center"/>
        <w:rPr>
          <w:rFonts w:ascii="宋体" w:hAnsi="宋体"/>
          <w:b/>
          <w:sz w:val="32"/>
          <w:szCs w:val="32"/>
        </w:rPr>
      </w:pPr>
      <w:bookmarkStart w:id="5" w:name="_Toc297472068"/>
    </w:p>
    <w:p>
      <w:pPr>
        <w:pStyle w:val="9"/>
      </w:pPr>
    </w:p>
    <w:p>
      <w:pPr>
        <w:pStyle w:val="9"/>
        <w:jc w:val="center"/>
        <w:rPr>
          <w:rFonts w:ascii="宋体" w:hAnsi="宋体"/>
          <w:b/>
          <w:sz w:val="44"/>
          <w:szCs w:val="44"/>
        </w:rPr>
      </w:pPr>
      <w:r>
        <w:rPr>
          <w:rFonts w:hint="eastAsia" w:ascii="宋体" w:hAnsi="宋体"/>
          <w:b/>
          <w:sz w:val="44"/>
          <w:szCs w:val="44"/>
        </w:rPr>
        <w:t>项目名称</w:t>
      </w:r>
    </w:p>
    <w:p>
      <w:pPr>
        <w:pStyle w:val="9"/>
        <w:rPr>
          <w:rFonts w:ascii="宋体" w:hAnsi="宋体"/>
          <w:b/>
          <w:sz w:val="32"/>
          <w:szCs w:val="32"/>
        </w:rPr>
      </w:pPr>
    </w:p>
    <w:p>
      <w:pPr>
        <w:pStyle w:val="9"/>
        <w:rPr>
          <w:rFonts w:ascii="宋体" w:hAnsi="宋体"/>
          <w:b/>
          <w:sz w:val="32"/>
          <w:szCs w:val="32"/>
        </w:rPr>
      </w:pPr>
    </w:p>
    <w:p>
      <w:pPr>
        <w:spacing w:line="360" w:lineRule="auto"/>
        <w:jc w:val="center"/>
        <w:rPr>
          <w:rFonts w:ascii="宋体" w:hAnsi="宋体"/>
          <w:spacing w:val="40"/>
          <w:w w:val="90"/>
          <w:sz w:val="96"/>
          <w:szCs w:val="96"/>
        </w:rPr>
      </w:pPr>
      <w:r>
        <w:rPr>
          <w:rFonts w:ascii="宋体" w:hAnsi="宋体"/>
          <w:spacing w:val="40"/>
          <w:w w:val="90"/>
          <w:sz w:val="96"/>
          <w:szCs w:val="96"/>
        </w:rPr>
        <w:t>投 标 文 件</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rPr>
          <w:rFonts w:ascii="宋体" w:hAnsi="宋体"/>
          <w:b/>
          <w:sz w:val="32"/>
          <w:szCs w:val="32"/>
        </w:rPr>
      </w:pPr>
    </w:p>
    <w:p>
      <w:pPr>
        <w:pStyle w:val="9"/>
      </w:pPr>
    </w:p>
    <w:p>
      <w:pPr>
        <w:autoSpaceDE w:val="0"/>
        <w:autoSpaceDN w:val="0"/>
        <w:adjustRightInd w:val="0"/>
        <w:spacing w:line="360" w:lineRule="auto"/>
        <w:rPr>
          <w:rFonts w:ascii="宋体" w:hAnsi="宋体"/>
          <w:b/>
          <w:sz w:val="32"/>
          <w:szCs w:val="32"/>
        </w:rPr>
      </w:pPr>
    </w:p>
    <w:p>
      <w:pPr>
        <w:pStyle w:val="78"/>
        <w:spacing w:line="360" w:lineRule="auto"/>
        <w:ind w:left="0" w:right="-252"/>
        <w:rPr>
          <w:rFonts w:hint="default" w:ascii="宋体" w:hAnsi="宋体"/>
          <w:sz w:val="32"/>
          <w:szCs w:val="32"/>
          <w:u w:val="single"/>
        </w:rPr>
      </w:pPr>
      <w:r>
        <w:rPr>
          <w:rFonts w:ascii="宋体" w:hAnsi="宋体"/>
          <w:sz w:val="32"/>
          <w:szCs w:val="32"/>
        </w:rPr>
        <w:t>投标人</w:t>
      </w:r>
      <w:r>
        <w:rPr>
          <w:rFonts w:hint="default" w:ascii="宋体" w:hAnsi="宋体"/>
          <w:sz w:val="32"/>
          <w:szCs w:val="32"/>
        </w:rPr>
        <w:t>名称：</w:t>
      </w:r>
      <w:r>
        <w:rPr>
          <w:rFonts w:ascii="宋体" w:hAnsi="宋体"/>
          <w:sz w:val="32"/>
          <w:szCs w:val="32"/>
        </w:rPr>
        <w:t xml:space="preserve">                           （公章）</w:t>
      </w:r>
    </w:p>
    <w:p>
      <w:pPr>
        <w:autoSpaceDE w:val="0"/>
        <w:autoSpaceDN w:val="0"/>
        <w:adjustRightInd w:val="0"/>
        <w:spacing w:line="360" w:lineRule="auto"/>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pStyle w:val="9"/>
        <w:rPr>
          <w:rFonts w:ascii="宋体" w:hAnsi="宋体"/>
          <w:b/>
          <w:sz w:val="32"/>
          <w:szCs w:val="32"/>
        </w:rPr>
      </w:pPr>
    </w:p>
    <w:p>
      <w:pPr>
        <w:spacing w:line="360" w:lineRule="auto"/>
        <w:jc w:val="center"/>
        <w:sectPr>
          <w:headerReference r:id="rId12" w:type="default"/>
          <w:footerReference r:id="rId13" w:type="default"/>
          <w:type w:val="continuous"/>
          <w:pgSz w:w="11906" w:h="16838"/>
          <w:pgMar w:top="1304" w:right="1531" w:bottom="1304" w:left="1531" w:header="1304" w:footer="1304" w:gutter="0"/>
          <w:cols w:space="0" w:num="1"/>
          <w:rtlGutter w:val="0"/>
          <w:docGrid w:linePitch="312" w:charSpace="0"/>
        </w:sectPr>
      </w:pPr>
      <w:r>
        <w:rPr>
          <w:rFonts w:ascii="宋体" w:hAnsi="宋体"/>
          <w:b/>
          <w:sz w:val="30"/>
          <w:szCs w:val="30"/>
        </w:rPr>
        <w:t>在年月日之前不得启封</w:t>
      </w:r>
      <w:bookmarkEnd w:id="5"/>
      <w:r>
        <w:rPr>
          <w:rFonts w:ascii="宋体" w:hAnsi="宋体"/>
        </w:rPr>
        <w:br w:type="page"/>
      </w:r>
    </w:p>
    <w:p>
      <w:pPr>
        <w:autoSpaceDE w:val="0"/>
        <w:autoSpaceDN w:val="0"/>
        <w:adjustRightInd w:val="0"/>
        <w:spacing w:line="360" w:lineRule="auto"/>
        <w:rPr>
          <w:rFonts w:ascii="宋体" w:hAnsi="宋体"/>
          <w:b/>
          <w:bCs/>
          <w:szCs w:val="21"/>
        </w:rPr>
      </w:pPr>
    </w:p>
    <w:p>
      <w:pPr>
        <w:autoSpaceDE w:val="0"/>
        <w:autoSpaceDN w:val="0"/>
        <w:adjustRightInd w:val="0"/>
        <w:spacing w:line="360" w:lineRule="auto"/>
        <w:rPr>
          <w:rFonts w:ascii="宋体" w:hAnsi="宋体"/>
          <w:b/>
          <w:bCs/>
          <w:szCs w:val="21"/>
        </w:rPr>
      </w:pPr>
      <w:r>
        <w:rPr>
          <w:rFonts w:hint="eastAsia" w:ascii="宋体" w:hAnsi="宋体"/>
          <w:b/>
          <w:bCs/>
          <w:szCs w:val="21"/>
        </w:rPr>
        <w:t>二、投标报价一</w:t>
      </w:r>
      <w:r>
        <w:rPr>
          <w:rFonts w:ascii="宋体" w:hAnsi="宋体"/>
          <w:b/>
          <w:bCs/>
          <w:szCs w:val="21"/>
        </w:rPr>
        <w:t>览表</w:t>
      </w:r>
    </w:p>
    <w:p>
      <w:pPr>
        <w:autoSpaceDE w:val="0"/>
        <w:autoSpaceDN w:val="0"/>
        <w:adjustRightInd w:val="0"/>
        <w:spacing w:line="360" w:lineRule="auto"/>
        <w:jc w:val="center"/>
        <w:rPr>
          <w:rFonts w:ascii="宋体" w:hAnsi="宋体"/>
          <w:b/>
          <w:bCs/>
          <w:szCs w:val="21"/>
        </w:rPr>
      </w:pPr>
      <w:r>
        <w:rPr>
          <w:rFonts w:hint="eastAsia" w:ascii="宋体" w:hAnsi="宋体"/>
          <w:b/>
          <w:bCs/>
          <w:szCs w:val="21"/>
        </w:rPr>
        <w:t>投标报价一</w:t>
      </w:r>
      <w:r>
        <w:rPr>
          <w:rFonts w:ascii="宋体" w:hAnsi="宋体"/>
          <w:b/>
          <w:bCs/>
          <w:szCs w:val="21"/>
        </w:rPr>
        <w:t>览表</w:t>
      </w:r>
    </w:p>
    <w:p>
      <w:pPr>
        <w:snapToGrid w:val="0"/>
        <w:spacing w:before="50" w:after="50"/>
        <w:ind w:firstLine="630" w:firstLineChars="300"/>
        <w:rPr>
          <w:rFonts w:ascii="宋体" w:hAnsi="宋体"/>
          <w:szCs w:val="21"/>
          <w:u w:val="single"/>
        </w:rPr>
      </w:pPr>
      <w:r>
        <w:rPr>
          <w:rFonts w:hint="eastAsia" w:ascii="宋体" w:hAnsi="宋体"/>
          <w:szCs w:val="21"/>
        </w:rPr>
        <w:t>招标编号：</w:t>
      </w:r>
    </w:p>
    <w:p>
      <w:pPr>
        <w:snapToGrid w:val="0"/>
        <w:spacing w:before="50" w:after="50"/>
        <w:ind w:right="480" w:firstLine="630" w:firstLineChars="300"/>
        <w:rPr>
          <w:rFonts w:ascii="宋体" w:hAnsi="宋体"/>
          <w:szCs w:val="21"/>
        </w:rPr>
      </w:pPr>
      <w:r>
        <w:rPr>
          <w:rFonts w:hint="eastAsia" w:ascii="宋体" w:hAnsi="宋体"/>
          <w:szCs w:val="21"/>
        </w:rPr>
        <w:t>投标人名称：                         金额单位：人民币（元）</w:t>
      </w:r>
    </w:p>
    <w:p>
      <w:pPr>
        <w:pStyle w:val="9"/>
      </w:pPr>
    </w:p>
    <w:p>
      <w:pPr>
        <w:pStyle w:val="9"/>
      </w:pPr>
    </w:p>
    <w:tbl>
      <w:tblPr>
        <w:tblStyle w:val="2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pPr>
              <w:jc w:val="center"/>
              <w:rPr>
                <w:rFonts w:ascii="宋体"/>
                <w:bCs/>
                <w:sz w:val="24"/>
              </w:rPr>
            </w:pPr>
            <w:r>
              <w:rPr>
                <w:rFonts w:hint="eastAsia" w:ascii="宋体" w:hAnsi="宋体"/>
                <w:sz w:val="24"/>
              </w:rPr>
              <w:t>项目名称</w:t>
            </w:r>
          </w:p>
        </w:tc>
        <w:tc>
          <w:tcPr>
            <w:tcW w:w="6996" w:type="dxa"/>
            <w:vAlign w:val="center"/>
          </w:tcPr>
          <w:p>
            <w:pPr>
              <w:jc w:val="center"/>
              <w:rPr>
                <w:rFonts w:ascii="宋体"/>
                <w:bCs/>
                <w:sz w:val="24"/>
              </w:rPr>
            </w:pPr>
            <w:r>
              <w:rPr>
                <w:rFonts w:ascii="宋体" w:hAnsi="宋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84" w:type="dxa"/>
            <w:vAlign w:val="center"/>
          </w:tcPr>
          <w:p>
            <w:pPr>
              <w:jc w:val="center"/>
              <w:rPr>
                <w:rFonts w:ascii="宋体"/>
                <w:sz w:val="24"/>
              </w:rPr>
            </w:pPr>
            <w:r>
              <w:rPr>
                <w:rFonts w:hint="eastAsia" w:ascii="宋体" w:hAnsi="宋体"/>
                <w:sz w:val="24"/>
              </w:rPr>
              <w:t>项目编号</w:t>
            </w:r>
          </w:p>
        </w:tc>
        <w:tc>
          <w:tcPr>
            <w:tcW w:w="6996" w:type="dxa"/>
            <w:vAlign w:val="center"/>
          </w:tcPr>
          <w:p>
            <w:pPr>
              <w:jc w:val="center"/>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584" w:type="dxa"/>
            <w:vAlign w:val="center"/>
          </w:tcPr>
          <w:p>
            <w:pPr>
              <w:jc w:val="center"/>
              <w:rPr>
                <w:rFonts w:ascii="宋体"/>
                <w:sz w:val="24"/>
              </w:rPr>
            </w:pPr>
            <w:r>
              <w:rPr>
                <w:rFonts w:hint="eastAsia" w:ascii="宋体" w:hAnsi="宋体"/>
                <w:sz w:val="24"/>
              </w:rPr>
              <w:t>投标报价</w:t>
            </w:r>
          </w:p>
        </w:tc>
        <w:tc>
          <w:tcPr>
            <w:tcW w:w="6996" w:type="dxa"/>
            <w:vAlign w:val="center"/>
          </w:tcPr>
          <w:p>
            <w:pPr>
              <w:spacing w:line="360" w:lineRule="auto"/>
              <w:rPr>
                <w:rFonts w:ascii="宋体"/>
                <w:bCs/>
                <w:sz w:val="24"/>
              </w:rPr>
            </w:pPr>
            <w:r>
              <w:rPr>
                <w:rFonts w:hint="eastAsia" w:ascii="宋体" w:hAnsi="宋体"/>
                <w:bCs/>
                <w:sz w:val="24"/>
              </w:rPr>
              <w:t>（大写）人民币</w:t>
            </w:r>
            <w:r>
              <w:rPr>
                <w:rFonts w:ascii="宋体" w:hAnsi="宋体"/>
                <w:bCs/>
                <w:sz w:val="24"/>
                <w:u w:val="single"/>
              </w:rPr>
              <w:t xml:space="preserve">                </w:t>
            </w:r>
            <w:r>
              <w:rPr>
                <w:rFonts w:hint="eastAsia" w:ascii="宋体" w:hAnsi="宋体"/>
                <w:bCs/>
                <w:sz w:val="24"/>
              </w:rPr>
              <w:t>元</w:t>
            </w:r>
          </w:p>
          <w:p>
            <w:pPr>
              <w:spacing w:line="360" w:lineRule="auto"/>
              <w:rPr>
                <w:rFonts w:ascii="宋体"/>
                <w:bCs/>
                <w:sz w:val="24"/>
              </w:rPr>
            </w:pPr>
            <w:r>
              <w:rPr>
                <w:rFonts w:hint="eastAsia" w:ascii="宋体" w:hAnsi="宋体"/>
                <w:bCs/>
                <w:sz w:val="24"/>
              </w:rPr>
              <w:t>（小写）人名币</w:t>
            </w:r>
            <w:r>
              <w:rPr>
                <w:rFonts w:ascii="宋体" w:hAnsi="宋体"/>
                <w:bCs/>
                <w:sz w:val="24"/>
                <w:u w:val="single"/>
              </w:rPr>
              <w:t xml:space="preserve">                </w:t>
            </w:r>
            <w:r>
              <w:rPr>
                <w:rFonts w:hint="eastAsia" w:ascii="宋体" w:hAnsi="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8580" w:type="dxa"/>
            <w:gridSpan w:val="2"/>
            <w:vAlign w:val="center"/>
          </w:tcPr>
          <w:p>
            <w:pPr>
              <w:pStyle w:val="67"/>
              <w:jc w:val="center"/>
              <w:rPr>
                <w:sz w:val="28"/>
                <w:szCs w:val="28"/>
              </w:rPr>
            </w:pPr>
            <w:r>
              <w:rPr>
                <w:rFonts w:hint="eastAsia" w:hAnsi="宋体"/>
                <w:sz w:val="24"/>
              </w:rPr>
              <w:t>备注：详细内容见《投标报价明细表》</w:t>
            </w:r>
          </w:p>
        </w:tc>
      </w:tr>
    </w:tbl>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p>
    <w:p>
      <w:pPr>
        <w:snapToGrid w:val="0"/>
        <w:spacing w:before="50" w:after="50"/>
        <w:jc w:val="left"/>
        <w:rPr>
          <w:rFonts w:ascii="宋体" w:hAnsi="宋体"/>
          <w:b/>
          <w:szCs w:val="21"/>
        </w:rPr>
      </w:pPr>
      <w:r>
        <w:rPr>
          <w:rFonts w:hint="eastAsia" w:ascii="宋体" w:hAnsi="宋体"/>
          <w:b/>
          <w:szCs w:val="21"/>
        </w:rPr>
        <w:t>注</w:t>
      </w:r>
      <w:r>
        <w:rPr>
          <w:rFonts w:ascii="宋体" w:hAnsi="宋体"/>
          <w:b/>
          <w:szCs w:val="21"/>
        </w:rPr>
        <w:t>: 1</w:t>
      </w:r>
      <w:r>
        <w:rPr>
          <w:rFonts w:hint="eastAsia" w:ascii="宋体" w:hAnsi="宋体"/>
          <w:b/>
          <w:szCs w:val="21"/>
        </w:rPr>
        <w:t>、报价一经涂改，应在涂改处加盖单位公章或者由法定代表人或被授权人签字（或盖章），否则其投标作无效标处理；</w:t>
      </w:r>
      <w:r>
        <w:rPr>
          <w:rFonts w:ascii="宋体" w:hAnsi="宋体"/>
          <w:b/>
          <w:szCs w:val="21"/>
        </w:rPr>
        <w:t>2</w:t>
      </w:r>
      <w:r>
        <w:rPr>
          <w:rFonts w:hint="eastAsia" w:ascii="宋体" w:hAnsi="宋体"/>
          <w:b/>
          <w:szCs w:val="21"/>
        </w:rPr>
        <w:t>、以上报价应与“投标报价明细表”中的“投标总价”相一致。</w:t>
      </w:r>
    </w:p>
    <w:p>
      <w:pPr>
        <w:snapToGrid w:val="0"/>
        <w:spacing w:before="50" w:after="50"/>
        <w:ind w:left="-23" w:leftChars="-11" w:right="-817" w:rightChars="-389"/>
        <w:jc w:val="right"/>
        <w:rPr>
          <w:rFonts w:ascii="宋体" w:hAnsi="宋体" w:cs="宋体"/>
          <w:szCs w:val="21"/>
        </w:rPr>
      </w:pPr>
    </w:p>
    <w:p>
      <w:pPr>
        <w:snapToGrid w:val="0"/>
        <w:spacing w:before="50" w:after="50"/>
        <w:ind w:left="-23" w:leftChars="-11" w:right="-817" w:rightChars="-389"/>
        <w:jc w:val="center"/>
        <w:rPr>
          <w:rFonts w:ascii="宋体" w:hAnsi="宋体" w:cs="宋体"/>
          <w:szCs w:val="21"/>
        </w:rPr>
      </w:pPr>
    </w:p>
    <w:p>
      <w:pPr>
        <w:snapToGrid w:val="0"/>
        <w:spacing w:before="50" w:after="50" w:line="360" w:lineRule="auto"/>
        <w:jc w:val="right"/>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pPr>
        <w:snapToGrid w:val="0"/>
        <w:spacing w:before="50" w:after="50"/>
        <w:ind w:left="-23" w:leftChars="-11" w:right="-817" w:rightChars="-389" w:firstLine="6300" w:firstLineChars="3000"/>
        <w:jc w:val="center"/>
        <w:rPr>
          <w:rFonts w:ascii="宋体" w:hAnsi="宋体" w:cs="宋体"/>
          <w:szCs w:val="21"/>
        </w:rPr>
      </w:pPr>
      <w:r>
        <w:rPr>
          <w:rFonts w:hint="eastAsia" w:ascii="宋体" w:hAnsi="宋体" w:cs="宋体"/>
          <w:szCs w:val="21"/>
        </w:rPr>
        <w:t>投标人（盖章）：</w:t>
      </w:r>
    </w:p>
    <w:p>
      <w:pPr>
        <w:snapToGrid w:val="0"/>
        <w:spacing w:before="50" w:after="50"/>
        <w:ind w:left="-23" w:leftChars="-11" w:right="-817" w:rightChars="-389"/>
        <w:jc w:val="center"/>
        <w:rPr>
          <w:rFonts w:ascii="宋体" w:hAnsi="宋体" w:cs="宋体"/>
          <w:szCs w:val="21"/>
        </w:rPr>
      </w:pPr>
    </w:p>
    <w:p>
      <w:pPr>
        <w:snapToGrid w:val="0"/>
        <w:spacing w:before="50" w:after="50"/>
        <w:jc w:val="right"/>
        <w:rPr>
          <w:rFonts w:ascii="宋体" w:hAnsi="宋体" w:cs="宋体"/>
          <w:b/>
          <w:szCs w:val="21"/>
        </w:rPr>
      </w:pPr>
      <w:r>
        <w:rPr>
          <w:rFonts w:hint="eastAsia" w:ascii="宋体" w:hAnsi="宋体" w:cs="宋体"/>
          <w:szCs w:val="21"/>
        </w:rPr>
        <w:t>日期：年月日</w:t>
      </w:r>
    </w:p>
    <w:p>
      <w:pPr>
        <w:spacing w:line="360" w:lineRule="auto"/>
        <w:sectPr>
          <w:type w:val="continuous"/>
          <w:pgSz w:w="11906" w:h="16838"/>
          <w:pgMar w:top="1304" w:right="1531" w:bottom="1304" w:left="1531" w:header="1304" w:footer="1304" w:gutter="0"/>
          <w:cols w:space="0" w:num="1"/>
          <w:rtlGutter w:val="0"/>
          <w:docGrid w:linePitch="319" w:charSpace="0"/>
        </w:sectPr>
      </w:pPr>
    </w:p>
    <w:p>
      <w:pPr>
        <w:autoSpaceDE w:val="0"/>
        <w:autoSpaceDN w:val="0"/>
        <w:adjustRightInd w:val="0"/>
        <w:rPr>
          <w:rFonts w:ascii="宋体" w:hAnsi="宋体"/>
          <w:bCs/>
        </w:rPr>
      </w:pPr>
    </w:p>
    <w:p>
      <w:pPr>
        <w:pStyle w:val="37"/>
        <w:rPr>
          <w:rFonts w:ascii="宋体" w:hAnsi="宋体"/>
          <w:bCs/>
        </w:rPr>
      </w:pPr>
    </w:p>
    <w:p>
      <w:pPr>
        <w:pStyle w:val="9"/>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pStyle w:val="26"/>
        <w:ind w:firstLine="210"/>
        <w:rPr>
          <w:rFonts w:ascii="宋体" w:hAnsi="宋体"/>
          <w:bCs/>
        </w:rPr>
      </w:pPr>
    </w:p>
    <w:p>
      <w:pPr>
        <w:autoSpaceDE w:val="0"/>
        <w:autoSpaceDN w:val="0"/>
        <w:adjustRightInd w:val="0"/>
        <w:rPr>
          <w:rFonts w:ascii="宋体" w:hAnsi="宋体"/>
          <w:bCs/>
        </w:rPr>
      </w:pPr>
    </w:p>
    <w:p>
      <w:pPr>
        <w:autoSpaceDE w:val="0"/>
        <w:autoSpaceDN w:val="0"/>
        <w:adjustRightInd w:val="0"/>
        <w:rPr>
          <w:rFonts w:ascii="宋体" w:hAnsi="宋体"/>
          <w:bCs/>
        </w:rPr>
      </w:pPr>
      <w:r>
        <w:rPr>
          <w:rFonts w:hint="eastAsia" w:ascii="宋体" w:hAnsi="宋体"/>
          <w:b/>
          <w:bCs/>
          <w:szCs w:val="21"/>
        </w:rPr>
        <w:t>三、</w:t>
      </w:r>
      <w:r>
        <w:rPr>
          <w:rFonts w:ascii="宋体" w:hAnsi="宋体"/>
          <w:b/>
          <w:bCs/>
          <w:szCs w:val="21"/>
        </w:rPr>
        <w:t>投标报价明细表</w:t>
      </w:r>
    </w:p>
    <w:p>
      <w:pPr>
        <w:pStyle w:val="67"/>
        <w:jc w:val="center"/>
        <w:rPr>
          <w:rFonts w:hAnsi="宋体" w:eastAsia="宋体"/>
          <w:b/>
          <w:sz w:val="21"/>
          <w:szCs w:val="21"/>
        </w:rPr>
      </w:pPr>
    </w:p>
    <w:p>
      <w:pPr>
        <w:pStyle w:val="67"/>
        <w:jc w:val="center"/>
        <w:rPr>
          <w:rFonts w:hAnsi="宋体" w:eastAsia="宋体"/>
          <w:b/>
          <w:sz w:val="21"/>
          <w:szCs w:val="21"/>
        </w:rPr>
      </w:pPr>
      <w:r>
        <w:rPr>
          <w:rFonts w:hint="eastAsia" w:hAnsi="宋体" w:eastAsia="宋体"/>
          <w:b/>
          <w:sz w:val="21"/>
          <w:szCs w:val="21"/>
        </w:rPr>
        <w:t>投标报价明细表</w:t>
      </w:r>
    </w:p>
    <w:p>
      <w:pPr>
        <w:pStyle w:val="67"/>
        <w:spacing w:line="360" w:lineRule="auto"/>
        <w:rPr>
          <w:rFonts w:hAnsi="宋体" w:eastAsia="宋体"/>
          <w:sz w:val="21"/>
          <w:szCs w:val="21"/>
          <w:u w:val="single"/>
        </w:rPr>
      </w:pPr>
      <w:r>
        <w:rPr>
          <w:rFonts w:hint="eastAsia" w:hAnsi="宋体" w:eastAsia="宋体"/>
          <w:sz w:val="21"/>
          <w:szCs w:val="21"/>
        </w:rPr>
        <w:t>招标编号：</w:t>
      </w:r>
    </w:p>
    <w:p>
      <w:pPr>
        <w:spacing w:line="360" w:lineRule="auto"/>
        <w:rPr>
          <w:rFonts w:ascii="宋体" w:hAnsi="宋体"/>
          <w:szCs w:val="21"/>
        </w:rPr>
      </w:pPr>
      <w:r>
        <w:rPr>
          <w:rFonts w:ascii="宋体" w:hAnsi="宋体"/>
          <w:szCs w:val="21"/>
        </w:rPr>
        <w:t>项目名称：                                              单位：人民币元</w:t>
      </w:r>
    </w:p>
    <w:tbl>
      <w:tblPr>
        <w:tblStyle w:val="28"/>
        <w:tblW w:w="92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2310"/>
        <w:gridCol w:w="1155"/>
        <w:gridCol w:w="1155"/>
        <w:gridCol w:w="1050"/>
        <w:gridCol w:w="831"/>
        <w:gridCol w:w="997"/>
        <w:gridCol w:w="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Cs/>
                <w:color w:val="000000"/>
                <w:sz w:val="18"/>
                <w:szCs w:val="18"/>
              </w:rPr>
            </w:pPr>
            <w:r>
              <w:rPr>
                <w:rFonts w:hint="eastAsia" w:ascii="宋体" w:hAnsi="宋体" w:cs="宋体"/>
                <w:b/>
                <w:color w:val="000000"/>
                <w:sz w:val="18"/>
                <w:szCs w:val="18"/>
              </w:rPr>
              <w:t>序号</w:t>
            </w:r>
          </w:p>
        </w:tc>
        <w:tc>
          <w:tcPr>
            <w:tcW w:w="23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Cs/>
                <w:color w:val="000000"/>
                <w:sz w:val="18"/>
                <w:szCs w:val="18"/>
              </w:rPr>
            </w:pPr>
            <w:r>
              <w:rPr>
                <w:rFonts w:hint="eastAsia" w:ascii="宋体" w:hAnsi="宋体" w:cs="宋体"/>
                <w:b/>
                <w:color w:val="000000"/>
                <w:sz w:val="18"/>
                <w:szCs w:val="18"/>
              </w:rPr>
              <w:t>产品名称</w:t>
            </w:r>
          </w:p>
        </w:tc>
        <w:tc>
          <w:tcPr>
            <w:tcW w:w="11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品牌、型号</w:t>
            </w:r>
          </w:p>
        </w:tc>
        <w:tc>
          <w:tcPr>
            <w:tcW w:w="11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计量单位</w:t>
            </w:r>
          </w:p>
        </w:tc>
        <w:tc>
          <w:tcPr>
            <w:tcW w:w="105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数量</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全费用单价</w:t>
            </w:r>
          </w:p>
        </w:tc>
        <w:tc>
          <w:tcPr>
            <w:tcW w:w="9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合价</w:t>
            </w:r>
          </w:p>
        </w:tc>
        <w:tc>
          <w:tcPr>
            <w:tcW w:w="7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b/>
                <w:bCs/>
                <w:color w:val="000000"/>
                <w:sz w:val="18"/>
                <w:szCs w:val="18"/>
              </w:rPr>
            </w:pPr>
            <w:r>
              <w:rPr>
                <w:rFonts w:hint="eastAsia" w:ascii="宋体" w:hAnsi="宋体" w:cs="宋体"/>
                <w:b/>
                <w:color w:val="000000"/>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1</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2</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3</w:t>
            </w:r>
          </w:p>
        </w:tc>
        <w:tc>
          <w:tcPr>
            <w:tcW w:w="23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r>
              <w:rPr>
                <w:rFonts w:hint="eastAsia" w:ascii="宋体" w:hAnsi="宋体" w:cs="宋体"/>
                <w:bCs/>
                <w:color w:val="000000"/>
                <w:sz w:val="18"/>
                <w:szCs w:val="18"/>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9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18"/>
                <w:szCs w:val="18"/>
              </w:rPr>
            </w:pPr>
            <w:r>
              <w:rPr>
                <w:rFonts w:hint="eastAsia" w:ascii="宋体" w:hAnsi="宋体" w:cs="宋体"/>
                <w:b/>
                <w:color w:val="000000"/>
                <w:sz w:val="18"/>
                <w:szCs w:val="18"/>
              </w:rPr>
              <w:t>投标总价</w:t>
            </w:r>
          </w:p>
        </w:tc>
        <w:tc>
          <w:tcPr>
            <w:tcW w:w="597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2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sz w:val="18"/>
                <w:szCs w:val="18"/>
              </w:rPr>
            </w:pPr>
            <w:r>
              <w:rPr>
                <w:rFonts w:hint="eastAsia" w:ascii="宋体" w:hAnsi="宋体" w:cs="宋体"/>
                <w:b/>
                <w:color w:val="000000"/>
                <w:sz w:val="18"/>
                <w:szCs w:val="18"/>
              </w:rPr>
              <w:t>人民币</w:t>
            </w:r>
          </w:p>
          <w:p>
            <w:pPr>
              <w:spacing w:line="360" w:lineRule="auto"/>
              <w:jc w:val="center"/>
              <w:rPr>
                <w:rFonts w:ascii="宋体" w:hAnsi="宋体" w:cs="宋体"/>
                <w:b/>
                <w:color w:val="000000"/>
                <w:sz w:val="18"/>
                <w:szCs w:val="18"/>
              </w:rPr>
            </w:pPr>
            <w:r>
              <w:rPr>
                <w:rFonts w:hint="eastAsia" w:ascii="宋体" w:hAnsi="宋体" w:cs="宋体"/>
                <w:b/>
                <w:color w:val="000000"/>
                <w:sz w:val="18"/>
                <w:szCs w:val="18"/>
              </w:rPr>
              <w:t>大写</w:t>
            </w:r>
          </w:p>
        </w:tc>
        <w:tc>
          <w:tcPr>
            <w:tcW w:w="597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000000"/>
                <w:sz w:val="18"/>
                <w:szCs w:val="18"/>
              </w:rPr>
            </w:pPr>
          </w:p>
        </w:tc>
      </w:tr>
    </w:tbl>
    <w:p>
      <w:pPr>
        <w:pStyle w:val="13"/>
        <w:spacing w:line="360" w:lineRule="auto"/>
        <w:rPr>
          <w:rFonts w:hAnsi="宋体" w:eastAsia="宋体" w:cs="宋体"/>
          <w:sz w:val="21"/>
          <w:szCs w:val="21"/>
        </w:rPr>
      </w:pPr>
    </w:p>
    <w:p>
      <w:pPr>
        <w:pStyle w:val="13"/>
        <w:spacing w:line="360" w:lineRule="auto"/>
        <w:ind w:firstLine="420" w:firstLineChars="200"/>
        <w:rPr>
          <w:rFonts w:hAnsi="宋体" w:eastAsia="宋体" w:cs="宋体"/>
          <w:sz w:val="21"/>
          <w:szCs w:val="21"/>
        </w:rPr>
      </w:pPr>
      <w:r>
        <w:rPr>
          <w:rFonts w:hint="eastAsia" w:hAnsi="宋体" w:eastAsia="宋体" w:cs="宋体"/>
          <w:sz w:val="21"/>
          <w:szCs w:val="21"/>
        </w:rPr>
        <w:t>注:1、投标人所投报的投标报价为投标人所能承受的整个项目的一次性最终最低合同总价。投标人报价需包含项目建设（含相关配件、附件、安装材料）价款、运输费、装卸费、监理费、安装费、采保费、税费以及一切技术和售后服务费等全部费用以及、验收费用等；如涉及软件许可使用或技术指导、人员培训的，还应包括软件许可费以及一切技术服务费、人员培训费，投标人不得再向招标人收取任何费用。</w:t>
      </w:r>
    </w:p>
    <w:p>
      <w:pPr>
        <w:pStyle w:val="13"/>
        <w:spacing w:line="360" w:lineRule="auto"/>
        <w:ind w:firstLine="420" w:firstLineChars="200"/>
        <w:rPr>
          <w:rFonts w:hAnsi="宋体" w:eastAsia="宋体" w:cs="宋体"/>
          <w:spacing w:val="20"/>
          <w:sz w:val="21"/>
          <w:szCs w:val="21"/>
        </w:rPr>
      </w:pPr>
      <w:r>
        <w:rPr>
          <w:rFonts w:hint="eastAsia" w:hAnsi="宋体" w:eastAsia="宋体" w:cs="宋体"/>
          <w:sz w:val="21"/>
          <w:szCs w:val="21"/>
        </w:rPr>
        <w:t>2、投标人需要说明的其他费用支出、相关配件自行填报，投标人应根据</w:t>
      </w:r>
      <w:r>
        <w:rPr>
          <w:rFonts w:hint="eastAsia" w:asciiTheme="minorEastAsia" w:hAnsiTheme="minorEastAsia" w:eastAsiaTheme="minorEastAsia" w:cstheme="minorEastAsia"/>
          <w:sz w:val="21"/>
          <w:szCs w:val="21"/>
        </w:rPr>
        <w:t>招标采购文件</w:t>
      </w:r>
      <w:r>
        <w:rPr>
          <w:rFonts w:hint="eastAsia" w:hAnsi="宋体" w:eastAsia="宋体" w:cs="宋体"/>
          <w:sz w:val="21"/>
          <w:szCs w:val="21"/>
        </w:rPr>
        <w:t>报出本项目的合同总价，本项目的合同总价不得超过项目的最高限价。</w:t>
      </w:r>
    </w:p>
    <w:p>
      <w:pPr>
        <w:pStyle w:val="67"/>
        <w:spacing w:line="360" w:lineRule="auto"/>
        <w:ind w:firstLine="420" w:firstLineChars="200"/>
        <w:rPr>
          <w:rFonts w:hAnsi="宋体" w:eastAsia="宋体"/>
          <w:sz w:val="21"/>
          <w:szCs w:val="21"/>
        </w:rPr>
      </w:pPr>
      <w:r>
        <w:rPr>
          <w:rFonts w:hint="eastAsia" w:hAnsi="宋体" w:eastAsia="宋体"/>
          <w:sz w:val="21"/>
          <w:szCs w:val="21"/>
        </w:rPr>
        <w:t>3、根据实际需要可增删项目。</w:t>
      </w:r>
    </w:p>
    <w:p>
      <w:pPr>
        <w:pStyle w:val="9"/>
        <w:rPr>
          <w:rFonts w:ascii="宋体" w:hAnsi="宋体"/>
          <w:szCs w:val="21"/>
        </w:rPr>
      </w:pPr>
    </w:p>
    <w:p>
      <w:pPr>
        <w:snapToGrid w:val="0"/>
        <w:spacing w:before="50" w:after="50" w:line="360" w:lineRule="auto"/>
        <w:jc w:val="right"/>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pPr>
        <w:snapToGrid w:val="0"/>
        <w:spacing w:before="50" w:after="50"/>
        <w:jc w:val="right"/>
        <w:rPr>
          <w:rFonts w:ascii="宋体" w:hAnsi="宋体"/>
          <w:spacing w:val="20"/>
          <w:szCs w:val="21"/>
        </w:rPr>
      </w:pPr>
      <w:r>
        <w:rPr>
          <w:rFonts w:hint="eastAsia" w:ascii="宋体" w:hAnsi="宋体"/>
          <w:spacing w:val="20"/>
          <w:szCs w:val="21"/>
        </w:rPr>
        <w:t>投标人公章：</w:t>
      </w:r>
    </w:p>
    <w:p>
      <w:pPr>
        <w:snapToGrid w:val="0"/>
        <w:spacing w:before="50" w:after="50"/>
        <w:jc w:val="right"/>
        <w:rPr>
          <w:rFonts w:ascii="Arial Unicode MS" w:hAnsi="Arial Unicode MS"/>
          <w:szCs w:val="21"/>
        </w:rPr>
      </w:pPr>
      <w:r>
        <w:rPr>
          <w:rFonts w:hint="eastAsia"/>
          <w:szCs w:val="21"/>
        </w:rPr>
        <w:t>日期：      年   月    日</w:t>
      </w:r>
    </w:p>
    <w:p>
      <w:pPr>
        <w:pStyle w:val="77"/>
        <w:spacing w:line="420" w:lineRule="exact"/>
        <w:jc w:val="left"/>
        <w:rPr>
          <w:rFonts w:hAnsi="宋体" w:eastAsia="宋体"/>
          <w:sz w:val="21"/>
          <w:szCs w:val="21"/>
        </w:rPr>
      </w:pPr>
    </w:p>
    <w:p>
      <w:pPr>
        <w:autoSpaceDE w:val="0"/>
        <w:autoSpaceDN w:val="0"/>
        <w:adjustRightInd w:val="0"/>
        <w:rPr>
          <w:rFonts w:ascii="宋体" w:hAnsi="宋体"/>
          <w:bCs/>
        </w:rPr>
      </w:pPr>
    </w:p>
    <w:p>
      <w:pPr>
        <w:autoSpaceDE w:val="0"/>
        <w:autoSpaceDN w:val="0"/>
        <w:adjustRightInd w:val="0"/>
        <w:rPr>
          <w:rFonts w:ascii="宋体" w:hAnsi="宋体"/>
          <w:bCs/>
        </w:rPr>
      </w:pPr>
    </w:p>
    <w:p>
      <w:pPr>
        <w:snapToGrid w:val="0"/>
        <w:spacing w:before="120" w:beforeLines="50" w:after="50"/>
        <w:rPr>
          <w:rFonts w:ascii="宋体" w:hAnsi="宋体"/>
          <w:b/>
          <w:szCs w:val="21"/>
        </w:rPr>
      </w:pPr>
      <w:r>
        <w:rPr>
          <w:rFonts w:ascii="宋体" w:hAnsi="宋体"/>
          <w:bCs/>
        </w:rPr>
        <w:br w:type="page"/>
      </w:r>
    </w:p>
    <w:p>
      <w:pPr>
        <w:snapToGrid w:val="0"/>
        <w:spacing w:before="120" w:beforeLines="50" w:after="50"/>
        <w:jc w:val="center"/>
        <w:rPr>
          <w:rFonts w:ascii="宋体" w:hAnsi="宋体"/>
          <w:b/>
          <w:szCs w:val="21"/>
        </w:rPr>
      </w:pPr>
    </w:p>
    <w:p>
      <w:pPr>
        <w:adjustRightInd w:val="0"/>
        <w:snapToGrid w:val="0"/>
        <w:spacing w:line="360" w:lineRule="auto"/>
        <w:rPr>
          <w:rFonts w:ascii="宋体"/>
          <w:b/>
          <w:szCs w:val="21"/>
        </w:rPr>
      </w:pPr>
      <w:r>
        <w:rPr>
          <w:rFonts w:hint="eastAsia" w:ascii="宋体" w:hAnsi="宋体"/>
          <w:b/>
          <w:szCs w:val="21"/>
        </w:rPr>
        <w:t>四、投标函格式</w:t>
      </w:r>
      <w:r>
        <w:rPr>
          <w:rFonts w:ascii="宋体" w:hAnsi="宋体"/>
          <w:b/>
          <w:szCs w:val="21"/>
        </w:rPr>
        <w:t>:</w:t>
      </w:r>
    </w:p>
    <w:p>
      <w:pPr>
        <w:snapToGrid w:val="0"/>
        <w:spacing w:before="120" w:beforeLines="50" w:after="50"/>
        <w:jc w:val="center"/>
        <w:rPr>
          <w:rFonts w:ascii="宋体"/>
          <w:b/>
          <w:sz w:val="24"/>
        </w:rPr>
      </w:pPr>
      <w:r>
        <w:rPr>
          <w:rFonts w:hint="eastAsia" w:ascii="宋体" w:hAnsi="宋体"/>
          <w:b/>
          <w:sz w:val="24"/>
        </w:rPr>
        <w:t>投</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函</w:t>
      </w:r>
    </w:p>
    <w:p>
      <w:pPr>
        <w:snapToGrid w:val="0"/>
        <w:spacing w:line="360" w:lineRule="auto"/>
        <w:rPr>
          <w:rFonts w:ascii="宋体"/>
        </w:rPr>
      </w:pPr>
      <w:r>
        <w:rPr>
          <w:rFonts w:hint="eastAsia" w:ascii="宋体" w:hAnsi="宋体"/>
        </w:rPr>
        <w:t>致：</w:t>
      </w:r>
      <w:r>
        <w:rPr>
          <w:rFonts w:ascii="宋体" w:hAnsi="宋体"/>
        </w:rPr>
        <w:t>_</w:t>
      </w:r>
      <w:r>
        <w:rPr>
          <w:rFonts w:ascii="宋体" w:hAnsi="宋体"/>
          <w:szCs w:val="21"/>
          <w:u w:val="single"/>
        </w:rPr>
        <w:t xml:space="preserve"> </w:t>
      </w:r>
      <w:r>
        <w:rPr>
          <w:rFonts w:hint="eastAsia" w:ascii="宋体" w:hAnsi="宋体"/>
          <w:szCs w:val="21"/>
          <w:u w:val="single"/>
        </w:rPr>
        <w:t xml:space="preserve">（采购人）     </w:t>
      </w:r>
      <w:r>
        <w:rPr>
          <w:rFonts w:ascii="宋体" w:hAnsi="宋体"/>
        </w:rPr>
        <w:t>_</w:t>
      </w:r>
      <w:r>
        <w:rPr>
          <w:rFonts w:hint="eastAsia" w:ascii="宋体" w:hAnsi="宋体"/>
        </w:rPr>
        <w:t>：</w:t>
      </w:r>
    </w:p>
    <w:p>
      <w:pPr>
        <w:pStyle w:val="81"/>
        <w:spacing w:line="360" w:lineRule="auto"/>
        <w:ind w:right="-91" w:firstLine="404" w:firstLineChars="200"/>
        <w:rPr>
          <w:rFonts w:hAnsi="宋体"/>
          <w:sz w:val="21"/>
          <w:szCs w:val="21"/>
        </w:rPr>
      </w:pPr>
      <w:r>
        <w:rPr>
          <w:rFonts w:hint="eastAsia" w:hAnsi="宋体"/>
          <w:sz w:val="21"/>
          <w:szCs w:val="21"/>
        </w:rPr>
        <w:t>我方</w:t>
      </w:r>
      <w:r>
        <w:rPr>
          <w:rFonts w:hint="eastAsia" w:hAnsi="宋体"/>
          <w:b/>
          <w:sz w:val="21"/>
          <w:szCs w:val="21"/>
          <w:u w:val="single"/>
        </w:rPr>
        <w:t>（</w:t>
      </w:r>
      <w:r>
        <w:rPr>
          <w:rFonts w:hint="eastAsia" w:hAnsi="宋体"/>
          <w:sz w:val="21"/>
          <w:szCs w:val="21"/>
          <w:u w:val="single"/>
        </w:rPr>
        <w:t>响应</w:t>
      </w:r>
      <w:r>
        <w:rPr>
          <w:rFonts w:hint="eastAsia" w:hAnsi="宋体"/>
          <w:b/>
          <w:sz w:val="21"/>
          <w:szCs w:val="21"/>
          <w:u w:val="single"/>
        </w:rPr>
        <w:t>人名称）</w:t>
      </w:r>
      <w:r>
        <w:rPr>
          <w:rFonts w:hint="eastAsia" w:hAnsi="宋体"/>
          <w:sz w:val="21"/>
          <w:szCs w:val="21"/>
        </w:rPr>
        <w:t>已详细审查了贵方采购编号为</w:t>
      </w:r>
      <w:r>
        <w:rPr>
          <w:rFonts w:hint="eastAsia" w:hAnsi="宋体"/>
          <w:b/>
          <w:spacing w:val="20"/>
          <w:sz w:val="21"/>
          <w:szCs w:val="21"/>
          <w:u w:val="single"/>
        </w:rPr>
        <w:t>（</w:t>
      </w:r>
      <w:r>
        <w:rPr>
          <w:rFonts w:hint="eastAsia" w:hAnsi="宋体"/>
          <w:b/>
          <w:sz w:val="21"/>
          <w:szCs w:val="21"/>
          <w:u w:val="single"/>
        </w:rPr>
        <w:t>采购编号）</w:t>
      </w:r>
      <w:r>
        <w:rPr>
          <w:rFonts w:hint="eastAsia" w:hAnsi="宋体"/>
          <w:sz w:val="21"/>
          <w:szCs w:val="21"/>
        </w:rPr>
        <w:t>的</w:t>
      </w:r>
      <w:r>
        <w:rPr>
          <w:rFonts w:hint="eastAsia" w:hAnsi="宋体"/>
          <w:b/>
          <w:sz w:val="21"/>
          <w:szCs w:val="21"/>
          <w:u w:val="single"/>
        </w:rPr>
        <w:t>（项目名称）</w:t>
      </w:r>
      <w:r>
        <w:rPr>
          <w:rFonts w:hint="eastAsia" w:hAnsi="宋体"/>
          <w:sz w:val="21"/>
          <w:szCs w:val="21"/>
        </w:rPr>
        <w:t>采购项目的采购文件及其相关补充文件</w:t>
      </w:r>
      <w:r>
        <w:rPr>
          <w:rFonts w:hint="eastAsia" w:hAnsi="宋体"/>
          <w:b/>
          <w:sz w:val="21"/>
          <w:szCs w:val="21"/>
        </w:rPr>
        <w:t>（若有）</w:t>
      </w:r>
      <w:r>
        <w:rPr>
          <w:rFonts w:hint="eastAsia" w:hAnsi="宋体"/>
          <w:sz w:val="21"/>
          <w:szCs w:val="21"/>
        </w:rPr>
        <w:t>，并正式授权我公司的</w:t>
      </w:r>
      <w:r>
        <w:rPr>
          <w:rFonts w:hint="eastAsia" w:hAnsi="宋体"/>
          <w:b/>
          <w:sz w:val="21"/>
          <w:szCs w:val="21"/>
          <w:u w:val="single"/>
        </w:rPr>
        <w:t>（被授权人姓名）</w:t>
      </w:r>
      <w:r>
        <w:rPr>
          <w:rFonts w:hAnsi="宋体"/>
          <w:b/>
          <w:sz w:val="21"/>
          <w:szCs w:val="21"/>
          <w:u w:val="single"/>
        </w:rPr>
        <w:t xml:space="preserve">  </w:t>
      </w:r>
      <w:r>
        <w:rPr>
          <w:rFonts w:hint="eastAsia" w:hAnsi="宋体"/>
          <w:sz w:val="21"/>
          <w:szCs w:val="21"/>
        </w:rPr>
        <w:t>以本公司名义，全权代表我方自愿参加上述招标项目的投标，现就有关事项向采购代理机构郑重承诺如下：</w:t>
      </w:r>
    </w:p>
    <w:p>
      <w:pPr>
        <w:spacing w:line="360" w:lineRule="auto"/>
        <w:ind w:firstLine="420" w:firstLineChars="200"/>
        <w:jc w:val="left"/>
        <w:rPr>
          <w:rFonts w:ascii="宋体"/>
          <w:szCs w:val="21"/>
        </w:rPr>
      </w:pPr>
      <w:r>
        <w:rPr>
          <w:rFonts w:ascii="宋体" w:hAnsi="宋体"/>
          <w:szCs w:val="21"/>
        </w:rPr>
        <w:t>1</w:t>
      </w:r>
      <w:r>
        <w:rPr>
          <w:rFonts w:hint="eastAsia" w:ascii="宋体" w:hAnsi="宋体"/>
          <w:szCs w:val="21"/>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szCs w:val="21"/>
        </w:rPr>
      </w:pPr>
      <w:r>
        <w:rPr>
          <w:rFonts w:ascii="宋体" w:hAnsi="宋体"/>
          <w:szCs w:val="21"/>
        </w:rPr>
        <w:t>2</w:t>
      </w:r>
      <w:r>
        <w:rPr>
          <w:rFonts w:hint="eastAsia" w:ascii="宋体" w:hAnsi="宋体"/>
          <w:szCs w:val="21"/>
        </w:rPr>
        <w:t>、我方遵守《中华人民共和国政府采购法》及相关法律法规的规定。同意采购文件中所提到的无效标条款，并服从有关开标现场的会议纪律。否则，同意被废除投标资格。</w:t>
      </w:r>
    </w:p>
    <w:p>
      <w:pPr>
        <w:spacing w:line="360" w:lineRule="auto"/>
        <w:ind w:firstLine="420" w:firstLineChars="200"/>
        <w:jc w:val="left"/>
        <w:rPr>
          <w:rFonts w:ascii="宋体"/>
          <w:szCs w:val="21"/>
        </w:rPr>
      </w:pPr>
      <w:r>
        <w:rPr>
          <w:rFonts w:ascii="宋体" w:hAnsi="宋体"/>
          <w:szCs w:val="21"/>
        </w:rPr>
        <w:t>3</w:t>
      </w:r>
      <w:r>
        <w:rPr>
          <w:rFonts w:hint="eastAsia" w:ascii="宋体" w:hAnsi="宋体"/>
          <w:szCs w:val="21"/>
        </w:rPr>
        <w:t>、投标有效期为自开标之日起</w:t>
      </w:r>
      <w:r>
        <w:rPr>
          <w:rFonts w:ascii="宋体" w:hAnsi="宋体"/>
          <w:szCs w:val="21"/>
        </w:rPr>
        <w:t>90</w:t>
      </w:r>
      <w:r>
        <w:rPr>
          <w:rFonts w:hint="eastAsia" w:ascii="宋体" w:hAnsi="宋体"/>
          <w:szCs w:val="21"/>
        </w:rPr>
        <w:t>天内，如在投标有效期内撤回投标，我方同意被废除投标资格。</w:t>
      </w:r>
    </w:p>
    <w:p>
      <w:pPr>
        <w:spacing w:line="360" w:lineRule="auto"/>
        <w:ind w:firstLine="420" w:firstLineChars="200"/>
        <w:jc w:val="left"/>
        <w:rPr>
          <w:rFonts w:ascii="宋体"/>
          <w:szCs w:val="21"/>
        </w:rPr>
      </w:pPr>
      <w:r>
        <w:rPr>
          <w:rFonts w:ascii="宋体" w:hAnsi="宋体"/>
          <w:szCs w:val="21"/>
        </w:rPr>
        <w:t>4</w:t>
      </w:r>
      <w:r>
        <w:rPr>
          <w:rFonts w:hint="eastAsia" w:ascii="宋体" w:hAnsi="宋体"/>
          <w:szCs w:val="21"/>
        </w:rPr>
        <w:t>、我方承诺具备本项目履行合同所必需的设备和专业技术能力。</w:t>
      </w:r>
    </w:p>
    <w:p>
      <w:pPr>
        <w:spacing w:line="360" w:lineRule="auto"/>
        <w:ind w:firstLine="420" w:firstLineChars="200"/>
        <w:jc w:val="left"/>
        <w:rPr>
          <w:rFonts w:ascii="宋体"/>
          <w:szCs w:val="21"/>
        </w:rPr>
      </w:pPr>
      <w:r>
        <w:rPr>
          <w:rFonts w:ascii="宋体" w:hAnsi="宋体"/>
          <w:szCs w:val="21"/>
        </w:rPr>
        <w:t>5</w:t>
      </w:r>
      <w:r>
        <w:rPr>
          <w:rFonts w:hint="eastAsia" w:ascii="宋体" w:hAnsi="宋体"/>
          <w:szCs w:val="21"/>
        </w:rPr>
        <w:t>、我方承诺所提供的一切投标文件经已认真严格审核，内容均为全面真实、准确有效且毫无保留，绝无任何遗漏、虚假、伪造和夸大的成份，若出现违背诚实信用和无如实告知之处，同意被废除投标资格和相关的处罚。</w:t>
      </w:r>
    </w:p>
    <w:p>
      <w:pPr>
        <w:spacing w:line="360" w:lineRule="auto"/>
        <w:ind w:firstLine="420" w:firstLineChars="200"/>
        <w:jc w:val="left"/>
        <w:rPr>
          <w:rFonts w:ascii="宋体" w:hAnsi="宋体"/>
          <w:szCs w:val="21"/>
        </w:rPr>
      </w:pPr>
      <w:r>
        <w:rPr>
          <w:rFonts w:ascii="宋体" w:hAnsi="宋体"/>
          <w:szCs w:val="21"/>
        </w:rPr>
        <w:t>6</w:t>
      </w:r>
      <w:r>
        <w:rPr>
          <w:rFonts w:hint="eastAsia" w:ascii="宋体" w:hAnsi="宋体"/>
          <w:szCs w:val="21"/>
        </w:rPr>
        <w:t>、我方承诺完全响应采购文件要求。</w:t>
      </w:r>
    </w:p>
    <w:p>
      <w:pPr>
        <w:pStyle w:val="9"/>
        <w:rPr>
          <w:rFonts w:ascii="宋体" w:hAnsi="宋体"/>
          <w:szCs w:val="21"/>
        </w:rPr>
      </w:pPr>
    </w:p>
    <w:p>
      <w:pPr>
        <w:pStyle w:val="9"/>
        <w:rPr>
          <w:rFonts w:ascii="宋体" w:hAnsi="宋体"/>
          <w:szCs w:val="21"/>
        </w:rPr>
      </w:pPr>
    </w:p>
    <w:p>
      <w:pPr>
        <w:snapToGrid w:val="0"/>
        <w:spacing w:line="360" w:lineRule="auto"/>
        <w:rPr>
          <w:rFonts w:ascii="宋体"/>
        </w:rPr>
      </w:pPr>
      <w:r>
        <w:rPr>
          <w:rFonts w:hint="eastAsia" w:ascii="宋体" w:hAnsi="宋体"/>
        </w:rPr>
        <w:t>地址：</w:t>
      </w:r>
      <w:r>
        <w:rPr>
          <w:rFonts w:ascii="宋体" w:hAnsi="宋体"/>
          <w:u w:val="single"/>
        </w:rPr>
        <w:t xml:space="preserve">              </w:t>
      </w:r>
      <w:r>
        <w:rPr>
          <w:rFonts w:ascii="宋体" w:hAnsi="宋体"/>
        </w:rPr>
        <w:t xml:space="preserve"> </w:t>
      </w:r>
      <w:r>
        <w:rPr>
          <w:rFonts w:hint="eastAsia" w:ascii="宋体" w:hAnsi="宋体"/>
        </w:rPr>
        <w:t>邮编：</w:t>
      </w:r>
      <w:r>
        <w:rPr>
          <w:rFonts w:ascii="宋体" w:hAnsi="宋体"/>
        </w:rPr>
        <w:t xml:space="preserve">__________   </w:t>
      </w:r>
      <w:r>
        <w:rPr>
          <w:rFonts w:hint="eastAsia" w:ascii="宋体" w:hAnsi="宋体"/>
        </w:rPr>
        <w:t>电话：</w:t>
      </w:r>
      <w:r>
        <w:rPr>
          <w:rFonts w:ascii="宋体" w:hAnsi="宋体"/>
        </w:rPr>
        <w:t>______________</w:t>
      </w:r>
    </w:p>
    <w:p>
      <w:pPr>
        <w:snapToGrid w:val="0"/>
        <w:spacing w:line="360" w:lineRule="auto"/>
        <w:rPr>
          <w:rFonts w:ascii="宋体"/>
        </w:rPr>
      </w:pPr>
      <w:r>
        <w:rPr>
          <w:rFonts w:hint="eastAsia" w:ascii="宋体" w:hAnsi="宋体"/>
        </w:rPr>
        <w:t>传真：</w:t>
      </w:r>
      <w:r>
        <w:rPr>
          <w:rFonts w:ascii="宋体" w:hAnsi="宋体"/>
        </w:rPr>
        <w:t>______________</w:t>
      </w:r>
      <w:r>
        <w:rPr>
          <w:rFonts w:hint="eastAsia" w:ascii="宋体" w:hAnsi="宋体"/>
        </w:rPr>
        <w:t>投标人代表姓名</w:t>
      </w:r>
      <w:r>
        <w:rPr>
          <w:rFonts w:ascii="宋体" w:hAnsi="宋体"/>
        </w:rPr>
        <w:t xml:space="preserve"> ___________  </w:t>
      </w:r>
      <w:r>
        <w:rPr>
          <w:rFonts w:hint="eastAsia" w:ascii="宋体" w:hAnsi="宋体"/>
        </w:rPr>
        <w:t>职务：</w:t>
      </w:r>
      <w:r>
        <w:rPr>
          <w:rFonts w:ascii="宋体" w:hAnsi="宋体"/>
        </w:rPr>
        <w:t>_____________</w:t>
      </w:r>
    </w:p>
    <w:p>
      <w:pPr>
        <w:snapToGrid w:val="0"/>
        <w:spacing w:line="360" w:lineRule="auto"/>
        <w:rPr>
          <w:rFonts w:ascii="宋体"/>
        </w:rPr>
      </w:pPr>
      <w:r>
        <w:rPr>
          <w:rFonts w:hint="eastAsia" w:ascii="宋体" w:hAnsi="宋体"/>
        </w:rPr>
        <w:t>投标人名称</w:t>
      </w:r>
      <w:r>
        <w:rPr>
          <w:rFonts w:ascii="宋体" w:hAnsi="宋体"/>
        </w:rPr>
        <w:t>(</w:t>
      </w:r>
      <w:r>
        <w:rPr>
          <w:rFonts w:hint="eastAsia" w:ascii="宋体" w:hAnsi="宋体"/>
        </w:rPr>
        <w:t>公章</w:t>
      </w:r>
      <w:r>
        <w:rPr>
          <w:rFonts w:ascii="宋体" w:hAnsi="宋体"/>
        </w:rPr>
        <w:t>):___________________</w:t>
      </w:r>
    </w:p>
    <w:p>
      <w:pPr>
        <w:pStyle w:val="51"/>
        <w:snapToGrid w:val="0"/>
        <w:spacing w:before="156" w:after="156" w:line="360" w:lineRule="auto"/>
        <w:rPr>
          <w:rFonts w:hAnsi="宋体" w:eastAsia="宋体"/>
          <w:sz w:val="21"/>
        </w:rPr>
      </w:pPr>
      <w:r>
        <w:rPr>
          <w:rFonts w:hint="eastAsia" w:hAnsi="宋体" w:eastAsia="宋体"/>
          <w:sz w:val="21"/>
        </w:rPr>
        <w:t>授权代表签名:___________                      日期:_____年___月___日</w:t>
      </w:r>
    </w:p>
    <w:p>
      <w:pPr>
        <w:snapToGrid w:val="0"/>
        <w:spacing w:before="50" w:after="50"/>
        <w:rPr>
          <w:rFonts w:ascii="宋体"/>
          <w:b/>
          <w:sz w:val="24"/>
        </w:rPr>
      </w:pPr>
    </w:p>
    <w:p>
      <w:pPr>
        <w:snapToGrid w:val="0"/>
        <w:spacing w:before="120" w:beforeLines="50" w:after="50"/>
        <w:rPr>
          <w:rFonts w:ascii="宋体"/>
        </w:rPr>
      </w:pPr>
    </w:p>
    <w:p>
      <w:pPr>
        <w:snapToGrid w:val="0"/>
        <w:spacing w:line="360" w:lineRule="auto"/>
        <w:jc w:val="left"/>
        <w:rPr>
          <w:rFonts w:ascii="宋体" w:hAnsi="宋体"/>
          <w:szCs w:val="21"/>
        </w:rPr>
      </w:pPr>
      <w:r>
        <w:rPr>
          <w:rFonts w:ascii="宋体" w:hAnsi="宋体"/>
        </w:rPr>
        <w:br w:type="page"/>
      </w:r>
    </w:p>
    <w:p>
      <w:pPr>
        <w:snapToGrid w:val="0"/>
        <w:spacing w:before="120" w:beforeLines="50" w:after="50"/>
        <w:jc w:val="left"/>
        <w:rPr>
          <w:rFonts w:ascii="宋体" w:hAnsi="宋体"/>
          <w:b/>
          <w:bCs/>
          <w:szCs w:val="21"/>
        </w:rPr>
      </w:pPr>
      <w:r>
        <w:rPr>
          <w:rFonts w:hint="eastAsia" w:ascii="宋体" w:hAnsi="宋体"/>
          <w:b/>
          <w:bCs/>
          <w:szCs w:val="21"/>
        </w:rPr>
        <w:t>五</w:t>
      </w:r>
      <w:r>
        <w:rPr>
          <w:rFonts w:ascii="宋体" w:hAnsi="宋体"/>
          <w:b/>
          <w:bCs/>
          <w:szCs w:val="21"/>
        </w:rPr>
        <w:t>、</w:t>
      </w:r>
      <w:r>
        <w:rPr>
          <w:rFonts w:hint="eastAsia" w:ascii="宋体" w:hAnsi="宋体"/>
          <w:b/>
          <w:bCs/>
          <w:szCs w:val="21"/>
        </w:rPr>
        <w:t>声明函</w:t>
      </w:r>
    </w:p>
    <w:p>
      <w:pPr>
        <w:snapToGrid w:val="0"/>
        <w:spacing w:before="120" w:beforeLines="50" w:after="50"/>
        <w:jc w:val="center"/>
        <w:rPr>
          <w:rFonts w:ascii="宋体" w:hAnsi="宋体"/>
          <w:b/>
          <w:sz w:val="24"/>
        </w:rPr>
      </w:pPr>
      <w:r>
        <w:rPr>
          <w:rFonts w:hint="eastAsia" w:ascii="宋体" w:hAnsi="宋体"/>
          <w:b/>
          <w:sz w:val="24"/>
        </w:rPr>
        <w:t>声明函</w:t>
      </w:r>
    </w:p>
    <w:p>
      <w:pPr>
        <w:snapToGrid w:val="0"/>
        <w:spacing w:before="120" w:beforeLines="50" w:after="50" w:line="360" w:lineRule="auto"/>
        <w:rPr>
          <w:rFonts w:ascii="宋体"/>
          <w:szCs w:val="21"/>
        </w:rPr>
      </w:pPr>
      <w:r>
        <w:rPr>
          <w:rFonts w:hint="eastAsia" w:ascii="宋体" w:hAnsi="宋体"/>
          <w:szCs w:val="21"/>
        </w:rPr>
        <w:t>致：</w:t>
      </w:r>
      <w:r>
        <w:rPr>
          <w:rFonts w:ascii="宋体" w:hAnsi="宋体"/>
          <w:szCs w:val="21"/>
        </w:rPr>
        <w:t>_</w:t>
      </w:r>
      <w:r>
        <w:rPr>
          <w:rFonts w:ascii="宋体" w:hAnsi="宋体"/>
          <w:szCs w:val="21"/>
          <w:u w:val="single"/>
        </w:rPr>
        <w:t xml:space="preserve"> </w:t>
      </w:r>
      <w:r>
        <w:rPr>
          <w:rFonts w:hint="eastAsia" w:ascii="宋体" w:hAnsi="宋体"/>
          <w:szCs w:val="21"/>
          <w:u w:val="single"/>
        </w:rPr>
        <w:t>（采购人）</w:t>
      </w:r>
      <w:r>
        <w:rPr>
          <w:rFonts w:ascii="宋体" w:hAnsi="宋体"/>
          <w:szCs w:val="21"/>
          <w:u w:val="single"/>
        </w:rPr>
        <w:t xml:space="preserve">    </w:t>
      </w:r>
      <w:r>
        <w:rPr>
          <w:rFonts w:hint="eastAsia" w:ascii="宋体" w:hAnsi="宋体"/>
          <w:szCs w:val="21"/>
        </w:rPr>
        <w:t>：</w:t>
      </w:r>
    </w:p>
    <w:p>
      <w:pPr>
        <w:pStyle w:val="9"/>
        <w:spacing w:line="360" w:lineRule="auto"/>
        <w:ind w:firstLine="480"/>
        <w:rPr>
          <w:rFonts w:ascii="宋体"/>
          <w:sz w:val="21"/>
          <w:szCs w:val="21"/>
        </w:rPr>
      </w:pPr>
      <w:r>
        <w:rPr>
          <w:rFonts w:hint="eastAsia" w:ascii="宋体" w:hAnsi="宋体"/>
          <w:sz w:val="21"/>
          <w:szCs w:val="21"/>
        </w:rPr>
        <w:t>我方</w:t>
      </w:r>
      <w:r>
        <w:rPr>
          <w:rFonts w:ascii="宋体" w:hAnsi="宋体"/>
          <w:sz w:val="21"/>
          <w:szCs w:val="21"/>
          <w:u w:val="single"/>
        </w:rPr>
        <w:t xml:space="preserve">    </w:t>
      </w:r>
      <w:r>
        <w:rPr>
          <w:rFonts w:hint="eastAsia" w:ascii="宋体" w:hAnsi="宋体"/>
          <w:sz w:val="21"/>
          <w:szCs w:val="21"/>
          <w:u w:val="single"/>
        </w:rPr>
        <w:t>（响应人）</w:t>
      </w:r>
      <w:r>
        <w:rPr>
          <w:rFonts w:ascii="宋体" w:hAnsi="宋体"/>
          <w:sz w:val="21"/>
          <w:szCs w:val="21"/>
          <w:u w:val="single"/>
        </w:rPr>
        <w:t xml:space="preserve">          </w:t>
      </w:r>
      <w:r>
        <w:rPr>
          <w:rFonts w:ascii="宋体" w:hAnsi="宋体"/>
          <w:sz w:val="21"/>
          <w:szCs w:val="21"/>
        </w:rPr>
        <w:t xml:space="preserve"> </w:t>
      </w:r>
      <w:r>
        <w:rPr>
          <w:rFonts w:hint="eastAsia" w:ascii="宋体" w:hAnsi="宋体"/>
          <w:sz w:val="21"/>
          <w:szCs w:val="21"/>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sz w:val="21"/>
          <w:szCs w:val="21"/>
        </w:rPr>
        <w:t>/</w:t>
      </w:r>
      <w:r>
        <w:rPr>
          <w:rFonts w:hint="eastAsia" w:ascii="宋体" w:hAnsi="宋体"/>
          <w:sz w:val="21"/>
          <w:szCs w:val="21"/>
        </w:rPr>
        <w:t>中标</w:t>
      </w:r>
      <w:r>
        <w:rPr>
          <w:rFonts w:ascii="宋体" w:hAnsi="宋体"/>
          <w:sz w:val="21"/>
          <w:szCs w:val="21"/>
        </w:rPr>
        <w:t>/</w:t>
      </w:r>
      <w:r>
        <w:rPr>
          <w:rFonts w:hint="eastAsia" w:ascii="宋体" w:hAnsi="宋体"/>
          <w:sz w:val="21"/>
          <w:szCs w:val="21"/>
        </w:rPr>
        <w:t>签订合同），我方对此无任何异议。</w:t>
      </w:r>
    </w:p>
    <w:p>
      <w:pPr>
        <w:pStyle w:val="9"/>
        <w:spacing w:line="360" w:lineRule="auto"/>
        <w:ind w:firstLine="480"/>
        <w:rPr>
          <w:rFonts w:ascii="宋体"/>
          <w:sz w:val="21"/>
          <w:szCs w:val="21"/>
        </w:rPr>
      </w:pPr>
      <w:r>
        <w:rPr>
          <w:rFonts w:hint="eastAsia" w:ascii="宋体" w:hAnsi="宋体"/>
          <w:sz w:val="21"/>
          <w:szCs w:val="21"/>
        </w:rPr>
        <w:t>特此声明！</w:t>
      </w:r>
    </w:p>
    <w:p>
      <w:pPr>
        <w:pStyle w:val="9"/>
        <w:ind w:firstLine="480"/>
        <w:rPr>
          <w:rFonts w:ascii="宋体"/>
        </w:rPr>
      </w:pPr>
    </w:p>
    <w:p>
      <w:pPr>
        <w:snapToGrid w:val="0"/>
        <w:spacing w:before="120" w:beforeLines="50"/>
        <w:ind w:firstLine="200"/>
        <w:rPr>
          <w:rFonts w:ascii="宋体"/>
        </w:rPr>
      </w:pPr>
    </w:p>
    <w:p>
      <w:pPr>
        <w:snapToGrid w:val="0"/>
        <w:spacing w:before="120" w:beforeLines="50"/>
        <w:ind w:firstLine="200"/>
        <w:jc w:val="right"/>
        <w:rPr>
          <w:rFonts w:ascii="宋体"/>
          <w:u w:val="single"/>
        </w:rPr>
      </w:pPr>
      <w:r>
        <w:rPr>
          <w:rFonts w:hint="eastAsia" w:ascii="宋体" w:hAnsi="宋体"/>
        </w:rPr>
        <w:t xml:space="preserve">法定代表人签字或盖章： </w:t>
      </w:r>
      <w:r>
        <w:rPr>
          <w:rFonts w:ascii="宋体" w:hAnsi="宋体"/>
          <w:u w:val="single"/>
        </w:rPr>
        <w:t xml:space="preserve">            </w:t>
      </w:r>
    </w:p>
    <w:p>
      <w:pPr>
        <w:snapToGrid w:val="0"/>
        <w:spacing w:before="120" w:beforeLines="50" w:after="50"/>
        <w:ind w:firstLine="210" w:firstLineChars="100"/>
        <w:jc w:val="right"/>
        <w:rPr>
          <w:rFonts w:ascii="宋体"/>
        </w:rPr>
      </w:pPr>
      <w:r>
        <w:rPr>
          <w:rFonts w:hint="eastAsia" w:ascii="宋体" w:hAnsi="宋体"/>
        </w:rPr>
        <w:t>响应人公章：</w:t>
      </w:r>
      <w:r>
        <w:rPr>
          <w:rFonts w:ascii="宋体" w:hAnsi="宋体"/>
          <w:u w:val="single"/>
        </w:rPr>
        <w:t xml:space="preserve">               </w:t>
      </w:r>
      <w:r>
        <w:rPr>
          <w:rFonts w:ascii="宋体" w:hAnsi="宋体"/>
        </w:rPr>
        <w:t xml:space="preserve"> </w:t>
      </w:r>
    </w:p>
    <w:p>
      <w:pPr>
        <w:pStyle w:val="62"/>
        <w:snapToGrid w:val="0"/>
        <w:spacing w:before="120" w:beforeLines="50"/>
        <w:ind w:firstLine="200"/>
        <w:jc w:val="right"/>
        <w:rPr>
          <w:rFonts w:ascii="宋体" w:hAnsi="宋体"/>
          <w:sz w:val="21"/>
          <w:szCs w:val="24"/>
        </w:rPr>
      </w:pPr>
      <w:r>
        <w:rPr>
          <w:rFonts w:hint="eastAsia" w:ascii="宋体" w:hAnsi="宋体"/>
          <w:sz w:val="21"/>
          <w:szCs w:val="24"/>
        </w:rPr>
        <w:t>年</w:t>
      </w:r>
      <w:r>
        <w:rPr>
          <w:rFonts w:ascii="宋体" w:hAnsi="宋体"/>
          <w:sz w:val="21"/>
          <w:szCs w:val="24"/>
        </w:rPr>
        <w:t xml:space="preserve">    </w:t>
      </w:r>
      <w:r>
        <w:rPr>
          <w:rFonts w:hint="eastAsia" w:ascii="宋体" w:hAnsi="宋体"/>
          <w:sz w:val="21"/>
          <w:szCs w:val="24"/>
        </w:rPr>
        <w:t>月</w:t>
      </w:r>
      <w:r>
        <w:rPr>
          <w:rFonts w:ascii="宋体" w:hAnsi="宋体"/>
          <w:sz w:val="21"/>
          <w:szCs w:val="24"/>
        </w:rPr>
        <w:t xml:space="preserve">    </w:t>
      </w:r>
      <w:r>
        <w:rPr>
          <w:rFonts w:hint="eastAsia" w:ascii="宋体" w:hAnsi="宋体"/>
          <w:sz w:val="21"/>
          <w:szCs w:val="24"/>
        </w:rPr>
        <w:t>日</w:t>
      </w:r>
    </w:p>
    <w:p>
      <w:pPr>
        <w:snapToGrid w:val="0"/>
        <w:spacing w:before="120" w:beforeLines="50" w:after="50"/>
        <w:ind w:firstLine="482" w:firstLineChars="200"/>
        <w:jc w:val="left"/>
        <w:rPr>
          <w:rFonts w:ascii="宋体"/>
          <w:b/>
          <w:bCs/>
          <w:sz w:val="24"/>
        </w:rPr>
      </w:pPr>
    </w:p>
    <w:p>
      <w:pPr>
        <w:snapToGrid w:val="0"/>
        <w:spacing w:before="120" w:beforeLines="50" w:after="50"/>
        <w:ind w:firstLine="482" w:firstLineChars="200"/>
        <w:jc w:val="left"/>
        <w:rPr>
          <w:rFonts w:ascii="宋体"/>
          <w:b/>
          <w:bCs/>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line="360" w:lineRule="auto"/>
        <w:rPr>
          <w:rFonts w:ascii="宋体" w:hAnsi="宋体"/>
          <w:b/>
          <w:bCs/>
          <w:szCs w:val="21"/>
        </w:rPr>
      </w:pPr>
    </w:p>
    <w:p>
      <w:pPr>
        <w:pStyle w:val="86"/>
        <w:rPr>
          <w:rFonts w:ascii="宋体" w:hAnsi="宋体"/>
          <w:b/>
          <w:bCs/>
          <w:szCs w:val="21"/>
          <w:lang w:eastAsia="zh-CN"/>
        </w:rPr>
      </w:pPr>
    </w:p>
    <w:p>
      <w:pPr>
        <w:pStyle w:val="86"/>
        <w:rPr>
          <w:rFonts w:ascii="宋体" w:hAnsi="宋体"/>
          <w:b/>
          <w:bCs/>
          <w:szCs w:val="21"/>
          <w:lang w:eastAsia="zh-CN"/>
        </w:rPr>
      </w:pPr>
    </w:p>
    <w:p>
      <w:pPr>
        <w:pStyle w:val="86"/>
        <w:rPr>
          <w:rFonts w:ascii="宋体" w:hAnsi="宋体"/>
          <w:b/>
          <w:bCs/>
          <w:szCs w:val="21"/>
          <w:lang w:eastAsia="zh-CN"/>
        </w:rPr>
      </w:pPr>
    </w:p>
    <w:p>
      <w:pPr>
        <w:snapToGrid w:val="0"/>
        <w:spacing w:line="360" w:lineRule="auto"/>
        <w:rPr>
          <w:rFonts w:ascii="宋体" w:hAnsi="宋体"/>
          <w:sz w:val="24"/>
        </w:rPr>
      </w:pPr>
      <w:r>
        <w:rPr>
          <w:rFonts w:hint="eastAsia" w:ascii="宋体" w:hAnsi="宋体"/>
          <w:b/>
          <w:bCs/>
          <w:szCs w:val="21"/>
        </w:rPr>
        <w:t>六</w:t>
      </w:r>
      <w:r>
        <w:rPr>
          <w:rFonts w:hint="eastAsia" w:ascii="宋体" w:hAnsi="宋体"/>
          <w:b/>
          <w:bCs/>
          <w:szCs w:val="21"/>
          <w:lang w:val="zh-CN"/>
        </w:rPr>
        <w:t>、</w:t>
      </w:r>
      <w:r>
        <w:rPr>
          <w:rFonts w:ascii="宋体" w:hAnsi="宋体"/>
          <w:b/>
          <w:bCs/>
          <w:szCs w:val="21"/>
          <w:lang w:val="zh-CN"/>
        </w:rPr>
        <w:t>法定代表人授权函</w:t>
      </w:r>
    </w:p>
    <w:p>
      <w:pPr>
        <w:snapToGrid w:val="0"/>
        <w:spacing w:line="360" w:lineRule="auto"/>
        <w:rPr>
          <w:rFonts w:ascii="宋体" w:hAnsi="宋体"/>
          <w:b/>
          <w:bCs/>
          <w:szCs w:val="21"/>
          <w:lang w:val="zh-CN"/>
        </w:rPr>
      </w:pPr>
    </w:p>
    <w:p>
      <w:pPr>
        <w:snapToGrid w:val="0"/>
        <w:spacing w:line="360" w:lineRule="auto"/>
        <w:jc w:val="center"/>
        <w:rPr>
          <w:rFonts w:ascii="宋体" w:hAnsi="宋体"/>
          <w:b/>
          <w:bCs/>
          <w:szCs w:val="21"/>
          <w:lang w:val="zh-CN"/>
        </w:rPr>
      </w:pPr>
    </w:p>
    <w:p>
      <w:pPr>
        <w:snapToGrid w:val="0"/>
        <w:spacing w:line="360" w:lineRule="auto"/>
        <w:jc w:val="center"/>
        <w:rPr>
          <w:rFonts w:ascii="宋体" w:hAnsi="宋体"/>
          <w:sz w:val="24"/>
        </w:rPr>
      </w:pPr>
      <w:r>
        <w:rPr>
          <w:rFonts w:ascii="宋体" w:hAnsi="宋体"/>
          <w:b/>
          <w:bCs/>
          <w:szCs w:val="21"/>
          <w:lang w:val="zh-CN"/>
        </w:rPr>
        <w:t>法定代表人授权函</w:t>
      </w:r>
    </w:p>
    <w:p>
      <w:pPr>
        <w:snapToGrid w:val="0"/>
        <w:spacing w:line="360" w:lineRule="auto"/>
        <w:rPr>
          <w:rFonts w:ascii="宋体" w:hAnsi="宋体"/>
          <w:kern w:val="0"/>
          <w:szCs w:val="21"/>
        </w:rPr>
      </w:pPr>
      <w:r>
        <w:rPr>
          <w:rFonts w:hint="eastAsia" w:ascii="宋体" w:hAnsi="宋体"/>
          <w:szCs w:val="21"/>
        </w:rPr>
        <w:t>舟山建银工程造价审查中心有限公司</w:t>
      </w:r>
      <w:r>
        <w:rPr>
          <w:rFonts w:ascii="宋体" w:hAnsi="宋体"/>
          <w:kern w:val="0"/>
          <w:szCs w:val="21"/>
          <w:lang w:val="zh-CN"/>
        </w:rPr>
        <w:t>：</w:t>
      </w:r>
    </w:p>
    <w:p>
      <w:pPr>
        <w:snapToGrid w:val="0"/>
        <w:spacing w:line="360" w:lineRule="auto"/>
        <w:ind w:firstLine="576"/>
        <w:rPr>
          <w:rFonts w:ascii="宋体" w:hAnsi="宋体"/>
          <w:kern w:val="0"/>
          <w:szCs w:val="21"/>
        </w:rPr>
      </w:pPr>
      <w:r>
        <w:rPr>
          <w:rFonts w:ascii="宋体" w:hAnsi="宋体"/>
          <w:kern w:val="0"/>
          <w:szCs w:val="21"/>
          <w:lang w:val="zh-CN"/>
        </w:rPr>
        <w:t>兹委派我公司先生/女士(其在本公司的职务是： ，联系电话：手机：传真：)，代表我公司全权处理</w:t>
      </w:r>
      <w:r>
        <w:rPr>
          <w:rFonts w:ascii="宋体" w:hAnsi="宋体"/>
          <w:szCs w:val="21"/>
          <w:u w:val="single"/>
        </w:rPr>
        <w:t xml:space="preserve">                  【招标编号：         】</w:t>
      </w:r>
      <w:r>
        <w:rPr>
          <w:rFonts w:ascii="宋体" w:hAnsi="宋体"/>
          <w:kern w:val="0"/>
          <w:szCs w:val="21"/>
          <w:lang w:val="zh-CN"/>
        </w:rPr>
        <w:t>政府采购投标的一切事项，若中标则全权代表本公司签订相关合同，并负责处理合同履行等事宜。</w:t>
      </w:r>
    </w:p>
    <w:p>
      <w:pPr>
        <w:snapToGrid w:val="0"/>
        <w:spacing w:line="360" w:lineRule="auto"/>
        <w:rPr>
          <w:rFonts w:ascii="宋体" w:hAnsi="宋体"/>
          <w:kern w:val="0"/>
          <w:szCs w:val="21"/>
          <w:lang w:val="zh-CN"/>
        </w:rPr>
      </w:pPr>
      <w:r>
        <w:rPr>
          <w:rFonts w:ascii="宋体" w:hAnsi="宋体"/>
          <w:kern w:val="0"/>
          <w:szCs w:val="21"/>
          <w:lang w:val="zh-CN"/>
        </w:rPr>
        <w:t xml:space="preserve">    本授权书有效期：自   年 月  日起至  年  月  日止。</w:t>
      </w:r>
    </w:p>
    <w:p>
      <w:pPr>
        <w:snapToGrid w:val="0"/>
        <w:spacing w:line="360" w:lineRule="auto"/>
        <w:rPr>
          <w:rFonts w:ascii="宋体" w:hAnsi="宋体"/>
          <w:kern w:val="0"/>
          <w:szCs w:val="21"/>
        </w:rPr>
      </w:pPr>
      <w:r>
        <w:rPr>
          <w:rFonts w:ascii="宋体" w:hAnsi="宋体"/>
          <w:kern w:val="0"/>
          <w:szCs w:val="21"/>
          <w:lang w:val="zh-CN"/>
        </w:rPr>
        <w:t xml:space="preserve">    特此告知。</w:t>
      </w:r>
    </w:p>
    <w:p>
      <w:pPr>
        <w:snapToGrid w:val="0"/>
        <w:spacing w:line="360" w:lineRule="auto"/>
        <w:ind w:firstLine="5040" w:firstLineChars="2400"/>
        <w:rPr>
          <w:rFonts w:ascii="宋体" w:hAnsi="宋体"/>
          <w:kern w:val="0"/>
          <w:szCs w:val="21"/>
        </w:rPr>
      </w:pPr>
      <w:r>
        <w:rPr>
          <w:rFonts w:hint="eastAsia" w:ascii="宋体" w:hAnsi="宋体"/>
          <w:kern w:val="0"/>
          <w:szCs w:val="21"/>
          <w:lang w:val="zh-CN"/>
        </w:rPr>
        <w:t>投标人</w:t>
      </w:r>
      <w:r>
        <w:rPr>
          <w:rFonts w:ascii="宋体" w:hAnsi="宋体"/>
          <w:kern w:val="0"/>
          <w:szCs w:val="21"/>
          <w:lang w:val="zh-CN"/>
        </w:rPr>
        <w:t>名称(公章)：</w:t>
      </w:r>
    </w:p>
    <w:p>
      <w:pPr>
        <w:snapToGrid w:val="0"/>
        <w:spacing w:line="360" w:lineRule="auto"/>
        <w:rPr>
          <w:rFonts w:ascii="宋体" w:hAnsi="宋体"/>
          <w:kern w:val="0"/>
          <w:szCs w:val="21"/>
        </w:rPr>
      </w:pPr>
      <w:r>
        <w:rPr>
          <w:rFonts w:ascii="宋体" w:hAnsi="宋体"/>
          <w:kern w:val="0"/>
          <w:szCs w:val="21"/>
          <w:lang w:val="zh-CN"/>
        </w:rPr>
        <w:t xml:space="preserve">                                              法定代表人(签字或盖章)：</w:t>
      </w:r>
    </w:p>
    <w:p>
      <w:pPr>
        <w:spacing w:line="360" w:lineRule="auto"/>
        <w:jc w:val="center"/>
        <w:rPr>
          <w:rFonts w:ascii="宋体" w:hAnsi="宋体"/>
          <w:kern w:val="0"/>
          <w:szCs w:val="21"/>
          <w:lang w:val="zh-CN"/>
        </w:rPr>
      </w:pPr>
      <w:r>
        <w:rPr>
          <w:rFonts w:ascii="宋体" w:hAnsi="宋体"/>
          <w:kern w:val="0"/>
          <w:szCs w:val="21"/>
          <w:lang w:val="zh-CN"/>
        </w:rPr>
        <w:t>日期：  年  月   日</w:t>
      </w:r>
    </w:p>
    <w:p>
      <w:pPr>
        <w:spacing w:line="360" w:lineRule="auto"/>
        <w:jc w:val="center"/>
        <w:rPr>
          <w:rFonts w:ascii="宋体" w:hAnsi="宋体"/>
          <w:kern w:val="0"/>
          <w:sz w:val="24"/>
          <w:lang w:val="zh-CN"/>
        </w:rPr>
      </w:pPr>
    </w:p>
    <w:p>
      <w:pPr>
        <w:spacing w:line="480" w:lineRule="auto"/>
        <w:ind w:firstLine="403" w:firstLineChars="192"/>
        <w:rPr>
          <w:rFonts w:ascii="宋体" w:hAnsi="宋体"/>
        </w:rPr>
      </w:pPr>
      <w:r>
        <w:rPr>
          <w:rFonts w:ascii="宋体" w:hAnsi="宋体"/>
        </w:rPr>
        <w:t>附法人及</w:t>
      </w:r>
      <w:r>
        <w:rPr>
          <w:rFonts w:ascii="宋体" w:hAnsi="宋体"/>
          <w:lang w:val="zh-CN"/>
        </w:rPr>
        <w:t>授权委托人身份证</w:t>
      </w:r>
      <w:r>
        <w:rPr>
          <w:rFonts w:ascii="宋体" w:hAnsi="宋体"/>
        </w:rPr>
        <w:t>（复印件）</w:t>
      </w:r>
    </w:p>
    <w:p>
      <w:pPr>
        <w:snapToGrid w:val="0"/>
        <w:spacing w:before="100" w:beforeAutospacing="1" w:after="100" w:afterAutospacing="1" w:line="276" w:lineRule="auto"/>
        <w:ind w:firstLine="480" w:firstLineChars="200"/>
        <w:rPr>
          <w:rFonts w:ascii="宋体" w:hAnsi="宋体"/>
          <w:sz w:val="24"/>
        </w:rPr>
      </w:pPr>
    </w:p>
    <w:p>
      <w:pPr>
        <w:pStyle w:val="51"/>
        <w:snapToGrid w:val="0"/>
        <w:spacing w:before="159" w:after="159" w:line="360" w:lineRule="auto"/>
        <w:rPr>
          <w:rFonts w:hAnsi="宋体"/>
        </w:rPr>
      </w:pPr>
      <w:r>
        <w:rPr>
          <w:rFonts w:hAnsi="宋体"/>
          <w:sz w:val="24"/>
        </w:rPr>
        <w:br w:type="page"/>
      </w:r>
    </w:p>
    <w:p>
      <w:pPr>
        <w:snapToGrid w:val="0"/>
        <w:spacing w:before="100" w:beforeAutospacing="1" w:after="100" w:afterAutospacing="1" w:line="360" w:lineRule="exact"/>
        <w:jc w:val="left"/>
        <w:rPr>
          <w:rFonts w:ascii="宋体" w:hAnsi="宋体"/>
          <w:szCs w:val="21"/>
        </w:rPr>
      </w:pPr>
      <w:r>
        <w:rPr>
          <w:rFonts w:hint="eastAsia" w:ascii="宋体" w:hAnsi="宋体"/>
          <w:b/>
          <w:bCs/>
          <w:szCs w:val="21"/>
        </w:rPr>
        <w:t>七</w:t>
      </w:r>
      <w:r>
        <w:rPr>
          <w:rFonts w:ascii="宋体" w:hAnsi="宋体"/>
          <w:b/>
          <w:bCs/>
          <w:szCs w:val="21"/>
        </w:rPr>
        <w:t>：</w:t>
      </w:r>
      <w:r>
        <w:rPr>
          <w:rFonts w:hint="eastAsia" w:ascii="宋体" w:hAnsi="宋体"/>
          <w:b/>
          <w:bCs/>
          <w:szCs w:val="21"/>
        </w:rPr>
        <w:t>投标人</w:t>
      </w:r>
      <w:r>
        <w:rPr>
          <w:rFonts w:ascii="宋体" w:hAnsi="宋体"/>
          <w:b/>
          <w:bCs/>
          <w:szCs w:val="21"/>
        </w:rPr>
        <w:t>基本情况表（如有）</w:t>
      </w:r>
    </w:p>
    <w:p>
      <w:pPr>
        <w:snapToGrid w:val="0"/>
        <w:spacing w:line="360" w:lineRule="auto"/>
        <w:jc w:val="left"/>
        <w:rPr>
          <w:rFonts w:ascii="Arial Unicode MS" w:hAnsi="Arial Unicode MS"/>
          <w:b/>
          <w:szCs w:val="21"/>
        </w:rPr>
      </w:pPr>
      <w:r>
        <w:rPr>
          <w:rFonts w:hint="eastAsia" w:ascii="Arial Unicode MS" w:hAnsi="Arial Unicode MS"/>
          <w:b/>
          <w:szCs w:val="21"/>
        </w:rPr>
        <w:t>（主要产品、技术力量、经营业绩等，格式自拟）</w:t>
      </w: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pStyle w:val="86"/>
        <w:rPr>
          <w:rFonts w:ascii="宋体" w:hAnsi="宋体"/>
          <w:b/>
          <w:bCs/>
          <w:szCs w:val="21"/>
          <w:lang w:eastAsia="zh-CN"/>
        </w:rPr>
      </w:pPr>
    </w:p>
    <w:p>
      <w:pPr>
        <w:pStyle w:val="86"/>
        <w:rPr>
          <w:rFonts w:ascii="宋体" w:hAnsi="宋体"/>
          <w:b/>
          <w:bCs/>
          <w:szCs w:val="21"/>
          <w:lang w:eastAsia="zh-CN"/>
        </w:rPr>
      </w:pPr>
    </w:p>
    <w:p>
      <w:pPr>
        <w:pStyle w:val="86"/>
        <w:rPr>
          <w:rFonts w:ascii="宋体" w:hAnsi="宋体"/>
          <w:b/>
          <w:bCs/>
          <w:szCs w:val="21"/>
          <w:lang w:eastAsia="zh-CN"/>
        </w:rPr>
      </w:pPr>
    </w:p>
    <w:p>
      <w:pPr>
        <w:pStyle w:val="86"/>
        <w:rPr>
          <w:rFonts w:ascii="宋体" w:hAnsi="宋体"/>
          <w:b/>
          <w:bCs/>
          <w:szCs w:val="21"/>
          <w:lang w:eastAsia="zh-CN"/>
        </w:rPr>
      </w:pPr>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b/>
          <w:bCs/>
          <w:szCs w:val="21"/>
        </w:rPr>
      </w:pPr>
    </w:p>
    <w:p>
      <w:pPr>
        <w:pStyle w:val="26"/>
        <w:ind w:firstLine="211"/>
        <w:rPr>
          <w:rFonts w:ascii="宋体" w:hAnsi="宋体"/>
          <w:b/>
          <w:bCs/>
          <w:szCs w:val="21"/>
        </w:rPr>
      </w:pPr>
    </w:p>
    <w:p>
      <w:pPr>
        <w:rPr>
          <w:rFonts w:ascii="宋体" w:hAnsi="宋体"/>
          <w:b/>
          <w:bCs/>
          <w:szCs w:val="21"/>
        </w:rPr>
      </w:pPr>
    </w:p>
    <w:p>
      <w:pPr>
        <w:pStyle w:val="26"/>
        <w:ind w:firstLine="211"/>
        <w:rPr>
          <w:rFonts w:ascii="宋体" w:hAnsi="宋体"/>
          <w:b/>
          <w:bCs/>
          <w:szCs w:val="21"/>
        </w:rPr>
      </w:pPr>
    </w:p>
    <w:p/>
    <w:p>
      <w:pPr>
        <w:autoSpaceDE w:val="0"/>
        <w:autoSpaceDN w:val="0"/>
        <w:adjustRightInd w:val="0"/>
        <w:spacing w:line="360" w:lineRule="auto"/>
        <w:jc w:val="left"/>
        <w:rPr>
          <w:rFonts w:ascii="宋体" w:hAnsi="宋体"/>
          <w:b/>
          <w:bCs/>
          <w:szCs w:val="21"/>
        </w:rPr>
      </w:pPr>
    </w:p>
    <w:p>
      <w:pPr>
        <w:autoSpaceDE w:val="0"/>
        <w:autoSpaceDN w:val="0"/>
        <w:adjustRightInd w:val="0"/>
        <w:spacing w:line="360" w:lineRule="auto"/>
        <w:jc w:val="left"/>
        <w:rPr>
          <w:rFonts w:ascii="宋体" w:hAnsi="宋体"/>
        </w:rPr>
      </w:pPr>
      <w:r>
        <w:rPr>
          <w:rFonts w:hint="eastAsia" w:ascii="宋体" w:hAnsi="宋体"/>
          <w:b/>
          <w:bCs/>
          <w:szCs w:val="21"/>
        </w:rPr>
        <w:t>八、</w:t>
      </w:r>
      <w:r>
        <w:rPr>
          <w:rFonts w:ascii="宋体" w:hAnsi="宋体"/>
          <w:b/>
          <w:bCs/>
          <w:szCs w:val="21"/>
        </w:rPr>
        <w:t>中小企业声明函</w:t>
      </w:r>
    </w:p>
    <w:p>
      <w:pPr>
        <w:autoSpaceDE w:val="0"/>
        <w:autoSpaceDN w:val="0"/>
        <w:adjustRightInd w:val="0"/>
        <w:spacing w:line="360" w:lineRule="auto"/>
        <w:jc w:val="center"/>
        <w:rPr>
          <w:rFonts w:ascii="Times New Roman" w:hAnsi="Times New Roman"/>
          <w:color w:val="000000" w:themeColor="text1"/>
          <w:kern w:val="0"/>
          <w:sz w:val="28"/>
          <w:szCs w:val="28"/>
          <w14:textFill>
            <w14:solidFill>
              <w14:schemeClr w14:val="tx1"/>
            </w14:solidFill>
          </w14:textFill>
        </w:rPr>
      </w:pPr>
    </w:p>
    <w:p>
      <w:pPr>
        <w:snapToGrid w:val="0"/>
        <w:spacing w:line="360" w:lineRule="auto"/>
        <w:ind w:right="-341"/>
        <w:jc w:val="center"/>
        <w:rPr>
          <w:rFonts w:ascii="宋体" w:hAnsi="宋体" w:cs="宋体"/>
          <w:b/>
          <w:color w:val="000000" w:themeColor="text1"/>
          <w:kern w:val="0"/>
          <w:sz w:val="28"/>
          <w:szCs w:val="28"/>
          <w14:textFill>
            <w14:solidFill>
              <w14:schemeClr w14:val="tx1"/>
            </w14:solidFill>
          </w14:textFill>
        </w:rPr>
      </w:pPr>
      <w:bookmarkStart w:id="6" w:name="_GoBack"/>
      <w:bookmarkEnd w:id="6"/>
      <w:r>
        <w:rPr>
          <w:rFonts w:hint="eastAsia" w:ascii="宋体" w:hAnsi="宋体" w:cs="宋体"/>
          <w:b/>
          <w:color w:val="000000" w:themeColor="text1"/>
          <w:kern w:val="0"/>
          <w:sz w:val="28"/>
          <w:szCs w:val="28"/>
          <w14:textFill>
            <w14:solidFill>
              <w14:schemeClr w14:val="tx1"/>
            </w14:solidFill>
          </w14:textFill>
        </w:rPr>
        <w:t>中小企业声明函（服务）</w:t>
      </w:r>
    </w:p>
    <w:p>
      <w:pPr>
        <w:snapToGrid w:val="0"/>
        <w:spacing w:line="360" w:lineRule="auto"/>
        <w:ind w:right="-341"/>
        <w:rPr>
          <w:rFonts w:ascii="宋体" w:hAnsi="宋体" w:cs="宋体"/>
          <w:color w:val="000000" w:themeColor="text1"/>
          <w:kern w:val="0"/>
          <w:szCs w:val="21"/>
          <w14:textFill>
            <w14:solidFill>
              <w14:schemeClr w14:val="tx1"/>
            </w14:solidFill>
          </w14:textFill>
        </w:rPr>
      </w:pPr>
    </w:p>
    <w:p>
      <w:pPr>
        <w:snapToGrid w:val="0"/>
        <w:spacing w:line="360" w:lineRule="auto"/>
        <w:ind w:right="-341"/>
        <w:rPr>
          <w:rFonts w:ascii="宋体" w:hAnsi="宋体" w:cs="宋体"/>
          <w:color w:val="000000" w:themeColor="text1"/>
          <w:kern w:val="0"/>
          <w:szCs w:val="21"/>
          <w14:textFill>
            <w14:solidFill>
              <w14:schemeClr w14:val="tx1"/>
            </w14:solidFill>
          </w14:textFill>
        </w:rPr>
      </w:pPr>
    </w:p>
    <w:p>
      <w:pPr>
        <w:snapToGrid w:val="0"/>
        <w:spacing w:line="360" w:lineRule="auto"/>
        <w:ind w:right="-341"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本公司（联合体）郑重声明，根据《政府采购促进中小企业发展管理办法》（财库﹝2020﹞46 号）的规定，本公司（联合体）参加 （单位名称） 的 （项目名称） 采购活动，服务全部由符合政策要求的中小企业承接。相关企业（含联合体中的中小企业、签订分包意向协议的中小企业）的具体情况如下：</w:t>
      </w:r>
    </w:p>
    <w:p>
      <w:pPr>
        <w:snapToGrid w:val="0"/>
        <w:spacing w:line="360" w:lineRule="auto"/>
        <w:ind w:right="-341"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 （标的名称） ，属于 （采购文件中明确的所属行业） ；承建（承接）企业为 （企业名称） ，从业人员 人，营业收入为 万元，资产总额为 万元，属于 （中型企业、小型企业、微型企业） ；</w:t>
      </w:r>
    </w:p>
    <w:p>
      <w:pPr>
        <w:snapToGrid w:val="0"/>
        <w:spacing w:line="360" w:lineRule="auto"/>
        <w:ind w:right="-341"/>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p>
      <w:pPr>
        <w:snapToGrid w:val="0"/>
        <w:spacing w:line="360" w:lineRule="auto"/>
        <w:ind w:right="-341"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pPr>
        <w:snapToGrid w:val="0"/>
        <w:spacing w:line="360" w:lineRule="auto"/>
        <w:ind w:right="-341"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本企业对上述声明内容的真实性负责。如有虚假，将依法承担相应责任。</w:t>
      </w:r>
    </w:p>
    <w:p>
      <w:pPr>
        <w:snapToGrid w:val="0"/>
        <w:spacing w:line="360" w:lineRule="auto"/>
        <w:ind w:right="-341"/>
        <w:rPr>
          <w:rFonts w:ascii="宋体" w:hAnsi="宋体" w:cs="宋体"/>
          <w:color w:val="000000" w:themeColor="text1"/>
          <w:kern w:val="0"/>
          <w:szCs w:val="21"/>
          <w14:textFill>
            <w14:solidFill>
              <w14:schemeClr w14:val="tx1"/>
            </w14:solidFill>
          </w14:textFill>
        </w:rPr>
      </w:pPr>
    </w:p>
    <w:p>
      <w:pPr>
        <w:snapToGrid w:val="0"/>
        <w:spacing w:line="360" w:lineRule="auto"/>
        <w:ind w:right="-341"/>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企业名称（盖章）：</w:t>
      </w:r>
    </w:p>
    <w:p>
      <w:pPr>
        <w:snapToGrid w:val="0"/>
        <w:spacing w:line="360" w:lineRule="auto"/>
        <w:ind w:right="-341"/>
        <w:jc w:val="left"/>
        <w:rPr>
          <w:rFonts w:ascii="宋体" w:hAnsi="宋体" w:cs="宋体"/>
          <w:color w:val="000000" w:themeColor="text1"/>
          <w:kern w:val="0"/>
          <w:szCs w:val="21"/>
          <w14:textFill>
            <w14:solidFill>
              <w14:schemeClr w14:val="tx1"/>
            </w14:solidFill>
          </w14:textFill>
        </w:rPr>
      </w:pPr>
    </w:p>
    <w:p>
      <w:pPr>
        <w:snapToGrid w:val="0"/>
        <w:spacing w:line="360" w:lineRule="auto"/>
        <w:ind w:right="-341"/>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日 期：</w:t>
      </w:r>
    </w:p>
    <w:p>
      <w:pPr>
        <w:pStyle w:val="26"/>
        <w:ind w:firstLine="210"/>
        <w:rPr>
          <w:color w:val="000000" w:themeColor="text1"/>
          <w14:textFill>
            <w14:solidFill>
              <w14:schemeClr w14:val="tx1"/>
            </w14:solidFill>
          </w14:textFill>
        </w:rPr>
      </w:pPr>
    </w:p>
    <w:p>
      <w:pPr>
        <w:rPr>
          <w:color w:val="000000" w:themeColor="text1"/>
          <w14:textFill>
            <w14:solidFill>
              <w14:schemeClr w14:val="tx1"/>
            </w14:solidFill>
          </w14:textFill>
        </w:rPr>
      </w:pPr>
    </w:p>
    <w:p/>
    <w:p/>
    <w:p/>
    <w:p/>
    <w:p/>
    <w:p/>
    <w:p/>
    <w:p/>
    <w:p/>
    <w:p/>
    <w:p/>
    <w:p>
      <w:pPr>
        <w:pStyle w:val="26"/>
        <w:ind w:firstLine="210"/>
      </w:pPr>
    </w:p>
    <w:p>
      <w:pPr>
        <w:pStyle w:val="37"/>
        <w:rPr>
          <w:rFonts w:ascii="宋体" w:hAnsi="宋体"/>
          <w:b/>
          <w:bCs/>
          <w:szCs w:val="21"/>
        </w:rPr>
      </w:pPr>
    </w:p>
    <w:p>
      <w:pPr>
        <w:pStyle w:val="9"/>
      </w:pPr>
    </w:p>
    <w:p/>
    <w:p>
      <w:pPr>
        <w:autoSpaceDE w:val="0"/>
        <w:autoSpaceDN w:val="0"/>
        <w:adjustRightInd w:val="0"/>
        <w:spacing w:line="360" w:lineRule="auto"/>
        <w:ind w:right="-341"/>
        <w:jc w:val="left"/>
        <w:rPr>
          <w:rFonts w:ascii="宋体" w:hAnsi="宋体"/>
          <w:kern w:val="0"/>
          <w:szCs w:val="21"/>
        </w:rPr>
      </w:pPr>
      <w:r>
        <w:rPr>
          <w:rFonts w:hint="eastAsia" w:ascii="宋体" w:hAnsi="宋体"/>
          <w:b/>
          <w:bCs/>
          <w:szCs w:val="21"/>
        </w:rPr>
        <w:t>九</w:t>
      </w:r>
      <w:r>
        <w:rPr>
          <w:rFonts w:ascii="宋体" w:hAnsi="宋体"/>
          <w:b/>
          <w:bCs/>
          <w:szCs w:val="21"/>
        </w:rPr>
        <w:t>、监狱企业声明函</w:t>
      </w:r>
    </w:p>
    <w:p>
      <w:pPr>
        <w:ind w:firstLine="3373" w:firstLineChars="1400"/>
        <w:rPr>
          <w:rFonts w:ascii="宋体" w:hAnsi="宋体"/>
          <w:b/>
          <w:sz w:val="24"/>
        </w:rPr>
      </w:pPr>
    </w:p>
    <w:p>
      <w:pPr>
        <w:jc w:val="left"/>
        <w:rPr>
          <w:rFonts w:ascii="宋体" w:hAnsi="宋体"/>
          <w:kern w:val="0"/>
          <w:szCs w:val="21"/>
        </w:rPr>
      </w:pPr>
    </w:p>
    <w:p>
      <w:pPr>
        <w:ind w:firstLine="3373" w:firstLineChars="1400"/>
        <w:rPr>
          <w:rFonts w:ascii="宋体" w:hAnsi="宋体"/>
          <w:b/>
          <w:sz w:val="24"/>
        </w:rPr>
      </w:pPr>
      <w:r>
        <w:rPr>
          <w:rFonts w:ascii="宋体" w:hAnsi="宋体"/>
          <w:b/>
          <w:sz w:val="24"/>
        </w:rPr>
        <w:t>监狱企业声明函</w:t>
      </w:r>
    </w:p>
    <w:p>
      <w:pPr>
        <w:ind w:firstLine="2835" w:firstLineChars="1350"/>
        <w:rPr>
          <w:rFonts w:ascii="宋体" w:hAnsi="宋体"/>
          <w:szCs w:val="21"/>
        </w:rPr>
      </w:pPr>
      <w:r>
        <w:rPr>
          <w:rFonts w:ascii="宋体" w:hAnsi="宋体"/>
          <w:szCs w:val="21"/>
        </w:rPr>
        <w:t>【非监狱企业不用提供】</w:t>
      </w:r>
    </w:p>
    <w:p>
      <w:pPr>
        <w:ind w:firstLine="480"/>
        <w:rPr>
          <w:rFonts w:ascii="宋体" w:hAnsi="宋体"/>
          <w:szCs w:val="21"/>
        </w:rPr>
      </w:pPr>
    </w:p>
    <w:p>
      <w:pPr>
        <w:spacing w:line="360" w:lineRule="auto"/>
        <w:ind w:firstLine="525" w:firstLineChars="250"/>
        <w:rPr>
          <w:rFonts w:ascii="宋体" w:hAnsi="宋体"/>
          <w:szCs w:val="21"/>
        </w:rPr>
      </w:pPr>
    </w:p>
    <w:p>
      <w:pPr>
        <w:spacing w:line="360" w:lineRule="auto"/>
        <w:ind w:firstLine="525" w:firstLineChars="250"/>
        <w:rPr>
          <w:rFonts w:ascii="宋体" w:hAnsi="宋体"/>
          <w:szCs w:val="21"/>
        </w:rPr>
      </w:pPr>
      <w:r>
        <w:rPr>
          <w:rFonts w:ascii="宋体" w:hAnsi="宋体"/>
          <w:szCs w:val="21"/>
        </w:rPr>
        <w:t>监狱企业参加政府采购活动时，应当提供由省级以上监狱管理本企业郑重声明，根据《关于政府采购支持监狱企业发展有关问题的通知》（财库[2014]68号）的规定，本企业为监狱企业。</w:t>
      </w:r>
    </w:p>
    <w:p>
      <w:pPr>
        <w:spacing w:line="360" w:lineRule="auto"/>
        <w:ind w:firstLine="480"/>
        <w:rPr>
          <w:rFonts w:ascii="宋体" w:hAnsi="宋体"/>
          <w:szCs w:val="21"/>
        </w:rPr>
      </w:pPr>
      <w:r>
        <w:rPr>
          <w:rFonts w:ascii="宋体" w:hAnsi="宋体"/>
          <w:szCs w:val="21"/>
        </w:rPr>
        <w:t>根据上述标准，我企业属于监狱企业的理由为：。</w:t>
      </w:r>
    </w:p>
    <w:p>
      <w:pPr>
        <w:spacing w:line="360" w:lineRule="auto"/>
        <w:ind w:firstLine="480"/>
        <w:rPr>
          <w:rFonts w:ascii="宋体" w:hAnsi="宋体"/>
          <w:szCs w:val="21"/>
        </w:rPr>
      </w:pPr>
      <w:r>
        <w:rPr>
          <w:rFonts w:ascii="宋体" w:hAnsi="宋体"/>
          <w:szCs w:val="21"/>
        </w:rPr>
        <w:t>本企业为参加（项目名称： ）（项目编号： ）采购活动提供本企业的产品。</w:t>
      </w:r>
    </w:p>
    <w:p>
      <w:pPr>
        <w:spacing w:line="360" w:lineRule="auto"/>
        <w:ind w:firstLine="480"/>
        <w:rPr>
          <w:rFonts w:ascii="宋体" w:hAnsi="宋体"/>
          <w:szCs w:val="21"/>
        </w:rPr>
      </w:pPr>
      <w:r>
        <w:rPr>
          <w:rFonts w:ascii="宋体" w:hAnsi="宋体"/>
          <w:szCs w:val="21"/>
        </w:rPr>
        <w:t>本企业对上述声明的真实性负责。如有虚假，将依法承担相应责任。</w:t>
      </w:r>
    </w:p>
    <w:p>
      <w:pPr>
        <w:spacing w:line="360" w:lineRule="auto"/>
        <w:ind w:firstLine="480"/>
        <w:rPr>
          <w:rFonts w:ascii="宋体" w:hAnsi="宋体"/>
          <w:szCs w:val="21"/>
        </w:rPr>
      </w:pPr>
    </w:p>
    <w:p>
      <w:pPr>
        <w:spacing w:line="360" w:lineRule="auto"/>
        <w:ind w:firstLine="480"/>
        <w:jc w:val="right"/>
        <w:rPr>
          <w:rFonts w:ascii="宋体" w:hAnsi="宋体"/>
          <w:szCs w:val="21"/>
        </w:rPr>
      </w:pPr>
      <w:r>
        <w:rPr>
          <w:rFonts w:hint="eastAsia" w:ascii="宋体" w:hAnsi="宋体"/>
          <w:szCs w:val="21"/>
        </w:rPr>
        <w:t>投标人</w:t>
      </w:r>
      <w:r>
        <w:rPr>
          <w:rFonts w:ascii="宋体" w:hAnsi="宋体"/>
          <w:szCs w:val="21"/>
        </w:rPr>
        <w:t>名称（盖章）：</w:t>
      </w:r>
    </w:p>
    <w:p>
      <w:pPr>
        <w:spacing w:line="360" w:lineRule="auto"/>
        <w:ind w:firstLine="480"/>
        <w:jc w:val="right"/>
        <w:rPr>
          <w:rFonts w:ascii="宋体" w:hAnsi="宋体"/>
          <w:szCs w:val="21"/>
        </w:rPr>
      </w:pPr>
      <w:r>
        <w:rPr>
          <w:rFonts w:ascii="宋体" w:hAnsi="宋体"/>
          <w:szCs w:val="21"/>
        </w:rPr>
        <w:t>日期： 年 月 日</w:t>
      </w:r>
    </w:p>
    <w:p>
      <w:pPr>
        <w:spacing w:line="360" w:lineRule="auto"/>
        <w:ind w:firstLine="480"/>
        <w:rPr>
          <w:rFonts w:ascii="宋体" w:hAnsi="宋体"/>
          <w:szCs w:val="21"/>
        </w:rPr>
      </w:pPr>
    </w:p>
    <w:p>
      <w:pPr>
        <w:spacing w:line="360" w:lineRule="auto"/>
        <w:ind w:firstLine="480"/>
        <w:rPr>
          <w:rFonts w:ascii="宋体" w:hAnsi="宋体"/>
          <w:szCs w:val="21"/>
        </w:rPr>
      </w:pPr>
    </w:p>
    <w:p>
      <w:pPr>
        <w:spacing w:line="360" w:lineRule="auto"/>
        <w:ind w:firstLine="480"/>
        <w:rPr>
          <w:rFonts w:ascii="宋体" w:hAnsi="宋体"/>
          <w:szCs w:val="21"/>
        </w:rPr>
      </w:pPr>
      <w:r>
        <w:rPr>
          <w:rFonts w:hint="eastAsia" w:ascii="宋体" w:hAnsi="宋体"/>
          <w:szCs w:val="21"/>
        </w:rPr>
        <w:t>投标人</w:t>
      </w:r>
      <w:r>
        <w:rPr>
          <w:rFonts w:ascii="宋体" w:hAnsi="宋体"/>
          <w:szCs w:val="21"/>
        </w:rPr>
        <w:t>为监狱企业的提供此函。</w:t>
      </w:r>
    </w:p>
    <w:p>
      <w:pPr>
        <w:spacing w:line="360" w:lineRule="auto"/>
        <w:ind w:firstLine="480"/>
        <w:rPr>
          <w:rFonts w:ascii="宋体" w:hAnsi="宋体"/>
          <w:szCs w:val="21"/>
        </w:rPr>
      </w:pPr>
      <w:r>
        <w:rPr>
          <w:rFonts w:ascii="宋体" w:hAnsi="宋体"/>
          <w:szCs w:val="21"/>
        </w:rPr>
        <w:t>局、戒毒管理局（含新疆生产建设兵团）出具的属于监狱企业的证明文件。</w:t>
      </w:r>
    </w:p>
    <w:p>
      <w:pPr>
        <w:spacing w:line="360" w:lineRule="auto"/>
        <w:ind w:firstLine="480"/>
        <w:rPr>
          <w:rFonts w:ascii="宋体" w:hAnsi="宋体"/>
          <w:szCs w:val="21"/>
        </w:rPr>
      </w:pPr>
      <w:r>
        <w:rPr>
          <w:rFonts w:ascii="宋体" w:hAnsi="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hAnsi="宋体"/>
          <w:szCs w:val="21"/>
        </w:rPr>
      </w:pPr>
    </w:p>
    <w:p>
      <w:pPr>
        <w:autoSpaceDN w:val="0"/>
        <w:spacing w:line="360" w:lineRule="auto"/>
        <w:rPr>
          <w:rFonts w:ascii="宋体" w:hAnsi="宋体"/>
          <w:b/>
          <w:bCs/>
          <w:sz w:val="24"/>
        </w:rPr>
      </w:pPr>
    </w:p>
    <w:p>
      <w:pPr>
        <w:jc w:val="left"/>
        <w:rPr>
          <w:rFonts w:ascii="宋体" w:hAnsi="宋体"/>
          <w:b/>
          <w:sz w:val="24"/>
        </w:rPr>
      </w:pPr>
      <w:r>
        <w:rPr>
          <w:rFonts w:ascii="宋体" w:hAnsi="宋体"/>
          <w:sz w:val="24"/>
        </w:rPr>
        <w:br w:type="page"/>
      </w:r>
      <w:r>
        <w:rPr>
          <w:rFonts w:hint="eastAsia" w:ascii="宋体" w:hAnsi="宋体"/>
          <w:b/>
          <w:bCs/>
          <w:szCs w:val="21"/>
        </w:rPr>
        <w:t>十、</w:t>
      </w:r>
      <w:r>
        <w:rPr>
          <w:rFonts w:ascii="宋体" w:hAnsi="宋体"/>
          <w:b/>
          <w:bCs/>
          <w:szCs w:val="21"/>
        </w:rPr>
        <w:t>残疾人福利性单位声明函</w:t>
      </w:r>
    </w:p>
    <w:p>
      <w:pPr>
        <w:jc w:val="left"/>
        <w:rPr>
          <w:rFonts w:ascii="宋体" w:hAnsi="宋体"/>
          <w:sz w:val="24"/>
        </w:rPr>
      </w:pPr>
    </w:p>
    <w:p>
      <w:pPr>
        <w:jc w:val="center"/>
        <w:rPr>
          <w:rFonts w:ascii="宋体" w:hAnsi="宋体"/>
          <w:sz w:val="24"/>
        </w:rPr>
      </w:pPr>
    </w:p>
    <w:p>
      <w:pPr>
        <w:jc w:val="center"/>
        <w:rPr>
          <w:rFonts w:ascii="宋体" w:hAnsi="宋体"/>
          <w:b/>
          <w:sz w:val="24"/>
        </w:rPr>
      </w:pPr>
      <w:r>
        <w:rPr>
          <w:rFonts w:ascii="宋体" w:hAnsi="宋体"/>
          <w:b/>
          <w:sz w:val="24"/>
        </w:rPr>
        <w:t>残疾人福利性单位声明函</w:t>
      </w:r>
    </w:p>
    <w:p>
      <w:pPr>
        <w:pStyle w:val="9"/>
        <w:jc w:val="center"/>
        <w:rPr>
          <w:rFonts w:ascii="宋体" w:hAnsi="宋体"/>
          <w:sz w:val="21"/>
          <w:szCs w:val="21"/>
        </w:rPr>
      </w:pPr>
      <w:r>
        <w:rPr>
          <w:rFonts w:ascii="宋体" w:hAnsi="宋体"/>
          <w:sz w:val="21"/>
          <w:szCs w:val="21"/>
        </w:rPr>
        <w:t xml:space="preserve">  【非残疾人福利性单位不用提供】</w:t>
      </w:r>
    </w:p>
    <w:p>
      <w:pPr>
        <w:spacing w:line="588" w:lineRule="exact"/>
        <w:rPr>
          <w:rFonts w:ascii="宋体" w:hAnsi="宋体"/>
          <w:b/>
          <w:spacing w:val="6"/>
          <w:szCs w:val="21"/>
        </w:rPr>
      </w:pPr>
    </w:p>
    <w:p>
      <w:pPr>
        <w:snapToGrid w:val="0"/>
        <w:spacing w:line="360" w:lineRule="auto"/>
        <w:ind w:firstLine="420" w:firstLineChars="200"/>
        <w:rPr>
          <w:rFonts w:ascii="宋体" w:hAnsi="宋体"/>
          <w:szCs w:val="21"/>
        </w:rPr>
      </w:pPr>
      <w:r>
        <w:rPr>
          <w:rFonts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ascii="宋体" w:hAnsi="宋体"/>
          <w:szCs w:val="21"/>
        </w:rPr>
      </w:pPr>
      <w:r>
        <w:rPr>
          <w:rFonts w:ascii="宋体" w:hAnsi="宋体"/>
          <w:szCs w:val="21"/>
        </w:rPr>
        <w:t>本单位对上述声明的真实性负责。如有虚假，将依法承担相应责任。</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p>
    <w:p>
      <w:pPr>
        <w:snapToGrid w:val="0"/>
        <w:spacing w:line="360" w:lineRule="auto"/>
        <w:ind w:firstLine="420" w:firstLineChars="200"/>
        <w:jc w:val="right"/>
        <w:rPr>
          <w:rFonts w:ascii="宋体" w:hAnsi="宋体"/>
          <w:szCs w:val="21"/>
        </w:rPr>
      </w:pPr>
      <w:r>
        <w:rPr>
          <w:rFonts w:hint="eastAsia" w:ascii="宋体" w:hAnsi="宋体"/>
          <w:szCs w:val="21"/>
        </w:rPr>
        <w:t>投标人</w:t>
      </w:r>
      <w:r>
        <w:rPr>
          <w:rFonts w:ascii="宋体" w:hAnsi="宋体"/>
          <w:szCs w:val="21"/>
        </w:rPr>
        <w:t>名称：</w:t>
      </w:r>
    </w:p>
    <w:p>
      <w:pPr>
        <w:snapToGrid w:val="0"/>
        <w:spacing w:line="360" w:lineRule="auto"/>
        <w:ind w:firstLine="420" w:firstLineChars="200"/>
        <w:jc w:val="right"/>
        <w:rPr>
          <w:rFonts w:ascii="宋体" w:hAnsi="宋体"/>
          <w:szCs w:val="21"/>
        </w:rPr>
      </w:pPr>
    </w:p>
    <w:p>
      <w:pPr>
        <w:snapToGrid w:val="0"/>
        <w:spacing w:line="360" w:lineRule="auto"/>
        <w:ind w:firstLine="420" w:firstLineChars="200"/>
        <w:jc w:val="right"/>
        <w:rPr>
          <w:rFonts w:ascii="宋体" w:hAnsi="宋体"/>
          <w:szCs w:val="21"/>
        </w:rPr>
      </w:pPr>
      <w:r>
        <w:rPr>
          <w:rFonts w:ascii="宋体" w:hAnsi="宋体"/>
          <w:szCs w:val="21"/>
        </w:rPr>
        <w:t>日期：   年   月   日</w:t>
      </w:r>
    </w:p>
    <w:p>
      <w:pPr>
        <w:snapToGrid w:val="0"/>
        <w:spacing w:line="360" w:lineRule="auto"/>
        <w:ind w:firstLine="422" w:firstLineChars="200"/>
        <w:rPr>
          <w:rFonts w:ascii="宋体" w:hAnsi="宋体"/>
          <w:b/>
          <w:szCs w:val="21"/>
        </w:rPr>
      </w:pPr>
      <w:r>
        <w:rPr>
          <w:rFonts w:ascii="宋体" w:hAnsi="宋体"/>
          <w:b/>
          <w:szCs w:val="21"/>
        </w:rPr>
        <w:t>注： 中标</w:t>
      </w:r>
      <w:r>
        <w:rPr>
          <w:rFonts w:hint="eastAsia" w:ascii="宋体" w:hAnsi="宋体"/>
          <w:b/>
          <w:szCs w:val="21"/>
        </w:rPr>
        <w:t>投标人</w:t>
      </w:r>
      <w:r>
        <w:rPr>
          <w:rFonts w:ascii="宋体" w:hAnsi="宋体"/>
          <w:b/>
          <w:szCs w:val="21"/>
        </w:rPr>
        <w:t>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hAnsi="宋体"/>
          <w:kern w:val="0"/>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p>
    <w:p>
      <w:pPr>
        <w:pStyle w:val="79"/>
        <w:spacing w:line="360" w:lineRule="auto"/>
        <w:ind w:firstLine="0"/>
        <w:jc w:val="left"/>
        <w:rPr>
          <w:rFonts w:hAnsi="宋体"/>
          <w:b/>
          <w:bCs/>
          <w:kern w:val="2"/>
          <w:sz w:val="21"/>
          <w:szCs w:val="21"/>
        </w:rPr>
      </w:pPr>
      <w:r>
        <w:rPr>
          <w:rFonts w:hAnsi="宋体"/>
          <w:b/>
          <w:bCs/>
          <w:kern w:val="2"/>
          <w:sz w:val="21"/>
          <w:szCs w:val="21"/>
        </w:rPr>
        <w:t>十</w:t>
      </w:r>
      <w:r>
        <w:rPr>
          <w:rFonts w:hint="eastAsia" w:hAnsi="宋体"/>
          <w:b/>
          <w:bCs/>
          <w:kern w:val="2"/>
          <w:sz w:val="21"/>
          <w:szCs w:val="21"/>
        </w:rPr>
        <w:t>一</w:t>
      </w:r>
      <w:r>
        <w:rPr>
          <w:rFonts w:hAnsi="宋体"/>
          <w:b/>
          <w:bCs/>
          <w:kern w:val="2"/>
          <w:sz w:val="21"/>
          <w:szCs w:val="21"/>
        </w:rPr>
        <w:t>、项目班子人员情况表</w:t>
      </w:r>
    </w:p>
    <w:p>
      <w:pPr>
        <w:pStyle w:val="77"/>
        <w:adjustRightInd w:val="0"/>
        <w:spacing w:before="120" w:after="120" w:line="360" w:lineRule="auto"/>
        <w:jc w:val="center"/>
        <w:textAlignment w:val="baseline"/>
        <w:rPr>
          <w:rFonts w:hAnsi="宋体"/>
          <w:sz w:val="21"/>
          <w:szCs w:val="21"/>
        </w:rPr>
      </w:pPr>
      <w:r>
        <w:rPr>
          <w:rFonts w:hint="eastAsia" w:hAnsi="宋体"/>
          <w:b/>
          <w:sz w:val="21"/>
          <w:szCs w:val="21"/>
        </w:rPr>
        <w:t>项目实施人员一览表</w:t>
      </w:r>
    </w:p>
    <w:tbl>
      <w:tblPr>
        <w:tblStyle w:val="28"/>
        <w:tblW w:w="7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1143"/>
        <w:gridCol w:w="992"/>
        <w:gridCol w:w="1559"/>
        <w:gridCol w:w="141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序号</w:t>
            </w:r>
          </w:p>
        </w:tc>
        <w:tc>
          <w:tcPr>
            <w:tcW w:w="107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项目组所任职务</w:t>
            </w:r>
          </w:p>
        </w:tc>
        <w:tc>
          <w:tcPr>
            <w:tcW w:w="1143"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项目经历</w:t>
            </w:r>
          </w:p>
        </w:tc>
        <w:tc>
          <w:tcPr>
            <w:tcW w:w="1559"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项目人员证书</w:t>
            </w:r>
          </w:p>
        </w:tc>
        <w:tc>
          <w:tcPr>
            <w:tcW w:w="1418"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从事本工作时间</w:t>
            </w:r>
          </w:p>
        </w:tc>
        <w:tc>
          <w:tcPr>
            <w:tcW w:w="113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1</w:t>
            </w:r>
          </w:p>
        </w:tc>
        <w:tc>
          <w:tcPr>
            <w:tcW w:w="107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9"/>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2</w:t>
            </w:r>
          </w:p>
        </w:tc>
        <w:tc>
          <w:tcPr>
            <w:tcW w:w="107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9"/>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3</w:t>
            </w:r>
          </w:p>
        </w:tc>
        <w:tc>
          <w:tcPr>
            <w:tcW w:w="107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9"/>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r>
              <w:rPr>
                <w:rFonts w:hint="eastAsia" w:ascii="宋体" w:hAnsi="宋体"/>
                <w:sz w:val="21"/>
                <w:szCs w:val="21"/>
              </w:rPr>
              <w:t>4</w:t>
            </w:r>
          </w:p>
        </w:tc>
        <w:tc>
          <w:tcPr>
            <w:tcW w:w="107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559" w:type="dxa"/>
            <w:tcBorders>
              <w:top w:val="single" w:color="auto" w:sz="4" w:space="0"/>
              <w:left w:val="single" w:color="auto" w:sz="4" w:space="0"/>
              <w:bottom w:val="single" w:color="auto" w:sz="4" w:space="0"/>
              <w:right w:val="single" w:color="auto" w:sz="4" w:space="0"/>
            </w:tcBorders>
          </w:tcPr>
          <w:p>
            <w:pPr>
              <w:pStyle w:val="49"/>
              <w:jc w:val="center"/>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49"/>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spacing w:line="360" w:lineRule="auto"/>
        <w:ind w:firstLine="210" w:firstLineChars="100"/>
        <w:rPr>
          <w:rFonts w:ascii="宋体" w:hAnsi="宋体"/>
          <w:szCs w:val="21"/>
        </w:rPr>
      </w:pPr>
      <w:r>
        <w:rPr>
          <w:rFonts w:ascii="宋体" w:hAnsi="宋体"/>
          <w:szCs w:val="21"/>
        </w:rPr>
        <w:t>注：1、请附相关证明材料。</w:t>
      </w:r>
    </w:p>
    <w:p>
      <w:pPr>
        <w:rPr>
          <w:rFonts w:ascii="宋体" w:hAnsi="宋体"/>
          <w:szCs w:val="21"/>
        </w:rPr>
      </w:pPr>
    </w:p>
    <w:p>
      <w:pPr>
        <w:jc w:val="right"/>
        <w:rPr>
          <w:rFonts w:ascii="宋体" w:hAnsi="宋体"/>
          <w:szCs w:val="21"/>
        </w:rPr>
      </w:pPr>
    </w:p>
    <w:p>
      <w:pPr>
        <w:jc w:val="right"/>
        <w:rPr>
          <w:rFonts w:ascii="宋体" w:hAnsi="宋体"/>
          <w:szCs w:val="21"/>
        </w:rPr>
      </w:pPr>
      <w:r>
        <w:rPr>
          <w:rFonts w:hint="eastAsia" w:ascii="宋体" w:hAnsi="宋体"/>
          <w:szCs w:val="21"/>
        </w:rPr>
        <w:t>投标人</w:t>
      </w:r>
      <w:r>
        <w:rPr>
          <w:rFonts w:ascii="宋体" w:hAnsi="宋体"/>
          <w:szCs w:val="21"/>
        </w:rPr>
        <w:t xml:space="preserve">（盖章）：                               </w:t>
      </w:r>
    </w:p>
    <w:p>
      <w:pPr>
        <w:ind w:firstLine="210" w:firstLineChars="100"/>
        <w:jc w:val="right"/>
        <w:rPr>
          <w:rFonts w:ascii="宋体" w:hAnsi="宋体"/>
          <w:szCs w:val="21"/>
        </w:rPr>
      </w:pPr>
    </w:p>
    <w:p>
      <w:pPr>
        <w:snapToGrid w:val="0"/>
        <w:spacing w:before="50" w:after="50" w:line="360" w:lineRule="auto"/>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p>
    <w:p>
      <w:pPr>
        <w:ind w:firstLine="210" w:firstLineChars="100"/>
        <w:jc w:val="right"/>
        <w:rPr>
          <w:rFonts w:ascii="宋体" w:hAnsi="宋体"/>
          <w:szCs w:val="21"/>
        </w:rPr>
      </w:pPr>
      <w:r>
        <w:rPr>
          <w:rFonts w:ascii="宋体" w:hAnsi="宋体"/>
          <w:szCs w:val="21"/>
        </w:rPr>
        <w:t xml:space="preserve">                        </w:t>
      </w:r>
    </w:p>
    <w:p>
      <w:pPr>
        <w:ind w:firstLine="199" w:firstLineChars="95"/>
        <w:jc w:val="right"/>
        <w:rPr>
          <w:rFonts w:ascii="宋体" w:hAnsi="宋体"/>
        </w:rPr>
      </w:pPr>
      <w:r>
        <w:rPr>
          <w:rFonts w:ascii="宋体" w:hAnsi="宋体"/>
          <w:szCs w:val="21"/>
        </w:rPr>
        <w:t>日期：</w:t>
      </w:r>
    </w:p>
    <w:p>
      <w:pPr>
        <w:pStyle w:val="79"/>
        <w:spacing w:line="360" w:lineRule="auto"/>
        <w:ind w:firstLine="0"/>
        <w:jc w:val="left"/>
        <w:rPr>
          <w:rFonts w:hAnsi="宋体"/>
          <w:b/>
          <w:spacing w:val="0"/>
          <w:sz w:val="21"/>
          <w:szCs w:val="21"/>
        </w:rPr>
      </w:pPr>
      <w:r>
        <w:rPr>
          <w:rFonts w:hAnsi="宋体"/>
          <w:b/>
          <w:bCs/>
          <w:sz w:val="21"/>
          <w:szCs w:val="21"/>
        </w:rPr>
        <w:br w:type="page"/>
      </w:r>
      <w:r>
        <w:rPr>
          <w:rFonts w:hAnsi="宋体"/>
          <w:b/>
          <w:bCs/>
          <w:sz w:val="21"/>
          <w:szCs w:val="21"/>
        </w:rPr>
        <w:t>十</w:t>
      </w:r>
      <w:r>
        <w:rPr>
          <w:rFonts w:hint="eastAsia" w:hAnsi="宋体"/>
          <w:b/>
          <w:bCs/>
          <w:sz w:val="21"/>
          <w:szCs w:val="21"/>
        </w:rPr>
        <w:t>二</w:t>
      </w:r>
      <w:r>
        <w:rPr>
          <w:rFonts w:hAnsi="宋体"/>
          <w:b/>
          <w:bCs/>
          <w:sz w:val="21"/>
          <w:szCs w:val="21"/>
        </w:rPr>
        <w:t>、成功案例及业绩</w:t>
      </w:r>
    </w:p>
    <w:p>
      <w:pPr>
        <w:pStyle w:val="79"/>
        <w:spacing w:line="360" w:lineRule="auto"/>
        <w:ind w:firstLine="0"/>
        <w:jc w:val="center"/>
        <w:rPr>
          <w:rFonts w:hAnsi="宋体"/>
          <w:b/>
          <w:spacing w:val="0"/>
          <w:sz w:val="21"/>
          <w:szCs w:val="21"/>
        </w:rPr>
      </w:pPr>
      <w:r>
        <w:rPr>
          <w:rFonts w:hAnsi="宋体"/>
          <w:b/>
          <w:spacing w:val="0"/>
          <w:sz w:val="21"/>
          <w:szCs w:val="21"/>
        </w:rPr>
        <w:t>项目</w:t>
      </w:r>
      <w:r>
        <w:rPr>
          <w:rFonts w:hint="eastAsia" w:hAnsi="宋体"/>
          <w:b/>
          <w:spacing w:val="0"/>
          <w:sz w:val="21"/>
          <w:szCs w:val="21"/>
        </w:rPr>
        <w:t>类似</w:t>
      </w:r>
      <w:r>
        <w:rPr>
          <w:rFonts w:hAnsi="宋体"/>
          <w:b/>
          <w:spacing w:val="0"/>
          <w:sz w:val="21"/>
          <w:szCs w:val="21"/>
        </w:rPr>
        <w:t>业绩表</w:t>
      </w:r>
    </w:p>
    <w:tbl>
      <w:tblPr>
        <w:tblStyle w:val="28"/>
        <w:tblW w:w="85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1861"/>
        <w:gridCol w:w="1620"/>
        <w:gridCol w:w="1312"/>
        <w:gridCol w:w="15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15" w:type="dxa"/>
            <w:vAlign w:val="center"/>
          </w:tcPr>
          <w:p>
            <w:pPr>
              <w:pStyle w:val="79"/>
              <w:spacing w:line="400" w:lineRule="exact"/>
              <w:ind w:firstLine="0"/>
              <w:jc w:val="center"/>
              <w:rPr>
                <w:rFonts w:hAnsi="宋体"/>
                <w:sz w:val="21"/>
                <w:szCs w:val="21"/>
              </w:rPr>
            </w:pPr>
            <w:r>
              <w:rPr>
                <w:rFonts w:hAnsi="宋体"/>
                <w:sz w:val="21"/>
                <w:szCs w:val="21"/>
              </w:rPr>
              <w:t>序号</w:t>
            </w:r>
          </w:p>
        </w:tc>
        <w:tc>
          <w:tcPr>
            <w:tcW w:w="1419" w:type="dxa"/>
            <w:vAlign w:val="center"/>
          </w:tcPr>
          <w:p>
            <w:pPr>
              <w:pStyle w:val="79"/>
              <w:spacing w:line="400" w:lineRule="exact"/>
              <w:ind w:firstLine="0"/>
              <w:jc w:val="center"/>
              <w:rPr>
                <w:rFonts w:hAnsi="宋体"/>
                <w:sz w:val="21"/>
                <w:szCs w:val="21"/>
              </w:rPr>
            </w:pPr>
            <w:r>
              <w:rPr>
                <w:rFonts w:hint="eastAsia" w:hAnsi="宋体"/>
                <w:sz w:val="21"/>
                <w:szCs w:val="21"/>
              </w:rPr>
              <w:t>采购人名称</w:t>
            </w:r>
          </w:p>
        </w:tc>
        <w:tc>
          <w:tcPr>
            <w:tcW w:w="1861" w:type="dxa"/>
            <w:vAlign w:val="center"/>
          </w:tcPr>
          <w:p>
            <w:pPr>
              <w:pStyle w:val="79"/>
              <w:spacing w:line="400" w:lineRule="exact"/>
              <w:ind w:firstLine="0"/>
              <w:jc w:val="center"/>
              <w:rPr>
                <w:rFonts w:hAnsi="宋体"/>
                <w:sz w:val="21"/>
                <w:szCs w:val="21"/>
              </w:rPr>
            </w:pPr>
            <w:r>
              <w:rPr>
                <w:rFonts w:hAnsi="宋体"/>
                <w:sz w:val="21"/>
                <w:szCs w:val="21"/>
              </w:rPr>
              <w:t>项目名称</w:t>
            </w:r>
          </w:p>
        </w:tc>
        <w:tc>
          <w:tcPr>
            <w:tcW w:w="1620" w:type="dxa"/>
            <w:vAlign w:val="center"/>
          </w:tcPr>
          <w:p>
            <w:pPr>
              <w:pStyle w:val="79"/>
              <w:spacing w:line="400" w:lineRule="exact"/>
              <w:ind w:firstLine="0"/>
              <w:jc w:val="center"/>
              <w:rPr>
                <w:rFonts w:hAnsi="宋体"/>
                <w:sz w:val="21"/>
                <w:szCs w:val="21"/>
              </w:rPr>
            </w:pPr>
            <w:r>
              <w:rPr>
                <w:rFonts w:hAnsi="宋体"/>
                <w:sz w:val="21"/>
                <w:szCs w:val="21"/>
              </w:rPr>
              <w:t>合同</w:t>
            </w:r>
            <w:r>
              <w:rPr>
                <w:rFonts w:hint="eastAsia" w:hAnsi="宋体"/>
                <w:sz w:val="21"/>
                <w:szCs w:val="21"/>
              </w:rPr>
              <w:t>内容简介及</w:t>
            </w:r>
            <w:r>
              <w:rPr>
                <w:rFonts w:hAnsi="宋体"/>
                <w:sz w:val="21"/>
                <w:szCs w:val="21"/>
              </w:rPr>
              <w:t>签订时间</w:t>
            </w:r>
          </w:p>
        </w:tc>
        <w:tc>
          <w:tcPr>
            <w:tcW w:w="1312" w:type="dxa"/>
            <w:vAlign w:val="center"/>
          </w:tcPr>
          <w:p>
            <w:pPr>
              <w:pStyle w:val="79"/>
              <w:spacing w:line="400" w:lineRule="exact"/>
              <w:ind w:firstLine="0"/>
              <w:jc w:val="center"/>
              <w:rPr>
                <w:rFonts w:hAnsi="宋体"/>
                <w:sz w:val="21"/>
                <w:szCs w:val="21"/>
              </w:rPr>
            </w:pPr>
            <w:r>
              <w:rPr>
                <w:rFonts w:hAnsi="宋体"/>
                <w:sz w:val="21"/>
                <w:szCs w:val="21"/>
              </w:rPr>
              <w:t>合同价格（元）</w:t>
            </w:r>
          </w:p>
        </w:tc>
        <w:tc>
          <w:tcPr>
            <w:tcW w:w="1501" w:type="dxa"/>
            <w:vAlign w:val="center"/>
          </w:tcPr>
          <w:p>
            <w:pPr>
              <w:pStyle w:val="79"/>
              <w:spacing w:line="400" w:lineRule="exact"/>
              <w:ind w:firstLine="0"/>
              <w:jc w:val="center"/>
              <w:rPr>
                <w:rFonts w:hAnsi="宋体"/>
                <w:sz w:val="21"/>
                <w:szCs w:val="21"/>
              </w:rPr>
            </w:pPr>
            <w:r>
              <w:rPr>
                <w:rFonts w:hint="eastAsia" w:hAnsi="宋体"/>
                <w:sz w:val="21"/>
                <w:szCs w:val="21"/>
              </w:rPr>
              <w:t>采购人</w:t>
            </w:r>
          </w:p>
          <w:p>
            <w:pPr>
              <w:pStyle w:val="79"/>
              <w:spacing w:line="400" w:lineRule="exact"/>
              <w:ind w:firstLine="0"/>
              <w:jc w:val="center"/>
              <w:rPr>
                <w:rFonts w:hAnsi="宋体"/>
                <w:sz w:val="21"/>
                <w:szCs w:val="21"/>
              </w:rPr>
            </w:pPr>
            <w:r>
              <w:rPr>
                <w:rFonts w:hAnsi="宋体"/>
                <w:sz w:val="21"/>
                <w:szCs w:val="21"/>
              </w:rPr>
              <w:t>联系人/电话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rPr>
                <w:rFonts w:hAnsi="宋体"/>
                <w:sz w:val="21"/>
                <w:szCs w:val="21"/>
              </w:rPr>
            </w:pPr>
            <w:r>
              <w:rPr>
                <w:rFonts w:hAnsi="宋体"/>
                <w:sz w:val="21"/>
                <w:szCs w:val="21"/>
              </w:rPr>
              <w:t>1</w:t>
            </w:r>
          </w:p>
        </w:tc>
        <w:tc>
          <w:tcPr>
            <w:tcW w:w="1419" w:type="dxa"/>
            <w:vAlign w:val="center"/>
          </w:tcPr>
          <w:p>
            <w:pPr>
              <w:pStyle w:val="79"/>
              <w:spacing w:line="400" w:lineRule="exact"/>
              <w:ind w:firstLine="480"/>
              <w:jc w:val="center"/>
              <w:rPr>
                <w:rFonts w:hAnsi="宋体"/>
                <w:sz w:val="21"/>
                <w:szCs w:val="21"/>
              </w:rPr>
            </w:pPr>
          </w:p>
        </w:tc>
        <w:tc>
          <w:tcPr>
            <w:tcW w:w="1861" w:type="dxa"/>
            <w:vAlign w:val="center"/>
          </w:tcPr>
          <w:p>
            <w:pPr>
              <w:pStyle w:val="79"/>
              <w:spacing w:line="400" w:lineRule="exact"/>
              <w:ind w:firstLine="482"/>
              <w:jc w:val="center"/>
              <w:rPr>
                <w:rFonts w:hAnsi="宋体"/>
                <w:b/>
                <w:sz w:val="21"/>
                <w:szCs w:val="21"/>
              </w:rPr>
            </w:pPr>
          </w:p>
        </w:tc>
        <w:tc>
          <w:tcPr>
            <w:tcW w:w="1620" w:type="dxa"/>
            <w:vAlign w:val="center"/>
          </w:tcPr>
          <w:p>
            <w:pPr>
              <w:pStyle w:val="79"/>
              <w:spacing w:line="400" w:lineRule="exact"/>
              <w:ind w:firstLine="482"/>
              <w:jc w:val="center"/>
              <w:rPr>
                <w:rFonts w:hAnsi="宋体"/>
                <w:b/>
                <w:sz w:val="21"/>
                <w:szCs w:val="21"/>
              </w:rPr>
            </w:pPr>
          </w:p>
        </w:tc>
        <w:tc>
          <w:tcPr>
            <w:tcW w:w="1312" w:type="dxa"/>
            <w:vAlign w:val="center"/>
          </w:tcPr>
          <w:p>
            <w:pPr>
              <w:pStyle w:val="79"/>
              <w:spacing w:line="400" w:lineRule="exact"/>
              <w:ind w:firstLine="482"/>
              <w:jc w:val="center"/>
              <w:rPr>
                <w:rFonts w:hAnsi="宋体"/>
                <w:b/>
                <w:sz w:val="21"/>
                <w:szCs w:val="21"/>
              </w:rPr>
            </w:pPr>
          </w:p>
        </w:tc>
        <w:tc>
          <w:tcPr>
            <w:tcW w:w="1501" w:type="dxa"/>
            <w:vAlign w:val="center"/>
          </w:tcPr>
          <w:p>
            <w:pPr>
              <w:pStyle w:val="79"/>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rPr>
                <w:rFonts w:hAnsi="宋体"/>
                <w:sz w:val="21"/>
                <w:szCs w:val="21"/>
              </w:rPr>
            </w:pPr>
            <w:r>
              <w:rPr>
                <w:rFonts w:hAnsi="宋体"/>
                <w:sz w:val="21"/>
                <w:szCs w:val="21"/>
              </w:rPr>
              <w:t>2</w:t>
            </w:r>
          </w:p>
        </w:tc>
        <w:tc>
          <w:tcPr>
            <w:tcW w:w="1419" w:type="dxa"/>
            <w:vAlign w:val="center"/>
          </w:tcPr>
          <w:p>
            <w:pPr>
              <w:pStyle w:val="79"/>
              <w:spacing w:line="400" w:lineRule="exact"/>
              <w:ind w:firstLine="480"/>
              <w:jc w:val="center"/>
              <w:rPr>
                <w:rFonts w:hAnsi="宋体"/>
                <w:sz w:val="21"/>
                <w:szCs w:val="21"/>
              </w:rPr>
            </w:pPr>
          </w:p>
        </w:tc>
        <w:tc>
          <w:tcPr>
            <w:tcW w:w="1861" w:type="dxa"/>
            <w:vAlign w:val="center"/>
          </w:tcPr>
          <w:p>
            <w:pPr>
              <w:pStyle w:val="79"/>
              <w:spacing w:line="400" w:lineRule="exact"/>
              <w:ind w:firstLine="482"/>
              <w:jc w:val="center"/>
              <w:rPr>
                <w:rFonts w:hAnsi="宋体"/>
                <w:b/>
                <w:sz w:val="21"/>
                <w:szCs w:val="21"/>
              </w:rPr>
            </w:pPr>
          </w:p>
        </w:tc>
        <w:tc>
          <w:tcPr>
            <w:tcW w:w="1620" w:type="dxa"/>
            <w:vAlign w:val="center"/>
          </w:tcPr>
          <w:p>
            <w:pPr>
              <w:pStyle w:val="79"/>
              <w:spacing w:line="400" w:lineRule="exact"/>
              <w:ind w:firstLine="482"/>
              <w:jc w:val="center"/>
              <w:rPr>
                <w:rFonts w:hAnsi="宋体"/>
                <w:b/>
                <w:sz w:val="21"/>
                <w:szCs w:val="21"/>
              </w:rPr>
            </w:pPr>
          </w:p>
        </w:tc>
        <w:tc>
          <w:tcPr>
            <w:tcW w:w="1312" w:type="dxa"/>
            <w:vAlign w:val="center"/>
          </w:tcPr>
          <w:p>
            <w:pPr>
              <w:pStyle w:val="79"/>
              <w:spacing w:line="400" w:lineRule="exact"/>
              <w:ind w:firstLine="482"/>
              <w:jc w:val="center"/>
              <w:rPr>
                <w:rFonts w:hAnsi="宋体"/>
                <w:b/>
                <w:sz w:val="21"/>
                <w:szCs w:val="21"/>
              </w:rPr>
            </w:pPr>
          </w:p>
        </w:tc>
        <w:tc>
          <w:tcPr>
            <w:tcW w:w="1501" w:type="dxa"/>
            <w:vAlign w:val="center"/>
          </w:tcPr>
          <w:p>
            <w:pPr>
              <w:pStyle w:val="79"/>
              <w:spacing w:line="400" w:lineRule="exact"/>
              <w:ind w:firstLine="482"/>
              <w:jc w:val="center"/>
              <w:rPr>
                <w:rFonts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rPr>
                <w:rFonts w:hAnsi="宋体"/>
                <w:sz w:val="21"/>
                <w:szCs w:val="21"/>
              </w:rPr>
            </w:pPr>
            <w:r>
              <w:rPr>
                <w:rFonts w:hAnsi="宋体"/>
                <w:sz w:val="21"/>
                <w:szCs w:val="21"/>
              </w:rPr>
              <w:t>3</w:t>
            </w:r>
          </w:p>
        </w:tc>
        <w:tc>
          <w:tcPr>
            <w:tcW w:w="1419" w:type="dxa"/>
            <w:vAlign w:val="center"/>
          </w:tcPr>
          <w:p>
            <w:pPr>
              <w:pStyle w:val="79"/>
              <w:spacing w:line="400" w:lineRule="exact"/>
              <w:ind w:firstLine="480"/>
              <w:jc w:val="center"/>
              <w:rPr>
                <w:rFonts w:hAnsi="宋体"/>
                <w:sz w:val="21"/>
                <w:szCs w:val="21"/>
              </w:rPr>
            </w:pPr>
          </w:p>
        </w:tc>
        <w:tc>
          <w:tcPr>
            <w:tcW w:w="1861" w:type="dxa"/>
            <w:vAlign w:val="center"/>
          </w:tcPr>
          <w:p>
            <w:pPr>
              <w:pStyle w:val="79"/>
              <w:spacing w:line="400" w:lineRule="exact"/>
              <w:ind w:firstLine="480"/>
              <w:jc w:val="center"/>
              <w:rPr>
                <w:rFonts w:hAnsi="宋体"/>
                <w:sz w:val="21"/>
                <w:szCs w:val="21"/>
              </w:rPr>
            </w:pPr>
          </w:p>
        </w:tc>
        <w:tc>
          <w:tcPr>
            <w:tcW w:w="1620" w:type="dxa"/>
            <w:vAlign w:val="center"/>
          </w:tcPr>
          <w:p>
            <w:pPr>
              <w:pStyle w:val="79"/>
              <w:spacing w:line="400" w:lineRule="exact"/>
              <w:ind w:firstLine="480"/>
              <w:jc w:val="center"/>
              <w:rPr>
                <w:rFonts w:hAnsi="宋体"/>
                <w:sz w:val="21"/>
                <w:szCs w:val="21"/>
              </w:rPr>
            </w:pPr>
          </w:p>
        </w:tc>
        <w:tc>
          <w:tcPr>
            <w:tcW w:w="1312" w:type="dxa"/>
            <w:vAlign w:val="center"/>
          </w:tcPr>
          <w:p>
            <w:pPr>
              <w:pStyle w:val="79"/>
              <w:spacing w:line="400" w:lineRule="exact"/>
              <w:ind w:firstLine="480"/>
              <w:jc w:val="center"/>
              <w:rPr>
                <w:rFonts w:hAnsi="宋体"/>
                <w:sz w:val="21"/>
                <w:szCs w:val="21"/>
              </w:rPr>
            </w:pPr>
          </w:p>
        </w:tc>
        <w:tc>
          <w:tcPr>
            <w:tcW w:w="1501" w:type="dxa"/>
            <w:vAlign w:val="center"/>
          </w:tcPr>
          <w:p>
            <w:pPr>
              <w:pStyle w:val="7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rPr>
                <w:rFonts w:hAnsi="宋体"/>
                <w:sz w:val="21"/>
                <w:szCs w:val="21"/>
              </w:rPr>
            </w:pPr>
            <w:r>
              <w:rPr>
                <w:rFonts w:hAnsi="宋体"/>
                <w:sz w:val="21"/>
                <w:szCs w:val="21"/>
              </w:rPr>
              <w:t>4</w:t>
            </w:r>
          </w:p>
        </w:tc>
        <w:tc>
          <w:tcPr>
            <w:tcW w:w="1419" w:type="dxa"/>
            <w:vAlign w:val="center"/>
          </w:tcPr>
          <w:p>
            <w:pPr>
              <w:pStyle w:val="79"/>
              <w:spacing w:line="400" w:lineRule="exact"/>
              <w:ind w:firstLine="480"/>
              <w:jc w:val="center"/>
              <w:rPr>
                <w:rFonts w:hAnsi="宋体"/>
                <w:sz w:val="21"/>
                <w:szCs w:val="21"/>
              </w:rPr>
            </w:pPr>
          </w:p>
        </w:tc>
        <w:tc>
          <w:tcPr>
            <w:tcW w:w="1861" w:type="dxa"/>
            <w:vAlign w:val="center"/>
          </w:tcPr>
          <w:p>
            <w:pPr>
              <w:pStyle w:val="79"/>
              <w:spacing w:line="400" w:lineRule="exact"/>
              <w:ind w:firstLine="480"/>
              <w:jc w:val="center"/>
              <w:rPr>
                <w:rFonts w:hAnsi="宋体"/>
                <w:sz w:val="21"/>
                <w:szCs w:val="21"/>
              </w:rPr>
            </w:pPr>
          </w:p>
        </w:tc>
        <w:tc>
          <w:tcPr>
            <w:tcW w:w="1620" w:type="dxa"/>
            <w:vAlign w:val="center"/>
          </w:tcPr>
          <w:p>
            <w:pPr>
              <w:pStyle w:val="79"/>
              <w:spacing w:line="400" w:lineRule="exact"/>
              <w:ind w:firstLine="480"/>
              <w:jc w:val="center"/>
              <w:rPr>
                <w:rFonts w:hAnsi="宋体"/>
                <w:sz w:val="21"/>
                <w:szCs w:val="21"/>
              </w:rPr>
            </w:pPr>
          </w:p>
        </w:tc>
        <w:tc>
          <w:tcPr>
            <w:tcW w:w="1312" w:type="dxa"/>
            <w:vAlign w:val="center"/>
          </w:tcPr>
          <w:p>
            <w:pPr>
              <w:pStyle w:val="79"/>
              <w:spacing w:line="400" w:lineRule="exact"/>
              <w:ind w:firstLine="480"/>
              <w:jc w:val="center"/>
              <w:rPr>
                <w:rFonts w:hAnsi="宋体"/>
                <w:sz w:val="21"/>
                <w:szCs w:val="21"/>
              </w:rPr>
            </w:pPr>
          </w:p>
        </w:tc>
        <w:tc>
          <w:tcPr>
            <w:tcW w:w="1501" w:type="dxa"/>
            <w:vAlign w:val="center"/>
          </w:tcPr>
          <w:p>
            <w:pPr>
              <w:pStyle w:val="7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rPr>
                <w:rFonts w:hAnsi="宋体"/>
                <w:sz w:val="21"/>
                <w:szCs w:val="21"/>
              </w:rPr>
            </w:pPr>
            <w:r>
              <w:rPr>
                <w:rFonts w:hAnsi="宋体"/>
                <w:sz w:val="21"/>
                <w:szCs w:val="21"/>
              </w:rPr>
              <w:t>5</w:t>
            </w:r>
          </w:p>
        </w:tc>
        <w:tc>
          <w:tcPr>
            <w:tcW w:w="1419" w:type="dxa"/>
            <w:vAlign w:val="center"/>
          </w:tcPr>
          <w:p>
            <w:pPr>
              <w:pStyle w:val="79"/>
              <w:spacing w:line="400" w:lineRule="exact"/>
              <w:ind w:firstLine="480"/>
              <w:jc w:val="center"/>
              <w:rPr>
                <w:rFonts w:hAnsi="宋体"/>
                <w:sz w:val="21"/>
                <w:szCs w:val="21"/>
              </w:rPr>
            </w:pPr>
          </w:p>
        </w:tc>
        <w:tc>
          <w:tcPr>
            <w:tcW w:w="1861" w:type="dxa"/>
            <w:vAlign w:val="center"/>
          </w:tcPr>
          <w:p>
            <w:pPr>
              <w:pStyle w:val="79"/>
              <w:spacing w:line="400" w:lineRule="exact"/>
              <w:ind w:firstLine="480"/>
              <w:jc w:val="center"/>
              <w:rPr>
                <w:rFonts w:hAnsi="宋体"/>
                <w:sz w:val="21"/>
                <w:szCs w:val="21"/>
              </w:rPr>
            </w:pPr>
          </w:p>
        </w:tc>
        <w:tc>
          <w:tcPr>
            <w:tcW w:w="1620" w:type="dxa"/>
            <w:vAlign w:val="center"/>
          </w:tcPr>
          <w:p>
            <w:pPr>
              <w:pStyle w:val="79"/>
              <w:spacing w:line="400" w:lineRule="exact"/>
              <w:ind w:firstLine="480"/>
              <w:jc w:val="center"/>
              <w:rPr>
                <w:rFonts w:hAnsi="宋体"/>
                <w:sz w:val="21"/>
                <w:szCs w:val="21"/>
              </w:rPr>
            </w:pPr>
          </w:p>
        </w:tc>
        <w:tc>
          <w:tcPr>
            <w:tcW w:w="1312" w:type="dxa"/>
            <w:vAlign w:val="center"/>
          </w:tcPr>
          <w:p>
            <w:pPr>
              <w:pStyle w:val="79"/>
              <w:spacing w:line="400" w:lineRule="exact"/>
              <w:ind w:firstLine="480"/>
              <w:jc w:val="center"/>
              <w:rPr>
                <w:rFonts w:hAnsi="宋体"/>
                <w:sz w:val="21"/>
                <w:szCs w:val="21"/>
              </w:rPr>
            </w:pPr>
          </w:p>
        </w:tc>
        <w:tc>
          <w:tcPr>
            <w:tcW w:w="1501" w:type="dxa"/>
            <w:vAlign w:val="center"/>
          </w:tcPr>
          <w:p>
            <w:pPr>
              <w:pStyle w:val="7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jc w:val="center"/>
              <w:rPr>
                <w:rFonts w:hAnsi="宋体"/>
                <w:sz w:val="21"/>
                <w:szCs w:val="21"/>
              </w:rPr>
            </w:pPr>
            <w:r>
              <w:rPr>
                <w:rFonts w:hAnsi="宋体"/>
                <w:sz w:val="21"/>
                <w:szCs w:val="21"/>
              </w:rPr>
              <w:t>…</w:t>
            </w:r>
          </w:p>
        </w:tc>
        <w:tc>
          <w:tcPr>
            <w:tcW w:w="1419" w:type="dxa"/>
            <w:vAlign w:val="center"/>
          </w:tcPr>
          <w:p>
            <w:pPr>
              <w:pStyle w:val="79"/>
              <w:spacing w:line="400" w:lineRule="exact"/>
              <w:ind w:firstLine="480"/>
              <w:jc w:val="center"/>
              <w:rPr>
                <w:rFonts w:hAnsi="宋体"/>
                <w:sz w:val="21"/>
                <w:szCs w:val="21"/>
              </w:rPr>
            </w:pPr>
          </w:p>
        </w:tc>
        <w:tc>
          <w:tcPr>
            <w:tcW w:w="1861" w:type="dxa"/>
            <w:vAlign w:val="center"/>
          </w:tcPr>
          <w:p>
            <w:pPr>
              <w:pStyle w:val="79"/>
              <w:spacing w:line="400" w:lineRule="exact"/>
              <w:ind w:firstLine="480"/>
              <w:jc w:val="center"/>
              <w:rPr>
                <w:rFonts w:hAnsi="宋体"/>
                <w:sz w:val="21"/>
                <w:szCs w:val="21"/>
              </w:rPr>
            </w:pPr>
          </w:p>
        </w:tc>
        <w:tc>
          <w:tcPr>
            <w:tcW w:w="1620" w:type="dxa"/>
            <w:vAlign w:val="center"/>
          </w:tcPr>
          <w:p>
            <w:pPr>
              <w:pStyle w:val="79"/>
              <w:spacing w:line="400" w:lineRule="exact"/>
              <w:ind w:firstLine="480"/>
              <w:jc w:val="center"/>
              <w:rPr>
                <w:rFonts w:hAnsi="宋体"/>
                <w:sz w:val="21"/>
                <w:szCs w:val="21"/>
              </w:rPr>
            </w:pPr>
          </w:p>
        </w:tc>
        <w:tc>
          <w:tcPr>
            <w:tcW w:w="1312" w:type="dxa"/>
            <w:vAlign w:val="center"/>
          </w:tcPr>
          <w:p>
            <w:pPr>
              <w:pStyle w:val="79"/>
              <w:spacing w:line="400" w:lineRule="exact"/>
              <w:ind w:firstLine="480"/>
              <w:jc w:val="center"/>
              <w:rPr>
                <w:rFonts w:hAnsi="宋体"/>
                <w:sz w:val="21"/>
                <w:szCs w:val="21"/>
              </w:rPr>
            </w:pPr>
          </w:p>
        </w:tc>
        <w:tc>
          <w:tcPr>
            <w:tcW w:w="1501" w:type="dxa"/>
            <w:vAlign w:val="center"/>
          </w:tcPr>
          <w:p>
            <w:pPr>
              <w:pStyle w:val="7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15" w:type="dxa"/>
            <w:vAlign w:val="center"/>
          </w:tcPr>
          <w:p>
            <w:pPr>
              <w:pStyle w:val="79"/>
              <w:spacing w:line="400" w:lineRule="exact"/>
              <w:jc w:val="center"/>
              <w:rPr>
                <w:rFonts w:hAnsi="宋体"/>
                <w:sz w:val="21"/>
                <w:szCs w:val="21"/>
              </w:rPr>
            </w:pPr>
          </w:p>
        </w:tc>
        <w:tc>
          <w:tcPr>
            <w:tcW w:w="1419" w:type="dxa"/>
            <w:vAlign w:val="center"/>
          </w:tcPr>
          <w:p>
            <w:pPr>
              <w:pStyle w:val="79"/>
              <w:spacing w:line="400" w:lineRule="exact"/>
              <w:jc w:val="center"/>
              <w:rPr>
                <w:rFonts w:hAnsi="宋体"/>
                <w:sz w:val="21"/>
                <w:szCs w:val="21"/>
              </w:rPr>
            </w:pPr>
          </w:p>
        </w:tc>
        <w:tc>
          <w:tcPr>
            <w:tcW w:w="1861" w:type="dxa"/>
            <w:vAlign w:val="center"/>
          </w:tcPr>
          <w:p>
            <w:pPr>
              <w:pStyle w:val="79"/>
              <w:spacing w:line="400" w:lineRule="exact"/>
              <w:ind w:firstLine="480"/>
              <w:jc w:val="center"/>
              <w:rPr>
                <w:rFonts w:hAnsi="宋体"/>
                <w:sz w:val="21"/>
                <w:szCs w:val="21"/>
              </w:rPr>
            </w:pPr>
          </w:p>
        </w:tc>
        <w:tc>
          <w:tcPr>
            <w:tcW w:w="1620" w:type="dxa"/>
            <w:vAlign w:val="center"/>
          </w:tcPr>
          <w:p>
            <w:pPr>
              <w:pStyle w:val="79"/>
              <w:spacing w:line="400" w:lineRule="exact"/>
              <w:ind w:firstLine="480"/>
              <w:jc w:val="center"/>
              <w:rPr>
                <w:rFonts w:hAnsi="宋体"/>
                <w:sz w:val="21"/>
                <w:szCs w:val="21"/>
              </w:rPr>
            </w:pPr>
          </w:p>
        </w:tc>
        <w:tc>
          <w:tcPr>
            <w:tcW w:w="1312" w:type="dxa"/>
            <w:vAlign w:val="center"/>
          </w:tcPr>
          <w:p>
            <w:pPr>
              <w:pStyle w:val="79"/>
              <w:spacing w:line="400" w:lineRule="exact"/>
              <w:ind w:firstLine="480"/>
              <w:jc w:val="center"/>
              <w:rPr>
                <w:rFonts w:hAnsi="宋体"/>
                <w:sz w:val="21"/>
                <w:szCs w:val="21"/>
              </w:rPr>
            </w:pPr>
          </w:p>
        </w:tc>
        <w:tc>
          <w:tcPr>
            <w:tcW w:w="1501" w:type="dxa"/>
            <w:vAlign w:val="center"/>
          </w:tcPr>
          <w:p>
            <w:pPr>
              <w:pStyle w:val="79"/>
              <w:spacing w:line="400" w:lineRule="exact"/>
              <w:ind w:firstLine="480"/>
              <w:jc w:val="center"/>
              <w:rPr>
                <w:rFonts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5" w:type="dxa"/>
            <w:vAlign w:val="center"/>
          </w:tcPr>
          <w:p>
            <w:pPr>
              <w:pStyle w:val="79"/>
              <w:spacing w:line="400" w:lineRule="exact"/>
              <w:jc w:val="center"/>
              <w:rPr>
                <w:rFonts w:hAnsi="宋体"/>
                <w:sz w:val="21"/>
                <w:szCs w:val="21"/>
              </w:rPr>
            </w:pPr>
          </w:p>
        </w:tc>
        <w:tc>
          <w:tcPr>
            <w:tcW w:w="1419" w:type="dxa"/>
            <w:vAlign w:val="center"/>
          </w:tcPr>
          <w:p>
            <w:pPr>
              <w:pStyle w:val="79"/>
              <w:spacing w:line="400" w:lineRule="exact"/>
              <w:jc w:val="center"/>
              <w:rPr>
                <w:rFonts w:hAnsi="宋体"/>
                <w:sz w:val="21"/>
                <w:szCs w:val="21"/>
              </w:rPr>
            </w:pPr>
          </w:p>
        </w:tc>
        <w:tc>
          <w:tcPr>
            <w:tcW w:w="1861" w:type="dxa"/>
            <w:vAlign w:val="center"/>
          </w:tcPr>
          <w:p>
            <w:pPr>
              <w:pStyle w:val="79"/>
              <w:spacing w:line="400" w:lineRule="exact"/>
              <w:ind w:firstLine="480"/>
              <w:jc w:val="center"/>
              <w:rPr>
                <w:rFonts w:hAnsi="宋体"/>
                <w:sz w:val="21"/>
                <w:szCs w:val="21"/>
              </w:rPr>
            </w:pPr>
          </w:p>
        </w:tc>
        <w:tc>
          <w:tcPr>
            <w:tcW w:w="1620" w:type="dxa"/>
            <w:vAlign w:val="center"/>
          </w:tcPr>
          <w:p>
            <w:pPr>
              <w:pStyle w:val="79"/>
              <w:spacing w:line="400" w:lineRule="exact"/>
              <w:ind w:firstLine="480"/>
              <w:jc w:val="center"/>
              <w:rPr>
                <w:rFonts w:hAnsi="宋体"/>
                <w:sz w:val="21"/>
                <w:szCs w:val="21"/>
              </w:rPr>
            </w:pPr>
          </w:p>
        </w:tc>
        <w:tc>
          <w:tcPr>
            <w:tcW w:w="1312" w:type="dxa"/>
            <w:vAlign w:val="center"/>
          </w:tcPr>
          <w:p>
            <w:pPr>
              <w:pStyle w:val="79"/>
              <w:spacing w:line="400" w:lineRule="exact"/>
              <w:ind w:firstLine="480"/>
              <w:jc w:val="center"/>
              <w:rPr>
                <w:rFonts w:hAnsi="宋体"/>
                <w:sz w:val="21"/>
                <w:szCs w:val="21"/>
              </w:rPr>
            </w:pPr>
          </w:p>
        </w:tc>
        <w:tc>
          <w:tcPr>
            <w:tcW w:w="1501" w:type="dxa"/>
            <w:vAlign w:val="center"/>
          </w:tcPr>
          <w:p>
            <w:pPr>
              <w:pStyle w:val="79"/>
              <w:spacing w:line="400" w:lineRule="exact"/>
              <w:ind w:firstLine="480"/>
              <w:jc w:val="center"/>
              <w:rPr>
                <w:rFonts w:hAnsi="宋体"/>
                <w:sz w:val="21"/>
                <w:szCs w:val="21"/>
              </w:rPr>
            </w:pPr>
          </w:p>
        </w:tc>
      </w:tr>
    </w:tbl>
    <w:p>
      <w:pPr>
        <w:ind w:firstLine="210" w:firstLineChars="100"/>
        <w:rPr>
          <w:rFonts w:ascii="宋体" w:hAnsi="宋体"/>
          <w:szCs w:val="21"/>
        </w:rPr>
      </w:pPr>
    </w:p>
    <w:p>
      <w:pPr>
        <w:ind w:firstLine="210" w:firstLineChars="100"/>
        <w:rPr>
          <w:rFonts w:ascii="宋体" w:hAnsi="宋体"/>
          <w:szCs w:val="21"/>
        </w:rPr>
      </w:pPr>
    </w:p>
    <w:p>
      <w:pPr>
        <w:ind w:firstLine="210" w:firstLineChars="100"/>
        <w:rPr>
          <w:rFonts w:ascii="宋体" w:hAnsi="宋体"/>
          <w:szCs w:val="21"/>
        </w:rPr>
      </w:pPr>
      <w:r>
        <w:rPr>
          <w:rFonts w:hint="eastAsia" w:ascii="宋体" w:hAnsi="宋体"/>
          <w:szCs w:val="21"/>
        </w:rPr>
        <w:t>投标人</w:t>
      </w:r>
      <w:r>
        <w:rPr>
          <w:rFonts w:ascii="宋体" w:hAnsi="宋体"/>
          <w:szCs w:val="21"/>
        </w:rPr>
        <w:t xml:space="preserve">（盖章）：                               </w:t>
      </w:r>
    </w:p>
    <w:p>
      <w:pPr>
        <w:snapToGrid w:val="0"/>
        <w:spacing w:before="50" w:after="50" w:line="360" w:lineRule="auto"/>
        <w:ind w:firstLine="210" w:firstLineChars="100"/>
        <w:rPr>
          <w:rFonts w:ascii="宋体" w:hAnsi="宋体"/>
          <w:szCs w:val="21"/>
        </w:rPr>
      </w:pPr>
      <w:r>
        <w:rPr>
          <w:rFonts w:hint="eastAsia" w:ascii="宋体" w:hAnsi="宋体"/>
          <w:szCs w:val="21"/>
        </w:rPr>
        <w:t>法定代表人或被授权人签字（或盖章）</w:t>
      </w:r>
      <w:r>
        <w:rPr>
          <w:rFonts w:hint="eastAsia" w:ascii="宋体" w:hAnsi="宋体"/>
          <w:spacing w:val="20"/>
          <w:szCs w:val="21"/>
        </w:rPr>
        <w:t>：</w:t>
      </w:r>
      <w:r>
        <w:rPr>
          <w:rFonts w:ascii="宋体" w:hAnsi="宋体"/>
          <w:szCs w:val="21"/>
        </w:rPr>
        <w:t xml:space="preserve">                    </w:t>
      </w:r>
    </w:p>
    <w:p>
      <w:pPr>
        <w:ind w:firstLine="199" w:firstLineChars="95"/>
        <w:rPr>
          <w:rFonts w:ascii="宋体" w:hAnsi="宋体"/>
        </w:rPr>
      </w:pPr>
      <w:r>
        <w:rPr>
          <w:rFonts w:ascii="宋体" w:hAnsi="宋体"/>
          <w:szCs w:val="21"/>
        </w:rPr>
        <w:t>日期：</w:t>
      </w: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spacing w:line="360" w:lineRule="auto"/>
        <w:ind w:firstLine="4515" w:firstLineChars="2150"/>
        <w:rPr>
          <w:rFonts w:ascii="宋体" w:hAnsi="宋体"/>
          <w:szCs w:val="21"/>
        </w:rPr>
      </w:pPr>
    </w:p>
    <w:p>
      <w:pPr>
        <w:pStyle w:val="26"/>
        <w:ind w:firstLine="210"/>
        <w:rPr>
          <w:rFonts w:ascii="宋体" w:hAnsi="宋体"/>
          <w:szCs w:val="21"/>
        </w:rPr>
      </w:pPr>
    </w:p>
    <w:p/>
    <w:p>
      <w:pPr>
        <w:spacing w:line="360" w:lineRule="auto"/>
        <w:rPr>
          <w:rFonts w:ascii="宋体" w:hAnsi="宋体"/>
          <w:szCs w:val="21"/>
        </w:rPr>
      </w:pPr>
    </w:p>
    <w:p>
      <w:pPr>
        <w:spacing w:line="380" w:lineRule="exact"/>
        <w:jc w:val="left"/>
        <w:rPr>
          <w:rFonts w:ascii="宋体" w:hAnsi="宋体" w:cs="宋体"/>
          <w:b/>
          <w:sz w:val="24"/>
          <w:lang w:val="zh-CN"/>
        </w:rPr>
      </w:pPr>
      <w:r>
        <w:rPr>
          <w:rFonts w:hint="eastAsia" w:ascii="宋体" w:hAnsi="宋体" w:cs="宋体"/>
          <w:b/>
          <w:sz w:val="24"/>
          <w:lang w:val="zh-CN"/>
        </w:rPr>
        <w:t>十</w:t>
      </w:r>
      <w:r>
        <w:rPr>
          <w:rFonts w:hint="eastAsia" w:ascii="宋体" w:hAnsi="宋体" w:cs="宋体"/>
          <w:b/>
          <w:sz w:val="24"/>
        </w:rPr>
        <w:t>三</w:t>
      </w:r>
      <w:r>
        <w:rPr>
          <w:rFonts w:hint="eastAsia" w:ascii="宋体" w:hAnsi="宋体" w:cs="宋体"/>
          <w:b/>
          <w:sz w:val="24"/>
          <w:lang w:val="zh-CN"/>
        </w:rPr>
        <w:t>、商务偏离表</w:t>
      </w:r>
    </w:p>
    <w:p>
      <w:pPr>
        <w:snapToGrid w:val="0"/>
        <w:spacing w:before="50"/>
        <w:jc w:val="center"/>
        <w:rPr>
          <w:rFonts w:ascii="宋体" w:cs="宋体"/>
          <w:b/>
          <w:bCs/>
        </w:rPr>
      </w:pPr>
      <w:r>
        <w:rPr>
          <w:rFonts w:hint="eastAsia" w:ascii="宋体" w:hAnsi="宋体" w:cs="宋体"/>
          <w:b/>
          <w:bCs/>
        </w:rPr>
        <w:t>商务条款响应表</w:t>
      </w:r>
    </w:p>
    <w:p>
      <w:pPr>
        <w:snapToGrid w:val="0"/>
        <w:spacing w:before="50" w:after="50"/>
        <w:rPr>
          <w:rFonts w:ascii="宋体" w:cs="宋体"/>
        </w:rPr>
      </w:pPr>
    </w:p>
    <w:p>
      <w:pPr>
        <w:spacing w:line="560" w:lineRule="exact"/>
        <w:rPr>
          <w:rFonts w:ascii="宋体" w:hAnsi="宋体"/>
          <w:bCs/>
          <w:sz w:val="22"/>
          <w:szCs w:val="22"/>
        </w:rPr>
      </w:pPr>
      <w:r>
        <w:rPr>
          <w:rFonts w:hint="eastAsia" w:ascii="宋体" w:hAnsi="宋体" w:cs="宋体"/>
        </w:rPr>
        <w:t>招标编号：</w:t>
      </w:r>
      <w:r>
        <w:rPr>
          <w:rFonts w:ascii="宋体" w:hAnsi="宋体" w:cs="宋体"/>
          <w:u w:val="single"/>
        </w:rPr>
        <w:t xml:space="preserve">           </w:t>
      </w:r>
      <w:r>
        <w:rPr>
          <w:rFonts w:hint="eastAsia" w:ascii="宋体" w:hAnsi="宋体" w:cs="宋体"/>
          <w:u w:val="single"/>
        </w:rPr>
        <w:t xml:space="preserve">            </w:t>
      </w:r>
      <w:r>
        <w:rPr>
          <w:rFonts w:ascii="宋体" w:hAnsi="宋体"/>
          <w:bCs/>
          <w:sz w:val="22"/>
          <w:szCs w:val="22"/>
        </w:rPr>
        <w:t xml:space="preserve">项目名称： </w:t>
      </w:r>
      <w:r>
        <w:rPr>
          <w:rFonts w:hint="eastAsia" w:ascii="宋体" w:hAnsi="宋体"/>
          <w:bCs/>
          <w:sz w:val="22"/>
          <w:szCs w:val="22"/>
          <w:u w:val="single"/>
        </w:rPr>
        <w:t xml:space="preserve">             </w:t>
      </w:r>
      <w:r>
        <w:rPr>
          <w:rFonts w:ascii="宋体" w:hAnsi="宋体"/>
          <w:bCs/>
          <w:sz w:val="22"/>
          <w:szCs w:val="22"/>
        </w:rPr>
        <w:t xml:space="preserve">                                           </w:t>
      </w:r>
    </w:p>
    <w:tbl>
      <w:tblPr>
        <w:tblStyle w:val="2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pPr>
              <w:jc w:val="center"/>
              <w:rPr>
                <w:rFonts w:ascii="宋体" w:hAnsi="宋体"/>
                <w:bCs/>
                <w:sz w:val="22"/>
                <w:szCs w:val="22"/>
              </w:rPr>
            </w:pPr>
            <w:r>
              <w:rPr>
                <w:rFonts w:ascii="宋体" w:hAnsi="宋体"/>
                <w:bCs/>
                <w:sz w:val="22"/>
                <w:szCs w:val="22"/>
              </w:rPr>
              <w:t>内   容</w:t>
            </w:r>
          </w:p>
        </w:tc>
        <w:tc>
          <w:tcPr>
            <w:tcW w:w="2581" w:type="dxa"/>
            <w:vAlign w:val="center"/>
          </w:tcPr>
          <w:p>
            <w:pPr>
              <w:jc w:val="center"/>
              <w:rPr>
                <w:rFonts w:ascii="宋体" w:hAnsi="宋体"/>
                <w:bCs/>
                <w:sz w:val="22"/>
                <w:szCs w:val="22"/>
              </w:rPr>
            </w:pPr>
            <w:r>
              <w:rPr>
                <w:rFonts w:ascii="宋体" w:hAnsi="宋体"/>
                <w:bCs/>
                <w:sz w:val="22"/>
                <w:szCs w:val="22"/>
              </w:rPr>
              <w:t>采购要求</w:t>
            </w:r>
          </w:p>
        </w:tc>
        <w:tc>
          <w:tcPr>
            <w:tcW w:w="1672" w:type="dxa"/>
            <w:vAlign w:val="center"/>
          </w:tcPr>
          <w:p>
            <w:pPr>
              <w:jc w:val="center"/>
              <w:rPr>
                <w:rFonts w:ascii="宋体" w:hAnsi="宋体"/>
                <w:bCs/>
                <w:sz w:val="22"/>
                <w:szCs w:val="22"/>
              </w:rPr>
            </w:pPr>
            <w:r>
              <w:rPr>
                <w:rFonts w:ascii="宋体" w:hAnsi="宋体"/>
                <w:bCs/>
                <w:sz w:val="22"/>
                <w:szCs w:val="22"/>
              </w:rPr>
              <w:t>投标响应</w:t>
            </w:r>
          </w:p>
        </w:tc>
        <w:tc>
          <w:tcPr>
            <w:tcW w:w="1976" w:type="dxa"/>
            <w:vAlign w:val="center"/>
          </w:tcPr>
          <w:p>
            <w:pPr>
              <w:jc w:val="center"/>
              <w:rPr>
                <w:rFonts w:ascii="宋体" w:hAnsi="宋体"/>
                <w:bCs/>
                <w:sz w:val="22"/>
                <w:szCs w:val="22"/>
              </w:rPr>
            </w:pPr>
            <w:r>
              <w:rPr>
                <w:rFonts w:ascii="宋体" w:hAnsi="宋体"/>
                <w:bCs/>
                <w:sz w:val="22"/>
                <w:szCs w:val="22"/>
              </w:rPr>
              <w:t>偏离</w:t>
            </w:r>
          </w:p>
        </w:tc>
        <w:tc>
          <w:tcPr>
            <w:tcW w:w="1680" w:type="dxa"/>
            <w:vAlign w:val="center"/>
          </w:tcPr>
          <w:p>
            <w:pPr>
              <w:jc w:val="center"/>
              <w:rPr>
                <w:rFonts w:ascii="宋体" w:hAnsi="宋体"/>
                <w:bCs/>
                <w:sz w:val="22"/>
                <w:szCs w:val="22"/>
              </w:rPr>
            </w:pPr>
            <w:r>
              <w:rPr>
                <w:rFonts w:ascii="宋体" w:hAnsi="宋体"/>
                <w:bCs/>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pPr>
              <w:rPr>
                <w:rFonts w:ascii="宋体" w:hAnsi="宋体"/>
                <w:bCs/>
                <w:sz w:val="22"/>
                <w:szCs w:val="22"/>
              </w:rPr>
            </w:pPr>
            <w:r>
              <w:rPr>
                <w:rFonts w:ascii="宋体" w:hAnsi="宋体"/>
                <w:bCs/>
                <w:sz w:val="22"/>
                <w:szCs w:val="22"/>
              </w:rPr>
              <w:t>商务条款</w:t>
            </w:r>
          </w:p>
        </w:tc>
        <w:tc>
          <w:tcPr>
            <w:tcW w:w="2581" w:type="dxa"/>
          </w:tcPr>
          <w:p>
            <w:pPr>
              <w:snapToGrid w:val="0"/>
              <w:spacing w:before="120" w:beforeLines="50"/>
              <w:ind w:firstLine="120" w:firstLineChars="50"/>
              <w:jc w:val="left"/>
              <w:rPr>
                <w:rFonts w:ascii="宋体" w:hAnsi="宋体"/>
                <w:bCs/>
                <w:sz w:val="22"/>
                <w:szCs w:val="22"/>
              </w:rPr>
            </w:pPr>
            <w:r>
              <w:rPr>
                <w:rFonts w:hint="eastAsia" w:ascii="宋体" w:hAnsi="宋体"/>
                <w:sz w:val="24"/>
              </w:rPr>
              <w:t>质保期</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pStyle w:val="68"/>
              <w:widowControl/>
              <w:tabs>
                <w:tab w:val="clear" w:pos="1418"/>
              </w:tabs>
              <w:overflowPunct w:val="0"/>
              <w:autoSpaceDE w:val="0"/>
              <w:autoSpaceDN w:val="0"/>
              <w:adjustRightInd w:val="0"/>
              <w:snapToGrid w:val="0"/>
              <w:spacing w:line="360" w:lineRule="exact"/>
              <w:jc w:val="left"/>
              <w:textAlignment w:val="baseline"/>
              <w:rPr>
                <w:rFonts w:ascii="宋体" w:hAnsi="宋体"/>
                <w:bCs/>
                <w:sz w:val="22"/>
                <w:szCs w:val="22"/>
              </w:rPr>
            </w:pPr>
            <w:r>
              <w:rPr>
                <w:rFonts w:hint="eastAsia" w:ascii="宋体" w:hAnsi="宋体" w:eastAsia="宋体"/>
                <w:spacing w:val="0"/>
                <w:szCs w:val="20"/>
              </w:rPr>
              <w:t>售后技术服务要求</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snapToGrid w:val="0"/>
              <w:spacing w:line="360" w:lineRule="exact"/>
              <w:jc w:val="left"/>
              <w:rPr>
                <w:rFonts w:ascii="宋体" w:hAnsi="宋体"/>
                <w:bCs/>
                <w:sz w:val="22"/>
                <w:szCs w:val="22"/>
              </w:rPr>
            </w:pPr>
            <w:r>
              <w:rPr>
                <w:rFonts w:hint="eastAsia" w:ascii="宋体" w:hAnsi="宋体"/>
                <w:sz w:val="24"/>
              </w:rPr>
              <w:t>交货时间及地点</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snapToGrid w:val="0"/>
              <w:spacing w:line="360" w:lineRule="exact"/>
              <w:jc w:val="left"/>
              <w:rPr>
                <w:rFonts w:ascii="宋体" w:hAnsi="宋体"/>
                <w:bCs/>
                <w:sz w:val="22"/>
                <w:szCs w:val="22"/>
              </w:rPr>
            </w:pPr>
            <w:r>
              <w:rPr>
                <w:rFonts w:hint="eastAsia" w:ascii="宋体" w:hAnsi="宋体"/>
                <w:sz w:val="24"/>
              </w:rPr>
              <w:t>付款条件</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tcPr>
          <w:p>
            <w:pPr>
              <w:snapToGrid w:val="0"/>
              <w:spacing w:before="120" w:beforeLines="50"/>
              <w:jc w:val="left"/>
              <w:rPr>
                <w:rFonts w:ascii="宋体" w:hAnsi="宋体"/>
                <w:bCs/>
                <w:sz w:val="22"/>
                <w:szCs w:val="22"/>
              </w:rPr>
            </w:pPr>
            <w:r>
              <w:rPr>
                <w:rFonts w:hint="eastAsia" w:ascii="宋体" w:hAnsi="宋体"/>
                <w:sz w:val="24"/>
              </w:rPr>
              <w:t>备品备件及耗材等要求</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tcPr>
          <w:p>
            <w:pPr>
              <w:snapToGrid w:val="0"/>
              <w:spacing w:before="120" w:beforeLines="50"/>
              <w:ind w:firstLine="120" w:firstLineChars="50"/>
              <w:jc w:val="left"/>
              <w:rPr>
                <w:rFonts w:ascii="宋体" w:hAnsi="宋体"/>
                <w:bCs/>
                <w:sz w:val="22"/>
                <w:szCs w:val="22"/>
              </w:rPr>
            </w:pPr>
            <w:r>
              <w:rPr>
                <w:rFonts w:hint="eastAsia" w:ascii="宋体" w:hAnsi="宋体"/>
                <w:sz w:val="24"/>
              </w:rPr>
              <w:t>…</w:t>
            </w: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pPr>
              <w:jc w:val="center"/>
              <w:rPr>
                <w:rFonts w:ascii="宋体" w:hAnsi="宋体"/>
                <w:bCs/>
                <w:sz w:val="22"/>
                <w:szCs w:val="22"/>
              </w:rPr>
            </w:pPr>
          </w:p>
        </w:tc>
        <w:tc>
          <w:tcPr>
            <w:tcW w:w="2581" w:type="dxa"/>
            <w:vAlign w:val="center"/>
          </w:tcPr>
          <w:p>
            <w:pPr>
              <w:pStyle w:val="68"/>
              <w:widowControl/>
              <w:tabs>
                <w:tab w:val="clear" w:pos="1418"/>
              </w:tabs>
              <w:overflowPunct w:val="0"/>
              <w:autoSpaceDE w:val="0"/>
              <w:autoSpaceDN w:val="0"/>
              <w:adjustRightInd w:val="0"/>
              <w:snapToGrid w:val="0"/>
              <w:spacing w:line="360" w:lineRule="exact"/>
              <w:textAlignment w:val="baseline"/>
              <w:rPr>
                <w:rFonts w:ascii="宋体" w:hAnsi="宋体"/>
                <w:bCs/>
                <w:sz w:val="22"/>
                <w:szCs w:val="22"/>
              </w:rPr>
            </w:pPr>
          </w:p>
        </w:tc>
        <w:tc>
          <w:tcPr>
            <w:tcW w:w="1672" w:type="dxa"/>
            <w:vAlign w:val="center"/>
          </w:tcPr>
          <w:p>
            <w:pPr>
              <w:jc w:val="center"/>
              <w:rPr>
                <w:rFonts w:ascii="宋体" w:hAnsi="宋体"/>
                <w:bCs/>
                <w:sz w:val="22"/>
                <w:szCs w:val="22"/>
              </w:rPr>
            </w:pPr>
          </w:p>
        </w:tc>
        <w:tc>
          <w:tcPr>
            <w:tcW w:w="1976" w:type="dxa"/>
            <w:vAlign w:val="center"/>
          </w:tcPr>
          <w:p>
            <w:pPr>
              <w:jc w:val="center"/>
              <w:rPr>
                <w:rFonts w:ascii="宋体" w:hAnsi="宋体"/>
                <w:bCs/>
                <w:sz w:val="22"/>
                <w:szCs w:val="22"/>
              </w:rPr>
            </w:pPr>
          </w:p>
        </w:tc>
        <w:tc>
          <w:tcPr>
            <w:tcW w:w="1680" w:type="dxa"/>
            <w:vAlign w:val="center"/>
          </w:tcPr>
          <w:p>
            <w:pPr>
              <w:jc w:val="center"/>
              <w:rPr>
                <w:rFonts w:ascii="宋体" w:hAnsi="宋体"/>
                <w:bCs/>
                <w:sz w:val="22"/>
                <w:szCs w:val="22"/>
              </w:rPr>
            </w:pPr>
          </w:p>
        </w:tc>
      </w:tr>
    </w:tbl>
    <w:p>
      <w:pPr>
        <w:pStyle w:val="67"/>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w:t>
      </w:r>
      <w:r>
        <w:rPr>
          <w:rFonts w:hint="eastAsia" w:hAnsi="宋体" w:eastAsia="宋体"/>
          <w:b/>
          <w:sz w:val="22"/>
          <w:szCs w:val="22"/>
        </w:rPr>
        <w:t>招标采购文件</w:t>
      </w:r>
      <w:r>
        <w:rPr>
          <w:rFonts w:hAnsi="宋体" w:eastAsia="宋体"/>
          <w:b/>
          <w:sz w:val="22"/>
          <w:szCs w:val="22"/>
        </w:rPr>
        <w:t>要求。</w:t>
      </w:r>
    </w:p>
    <w:p>
      <w:pPr>
        <w:autoSpaceDE w:val="0"/>
        <w:autoSpaceDN w:val="0"/>
        <w:adjustRightInd w:val="0"/>
        <w:spacing w:line="360" w:lineRule="auto"/>
        <w:jc w:val="center"/>
        <w:rPr>
          <w:rFonts w:ascii="宋体" w:hAnsi="宋体" w:cs="宋体"/>
        </w:rPr>
      </w:pPr>
      <w:r>
        <w:rPr>
          <w:rFonts w:ascii="宋体" w:hAnsi="宋体" w:cs="宋体"/>
        </w:rPr>
        <w:t xml:space="preserve">                                                </w:t>
      </w:r>
    </w:p>
    <w:p>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pPr>
        <w:snapToGrid w:val="0"/>
        <w:spacing w:before="50" w:after="50" w:line="360" w:lineRule="auto"/>
        <w:jc w:val="right"/>
        <w:rPr>
          <w:rFonts w:ascii="宋体" w:hAnsi="宋体"/>
          <w:spacing w:val="20"/>
          <w:szCs w:val="21"/>
          <w:u w:val="single"/>
        </w:rPr>
      </w:pPr>
      <w:r>
        <w:rPr>
          <w:rFonts w:hint="eastAsia" w:ascii="宋体" w:hAnsi="宋体" w:cs="宋体"/>
        </w:rPr>
        <w:t xml:space="preserve">      </w:t>
      </w:r>
      <w:r>
        <w:rPr>
          <w:rFonts w:hint="eastAsia" w:ascii="宋体" w:hAnsi="宋体"/>
          <w:szCs w:val="21"/>
        </w:rPr>
        <w:t>法定代表人或被授权人签字（或盖章）</w:t>
      </w:r>
      <w:r>
        <w:rPr>
          <w:rFonts w:hint="eastAsia" w:ascii="宋体" w:hAnsi="宋体"/>
          <w:spacing w:val="20"/>
          <w:szCs w:val="21"/>
        </w:rPr>
        <w:t>：</w:t>
      </w:r>
    </w:p>
    <w:p>
      <w:pPr>
        <w:autoSpaceDE w:val="0"/>
        <w:autoSpaceDN w:val="0"/>
        <w:adjustRightInd w:val="0"/>
        <w:spacing w:line="360" w:lineRule="auto"/>
        <w:rPr>
          <w:rFonts w:ascii="宋体" w:cs="宋体"/>
          <w:lang w:val="zh-CN"/>
        </w:rPr>
      </w:pPr>
      <w:r>
        <w:rPr>
          <w:rFonts w:ascii="宋体" w:hAnsi="宋体" w:cs="宋体"/>
          <w:lang w:val="zh-CN"/>
        </w:rPr>
        <w:t xml:space="preserve"> </w:t>
      </w:r>
    </w:p>
    <w:p>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spacing w:line="380" w:lineRule="exact"/>
        <w:jc w:val="left"/>
        <w:rPr>
          <w:rFonts w:ascii="宋体" w:hAnsi="宋体" w:cs="宋体"/>
          <w:b/>
          <w:sz w:val="24"/>
          <w:lang w:val="zh-CN"/>
        </w:rPr>
      </w:pPr>
    </w:p>
    <w:p>
      <w:pPr>
        <w:spacing w:line="380" w:lineRule="exact"/>
        <w:jc w:val="left"/>
        <w:rPr>
          <w:rFonts w:ascii="宋体" w:hAnsi="宋体" w:cs="宋体"/>
          <w:b/>
          <w:sz w:val="24"/>
          <w:lang w:val="zh-CN"/>
        </w:rPr>
      </w:pPr>
    </w:p>
    <w:p>
      <w:pPr>
        <w:spacing w:line="380" w:lineRule="exact"/>
        <w:jc w:val="left"/>
        <w:rPr>
          <w:rFonts w:ascii="宋体" w:hAnsi="宋体" w:cs="宋体"/>
          <w:b/>
          <w:sz w:val="24"/>
          <w:lang w:val="zh-CN"/>
        </w:rPr>
      </w:pPr>
    </w:p>
    <w:p>
      <w:pPr>
        <w:pStyle w:val="9"/>
        <w:rPr>
          <w:rFonts w:ascii="宋体" w:hAnsi="宋体" w:cs="宋体"/>
          <w:b/>
          <w:lang w:val="zh-CN"/>
        </w:rPr>
      </w:pPr>
    </w:p>
    <w:p>
      <w:pPr>
        <w:rPr>
          <w:rFonts w:ascii="宋体" w:hAnsi="宋体" w:cs="宋体"/>
          <w:b/>
          <w:lang w:val="zh-CN"/>
        </w:rPr>
      </w:pPr>
    </w:p>
    <w:p>
      <w:pPr>
        <w:pStyle w:val="26"/>
        <w:ind w:firstLine="211"/>
        <w:rPr>
          <w:rFonts w:ascii="宋体" w:hAnsi="宋体" w:cs="宋体"/>
          <w:b/>
          <w:lang w:val="zh-CN"/>
        </w:rPr>
      </w:pPr>
    </w:p>
    <w:p>
      <w:pPr>
        <w:rPr>
          <w:lang w:val="zh-CN"/>
        </w:rPr>
      </w:pPr>
    </w:p>
    <w:p>
      <w:pPr>
        <w:pStyle w:val="46"/>
        <w:snapToGrid w:val="0"/>
        <w:spacing w:before="120" w:after="120" w:line="500" w:lineRule="exact"/>
        <w:jc w:val="left"/>
        <w:rPr>
          <w:rFonts w:cs="宋体"/>
          <w:b/>
          <w:sz w:val="24"/>
          <w:szCs w:val="24"/>
          <w:lang w:val="zh-CN"/>
        </w:rPr>
      </w:pPr>
    </w:p>
    <w:p>
      <w:pPr>
        <w:rPr>
          <w:rFonts w:ascii="宋体" w:hAnsi="宋体"/>
          <w:b/>
          <w:sz w:val="24"/>
        </w:rPr>
      </w:pPr>
      <w:r>
        <w:rPr>
          <w:rFonts w:hint="eastAsia" w:ascii="宋体" w:hAnsi="宋体"/>
          <w:b/>
          <w:sz w:val="24"/>
        </w:rPr>
        <w:t>十四、技术响应参数偏离表（</w:t>
      </w:r>
      <w:r>
        <w:rPr>
          <w:rFonts w:hint="eastAsia" w:ascii="宋体" w:hAnsi="宋体"/>
          <w:sz w:val="24"/>
        </w:rPr>
        <w:t>应针对第二章采购需求逐项对应填写</w:t>
      </w:r>
      <w:r>
        <w:rPr>
          <w:rFonts w:hint="eastAsia" w:ascii="宋体" w:hAnsi="宋体"/>
          <w:b/>
          <w:sz w:val="24"/>
        </w:rPr>
        <w:t>）：</w:t>
      </w:r>
    </w:p>
    <w:p>
      <w:pPr>
        <w:snapToGrid w:val="0"/>
        <w:spacing w:before="50" w:after="120" w:afterLines="50"/>
        <w:jc w:val="left"/>
        <w:rPr>
          <w:rFonts w:ascii="宋体" w:hAnsi="宋体"/>
        </w:rPr>
      </w:pPr>
    </w:p>
    <w:p>
      <w:pPr>
        <w:snapToGrid w:val="0"/>
        <w:spacing w:before="50" w:after="120" w:afterLines="50"/>
        <w:jc w:val="left"/>
        <w:rPr>
          <w:rFonts w:ascii="宋体" w:hAnsi="宋体"/>
        </w:rPr>
      </w:pPr>
      <w:r>
        <w:rPr>
          <w:rFonts w:hint="eastAsia" w:ascii="宋体" w:hAnsi="宋体"/>
        </w:rPr>
        <w:t>项目名称：</w:t>
      </w:r>
      <w:r>
        <w:rPr>
          <w:rFonts w:ascii="宋体" w:hAnsi="宋体"/>
        </w:rPr>
        <w:t xml:space="preserve">              </w:t>
      </w:r>
      <w:r>
        <w:rPr>
          <w:rFonts w:hint="eastAsia" w:ascii="宋体" w:hAnsi="宋体"/>
        </w:rPr>
        <w:t xml:space="preserve">       项目编号： </w:t>
      </w:r>
      <w:r>
        <w:rPr>
          <w:rFonts w:hint="eastAsia" w:hAnsi="宋体"/>
        </w:rPr>
        <w:t xml:space="preserve">                </w:t>
      </w:r>
    </w:p>
    <w:tbl>
      <w:tblPr>
        <w:tblStyle w:val="28"/>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pPr>
              <w:pStyle w:val="13"/>
              <w:snapToGrid w:val="0"/>
              <w:spacing w:before="295" w:after="295"/>
              <w:jc w:val="center"/>
              <w:outlineLvl w:val="0"/>
              <w:rPr>
                <w:rFonts w:hAnsi="宋体"/>
                <w:b/>
                <w:sz w:val="21"/>
                <w:szCs w:val="21"/>
              </w:rPr>
            </w:pPr>
            <w:r>
              <w:rPr>
                <w:rFonts w:hint="eastAsia" w:hAnsi="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line="120" w:lineRule="exact"/>
              <w:jc w:val="center"/>
              <w:outlineLvl w:val="0"/>
              <w:rPr>
                <w:rFonts w:hAnsi="宋体"/>
                <w:b/>
                <w:sz w:val="21"/>
                <w:szCs w:val="21"/>
              </w:rPr>
            </w:pPr>
            <w:r>
              <w:rPr>
                <w:rFonts w:hAnsi="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120" w:after="120"/>
              <w:jc w:val="center"/>
              <w:outlineLvl w:val="0"/>
              <w:rPr>
                <w:rFonts w:hAnsi="宋体"/>
                <w:b/>
                <w:sz w:val="21"/>
                <w:szCs w:val="21"/>
              </w:rPr>
            </w:pPr>
            <w:r>
              <w:rPr>
                <w:rFonts w:hint="eastAsia" w:hAnsi="宋体"/>
                <w:b/>
                <w:sz w:val="21"/>
                <w:szCs w:val="21"/>
              </w:rPr>
              <w:t>招标采购文件</w:t>
            </w:r>
            <w:r>
              <w:rPr>
                <w:rFonts w:hAnsi="宋体"/>
                <w:b/>
                <w:sz w:val="21"/>
                <w:szCs w:val="21"/>
              </w:rPr>
              <w:t>要求</w:t>
            </w: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295" w:after="295"/>
              <w:jc w:val="center"/>
              <w:outlineLvl w:val="0"/>
              <w:rPr>
                <w:rFonts w:hAnsi="宋体"/>
                <w:b/>
                <w:sz w:val="21"/>
                <w:szCs w:val="21"/>
              </w:rPr>
            </w:pPr>
            <w:r>
              <w:rPr>
                <w:rFonts w:hAnsi="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pPr>
              <w:pStyle w:val="13"/>
              <w:snapToGrid w:val="0"/>
              <w:spacing w:before="120" w:after="120"/>
              <w:outlineLvl w:val="0"/>
              <w:rPr>
                <w:rFonts w:hAnsi="宋体"/>
                <w:b/>
                <w:sz w:val="21"/>
                <w:szCs w:val="21"/>
              </w:rPr>
            </w:pPr>
            <w:r>
              <w:rPr>
                <w:rFonts w:hAnsi="宋体"/>
                <w:b/>
                <w:sz w:val="21"/>
                <w:szCs w:val="21"/>
              </w:rPr>
              <w:t>偏离情况</w:t>
            </w:r>
            <w:r>
              <w:rPr>
                <w:rFonts w:hint="eastAsia" w:hAnsi="宋体"/>
                <w:b/>
                <w:sz w:val="21"/>
                <w:szCs w:val="21"/>
              </w:rPr>
              <w:t>（填：“正偏离”、“负偏离”、“无”、“正、负偏离都有”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240" w:lineRule="exact"/>
              <w:outlineLvl w:val="0"/>
              <w:rPr>
                <w:rFonts w:hAnsi="宋体"/>
                <w:sz w:val="21"/>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13"/>
              <w:snapToGrid w:val="0"/>
              <w:spacing w:before="120" w:after="120"/>
              <w:outlineLvl w:val="0"/>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rPr>
            </w:pPr>
          </w:p>
        </w:tc>
        <w:tc>
          <w:tcPr>
            <w:tcW w:w="3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pPr>
              <w:pStyle w:val="13"/>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pPr>
              <w:pStyle w:val="13"/>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pPr>
              <w:spacing w:line="120" w:lineRule="exact"/>
              <w:jc w:val="left"/>
              <w:rPr>
                <w:rFonts w:ascii="宋体" w:hAnsi="宋体"/>
                <w:szCs w:val="21"/>
              </w:rPr>
            </w:pPr>
          </w:p>
        </w:tc>
      </w:tr>
    </w:tbl>
    <w:p>
      <w:pPr>
        <w:pStyle w:val="67"/>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w:t>
      </w:r>
      <w:r>
        <w:rPr>
          <w:rFonts w:hint="eastAsia" w:hAnsi="宋体" w:eastAsia="宋体"/>
          <w:b/>
          <w:sz w:val="22"/>
          <w:szCs w:val="22"/>
        </w:rPr>
        <w:t>招标采购文件</w:t>
      </w:r>
      <w:r>
        <w:rPr>
          <w:rFonts w:hAnsi="宋体" w:eastAsia="宋体"/>
          <w:b/>
          <w:sz w:val="22"/>
          <w:szCs w:val="22"/>
        </w:rPr>
        <w:t>要求。</w:t>
      </w:r>
    </w:p>
    <w:p>
      <w:pPr>
        <w:pStyle w:val="51"/>
        <w:snapToGrid w:val="0"/>
        <w:spacing w:before="156" w:after="156" w:line="360" w:lineRule="auto"/>
        <w:rPr>
          <w:rFonts w:hAnsi="宋体" w:cs="宋体"/>
          <w:b/>
          <w:sz w:val="24"/>
        </w:rPr>
      </w:pPr>
      <w:r>
        <w:rPr>
          <w:rFonts w:hAnsi="宋体" w:cs="宋体"/>
        </w:rPr>
        <w:t xml:space="preserve">                          </w:t>
      </w:r>
    </w:p>
    <w:p>
      <w:pPr>
        <w:pStyle w:val="51"/>
        <w:snapToGrid w:val="0"/>
        <w:spacing w:before="156" w:after="156" w:line="360" w:lineRule="auto"/>
        <w:rPr>
          <w:rFonts w:hAnsi="宋体" w:cs="宋体"/>
          <w:b/>
          <w:sz w:val="24"/>
        </w:rPr>
      </w:pPr>
    </w:p>
    <w:p>
      <w:pPr>
        <w:pStyle w:val="51"/>
        <w:snapToGrid w:val="0"/>
        <w:spacing w:before="156" w:after="156" w:line="360" w:lineRule="auto"/>
        <w:rPr>
          <w:rFonts w:hAnsi="宋体" w:cs="宋体"/>
          <w:b/>
          <w:sz w:val="24"/>
        </w:rPr>
      </w:pPr>
    </w:p>
    <w:p>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投标人（公章）：</w:t>
      </w:r>
    </w:p>
    <w:p>
      <w:pPr>
        <w:snapToGrid w:val="0"/>
        <w:spacing w:before="50" w:after="50" w:line="360" w:lineRule="auto"/>
        <w:jc w:val="right"/>
        <w:rPr>
          <w:rFonts w:ascii="宋体" w:cs="宋体"/>
          <w:lang w:val="zh-CN"/>
        </w:rPr>
      </w:pPr>
      <w:r>
        <w:rPr>
          <w:rFonts w:hint="eastAsia" w:ascii="宋体" w:hAnsi="宋体" w:cs="宋体"/>
        </w:rPr>
        <w:t xml:space="preserve">      </w:t>
      </w:r>
      <w:r>
        <w:rPr>
          <w:rFonts w:hint="eastAsia" w:ascii="宋体" w:hAnsi="宋体"/>
          <w:szCs w:val="21"/>
        </w:rPr>
        <w:t>法定代表人或被授权人签字（或盖章）</w:t>
      </w:r>
      <w:r>
        <w:rPr>
          <w:rFonts w:hint="eastAsia" w:ascii="宋体" w:hAnsi="宋体"/>
          <w:spacing w:val="20"/>
          <w:szCs w:val="21"/>
        </w:rPr>
        <w:t>：</w:t>
      </w:r>
    </w:p>
    <w:p>
      <w:pPr>
        <w:autoSpaceDE w:val="0"/>
        <w:autoSpaceDN w:val="0"/>
        <w:adjustRightInd w:val="0"/>
        <w:spacing w:line="360" w:lineRule="auto"/>
        <w:ind w:firstLine="7035" w:firstLineChars="3350"/>
        <w:jc w:val="left"/>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pPr>
        <w:pStyle w:val="51"/>
        <w:snapToGrid w:val="0"/>
        <w:spacing w:before="156" w:after="156" w:line="360" w:lineRule="auto"/>
        <w:rPr>
          <w:rFonts w:hAnsi="宋体" w:cs="宋体"/>
          <w:b/>
          <w:sz w:val="24"/>
        </w:rPr>
      </w:pPr>
    </w:p>
    <w:p>
      <w:pPr>
        <w:pStyle w:val="51"/>
        <w:snapToGrid w:val="0"/>
        <w:spacing w:before="156" w:after="156" w:line="360" w:lineRule="auto"/>
        <w:rPr>
          <w:rFonts w:hAnsi="宋体" w:cs="宋体"/>
          <w:b/>
          <w:sz w:val="24"/>
        </w:rPr>
      </w:pPr>
    </w:p>
    <w:p>
      <w:pPr>
        <w:pStyle w:val="51"/>
        <w:snapToGrid w:val="0"/>
        <w:spacing w:before="156" w:after="156" w:line="360" w:lineRule="auto"/>
        <w:rPr>
          <w:rFonts w:hAnsi="宋体" w:cs="宋体"/>
          <w:b/>
          <w:sz w:val="24"/>
        </w:rPr>
      </w:pPr>
    </w:p>
    <w:p>
      <w:pPr>
        <w:pStyle w:val="51"/>
        <w:snapToGrid w:val="0"/>
        <w:spacing w:before="156" w:after="156" w:line="360" w:lineRule="auto"/>
        <w:rPr>
          <w:rFonts w:hAnsi="宋体" w:cs="宋体"/>
          <w:b/>
          <w:sz w:val="24"/>
        </w:rPr>
      </w:pPr>
    </w:p>
    <w:p>
      <w:pPr>
        <w:pStyle w:val="51"/>
        <w:snapToGrid w:val="0"/>
        <w:spacing w:before="156" w:after="156" w:line="360" w:lineRule="auto"/>
        <w:rPr>
          <w:b/>
          <w:bCs/>
          <w:lang w:val="zh-CN"/>
        </w:rPr>
      </w:pPr>
      <w:r>
        <w:rPr>
          <w:rFonts w:hint="eastAsia" w:hAnsi="宋体" w:cs="宋体"/>
          <w:b/>
          <w:sz w:val="24"/>
        </w:rPr>
        <w:t>十五、</w:t>
      </w:r>
      <w:r>
        <w:rPr>
          <w:rFonts w:hint="eastAsia" w:hAnsi="宋体"/>
          <w:b/>
          <w:bCs/>
        </w:rPr>
        <w:t>供应商自评表</w:t>
      </w:r>
    </w:p>
    <w:p>
      <w:pPr>
        <w:pStyle w:val="9"/>
        <w:rPr>
          <w:rFonts w:ascii="宋体"/>
          <w:b/>
          <w:bCs/>
          <w:sz w:val="21"/>
          <w:szCs w:val="21"/>
        </w:rPr>
      </w:pPr>
    </w:p>
    <w:tbl>
      <w:tblPr>
        <w:tblStyle w:val="28"/>
        <w:tblpPr w:leftFromText="180" w:rightFromText="180" w:vertAnchor="text" w:horzAnchor="margin" w:tblpX="-67" w:tblpY="14"/>
        <w:tblW w:w="9024" w:type="dxa"/>
        <w:tblInd w:w="0" w:type="dxa"/>
        <w:tblLayout w:type="fixed"/>
        <w:tblCellMar>
          <w:top w:w="0" w:type="dxa"/>
          <w:left w:w="108" w:type="dxa"/>
          <w:bottom w:w="0" w:type="dxa"/>
          <w:right w:w="108" w:type="dxa"/>
        </w:tblCellMar>
      </w:tblPr>
      <w:tblGrid>
        <w:gridCol w:w="708"/>
        <w:gridCol w:w="1609"/>
        <w:gridCol w:w="5012"/>
        <w:gridCol w:w="795"/>
        <w:gridCol w:w="900"/>
      </w:tblGrid>
      <w:tr>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评分</w:t>
            </w:r>
          </w:p>
          <w:p>
            <w:pPr>
              <w:jc w:val="center"/>
              <w:rPr>
                <w:rFonts w:ascii="宋体" w:cs="宋体"/>
                <w:kern w:val="0"/>
                <w:sz w:val="18"/>
                <w:szCs w:val="18"/>
              </w:rPr>
            </w:pPr>
            <w:r>
              <w:rPr>
                <w:rFonts w:hint="eastAsia" w:ascii="宋体" w:hAnsi="宋体" w:cs="宋体"/>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投标文件页码</w:t>
            </w: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ascii="宋体" w:hAnsi="宋体" w:cs="宋体"/>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cs="宋体"/>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ascii="宋体" w:hAnsi="宋体" w:cs="宋体"/>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宋体"/>
                <w:kern w:val="0"/>
                <w:sz w:val="18"/>
                <w:szCs w:val="18"/>
              </w:rPr>
            </w:pPr>
            <w:r>
              <w:rPr>
                <w:rFonts w:hint="eastAsia" w:ascii="宋体" w:hAnsi="宋体" w:cs="宋体"/>
                <w:kern w:val="0"/>
                <w:sz w:val="18"/>
                <w:szCs w:val="18"/>
              </w:rPr>
              <w:t>技术分</w:t>
            </w:r>
          </w:p>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vAlign w:val="center"/>
          </w:tcPr>
          <w:p>
            <w:pPr>
              <w:jc w:val="center"/>
              <w:rPr>
                <w:rFonts w:ascii="宋体" w:cs="宋体"/>
                <w:kern w:val="0"/>
                <w:sz w:val="18"/>
                <w:szCs w:val="18"/>
              </w:rPr>
            </w:pPr>
          </w:p>
        </w:tc>
        <w:tc>
          <w:tcPr>
            <w:tcW w:w="1609" w:type="dxa"/>
            <w:vMerge w:val="continue"/>
            <w:tcBorders>
              <w:left w:val="single" w:color="auto" w:sz="4" w:space="0"/>
              <w:right w:val="single" w:color="auto" w:sz="4" w:space="0"/>
            </w:tcBorders>
            <w:vAlign w:val="center"/>
          </w:tcPr>
          <w:p>
            <w:pPr>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spacing w:line="400" w:lineRule="exac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r>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vAlign w:val="center"/>
          </w:tcPr>
          <w:p>
            <w:pPr>
              <w:jc w:val="center"/>
              <w:rPr>
                <w:rFonts w:ascii="宋体" w:cs="宋体"/>
                <w:kern w:val="0"/>
                <w:sz w:val="18"/>
                <w:szCs w:val="18"/>
              </w:rPr>
            </w:pPr>
          </w:p>
        </w:tc>
        <w:tc>
          <w:tcPr>
            <w:tcW w:w="1609"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ascii="宋体" w:cs="宋体"/>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rPr>
            </w:pPr>
          </w:p>
        </w:tc>
        <w:tc>
          <w:tcPr>
            <w:tcW w:w="7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cs="宋体"/>
                <w:kern w:val="0"/>
                <w:sz w:val="18"/>
                <w:szCs w:val="18"/>
              </w:rPr>
            </w:pPr>
          </w:p>
        </w:tc>
      </w:tr>
    </w:tbl>
    <w:p>
      <w:pPr>
        <w:pStyle w:val="9"/>
        <w:rPr>
          <w:rFonts w:ascii="宋体"/>
          <w:b/>
          <w:bCs/>
          <w:sz w:val="21"/>
          <w:szCs w:val="21"/>
          <w:lang w:val="zh-CN"/>
        </w:rPr>
      </w:pPr>
    </w:p>
    <w:p>
      <w:pPr>
        <w:pStyle w:val="9"/>
        <w:rPr>
          <w:rFonts w:ascii="宋体"/>
          <w:b/>
        </w:rPr>
      </w:pPr>
    </w:p>
    <w:p>
      <w:pPr>
        <w:spacing w:line="360" w:lineRule="auto"/>
        <w:rPr>
          <w:rFonts w:ascii="宋体" w:cs="宋体"/>
          <w:b/>
          <w:sz w:val="22"/>
          <w:szCs w:val="22"/>
        </w:rPr>
      </w:pPr>
      <w:r>
        <w:rPr>
          <w:rFonts w:hint="eastAsia" w:ascii="宋体" w:hAnsi="宋体" w:cs="宋体"/>
          <w:b/>
          <w:sz w:val="22"/>
          <w:szCs w:val="22"/>
        </w:rPr>
        <w:t>注：根据评标办法制作本表格，评分标准为客观分的投标人需填写得分情况以及证明材料所在页码。为主观分的填写“专家自主评分”。</w:t>
      </w:r>
    </w:p>
    <w:p>
      <w:pPr>
        <w:spacing w:line="360" w:lineRule="auto"/>
        <w:ind w:firstLine="4515" w:firstLineChars="2150"/>
        <w:rPr>
          <w:rFonts w:ascii="宋体" w:hAnsi="宋体"/>
          <w:szCs w:val="21"/>
        </w:rPr>
      </w:pPr>
      <w:r>
        <w:rPr>
          <w:rFonts w:ascii="宋体" w:hAnsi="宋体"/>
          <w:szCs w:val="21"/>
        </w:rPr>
        <w:br w:type="page"/>
      </w:r>
    </w:p>
    <w:p>
      <w:pPr>
        <w:ind w:firstLine="420"/>
        <w:jc w:val="left"/>
        <w:rPr>
          <w:rFonts w:ascii="宋体" w:hAnsi="宋体"/>
          <w:b/>
          <w:bCs/>
          <w:spacing w:val="-4"/>
          <w:szCs w:val="21"/>
        </w:rPr>
      </w:pPr>
    </w:p>
    <w:p>
      <w:pPr>
        <w:ind w:firstLine="420"/>
        <w:jc w:val="left"/>
        <w:rPr>
          <w:rFonts w:ascii="宋体" w:hAnsi="宋体"/>
        </w:rPr>
      </w:pPr>
      <w:r>
        <w:rPr>
          <w:rFonts w:ascii="宋体" w:hAnsi="宋体"/>
          <w:b/>
          <w:bCs/>
          <w:spacing w:val="-4"/>
          <w:szCs w:val="21"/>
        </w:rPr>
        <w:t>十</w:t>
      </w:r>
      <w:r>
        <w:rPr>
          <w:rFonts w:hint="eastAsia" w:ascii="宋体" w:hAnsi="宋体"/>
          <w:b/>
          <w:bCs/>
          <w:spacing w:val="-4"/>
          <w:szCs w:val="21"/>
        </w:rPr>
        <w:t>六</w:t>
      </w:r>
      <w:r>
        <w:rPr>
          <w:rFonts w:ascii="宋体" w:hAnsi="宋体"/>
          <w:b/>
          <w:bCs/>
          <w:spacing w:val="-4"/>
          <w:szCs w:val="21"/>
        </w:rPr>
        <w:t>、政府采购</w:t>
      </w:r>
      <w:r>
        <w:rPr>
          <w:rFonts w:hint="eastAsia" w:ascii="宋体" w:hAnsi="宋体"/>
          <w:b/>
          <w:bCs/>
          <w:spacing w:val="-4"/>
          <w:szCs w:val="21"/>
        </w:rPr>
        <w:t>投标人</w:t>
      </w:r>
      <w:r>
        <w:rPr>
          <w:rFonts w:ascii="宋体" w:hAnsi="宋体"/>
          <w:b/>
          <w:bCs/>
          <w:spacing w:val="-4"/>
          <w:szCs w:val="21"/>
        </w:rPr>
        <w:t>质疑函范本</w:t>
      </w:r>
    </w:p>
    <w:p>
      <w:pPr>
        <w:widowControl/>
        <w:spacing w:beforeAutospacing="1" w:afterAutospacing="1"/>
        <w:ind w:firstLine="422"/>
        <w:jc w:val="center"/>
        <w:rPr>
          <w:rFonts w:ascii="宋体" w:hAnsi="宋体"/>
          <w:b/>
          <w:kern w:val="0"/>
          <w:sz w:val="28"/>
          <w:szCs w:val="28"/>
        </w:rPr>
        <w:sectPr>
          <w:headerReference r:id="rId14" w:type="default"/>
          <w:footerReference r:id="rId15" w:type="default"/>
          <w:type w:val="continuous"/>
          <w:pgSz w:w="11906" w:h="16838"/>
          <w:pgMar w:top="1304" w:right="1531" w:bottom="1304" w:left="1531" w:header="1304" w:footer="1304" w:gutter="0"/>
          <w:cols w:space="0" w:num="1"/>
          <w:rtlGutter w:val="0"/>
          <w:docGrid w:linePitch="319" w:charSpace="0"/>
        </w:sectPr>
      </w:pPr>
    </w:p>
    <w:tbl>
      <w:tblPr>
        <w:tblStyle w:val="28"/>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vAlign w:val="center"/>
                      </w:tcPr>
                      <w:p>
                        <w:pPr>
                          <w:widowControl/>
                          <w:spacing w:beforeAutospacing="1" w:afterAutospacing="1"/>
                          <w:ind w:firstLine="422"/>
                          <w:jc w:val="center"/>
                          <w:rPr>
                            <w:rFonts w:ascii="宋体" w:hAnsi="宋体"/>
                            <w:sz w:val="28"/>
                            <w:szCs w:val="28"/>
                          </w:rPr>
                        </w:pPr>
                        <w:r>
                          <w:rPr>
                            <w:rFonts w:ascii="宋体" w:hAnsi="宋体"/>
                            <w:b/>
                            <w:kern w:val="0"/>
                            <w:sz w:val="28"/>
                            <w:szCs w:val="28"/>
                          </w:rPr>
                          <w:t>质疑函范本</w:t>
                        </w:r>
                      </w:p>
                      <w:p>
                        <w:pPr>
                          <w:widowControl/>
                          <w:adjustRightInd w:val="0"/>
                          <w:snapToGrid w:val="0"/>
                          <w:spacing w:before="240" w:beforeLines="100" w:afterAutospacing="1"/>
                          <w:ind w:firstLine="420"/>
                          <w:jc w:val="left"/>
                          <w:rPr>
                            <w:rFonts w:ascii="宋体" w:hAnsi="宋体"/>
                            <w:szCs w:val="21"/>
                          </w:rPr>
                        </w:pPr>
                        <w:r>
                          <w:rPr>
                            <w:rFonts w:ascii="宋体" w:hAnsi="宋体"/>
                            <w:bCs/>
                            <w:kern w:val="0"/>
                            <w:szCs w:val="21"/>
                          </w:rPr>
                          <w:t>一、质疑</w:t>
                        </w:r>
                        <w:r>
                          <w:rPr>
                            <w:rFonts w:hint="eastAsia" w:ascii="宋体" w:hAnsi="宋体"/>
                            <w:bCs/>
                            <w:kern w:val="0"/>
                            <w:szCs w:val="21"/>
                          </w:rPr>
                          <w:t>投标人</w:t>
                        </w:r>
                        <w:r>
                          <w:rPr>
                            <w:rFonts w:ascii="宋体" w:hAnsi="宋体"/>
                            <w:bCs/>
                            <w:kern w:val="0"/>
                            <w:szCs w:val="21"/>
                          </w:rPr>
                          <w:t>基本信息</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w:t>
                        </w:r>
                        <w:r>
                          <w:rPr>
                            <w:rFonts w:hint="eastAsia" w:ascii="宋体" w:hAnsi="宋体"/>
                            <w:kern w:val="0"/>
                            <w:szCs w:val="21"/>
                          </w:rPr>
                          <w:t>投标人</w:t>
                        </w: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地址：邮编：</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联系人：联系电话：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授权代表：联系电话：</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地址： 邮编：</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二、质疑项目基本情况</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质疑项目的编号：包号：</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采购人名称：</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采购文件获取日期：</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三、质疑事项具体内容</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质疑事项1：</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事实依据：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法律依据：</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质疑事项2</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w:t>
                        </w:r>
                      </w:p>
                      <w:p>
                        <w:pPr>
                          <w:widowControl/>
                          <w:adjustRightInd w:val="0"/>
                          <w:snapToGrid w:val="0"/>
                          <w:spacing w:beforeAutospacing="1" w:afterAutospacing="1"/>
                          <w:ind w:firstLine="420"/>
                          <w:jc w:val="left"/>
                          <w:rPr>
                            <w:rFonts w:ascii="宋体" w:hAnsi="宋体"/>
                            <w:szCs w:val="21"/>
                          </w:rPr>
                        </w:pPr>
                        <w:r>
                          <w:rPr>
                            <w:rFonts w:ascii="宋体" w:hAnsi="宋体"/>
                            <w:bCs/>
                            <w:kern w:val="0"/>
                            <w:szCs w:val="21"/>
                          </w:rPr>
                          <w:t>四、与质疑事项相关的质疑请求</w:t>
                        </w:r>
                      </w:p>
                      <w:p>
                        <w:pPr>
                          <w:widowControl/>
                          <w:adjustRightInd w:val="0"/>
                          <w:snapToGrid w:val="0"/>
                          <w:spacing w:beforeAutospacing="1" w:afterAutospacing="1"/>
                          <w:ind w:firstLine="420"/>
                          <w:jc w:val="left"/>
                          <w:rPr>
                            <w:rFonts w:ascii="宋体" w:hAnsi="宋体"/>
                            <w:szCs w:val="21"/>
                          </w:rPr>
                        </w:pPr>
                        <w:r>
                          <w:rPr>
                            <w:rFonts w:ascii="宋体" w:hAnsi="宋体"/>
                            <w:kern w:val="0"/>
                            <w:szCs w:val="21"/>
                          </w:rPr>
                          <w:t>请求：</w:t>
                        </w:r>
                      </w:p>
                      <w:p>
                        <w:pPr>
                          <w:widowControl/>
                          <w:spacing w:beforeAutospacing="1" w:afterAutospacing="1"/>
                          <w:ind w:firstLine="420"/>
                          <w:jc w:val="left"/>
                          <w:rPr>
                            <w:rFonts w:ascii="宋体" w:hAnsi="宋体"/>
                            <w:szCs w:val="21"/>
                          </w:rPr>
                        </w:pPr>
                        <w:r>
                          <w:rPr>
                            <w:rFonts w:ascii="宋体" w:hAnsi="宋体"/>
                            <w:kern w:val="0"/>
                            <w:szCs w:val="21"/>
                          </w:rPr>
                          <w:t xml:space="preserve">签字(签章)：                   公章：                      </w:t>
                        </w:r>
                      </w:p>
                      <w:p>
                        <w:pPr>
                          <w:widowControl/>
                          <w:spacing w:beforeAutospacing="1" w:afterAutospacing="1"/>
                          <w:ind w:firstLine="420"/>
                          <w:jc w:val="left"/>
                          <w:rPr>
                            <w:rFonts w:ascii="宋体" w:hAnsi="宋体"/>
                            <w:szCs w:val="21"/>
                          </w:rPr>
                        </w:pPr>
                        <w:r>
                          <w:rPr>
                            <w:rFonts w:ascii="宋体" w:hAnsi="宋体"/>
                            <w:kern w:val="0"/>
                            <w:szCs w:val="21"/>
                          </w:rPr>
                          <w:t xml:space="preserve">日期：   </w:t>
                        </w:r>
                      </w:p>
                      <w:p>
                        <w:pPr>
                          <w:widowControl/>
                          <w:spacing w:beforeAutospacing="1" w:afterAutospacing="1"/>
                          <w:ind w:firstLine="422"/>
                          <w:jc w:val="left"/>
                          <w:rPr>
                            <w:rFonts w:ascii="宋体" w:hAnsi="宋体"/>
                            <w:szCs w:val="21"/>
                          </w:rPr>
                        </w:pPr>
                        <w:r>
                          <w:rPr>
                            <w:rFonts w:ascii="宋体" w:hAnsi="宋体"/>
                            <w:b/>
                            <w:kern w:val="0"/>
                            <w:szCs w:val="21"/>
                          </w:rPr>
                          <w:t>质疑函制作说明：</w:t>
                        </w:r>
                      </w:p>
                      <w:p>
                        <w:pPr>
                          <w:widowControl/>
                          <w:spacing w:beforeAutospacing="1" w:afterAutospacing="1"/>
                          <w:ind w:firstLine="420"/>
                          <w:jc w:val="left"/>
                          <w:rPr>
                            <w:rFonts w:ascii="宋体" w:hAnsi="宋体"/>
                            <w:szCs w:val="21"/>
                          </w:rPr>
                        </w:pPr>
                        <w:r>
                          <w:rPr>
                            <w:rFonts w:ascii="宋体" w:hAnsi="宋体"/>
                            <w:kern w:val="0"/>
                            <w:szCs w:val="21"/>
                          </w:rPr>
                          <w:t>1.</w:t>
                        </w:r>
                        <w:r>
                          <w:rPr>
                            <w:rFonts w:hint="eastAsia" w:ascii="宋体" w:hAnsi="宋体"/>
                            <w:kern w:val="0"/>
                            <w:szCs w:val="21"/>
                          </w:rPr>
                          <w:t>投标人</w:t>
                        </w:r>
                        <w:r>
                          <w:rPr>
                            <w:rFonts w:ascii="宋体" w:hAnsi="宋体"/>
                            <w:kern w:val="0"/>
                            <w:szCs w:val="21"/>
                          </w:rPr>
                          <w:t>提出质疑时，应提交质疑函和必要的证明材料。</w:t>
                        </w:r>
                      </w:p>
                      <w:p>
                        <w:pPr>
                          <w:widowControl/>
                          <w:spacing w:beforeAutospacing="1" w:afterAutospacing="1"/>
                          <w:ind w:firstLine="420"/>
                          <w:jc w:val="left"/>
                          <w:rPr>
                            <w:rFonts w:ascii="宋体" w:hAnsi="宋体"/>
                            <w:szCs w:val="21"/>
                          </w:rPr>
                        </w:pPr>
                        <w:r>
                          <w:rPr>
                            <w:rFonts w:ascii="宋体" w:hAnsi="宋体"/>
                            <w:kern w:val="0"/>
                            <w:szCs w:val="21"/>
                          </w:rPr>
                          <w:t>2.质疑</w:t>
                        </w:r>
                        <w:r>
                          <w:rPr>
                            <w:rFonts w:hint="eastAsia" w:ascii="宋体" w:hAnsi="宋体"/>
                            <w:kern w:val="0"/>
                            <w:szCs w:val="21"/>
                          </w:rPr>
                          <w:t>投标人</w:t>
                        </w:r>
                        <w:r>
                          <w:rPr>
                            <w:rFonts w:ascii="宋体" w:hAnsi="宋体"/>
                            <w:kern w:val="0"/>
                            <w:szCs w:val="21"/>
                          </w:rPr>
                          <w:t>若委托代理人进行质疑的，质疑函应按要求列明“授权代表”的有关内容，并在附件中提交由质疑</w:t>
                        </w:r>
                        <w:r>
                          <w:rPr>
                            <w:rFonts w:hint="eastAsia" w:ascii="宋体" w:hAnsi="宋体"/>
                            <w:kern w:val="0"/>
                            <w:szCs w:val="21"/>
                          </w:rPr>
                          <w:t>投标人</w:t>
                        </w:r>
                        <w:r>
                          <w:rPr>
                            <w:rFonts w:ascii="宋体" w:hAnsi="宋体"/>
                            <w:kern w:val="0"/>
                            <w:szCs w:val="21"/>
                          </w:rPr>
                          <w:t>签署的授权委托书。授权委托书应载明代理人的姓名或者名称、代理事项、具体权限、期限和相关事项。</w:t>
                        </w:r>
                      </w:p>
                      <w:p>
                        <w:pPr>
                          <w:widowControl/>
                          <w:spacing w:beforeAutospacing="1" w:afterAutospacing="1"/>
                          <w:ind w:firstLine="420"/>
                          <w:jc w:val="left"/>
                          <w:rPr>
                            <w:rFonts w:ascii="宋体" w:hAnsi="宋体"/>
                            <w:szCs w:val="21"/>
                          </w:rPr>
                        </w:pPr>
                        <w:r>
                          <w:rPr>
                            <w:rFonts w:ascii="宋体" w:hAnsi="宋体"/>
                            <w:kern w:val="0"/>
                            <w:szCs w:val="21"/>
                          </w:rPr>
                          <w:t>3.质疑</w:t>
                        </w:r>
                        <w:r>
                          <w:rPr>
                            <w:rFonts w:hint="eastAsia" w:ascii="宋体" w:hAnsi="宋体"/>
                            <w:kern w:val="0"/>
                            <w:szCs w:val="21"/>
                          </w:rPr>
                          <w:t>投标人</w:t>
                        </w:r>
                        <w:r>
                          <w:rPr>
                            <w:rFonts w:ascii="宋体" w:hAnsi="宋体"/>
                            <w:kern w:val="0"/>
                            <w:szCs w:val="21"/>
                          </w:rPr>
                          <w:t>若对项目的某一分包进行质疑，质疑函中应列明具体分包号。</w:t>
                        </w:r>
                      </w:p>
                      <w:p>
                        <w:pPr>
                          <w:widowControl/>
                          <w:spacing w:beforeAutospacing="1" w:afterAutospacing="1"/>
                          <w:ind w:firstLine="420"/>
                          <w:jc w:val="left"/>
                          <w:rPr>
                            <w:rFonts w:ascii="宋体" w:hAnsi="宋体"/>
                            <w:szCs w:val="21"/>
                          </w:rPr>
                        </w:pPr>
                        <w:r>
                          <w:rPr>
                            <w:rFonts w:ascii="宋体" w:hAnsi="宋体"/>
                            <w:kern w:val="0"/>
                            <w:szCs w:val="21"/>
                          </w:rPr>
                          <w:t>4.质疑函的质疑事项应具体、明确，并有必要的事实依据和法律依据。</w:t>
                        </w:r>
                      </w:p>
                      <w:p>
                        <w:pPr>
                          <w:widowControl/>
                          <w:spacing w:beforeAutospacing="1" w:afterAutospacing="1"/>
                          <w:ind w:firstLine="420"/>
                          <w:jc w:val="left"/>
                          <w:rPr>
                            <w:rFonts w:ascii="宋体" w:hAnsi="宋体"/>
                            <w:szCs w:val="21"/>
                          </w:rPr>
                        </w:pPr>
                        <w:r>
                          <w:rPr>
                            <w:rFonts w:ascii="宋体" w:hAnsi="宋体"/>
                            <w:kern w:val="0"/>
                            <w:szCs w:val="21"/>
                          </w:rPr>
                          <w:t>5.质疑函的质疑请求应与质疑事项相关。</w:t>
                        </w:r>
                      </w:p>
                      <w:p>
                        <w:pPr>
                          <w:widowControl/>
                          <w:spacing w:before="100" w:beforeAutospacing="1" w:after="100" w:afterAutospacing="1"/>
                          <w:ind w:firstLine="420"/>
                          <w:jc w:val="left"/>
                          <w:rPr>
                            <w:rFonts w:ascii="宋体" w:hAnsi="宋体"/>
                          </w:rPr>
                        </w:pPr>
                        <w:r>
                          <w:rPr>
                            <w:rFonts w:ascii="宋体" w:hAnsi="宋体"/>
                            <w:kern w:val="0"/>
                            <w:szCs w:val="21"/>
                          </w:rPr>
                          <w:t>6.质疑</w:t>
                        </w:r>
                        <w:r>
                          <w:rPr>
                            <w:rFonts w:hint="eastAsia" w:ascii="宋体" w:hAnsi="宋体"/>
                            <w:kern w:val="0"/>
                            <w:szCs w:val="21"/>
                          </w:rPr>
                          <w:t>投标人</w:t>
                        </w:r>
                        <w:r>
                          <w:rPr>
                            <w:rFonts w:ascii="宋体" w:hAnsi="宋体"/>
                            <w:kern w:val="0"/>
                            <w:szCs w:val="21"/>
                          </w:rPr>
                          <w:t>为自然人的，质疑函应由本人签字；质疑</w:t>
                        </w:r>
                        <w:r>
                          <w:rPr>
                            <w:rFonts w:hint="eastAsia" w:ascii="宋体" w:hAnsi="宋体"/>
                            <w:kern w:val="0"/>
                            <w:szCs w:val="21"/>
                          </w:rPr>
                          <w:t>投标人</w:t>
                        </w:r>
                        <w:r>
                          <w:rPr>
                            <w:rFonts w:ascii="宋体" w:hAnsi="宋体"/>
                            <w:kern w:val="0"/>
                            <w:szCs w:val="21"/>
                          </w:rPr>
                          <w:t>为法人或者其他组织的，质疑函应由法定代表人、主要负责人，或者其授权代表签字或者盖章，并加盖公章。</w:t>
                        </w:r>
                      </w:p>
                    </w:tc>
                  </w:tr>
                </w:tbl>
                <w:p>
                  <w:pPr>
                    <w:ind w:firstLine="360"/>
                    <w:jc w:val="center"/>
                    <w:rPr>
                      <w:rFonts w:ascii="宋体" w:hAnsi="宋体"/>
                      <w:sz w:val="18"/>
                      <w:szCs w:val="18"/>
                    </w:rPr>
                  </w:pPr>
                </w:p>
              </w:tc>
            </w:tr>
          </w:tbl>
          <w:p>
            <w:pPr>
              <w:spacing w:line="432" w:lineRule="auto"/>
              <w:ind w:firstLine="360"/>
              <w:jc w:val="center"/>
              <w:rPr>
                <w:rFonts w:ascii="宋体" w:hAnsi="宋体"/>
                <w:sz w:val="18"/>
                <w:szCs w:val="18"/>
              </w:rPr>
            </w:pPr>
          </w:p>
        </w:tc>
      </w:tr>
    </w:tbl>
    <w:p>
      <w:pPr>
        <w:pStyle w:val="9"/>
        <w:spacing w:line="360" w:lineRule="auto"/>
        <w:rPr>
          <w:rFonts w:ascii="宋体" w:hAnsi="宋体"/>
          <w:sz w:val="21"/>
          <w:szCs w:val="21"/>
        </w:rPr>
      </w:pPr>
    </w:p>
    <w:p>
      <w:pPr>
        <w:spacing w:before="120" w:line="360" w:lineRule="auto"/>
        <w:jc w:val="center"/>
        <w:rPr>
          <w:rFonts w:ascii="宋体" w:hAnsi="宋体"/>
          <w:b/>
          <w:bCs/>
          <w:sz w:val="32"/>
          <w:szCs w:val="32"/>
        </w:rPr>
      </w:pPr>
    </w:p>
    <w:p>
      <w:pPr>
        <w:pStyle w:val="9"/>
        <w:rPr>
          <w:rFonts w:ascii="宋体" w:hAnsi="宋体"/>
        </w:rPr>
      </w:pPr>
    </w:p>
    <w:p>
      <w:pPr>
        <w:rPr>
          <w:rFonts w:ascii="宋体" w:hAnsi="宋体"/>
        </w:rPr>
      </w:pPr>
    </w:p>
    <w:p>
      <w:pPr>
        <w:pStyle w:val="9"/>
        <w:rPr>
          <w:rFonts w:hAnsi="宋体"/>
          <w:sz w:val="21"/>
        </w:rPr>
      </w:pPr>
    </w:p>
    <w:p>
      <w:pPr>
        <w:pStyle w:val="9"/>
        <w:rPr>
          <w:rFonts w:hAnsi="宋体"/>
          <w:sz w:val="21"/>
        </w:rPr>
      </w:pPr>
    </w:p>
    <w:sectPr>
      <w:footerReference r:id="rId16" w:type="default"/>
      <w:pgSz w:w="11906" w:h="16838"/>
      <w:pgMar w:top="1304" w:right="1531" w:bottom="1304" w:left="1531" w:header="1304" w:footer="1304"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93"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BE77"/>
    <w:multiLevelType w:val="singleLevel"/>
    <w:tmpl w:val="9569BE77"/>
    <w:lvl w:ilvl="0" w:tentative="0">
      <w:start w:val="1"/>
      <w:numFmt w:val="decimal"/>
      <w:suff w:val="nothing"/>
      <w:lvlText w:val="%1、"/>
      <w:lvlJc w:val="left"/>
    </w:lvl>
  </w:abstractNum>
  <w:abstractNum w:abstractNumId="1">
    <w:nsid w:val="C1F78F09"/>
    <w:multiLevelType w:val="singleLevel"/>
    <w:tmpl w:val="C1F78F09"/>
    <w:lvl w:ilvl="0" w:tentative="0">
      <w:start w:val="1"/>
      <w:numFmt w:val="chineseCounting"/>
      <w:suff w:val="nothing"/>
      <w:lvlText w:val="%1、"/>
      <w:lvlJc w:val="left"/>
      <w:rPr>
        <w:rFonts w:hint="eastAsia"/>
      </w:rPr>
    </w:lvl>
  </w:abstractNum>
  <w:abstractNum w:abstractNumId="2">
    <w:nsid w:val="0000000A"/>
    <w:multiLevelType w:val="singleLevel"/>
    <w:tmpl w:val="0000000A"/>
    <w:lvl w:ilvl="0" w:tentative="0">
      <w:start w:val="1"/>
      <w:numFmt w:val="decimal"/>
      <w:suff w:val="nothing"/>
      <w:lvlText w:val="%1）"/>
      <w:lvlJc w:val="left"/>
      <w:rPr>
        <w:rFonts w:cs="Times New Roman"/>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69"/>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F"/>
    <w:multiLevelType w:val="multilevel"/>
    <w:tmpl w:val="0000000F"/>
    <w:lvl w:ilvl="0" w:tentative="0">
      <w:start w:val="1"/>
      <w:numFmt w:val="japaneseCounting"/>
      <w:lvlText w:val="第%1章"/>
      <w:lvlJc w:val="left"/>
      <w:pPr>
        <w:ind w:left="1080" w:hanging="1080"/>
      </w:pPr>
      <w:rPr>
        <w:rFonts w:hint="eastAsia" w:cs="Times New Roman"/>
        <w:sz w:val="36"/>
        <w:szCs w:val="36"/>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7">
    <w:nsid w:val="00000013"/>
    <w:multiLevelType w:val="singleLevel"/>
    <w:tmpl w:val="00000013"/>
    <w:lvl w:ilvl="0" w:tentative="0">
      <w:start w:val="6"/>
      <w:numFmt w:val="chineseCounting"/>
      <w:suff w:val="space"/>
      <w:lvlText w:val="第%1章"/>
      <w:lvlJc w:val="left"/>
      <w:rPr>
        <w:rFonts w:cs="Times New Roman"/>
      </w:rPr>
    </w:lvl>
  </w:abstractNum>
  <w:abstractNum w:abstractNumId="8">
    <w:nsid w:val="03C142CE"/>
    <w:multiLevelType w:val="multilevel"/>
    <w:tmpl w:val="03C142CE"/>
    <w:lvl w:ilvl="0" w:tentative="0">
      <w:start w:val="1"/>
      <w:numFmt w:val="decimal"/>
      <w:lvlText w:val="%1、"/>
      <w:lvlJc w:val="left"/>
      <w:pPr>
        <w:ind w:left="777" w:hanging="360"/>
      </w:pPr>
      <w:rPr>
        <w:rFonts w:hint="default"/>
      </w:r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9">
    <w:nsid w:val="0C34DE15"/>
    <w:multiLevelType w:val="singleLevel"/>
    <w:tmpl w:val="0C34DE15"/>
    <w:lvl w:ilvl="0" w:tentative="0">
      <w:start w:val="1"/>
      <w:numFmt w:val="decimal"/>
      <w:lvlText w:val="%1."/>
      <w:lvlJc w:val="left"/>
      <w:pPr>
        <w:tabs>
          <w:tab w:val="left" w:pos="312"/>
        </w:tabs>
      </w:pPr>
    </w:lvl>
  </w:abstractNum>
  <w:abstractNum w:abstractNumId="10">
    <w:nsid w:val="0C49488A"/>
    <w:multiLevelType w:val="multilevel"/>
    <w:tmpl w:val="0C49488A"/>
    <w:lvl w:ilvl="0" w:tentative="0">
      <w:start w:val="1"/>
      <w:numFmt w:val="chineseCountingThousand"/>
      <w:pStyle w:val="83"/>
      <w:suff w:val="nothing"/>
      <w:lvlText w:val="%1、"/>
      <w:lvlJc w:val="left"/>
      <w:pPr>
        <w:tabs>
          <w:tab w:val="left" w:pos="0"/>
        </w:tabs>
        <w:ind w:left="0" w:firstLine="0"/>
      </w:pPr>
      <w:rPr>
        <w:rFonts w:cs="Times New Roman"/>
      </w:rPr>
    </w:lvl>
    <w:lvl w:ilvl="1" w:tentative="0">
      <w:start w:val="1"/>
      <w:numFmt w:val="chineseCountingThousand"/>
      <w:suff w:val="nothing"/>
      <w:lvlText w:val="（%2）"/>
      <w:lvlJc w:val="left"/>
      <w:pPr>
        <w:tabs>
          <w:tab w:val="left" w:pos="0"/>
        </w:tabs>
        <w:ind w:left="0" w:firstLine="0"/>
      </w:pPr>
      <w:rPr>
        <w:rFonts w:cs="Times New Roman"/>
      </w:rPr>
    </w:lvl>
    <w:lvl w:ilvl="2" w:tentative="0">
      <w:start w:val="1"/>
      <w:numFmt w:val="decimal"/>
      <w:suff w:val="nothing"/>
      <w:lvlText w:val="%3、"/>
      <w:lvlJc w:val="left"/>
      <w:pPr>
        <w:tabs>
          <w:tab w:val="left" w:pos="0"/>
        </w:tabs>
        <w:ind w:left="0" w:firstLine="0"/>
      </w:pPr>
      <w:rPr>
        <w:rFonts w:cs="Times New Roman"/>
      </w:rPr>
    </w:lvl>
    <w:lvl w:ilvl="3" w:tentative="0">
      <w:start w:val="1"/>
      <w:numFmt w:val="decimal"/>
      <w:suff w:val="nothing"/>
      <w:lvlText w:val="（%4）"/>
      <w:lvlJc w:val="left"/>
      <w:pPr>
        <w:tabs>
          <w:tab w:val="left" w:pos="0"/>
        </w:tabs>
        <w:ind w:left="0" w:firstLine="0"/>
      </w:pPr>
      <w:rPr>
        <w:rFonts w:cs="Times New Roman"/>
      </w:rPr>
    </w:lvl>
    <w:lvl w:ilvl="4" w:tentative="0">
      <w:start w:val="1"/>
      <w:numFmt w:val="decimal"/>
      <w:suff w:val="nothing"/>
      <w:lvlText w:val="%5）"/>
      <w:lvlJc w:val="left"/>
      <w:pPr>
        <w:tabs>
          <w:tab w:val="left" w:pos="0"/>
        </w:tabs>
        <w:ind w:left="0" w:firstLine="0"/>
      </w:pPr>
      <w:rPr>
        <w:rFonts w:cs="Times New Roman"/>
      </w:rPr>
    </w:lvl>
    <w:lvl w:ilvl="5" w:tentative="0">
      <w:start w:val="1"/>
      <w:numFmt w:val="decimal"/>
      <w:lvlText w:val="%1.%2.%3.%4.%5.%6"/>
      <w:lvlJc w:val="left"/>
      <w:pPr>
        <w:tabs>
          <w:tab w:val="left" w:pos="0"/>
        </w:tabs>
        <w:ind w:left="3260" w:hanging="1135"/>
      </w:pPr>
      <w:rPr>
        <w:rFonts w:cs="Times New Roman"/>
      </w:rPr>
    </w:lvl>
    <w:lvl w:ilvl="6" w:tentative="0">
      <w:start w:val="1"/>
      <w:numFmt w:val="decimal"/>
      <w:lvlText w:val="%1.%2.%3.%4.%5.%6.%7"/>
      <w:lvlJc w:val="left"/>
      <w:pPr>
        <w:tabs>
          <w:tab w:val="left" w:pos="0"/>
        </w:tabs>
        <w:ind w:left="3827" w:hanging="1276"/>
      </w:pPr>
      <w:rPr>
        <w:rFonts w:cs="Times New Roman"/>
      </w:rPr>
    </w:lvl>
    <w:lvl w:ilvl="7" w:tentative="0">
      <w:start w:val="1"/>
      <w:numFmt w:val="decimal"/>
      <w:lvlText w:val="%1.%2.%3.%4.%5.%6.%7.%8"/>
      <w:lvlJc w:val="left"/>
      <w:pPr>
        <w:tabs>
          <w:tab w:val="left" w:pos="0"/>
        </w:tabs>
        <w:ind w:left="4394" w:hanging="1418"/>
      </w:pPr>
      <w:rPr>
        <w:rFonts w:cs="Times New Roman"/>
      </w:rPr>
    </w:lvl>
    <w:lvl w:ilvl="8" w:tentative="0">
      <w:start w:val="1"/>
      <w:numFmt w:val="decimal"/>
      <w:lvlText w:val="%1.%2.%3.%4.%5.%6.%7.%8.%9"/>
      <w:lvlJc w:val="left"/>
      <w:pPr>
        <w:tabs>
          <w:tab w:val="left" w:pos="0"/>
        </w:tabs>
        <w:ind w:left="5102" w:hanging="1700"/>
      </w:pPr>
      <w:rPr>
        <w:rFonts w:cs="Times New Roman"/>
      </w:rPr>
    </w:lvl>
  </w:abstractNum>
  <w:abstractNum w:abstractNumId="11">
    <w:nsid w:val="225A8346"/>
    <w:multiLevelType w:val="singleLevel"/>
    <w:tmpl w:val="225A8346"/>
    <w:lvl w:ilvl="0" w:tentative="0">
      <w:start w:val="1"/>
      <w:numFmt w:val="decimal"/>
      <w:lvlText w:val="%1."/>
      <w:lvlJc w:val="left"/>
      <w:pPr>
        <w:tabs>
          <w:tab w:val="left" w:pos="312"/>
        </w:tabs>
      </w:pPr>
    </w:lvl>
  </w:abstractNum>
  <w:abstractNum w:abstractNumId="12">
    <w:nsid w:val="4DD4552D"/>
    <w:multiLevelType w:val="singleLevel"/>
    <w:tmpl w:val="4DD4552D"/>
    <w:lvl w:ilvl="0" w:tentative="0">
      <w:start w:val="1"/>
      <w:numFmt w:val="decimal"/>
      <w:lvlText w:val="%1."/>
      <w:lvlJc w:val="left"/>
      <w:pPr>
        <w:tabs>
          <w:tab w:val="left" w:pos="312"/>
        </w:tabs>
      </w:pPr>
    </w:lvl>
  </w:abstractNum>
  <w:abstractNum w:abstractNumId="13">
    <w:nsid w:val="542E78C0"/>
    <w:multiLevelType w:val="singleLevel"/>
    <w:tmpl w:val="542E78C0"/>
    <w:lvl w:ilvl="0" w:tentative="0">
      <w:start w:val="1"/>
      <w:numFmt w:val="decimal"/>
      <w:suff w:val="nothing"/>
      <w:lvlText w:val="%1、"/>
      <w:lvlJc w:val="left"/>
    </w:lvl>
  </w:abstractNum>
  <w:abstractNum w:abstractNumId="14">
    <w:nsid w:val="56A6B9C4"/>
    <w:multiLevelType w:val="singleLevel"/>
    <w:tmpl w:val="56A6B9C4"/>
    <w:lvl w:ilvl="0" w:tentative="0">
      <w:start w:val="4"/>
      <w:numFmt w:val="chineseCounting"/>
      <w:suff w:val="nothing"/>
      <w:lvlText w:val="%1、"/>
      <w:lvlJc w:val="left"/>
      <w:rPr>
        <w:rFonts w:hint="eastAsia"/>
      </w:rPr>
    </w:lvl>
  </w:abstractNum>
  <w:abstractNum w:abstractNumId="15">
    <w:nsid w:val="68234F4D"/>
    <w:multiLevelType w:val="multilevel"/>
    <w:tmpl w:val="68234F4D"/>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0" w:hanging="420"/>
      </w:pPr>
      <w:rPr>
        <w:rFonts w:hint="eastAsia" w:ascii="宋体" w:hAnsi="宋体" w:eastAsia="宋体"/>
      </w:rPr>
    </w:lvl>
    <w:lvl w:ilvl="2" w:tentative="0">
      <w:start w:val="1"/>
      <w:numFmt w:val="decimal"/>
      <w:lvlText w:val="%3）"/>
      <w:lvlJc w:val="left"/>
      <w:pPr>
        <w:ind w:left="1200" w:hanging="36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6">
    <w:nsid w:val="7C246926"/>
    <w:multiLevelType w:val="singleLevel"/>
    <w:tmpl w:val="7C246926"/>
    <w:lvl w:ilvl="0" w:tentative="0">
      <w:start w:val="2"/>
      <w:numFmt w:val="decimal"/>
      <w:suff w:val="nothing"/>
      <w:lvlText w:val="%1、"/>
      <w:lvlJc w:val="left"/>
    </w:lvl>
  </w:abstractNum>
  <w:num w:numId="1">
    <w:abstractNumId w:val="6"/>
  </w:num>
  <w:num w:numId="2">
    <w:abstractNumId w:val="3"/>
  </w:num>
  <w:num w:numId="3">
    <w:abstractNumId w:val="10"/>
  </w:num>
  <w:num w:numId="4">
    <w:abstractNumId w:val="5"/>
  </w:num>
  <w:num w:numId="5">
    <w:abstractNumId w:val="1"/>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 w:numId="11">
    <w:abstractNumId w:val="2"/>
  </w:num>
  <w:num w:numId="12">
    <w:abstractNumId w:val="16"/>
  </w:num>
  <w:num w:numId="13">
    <w:abstractNumId w:val="11"/>
  </w:num>
  <w:num w:numId="14">
    <w:abstractNumId w:val="12"/>
  </w:num>
  <w:num w:numId="15">
    <w:abstractNumId w:val="9"/>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OTQ5OWQyYWRhNmQxYjgwNzdlOGYzNzJjMzdkZmIifQ=="/>
    <w:docVar w:name="KSO_WPS_MARK_KEY" w:val="79dfb9e2-6d0a-414e-b428-68cce28141fa"/>
  </w:docVars>
  <w:rsids>
    <w:rsidRoot w:val="00AB5FE3"/>
    <w:rsid w:val="00005C77"/>
    <w:rsid w:val="00010A30"/>
    <w:rsid w:val="000127AA"/>
    <w:rsid w:val="00026DE8"/>
    <w:rsid w:val="000518BA"/>
    <w:rsid w:val="00071DCB"/>
    <w:rsid w:val="00077F3B"/>
    <w:rsid w:val="00083318"/>
    <w:rsid w:val="00086BDF"/>
    <w:rsid w:val="000A3E6D"/>
    <w:rsid w:val="000A6518"/>
    <w:rsid w:val="000B28FA"/>
    <w:rsid w:val="000E2FB6"/>
    <w:rsid w:val="000E2FE6"/>
    <w:rsid w:val="00114D92"/>
    <w:rsid w:val="0011704E"/>
    <w:rsid w:val="00117B82"/>
    <w:rsid w:val="001201A3"/>
    <w:rsid w:val="0013015F"/>
    <w:rsid w:val="00142058"/>
    <w:rsid w:val="00150138"/>
    <w:rsid w:val="00170331"/>
    <w:rsid w:val="001F6D94"/>
    <w:rsid w:val="002200D6"/>
    <w:rsid w:val="00221373"/>
    <w:rsid w:val="00221EB0"/>
    <w:rsid w:val="00225A08"/>
    <w:rsid w:val="00231FA0"/>
    <w:rsid w:val="002602E3"/>
    <w:rsid w:val="00276989"/>
    <w:rsid w:val="00281DC6"/>
    <w:rsid w:val="002846D1"/>
    <w:rsid w:val="002933E3"/>
    <w:rsid w:val="002A4192"/>
    <w:rsid w:val="002A64CB"/>
    <w:rsid w:val="002C4D74"/>
    <w:rsid w:val="002C7C83"/>
    <w:rsid w:val="003551EF"/>
    <w:rsid w:val="00363326"/>
    <w:rsid w:val="00371032"/>
    <w:rsid w:val="0038757A"/>
    <w:rsid w:val="003D7403"/>
    <w:rsid w:val="004125C2"/>
    <w:rsid w:val="0042450F"/>
    <w:rsid w:val="00465ACF"/>
    <w:rsid w:val="004727B7"/>
    <w:rsid w:val="00491965"/>
    <w:rsid w:val="00493FDF"/>
    <w:rsid w:val="004A1F78"/>
    <w:rsid w:val="004B636D"/>
    <w:rsid w:val="004C011E"/>
    <w:rsid w:val="004C5346"/>
    <w:rsid w:val="004D1EF8"/>
    <w:rsid w:val="004F4E6A"/>
    <w:rsid w:val="005006E8"/>
    <w:rsid w:val="00502855"/>
    <w:rsid w:val="0050387B"/>
    <w:rsid w:val="00506299"/>
    <w:rsid w:val="00515C5E"/>
    <w:rsid w:val="00525867"/>
    <w:rsid w:val="00530E7C"/>
    <w:rsid w:val="00547D19"/>
    <w:rsid w:val="005630EF"/>
    <w:rsid w:val="0058330D"/>
    <w:rsid w:val="00585159"/>
    <w:rsid w:val="005C368A"/>
    <w:rsid w:val="005D18B2"/>
    <w:rsid w:val="005E2DFF"/>
    <w:rsid w:val="005F4E0A"/>
    <w:rsid w:val="00605A02"/>
    <w:rsid w:val="00627BE8"/>
    <w:rsid w:val="006648DF"/>
    <w:rsid w:val="0067209A"/>
    <w:rsid w:val="0067318B"/>
    <w:rsid w:val="0068370B"/>
    <w:rsid w:val="006C4F16"/>
    <w:rsid w:val="006D576E"/>
    <w:rsid w:val="006F1F2B"/>
    <w:rsid w:val="006F6054"/>
    <w:rsid w:val="007064A0"/>
    <w:rsid w:val="00714273"/>
    <w:rsid w:val="00733522"/>
    <w:rsid w:val="0073661E"/>
    <w:rsid w:val="0074217D"/>
    <w:rsid w:val="0076434F"/>
    <w:rsid w:val="00765046"/>
    <w:rsid w:val="00775A63"/>
    <w:rsid w:val="00800E92"/>
    <w:rsid w:val="008013BB"/>
    <w:rsid w:val="00801F2D"/>
    <w:rsid w:val="00823E2B"/>
    <w:rsid w:val="00830779"/>
    <w:rsid w:val="00835B1A"/>
    <w:rsid w:val="00866B85"/>
    <w:rsid w:val="00870FA5"/>
    <w:rsid w:val="00873CC3"/>
    <w:rsid w:val="009166B9"/>
    <w:rsid w:val="00925326"/>
    <w:rsid w:val="00935718"/>
    <w:rsid w:val="00935D0C"/>
    <w:rsid w:val="00937432"/>
    <w:rsid w:val="00961CFB"/>
    <w:rsid w:val="00973FB8"/>
    <w:rsid w:val="0098473E"/>
    <w:rsid w:val="00991873"/>
    <w:rsid w:val="009A1982"/>
    <w:rsid w:val="009E3925"/>
    <w:rsid w:val="009F31ED"/>
    <w:rsid w:val="00A05542"/>
    <w:rsid w:val="00A23F73"/>
    <w:rsid w:val="00A34818"/>
    <w:rsid w:val="00A411F3"/>
    <w:rsid w:val="00A72290"/>
    <w:rsid w:val="00A84F47"/>
    <w:rsid w:val="00A91290"/>
    <w:rsid w:val="00AB5FE3"/>
    <w:rsid w:val="00AD5FB4"/>
    <w:rsid w:val="00AE14EB"/>
    <w:rsid w:val="00AF564F"/>
    <w:rsid w:val="00B058FD"/>
    <w:rsid w:val="00B217EC"/>
    <w:rsid w:val="00B228B6"/>
    <w:rsid w:val="00B37F69"/>
    <w:rsid w:val="00B4695C"/>
    <w:rsid w:val="00B62143"/>
    <w:rsid w:val="00B91708"/>
    <w:rsid w:val="00BA1AA2"/>
    <w:rsid w:val="00BB41A6"/>
    <w:rsid w:val="00BB77E4"/>
    <w:rsid w:val="00BC1E7C"/>
    <w:rsid w:val="00BD6465"/>
    <w:rsid w:val="00C0797D"/>
    <w:rsid w:val="00C33FBA"/>
    <w:rsid w:val="00C36FED"/>
    <w:rsid w:val="00C609D3"/>
    <w:rsid w:val="00CA4225"/>
    <w:rsid w:val="00CC511E"/>
    <w:rsid w:val="00CC62BF"/>
    <w:rsid w:val="00CE1B67"/>
    <w:rsid w:val="00CF731D"/>
    <w:rsid w:val="00D20B4D"/>
    <w:rsid w:val="00D45D15"/>
    <w:rsid w:val="00D71E33"/>
    <w:rsid w:val="00DA5136"/>
    <w:rsid w:val="00DA6BD7"/>
    <w:rsid w:val="00DB6DD9"/>
    <w:rsid w:val="00DD00DF"/>
    <w:rsid w:val="00DD499C"/>
    <w:rsid w:val="00DE5C6F"/>
    <w:rsid w:val="00E05FCD"/>
    <w:rsid w:val="00E17FAD"/>
    <w:rsid w:val="00E36248"/>
    <w:rsid w:val="00E6284A"/>
    <w:rsid w:val="00E865C2"/>
    <w:rsid w:val="00E879AF"/>
    <w:rsid w:val="00EA58C0"/>
    <w:rsid w:val="00EB26EA"/>
    <w:rsid w:val="00ED34D4"/>
    <w:rsid w:val="00ED765F"/>
    <w:rsid w:val="00EE3AF0"/>
    <w:rsid w:val="00F07A57"/>
    <w:rsid w:val="00F20E5A"/>
    <w:rsid w:val="00F23076"/>
    <w:rsid w:val="00F35149"/>
    <w:rsid w:val="00F47D5C"/>
    <w:rsid w:val="00F66EB2"/>
    <w:rsid w:val="00FB12FA"/>
    <w:rsid w:val="00FD444D"/>
    <w:rsid w:val="00FD6728"/>
    <w:rsid w:val="012A4559"/>
    <w:rsid w:val="0136732D"/>
    <w:rsid w:val="0159126E"/>
    <w:rsid w:val="0176597C"/>
    <w:rsid w:val="01852063"/>
    <w:rsid w:val="018B5911"/>
    <w:rsid w:val="01954C96"/>
    <w:rsid w:val="01AA4CF6"/>
    <w:rsid w:val="01B97F5E"/>
    <w:rsid w:val="01CF1291"/>
    <w:rsid w:val="01D9415D"/>
    <w:rsid w:val="01DA23AF"/>
    <w:rsid w:val="01E52B01"/>
    <w:rsid w:val="020312EB"/>
    <w:rsid w:val="020C62E0"/>
    <w:rsid w:val="021363A0"/>
    <w:rsid w:val="022F70A4"/>
    <w:rsid w:val="02402B51"/>
    <w:rsid w:val="02480E6E"/>
    <w:rsid w:val="026F237C"/>
    <w:rsid w:val="02866894"/>
    <w:rsid w:val="028B36A9"/>
    <w:rsid w:val="028F3C6F"/>
    <w:rsid w:val="02A93DB6"/>
    <w:rsid w:val="02AD43AB"/>
    <w:rsid w:val="02D212D8"/>
    <w:rsid w:val="02F254D6"/>
    <w:rsid w:val="031428B5"/>
    <w:rsid w:val="032F3E42"/>
    <w:rsid w:val="035B5688"/>
    <w:rsid w:val="03675EC4"/>
    <w:rsid w:val="037179AA"/>
    <w:rsid w:val="03AA2E1C"/>
    <w:rsid w:val="03B95FF4"/>
    <w:rsid w:val="03C232B2"/>
    <w:rsid w:val="03CD11C7"/>
    <w:rsid w:val="03EC0177"/>
    <w:rsid w:val="03F65D0A"/>
    <w:rsid w:val="03FB0BC4"/>
    <w:rsid w:val="040C25C7"/>
    <w:rsid w:val="041040CC"/>
    <w:rsid w:val="04185962"/>
    <w:rsid w:val="041D1E6A"/>
    <w:rsid w:val="041E626E"/>
    <w:rsid w:val="04251234"/>
    <w:rsid w:val="04274596"/>
    <w:rsid w:val="04351ACC"/>
    <w:rsid w:val="04387860"/>
    <w:rsid w:val="0442248D"/>
    <w:rsid w:val="04536448"/>
    <w:rsid w:val="04553F6E"/>
    <w:rsid w:val="046D570A"/>
    <w:rsid w:val="04706FFA"/>
    <w:rsid w:val="04981781"/>
    <w:rsid w:val="04A7196A"/>
    <w:rsid w:val="04C240FF"/>
    <w:rsid w:val="04DA1079"/>
    <w:rsid w:val="050206C2"/>
    <w:rsid w:val="05080EB6"/>
    <w:rsid w:val="050C1809"/>
    <w:rsid w:val="050F6813"/>
    <w:rsid w:val="057A17B3"/>
    <w:rsid w:val="057C6226"/>
    <w:rsid w:val="057D0813"/>
    <w:rsid w:val="057E12A3"/>
    <w:rsid w:val="059B33B8"/>
    <w:rsid w:val="05AA653C"/>
    <w:rsid w:val="05F14731"/>
    <w:rsid w:val="0600615C"/>
    <w:rsid w:val="06053772"/>
    <w:rsid w:val="0623448C"/>
    <w:rsid w:val="064E6EC7"/>
    <w:rsid w:val="06556F85"/>
    <w:rsid w:val="065A1D10"/>
    <w:rsid w:val="068600EA"/>
    <w:rsid w:val="06D05B2E"/>
    <w:rsid w:val="06E547E3"/>
    <w:rsid w:val="070729BB"/>
    <w:rsid w:val="07083F5E"/>
    <w:rsid w:val="07277465"/>
    <w:rsid w:val="07302A71"/>
    <w:rsid w:val="075C2953"/>
    <w:rsid w:val="07634BF4"/>
    <w:rsid w:val="07634D60"/>
    <w:rsid w:val="07660B5C"/>
    <w:rsid w:val="076D5A73"/>
    <w:rsid w:val="07827A93"/>
    <w:rsid w:val="07BF4CF0"/>
    <w:rsid w:val="07D63618"/>
    <w:rsid w:val="07F910B5"/>
    <w:rsid w:val="08094C23"/>
    <w:rsid w:val="082F0638"/>
    <w:rsid w:val="08386081"/>
    <w:rsid w:val="085129F6"/>
    <w:rsid w:val="0869623A"/>
    <w:rsid w:val="08817DF7"/>
    <w:rsid w:val="08843074"/>
    <w:rsid w:val="08E642E1"/>
    <w:rsid w:val="08F85810"/>
    <w:rsid w:val="08FB569F"/>
    <w:rsid w:val="08FC2F5F"/>
    <w:rsid w:val="09080CCA"/>
    <w:rsid w:val="091C2D9F"/>
    <w:rsid w:val="0926680F"/>
    <w:rsid w:val="09280ADB"/>
    <w:rsid w:val="09285FED"/>
    <w:rsid w:val="092F20EB"/>
    <w:rsid w:val="092F60CB"/>
    <w:rsid w:val="09345598"/>
    <w:rsid w:val="096065DB"/>
    <w:rsid w:val="096919AA"/>
    <w:rsid w:val="09AF5ECF"/>
    <w:rsid w:val="09BB20BA"/>
    <w:rsid w:val="09ED3FA1"/>
    <w:rsid w:val="09F2225F"/>
    <w:rsid w:val="0A0E4EFB"/>
    <w:rsid w:val="0A186F95"/>
    <w:rsid w:val="0A2E0025"/>
    <w:rsid w:val="0A4822EF"/>
    <w:rsid w:val="0A5A638C"/>
    <w:rsid w:val="0A6969E4"/>
    <w:rsid w:val="0A7D198A"/>
    <w:rsid w:val="0A7E2489"/>
    <w:rsid w:val="0A973977"/>
    <w:rsid w:val="0A9851D3"/>
    <w:rsid w:val="0AA3355A"/>
    <w:rsid w:val="0AA53DEF"/>
    <w:rsid w:val="0ABA0FCF"/>
    <w:rsid w:val="0ACE0E22"/>
    <w:rsid w:val="0AD54E2E"/>
    <w:rsid w:val="0B0E4E77"/>
    <w:rsid w:val="0B2E65B3"/>
    <w:rsid w:val="0B5A4560"/>
    <w:rsid w:val="0B5A630E"/>
    <w:rsid w:val="0B756E97"/>
    <w:rsid w:val="0B8C3F4B"/>
    <w:rsid w:val="0B903ADE"/>
    <w:rsid w:val="0BBC0EFB"/>
    <w:rsid w:val="0BD065D0"/>
    <w:rsid w:val="0BDB495F"/>
    <w:rsid w:val="0BDE66C4"/>
    <w:rsid w:val="0C0F534B"/>
    <w:rsid w:val="0C4D1B23"/>
    <w:rsid w:val="0C61547A"/>
    <w:rsid w:val="0C6805B7"/>
    <w:rsid w:val="0C6C00A7"/>
    <w:rsid w:val="0C841DC1"/>
    <w:rsid w:val="0C8B72F7"/>
    <w:rsid w:val="0C9475FE"/>
    <w:rsid w:val="0CA041F5"/>
    <w:rsid w:val="0CBD49D1"/>
    <w:rsid w:val="0CD22DCF"/>
    <w:rsid w:val="0D044349"/>
    <w:rsid w:val="0D162740"/>
    <w:rsid w:val="0D18022F"/>
    <w:rsid w:val="0D181FDD"/>
    <w:rsid w:val="0D1D75F3"/>
    <w:rsid w:val="0D1F2886"/>
    <w:rsid w:val="0D2E57AB"/>
    <w:rsid w:val="0D512DA1"/>
    <w:rsid w:val="0D5648B3"/>
    <w:rsid w:val="0D576FA9"/>
    <w:rsid w:val="0D6917CA"/>
    <w:rsid w:val="0D6D6E4C"/>
    <w:rsid w:val="0D862A63"/>
    <w:rsid w:val="0D8B2456"/>
    <w:rsid w:val="0D986169"/>
    <w:rsid w:val="0DA6583B"/>
    <w:rsid w:val="0DAB10A3"/>
    <w:rsid w:val="0DB717F6"/>
    <w:rsid w:val="0DC21F49"/>
    <w:rsid w:val="0DCC638D"/>
    <w:rsid w:val="0DD31291"/>
    <w:rsid w:val="0DEE2D3E"/>
    <w:rsid w:val="0E1967D0"/>
    <w:rsid w:val="0E252C04"/>
    <w:rsid w:val="0E407A3D"/>
    <w:rsid w:val="0E6D4557"/>
    <w:rsid w:val="0E7813FF"/>
    <w:rsid w:val="0E8042DE"/>
    <w:rsid w:val="0E897858"/>
    <w:rsid w:val="0E8D2557"/>
    <w:rsid w:val="0EA31D7A"/>
    <w:rsid w:val="0EA73F73"/>
    <w:rsid w:val="0EB84315"/>
    <w:rsid w:val="0ED60A82"/>
    <w:rsid w:val="0EE82793"/>
    <w:rsid w:val="0F242CBA"/>
    <w:rsid w:val="0F2F7458"/>
    <w:rsid w:val="0F3D21CF"/>
    <w:rsid w:val="0F562914"/>
    <w:rsid w:val="0FB00BF3"/>
    <w:rsid w:val="0FE73105"/>
    <w:rsid w:val="0FE76BB8"/>
    <w:rsid w:val="10036F74"/>
    <w:rsid w:val="10151C5E"/>
    <w:rsid w:val="10172A20"/>
    <w:rsid w:val="101818B9"/>
    <w:rsid w:val="10255121"/>
    <w:rsid w:val="10323AEE"/>
    <w:rsid w:val="104650B3"/>
    <w:rsid w:val="10506261"/>
    <w:rsid w:val="105C0433"/>
    <w:rsid w:val="106519DD"/>
    <w:rsid w:val="106C2D6C"/>
    <w:rsid w:val="10702130"/>
    <w:rsid w:val="107C5BE5"/>
    <w:rsid w:val="1090273D"/>
    <w:rsid w:val="10C81F6C"/>
    <w:rsid w:val="10E8616A"/>
    <w:rsid w:val="110A7E8F"/>
    <w:rsid w:val="11203B56"/>
    <w:rsid w:val="11205904"/>
    <w:rsid w:val="11317B11"/>
    <w:rsid w:val="114273F0"/>
    <w:rsid w:val="114C4327"/>
    <w:rsid w:val="11692E07"/>
    <w:rsid w:val="116A4DD1"/>
    <w:rsid w:val="116F4196"/>
    <w:rsid w:val="11882852"/>
    <w:rsid w:val="119D6F55"/>
    <w:rsid w:val="11C5772D"/>
    <w:rsid w:val="11D449FB"/>
    <w:rsid w:val="11F61BA5"/>
    <w:rsid w:val="122D349E"/>
    <w:rsid w:val="124C4017"/>
    <w:rsid w:val="126637EB"/>
    <w:rsid w:val="129E11D6"/>
    <w:rsid w:val="12D735D3"/>
    <w:rsid w:val="12FC5EFD"/>
    <w:rsid w:val="131E5E73"/>
    <w:rsid w:val="133356FC"/>
    <w:rsid w:val="13434517"/>
    <w:rsid w:val="13516249"/>
    <w:rsid w:val="135E2714"/>
    <w:rsid w:val="136C71BA"/>
    <w:rsid w:val="137C48C6"/>
    <w:rsid w:val="137D30ED"/>
    <w:rsid w:val="13B33D36"/>
    <w:rsid w:val="13C702B9"/>
    <w:rsid w:val="13D74B70"/>
    <w:rsid w:val="13F07810"/>
    <w:rsid w:val="13F77681"/>
    <w:rsid w:val="14131750"/>
    <w:rsid w:val="14196AC8"/>
    <w:rsid w:val="14262BF4"/>
    <w:rsid w:val="142638A3"/>
    <w:rsid w:val="143376FC"/>
    <w:rsid w:val="144237A3"/>
    <w:rsid w:val="1498706D"/>
    <w:rsid w:val="14FA5604"/>
    <w:rsid w:val="1509619E"/>
    <w:rsid w:val="15127890"/>
    <w:rsid w:val="151A678A"/>
    <w:rsid w:val="1526491B"/>
    <w:rsid w:val="152A0AFF"/>
    <w:rsid w:val="155A7BF6"/>
    <w:rsid w:val="157C3DD7"/>
    <w:rsid w:val="157C4853"/>
    <w:rsid w:val="1585042C"/>
    <w:rsid w:val="159211B8"/>
    <w:rsid w:val="15B17473"/>
    <w:rsid w:val="15C303A3"/>
    <w:rsid w:val="1600648E"/>
    <w:rsid w:val="16067CCB"/>
    <w:rsid w:val="163065E9"/>
    <w:rsid w:val="163269E5"/>
    <w:rsid w:val="163C0999"/>
    <w:rsid w:val="165027E8"/>
    <w:rsid w:val="1653445F"/>
    <w:rsid w:val="16573B76"/>
    <w:rsid w:val="169E17A5"/>
    <w:rsid w:val="16A36DBB"/>
    <w:rsid w:val="16AB2E5D"/>
    <w:rsid w:val="16B0772A"/>
    <w:rsid w:val="16BA0531"/>
    <w:rsid w:val="16C84A74"/>
    <w:rsid w:val="16E6314C"/>
    <w:rsid w:val="16FF39CF"/>
    <w:rsid w:val="17132EC8"/>
    <w:rsid w:val="17213596"/>
    <w:rsid w:val="17263548"/>
    <w:rsid w:val="173B5246"/>
    <w:rsid w:val="173B5283"/>
    <w:rsid w:val="173D2A29"/>
    <w:rsid w:val="173E21DA"/>
    <w:rsid w:val="173F6E28"/>
    <w:rsid w:val="174E4E71"/>
    <w:rsid w:val="17634BC6"/>
    <w:rsid w:val="176F3291"/>
    <w:rsid w:val="177A4AF1"/>
    <w:rsid w:val="178A43F9"/>
    <w:rsid w:val="17A90EFE"/>
    <w:rsid w:val="17BB0135"/>
    <w:rsid w:val="17C70888"/>
    <w:rsid w:val="17CC0594"/>
    <w:rsid w:val="17D56D11"/>
    <w:rsid w:val="17D84A1E"/>
    <w:rsid w:val="17DD00AB"/>
    <w:rsid w:val="17EE4996"/>
    <w:rsid w:val="17F04E29"/>
    <w:rsid w:val="180053BF"/>
    <w:rsid w:val="181A30AD"/>
    <w:rsid w:val="181B6E25"/>
    <w:rsid w:val="18311585"/>
    <w:rsid w:val="183E7A3F"/>
    <w:rsid w:val="184B770B"/>
    <w:rsid w:val="184F47E9"/>
    <w:rsid w:val="189A2440"/>
    <w:rsid w:val="189F133F"/>
    <w:rsid w:val="189F5C3A"/>
    <w:rsid w:val="18F7438E"/>
    <w:rsid w:val="18FE4FFE"/>
    <w:rsid w:val="1901426D"/>
    <w:rsid w:val="19127B16"/>
    <w:rsid w:val="194303E2"/>
    <w:rsid w:val="19433251"/>
    <w:rsid w:val="195E346D"/>
    <w:rsid w:val="19960E59"/>
    <w:rsid w:val="19962C07"/>
    <w:rsid w:val="19A61090"/>
    <w:rsid w:val="19A76BC3"/>
    <w:rsid w:val="1A2E710A"/>
    <w:rsid w:val="1A4D7D9E"/>
    <w:rsid w:val="1A507D81"/>
    <w:rsid w:val="1A514D80"/>
    <w:rsid w:val="1A5B175B"/>
    <w:rsid w:val="1A7F369B"/>
    <w:rsid w:val="1AAB77EE"/>
    <w:rsid w:val="1ACD005B"/>
    <w:rsid w:val="1AD559B1"/>
    <w:rsid w:val="1AE87493"/>
    <w:rsid w:val="1AFC29B4"/>
    <w:rsid w:val="1AFC6A9A"/>
    <w:rsid w:val="1B092F6B"/>
    <w:rsid w:val="1B0A3F40"/>
    <w:rsid w:val="1B0E39C5"/>
    <w:rsid w:val="1B201915"/>
    <w:rsid w:val="1B27738C"/>
    <w:rsid w:val="1B403D92"/>
    <w:rsid w:val="1B486C56"/>
    <w:rsid w:val="1B520A0E"/>
    <w:rsid w:val="1B561688"/>
    <w:rsid w:val="1B7032B1"/>
    <w:rsid w:val="1B754A9E"/>
    <w:rsid w:val="1B791345"/>
    <w:rsid w:val="1B9E4E79"/>
    <w:rsid w:val="1BA31050"/>
    <w:rsid w:val="1BAA299A"/>
    <w:rsid w:val="1BEF65FF"/>
    <w:rsid w:val="1BFE4A94"/>
    <w:rsid w:val="1C1E7A3B"/>
    <w:rsid w:val="1C1F5136"/>
    <w:rsid w:val="1C224C26"/>
    <w:rsid w:val="1C297D63"/>
    <w:rsid w:val="1C2F5D5A"/>
    <w:rsid w:val="1C320477"/>
    <w:rsid w:val="1C3339B4"/>
    <w:rsid w:val="1C395E8C"/>
    <w:rsid w:val="1C4352B6"/>
    <w:rsid w:val="1C444B9D"/>
    <w:rsid w:val="1C5E5533"/>
    <w:rsid w:val="1C6E352A"/>
    <w:rsid w:val="1C6E7E6B"/>
    <w:rsid w:val="1C745094"/>
    <w:rsid w:val="1C85099A"/>
    <w:rsid w:val="1CA26BFE"/>
    <w:rsid w:val="1CC23D13"/>
    <w:rsid w:val="1CC33C43"/>
    <w:rsid w:val="1CD4632B"/>
    <w:rsid w:val="1CDA6A64"/>
    <w:rsid w:val="1CDF0421"/>
    <w:rsid w:val="1CF363F5"/>
    <w:rsid w:val="1D0830E7"/>
    <w:rsid w:val="1D1D71C7"/>
    <w:rsid w:val="1D4E37F9"/>
    <w:rsid w:val="1D554B87"/>
    <w:rsid w:val="1D6E3C3B"/>
    <w:rsid w:val="1D74256B"/>
    <w:rsid w:val="1D755AF3"/>
    <w:rsid w:val="1D794F6F"/>
    <w:rsid w:val="1D7B1E53"/>
    <w:rsid w:val="1D81772B"/>
    <w:rsid w:val="1DAD4227"/>
    <w:rsid w:val="1DB63878"/>
    <w:rsid w:val="1DC10019"/>
    <w:rsid w:val="1DE041F0"/>
    <w:rsid w:val="1DED3B2B"/>
    <w:rsid w:val="1E01416A"/>
    <w:rsid w:val="1E0476A0"/>
    <w:rsid w:val="1E1272F4"/>
    <w:rsid w:val="1E197963"/>
    <w:rsid w:val="1E5029D9"/>
    <w:rsid w:val="1E5B61CE"/>
    <w:rsid w:val="1E8A6AB3"/>
    <w:rsid w:val="1E8F5E77"/>
    <w:rsid w:val="1E9E532A"/>
    <w:rsid w:val="1EA25BAA"/>
    <w:rsid w:val="1EA96F39"/>
    <w:rsid w:val="1EE75EE2"/>
    <w:rsid w:val="1F0B25CE"/>
    <w:rsid w:val="1F2C1918"/>
    <w:rsid w:val="1F2F7110"/>
    <w:rsid w:val="1F5275D0"/>
    <w:rsid w:val="1F544CBA"/>
    <w:rsid w:val="1FB92671"/>
    <w:rsid w:val="1FC87893"/>
    <w:rsid w:val="1FF8699A"/>
    <w:rsid w:val="20122A47"/>
    <w:rsid w:val="201F00DC"/>
    <w:rsid w:val="202123BF"/>
    <w:rsid w:val="203F4133"/>
    <w:rsid w:val="204C2272"/>
    <w:rsid w:val="20566C4C"/>
    <w:rsid w:val="205C447F"/>
    <w:rsid w:val="206A0BC3"/>
    <w:rsid w:val="20775AC4"/>
    <w:rsid w:val="207A5EF7"/>
    <w:rsid w:val="208A4F5D"/>
    <w:rsid w:val="20A53730"/>
    <w:rsid w:val="20BF0C96"/>
    <w:rsid w:val="20D1593D"/>
    <w:rsid w:val="20E26732"/>
    <w:rsid w:val="20E71F9A"/>
    <w:rsid w:val="21132D8F"/>
    <w:rsid w:val="213474DA"/>
    <w:rsid w:val="213E0DE3"/>
    <w:rsid w:val="21460DAB"/>
    <w:rsid w:val="2150416A"/>
    <w:rsid w:val="21570ECE"/>
    <w:rsid w:val="216864D7"/>
    <w:rsid w:val="21AA36F4"/>
    <w:rsid w:val="21AC767E"/>
    <w:rsid w:val="21B31E7D"/>
    <w:rsid w:val="21BC3B6E"/>
    <w:rsid w:val="21BE7A94"/>
    <w:rsid w:val="21C311E0"/>
    <w:rsid w:val="21CB18BC"/>
    <w:rsid w:val="21CE6CB6"/>
    <w:rsid w:val="220B271D"/>
    <w:rsid w:val="22162B37"/>
    <w:rsid w:val="221B2AF6"/>
    <w:rsid w:val="221F58A2"/>
    <w:rsid w:val="226A03D4"/>
    <w:rsid w:val="226B7039"/>
    <w:rsid w:val="227E0D44"/>
    <w:rsid w:val="22943A5C"/>
    <w:rsid w:val="22C81958"/>
    <w:rsid w:val="22D93B65"/>
    <w:rsid w:val="22E757F0"/>
    <w:rsid w:val="22E772E2"/>
    <w:rsid w:val="22F25E08"/>
    <w:rsid w:val="22F56BF1"/>
    <w:rsid w:val="23014CF0"/>
    <w:rsid w:val="23061008"/>
    <w:rsid w:val="230A6D28"/>
    <w:rsid w:val="2318643B"/>
    <w:rsid w:val="231E77CA"/>
    <w:rsid w:val="231F6524"/>
    <w:rsid w:val="23296960"/>
    <w:rsid w:val="23376FFC"/>
    <w:rsid w:val="23384D2F"/>
    <w:rsid w:val="235A6A54"/>
    <w:rsid w:val="235B5A0F"/>
    <w:rsid w:val="23953F30"/>
    <w:rsid w:val="23A67EEB"/>
    <w:rsid w:val="23A740AC"/>
    <w:rsid w:val="23A75839"/>
    <w:rsid w:val="23B95C88"/>
    <w:rsid w:val="23BA5744"/>
    <w:rsid w:val="23DD1433"/>
    <w:rsid w:val="23E55347"/>
    <w:rsid w:val="23F01166"/>
    <w:rsid w:val="23F42806"/>
    <w:rsid w:val="23FC77C6"/>
    <w:rsid w:val="242A1EC8"/>
    <w:rsid w:val="242B430C"/>
    <w:rsid w:val="243948BB"/>
    <w:rsid w:val="247D1459"/>
    <w:rsid w:val="248D57D3"/>
    <w:rsid w:val="249551D5"/>
    <w:rsid w:val="250D7AF6"/>
    <w:rsid w:val="25224ADB"/>
    <w:rsid w:val="254150F1"/>
    <w:rsid w:val="25441769"/>
    <w:rsid w:val="257B7155"/>
    <w:rsid w:val="25D27663"/>
    <w:rsid w:val="26062EC3"/>
    <w:rsid w:val="260C67DA"/>
    <w:rsid w:val="26377520"/>
    <w:rsid w:val="263A50A8"/>
    <w:rsid w:val="263B7010"/>
    <w:rsid w:val="26406E7A"/>
    <w:rsid w:val="266320C3"/>
    <w:rsid w:val="266677C7"/>
    <w:rsid w:val="266B0F78"/>
    <w:rsid w:val="267331B2"/>
    <w:rsid w:val="267B1079"/>
    <w:rsid w:val="269577DC"/>
    <w:rsid w:val="269E134D"/>
    <w:rsid w:val="26A5092E"/>
    <w:rsid w:val="26B11D6D"/>
    <w:rsid w:val="26BE19EF"/>
    <w:rsid w:val="26C62652"/>
    <w:rsid w:val="27007912"/>
    <w:rsid w:val="270A274C"/>
    <w:rsid w:val="27175F6A"/>
    <w:rsid w:val="271A4213"/>
    <w:rsid w:val="27712921"/>
    <w:rsid w:val="27822004"/>
    <w:rsid w:val="2792321B"/>
    <w:rsid w:val="279938C3"/>
    <w:rsid w:val="27AD4C7E"/>
    <w:rsid w:val="27C54AED"/>
    <w:rsid w:val="27CB6172"/>
    <w:rsid w:val="27CE7A10"/>
    <w:rsid w:val="27D843EB"/>
    <w:rsid w:val="27DD7C53"/>
    <w:rsid w:val="281C69CE"/>
    <w:rsid w:val="282B4CCD"/>
    <w:rsid w:val="28700AC7"/>
    <w:rsid w:val="28895693"/>
    <w:rsid w:val="28947D71"/>
    <w:rsid w:val="28A546A3"/>
    <w:rsid w:val="28BE5CD7"/>
    <w:rsid w:val="28CD5F1A"/>
    <w:rsid w:val="28E148BA"/>
    <w:rsid w:val="292813A2"/>
    <w:rsid w:val="292D69B8"/>
    <w:rsid w:val="294A30C6"/>
    <w:rsid w:val="29534E0B"/>
    <w:rsid w:val="29803213"/>
    <w:rsid w:val="299C0C8A"/>
    <w:rsid w:val="29AC3DA4"/>
    <w:rsid w:val="29B1289E"/>
    <w:rsid w:val="29BA55D2"/>
    <w:rsid w:val="29CB5155"/>
    <w:rsid w:val="29DD218D"/>
    <w:rsid w:val="29E11C7D"/>
    <w:rsid w:val="29EF3C6E"/>
    <w:rsid w:val="2A481CFC"/>
    <w:rsid w:val="2A5E32CD"/>
    <w:rsid w:val="2A691C72"/>
    <w:rsid w:val="2A7F3244"/>
    <w:rsid w:val="2ACC19A2"/>
    <w:rsid w:val="2AD03A9F"/>
    <w:rsid w:val="2B213684"/>
    <w:rsid w:val="2B312EE2"/>
    <w:rsid w:val="2B395AE8"/>
    <w:rsid w:val="2B3D7387"/>
    <w:rsid w:val="2B964CE9"/>
    <w:rsid w:val="2BA92D29"/>
    <w:rsid w:val="2BD75349"/>
    <w:rsid w:val="2C10670E"/>
    <w:rsid w:val="2C275941"/>
    <w:rsid w:val="2C424529"/>
    <w:rsid w:val="2C5661E7"/>
    <w:rsid w:val="2C5F232E"/>
    <w:rsid w:val="2C770676"/>
    <w:rsid w:val="2C8B4122"/>
    <w:rsid w:val="2C8F1083"/>
    <w:rsid w:val="2CA13945"/>
    <w:rsid w:val="2CAC576F"/>
    <w:rsid w:val="2CB24C09"/>
    <w:rsid w:val="2CC47634"/>
    <w:rsid w:val="2CCC00AB"/>
    <w:rsid w:val="2CD40596"/>
    <w:rsid w:val="2D113FD1"/>
    <w:rsid w:val="2D1D5993"/>
    <w:rsid w:val="2D1E6D44"/>
    <w:rsid w:val="2D203A80"/>
    <w:rsid w:val="2D3437E7"/>
    <w:rsid w:val="2D684463"/>
    <w:rsid w:val="2D6C77AB"/>
    <w:rsid w:val="2D6E1E26"/>
    <w:rsid w:val="2D7F7721"/>
    <w:rsid w:val="2D9708A4"/>
    <w:rsid w:val="2DCA2A28"/>
    <w:rsid w:val="2DCC2C44"/>
    <w:rsid w:val="2DDB3D8E"/>
    <w:rsid w:val="2DEC299E"/>
    <w:rsid w:val="2E0803A7"/>
    <w:rsid w:val="2E0E4B61"/>
    <w:rsid w:val="2E24038A"/>
    <w:rsid w:val="2E2E2FB7"/>
    <w:rsid w:val="2E2F6D2F"/>
    <w:rsid w:val="2E7D7A9A"/>
    <w:rsid w:val="2E89643F"/>
    <w:rsid w:val="2EB70E3F"/>
    <w:rsid w:val="2EE63891"/>
    <w:rsid w:val="2EFA10EB"/>
    <w:rsid w:val="2F070EBC"/>
    <w:rsid w:val="2F136988"/>
    <w:rsid w:val="2F194DEA"/>
    <w:rsid w:val="2F212B1B"/>
    <w:rsid w:val="2F4E52FA"/>
    <w:rsid w:val="2F64077E"/>
    <w:rsid w:val="2F813382"/>
    <w:rsid w:val="2F8D591E"/>
    <w:rsid w:val="2F8E04F5"/>
    <w:rsid w:val="2F9652B7"/>
    <w:rsid w:val="2FB53DD0"/>
    <w:rsid w:val="2FE14B66"/>
    <w:rsid w:val="2FEA115F"/>
    <w:rsid w:val="2FEA4BEE"/>
    <w:rsid w:val="300238FA"/>
    <w:rsid w:val="300F6031"/>
    <w:rsid w:val="301461DC"/>
    <w:rsid w:val="30242DDD"/>
    <w:rsid w:val="30393E95"/>
    <w:rsid w:val="30474171"/>
    <w:rsid w:val="30517430"/>
    <w:rsid w:val="3058256D"/>
    <w:rsid w:val="305F7CEA"/>
    <w:rsid w:val="307153DD"/>
    <w:rsid w:val="30733ED1"/>
    <w:rsid w:val="307A0735"/>
    <w:rsid w:val="30B26121"/>
    <w:rsid w:val="30D6157E"/>
    <w:rsid w:val="30E6401D"/>
    <w:rsid w:val="30F73B34"/>
    <w:rsid w:val="30FA3624"/>
    <w:rsid w:val="311939C4"/>
    <w:rsid w:val="311A1F18"/>
    <w:rsid w:val="311A2493"/>
    <w:rsid w:val="311F11EF"/>
    <w:rsid w:val="312805BA"/>
    <w:rsid w:val="312B7C81"/>
    <w:rsid w:val="31556AAC"/>
    <w:rsid w:val="316B4522"/>
    <w:rsid w:val="31710146"/>
    <w:rsid w:val="31880C30"/>
    <w:rsid w:val="318869C9"/>
    <w:rsid w:val="319770C5"/>
    <w:rsid w:val="31B97C29"/>
    <w:rsid w:val="31CC2CD3"/>
    <w:rsid w:val="31EC3394"/>
    <w:rsid w:val="31F04AFE"/>
    <w:rsid w:val="32132BEF"/>
    <w:rsid w:val="321B601B"/>
    <w:rsid w:val="3240150B"/>
    <w:rsid w:val="324059AE"/>
    <w:rsid w:val="32425283"/>
    <w:rsid w:val="325102CB"/>
    <w:rsid w:val="32770551"/>
    <w:rsid w:val="327E12B4"/>
    <w:rsid w:val="32803FFD"/>
    <w:rsid w:val="328A6C2A"/>
    <w:rsid w:val="328E2276"/>
    <w:rsid w:val="32AD36BF"/>
    <w:rsid w:val="32AF5F80"/>
    <w:rsid w:val="32BF4445"/>
    <w:rsid w:val="32F243F8"/>
    <w:rsid w:val="330A3BA2"/>
    <w:rsid w:val="33695F32"/>
    <w:rsid w:val="336A0951"/>
    <w:rsid w:val="33840D9F"/>
    <w:rsid w:val="33883169"/>
    <w:rsid w:val="33B43C3D"/>
    <w:rsid w:val="33BC2E13"/>
    <w:rsid w:val="33C348FC"/>
    <w:rsid w:val="33C9028D"/>
    <w:rsid w:val="33E660E2"/>
    <w:rsid w:val="33ED121E"/>
    <w:rsid w:val="34032622"/>
    <w:rsid w:val="340E7F4B"/>
    <w:rsid w:val="34120C85"/>
    <w:rsid w:val="34367CB8"/>
    <w:rsid w:val="344C23E9"/>
    <w:rsid w:val="344F4C00"/>
    <w:rsid w:val="34565015"/>
    <w:rsid w:val="34597A2E"/>
    <w:rsid w:val="345B0FB5"/>
    <w:rsid w:val="34713BFD"/>
    <w:rsid w:val="34957A6D"/>
    <w:rsid w:val="34A9783B"/>
    <w:rsid w:val="34AF11EE"/>
    <w:rsid w:val="34C208FD"/>
    <w:rsid w:val="35064799"/>
    <w:rsid w:val="3538296D"/>
    <w:rsid w:val="354D6949"/>
    <w:rsid w:val="354E2CDC"/>
    <w:rsid w:val="35662D57"/>
    <w:rsid w:val="357A1E43"/>
    <w:rsid w:val="357D4824"/>
    <w:rsid w:val="359D0AE9"/>
    <w:rsid w:val="35AF7453"/>
    <w:rsid w:val="35E001C8"/>
    <w:rsid w:val="35F14684"/>
    <w:rsid w:val="35FE5964"/>
    <w:rsid w:val="35FF0160"/>
    <w:rsid w:val="36162CAE"/>
    <w:rsid w:val="362D1DA6"/>
    <w:rsid w:val="36394BEF"/>
    <w:rsid w:val="364D3583"/>
    <w:rsid w:val="36501163"/>
    <w:rsid w:val="366A4DA8"/>
    <w:rsid w:val="366C0B20"/>
    <w:rsid w:val="36771768"/>
    <w:rsid w:val="36823FEB"/>
    <w:rsid w:val="368E7C0F"/>
    <w:rsid w:val="369462C9"/>
    <w:rsid w:val="36A00CD2"/>
    <w:rsid w:val="36C24638"/>
    <w:rsid w:val="36E862F8"/>
    <w:rsid w:val="37021484"/>
    <w:rsid w:val="371F3DE4"/>
    <w:rsid w:val="372431A9"/>
    <w:rsid w:val="37390631"/>
    <w:rsid w:val="37392372"/>
    <w:rsid w:val="374675C3"/>
    <w:rsid w:val="374B28AF"/>
    <w:rsid w:val="37721B96"/>
    <w:rsid w:val="37757EA8"/>
    <w:rsid w:val="377744E3"/>
    <w:rsid w:val="37AD7642"/>
    <w:rsid w:val="37D050DF"/>
    <w:rsid w:val="37DA79DF"/>
    <w:rsid w:val="37F7266B"/>
    <w:rsid w:val="380D63BD"/>
    <w:rsid w:val="380F5C07"/>
    <w:rsid w:val="3814146F"/>
    <w:rsid w:val="38194971"/>
    <w:rsid w:val="38235DC4"/>
    <w:rsid w:val="384F24A7"/>
    <w:rsid w:val="387728EA"/>
    <w:rsid w:val="38995E18"/>
    <w:rsid w:val="38AD49B0"/>
    <w:rsid w:val="38B83FA3"/>
    <w:rsid w:val="38CA7D80"/>
    <w:rsid w:val="38D509B9"/>
    <w:rsid w:val="38D94467"/>
    <w:rsid w:val="38DF1798"/>
    <w:rsid w:val="38F4304F"/>
    <w:rsid w:val="39650E26"/>
    <w:rsid w:val="39777F08"/>
    <w:rsid w:val="398B39B3"/>
    <w:rsid w:val="3991089E"/>
    <w:rsid w:val="39A95BE7"/>
    <w:rsid w:val="39B1489C"/>
    <w:rsid w:val="39BA4298"/>
    <w:rsid w:val="39C649EB"/>
    <w:rsid w:val="39D23390"/>
    <w:rsid w:val="39D37108"/>
    <w:rsid w:val="39F83B33"/>
    <w:rsid w:val="3A0177D1"/>
    <w:rsid w:val="3A030B34"/>
    <w:rsid w:val="3A06128C"/>
    <w:rsid w:val="3A1A14B9"/>
    <w:rsid w:val="3A3B0871"/>
    <w:rsid w:val="3A42268A"/>
    <w:rsid w:val="3A5169AB"/>
    <w:rsid w:val="3A571AE7"/>
    <w:rsid w:val="3A836438"/>
    <w:rsid w:val="3A993EAE"/>
    <w:rsid w:val="3ABA14C9"/>
    <w:rsid w:val="3ABB3E24"/>
    <w:rsid w:val="3ACA3CEE"/>
    <w:rsid w:val="3ACC10C3"/>
    <w:rsid w:val="3AD76784"/>
    <w:rsid w:val="3ADE687C"/>
    <w:rsid w:val="3ADF3019"/>
    <w:rsid w:val="3B082DE1"/>
    <w:rsid w:val="3B30003E"/>
    <w:rsid w:val="3B441AFA"/>
    <w:rsid w:val="3B4F2B98"/>
    <w:rsid w:val="3B5840B9"/>
    <w:rsid w:val="3B597C17"/>
    <w:rsid w:val="3B7C6A95"/>
    <w:rsid w:val="3BAA5C47"/>
    <w:rsid w:val="3BE524B4"/>
    <w:rsid w:val="3BE904C5"/>
    <w:rsid w:val="3BFA460A"/>
    <w:rsid w:val="3C325342"/>
    <w:rsid w:val="3C4958D8"/>
    <w:rsid w:val="3C4E28EE"/>
    <w:rsid w:val="3C6127A9"/>
    <w:rsid w:val="3C6B604E"/>
    <w:rsid w:val="3C850B8E"/>
    <w:rsid w:val="3C9122F7"/>
    <w:rsid w:val="3C9E57AB"/>
    <w:rsid w:val="3CAD5464"/>
    <w:rsid w:val="3CB054DF"/>
    <w:rsid w:val="3CC107C5"/>
    <w:rsid w:val="3CCC056A"/>
    <w:rsid w:val="3CD63197"/>
    <w:rsid w:val="3CE0414D"/>
    <w:rsid w:val="3CE656E0"/>
    <w:rsid w:val="3D0465D5"/>
    <w:rsid w:val="3D072591"/>
    <w:rsid w:val="3D0C0967"/>
    <w:rsid w:val="3D0F593F"/>
    <w:rsid w:val="3D122E60"/>
    <w:rsid w:val="3D1912D6"/>
    <w:rsid w:val="3D465840"/>
    <w:rsid w:val="3D4C16AB"/>
    <w:rsid w:val="3D602168"/>
    <w:rsid w:val="3D826E7B"/>
    <w:rsid w:val="3D8C1AA8"/>
    <w:rsid w:val="3D932E36"/>
    <w:rsid w:val="3D98044D"/>
    <w:rsid w:val="3D9D390F"/>
    <w:rsid w:val="3DA07301"/>
    <w:rsid w:val="3DBC6E1A"/>
    <w:rsid w:val="3DCC459A"/>
    <w:rsid w:val="3E297B0D"/>
    <w:rsid w:val="3E5C70EC"/>
    <w:rsid w:val="3E6D47B3"/>
    <w:rsid w:val="3E770566"/>
    <w:rsid w:val="3E790E79"/>
    <w:rsid w:val="3E7E7642"/>
    <w:rsid w:val="3E8B6203"/>
    <w:rsid w:val="3E945B9C"/>
    <w:rsid w:val="3EAA6092"/>
    <w:rsid w:val="3EB76FF8"/>
    <w:rsid w:val="3EB968CD"/>
    <w:rsid w:val="3ED87A51"/>
    <w:rsid w:val="3EDB2CE7"/>
    <w:rsid w:val="3EF0040F"/>
    <w:rsid w:val="3F1F1540"/>
    <w:rsid w:val="3F254692"/>
    <w:rsid w:val="3F43088C"/>
    <w:rsid w:val="3F5A50BB"/>
    <w:rsid w:val="3F604905"/>
    <w:rsid w:val="3F697955"/>
    <w:rsid w:val="3F836EDA"/>
    <w:rsid w:val="3FA532F5"/>
    <w:rsid w:val="3FB0509B"/>
    <w:rsid w:val="3FB6776E"/>
    <w:rsid w:val="3FC01EDD"/>
    <w:rsid w:val="3FC90F4B"/>
    <w:rsid w:val="3FD15E98"/>
    <w:rsid w:val="3FE268CB"/>
    <w:rsid w:val="40327434"/>
    <w:rsid w:val="404C5962"/>
    <w:rsid w:val="4052312F"/>
    <w:rsid w:val="406E1939"/>
    <w:rsid w:val="407451A1"/>
    <w:rsid w:val="408D0011"/>
    <w:rsid w:val="40BF2027"/>
    <w:rsid w:val="40CC0DD9"/>
    <w:rsid w:val="40CE7F23"/>
    <w:rsid w:val="40E2300E"/>
    <w:rsid w:val="40E472E7"/>
    <w:rsid w:val="40FB7670"/>
    <w:rsid w:val="40FE4159"/>
    <w:rsid w:val="411D157B"/>
    <w:rsid w:val="41270465"/>
    <w:rsid w:val="415C4E22"/>
    <w:rsid w:val="416074D3"/>
    <w:rsid w:val="41961147"/>
    <w:rsid w:val="41964EB1"/>
    <w:rsid w:val="41A27AEC"/>
    <w:rsid w:val="41B17D2F"/>
    <w:rsid w:val="41B95A32"/>
    <w:rsid w:val="41D61543"/>
    <w:rsid w:val="41EA3241"/>
    <w:rsid w:val="41F145CF"/>
    <w:rsid w:val="421B33FA"/>
    <w:rsid w:val="422B7AE1"/>
    <w:rsid w:val="422E7392"/>
    <w:rsid w:val="424E212D"/>
    <w:rsid w:val="425A2D58"/>
    <w:rsid w:val="4269060A"/>
    <w:rsid w:val="426C1299"/>
    <w:rsid w:val="427C365D"/>
    <w:rsid w:val="428748A2"/>
    <w:rsid w:val="428D254A"/>
    <w:rsid w:val="42925DB2"/>
    <w:rsid w:val="42955436"/>
    <w:rsid w:val="429E4757"/>
    <w:rsid w:val="42B31B9C"/>
    <w:rsid w:val="42B431B4"/>
    <w:rsid w:val="42BE0955"/>
    <w:rsid w:val="42BF1D8D"/>
    <w:rsid w:val="42C1425D"/>
    <w:rsid w:val="42CE2EBD"/>
    <w:rsid w:val="42CE79F1"/>
    <w:rsid w:val="42D02437"/>
    <w:rsid w:val="42D243E9"/>
    <w:rsid w:val="42E906AC"/>
    <w:rsid w:val="43007C74"/>
    <w:rsid w:val="43056DA3"/>
    <w:rsid w:val="43153592"/>
    <w:rsid w:val="43687A50"/>
    <w:rsid w:val="438759BB"/>
    <w:rsid w:val="439B2A45"/>
    <w:rsid w:val="43D96E8D"/>
    <w:rsid w:val="43DA0D8A"/>
    <w:rsid w:val="43DF2498"/>
    <w:rsid w:val="43FA3C0F"/>
    <w:rsid w:val="44290050"/>
    <w:rsid w:val="44431445"/>
    <w:rsid w:val="446407F7"/>
    <w:rsid w:val="44687336"/>
    <w:rsid w:val="44730FBB"/>
    <w:rsid w:val="447C29E6"/>
    <w:rsid w:val="4489545C"/>
    <w:rsid w:val="448C2FA1"/>
    <w:rsid w:val="44903024"/>
    <w:rsid w:val="449A0F4E"/>
    <w:rsid w:val="44A14CB2"/>
    <w:rsid w:val="44CD4E80"/>
    <w:rsid w:val="44DB1C0A"/>
    <w:rsid w:val="44FF5913"/>
    <w:rsid w:val="4504632C"/>
    <w:rsid w:val="453B6989"/>
    <w:rsid w:val="454A22BF"/>
    <w:rsid w:val="454A4722"/>
    <w:rsid w:val="455C6204"/>
    <w:rsid w:val="45656ECC"/>
    <w:rsid w:val="45676F2F"/>
    <w:rsid w:val="45682DFA"/>
    <w:rsid w:val="457A594B"/>
    <w:rsid w:val="45872DBD"/>
    <w:rsid w:val="4597571B"/>
    <w:rsid w:val="45A51E87"/>
    <w:rsid w:val="45CE5060"/>
    <w:rsid w:val="45DD5596"/>
    <w:rsid w:val="45FD79E7"/>
    <w:rsid w:val="460149C7"/>
    <w:rsid w:val="4604022B"/>
    <w:rsid w:val="46207231"/>
    <w:rsid w:val="462A6302"/>
    <w:rsid w:val="46415FC6"/>
    <w:rsid w:val="464473C4"/>
    <w:rsid w:val="464B77C3"/>
    <w:rsid w:val="46514889"/>
    <w:rsid w:val="465515D1"/>
    <w:rsid w:val="46754F04"/>
    <w:rsid w:val="468A0B4E"/>
    <w:rsid w:val="46902609"/>
    <w:rsid w:val="469B0274"/>
    <w:rsid w:val="46AE2A8F"/>
    <w:rsid w:val="46C318E0"/>
    <w:rsid w:val="46C82DE4"/>
    <w:rsid w:val="46C86EF4"/>
    <w:rsid w:val="46D1677D"/>
    <w:rsid w:val="46D2426D"/>
    <w:rsid w:val="46F96A56"/>
    <w:rsid w:val="470C602E"/>
    <w:rsid w:val="471F398D"/>
    <w:rsid w:val="471F573B"/>
    <w:rsid w:val="4747391D"/>
    <w:rsid w:val="47AC4801"/>
    <w:rsid w:val="47C5136A"/>
    <w:rsid w:val="47EB60AE"/>
    <w:rsid w:val="47F03C70"/>
    <w:rsid w:val="480C2D05"/>
    <w:rsid w:val="48174664"/>
    <w:rsid w:val="486C2C02"/>
    <w:rsid w:val="487F2557"/>
    <w:rsid w:val="48822425"/>
    <w:rsid w:val="48A0658E"/>
    <w:rsid w:val="48BC79F1"/>
    <w:rsid w:val="48D43A0A"/>
    <w:rsid w:val="48DA2C66"/>
    <w:rsid w:val="49044BE8"/>
    <w:rsid w:val="492359B6"/>
    <w:rsid w:val="49707806"/>
    <w:rsid w:val="49836455"/>
    <w:rsid w:val="498A7B52"/>
    <w:rsid w:val="499E6458"/>
    <w:rsid w:val="49B22492"/>
    <w:rsid w:val="49B55E94"/>
    <w:rsid w:val="49DF4E6A"/>
    <w:rsid w:val="49E862B8"/>
    <w:rsid w:val="49EC356F"/>
    <w:rsid w:val="49ED04C0"/>
    <w:rsid w:val="49FD6207"/>
    <w:rsid w:val="4A070C23"/>
    <w:rsid w:val="4A227A1C"/>
    <w:rsid w:val="4A273550"/>
    <w:rsid w:val="4A353E3F"/>
    <w:rsid w:val="4A3A6E4B"/>
    <w:rsid w:val="4A630034"/>
    <w:rsid w:val="4A682076"/>
    <w:rsid w:val="4AA77C6F"/>
    <w:rsid w:val="4ABB6284"/>
    <w:rsid w:val="4AE01685"/>
    <w:rsid w:val="4B166E55"/>
    <w:rsid w:val="4B346665"/>
    <w:rsid w:val="4B365749"/>
    <w:rsid w:val="4B3D2B27"/>
    <w:rsid w:val="4B46773A"/>
    <w:rsid w:val="4B5005B9"/>
    <w:rsid w:val="4B5272B0"/>
    <w:rsid w:val="4B815EAB"/>
    <w:rsid w:val="4B8D2359"/>
    <w:rsid w:val="4BAB4235"/>
    <w:rsid w:val="4BB260DE"/>
    <w:rsid w:val="4BC24224"/>
    <w:rsid w:val="4BC863A1"/>
    <w:rsid w:val="4BCD7E5B"/>
    <w:rsid w:val="4BE86A43"/>
    <w:rsid w:val="4BE900DE"/>
    <w:rsid w:val="4C0D64AA"/>
    <w:rsid w:val="4C1E5DF3"/>
    <w:rsid w:val="4C257DE9"/>
    <w:rsid w:val="4C276048"/>
    <w:rsid w:val="4C30370E"/>
    <w:rsid w:val="4C393582"/>
    <w:rsid w:val="4C66159A"/>
    <w:rsid w:val="4C7327B1"/>
    <w:rsid w:val="4C787DC7"/>
    <w:rsid w:val="4C891FD4"/>
    <w:rsid w:val="4CA24E44"/>
    <w:rsid w:val="4CAA090E"/>
    <w:rsid w:val="4CAA5AA7"/>
    <w:rsid w:val="4CCA7EF7"/>
    <w:rsid w:val="4CDB0356"/>
    <w:rsid w:val="4CDF30B3"/>
    <w:rsid w:val="4D0053FD"/>
    <w:rsid w:val="4D0065ED"/>
    <w:rsid w:val="4D094EC3"/>
    <w:rsid w:val="4D226D9E"/>
    <w:rsid w:val="4D351AA0"/>
    <w:rsid w:val="4D3E3BA7"/>
    <w:rsid w:val="4D477AD7"/>
    <w:rsid w:val="4D5A3970"/>
    <w:rsid w:val="4D774848"/>
    <w:rsid w:val="4D88522F"/>
    <w:rsid w:val="4D8C33FE"/>
    <w:rsid w:val="4DB549CE"/>
    <w:rsid w:val="4DC91B63"/>
    <w:rsid w:val="4DD76A1D"/>
    <w:rsid w:val="4DDA4461"/>
    <w:rsid w:val="4DDC67FB"/>
    <w:rsid w:val="4E355239"/>
    <w:rsid w:val="4E4C0281"/>
    <w:rsid w:val="4E651C4D"/>
    <w:rsid w:val="4E775E5C"/>
    <w:rsid w:val="4E791025"/>
    <w:rsid w:val="4EA53C12"/>
    <w:rsid w:val="4EB32A80"/>
    <w:rsid w:val="4EB61552"/>
    <w:rsid w:val="4EC310A1"/>
    <w:rsid w:val="4EE10B2B"/>
    <w:rsid w:val="4EFE032C"/>
    <w:rsid w:val="4F037CE6"/>
    <w:rsid w:val="4F0A4F22"/>
    <w:rsid w:val="4F0C0C9A"/>
    <w:rsid w:val="4F2204BE"/>
    <w:rsid w:val="4F350314"/>
    <w:rsid w:val="4F5A1A06"/>
    <w:rsid w:val="4F6603AB"/>
    <w:rsid w:val="4F674C08"/>
    <w:rsid w:val="4F70493A"/>
    <w:rsid w:val="4F724D92"/>
    <w:rsid w:val="4F7C616C"/>
    <w:rsid w:val="4F980780"/>
    <w:rsid w:val="4F9D18F3"/>
    <w:rsid w:val="4FA72771"/>
    <w:rsid w:val="4FB350F1"/>
    <w:rsid w:val="4FCE72A3"/>
    <w:rsid w:val="4FE047C8"/>
    <w:rsid w:val="4FE570BC"/>
    <w:rsid w:val="4FF278E2"/>
    <w:rsid w:val="501C0230"/>
    <w:rsid w:val="502A587C"/>
    <w:rsid w:val="502B6FB1"/>
    <w:rsid w:val="503568C7"/>
    <w:rsid w:val="506441E9"/>
    <w:rsid w:val="50724B2D"/>
    <w:rsid w:val="50947199"/>
    <w:rsid w:val="50B45943"/>
    <w:rsid w:val="50C45629"/>
    <w:rsid w:val="50CD4459"/>
    <w:rsid w:val="50D16085"/>
    <w:rsid w:val="50D37CC2"/>
    <w:rsid w:val="50DA4855"/>
    <w:rsid w:val="5113038C"/>
    <w:rsid w:val="51153A1E"/>
    <w:rsid w:val="51325FC2"/>
    <w:rsid w:val="514726BD"/>
    <w:rsid w:val="51532BB1"/>
    <w:rsid w:val="516B5052"/>
    <w:rsid w:val="518A72BE"/>
    <w:rsid w:val="51A54587"/>
    <w:rsid w:val="51B03B5F"/>
    <w:rsid w:val="51D0040A"/>
    <w:rsid w:val="51DA1EB4"/>
    <w:rsid w:val="51DA5080"/>
    <w:rsid w:val="52015089"/>
    <w:rsid w:val="521D5686"/>
    <w:rsid w:val="522462FB"/>
    <w:rsid w:val="523209BD"/>
    <w:rsid w:val="52592449"/>
    <w:rsid w:val="5286151B"/>
    <w:rsid w:val="52976ACD"/>
    <w:rsid w:val="52B97F64"/>
    <w:rsid w:val="52BB2052"/>
    <w:rsid w:val="52BC7E0F"/>
    <w:rsid w:val="52BE22AC"/>
    <w:rsid w:val="52C76820"/>
    <w:rsid w:val="52D53B6B"/>
    <w:rsid w:val="52E55A8A"/>
    <w:rsid w:val="532A0EEE"/>
    <w:rsid w:val="533802B0"/>
    <w:rsid w:val="5367649F"/>
    <w:rsid w:val="536C61AC"/>
    <w:rsid w:val="536E5A80"/>
    <w:rsid w:val="53843231"/>
    <w:rsid w:val="539405CC"/>
    <w:rsid w:val="539B4831"/>
    <w:rsid w:val="53B713B6"/>
    <w:rsid w:val="53C51418"/>
    <w:rsid w:val="53EB215A"/>
    <w:rsid w:val="541F4FCC"/>
    <w:rsid w:val="54367F29"/>
    <w:rsid w:val="5454111A"/>
    <w:rsid w:val="5455262D"/>
    <w:rsid w:val="54703A7A"/>
    <w:rsid w:val="5477217D"/>
    <w:rsid w:val="54997C5E"/>
    <w:rsid w:val="54A11E85"/>
    <w:rsid w:val="54CB6F02"/>
    <w:rsid w:val="54D10DD6"/>
    <w:rsid w:val="54F40207"/>
    <w:rsid w:val="55145E1C"/>
    <w:rsid w:val="55277509"/>
    <w:rsid w:val="552B5378"/>
    <w:rsid w:val="553B5E36"/>
    <w:rsid w:val="55410F72"/>
    <w:rsid w:val="55685A81"/>
    <w:rsid w:val="556F5ADF"/>
    <w:rsid w:val="55992B5C"/>
    <w:rsid w:val="559B4B26"/>
    <w:rsid w:val="559C7DF5"/>
    <w:rsid w:val="55A91D13"/>
    <w:rsid w:val="55B04E29"/>
    <w:rsid w:val="55B90498"/>
    <w:rsid w:val="55C56D42"/>
    <w:rsid w:val="55C7591B"/>
    <w:rsid w:val="55F61D5C"/>
    <w:rsid w:val="561D057C"/>
    <w:rsid w:val="56286D45"/>
    <w:rsid w:val="563D798B"/>
    <w:rsid w:val="56542AE8"/>
    <w:rsid w:val="566B7D5C"/>
    <w:rsid w:val="566D7512"/>
    <w:rsid w:val="56757125"/>
    <w:rsid w:val="567951AE"/>
    <w:rsid w:val="567B38E6"/>
    <w:rsid w:val="56982E14"/>
    <w:rsid w:val="56B41C90"/>
    <w:rsid w:val="56C8194B"/>
    <w:rsid w:val="56D24578"/>
    <w:rsid w:val="56D976B4"/>
    <w:rsid w:val="56F97C0F"/>
    <w:rsid w:val="57281F34"/>
    <w:rsid w:val="57376AD1"/>
    <w:rsid w:val="57430FD1"/>
    <w:rsid w:val="579B40DE"/>
    <w:rsid w:val="57A9647A"/>
    <w:rsid w:val="57AE0B41"/>
    <w:rsid w:val="57E75E01"/>
    <w:rsid w:val="58022C3B"/>
    <w:rsid w:val="58091A66"/>
    <w:rsid w:val="580C5A0D"/>
    <w:rsid w:val="58202252"/>
    <w:rsid w:val="58366D88"/>
    <w:rsid w:val="583C01A1"/>
    <w:rsid w:val="587D49B7"/>
    <w:rsid w:val="58B45BB5"/>
    <w:rsid w:val="58CB5722"/>
    <w:rsid w:val="58CE4026"/>
    <w:rsid w:val="58D93764"/>
    <w:rsid w:val="5902352A"/>
    <w:rsid w:val="593635AD"/>
    <w:rsid w:val="5955685F"/>
    <w:rsid w:val="59657DD0"/>
    <w:rsid w:val="59853B23"/>
    <w:rsid w:val="59861E66"/>
    <w:rsid w:val="59B556FD"/>
    <w:rsid w:val="59D14FBA"/>
    <w:rsid w:val="59FA6C11"/>
    <w:rsid w:val="5A2275C4"/>
    <w:rsid w:val="5A4452D9"/>
    <w:rsid w:val="5A7476F4"/>
    <w:rsid w:val="5A7679FD"/>
    <w:rsid w:val="5AAF0F91"/>
    <w:rsid w:val="5AB96432"/>
    <w:rsid w:val="5ACA474E"/>
    <w:rsid w:val="5AD6296A"/>
    <w:rsid w:val="5AEB173D"/>
    <w:rsid w:val="5AFC1BC3"/>
    <w:rsid w:val="5B066245"/>
    <w:rsid w:val="5B3F183B"/>
    <w:rsid w:val="5B57504B"/>
    <w:rsid w:val="5B6A1223"/>
    <w:rsid w:val="5B722F6F"/>
    <w:rsid w:val="5B86376B"/>
    <w:rsid w:val="5B871103"/>
    <w:rsid w:val="5B931C9E"/>
    <w:rsid w:val="5B9F30B6"/>
    <w:rsid w:val="5BD20B76"/>
    <w:rsid w:val="5BD80EF6"/>
    <w:rsid w:val="5BE77A78"/>
    <w:rsid w:val="5BED775E"/>
    <w:rsid w:val="5BF4718E"/>
    <w:rsid w:val="5BF83338"/>
    <w:rsid w:val="5C0351D3"/>
    <w:rsid w:val="5C164F06"/>
    <w:rsid w:val="5C271A04"/>
    <w:rsid w:val="5C8C2897"/>
    <w:rsid w:val="5C962E83"/>
    <w:rsid w:val="5CC42BB4"/>
    <w:rsid w:val="5D086F45"/>
    <w:rsid w:val="5D116AD0"/>
    <w:rsid w:val="5D127A0F"/>
    <w:rsid w:val="5D147707"/>
    <w:rsid w:val="5D167420"/>
    <w:rsid w:val="5D1B4AA0"/>
    <w:rsid w:val="5D1C2218"/>
    <w:rsid w:val="5D4C1E3F"/>
    <w:rsid w:val="5D611BCA"/>
    <w:rsid w:val="5D7B1407"/>
    <w:rsid w:val="5D8B722E"/>
    <w:rsid w:val="5DA36C6E"/>
    <w:rsid w:val="5DB65A13"/>
    <w:rsid w:val="5DC32E6C"/>
    <w:rsid w:val="5DCB1D21"/>
    <w:rsid w:val="5DE3601C"/>
    <w:rsid w:val="5DE41F49"/>
    <w:rsid w:val="5E13222E"/>
    <w:rsid w:val="5E145476"/>
    <w:rsid w:val="5E2B55C7"/>
    <w:rsid w:val="5E565A8E"/>
    <w:rsid w:val="5E9D546B"/>
    <w:rsid w:val="5EA42C9D"/>
    <w:rsid w:val="5EC455DD"/>
    <w:rsid w:val="5ED61150"/>
    <w:rsid w:val="5EE035AA"/>
    <w:rsid w:val="5EE50BC0"/>
    <w:rsid w:val="5EFC6636"/>
    <w:rsid w:val="5EFD43ED"/>
    <w:rsid w:val="5F0068F7"/>
    <w:rsid w:val="5F053010"/>
    <w:rsid w:val="5F092B01"/>
    <w:rsid w:val="5F3D09FC"/>
    <w:rsid w:val="5F465B03"/>
    <w:rsid w:val="5F942D12"/>
    <w:rsid w:val="5FAB005C"/>
    <w:rsid w:val="5FAB1534"/>
    <w:rsid w:val="5FCB7B2A"/>
    <w:rsid w:val="5FD41360"/>
    <w:rsid w:val="5FD85200"/>
    <w:rsid w:val="5FF36347"/>
    <w:rsid w:val="5FF94923"/>
    <w:rsid w:val="601559EF"/>
    <w:rsid w:val="601620D0"/>
    <w:rsid w:val="60177884"/>
    <w:rsid w:val="601D2D07"/>
    <w:rsid w:val="60B94C4F"/>
    <w:rsid w:val="60CC64DC"/>
    <w:rsid w:val="60D62EB6"/>
    <w:rsid w:val="60E009C1"/>
    <w:rsid w:val="60F02AF1"/>
    <w:rsid w:val="60F33A68"/>
    <w:rsid w:val="60F908C8"/>
    <w:rsid w:val="610E08A2"/>
    <w:rsid w:val="6118458C"/>
    <w:rsid w:val="615C5E34"/>
    <w:rsid w:val="6162474A"/>
    <w:rsid w:val="61852710"/>
    <w:rsid w:val="6189617B"/>
    <w:rsid w:val="618E572E"/>
    <w:rsid w:val="619A33E2"/>
    <w:rsid w:val="619C4100"/>
    <w:rsid w:val="61A74421"/>
    <w:rsid w:val="61CD11F5"/>
    <w:rsid w:val="61CE0BAC"/>
    <w:rsid w:val="61DF6494"/>
    <w:rsid w:val="61F26A64"/>
    <w:rsid w:val="61FF4602"/>
    <w:rsid w:val="62022DBF"/>
    <w:rsid w:val="622336A4"/>
    <w:rsid w:val="624502F4"/>
    <w:rsid w:val="626620F7"/>
    <w:rsid w:val="626F711E"/>
    <w:rsid w:val="62764951"/>
    <w:rsid w:val="62A25C6E"/>
    <w:rsid w:val="62A37D0B"/>
    <w:rsid w:val="62B62F9F"/>
    <w:rsid w:val="62BA2C1E"/>
    <w:rsid w:val="63070C54"/>
    <w:rsid w:val="630751B1"/>
    <w:rsid w:val="6320666B"/>
    <w:rsid w:val="63381C06"/>
    <w:rsid w:val="635D166D"/>
    <w:rsid w:val="639E41E7"/>
    <w:rsid w:val="63BF6DBF"/>
    <w:rsid w:val="63C438B7"/>
    <w:rsid w:val="63CD30F1"/>
    <w:rsid w:val="641C30D3"/>
    <w:rsid w:val="64202DC6"/>
    <w:rsid w:val="64430863"/>
    <w:rsid w:val="644572E6"/>
    <w:rsid w:val="64522365"/>
    <w:rsid w:val="645361B5"/>
    <w:rsid w:val="64692E56"/>
    <w:rsid w:val="64813139"/>
    <w:rsid w:val="64917820"/>
    <w:rsid w:val="64F26101"/>
    <w:rsid w:val="651D10B4"/>
    <w:rsid w:val="652F2B95"/>
    <w:rsid w:val="653463FD"/>
    <w:rsid w:val="653C7CC9"/>
    <w:rsid w:val="654D7B07"/>
    <w:rsid w:val="655E2FA5"/>
    <w:rsid w:val="65705687"/>
    <w:rsid w:val="65723C56"/>
    <w:rsid w:val="658D71C3"/>
    <w:rsid w:val="65915D83"/>
    <w:rsid w:val="65B02E4A"/>
    <w:rsid w:val="65B80DDC"/>
    <w:rsid w:val="65C664B4"/>
    <w:rsid w:val="65D33E68"/>
    <w:rsid w:val="65D50E8B"/>
    <w:rsid w:val="65D60872"/>
    <w:rsid w:val="65E66477"/>
    <w:rsid w:val="660E09B2"/>
    <w:rsid w:val="661A6B25"/>
    <w:rsid w:val="665F4929"/>
    <w:rsid w:val="66660838"/>
    <w:rsid w:val="66696AEB"/>
    <w:rsid w:val="66723EC9"/>
    <w:rsid w:val="66807B4C"/>
    <w:rsid w:val="668373B0"/>
    <w:rsid w:val="669A3257"/>
    <w:rsid w:val="66C56A5E"/>
    <w:rsid w:val="66CA7019"/>
    <w:rsid w:val="66ED2D08"/>
    <w:rsid w:val="67112E9A"/>
    <w:rsid w:val="67416F4F"/>
    <w:rsid w:val="674768BC"/>
    <w:rsid w:val="674943E2"/>
    <w:rsid w:val="67603DFB"/>
    <w:rsid w:val="6760469D"/>
    <w:rsid w:val="676517E2"/>
    <w:rsid w:val="67657539"/>
    <w:rsid w:val="676641E2"/>
    <w:rsid w:val="676A0C1E"/>
    <w:rsid w:val="67726A3A"/>
    <w:rsid w:val="67804BC2"/>
    <w:rsid w:val="679546C0"/>
    <w:rsid w:val="679D028A"/>
    <w:rsid w:val="67AA70CF"/>
    <w:rsid w:val="67BD117B"/>
    <w:rsid w:val="67C25F42"/>
    <w:rsid w:val="67C603A8"/>
    <w:rsid w:val="67DD47FE"/>
    <w:rsid w:val="67ED518F"/>
    <w:rsid w:val="683E1A6D"/>
    <w:rsid w:val="683F3A37"/>
    <w:rsid w:val="684D3A5E"/>
    <w:rsid w:val="68646FFA"/>
    <w:rsid w:val="687234C5"/>
    <w:rsid w:val="687E574E"/>
    <w:rsid w:val="68960ECB"/>
    <w:rsid w:val="689757B2"/>
    <w:rsid w:val="68DC4DE2"/>
    <w:rsid w:val="68E1689C"/>
    <w:rsid w:val="68E453C1"/>
    <w:rsid w:val="68F63B5E"/>
    <w:rsid w:val="69016B9F"/>
    <w:rsid w:val="69086E68"/>
    <w:rsid w:val="690C51FD"/>
    <w:rsid w:val="6953460B"/>
    <w:rsid w:val="69715E72"/>
    <w:rsid w:val="69733998"/>
    <w:rsid w:val="697C4D64"/>
    <w:rsid w:val="698966D1"/>
    <w:rsid w:val="6995734F"/>
    <w:rsid w:val="69AC0C58"/>
    <w:rsid w:val="69CD63A9"/>
    <w:rsid w:val="69F71A96"/>
    <w:rsid w:val="69FA6E2F"/>
    <w:rsid w:val="6A137C72"/>
    <w:rsid w:val="6A180F0E"/>
    <w:rsid w:val="6A244ABF"/>
    <w:rsid w:val="6A344C86"/>
    <w:rsid w:val="6A6228F8"/>
    <w:rsid w:val="6A693B57"/>
    <w:rsid w:val="6A6B5E84"/>
    <w:rsid w:val="6A753372"/>
    <w:rsid w:val="6A99742E"/>
    <w:rsid w:val="6A9D5C55"/>
    <w:rsid w:val="6ABE6E95"/>
    <w:rsid w:val="6AD961F2"/>
    <w:rsid w:val="6AE20FC5"/>
    <w:rsid w:val="6AFF08FD"/>
    <w:rsid w:val="6B074893"/>
    <w:rsid w:val="6B2C02A3"/>
    <w:rsid w:val="6B364C7D"/>
    <w:rsid w:val="6B403DAF"/>
    <w:rsid w:val="6B43739A"/>
    <w:rsid w:val="6B494209"/>
    <w:rsid w:val="6B4D099E"/>
    <w:rsid w:val="6B532F5F"/>
    <w:rsid w:val="6B551F5E"/>
    <w:rsid w:val="6B666FFD"/>
    <w:rsid w:val="6B6B6DF5"/>
    <w:rsid w:val="6BB67B6C"/>
    <w:rsid w:val="6BC55C54"/>
    <w:rsid w:val="6BCF0C2E"/>
    <w:rsid w:val="6BD330B6"/>
    <w:rsid w:val="6C3A254B"/>
    <w:rsid w:val="6C7914BB"/>
    <w:rsid w:val="6C811E3C"/>
    <w:rsid w:val="6CE025C3"/>
    <w:rsid w:val="6D0B4828"/>
    <w:rsid w:val="6D142C45"/>
    <w:rsid w:val="6D324169"/>
    <w:rsid w:val="6D3671B7"/>
    <w:rsid w:val="6D417909"/>
    <w:rsid w:val="6D45564C"/>
    <w:rsid w:val="6D673814"/>
    <w:rsid w:val="6D6C2BD8"/>
    <w:rsid w:val="6D934609"/>
    <w:rsid w:val="6DA16DAD"/>
    <w:rsid w:val="6DAF0D17"/>
    <w:rsid w:val="6DC6380F"/>
    <w:rsid w:val="6DCC3677"/>
    <w:rsid w:val="6DD55035"/>
    <w:rsid w:val="6DD8026E"/>
    <w:rsid w:val="6DDB1FB0"/>
    <w:rsid w:val="6E3336F6"/>
    <w:rsid w:val="6E3D4A5A"/>
    <w:rsid w:val="6E427DDD"/>
    <w:rsid w:val="6E533D98"/>
    <w:rsid w:val="6E5813AF"/>
    <w:rsid w:val="6E5B2C4D"/>
    <w:rsid w:val="6E5D69C5"/>
    <w:rsid w:val="6E62222D"/>
    <w:rsid w:val="6E6B472E"/>
    <w:rsid w:val="6E8D107D"/>
    <w:rsid w:val="6E8F4E24"/>
    <w:rsid w:val="6E975E60"/>
    <w:rsid w:val="6EA055AB"/>
    <w:rsid w:val="6ECD58F9"/>
    <w:rsid w:val="6EF74724"/>
    <w:rsid w:val="6F435C29"/>
    <w:rsid w:val="6F486140"/>
    <w:rsid w:val="6F5D2D70"/>
    <w:rsid w:val="6F910005"/>
    <w:rsid w:val="6F950F55"/>
    <w:rsid w:val="6F962F63"/>
    <w:rsid w:val="6F9A0E50"/>
    <w:rsid w:val="6FE17097"/>
    <w:rsid w:val="6FF70753"/>
    <w:rsid w:val="701D628B"/>
    <w:rsid w:val="7021255E"/>
    <w:rsid w:val="7040659E"/>
    <w:rsid w:val="704240C4"/>
    <w:rsid w:val="705B0CE2"/>
    <w:rsid w:val="705C4F9C"/>
    <w:rsid w:val="70875F7B"/>
    <w:rsid w:val="708E6B53"/>
    <w:rsid w:val="70986C75"/>
    <w:rsid w:val="70B063C4"/>
    <w:rsid w:val="70C76378"/>
    <w:rsid w:val="70E433CD"/>
    <w:rsid w:val="70E76A1A"/>
    <w:rsid w:val="71094BE2"/>
    <w:rsid w:val="71155335"/>
    <w:rsid w:val="71385DC2"/>
    <w:rsid w:val="71461992"/>
    <w:rsid w:val="7173778E"/>
    <w:rsid w:val="71940950"/>
    <w:rsid w:val="71995F66"/>
    <w:rsid w:val="719C7908"/>
    <w:rsid w:val="71E7082E"/>
    <w:rsid w:val="71F268BA"/>
    <w:rsid w:val="71F66F14"/>
    <w:rsid w:val="71FB09CF"/>
    <w:rsid w:val="72126C00"/>
    <w:rsid w:val="72181401"/>
    <w:rsid w:val="721B39FD"/>
    <w:rsid w:val="72236550"/>
    <w:rsid w:val="7239673F"/>
    <w:rsid w:val="723E7C60"/>
    <w:rsid w:val="724779A2"/>
    <w:rsid w:val="725325B9"/>
    <w:rsid w:val="725A51F2"/>
    <w:rsid w:val="72616AF1"/>
    <w:rsid w:val="728409C4"/>
    <w:rsid w:val="728D220E"/>
    <w:rsid w:val="728E1843"/>
    <w:rsid w:val="729B7ABC"/>
    <w:rsid w:val="72B172DF"/>
    <w:rsid w:val="72BA5126"/>
    <w:rsid w:val="7306762B"/>
    <w:rsid w:val="733C0F35"/>
    <w:rsid w:val="734B7FFB"/>
    <w:rsid w:val="735D258D"/>
    <w:rsid w:val="73813156"/>
    <w:rsid w:val="73932152"/>
    <w:rsid w:val="73B427FD"/>
    <w:rsid w:val="73BC23E0"/>
    <w:rsid w:val="73C92D68"/>
    <w:rsid w:val="73CB43D1"/>
    <w:rsid w:val="7407365B"/>
    <w:rsid w:val="742059B9"/>
    <w:rsid w:val="74220495"/>
    <w:rsid w:val="74365CEE"/>
    <w:rsid w:val="744901B5"/>
    <w:rsid w:val="744D4728"/>
    <w:rsid w:val="74607A2F"/>
    <w:rsid w:val="748A7DE8"/>
    <w:rsid w:val="74925F0B"/>
    <w:rsid w:val="74A668CD"/>
    <w:rsid w:val="74A94712"/>
    <w:rsid w:val="74AA6AF3"/>
    <w:rsid w:val="74DF0F78"/>
    <w:rsid w:val="74FA4A99"/>
    <w:rsid w:val="75177F73"/>
    <w:rsid w:val="753366D1"/>
    <w:rsid w:val="75420E50"/>
    <w:rsid w:val="75423700"/>
    <w:rsid w:val="7547495E"/>
    <w:rsid w:val="75513BB1"/>
    <w:rsid w:val="755D72AA"/>
    <w:rsid w:val="755F74C6"/>
    <w:rsid w:val="756F51C7"/>
    <w:rsid w:val="75970A0E"/>
    <w:rsid w:val="75B70BAE"/>
    <w:rsid w:val="75C713B3"/>
    <w:rsid w:val="75D91A10"/>
    <w:rsid w:val="75EF061D"/>
    <w:rsid w:val="75FC2F67"/>
    <w:rsid w:val="76053367"/>
    <w:rsid w:val="76215CCE"/>
    <w:rsid w:val="764F3097"/>
    <w:rsid w:val="76791A73"/>
    <w:rsid w:val="76A26D9E"/>
    <w:rsid w:val="76B77DE4"/>
    <w:rsid w:val="76CA4E14"/>
    <w:rsid w:val="76D161A2"/>
    <w:rsid w:val="76D561D1"/>
    <w:rsid w:val="76D96E05"/>
    <w:rsid w:val="76EA1012"/>
    <w:rsid w:val="76EE0B02"/>
    <w:rsid w:val="77006251"/>
    <w:rsid w:val="77033763"/>
    <w:rsid w:val="77135156"/>
    <w:rsid w:val="77150974"/>
    <w:rsid w:val="77161E07"/>
    <w:rsid w:val="771C566F"/>
    <w:rsid w:val="775766A7"/>
    <w:rsid w:val="777143B7"/>
    <w:rsid w:val="77827D5E"/>
    <w:rsid w:val="779D132A"/>
    <w:rsid w:val="77BA2D36"/>
    <w:rsid w:val="77D221D2"/>
    <w:rsid w:val="77E3682C"/>
    <w:rsid w:val="77F739E6"/>
    <w:rsid w:val="78133AC5"/>
    <w:rsid w:val="78141305"/>
    <w:rsid w:val="781C51FB"/>
    <w:rsid w:val="7832682A"/>
    <w:rsid w:val="78654DF4"/>
    <w:rsid w:val="788C05D2"/>
    <w:rsid w:val="788F3C1F"/>
    <w:rsid w:val="78AF65D6"/>
    <w:rsid w:val="78BC02A6"/>
    <w:rsid w:val="78C61039"/>
    <w:rsid w:val="78E977D3"/>
    <w:rsid w:val="79044B83"/>
    <w:rsid w:val="791F1447"/>
    <w:rsid w:val="792E3438"/>
    <w:rsid w:val="79440EAD"/>
    <w:rsid w:val="795A422D"/>
    <w:rsid w:val="79642EDA"/>
    <w:rsid w:val="797D7F1B"/>
    <w:rsid w:val="7984574E"/>
    <w:rsid w:val="798F5070"/>
    <w:rsid w:val="799C4845"/>
    <w:rsid w:val="79AB6836"/>
    <w:rsid w:val="79B2585C"/>
    <w:rsid w:val="7A0128FA"/>
    <w:rsid w:val="7A044199"/>
    <w:rsid w:val="7A432F9C"/>
    <w:rsid w:val="7A7016AF"/>
    <w:rsid w:val="7A725040"/>
    <w:rsid w:val="7A730598"/>
    <w:rsid w:val="7A73790A"/>
    <w:rsid w:val="7A765ABC"/>
    <w:rsid w:val="7A942D64"/>
    <w:rsid w:val="7A9528C0"/>
    <w:rsid w:val="7AA212F1"/>
    <w:rsid w:val="7AD26045"/>
    <w:rsid w:val="7AD718AD"/>
    <w:rsid w:val="7AF661D7"/>
    <w:rsid w:val="7AFE6E3A"/>
    <w:rsid w:val="7B095F0A"/>
    <w:rsid w:val="7B4F7695"/>
    <w:rsid w:val="7B834E84"/>
    <w:rsid w:val="7B8425C5"/>
    <w:rsid w:val="7B9C4A9A"/>
    <w:rsid w:val="7B9C66C0"/>
    <w:rsid w:val="7BA63759"/>
    <w:rsid w:val="7BD227A0"/>
    <w:rsid w:val="7BDA3403"/>
    <w:rsid w:val="7BE10152"/>
    <w:rsid w:val="7BEE6EAE"/>
    <w:rsid w:val="7C122B9D"/>
    <w:rsid w:val="7C1E3C37"/>
    <w:rsid w:val="7C3A1A0F"/>
    <w:rsid w:val="7C653614"/>
    <w:rsid w:val="7C80044E"/>
    <w:rsid w:val="7C8B294F"/>
    <w:rsid w:val="7C9061B7"/>
    <w:rsid w:val="7C95557C"/>
    <w:rsid w:val="7C9623F7"/>
    <w:rsid w:val="7CAB26FF"/>
    <w:rsid w:val="7CAF663E"/>
    <w:rsid w:val="7CCD740C"/>
    <w:rsid w:val="7CE14D1F"/>
    <w:rsid w:val="7CE453A3"/>
    <w:rsid w:val="7CE502B1"/>
    <w:rsid w:val="7D075853"/>
    <w:rsid w:val="7D0F3580"/>
    <w:rsid w:val="7D2D15F3"/>
    <w:rsid w:val="7D6F598C"/>
    <w:rsid w:val="7D772685"/>
    <w:rsid w:val="7DCE6595"/>
    <w:rsid w:val="7DD02D0F"/>
    <w:rsid w:val="7DFB58B2"/>
    <w:rsid w:val="7DFD59FD"/>
    <w:rsid w:val="7E01736D"/>
    <w:rsid w:val="7E0B421B"/>
    <w:rsid w:val="7E6F4340"/>
    <w:rsid w:val="7E8F2BCB"/>
    <w:rsid w:val="7E9D5A8E"/>
    <w:rsid w:val="7EB80D7B"/>
    <w:rsid w:val="7EB937A4"/>
    <w:rsid w:val="7ED80A66"/>
    <w:rsid w:val="7EEE4C98"/>
    <w:rsid w:val="7EF8733E"/>
    <w:rsid w:val="7F01339C"/>
    <w:rsid w:val="7F1135E0"/>
    <w:rsid w:val="7F2E23E3"/>
    <w:rsid w:val="7F392B36"/>
    <w:rsid w:val="7F403EC5"/>
    <w:rsid w:val="7F6A2CF0"/>
    <w:rsid w:val="7F78365F"/>
    <w:rsid w:val="7FB44507"/>
    <w:rsid w:val="7FBD085D"/>
    <w:rsid w:val="7FBE5A67"/>
    <w:rsid w:val="7FBF303C"/>
    <w:rsid w:val="7FC76394"/>
    <w:rsid w:val="7FCB7C32"/>
    <w:rsid w:val="7FD85D2F"/>
    <w:rsid w:val="7FED36EB"/>
    <w:rsid w:val="7FEE3921"/>
    <w:rsid w:val="7FF308BE"/>
    <w:rsid w:val="7FFB3AC5"/>
    <w:rsid w:val="7FFB45BB"/>
    <w:rsid w:val="7FFB7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line="360" w:lineRule="auto"/>
      <w:outlineLvl w:val="1"/>
    </w:pPr>
    <w:rPr>
      <w:rFonts w:ascii="Cambria" w:hAnsi="Cambria"/>
      <w:b/>
      <w:bCs/>
      <w:szCs w:val="32"/>
    </w:rPr>
  </w:style>
  <w:style w:type="paragraph" w:styleId="4">
    <w:name w:val="heading 3"/>
    <w:basedOn w:val="1"/>
    <w:next w:val="1"/>
    <w:qFormat/>
    <w:uiPriority w:val="0"/>
    <w:pPr>
      <w:keepNext/>
      <w:keepLines/>
      <w:outlineLvl w:val="2"/>
    </w:pPr>
    <w:rPr>
      <w:b/>
      <w:bCs/>
      <w:kern w:val="0"/>
      <w:sz w:val="20"/>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88"/>
    </w:pPr>
  </w:style>
  <w:style w:type="paragraph" w:styleId="7">
    <w:name w:val="annotation text"/>
    <w:basedOn w:val="1"/>
    <w:link w:val="42"/>
    <w:autoRedefine/>
    <w:qFormat/>
    <w:uiPriority w:val="0"/>
    <w:pPr>
      <w:jc w:val="left"/>
    </w:pPr>
  </w:style>
  <w:style w:type="paragraph" w:styleId="8">
    <w:name w:val="Salutation"/>
    <w:basedOn w:val="1"/>
    <w:next w:val="1"/>
    <w:autoRedefine/>
    <w:qFormat/>
    <w:uiPriority w:val="0"/>
    <w:rPr>
      <w:sz w:val="24"/>
    </w:rPr>
  </w:style>
  <w:style w:type="paragraph" w:styleId="9">
    <w:name w:val="Body Text"/>
    <w:basedOn w:val="1"/>
    <w:next w:val="1"/>
    <w:link w:val="44"/>
    <w:qFormat/>
    <w:uiPriority w:val="0"/>
    <w:pPr>
      <w:spacing w:after="120"/>
    </w:pPr>
    <w:rPr>
      <w:sz w:val="24"/>
    </w:rPr>
  </w:style>
  <w:style w:type="paragraph" w:styleId="10">
    <w:name w:val="Body Text Indent"/>
    <w:basedOn w:val="1"/>
    <w:qFormat/>
    <w:uiPriority w:val="0"/>
    <w:pPr>
      <w:spacing w:line="200" w:lineRule="exact"/>
      <w:ind w:firstLine="301"/>
    </w:pPr>
    <w:rPr>
      <w:rFonts w:ascii="宋体" w:hAnsi="Courier New"/>
      <w:spacing w:val="-4"/>
      <w:sz w:val="18"/>
      <w:szCs w:val="20"/>
    </w:rPr>
  </w:style>
  <w:style w:type="paragraph" w:styleId="11">
    <w:name w:val="List 2"/>
    <w:basedOn w:val="1"/>
    <w:qFormat/>
    <w:uiPriority w:val="0"/>
    <w:pPr>
      <w:ind w:left="100" w:leftChars="200" w:hanging="200" w:hangingChars="200"/>
    </w:pPr>
  </w:style>
  <w:style w:type="paragraph" w:styleId="12">
    <w:name w:val="Block Text"/>
    <w:basedOn w:val="1"/>
    <w:next w:val="1"/>
    <w:qFormat/>
    <w:uiPriority w:val="0"/>
    <w:pPr>
      <w:autoSpaceDE w:val="0"/>
      <w:autoSpaceDN w:val="0"/>
      <w:adjustRightInd w:val="0"/>
      <w:spacing w:line="360" w:lineRule="auto"/>
      <w:ind w:left="237" w:right="216" w:firstLine="420"/>
    </w:pPr>
    <w:rPr>
      <w:rFonts w:ascii="宋体" w:hAnsi="宋体"/>
      <w:kern w:val="0"/>
      <w:sz w:val="24"/>
      <w:szCs w:val="21"/>
    </w:rPr>
  </w:style>
  <w:style w:type="paragraph" w:styleId="13">
    <w:name w:val="Plain Text"/>
    <w:basedOn w:val="1"/>
    <w:qFormat/>
    <w:uiPriority w:val="0"/>
    <w:rPr>
      <w:rFonts w:ascii="宋体" w:hAnsi="Courier New" w:eastAsia="仿宋_GB2312"/>
      <w:sz w:val="30"/>
    </w:rPr>
  </w:style>
  <w:style w:type="paragraph" w:styleId="14">
    <w:name w:val="Date"/>
    <w:basedOn w:val="1"/>
    <w:next w:val="1"/>
    <w:qFormat/>
    <w:uiPriority w:val="0"/>
    <w:pPr>
      <w:ind w:left="2500" w:leftChars="2500"/>
    </w:pPr>
    <w:rPr>
      <w:rFonts w:eastAsia="楷体_GB2312"/>
      <w:sz w:val="32"/>
      <w:szCs w:val="20"/>
    </w:rPr>
  </w:style>
  <w:style w:type="paragraph" w:styleId="15">
    <w:name w:val="Body Text Indent 2"/>
    <w:basedOn w:val="1"/>
    <w:qFormat/>
    <w:uiPriority w:val="99"/>
    <w:pPr>
      <w:snapToGrid w:val="0"/>
      <w:ind w:firstLine="542" w:firstLineChars="225"/>
    </w:pPr>
    <w:rPr>
      <w:kern w:val="0"/>
      <w:sz w:val="24"/>
    </w:rPr>
  </w:style>
  <w:style w:type="paragraph" w:styleId="16">
    <w:name w:val="Balloon Text"/>
    <w:basedOn w:val="1"/>
    <w:link w:val="75"/>
    <w:qFormat/>
    <w:uiPriority w:val="0"/>
    <w:rPr>
      <w:sz w:val="18"/>
      <w:szCs w:val="18"/>
    </w:rPr>
  </w:style>
  <w:style w:type="paragraph" w:styleId="17">
    <w:name w:val="footer"/>
    <w:basedOn w:val="1"/>
    <w:qFormat/>
    <w:uiPriority w:val="0"/>
    <w:pPr>
      <w:widowControl/>
      <w:tabs>
        <w:tab w:val="center" w:pos="4153"/>
        <w:tab w:val="right" w:pos="8306"/>
      </w:tabs>
      <w:overflowPunct w:val="0"/>
      <w:autoSpaceDE w:val="0"/>
      <w:autoSpaceDN w:val="0"/>
      <w:adjustRightInd w:val="0"/>
      <w:textAlignment w:val="baseline"/>
    </w:pPr>
    <w:rPr>
      <w:kern w:val="0"/>
      <w:sz w:val="20"/>
      <w:szCs w:val="20"/>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next w:val="1"/>
    <w:qFormat/>
    <w:uiPriority w:val="0"/>
    <w:pPr>
      <w:wordWrap w:val="0"/>
      <w:ind w:left="850"/>
      <w:jc w:val="both"/>
    </w:pPr>
    <w:rPr>
      <w:rFonts w:ascii="Calibri" w:hAnsi="Calibri" w:eastAsia="宋体" w:cs="Times New Roman"/>
      <w:sz w:val="21"/>
      <w:lang w:val="en-US" w:eastAsia="zh-CN" w:bidi="ar-SA"/>
    </w:rPr>
  </w:style>
  <w:style w:type="paragraph" w:styleId="20">
    <w:name w:val="toc 6"/>
    <w:basedOn w:val="1"/>
    <w:next w:val="1"/>
    <w:qFormat/>
    <w:uiPriority w:val="99"/>
    <w:pPr>
      <w:ind w:left="2100" w:leftChars="1000"/>
    </w:pPr>
  </w:style>
  <w:style w:type="paragraph" w:styleId="21">
    <w:name w:val="table of figures"/>
    <w:basedOn w:val="1"/>
    <w:next w:val="1"/>
    <w:semiHidden/>
    <w:qFormat/>
    <w:uiPriority w:val="0"/>
    <w:pPr>
      <w:spacing w:line="560" w:lineRule="exact"/>
    </w:pPr>
    <w:rPr>
      <w:b/>
      <w:sz w:val="28"/>
    </w:rPr>
  </w:style>
  <w:style w:type="paragraph" w:styleId="22">
    <w:name w:val="toc 2"/>
    <w:basedOn w:val="1"/>
    <w:next w:val="1"/>
    <w:qFormat/>
    <w:uiPriority w:val="39"/>
    <w:pPr>
      <w:ind w:left="420" w:leftChars="200"/>
    </w:pPr>
    <w:rPr>
      <w:szCs w:val="20"/>
    </w:rPr>
  </w:style>
  <w:style w:type="paragraph" w:styleId="23">
    <w:name w:val="Normal (Web)"/>
    <w:basedOn w:val="1"/>
    <w:qFormat/>
    <w:uiPriority w:val="99"/>
    <w:pPr>
      <w:spacing w:before="100" w:beforeAutospacing="1" w:after="100" w:afterAutospacing="1"/>
      <w:jc w:val="left"/>
    </w:pPr>
    <w:rPr>
      <w:kern w:val="0"/>
      <w:sz w:val="24"/>
    </w:rPr>
  </w:style>
  <w:style w:type="paragraph" w:styleId="24">
    <w:name w:val="index 1"/>
    <w:basedOn w:val="1"/>
    <w:next w:val="1"/>
    <w:qFormat/>
    <w:uiPriority w:val="0"/>
    <w:pPr>
      <w:tabs>
        <w:tab w:val="left" w:pos="900"/>
      </w:tabs>
      <w:adjustRightInd w:val="0"/>
      <w:ind w:firstLine="420" w:firstLineChars="200"/>
    </w:pPr>
    <w:rPr>
      <w:rFonts w:ascii="宋体" w:hAnsi="宋体"/>
    </w:rPr>
  </w:style>
  <w:style w:type="paragraph" w:styleId="25">
    <w:name w:val="Title"/>
    <w:basedOn w:val="1"/>
    <w:next w:val="1"/>
    <w:qFormat/>
    <w:uiPriority w:val="0"/>
    <w:pPr>
      <w:spacing w:before="240" w:after="60"/>
      <w:jc w:val="center"/>
      <w:outlineLvl w:val="0"/>
    </w:pPr>
    <w:rPr>
      <w:rFonts w:ascii="Arial" w:hAnsi="Arial" w:eastAsia="黑体"/>
      <w:b/>
      <w:bCs/>
      <w:sz w:val="44"/>
      <w:szCs w:val="32"/>
    </w:rPr>
  </w:style>
  <w:style w:type="paragraph" w:styleId="26">
    <w:name w:val="Body Text First Indent"/>
    <w:basedOn w:val="9"/>
    <w:next w:val="1"/>
    <w:unhideWhenUsed/>
    <w:qFormat/>
    <w:uiPriority w:val="0"/>
    <w:pPr>
      <w:ind w:firstLine="420" w:firstLineChars="100"/>
    </w:pPr>
    <w:rPr>
      <w:rFonts w:ascii="Times New Roman"/>
      <w:sz w:val="21"/>
    </w:rPr>
  </w:style>
  <w:style w:type="paragraph" w:styleId="27">
    <w:name w:val="Body Text First Indent 2"/>
    <w:basedOn w:val="10"/>
    <w:next w:val="9"/>
    <w:qFormat/>
    <w:uiPriority w:val="0"/>
    <w:pPr>
      <w:tabs>
        <w:tab w:val="left" w:pos="0"/>
        <w:tab w:val="left" w:pos="1260"/>
        <w:tab w:val="left" w:pos="1365"/>
      </w:tabs>
      <w:ind w:firstLine="420"/>
    </w:pPr>
    <w:rPr>
      <w:rFonts w:ascii="Times New Roma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style>
  <w:style w:type="character" w:styleId="32">
    <w:name w:val="page number"/>
    <w:basedOn w:val="30"/>
    <w:qFormat/>
    <w:uiPriority w:val="0"/>
  </w:style>
  <w:style w:type="character" w:styleId="33">
    <w:name w:val="Hyperlink"/>
    <w:basedOn w:val="30"/>
    <w:autoRedefine/>
    <w:qFormat/>
    <w:uiPriority w:val="99"/>
    <w:rPr>
      <w:color w:val="0000FF"/>
      <w:u w:val="single"/>
    </w:rPr>
  </w:style>
  <w:style w:type="character" w:styleId="34">
    <w:name w:val="annotation reference"/>
    <w:basedOn w:val="30"/>
    <w:autoRedefine/>
    <w:qFormat/>
    <w:uiPriority w:val="0"/>
    <w:rPr>
      <w:sz w:val="21"/>
      <w:szCs w:val="21"/>
    </w:rPr>
  </w:style>
  <w:style w:type="paragraph" w:customStyle="1" w:styleId="35">
    <w:name w:val="样式 首行缩进:  2 字符"/>
    <w:basedOn w:val="1"/>
    <w:autoRedefine/>
    <w:qFormat/>
    <w:uiPriority w:val="99"/>
    <w:pPr>
      <w:ind w:firstLine="560"/>
    </w:pPr>
    <w:rPr>
      <w:rFonts w:cs="宋体"/>
      <w:sz w:val="24"/>
    </w:rPr>
  </w:style>
  <w:style w:type="paragraph" w:customStyle="1" w:styleId="36">
    <w:name w:val="标准正文"/>
    <w:basedOn w:val="1"/>
    <w:autoRedefine/>
    <w:qFormat/>
    <w:uiPriority w:val="0"/>
    <w:pPr>
      <w:spacing w:line="360" w:lineRule="auto"/>
      <w:ind w:firstLine="200" w:firstLineChars="200"/>
    </w:pPr>
    <w:rPr>
      <w:sz w:val="24"/>
      <w:szCs w:val="20"/>
    </w:rPr>
  </w:style>
  <w:style w:type="paragraph" w:customStyle="1" w:styleId="37">
    <w:name w:val="表格文字"/>
    <w:basedOn w:val="1"/>
    <w:next w:val="9"/>
    <w:autoRedefine/>
    <w:qFormat/>
    <w:uiPriority w:val="0"/>
    <w:rPr>
      <w:sz w:val="18"/>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BodyText1I2"/>
    <w:basedOn w:val="40"/>
    <w:autoRedefine/>
    <w:qFormat/>
    <w:uiPriority w:val="0"/>
    <w:pPr>
      <w:ind w:firstLine="420"/>
    </w:pPr>
  </w:style>
  <w:style w:type="paragraph" w:customStyle="1" w:styleId="40">
    <w:name w:val="BodyTextIndent"/>
    <w:basedOn w:val="1"/>
    <w:next w:val="39"/>
    <w:autoRedefine/>
    <w:qFormat/>
    <w:uiPriority w:val="0"/>
    <w:pPr>
      <w:spacing w:after="120"/>
      <w:ind w:left="420" w:leftChars="200"/>
    </w:pPr>
  </w:style>
  <w:style w:type="character" w:customStyle="1" w:styleId="41">
    <w:name w:val="批注主题 Char"/>
    <w:basedOn w:val="42"/>
    <w:link w:val="43"/>
    <w:autoRedefine/>
    <w:semiHidden/>
    <w:qFormat/>
    <w:uiPriority w:val="0"/>
    <w:rPr>
      <w:rFonts w:ascii="Calibri" w:hAnsi="Calibri"/>
      <w:b/>
      <w:bCs/>
      <w:kern w:val="2"/>
      <w:sz w:val="21"/>
      <w:szCs w:val="24"/>
    </w:rPr>
  </w:style>
  <w:style w:type="character" w:customStyle="1" w:styleId="42">
    <w:name w:val="批注文字 字符"/>
    <w:basedOn w:val="30"/>
    <w:link w:val="7"/>
    <w:autoRedefine/>
    <w:semiHidden/>
    <w:qFormat/>
    <w:uiPriority w:val="0"/>
    <w:rPr>
      <w:rFonts w:ascii="Calibri" w:hAnsi="Calibri"/>
      <w:kern w:val="2"/>
      <w:sz w:val="21"/>
      <w:szCs w:val="24"/>
    </w:rPr>
  </w:style>
  <w:style w:type="paragraph" w:customStyle="1" w:styleId="43">
    <w:name w:val="批注主题1"/>
    <w:basedOn w:val="7"/>
    <w:next w:val="7"/>
    <w:link w:val="41"/>
    <w:qFormat/>
    <w:uiPriority w:val="0"/>
    <w:rPr>
      <w:b/>
      <w:bCs/>
    </w:rPr>
  </w:style>
  <w:style w:type="character" w:customStyle="1" w:styleId="44">
    <w:name w:val="正文文本 字符"/>
    <w:basedOn w:val="30"/>
    <w:link w:val="9"/>
    <w:autoRedefine/>
    <w:semiHidden/>
    <w:qFormat/>
    <w:uiPriority w:val="0"/>
    <w:rPr>
      <w:rFonts w:ascii="Calibri" w:hAnsi="Calibri"/>
      <w:sz w:val="24"/>
      <w:szCs w:val="24"/>
    </w:rPr>
  </w:style>
  <w:style w:type="character" w:customStyle="1" w:styleId="45">
    <w:name w:val="纯文本 Char"/>
    <w:link w:val="46"/>
    <w:autoRedefine/>
    <w:qFormat/>
    <w:uiPriority w:val="0"/>
    <w:rPr>
      <w:rFonts w:ascii="宋体" w:hAnsi="Courier New" w:eastAsia="仿宋_GB2312"/>
      <w:kern w:val="2"/>
      <w:sz w:val="30"/>
      <w:szCs w:val="24"/>
    </w:rPr>
  </w:style>
  <w:style w:type="paragraph" w:customStyle="1" w:styleId="46">
    <w:name w:val="纯文本1"/>
    <w:basedOn w:val="47"/>
    <w:link w:val="45"/>
    <w:autoRedefine/>
    <w:qFormat/>
    <w:uiPriority w:val="0"/>
    <w:pPr>
      <w:spacing w:beforeLines="50" w:afterLines="50" w:line="400" w:lineRule="exact"/>
    </w:pPr>
    <w:rPr>
      <w:rFonts w:ascii="宋体" w:hAnsi="Courier New" w:eastAsia="仿宋_GB2312"/>
      <w:sz w:val="30"/>
    </w:rPr>
  </w:style>
  <w:style w:type="paragraph" w:customStyle="1" w:styleId="47">
    <w:name w:val="正文1"/>
    <w:qFormat/>
    <w:uiPriority w:val="0"/>
    <w:pPr>
      <w:widowControl w:val="0"/>
      <w:jc w:val="both"/>
    </w:pPr>
    <w:rPr>
      <w:rFonts w:ascii="Calibri" w:hAnsi="Calibri" w:eastAsia="宋体" w:cs="Calibri"/>
      <w:kern w:val="2"/>
      <w:sz w:val="21"/>
      <w:szCs w:val="21"/>
      <w:lang w:val="en-US" w:eastAsia="zh-CN" w:bidi="ar-SA"/>
    </w:rPr>
  </w:style>
  <w:style w:type="character" w:customStyle="1" w:styleId="48">
    <w:name w:val="批注框文本 Char"/>
    <w:basedOn w:val="30"/>
    <w:link w:val="49"/>
    <w:autoRedefine/>
    <w:semiHidden/>
    <w:qFormat/>
    <w:uiPriority w:val="0"/>
    <w:rPr>
      <w:rFonts w:ascii="Calibri" w:hAnsi="Calibri"/>
      <w:kern w:val="2"/>
      <w:sz w:val="18"/>
      <w:szCs w:val="18"/>
    </w:rPr>
  </w:style>
  <w:style w:type="paragraph" w:customStyle="1" w:styleId="49">
    <w:name w:val="批注框文本1"/>
    <w:basedOn w:val="1"/>
    <w:link w:val="48"/>
    <w:autoRedefine/>
    <w:qFormat/>
    <w:uiPriority w:val="0"/>
    <w:rPr>
      <w:sz w:val="18"/>
      <w:szCs w:val="18"/>
    </w:rPr>
  </w:style>
  <w:style w:type="paragraph" w:customStyle="1" w:styleId="50">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1">
    <w:name w:val="纯文本2"/>
    <w:basedOn w:val="1"/>
    <w:autoRedefine/>
    <w:qFormat/>
    <w:uiPriority w:val="0"/>
    <w:rPr>
      <w:rFonts w:ascii="宋体" w:hAnsi="Courier New" w:eastAsia="仿宋_GB2312"/>
      <w:sz w:val="30"/>
    </w:rPr>
  </w:style>
  <w:style w:type="paragraph" w:customStyle="1" w:styleId="52">
    <w:name w:val="普通(网站)1"/>
    <w:basedOn w:val="1"/>
    <w:qFormat/>
    <w:uiPriority w:val="0"/>
    <w:pPr>
      <w:spacing w:beforeAutospacing="1" w:afterAutospacing="1"/>
      <w:jc w:val="left"/>
    </w:pPr>
    <w:rPr>
      <w:kern w:val="0"/>
      <w:sz w:val="24"/>
    </w:rPr>
  </w:style>
  <w:style w:type="paragraph" w:customStyle="1" w:styleId="53">
    <w:name w:val="正文缩进1"/>
    <w:basedOn w:val="1"/>
    <w:autoRedefine/>
    <w:qFormat/>
    <w:uiPriority w:val="0"/>
    <w:pPr>
      <w:ind w:firstLine="420" w:firstLineChars="200"/>
    </w:pPr>
  </w:style>
  <w:style w:type="paragraph" w:customStyle="1" w:styleId="54">
    <w:name w:val="正文文本 31"/>
    <w:basedOn w:val="1"/>
    <w:autoRedefine/>
    <w:qFormat/>
    <w:uiPriority w:val="0"/>
    <w:pPr>
      <w:spacing w:after="120"/>
    </w:pPr>
    <w:rPr>
      <w:kern w:val="0"/>
      <w:sz w:val="16"/>
      <w:szCs w:val="16"/>
    </w:rPr>
  </w:style>
  <w:style w:type="paragraph" w:customStyle="1" w:styleId="55">
    <w:name w:val="正文文本缩进11"/>
    <w:basedOn w:val="1"/>
    <w:qFormat/>
    <w:uiPriority w:val="0"/>
    <w:pPr>
      <w:spacing w:line="200" w:lineRule="exact"/>
      <w:ind w:firstLine="301"/>
    </w:pPr>
    <w:rPr>
      <w:szCs w:val="20"/>
    </w:rPr>
  </w:style>
  <w:style w:type="paragraph" w:customStyle="1" w:styleId="56">
    <w:name w:val="文本块1"/>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57">
    <w:name w:val="正文文本缩进 21"/>
    <w:basedOn w:val="1"/>
    <w:qFormat/>
    <w:uiPriority w:val="0"/>
    <w:pPr>
      <w:snapToGrid w:val="0"/>
      <w:ind w:firstLine="542" w:firstLineChars="225"/>
    </w:pPr>
    <w:rPr>
      <w:kern w:val="0"/>
      <w:sz w:val="24"/>
    </w:rPr>
  </w:style>
  <w:style w:type="paragraph" w:customStyle="1" w:styleId="58">
    <w:name w:val="正文文本缩进 31"/>
    <w:basedOn w:val="1"/>
    <w:autoRedefine/>
    <w:qFormat/>
    <w:uiPriority w:val="0"/>
    <w:pPr>
      <w:snapToGrid w:val="0"/>
      <w:ind w:firstLine="480" w:firstLineChars="200"/>
      <w:jc w:val="left"/>
    </w:pPr>
    <w:rPr>
      <w:rFonts w:ascii="仿宋_GB2312" w:hAnsi="宋体" w:eastAsia="仿宋_GB2312"/>
      <w:color w:val="000000"/>
      <w:sz w:val="24"/>
    </w:rPr>
  </w:style>
  <w:style w:type="paragraph" w:customStyle="1" w:styleId="59">
    <w:name w:val="普通(网站)11"/>
    <w:basedOn w:val="1"/>
    <w:autoRedefine/>
    <w:qFormat/>
    <w:uiPriority w:val="0"/>
    <w:pPr>
      <w:widowControl/>
      <w:spacing w:beforeAutospacing="1" w:afterAutospacing="1"/>
      <w:jc w:val="left"/>
    </w:pPr>
    <w:rPr>
      <w:rFonts w:ascii="宋体" w:hAnsi="宋体"/>
      <w:kern w:val="0"/>
      <w:sz w:val="24"/>
    </w:rPr>
  </w:style>
  <w:style w:type="paragraph" w:customStyle="1" w:styleId="60">
    <w:name w:val="p15"/>
    <w:basedOn w:val="1"/>
    <w:autoRedefine/>
    <w:qFormat/>
    <w:uiPriority w:val="0"/>
    <w:pPr>
      <w:widowControl/>
      <w:spacing w:line="200" w:lineRule="atLeast"/>
      <w:ind w:firstLine="301"/>
    </w:pPr>
    <w:rPr>
      <w:rFonts w:ascii="宋体" w:hAnsi="宋体" w:cs="宋体"/>
      <w:spacing w:val="-4"/>
      <w:kern w:val="0"/>
      <w:sz w:val="18"/>
      <w:szCs w:val="18"/>
    </w:rPr>
  </w:style>
  <w:style w:type="paragraph" w:customStyle="1" w:styleId="61">
    <w:name w:val="列表 21"/>
    <w:basedOn w:val="1"/>
    <w:qFormat/>
    <w:uiPriority w:val="0"/>
    <w:pPr>
      <w:ind w:left="200" w:leftChars="200" w:hanging="200" w:hangingChars="200"/>
    </w:pPr>
    <w:rPr>
      <w:sz w:val="28"/>
      <w:szCs w:val="20"/>
    </w:rPr>
  </w:style>
  <w:style w:type="paragraph" w:customStyle="1" w:styleId="62">
    <w:name w:val="默认段落字体 Para Char Char Char Char Char Char Char Char Char1 Char Char Char Char"/>
    <w:basedOn w:val="1"/>
    <w:autoRedefine/>
    <w:qFormat/>
    <w:uiPriority w:val="99"/>
    <w:rPr>
      <w:rFonts w:ascii="Tahoma" w:hAnsi="Tahoma"/>
      <w:sz w:val="24"/>
      <w:szCs w:val="20"/>
    </w:rPr>
  </w:style>
  <w:style w:type="paragraph" w:customStyle="1" w:styleId="63">
    <w:name w:val="纯文本21"/>
    <w:basedOn w:val="1"/>
    <w:qFormat/>
    <w:uiPriority w:val="0"/>
    <w:pPr>
      <w:spacing w:beforeLines="50" w:afterLines="50" w:line="400" w:lineRule="exact"/>
    </w:pPr>
    <w:rPr>
      <w:rFonts w:ascii="宋体" w:hAnsi="Courier New"/>
      <w:szCs w:val="21"/>
    </w:rPr>
  </w:style>
  <w:style w:type="paragraph" w:customStyle="1" w:styleId="64">
    <w:name w:val="彩色列表 - 强调文字颜色 11"/>
    <w:basedOn w:val="1"/>
    <w:autoRedefine/>
    <w:qFormat/>
    <w:uiPriority w:val="0"/>
    <w:pPr>
      <w:ind w:firstLine="420" w:firstLineChars="200"/>
    </w:pPr>
  </w:style>
  <w:style w:type="paragraph" w:customStyle="1" w:styleId="65">
    <w:name w:val="修订1"/>
    <w:autoRedefine/>
    <w:qFormat/>
    <w:uiPriority w:val="0"/>
    <w:rPr>
      <w:rFonts w:ascii="Calibri" w:hAnsi="Calibri" w:eastAsia="宋体" w:cs="Times New Roman"/>
      <w:kern w:val="2"/>
      <w:sz w:val="21"/>
      <w:szCs w:val="24"/>
      <w:lang w:val="en-US" w:eastAsia="zh-CN" w:bidi="ar-SA"/>
    </w:rPr>
  </w:style>
  <w:style w:type="paragraph" w:customStyle="1" w:styleId="66">
    <w:name w:val="列出段落1"/>
    <w:basedOn w:val="1"/>
    <w:autoRedefine/>
    <w:qFormat/>
    <w:uiPriority w:val="0"/>
    <w:pPr>
      <w:ind w:firstLine="420" w:firstLineChars="200"/>
    </w:pPr>
  </w:style>
  <w:style w:type="paragraph" w:customStyle="1" w:styleId="67">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68">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69">
    <w:name w:val="正文段"/>
    <w:basedOn w:val="1"/>
    <w:autoRedefine/>
    <w:qFormat/>
    <w:uiPriority w:val="0"/>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70">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71">
    <w:name w:val="Table Paragraph"/>
    <w:basedOn w:val="1"/>
    <w:autoRedefine/>
    <w:qFormat/>
    <w:uiPriority w:val="0"/>
    <w:pPr>
      <w:jc w:val="left"/>
    </w:pPr>
    <w:rPr>
      <w:kern w:val="0"/>
      <w:sz w:val="22"/>
      <w:szCs w:val="22"/>
      <w:lang w:eastAsia="en-US"/>
    </w:rPr>
  </w:style>
  <w:style w:type="character" w:customStyle="1" w:styleId="72">
    <w:name w:val="批注引用1"/>
    <w:basedOn w:val="30"/>
    <w:autoRedefine/>
    <w:qFormat/>
    <w:uiPriority w:val="0"/>
    <w:rPr>
      <w:sz w:val="21"/>
      <w:szCs w:val="21"/>
    </w:rPr>
  </w:style>
  <w:style w:type="character" w:customStyle="1" w:styleId="73">
    <w:name w:val="标题 2 Char Char"/>
    <w:autoRedefine/>
    <w:qFormat/>
    <w:uiPriority w:val="0"/>
    <w:rPr>
      <w:rFonts w:eastAsia="宋体"/>
      <w:kern w:val="2"/>
      <w:sz w:val="28"/>
      <w:lang w:val="en-US" w:eastAsia="zh-CN" w:bidi="ar-SA"/>
    </w:rPr>
  </w:style>
  <w:style w:type="paragraph" w:customStyle="1" w:styleId="74">
    <w:name w:val="xl30"/>
    <w:basedOn w:val="1"/>
    <w:autoRedefine/>
    <w:qFormat/>
    <w:uiPriority w:val="0"/>
    <w:pPr>
      <w:widowControl/>
      <w:spacing w:before="100" w:beforeAutospacing="1" w:after="100" w:afterAutospacing="1"/>
      <w:jc w:val="center"/>
      <w:textAlignment w:val="center"/>
    </w:pPr>
    <w:rPr>
      <w:rFonts w:ascii="楷体_GB2312" w:hAnsi="宋体" w:eastAsia="楷体_GB2312"/>
      <w:b/>
      <w:kern w:val="0"/>
      <w:sz w:val="32"/>
    </w:rPr>
  </w:style>
  <w:style w:type="character" w:customStyle="1" w:styleId="75">
    <w:name w:val="批注框文本 字符"/>
    <w:basedOn w:val="30"/>
    <w:link w:val="16"/>
    <w:autoRedefine/>
    <w:qFormat/>
    <w:uiPriority w:val="0"/>
    <w:rPr>
      <w:rFonts w:ascii="Calibri" w:hAnsi="Calibri"/>
      <w:kern w:val="2"/>
      <w:sz w:val="18"/>
      <w:szCs w:val="18"/>
    </w:rPr>
  </w:style>
  <w:style w:type="paragraph" w:customStyle="1" w:styleId="76">
    <w:name w:val="列表段落1"/>
    <w:basedOn w:val="1"/>
    <w:autoRedefine/>
    <w:unhideWhenUsed/>
    <w:qFormat/>
    <w:uiPriority w:val="99"/>
    <w:pPr>
      <w:ind w:firstLine="420" w:firstLineChars="200"/>
    </w:pPr>
  </w:style>
  <w:style w:type="paragraph" w:customStyle="1" w:styleId="77">
    <w:name w:val="纯文本5"/>
    <w:basedOn w:val="1"/>
    <w:autoRedefine/>
    <w:qFormat/>
    <w:uiPriority w:val="0"/>
    <w:rPr>
      <w:rFonts w:ascii="宋体" w:hAnsi="Courier New" w:eastAsia="仿宋_GB2312"/>
      <w:sz w:val="30"/>
    </w:rPr>
  </w:style>
  <w:style w:type="paragraph" w:customStyle="1" w:styleId="78">
    <w:name w:val="文本块2"/>
    <w:basedOn w:val="1"/>
    <w:autoRedefine/>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customStyle="1" w:styleId="79">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80">
    <w:name w:val="正文文本 32"/>
    <w:basedOn w:val="1"/>
    <w:autoRedefine/>
    <w:qFormat/>
    <w:uiPriority w:val="0"/>
    <w:pPr>
      <w:spacing w:after="120"/>
    </w:pPr>
    <w:rPr>
      <w:kern w:val="0"/>
      <w:sz w:val="16"/>
      <w:szCs w:val="16"/>
    </w:rPr>
  </w:style>
  <w:style w:type="paragraph" w:customStyle="1" w:styleId="81">
    <w:name w:val="Body Text Indent1"/>
    <w:basedOn w:val="1"/>
    <w:autoRedefine/>
    <w:qFormat/>
    <w:uiPriority w:val="99"/>
    <w:pPr>
      <w:spacing w:line="200" w:lineRule="exact"/>
      <w:ind w:firstLine="301"/>
    </w:pPr>
    <w:rPr>
      <w:rFonts w:ascii="宋体" w:hAnsi="Courier New"/>
      <w:spacing w:val="-4"/>
      <w:kern w:val="0"/>
      <w:sz w:val="18"/>
    </w:rPr>
  </w:style>
  <w:style w:type="paragraph" w:styleId="82">
    <w:name w:val="List Paragraph"/>
    <w:basedOn w:val="1"/>
    <w:autoRedefine/>
    <w:unhideWhenUsed/>
    <w:qFormat/>
    <w:uiPriority w:val="99"/>
    <w:pPr>
      <w:ind w:firstLine="420" w:firstLineChars="200"/>
    </w:pPr>
  </w:style>
  <w:style w:type="paragraph" w:customStyle="1" w:styleId="83">
    <w:name w:val="标题一"/>
    <w:basedOn w:val="1"/>
    <w:autoRedefine/>
    <w:qFormat/>
    <w:uiPriority w:val="0"/>
    <w:pPr>
      <w:widowControl/>
      <w:numPr>
        <w:ilvl w:val="0"/>
        <w:numId w:val="3"/>
      </w:numPr>
      <w:spacing w:beforeLines="50" w:line="600" w:lineRule="exact"/>
      <w:jc w:val="left"/>
      <w:outlineLvl w:val="0"/>
    </w:pPr>
    <w:rPr>
      <w:rFonts w:hint="eastAsia" w:ascii="宋体" w:hAnsi="宋体" w:eastAsia="黑体"/>
      <w:bCs/>
      <w:kern w:val="44"/>
      <w:sz w:val="32"/>
      <w:szCs w:val="30"/>
    </w:rPr>
  </w:style>
  <w:style w:type="paragraph" w:customStyle="1" w:styleId="84">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5">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86">
    <w:name w:val="Style1"/>
    <w:basedOn w:val="1"/>
    <w:autoRedefine/>
    <w:qFormat/>
    <w:uiPriority w:val="0"/>
    <w:pPr>
      <w:widowControl/>
      <w:spacing w:after="120"/>
    </w:pPr>
    <w:rPr>
      <w:rFonts w:ascii="Times New Roman" w:hAnsi="Times New Roman"/>
      <w:spacing w:val="-3"/>
      <w:kern w:val="0"/>
      <w:sz w:val="24"/>
      <w:szCs w:val="20"/>
      <w:lang w:val="en-AU" w:eastAsia="en-US"/>
    </w:rPr>
  </w:style>
  <w:style w:type="paragraph" w:customStyle="1" w:styleId="87">
    <w:name w:val="Normal_53"/>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88">
    <w:name w:val="font71"/>
    <w:basedOn w:val="30"/>
    <w:autoRedefine/>
    <w:qFormat/>
    <w:uiPriority w:val="0"/>
    <w:rPr>
      <w:rFonts w:hint="eastAsia" w:ascii="宋体" w:hAnsi="宋体" w:eastAsia="宋体" w:cs="宋体"/>
      <w:b/>
      <w:bCs/>
      <w:color w:val="000000"/>
      <w:sz w:val="20"/>
      <w:szCs w:val="20"/>
      <w:u w:val="none"/>
    </w:rPr>
  </w:style>
  <w:style w:type="character" w:customStyle="1" w:styleId="89">
    <w:name w:val="font11"/>
    <w:basedOn w:val="30"/>
    <w:autoRedefine/>
    <w:qFormat/>
    <w:uiPriority w:val="0"/>
    <w:rPr>
      <w:rFonts w:ascii="Arial" w:hAnsi="Arial" w:cs="Arial"/>
      <w:b/>
      <w:bCs/>
      <w:color w:val="000000"/>
      <w:sz w:val="20"/>
      <w:szCs w:val="20"/>
      <w:u w:val="none"/>
    </w:rPr>
  </w:style>
  <w:style w:type="character" w:customStyle="1" w:styleId="90">
    <w:name w:val="font31"/>
    <w:basedOn w:val="30"/>
    <w:autoRedefine/>
    <w:qFormat/>
    <w:uiPriority w:val="0"/>
    <w:rPr>
      <w:rFonts w:hint="eastAsia" w:ascii="宋体" w:hAnsi="宋体" w:eastAsia="宋体" w:cs="宋体"/>
      <w:color w:val="000000"/>
      <w:sz w:val="20"/>
      <w:szCs w:val="20"/>
      <w:u w:val="none"/>
    </w:rPr>
  </w:style>
  <w:style w:type="character" w:customStyle="1" w:styleId="91">
    <w:name w:val="font81"/>
    <w:basedOn w:val="30"/>
    <w:autoRedefine/>
    <w:qFormat/>
    <w:uiPriority w:val="0"/>
    <w:rPr>
      <w:rFonts w:hint="eastAsia" w:ascii="宋体" w:hAnsi="宋体" w:eastAsia="宋体" w:cs="宋体"/>
      <w:color w:val="000000"/>
      <w:sz w:val="20"/>
      <w:szCs w:val="20"/>
      <w:u w:val="none"/>
      <w:vertAlign w:val="superscript"/>
    </w:rPr>
  </w:style>
  <w:style w:type="paragraph" w:customStyle="1" w:styleId="92">
    <w:name w:val="图"/>
    <w:basedOn w:val="1"/>
    <w:autoRedefine/>
    <w:qFormat/>
    <w:uiPriority w:val="0"/>
    <w:pPr>
      <w:keepNext/>
      <w:adjustRightInd w:val="0"/>
      <w:snapToGrid w:val="0"/>
      <w:spacing w:before="60" w:after="60" w:line="300" w:lineRule="auto"/>
      <w:jc w:val="center"/>
    </w:pPr>
    <w:rPr>
      <w:spacing w:val="20"/>
      <w:kern w:val="0"/>
      <w:sz w:val="24"/>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z正文"/>
    <w:basedOn w:val="1"/>
    <w:autoRedefine/>
    <w:qFormat/>
    <w:uiPriority w:val="0"/>
    <w:pPr>
      <w:spacing w:after="120" w:line="360" w:lineRule="auto"/>
      <w:ind w:firstLine="480" w:firstLineChars="200"/>
    </w:pPr>
    <w:rPr>
      <w:rFonts w:ascii="宋体" w:hAnsi="宋体"/>
      <w:kern w:val="0"/>
      <w:sz w:val="24"/>
      <w:szCs w:val="20"/>
    </w:rPr>
  </w:style>
  <w:style w:type="paragraph" w:customStyle="1" w:styleId="95">
    <w:name w:val="普通正文"/>
    <w:basedOn w:val="1"/>
    <w:qFormat/>
    <w:uiPriority w:val="0"/>
    <w:pPr>
      <w:spacing w:line="360" w:lineRule="auto"/>
      <w:ind w:firstLine="200" w:firstLineChars="200"/>
    </w:pPr>
    <w:rPr>
      <w:sz w:val="28"/>
      <w:szCs w:val="20"/>
    </w:rPr>
  </w:style>
  <w:style w:type="paragraph" w:customStyle="1" w:styleId="96">
    <w:name w:val="[Normal]"/>
    <w:qFormat/>
    <w:uiPriority w:val="0"/>
    <w:rPr>
      <w:rFonts w:ascii="宋体" w:hAnsi="宋体" w:eastAsia="宋体" w:cs="Times New Roman"/>
      <w:sz w:val="24"/>
      <w:szCs w:val="22"/>
      <w:lang w:val="zh-CN" w:eastAsia="zh-CN" w:bidi="ar-SA"/>
    </w:rPr>
  </w:style>
  <w:style w:type="paragraph" w:customStyle="1" w:styleId="9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样式 首行缩进:  0 字符"/>
    <w:basedOn w:val="1"/>
    <w:qFormat/>
    <w:uiPriority w:val="0"/>
  </w:style>
  <w:style w:type="character" w:customStyle="1" w:styleId="99">
    <w:name w:val="font21"/>
    <w:basedOn w:val="30"/>
    <w:qFormat/>
    <w:uiPriority w:val="0"/>
    <w:rPr>
      <w:rFonts w:hint="eastAsia" w:ascii="Microsoft YaHei UI" w:hAnsi="Microsoft YaHei UI" w:eastAsia="Microsoft YaHei UI" w:cs="Microsoft YaHei UI"/>
      <w:color w:val="000000"/>
      <w:sz w:val="22"/>
      <w:szCs w:val="22"/>
      <w:u w:val="none"/>
    </w:rPr>
  </w:style>
  <w:style w:type="paragraph" w:customStyle="1" w:styleId="100">
    <w:name w:val="_Style 3"/>
    <w:basedOn w:val="1"/>
    <w:qFormat/>
    <w:uiPriority w:val="0"/>
    <w:pPr>
      <w:ind w:firstLine="420" w:firstLineChars="200"/>
    </w:pPr>
    <w:rPr>
      <w:rFonts w:eastAsia="仿宋_GB2312"/>
      <w:sz w:val="28"/>
    </w:rPr>
  </w:style>
  <w:style w:type="paragraph" w:customStyle="1" w:styleId="101">
    <w:name w:val="pa-66"/>
    <w:basedOn w:val="1"/>
    <w:qFormat/>
    <w:uiPriority w:val="99"/>
    <w:pPr>
      <w:widowControl/>
      <w:spacing w:before="120" w:after="12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30479-AAB8-4F95-8BC2-F41584EC24A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24384</Words>
  <Characters>25715</Characters>
  <Lines>342</Lines>
  <Paragraphs>96</Paragraphs>
  <TotalTime>2</TotalTime>
  <ScaleCrop>false</ScaleCrop>
  <LinksUpToDate>false</LinksUpToDate>
  <CharactersWithSpaces>27827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2022-06-21T06:37:00Z</dcterms:created>
  <dc:creator>胖丁</dc:creator>
  <cp:lastModifiedBy>emi</cp:lastModifiedBy>
  <cp:lastPrinted>2024-06-18T08:19:00Z</cp:lastPrinted>
  <dcterms:modified xsi:type="dcterms:W3CDTF">2024-06-19T08:17:00Z</dcterms:modified>
  <dc:title>xbany</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C49534A48F4440D2938B3B6E06BA352B_13</vt:lpwstr>
  </property>
  <property fmtid="{D5CDD505-2E9C-101B-9397-08002B2CF9AE}" pid="4" name="GSEDS_TWMT">
    <vt:lpwstr>d46a6755_b77b54e0_649331112ab1d10d66db3086a9d40909ce6815aa388661e042734f08a883085e</vt:lpwstr>
  </property>
  <property fmtid="{D5CDD505-2E9C-101B-9397-08002B2CF9AE}" pid="5" name="GSEDS_HWMT_d46a6755">
    <vt:lpwstr>f2447fe8_mFV3xj84Jyk3OcpOlHv8qb1FprE=_8QYrr0VhfDYzP9hOl3P9rz4ZCxiq9DTwQI7qHrQ5EEbts0nZ9K/Fp8a4ch4iGUTto+VVP4NEDJOXdthUkWYR62jwLns4Ag==_dc23e264</vt:lpwstr>
  </property>
</Properties>
</file>