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99834">
      <w:pPr>
        <w:pStyle w:val="2"/>
        <w:rPr>
          <w:rFonts w:ascii="Times New Roman" w:hAnsi="Times New Roman"/>
          <w:color w:val="auto"/>
        </w:rPr>
      </w:pPr>
    </w:p>
    <w:p w14:paraId="6A3F1413">
      <w:pPr>
        <w:pStyle w:val="2"/>
        <w:rPr>
          <w:rFonts w:ascii="Times New Roman" w:hAnsi="Times New Roman"/>
          <w:color w:val="auto"/>
        </w:rPr>
      </w:pPr>
    </w:p>
    <w:p w14:paraId="1DC2D2F6">
      <w:pPr>
        <w:spacing w:before="120" w:beforeLines="50"/>
        <w:jc w:val="center"/>
        <w:rPr>
          <w:rFonts w:hint="eastAsia" w:ascii="Times New Roman" w:hAnsi="Times New Roman"/>
          <w:b/>
          <w:color w:val="auto"/>
          <w:sz w:val="52"/>
          <w:szCs w:val="52"/>
          <w:lang w:eastAsia="zh-CN"/>
        </w:rPr>
      </w:pPr>
    </w:p>
    <w:p w14:paraId="2245C1CA">
      <w:pPr>
        <w:spacing w:before="120" w:beforeLines="50"/>
        <w:jc w:val="center"/>
        <w:rPr>
          <w:rFonts w:hint="eastAsia" w:ascii="Times New Roman" w:hAnsi="Times New Roman" w:eastAsia="宋体"/>
          <w:b/>
          <w:color w:val="auto"/>
          <w:spacing w:val="12"/>
          <w:sz w:val="52"/>
          <w:szCs w:val="52"/>
          <w:lang w:eastAsia="zh-CN"/>
        </w:rPr>
      </w:pPr>
      <w:r>
        <w:rPr>
          <w:rFonts w:hint="eastAsia" w:ascii="Times New Roman" w:hAnsi="Times New Roman"/>
          <w:b/>
          <w:color w:val="auto"/>
          <w:sz w:val="52"/>
          <w:szCs w:val="52"/>
          <w:lang w:eastAsia="zh-CN"/>
        </w:rPr>
        <w:t>舟山市中心城区街道设计导则</w:t>
      </w:r>
    </w:p>
    <w:p w14:paraId="6F00EC3B">
      <w:pPr>
        <w:pStyle w:val="2"/>
        <w:rPr>
          <w:rFonts w:ascii="Times New Roman" w:hAnsi="Times New Roman"/>
          <w:b/>
          <w:color w:val="auto"/>
          <w:spacing w:val="12"/>
          <w:sz w:val="44"/>
          <w:szCs w:val="44"/>
        </w:rPr>
      </w:pPr>
    </w:p>
    <w:p w14:paraId="0C1046BD">
      <w:pPr>
        <w:pStyle w:val="2"/>
        <w:rPr>
          <w:rFonts w:ascii="Times New Roman" w:hAnsi="Times New Roman"/>
          <w:b/>
          <w:color w:val="auto"/>
          <w:spacing w:val="12"/>
          <w:sz w:val="44"/>
          <w:szCs w:val="44"/>
        </w:rPr>
      </w:pPr>
    </w:p>
    <w:p w14:paraId="4E995CB8">
      <w:pPr>
        <w:spacing w:after="156"/>
        <w:jc w:val="center"/>
        <w:outlineLvl w:val="0"/>
        <w:rPr>
          <w:rFonts w:ascii="Times New Roman" w:hAnsi="Times New Roman"/>
          <w:b/>
          <w:color w:val="auto"/>
          <w:spacing w:val="12"/>
          <w:sz w:val="44"/>
          <w:szCs w:val="44"/>
        </w:rPr>
      </w:pPr>
    </w:p>
    <w:p w14:paraId="17AB55A3">
      <w:pPr>
        <w:spacing w:before="120" w:beforeLines="50"/>
        <w:jc w:val="center"/>
        <w:rPr>
          <w:rFonts w:ascii="Times New Roman" w:hAnsi="Times New Roman"/>
          <w:b/>
          <w:color w:val="auto"/>
          <w:sz w:val="52"/>
          <w:szCs w:val="52"/>
        </w:rPr>
      </w:pPr>
      <w:r>
        <w:rPr>
          <w:rFonts w:ascii="Times New Roman" w:hAnsi="Times New Roman"/>
          <w:b/>
          <w:color w:val="auto"/>
          <w:sz w:val="52"/>
          <w:szCs w:val="52"/>
        </w:rPr>
        <w:t>公开招标采购文件</w:t>
      </w:r>
    </w:p>
    <w:p w14:paraId="2F9CEFBD">
      <w:pPr>
        <w:jc w:val="center"/>
        <w:outlineLvl w:val="0"/>
        <w:rPr>
          <w:rFonts w:ascii="Times New Roman" w:hAnsi="Times New Roman"/>
          <w:b/>
          <w:color w:val="auto"/>
          <w:szCs w:val="21"/>
        </w:rPr>
      </w:pPr>
    </w:p>
    <w:p w14:paraId="7A39881F">
      <w:pPr>
        <w:spacing w:after="156"/>
        <w:jc w:val="center"/>
        <w:outlineLvl w:val="0"/>
        <w:rPr>
          <w:rFonts w:ascii="Times New Roman" w:hAnsi="Times New Roman"/>
          <w:b/>
          <w:color w:val="auto"/>
          <w:spacing w:val="-15"/>
          <w:sz w:val="40"/>
          <w:szCs w:val="40"/>
        </w:rPr>
      </w:pPr>
      <w:r>
        <w:rPr>
          <w:rFonts w:ascii="Times New Roman" w:hAnsi="Times New Roman"/>
          <w:b/>
          <w:color w:val="auto"/>
          <w:spacing w:val="-15"/>
          <w:sz w:val="40"/>
          <w:szCs w:val="40"/>
        </w:rPr>
        <w:t>（</w:t>
      </w:r>
      <w:r>
        <w:rPr>
          <w:rFonts w:ascii="Times New Roman" w:hAnsi="Times New Roman"/>
          <w:b/>
          <w:color w:val="auto"/>
          <w:sz w:val="44"/>
          <w:szCs w:val="44"/>
        </w:rPr>
        <w:t>电子招投标</w:t>
      </w:r>
      <w:r>
        <w:rPr>
          <w:rFonts w:ascii="Times New Roman" w:hAnsi="Times New Roman"/>
          <w:b/>
          <w:color w:val="auto"/>
          <w:spacing w:val="-15"/>
          <w:sz w:val="40"/>
          <w:szCs w:val="40"/>
        </w:rPr>
        <w:t>）</w:t>
      </w:r>
    </w:p>
    <w:p w14:paraId="20597D0C">
      <w:pPr>
        <w:jc w:val="center"/>
        <w:outlineLvl w:val="0"/>
        <w:rPr>
          <w:rFonts w:ascii="Times New Roman" w:hAnsi="Times New Roman"/>
          <w:b/>
          <w:color w:val="auto"/>
          <w:szCs w:val="21"/>
        </w:rPr>
      </w:pPr>
    </w:p>
    <w:p w14:paraId="273D64BE">
      <w:pPr>
        <w:jc w:val="center"/>
        <w:outlineLvl w:val="0"/>
        <w:rPr>
          <w:rFonts w:ascii="Times New Roman" w:hAnsi="Times New Roman"/>
          <w:b/>
          <w:color w:val="auto"/>
          <w:szCs w:val="21"/>
        </w:rPr>
      </w:pPr>
    </w:p>
    <w:p w14:paraId="0F171BCD">
      <w:pPr>
        <w:jc w:val="center"/>
        <w:outlineLvl w:val="0"/>
        <w:rPr>
          <w:rFonts w:ascii="Times New Roman" w:hAnsi="Times New Roman"/>
          <w:b/>
          <w:color w:val="auto"/>
          <w:szCs w:val="21"/>
        </w:rPr>
      </w:pPr>
    </w:p>
    <w:p w14:paraId="251766F9">
      <w:pPr>
        <w:jc w:val="center"/>
        <w:outlineLvl w:val="0"/>
        <w:rPr>
          <w:rFonts w:ascii="Times New Roman" w:hAnsi="Times New Roman"/>
          <w:b/>
          <w:color w:val="auto"/>
          <w:szCs w:val="21"/>
        </w:rPr>
      </w:pPr>
    </w:p>
    <w:p w14:paraId="0EEFC9AD">
      <w:pPr>
        <w:pStyle w:val="2"/>
        <w:rPr>
          <w:rFonts w:ascii="Times New Roman" w:hAnsi="Times New Roman"/>
          <w:color w:val="auto"/>
        </w:rPr>
      </w:pPr>
    </w:p>
    <w:p w14:paraId="5086050A">
      <w:pPr>
        <w:pStyle w:val="2"/>
        <w:rPr>
          <w:rFonts w:ascii="Times New Roman" w:hAnsi="Times New Roman"/>
          <w:color w:val="auto"/>
        </w:rPr>
      </w:pPr>
    </w:p>
    <w:p w14:paraId="25079E95">
      <w:pPr>
        <w:widowControl/>
        <w:spacing w:line="360" w:lineRule="auto"/>
        <w:ind w:firstLine="596" w:firstLineChars="198"/>
        <w:jc w:val="left"/>
        <w:rPr>
          <w:rFonts w:hint="default" w:ascii="Times New Roman" w:hAnsi="Times New Roman" w:eastAsia="宋体"/>
          <w:b/>
          <w:color w:val="auto"/>
          <w:sz w:val="30"/>
          <w:szCs w:val="72"/>
          <w:lang w:val="en-US" w:eastAsia="zh-CN"/>
        </w:rPr>
      </w:pPr>
      <w:r>
        <w:rPr>
          <w:rFonts w:ascii="Times New Roman" w:hAnsi="Times New Roman"/>
          <w:b/>
          <w:color w:val="auto"/>
          <w:sz w:val="30"/>
          <w:szCs w:val="72"/>
        </w:rPr>
        <w:t>项目</w:t>
      </w:r>
      <w:r>
        <w:rPr>
          <w:rFonts w:ascii="Times New Roman" w:hAnsi="Times New Roman"/>
          <w:b/>
          <w:color w:val="auto"/>
          <w:spacing w:val="-11"/>
          <w:sz w:val="30"/>
          <w:szCs w:val="72"/>
        </w:rPr>
        <w:t>编号：</w:t>
      </w:r>
      <w:r>
        <w:rPr>
          <w:rFonts w:hint="eastAsia" w:ascii="Times New Roman" w:hAnsi="Times New Roman"/>
          <w:b/>
          <w:color w:val="auto"/>
          <w:spacing w:val="-11"/>
          <w:sz w:val="30"/>
          <w:szCs w:val="72"/>
          <w:lang w:eastAsia="zh-CN"/>
        </w:rPr>
        <w:t>ZSJY2024-ZFCG-</w:t>
      </w:r>
      <w:r>
        <w:rPr>
          <w:rFonts w:hint="eastAsia" w:ascii="Times New Roman" w:hAnsi="Times New Roman"/>
          <w:b/>
          <w:color w:val="auto"/>
          <w:spacing w:val="-11"/>
          <w:sz w:val="30"/>
          <w:szCs w:val="72"/>
          <w:lang w:val="en-US" w:eastAsia="zh-CN"/>
        </w:rPr>
        <w:t>252</w:t>
      </w:r>
    </w:p>
    <w:p w14:paraId="2FDF1399">
      <w:pPr>
        <w:spacing w:before="120" w:beforeLines="50" w:line="360" w:lineRule="auto"/>
        <w:ind w:left="897" w:leftChars="284" w:hanging="301" w:hangingChars="100"/>
        <w:rPr>
          <w:rFonts w:hint="eastAsia" w:ascii="Times New Roman" w:hAnsi="Times New Roman" w:eastAsia="宋体"/>
          <w:b/>
          <w:color w:val="auto"/>
          <w:spacing w:val="-11"/>
          <w:sz w:val="30"/>
          <w:szCs w:val="72"/>
          <w:lang w:eastAsia="zh-CN"/>
        </w:rPr>
      </w:pPr>
      <w:r>
        <w:rPr>
          <w:rFonts w:ascii="Times New Roman" w:hAnsi="Times New Roman"/>
          <w:b/>
          <w:color w:val="auto"/>
          <w:sz w:val="30"/>
          <w:szCs w:val="72"/>
        </w:rPr>
        <w:t>项目名称：</w:t>
      </w:r>
      <w:r>
        <w:rPr>
          <w:rFonts w:hint="eastAsia" w:ascii="Times New Roman" w:hAnsi="Times New Roman"/>
          <w:b/>
          <w:color w:val="auto"/>
          <w:spacing w:val="-11"/>
          <w:sz w:val="30"/>
          <w:szCs w:val="72"/>
          <w:lang w:eastAsia="zh-CN"/>
        </w:rPr>
        <w:t>舟山市中心城区街道设计导则</w:t>
      </w:r>
    </w:p>
    <w:p w14:paraId="49C9B091">
      <w:pPr>
        <w:snapToGrid w:val="0"/>
        <w:spacing w:before="120" w:beforeLines="50" w:line="360" w:lineRule="auto"/>
        <w:ind w:firstLine="596" w:firstLineChars="198"/>
        <w:rPr>
          <w:rFonts w:ascii="Times New Roman" w:hAnsi="Times New Roman"/>
          <w:b/>
          <w:color w:val="auto"/>
          <w:sz w:val="30"/>
          <w:szCs w:val="72"/>
        </w:rPr>
      </w:pPr>
      <w:r>
        <w:rPr>
          <w:rFonts w:ascii="Times New Roman" w:hAnsi="Times New Roman"/>
          <w:b/>
          <w:color w:val="auto"/>
          <w:sz w:val="30"/>
          <w:szCs w:val="72"/>
        </w:rPr>
        <w:t>采购人：</w:t>
      </w:r>
      <w:r>
        <w:rPr>
          <w:rFonts w:hint="eastAsia" w:ascii="Times New Roman" w:hAnsi="Times New Roman"/>
          <w:b/>
          <w:color w:val="auto"/>
          <w:spacing w:val="-11"/>
          <w:sz w:val="30"/>
          <w:szCs w:val="72"/>
        </w:rPr>
        <w:t>舟山市自然资源和规划局</w:t>
      </w:r>
    </w:p>
    <w:p w14:paraId="1BC3DC30">
      <w:pPr>
        <w:snapToGrid w:val="0"/>
        <w:spacing w:before="120" w:beforeLines="50" w:line="360" w:lineRule="auto"/>
        <w:ind w:firstLine="596" w:firstLineChars="198"/>
        <w:rPr>
          <w:rFonts w:hint="eastAsia" w:ascii="Times New Roman" w:hAnsi="Times New Roman" w:eastAsia="宋体"/>
          <w:b/>
          <w:color w:val="auto"/>
          <w:sz w:val="30"/>
          <w:szCs w:val="72"/>
          <w:lang w:eastAsia="zh-CN"/>
        </w:rPr>
      </w:pPr>
      <w:r>
        <w:rPr>
          <w:rFonts w:ascii="Times New Roman" w:hAnsi="Times New Roman"/>
          <w:b/>
          <w:color w:val="auto"/>
          <w:sz w:val="30"/>
          <w:szCs w:val="72"/>
        </w:rPr>
        <w:t>采购代理机构：</w:t>
      </w:r>
      <w:r>
        <w:rPr>
          <w:rFonts w:hint="eastAsia" w:ascii="Times New Roman" w:hAnsi="Times New Roman"/>
          <w:b/>
          <w:color w:val="auto"/>
          <w:sz w:val="30"/>
          <w:szCs w:val="72"/>
          <w:lang w:eastAsia="zh-CN"/>
        </w:rPr>
        <w:t>舟山建银工程造价审查中心有限公司</w:t>
      </w:r>
    </w:p>
    <w:p w14:paraId="19C937CC">
      <w:pPr>
        <w:pStyle w:val="2"/>
        <w:spacing w:line="360" w:lineRule="auto"/>
        <w:ind w:firstLine="596" w:firstLineChars="198"/>
        <w:rPr>
          <w:rFonts w:ascii="Times New Roman" w:hAnsi="Times New Roman"/>
          <w:color w:val="auto"/>
        </w:rPr>
        <w:sectPr>
          <w:footerReference r:id="rId3" w:type="default"/>
          <w:pgSz w:w="11906" w:h="16838"/>
          <w:pgMar w:top="1304" w:right="1701" w:bottom="1304" w:left="1701" w:header="1304" w:footer="1304" w:gutter="0"/>
          <w:pgNumType w:start="0"/>
          <w:cols w:space="0" w:num="1"/>
          <w:titlePg/>
        </w:sectPr>
      </w:pPr>
      <w:r>
        <w:rPr>
          <w:rFonts w:ascii="Times New Roman" w:hAnsi="Times New Roman"/>
          <w:b/>
          <w:color w:val="auto"/>
          <w:sz w:val="30"/>
          <w:szCs w:val="72"/>
        </w:rPr>
        <w:t>时    间：二〇二</w:t>
      </w:r>
      <w:r>
        <w:rPr>
          <w:rFonts w:hint="eastAsia" w:ascii="Times New Roman" w:hAnsi="Times New Roman"/>
          <w:b/>
          <w:color w:val="auto"/>
          <w:sz w:val="30"/>
          <w:szCs w:val="72"/>
          <w:lang w:val="en-US" w:eastAsia="zh-CN"/>
        </w:rPr>
        <w:t>四</w:t>
      </w:r>
      <w:r>
        <w:rPr>
          <w:rFonts w:ascii="Times New Roman" w:hAnsi="Times New Roman"/>
          <w:b/>
          <w:color w:val="auto"/>
          <w:sz w:val="30"/>
          <w:szCs w:val="72"/>
        </w:rPr>
        <w:t>年</w:t>
      </w:r>
      <w:r>
        <w:rPr>
          <w:rFonts w:hint="eastAsia" w:ascii="Times New Roman" w:hAnsi="Times New Roman"/>
          <w:b/>
          <w:color w:val="auto"/>
          <w:sz w:val="30"/>
          <w:szCs w:val="72"/>
          <w:lang w:val="en-US" w:eastAsia="zh-CN"/>
        </w:rPr>
        <w:t>十</w:t>
      </w:r>
      <w:r>
        <w:rPr>
          <w:rFonts w:ascii="Times New Roman" w:hAnsi="Times New Roman"/>
          <w:b/>
          <w:color w:val="auto"/>
          <w:sz w:val="30"/>
          <w:szCs w:val="72"/>
        </w:rPr>
        <w:t>月</w:t>
      </w:r>
    </w:p>
    <w:p w14:paraId="059E1F86">
      <w:pPr>
        <w:pStyle w:val="56"/>
        <w:spacing w:before="156" w:after="156" w:line="360" w:lineRule="auto"/>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目    录</w:t>
      </w:r>
    </w:p>
    <w:p w14:paraId="0CE8F82B">
      <w:pPr>
        <w:spacing w:line="360" w:lineRule="auto"/>
        <w:rPr>
          <w:rFonts w:ascii="Times New Roman" w:hAnsi="Times New Roman"/>
          <w:color w:val="auto"/>
          <w:sz w:val="28"/>
          <w:szCs w:val="28"/>
        </w:rPr>
      </w:pPr>
      <w:r>
        <w:rPr>
          <w:rFonts w:ascii="Times New Roman" w:hAnsi="Times New Roman"/>
          <w:color w:val="auto"/>
          <w:sz w:val="28"/>
          <w:szCs w:val="28"/>
        </w:rPr>
        <w:t>第一章  采购公告</w:t>
      </w:r>
    </w:p>
    <w:p w14:paraId="7E530E6B">
      <w:pPr>
        <w:spacing w:line="360" w:lineRule="auto"/>
        <w:rPr>
          <w:rFonts w:ascii="Times New Roman" w:hAnsi="Times New Roman"/>
          <w:color w:val="auto"/>
          <w:sz w:val="28"/>
          <w:szCs w:val="28"/>
        </w:rPr>
      </w:pPr>
      <w:r>
        <w:rPr>
          <w:rFonts w:ascii="Times New Roman" w:hAnsi="Times New Roman"/>
          <w:color w:val="auto"/>
          <w:sz w:val="28"/>
          <w:szCs w:val="28"/>
        </w:rPr>
        <w:t>第二章  采购需求</w:t>
      </w:r>
    </w:p>
    <w:p w14:paraId="76B92672">
      <w:pPr>
        <w:spacing w:line="360" w:lineRule="auto"/>
        <w:rPr>
          <w:rFonts w:ascii="Times New Roman" w:hAnsi="Times New Roman"/>
          <w:color w:val="auto"/>
          <w:sz w:val="28"/>
          <w:szCs w:val="28"/>
        </w:rPr>
      </w:pPr>
      <w:r>
        <w:rPr>
          <w:rFonts w:ascii="Times New Roman" w:hAnsi="Times New Roman"/>
          <w:color w:val="auto"/>
          <w:sz w:val="28"/>
          <w:szCs w:val="28"/>
        </w:rPr>
        <w:t>第三章  投标人须知</w:t>
      </w:r>
    </w:p>
    <w:p w14:paraId="4687C79D">
      <w:pPr>
        <w:spacing w:before="120" w:line="360" w:lineRule="auto"/>
        <w:ind w:firstLine="1120" w:firstLineChars="400"/>
        <w:rPr>
          <w:rFonts w:ascii="Times New Roman" w:hAnsi="Times New Roman"/>
          <w:color w:val="auto"/>
          <w:sz w:val="28"/>
          <w:szCs w:val="28"/>
        </w:rPr>
      </w:pPr>
      <w:r>
        <w:rPr>
          <w:rFonts w:ascii="Times New Roman" w:hAnsi="Times New Roman"/>
          <w:color w:val="auto"/>
          <w:sz w:val="28"/>
          <w:szCs w:val="28"/>
        </w:rPr>
        <w:t>前附表</w:t>
      </w:r>
    </w:p>
    <w:p w14:paraId="4DDD27C6">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一、总 则</w:t>
      </w:r>
    </w:p>
    <w:p w14:paraId="627C31FC">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二、采购文件</w:t>
      </w:r>
    </w:p>
    <w:p w14:paraId="21CC7D0A">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三、投标文件的编制</w:t>
      </w:r>
    </w:p>
    <w:p w14:paraId="334CA026">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四、开标</w:t>
      </w:r>
    </w:p>
    <w:p w14:paraId="7D064204">
      <w:pPr>
        <w:spacing w:before="120" w:line="360" w:lineRule="auto"/>
        <w:ind w:firstLine="560" w:firstLineChars="200"/>
        <w:rPr>
          <w:rFonts w:ascii="Times New Roman" w:hAnsi="Times New Roman"/>
          <w:color w:val="auto"/>
        </w:rPr>
      </w:pPr>
      <w:r>
        <w:rPr>
          <w:rFonts w:ascii="Times New Roman" w:hAnsi="Times New Roman"/>
          <w:color w:val="auto"/>
          <w:sz w:val="28"/>
          <w:szCs w:val="28"/>
        </w:rPr>
        <w:t>五、评标</w:t>
      </w:r>
    </w:p>
    <w:p w14:paraId="1B1E7D8C">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六、定标</w:t>
      </w:r>
    </w:p>
    <w:p w14:paraId="7DCFD6BC">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七、合同授予</w:t>
      </w:r>
    </w:p>
    <w:p w14:paraId="32CA1471">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八、招标代理费</w:t>
      </w:r>
    </w:p>
    <w:p w14:paraId="0349B8E1">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九、政府采购政策</w:t>
      </w:r>
    </w:p>
    <w:p w14:paraId="52D01DE0">
      <w:pPr>
        <w:spacing w:line="360" w:lineRule="auto"/>
        <w:rPr>
          <w:rFonts w:ascii="Times New Roman" w:hAnsi="Times New Roman"/>
          <w:color w:val="auto"/>
          <w:sz w:val="28"/>
          <w:szCs w:val="28"/>
        </w:rPr>
      </w:pPr>
      <w:r>
        <w:rPr>
          <w:rFonts w:ascii="Times New Roman" w:hAnsi="Times New Roman"/>
          <w:color w:val="auto"/>
          <w:sz w:val="28"/>
          <w:szCs w:val="28"/>
        </w:rPr>
        <w:t>第四章  评分办法及评分标准</w:t>
      </w:r>
    </w:p>
    <w:p w14:paraId="33CBF171">
      <w:pPr>
        <w:spacing w:line="360" w:lineRule="auto"/>
        <w:rPr>
          <w:rFonts w:ascii="Times New Roman" w:hAnsi="Times New Roman"/>
          <w:color w:val="auto"/>
          <w:sz w:val="28"/>
          <w:szCs w:val="28"/>
        </w:rPr>
      </w:pPr>
      <w:r>
        <w:rPr>
          <w:rFonts w:ascii="Times New Roman" w:hAnsi="Times New Roman"/>
          <w:color w:val="auto"/>
          <w:sz w:val="28"/>
          <w:szCs w:val="28"/>
        </w:rPr>
        <w:t>第五章  合同主要条款</w:t>
      </w:r>
    </w:p>
    <w:p w14:paraId="4E280AAE">
      <w:pPr>
        <w:spacing w:line="360" w:lineRule="auto"/>
        <w:rPr>
          <w:rFonts w:ascii="Times New Roman" w:hAnsi="Times New Roman"/>
          <w:color w:val="auto"/>
          <w:sz w:val="28"/>
          <w:szCs w:val="28"/>
        </w:rPr>
      </w:pPr>
      <w:r>
        <w:rPr>
          <w:rFonts w:ascii="Times New Roman" w:hAnsi="Times New Roman"/>
          <w:color w:val="auto"/>
          <w:sz w:val="28"/>
          <w:szCs w:val="28"/>
        </w:rPr>
        <w:t>第六章  投标文件相关格式</w:t>
      </w:r>
    </w:p>
    <w:p w14:paraId="62F60B96">
      <w:pPr>
        <w:rPr>
          <w:rFonts w:ascii="Times New Roman" w:hAnsi="Times New Roman"/>
          <w:color w:val="auto"/>
        </w:rPr>
      </w:pPr>
    </w:p>
    <w:p w14:paraId="539B66E9">
      <w:pPr>
        <w:pStyle w:val="2"/>
        <w:rPr>
          <w:rFonts w:ascii="Times New Roman" w:hAnsi="Times New Roman"/>
          <w:color w:val="auto"/>
        </w:rPr>
      </w:pPr>
    </w:p>
    <w:p w14:paraId="3D2BDBEF">
      <w:pPr>
        <w:pStyle w:val="3"/>
        <w:ind w:firstLine="210"/>
        <w:rPr>
          <w:color w:val="auto"/>
        </w:rPr>
      </w:pPr>
    </w:p>
    <w:p w14:paraId="38CA42DF">
      <w:pPr>
        <w:rPr>
          <w:rFonts w:ascii="Times New Roman" w:hAnsi="Times New Roman"/>
          <w:color w:val="auto"/>
        </w:rPr>
      </w:pPr>
      <w:r>
        <w:rPr>
          <w:rFonts w:ascii="Times New Roman" w:hAnsi="Times New Roman"/>
          <w:color w:val="auto"/>
        </w:rPr>
        <w:br w:type="page"/>
      </w:r>
    </w:p>
    <w:p w14:paraId="7EB005E9">
      <w:pPr>
        <w:spacing w:line="360" w:lineRule="auto"/>
        <w:jc w:val="center"/>
        <w:rPr>
          <w:rFonts w:ascii="Times New Roman" w:hAnsi="Times New Roman"/>
          <w:b/>
          <w:color w:val="auto"/>
          <w:sz w:val="30"/>
          <w:szCs w:val="30"/>
        </w:rPr>
      </w:pPr>
      <w:bookmarkStart w:id="0" w:name="OLE_LINK1"/>
      <w:r>
        <w:rPr>
          <w:rFonts w:ascii="Times New Roman" w:hAnsi="Times New Roman"/>
          <w:b/>
          <w:color w:val="auto"/>
          <w:sz w:val="30"/>
          <w:szCs w:val="30"/>
        </w:rPr>
        <w:t>第一章 采购公告</w:t>
      </w:r>
      <w:bookmarkEnd w:id="0"/>
    </w:p>
    <w:tbl>
      <w:tblPr>
        <w:tblStyle w:val="32"/>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4052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820" w:type="dxa"/>
          </w:tcPr>
          <w:p w14:paraId="35C0DC0E">
            <w:pPr>
              <w:pStyle w:val="27"/>
              <w:widowControl/>
              <w:spacing w:before="0" w:beforeAutospacing="0" w:after="0" w:afterAutospacing="0" w:line="360" w:lineRule="auto"/>
              <w:ind w:firstLine="420" w:firstLineChars="200"/>
              <w:jc w:val="center"/>
              <w:rPr>
                <w:rFonts w:ascii="Times New Roman" w:hAnsi="Times New Roman"/>
                <w:color w:val="auto"/>
                <w:sz w:val="21"/>
                <w:szCs w:val="21"/>
              </w:rPr>
            </w:pPr>
            <w:r>
              <w:rPr>
                <w:rFonts w:ascii="Times New Roman" w:hAnsi="Times New Roman"/>
                <w:color w:val="auto"/>
                <w:sz w:val="21"/>
                <w:szCs w:val="21"/>
              </w:rPr>
              <w:t>项目概况</w:t>
            </w:r>
          </w:p>
          <w:p w14:paraId="49112E1F">
            <w:pPr>
              <w:spacing w:before="156" w:beforeLines="50" w:line="360" w:lineRule="auto"/>
              <w:ind w:firstLine="415" w:firstLineChars="198"/>
              <w:rPr>
                <w:rFonts w:ascii="Times New Roman" w:hAnsi="Times New Roman"/>
                <w:color w:val="auto"/>
                <w:szCs w:val="21"/>
              </w:rPr>
            </w:pPr>
            <w:r>
              <w:rPr>
                <w:rFonts w:hint="eastAsia" w:ascii="Times New Roman" w:hAnsi="Times New Roman"/>
                <w:color w:val="auto"/>
                <w:kern w:val="0"/>
                <w:szCs w:val="21"/>
                <w:u w:val="single"/>
                <w:lang w:eastAsia="zh-CN"/>
              </w:rPr>
              <w:t>舟山市中心城区街道设计导则</w:t>
            </w:r>
            <w:r>
              <w:rPr>
                <w:rFonts w:hint="eastAsia" w:ascii="Times New Roman" w:hAnsi="Times New Roman"/>
                <w:color w:val="auto"/>
                <w:szCs w:val="21"/>
                <w:lang w:val="en-US" w:eastAsia="zh-CN"/>
              </w:rPr>
              <w:t>招标项目的潜在投标人应在政采云平台线上获取获取（下载）招标文件，</w:t>
            </w:r>
            <w:r>
              <w:rPr>
                <w:rFonts w:ascii="Times New Roman" w:hAnsi="Times New Roman"/>
                <w:color w:val="auto"/>
                <w:szCs w:val="21"/>
              </w:rPr>
              <w:t>并于</w:t>
            </w:r>
            <w:r>
              <w:rPr>
                <w:rFonts w:hint="eastAsia" w:ascii="Times New Roman" w:hAnsi="Times New Roman"/>
                <w:color w:val="auto"/>
                <w:szCs w:val="21"/>
                <w:lang w:val="en-US" w:eastAsia="zh-CN"/>
              </w:rPr>
              <w:t>2024</w:t>
            </w:r>
            <w:r>
              <w:rPr>
                <w:rFonts w:ascii="Times New Roman" w:hAnsi="Times New Roman"/>
                <w:color w:val="auto"/>
                <w:szCs w:val="21"/>
              </w:rPr>
              <w:t>年</w:t>
            </w:r>
            <w:r>
              <w:rPr>
                <w:rFonts w:hint="eastAsia" w:ascii="Times New Roman" w:hAnsi="Times New Roman"/>
                <w:color w:val="auto"/>
                <w:szCs w:val="21"/>
                <w:lang w:val="en-US" w:eastAsia="zh-CN"/>
              </w:rPr>
              <w:t>11</w:t>
            </w:r>
            <w:r>
              <w:rPr>
                <w:rFonts w:ascii="Times New Roman" w:hAnsi="Times New Roman"/>
                <w:color w:val="auto"/>
                <w:szCs w:val="21"/>
              </w:rPr>
              <w:t>月</w:t>
            </w:r>
            <w:r>
              <w:rPr>
                <w:rFonts w:hint="eastAsia" w:ascii="Times New Roman" w:hAnsi="Times New Roman"/>
                <w:color w:val="auto"/>
                <w:szCs w:val="21"/>
                <w:lang w:val="en-US" w:eastAsia="zh-CN"/>
              </w:rPr>
              <w:t>19</w:t>
            </w:r>
            <w:r>
              <w:rPr>
                <w:rFonts w:ascii="Times New Roman" w:hAnsi="Times New Roman"/>
                <w:color w:val="auto"/>
                <w:szCs w:val="21"/>
              </w:rPr>
              <w:t>日</w:t>
            </w:r>
            <w:r>
              <w:rPr>
                <w:rFonts w:hint="eastAsia" w:ascii="Times New Roman" w:hAnsi="Times New Roman"/>
                <w:color w:val="auto"/>
                <w:szCs w:val="21"/>
                <w:lang w:val="en-US" w:eastAsia="zh-CN"/>
              </w:rPr>
              <w:t>14时30分</w:t>
            </w:r>
            <w:r>
              <w:rPr>
                <w:rFonts w:ascii="Times New Roman" w:hAnsi="Times New Roman"/>
                <w:color w:val="auto"/>
                <w:szCs w:val="21"/>
              </w:rPr>
              <w:t>（北京时间）前递交（上传）投标文件。</w:t>
            </w:r>
          </w:p>
        </w:tc>
      </w:tr>
    </w:tbl>
    <w:p w14:paraId="2F70026A">
      <w:pPr>
        <w:pStyle w:val="27"/>
        <w:widowControl/>
        <w:spacing w:before="0" w:beforeAutospacing="0" w:after="0" w:afterAutospacing="0" w:line="400" w:lineRule="exact"/>
        <w:jc w:val="both"/>
        <w:rPr>
          <w:rFonts w:ascii="Times New Roman" w:hAnsi="Times New Roman"/>
          <w:color w:val="auto"/>
          <w:sz w:val="21"/>
          <w:szCs w:val="21"/>
        </w:rPr>
      </w:pPr>
      <w:r>
        <w:rPr>
          <w:rStyle w:val="35"/>
          <w:rFonts w:ascii="Times New Roman" w:hAnsi="Times New Roman"/>
          <w:color w:val="auto"/>
          <w:sz w:val="21"/>
          <w:szCs w:val="21"/>
        </w:rPr>
        <w:t>一、项目基本情况</w:t>
      </w:r>
    </w:p>
    <w:p w14:paraId="0CDFA1C3">
      <w:pPr>
        <w:pStyle w:val="27"/>
        <w:widowControl/>
        <w:spacing w:before="0" w:beforeAutospacing="0" w:after="0" w:afterAutospacing="0" w:line="400" w:lineRule="exact"/>
        <w:ind w:firstLine="420" w:firstLineChars="200"/>
        <w:jc w:val="both"/>
        <w:rPr>
          <w:rFonts w:hint="default" w:ascii="Times New Roman" w:hAnsi="Times New Roman" w:eastAsia="宋体"/>
          <w:color w:val="auto"/>
          <w:sz w:val="21"/>
          <w:szCs w:val="21"/>
          <w:lang w:val="en-US" w:eastAsia="zh-CN"/>
        </w:rPr>
      </w:pPr>
      <w:r>
        <w:rPr>
          <w:rFonts w:ascii="Times New Roman" w:hAnsi="Times New Roman"/>
          <w:color w:val="auto"/>
          <w:sz w:val="21"/>
          <w:szCs w:val="21"/>
        </w:rPr>
        <w:t>项目编号：</w:t>
      </w:r>
      <w:r>
        <w:rPr>
          <w:rFonts w:hint="eastAsia" w:ascii="Times New Roman" w:hAnsi="Times New Roman"/>
          <w:color w:val="auto"/>
          <w:sz w:val="21"/>
          <w:szCs w:val="21"/>
          <w:lang w:eastAsia="zh-CN"/>
        </w:rPr>
        <w:t>ZSJY2024-ZFCG- 252</w:t>
      </w:r>
    </w:p>
    <w:p w14:paraId="4518BD36">
      <w:pPr>
        <w:spacing w:line="400" w:lineRule="exact"/>
        <w:ind w:firstLine="415" w:firstLineChars="198"/>
        <w:rPr>
          <w:rFonts w:hint="eastAsia" w:ascii="Times New Roman" w:hAnsi="Times New Roman" w:eastAsia="宋体"/>
          <w:color w:val="auto"/>
          <w:szCs w:val="21"/>
          <w:lang w:eastAsia="zh-CN"/>
        </w:rPr>
      </w:pPr>
      <w:r>
        <w:rPr>
          <w:rFonts w:ascii="Times New Roman" w:hAnsi="Times New Roman"/>
          <w:color w:val="auto"/>
          <w:szCs w:val="21"/>
        </w:rPr>
        <w:t>项目</w:t>
      </w:r>
      <w:r>
        <w:rPr>
          <w:rFonts w:ascii="Times New Roman" w:hAnsi="Times New Roman"/>
          <w:color w:val="auto"/>
          <w:kern w:val="0"/>
          <w:szCs w:val="21"/>
        </w:rPr>
        <w:t>名称：</w:t>
      </w:r>
      <w:r>
        <w:rPr>
          <w:rFonts w:hint="eastAsia" w:ascii="Times New Roman" w:hAnsi="Times New Roman"/>
          <w:color w:val="auto"/>
          <w:kern w:val="0"/>
          <w:szCs w:val="21"/>
          <w:lang w:eastAsia="zh-CN"/>
        </w:rPr>
        <w:t>舟山市中心城区街道设计导则</w:t>
      </w:r>
    </w:p>
    <w:p w14:paraId="64D9B3D6">
      <w:pPr>
        <w:pStyle w:val="27"/>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预算金额（元）：</w:t>
      </w:r>
      <w:r>
        <w:rPr>
          <w:rFonts w:hint="eastAsia" w:ascii="Times New Roman" w:hAnsi="Times New Roman"/>
          <w:color w:val="auto"/>
          <w:sz w:val="21"/>
          <w:szCs w:val="21"/>
          <w:lang w:val="en-US" w:eastAsia="zh-CN"/>
        </w:rPr>
        <w:t>800</w:t>
      </w:r>
      <w:r>
        <w:rPr>
          <w:rFonts w:hint="eastAsia" w:ascii="Times New Roman" w:hAnsi="Times New Roman"/>
          <w:color w:val="auto"/>
          <w:sz w:val="21"/>
          <w:szCs w:val="21"/>
          <w:lang w:eastAsia="zh-CN"/>
        </w:rPr>
        <w:t>000</w:t>
      </w:r>
    </w:p>
    <w:p w14:paraId="13556B7B">
      <w:pPr>
        <w:pStyle w:val="27"/>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最高限价（元）：</w:t>
      </w:r>
      <w:r>
        <w:rPr>
          <w:rFonts w:hint="eastAsia" w:ascii="Times New Roman" w:hAnsi="Times New Roman"/>
          <w:color w:val="auto"/>
          <w:sz w:val="21"/>
          <w:szCs w:val="21"/>
          <w:lang w:val="en-US" w:eastAsia="zh-CN"/>
        </w:rPr>
        <w:t>800</w:t>
      </w:r>
      <w:r>
        <w:rPr>
          <w:rFonts w:hint="eastAsia" w:ascii="Times New Roman" w:hAnsi="Times New Roman"/>
          <w:color w:val="auto"/>
          <w:sz w:val="21"/>
          <w:szCs w:val="21"/>
          <w:lang w:eastAsia="zh-CN"/>
        </w:rPr>
        <w:t>000</w:t>
      </w:r>
    </w:p>
    <w:p w14:paraId="70E97D7D">
      <w:pPr>
        <w:pStyle w:val="27"/>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采购需求：</w:t>
      </w:r>
    </w:p>
    <w:p w14:paraId="6DFC7AC9">
      <w:pPr>
        <w:pStyle w:val="27"/>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标项名称：</w:t>
      </w:r>
      <w:r>
        <w:rPr>
          <w:rFonts w:hint="eastAsia" w:ascii="Times New Roman" w:hAnsi="Times New Roman"/>
          <w:color w:val="auto"/>
          <w:sz w:val="21"/>
          <w:szCs w:val="21"/>
          <w:lang w:eastAsia="zh-CN"/>
        </w:rPr>
        <w:t>舟山市中心城区街道设计导则</w:t>
      </w:r>
    </w:p>
    <w:p w14:paraId="5896B422">
      <w:pPr>
        <w:pStyle w:val="27"/>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数量</w:t>
      </w:r>
      <w:r>
        <w:rPr>
          <w:rFonts w:hint="eastAsia" w:ascii="Times New Roman" w:hAnsi="Times New Roman"/>
          <w:color w:val="auto"/>
          <w:sz w:val="21"/>
          <w:szCs w:val="21"/>
          <w:lang w:eastAsia="zh-CN"/>
        </w:rPr>
        <w:t>：</w:t>
      </w:r>
      <w:r>
        <w:rPr>
          <w:rFonts w:ascii="Times New Roman" w:hAnsi="Times New Roman"/>
          <w:color w:val="auto"/>
          <w:sz w:val="21"/>
          <w:szCs w:val="21"/>
        </w:rPr>
        <w:t>1项</w:t>
      </w:r>
    </w:p>
    <w:p w14:paraId="170FD81B">
      <w:pPr>
        <w:pStyle w:val="27"/>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预算金额（元）</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800</w:t>
      </w:r>
      <w:r>
        <w:rPr>
          <w:rFonts w:hint="eastAsia" w:ascii="Times New Roman" w:hAnsi="Times New Roman"/>
          <w:color w:val="auto"/>
          <w:sz w:val="21"/>
          <w:szCs w:val="21"/>
          <w:lang w:eastAsia="zh-CN"/>
        </w:rPr>
        <w:t>000</w:t>
      </w:r>
    </w:p>
    <w:p w14:paraId="43DA8DCD">
      <w:pPr>
        <w:pStyle w:val="27"/>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简要规格描述或项目基本概况介绍、用途：具体详见采购需求。 </w:t>
      </w:r>
    </w:p>
    <w:p w14:paraId="39540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firstLineChars="200"/>
        <w:jc w:val="left"/>
        <w:textAlignment w:val="auto"/>
        <w:rPr>
          <w:rFonts w:ascii="Times New Roman" w:hAnsi="Times New Roman"/>
          <w:color w:val="auto"/>
          <w:szCs w:val="21"/>
          <w:highlight w:val="none"/>
        </w:rPr>
      </w:pPr>
      <w:r>
        <w:rPr>
          <w:rFonts w:ascii="Times New Roman" w:hAnsi="Times New Roman"/>
          <w:color w:val="auto"/>
          <w:szCs w:val="21"/>
        </w:rPr>
        <w:t>合同履约期</w:t>
      </w:r>
      <w:r>
        <w:rPr>
          <w:rFonts w:ascii="Times New Roman" w:hAnsi="Times New Roman"/>
          <w:color w:val="auto"/>
          <w:szCs w:val="21"/>
          <w:highlight w:val="none"/>
        </w:rPr>
        <w:t>限：具体详见采购需求</w:t>
      </w:r>
      <w:r>
        <w:rPr>
          <w:rFonts w:hint="eastAsia" w:ascii="Times New Roman" w:hAnsi="Times New Roman"/>
          <w:color w:val="auto"/>
          <w:szCs w:val="21"/>
          <w:highlight w:val="none"/>
          <w:lang w:eastAsia="zh-CN"/>
        </w:rPr>
        <w:t>。</w:t>
      </w:r>
    </w:p>
    <w:p w14:paraId="4CE91DEB">
      <w:pPr>
        <w:widowControl/>
        <w:spacing w:line="400" w:lineRule="exact"/>
        <w:ind w:firstLine="420" w:firstLineChars="200"/>
        <w:jc w:val="left"/>
        <w:textAlignment w:val="center"/>
        <w:rPr>
          <w:rFonts w:ascii="Times New Roman" w:hAnsi="Times New Roman"/>
          <w:color w:val="auto"/>
          <w:szCs w:val="21"/>
          <w:highlight w:val="none"/>
        </w:rPr>
      </w:pPr>
      <w:r>
        <w:rPr>
          <w:rFonts w:ascii="Times New Roman" w:hAnsi="Times New Roman"/>
          <w:color w:val="auto"/>
          <w:szCs w:val="21"/>
          <w:highlight w:val="none"/>
        </w:rPr>
        <w:t>本项目（</w:t>
      </w:r>
      <w:r>
        <w:rPr>
          <w:rFonts w:hint="eastAsia" w:ascii="Times New Roman" w:hAnsi="Times New Roman"/>
          <w:color w:val="auto"/>
          <w:szCs w:val="21"/>
          <w:highlight w:val="none"/>
          <w:lang w:val="en-US" w:eastAsia="zh-CN"/>
        </w:rPr>
        <w:t>否</w:t>
      </w:r>
      <w:r>
        <w:rPr>
          <w:rFonts w:ascii="Times New Roman" w:hAnsi="Times New Roman"/>
          <w:color w:val="auto"/>
          <w:szCs w:val="21"/>
          <w:highlight w:val="none"/>
        </w:rPr>
        <w:t>）接受联合体投标。</w:t>
      </w:r>
    </w:p>
    <w:p w14:paraId="7E088931">
      <w:pPr>
        <w:pStyle w:val="27"/>
        <w:widowControl/>
        <w:spacing w:before="0" w:beforeAutospacing="0" w:after="0" w:afterAutospacing="0" w:line="400" w:lineRule="exact"/>
        <w:jc w:val="both"/>
        <w:rPr>
          <w:rStyle w:val="35"/>
          <w:rFonts w:ascii="Times New Roman" w:hAnsi="Times New Roman"/>
          <w:color w:val="auto"/>
          <w:sz w:val="21"/>
          <w:szCs w:val="21"/>
        </w:rPr>
      </w:pPr>
      <w:r>
        <w:rPr>
          <w:rStyle w:val="35"/>
          <w:rFonts w:ascii="Times New Roman" w:hAnsi="Times New Roman"/>
          <w:color w:val="auto"/>
          <w:sz w:val="21"/>
          <w:szCs w:val="21"/>
        </w:rPr>
        <w:t>二、申请人的资格要求：</w:t>
      </w:r>
    </w:p>
    <w:p w14:paraId="02AC51A0">
      <w:pPr>
        <w:pStyle w:val="27"/>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1.满足《中华人民共和国政府采购法》第二十二条规定；未被“信用中国”</w:t>
      </w:r>
      <w:r>
        <w:rPr>
          <w:rFonts w:hint="default" w:ascii="Times New Roman" w:hAnsi="Times New Roman"/>
          <w:color w:val="auto"/>
          <w:sz w:val="21"/>
          <w:szCs w:val="21"/>
          <w:lang w:eastAsia="zh-CN"/>
        </w:rPr>
        <w:t>（</w:t>
      </w:r>
      <w:r>
        <w:rPr>
          <w:rFonts w:ascii="Times New Roman" w:hAnsi="Times New Roman"/>
          <w:color w:val="auto"/>
          <w:sz w:val="21"/>
          <w:szCs w:val="21"/>
        </w:rPr>
        <w:t>www.creditchina.gov.cn</w:t>
      </w:r>
      <w:r>
        <w:rPr>
          <w:rFonts w:hint="default" w:ascii="Times New Roman" w:hAnsi="Times New Roman"/>
          <w:color w:val="auto"/>
          <w:sz w:val="21"/>
          <w:szCs w:val="21"/>
          <w:lang w:eastAsia="zh-CN"/>
        </w:rPr>
        <w:t>）</w:t>
      </w:r>
      <w:r>
        <w:rPr>
          <w:rFonts w:ascii="Times New Roman" w:hAnsi="Times New Roman"/>
          <w:color w:val="auto"/>
          <w:sz w:val="21"/>
          <w:szCs w:val="21"/>
        </w:rPr>
        <w:t>、中国政府采购网（www.ccgp.gov.cn）列入失信被执行人、重大税收违法案件当事人名单、政府采购严重违法失信行为记录名单。</w:t>
      </w:r>
    </w:p>
    <w:p w14:paraId="4789C1AB">
      <w:pPr>
        <w:pStyle w:val="27"/>
        <w:widowControl/>
        <w:spacing w:before="0" w:beforeAutospacing="0" w:after="0" w:afterAutospacing="0" w:line="400" w:lineRule="exact"/>
        <w:ind w:firstLine="420" w:firstLineChars="200"/>
        <w:jc w:val="both"/>
        <w:rPr>
          <w:rFonts w:ascii="Times New Roman" w:hAnsi="Times New Roman"/>
          <w:color w:val="auto"/>
          <w:sz w:val="21"/>
          <w:szCs w:val="21"/>
          <w:highlight w:val="none"/>
        </w:rPr>
      </w:pPr>
      <w:r>
        <w:rPr>
          <w:rFonts w:ascii="Times New Roman" w:hAnsi="Times New Roman"/>
          <w:color w:val="auto"/>
          <w:sz w:val="21"/>
          <w:szCs w:val="21"/>
        </w:rPr>
        <w:t>2.落实政府采购政策需满足的资格要求：</w:t>
      </w:r>
      <w:r>
        <w:rPr>
          <w:rFonts w:hint="default" w:ascii="Times New Roman" w:hAnsi="Times New Roman"/>
          <w:color w:val="auto"/>
          <w:sz w:val="21"/>
          <w:szCs w:val="21"/>
          <w:highlight w:val="none"/>
        </w:rPr>
        <w:t>本项目专门面向中小企业采购。</w:t>
      </w:r>
    </w:p>
    <w:p w14:paraId="774ED58B">
      <w:pPr>
        <w:pStyle w:val="27"/>
        <w:widowControl/>
        <w:spacing w:before="0" w:beforeAutospacing="0" w:after="0" w:afterAutospacing="0" w:line="400" w:lineRule="exact"/>
        <w:ind w:firstLine="420" w:firstLineChars="200"/>
        <w:jc w:val="both"/>
        <w:rPr>
          <w:rFonts w:ascii="Times New Roman" w:hAnsi="Times New Roman"/>
          <w:b w:val="0"/>
          <w:bCs w:val="0"/>
          <w:color w:val="auto"/>
          <w:sz w:val="21"/>
          <w:szCs w:val="21"/>
          <w:highlight w:val="none"/>
        </w:rPr>
      </w:pPr>
      <w:r>
        <w:rPr>
          <w:rFonts w:ascii="Times New Roman" w:hAnsi="Times New Roman"/>
          <w:color w:val="auto"/>
          <w:sz w:val="21"/>
          <w:szCs w:val="21"/>
          <w:highlight w:val="none"/>
        </w:rPr>
        <w:t>3.本项目的特定资格要求：</w:t>
      </w:r>
      <w:r>
        <w:rPr>
          <w:rFonts w:hint="default" w:ascii="Times New Roman" w:hAnsi="Times New Roman"/>
          <w:color w:val="auto"/>
          <w:sz w:val="21"/>
          <w:szCs w:val="21"/>
          <w:highlight w:val="none"/>
        </w:rPr>
        <w:t>具备城乡规划</w:t>
      </w:r>
      <w:r>
        <w:rPr>
          <w:rFonts w:hint="eastAsia" w:ascii="Times New Roman" w:hAnsi="Times New Roman"/>
          <w:color w:val="auto"/>
          <w:sz w:val="21"/>
          <w:szCs w:val="21"/>
          <w:highlight w:val="none"/>
          <w:lang w:val="en-US" w:eastAsia="zh-CN"/>
        </w:rPr>
        <w:t>编制</w:t>
      </w:r>
      <w:r>
        <w:rPr>
          <w:rFonts w:hint="default" w:ascii="Times New Roman" w:hAnsi="Times New Roman"/>
          <w:color w:val="auto"/>
          <w:sz w:val="21"/>
          <w:szCs w:val="21"/>
          <w:highlight w:val="none"/>
          <w:lang w:eastAsia="zh-CN"/>
        </w:rPr>
        <w:t>乙</w:t>
      </w:r>
      <w:r>
        <w:rPr>
          <w:rFonts w:hint="default" w:ascii="Times New Roman" w:hAnsi="Times New Roman"/>
          <w:color w:val="auto"/>
          <w:sz w:val="21"/>
          <w:szCs w:val="21"/>
          <w:highlight w:val="none"/>
        </w:rPr>
        <w:t>级</w:t>
      </w:r>
      <w:r>
        <w:rPr>
          <w:rFonts w:hint="default" w:ascii="Times New Roman" w:hAnsi="Times New Roman"/>
          <w:color w:val="auto"/>
          <w:sz w:val="21"/>
          <w:szCs w:val="21"/>
          <w:highlight w:val="none"/>
          <w:lang w:eastAsia="zh-CN"/>
        </w:rPr>
        <w:t>及以上</w:t>
      </w:r>
      <w:r>
        <w:rPr>
          <w:rFonts w:hint="default" w:ascii="Times New Roman" w:hAnsi="Times New Roman"/>
          <w:color w:val="auto"/>
          <w:sz w:val="21"/>
          <w:szCs w:val="21"/>
          <w:highlight w:val="none"/>
        </w:rPr>
        <w:t>资质</w:t>
      </w:r>
      <w:r>
        <w:rPr>
          <w:rFonts w:hint="default" w:ascii="Times New Roman" w:hAnsi="Times New Roman"/>
          <w:color w:val="auto"/>
          <w:sz w:val="21"/>
          <w:szCs w:val="21"/>
          <w:highlight w:val="none"/>
          <w:lang w:eastAsia="zh-CN"/>
        </w:rPr>
        <w:t>。</w:t>
      </w:r>
    </w:p>
    <w:p w14:paraId="30FFC2F3">
      <w:pPr>
        <w:pStyle w:val="27"/>
        <w:widowControl/>
        <w:spacing w:before="0" w:beforeAutospacing="0" w:after="0" w:afterAutospacing="0" w:line="400" w:lineRule="exact"/>
        <w:jc w:val="both"/>
        <w:rPr>
          <w:rStyle w:val="35"/>
          <w:rFonts w:ascii="Times New Roman" w:hAnsi="Times New Roman"/>
          <w:color w:val="auto"/>
          <w:sz w:val="21"/>
          <w:szCs w:val="21"/>
        </w:rPr>
      </w:pPr>
      <w:r>
        <w:rPr>
          <w:rStyle w:val="35"/>
          <w:rFonts w:ascii="Times New Roman" w:hAnsi="Times New Roman"/>
          <w:color w:val="auto"/>
          <w:sz w:val="21"/>
          <w:szCs w:val="21"/>
        </w:rPr>
        <w:t>三、获取招标文件 </w:t>
      </w:r>
    </w:p>
    <w:p w14:paraId="7D88C406">
      <w:pPr>
        <w:pStyle w:val="27"/>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时间：/至</w:t>
      </w:r>
      <w:r>
        <w:rPr>
          <w:rFonts w:hint="eastAsia" w:ascii="Times New Roman" w:hAnsi="Times New Roman"/>
          <w:color w:val="auto"/>
          <w:sz w:val="21"/>
          <w:szCs w:val="21"/>
          <w:lang w:val="en-US" w:eastAsia="zh-CN"/>
        </w:rPr>
        <w:t>2024</w:t>
      </w:r>
      <w:r>
        <w:rPr>
          <w:rFonts w:ascii="Times New Roman" w:hAnsi="Times New Roman"/>
          <w:color w:val="auto"/>
          <w:sz w:val="21"/>
          <w:szCs w:val="21"/>
        </w:rPr>
        <w:t>年</w:t>
      </w:r>
      <w:r>
        <w:rPr>
          <w:rFonts w:hint="eastAsia" w:ascii="Times New Roman" w:hAnsi="Times New Roman"/>
          <w:color w:val="auto"/>
          <w:sz w:val="21"/>
          <w:szCs w:val="21"/>
          <w:lang w:val="en-US" w:eastAsia="zh-CN"/>
        </w:rPr>
        <w:t>11</w:t>
      </w:r>
      <w:r>
        <w:rPr>
          <w:rFonts w:ascii="Times New Roman" w:hAnsi="Times New Roman"/>
          <w:color w:val="auto"/>
          <w:sz w:val="21"/>
          <w:szCs w:val="21"/>
        </w:rPr>
        <w:t>月</w:t>
      </w:r>
      <w:r>
        <w:rPr>
          <w:rFonts w:hint="eastAsia" w:ascii="Times New Roman" w:hAnsi="Times New Roman"/>
          <w:color w:val="auto"/>
          <w:sz w:val="21"/>
          <w:szCs w:val="21"/>
          <w:lang w:val="en-US" w:eastAsia="zh-CN"/>
        </w:rPr>
        <w:t>19</w:t>
      </w:r>
      <w:r>
        <w:rPr>
          <w:rFonts w:ascii="Times New Roman" w:hAnsi="Times New Roman"/>
          <w:color w:val="auto"/>
          <w:sz w:val="21"/>
          <w:szCs w:val="21"/>
        </w:rPr>
        <w:t>日</w:t>
      </w:r>
      <w:r>
        <w:rPr>
          <w:rFonts w:hint="eastAsia" w:ascii="Times New Roman" w:hAnsi="Times New Roman"/>
          <w:color w:val="auto"/>
          <w:sz w:val="21"/>
          <w:szCs w:val="21"/>
          <w:lang w:val="en-US" w:eastAsia="zh-CN"/>
        </w:rPr>
        <w:t>14时30分</w:t>
      </w:r>
      <w:r>
        <w:rPr>
          <w:rFonts w:ascii="Times New Roman" w:hAnsi="Times New Roman"/>
          <w:color w:val="auto"/>
          <w:sz w:val="21"/>
          <w:szCs w:val="21"/>
        </w:rPr>
        <w:t> ，每天上午00:00至12:00 ，下午12:00至23:59（北京时间，线上获取法定节假日均可，线下获取文件法定节假日除外）</w:t>
      </w:r>
    </w:p>
    <w:p w14:paraId="213D579D">
      <w:pPr>
        <w:pStyle w:val="27"/>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地点（网址）：</w:t>
      </w:r>
      <w:r>
        <w:rPr>
          <w:rFonts w:hint="eastAsia" w:ascii="Times New Roman" w:hAnsi="Times New Roman"/>
          <w:color w:val="auto"/>
          <w:sz w:val="21"/>
          <w:szCs w:val="21"/>
        </w:rPr>
        <w:t>政采云平台线上获取</w:t>
      </w:r>
      <w:r>
        <w:rPr>
          <w:rFonts w:ascii="Times New Roman" w:hAnsi="Times New Roman"/>
          <w:color w:val="auto"/>
          <w:sz w:val="21"/>
          <w:szCs w:val="21"/>
        </w:rPr>
        <w:t>   </w:t>
      </w:r>
    </w:p>
    <w:p w14:paraId="6CCF29B3">
      <w:pPr>
        <w:pStyle w:val="27"/>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方式：</w:t>
      </w:r>
      <w:r>
        <w:rPr>
          <w:rFonts w:hint="eastAsia" w:ascii="Times New Roman" w:hAnsi="Times New Roman"/>
          <w:color w:val="auto"/>
          <w:sz w:val="21"/>
          <w:szCs w:val="21"/>
        </w:rPr>
        <w:t>供应商登录政采云平台https://www.zcygov.cn/在线申请获取采购文件（进入“项目采购”应用，在获取采购文件菜单中选择项目，申请获取采购文件）</w:t>
      </w:r>
      <w:r>
        <w:rPr>
          <w:rFonts w:ascii="Times New Roman" w:hAnsi="Times New Roman"/>
          <w:color w:val="auto"/>
          <w:sz w:val="21"/>
          <w:szCs w:val="21"/>
        </w:rPr>
        <w:t>    </w:t>
      </w:r>
    </w:p>
    <w:p w14:paraId="579FDBAD">
      <w:pPr>
        <w:pStyle w:val="27"/>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售价（元）：0 </w:t>
      </w:r>
    </w:p>
    <w:p w14:paraId="633D21B1">
      <w:pPr>
        <w:pStyle w:val="27"/>
        <w:widowControl/>
        <w:spacing w:before="0" w:beforeAutospacing="0" w:after="0" w:afterAutospacing="0" w:line="400" w:lineRule="exact"/>
        <w:jc w:val="both"/>
        <w:rPr>
          <w:rStyle w:val="35"/>
          <w:rFonts w:ascii="Times New Roman" w:hAnsi="Times New Roman"/>
          <w:color w:val="auto"/>
          <w:sz w:val="21"/>
          <w:szCs w:val="21"/>
        </w:rPr>
      </w:pPr>
      <w:r>
        <w:rPr>
          <w:rStyle w:val="35"/>
          <w:rFonts w:ascii="Times New Roman" w:hAnsi="Times New Roman"/>
          <w:color w:val="auto"/>
          <w:sz w:val="21"/>
          <w:szCs w:val="21"/>
        </w:rPr>
        <w:t>四、提交投标文件截止时间、开标时间和地点</w:t>
      </w:r>
    </w:p>
    <w:p w14:paraId="79BB44F7">
      <w:pPr>
        <w:pStyle w:val="27"/>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提交投标文件截止时间：</w:t>
      </w:r>
      <w:r>
        <w:rPr>
          <w:rFonts w:hint="eastAsia" w:ascii="Times New Roman" w:hAnsi="Times New Roman"/>
          <w:color w:val="auto"/>
          <w:sz w:val="21"/>
          <w:szCs w:val="21"/>
          <w:lang w:val="en-US" w:eastAsia="zh-CN"/>
        </w:rPr>
        <w:t>2024</w:t>
      </w:r>
      <w:r>
        <w:rPr>
          <w:rFonts w:ascii="Times New Roman" w:hAnsi="Times New Roman"/>
          <w:color w:val="auto"/>
          <w:sz w:val="21"/>
          <w:szCs w:val="21"/>
        </w:rPr>
        <w:t>年</w:t>
      </w:r>
      <w:r>
        <w:rPr>
          <w:rFonts w:hint="eastAsia" w:ascii="Times New Roman" w:hAnsi="Times New Roman"/>
          <w:color w:val="auto"/>
          <w:sz w:val="21"/>
          <w:szCs w:val="21"/>
          <w:lang w:val="en-US" w:eastAsia="zh-CN"/>
        </w:rPr>
        <w:t>11</w:t>
      </w:r>
      <w:r>
        <w:rPr>
          <w:rFonts w:ascii="Times New Roman" w:hAnsi="Times New Roman"/>
          <w:color w:val="auto"/>
          <w:sz w:val="21"/>
          <w:szCs w:val="21"/>
        </w:rPr>
        <w:t>月</w:t>
      </w:r>
      <w:r>
        <w:rPr>
          <w:rFonts w:hint="eastAsia" w:ascii="Times New Roman" w:hAnsi="Times New Roman"/>
          <w:color w:val="auto"/>
          <w:sz w:val="21"/>
          <w:szCs w:val="21"/>
          <w:lang w:val="en-US" w:eastAsia="zh-CN"/>
        </w:rPr>
        <w:t>19</w:t>
      </w:r>
      <w:r>
        <w:rPr>
          <w:rFonts w:ascii="Times New Roman" w:hAnsi="Times New Roman"/>
          <w:color w:val="auto"/>
          <w:sz w:val="21"/>
          <w:szCs w:val="21"/>
        </w:rPr>
        <w:t>日</w:t>
      </w:r>
      <w:r>
        <w:rPr>
          <w:rFonts w:hint="eastAsia" w:ascii="Times New Roman" w:hAnsi="Times New Roman"/>
          <w:color w:val="auto"/>
          <w:sz w:val="21"/>
          <w:szCs w:val="21"/>
          <w:lang w:val="en-US" w:eastAsia="zh-CN"/>
        </w:rPr>
        <w:t>14时30分</w:t>
      </w:r>
      <w:r>
        <w:rPr>
          <w:rFonts w:ascii="Times New Roman" w:hAnsi="Times New Roman"/>
          <w:color w:val="auto"/>
          <w:sz w:val="21"/>
          <w:szCs w:val="21"/>
        </w:rPr>
        <w:t>（北京时间）</w:t>
      </w:r>
    </w:p>
    <w:p w14:paraId="2CD60702">
      <w:pPr>
        <w:pStyle w:val="27"/>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投标地点（网址）：</w:t>
      </w:r>
      <w:r>
        <w:rPr>
          <w:rFonts w:hint="eastAsia" w:ascii="Times New Roman" w:hAnsi="Times New Roman"/>
          <w:color w:val="auto"/>
          <w:sz w:val="21"/>
          <w:szCs w:val="21"/>
        </w:rPr>
        <w:t>请登录政采云投标客户端投标</w:t>
      </w:r>
      <w:r>
        <w:rPr>
          <w:rFonts w:ascii="Times New Roman" w:hAnsi="Times New Roman"/>
          <w:color w:val="auto"/>
          <w:sz w:val="21"/>
          <w:szCs w:val="21"/>
        </w:rPr>
        <w:t> </w:t>
      </w:r>
    </w:p>
    <w:p w14:paraId="08F2FE46">
      <w:pPr>
        <w:pStyle w:val="27"/>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开标时间：</w:t>
      </w:r>
      <w:r>
        <w:rPr>
          <w:rFonts w:hint="eastAsia" w:ascii="Times New Roman" w:hAnsi="Times New Roman"/>
          <w:color w:val="auto"/>
          <w:sz w:val="21"/>
          <w:szCs w:val="21"/>
          <w:lang w:val="en-US" w:eastAsia="zh-CN"/>
        </w:rPr>
        <w:t>2024</w:t>
      </w:r>
      <w:r>
        <w:rPr>
          <w:rFonts w:ascii="Times New Roman" w:hAnsi="Times New Roman"/>
          <w:color w:val="auto"/>
          <w:sz w:val="21"/>
          <w:szCs w:val="21"/>
        </w:rPr>
        <w:t>年</w:t>
      </w:r>
      <w:r>
        <w:rPr>
          <w:rFonts w:hint="eastAsia" w:ascii="Times New Roman" w:hAnsi="Times New Roman"/>
          <w:color w:val="auto"/>
          <w:sz w:val="21"/>
          <w:szCs w:val="21"/>
          <w:lang w:val="en-US" w:eastAsia="zh-CN"/>
        </w:rPr>
        <w:t>11</w:t>
      </w:r>
      <w:r>
        <w:rPr>
          <w:rFonts w:ascii="Times New Roman" w:hAnsi="Times New Roman"/>
          <w:color w:val="auto"/>
          <w:sz w:val="21"/>
          <w:szCs w:val="21"/>
        </w:rPr>
        <w:t>月</w:t>
      </w:r>
      <w:r>
        <w:rPr>
          <w:rFonts w:hint="eastAsia" w:ascii="Times New Roman" w:hAnsi="Times New Roman"/>
          <w:color w:val="auto"/>
          <w:sz w:val="21"/>
          <w:szCs w:val="21"/>
          <w:lang w:val="en-US" w:eastAsia="zh-CN"/>
        </w:rPr>
        <w:t>19</w:t>
      </w:r>
      <w:r>
        <w:rPr>
          <w:rFonts w:ascii="Times New Roman" w:hAnsi="Times New Roman"/>
          <w:color w:val="auto"/>
          <w:sz w:val="21"/>
          <w:szCs w:val="21"/>
        </w:rPr>
        <w:t>日</w:t>
      </w:r>
      <w:r>
        <w:rPr>
          <w:rFonts w:hint="eastAsia" w:ascii="Times New Roman" w:hAnsi="Times New Roman"/>
          <w:color w:val="auto"/>
          <w:sz w:val="21"/>
          <w:szCs w:val="21"/>
          <w:lang w:val="en-US" w:eastAsia="zh-CN"/>
        </w:rPr>
        <w:t>14时30分</w:t>
      </w:r>
      <w:r>
        <w:rPr>
          <w:rFonts w:ascii="Times New Roman" w:hAnsi="Times New Roman"/>
          <w:color w:val="auto"/>
          <w:sz w:val="21"/>
          <w:szCs w:val="21"/>
        </w:rPr>
        <w:t>（北京时间）</w:t>
      </w:r>
    </w:p>
    <w:p w14:paraId="48C63A78">
      <w:pPr>
        <w:pStyle w:val="27"/>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开标地点（网址）：</w:t>
      </w:r>
      <w:r>
        <w:rPr>
          <w:rStyle w:val="35"/>
          <w:rFonts w:ascii="Times New Roman" w:hAnsi="Times New Roman"/>
          <w:color w:val="auto"/>
          <w:sz w:val="21"/>
          <w:szCs w:val="21"/>
        </w:rPr>
        <w:t>政采云平台（https://www.zcygov.cn/）</w:t>
      </w:r>
      <w:r>
        <w:rPr>
          <w:rStyle w:val="35"/>
          <w:rFonts w:hint="eastAsia" w:ascii="Times New Roman" w:hAnsi="Times New Roman"/>
          <w:color w:val="auto"/>
          <w:sz w:val="21"/>
          <w:szCs w:val="21"/>
        </w:rPr>
        <w:t> </w:t>
      </w:r>
    </w:p>
    <w:p w14:paraId="2A12C58F">
      <w:pPr>
        <w:pStyle w:val="27"/>
        <w:widowControl/>
        <w:spacing w:before="0" w:beforeAutospacing="0" w:after="0" w:afterAutospacing="0" w:line="400" w:lineRule="exact"/>
        <w:jc w:val="both"/>
        <w:rPr>
          <w:rStyle w:val="35"/>
          <w:rFonts w:ascii="Times New Roman" w:hAnsi="Times New Roman"/>
          <w:color w:val="auto"/>
          <w:sz w:val="21"/>
          <w:szCs w:val="21"/>
        </w:rPr>
      </w:pPr>
      <w:r>
        <w:rPr>
          <w:rStyle w:val="35"/>
          <w:rFonts w:ascii="Times New Roman" w:hAnsi="Times New Roman"/>
          <w:color w:val="auto"/>
          <w:sz w:val="21"/>
          <w:szCs w:val="21"/>
        </w:rPr>
        <w:t>五、采购意向公开链接</w:t>
      </w:r>
    </w:p>
    <w:p w14:paraId="6AF05DCF">
      <w:pPr>
        <w:pStyle w:val="27"/>
        <w:widowControl/>
        <w:spacing w:before="0" w:beforeAutospacing="0" w:after="0" w:afterAutospacing="0" w:line="400" w:lineRule="exact"/>
        <w:jc w:val="both"/>
        <w:rPr>
          <w:rStyle w:val="35"/>
          <w:rFonts w:hint="eastAsia" w:ascii="Times New Roman" w:hAnsi="Times New Roman"/>
          <w:color w:val="auto"/>
          <w:sz w:val="21"/>
          <w:szCs w:val="21"/>
        </w:rPr>
      </w:pPr>
      <w:r>
        <w:rPr>
          <w:rStyle w:val="35"/>
          <w:rFonts w:hint="eastAsia" w:ascii="Times New Roman" w:hAnsi="Times New Roman"/>
          <w:color w:val="auto"/>
          <w:sz w:val="21"/>
          <w:szCs w:val="21"/>
        </w:rPr>
        <w:t xml:space="preserve"> https://zfcg.czt.zj.gov.cn/luban/detail?parentId=600007&amp;articleId=5iN8Y9lYsAzuky0h3kozHw==</w:t>
      </w:r>
    </w:p>
    <w:p w14:paraId="1335380D">
      <w:pPr>
        <w:pStyle w:val="27"/>
        <w:widowControl/>
        <w:spacing w:before="0" w:beforeAutospacing="0" w:after="0" w:afterAutospacing="0" w:line="400" w:lineRule="exact"/>
        <w:jc w:val="both"/>
        <w:rPr>
          <w:rStyle w:val="35"/>
          <w:rFonts w:ascii="Times New Roman" w:hAnsi="Times New Roman"/>
          <w:color w:val="auto"/>
          <w:sz w:val="21"/>
          <w:szCs w:val="21"/>
        </w:rPr>
      </w:pPr>
      <w:r>
        <w:rPr>
          <w:rStyle w:val="35"/>
          <w:rFonts w:hint="eastAsia" w:ascii="Times New Roman" w:hAnsi="Times New Roman"/>
          <w:color w:val="auto"/>
          <w:sz w:val="21"/>
          <w:szCs w:val="21"/>
        </w:rPr>
        <w:t>六</w:t>
      </w:r>
      <w:r>
        <w:rPr>
          <w:rStyle w:val="35"/>
          <w:rFonts w:ascii="Times New Roman" w:hAnsi="Times New Roman"/>
          <w:color w:val="auto"/>
          <w:sz w:val="21"/>
          <w:szCs w:val="21"/>
        </w:rPr>
        <w:t>、公告期限 </w:t>
      </w:r>
    </w:p>
    <w:p w14:paraId="189F02AB">
      <w:pPr>
        <w:pStyle w:val="27"/>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自本公告发布之日起5个工作日。</w:t>
      </w:r>
    </w:p>
    <w:p w14:paraId="148FE41C">
      <w:pPr>
        <w:pStyle w:val="27"/>
        <w:widowControl/>
        <w:spacing w:before="0" w:beforeAutospacing="0" w:after="0" w:afterAutospacing="0" w:line="400" w:lineRule="exact"/>
        <w:jc w:val="both"/>
        <w:rPr>
          <w:rStyle w:val="35"/>
          <w:rFonts w:ascii="Times New Roman" w:hAnsi="Times New Roman"/>
          <w:color w:val="auto"/>
          <w:sz w:val="21"/>
          <w:szCs w:val="21"/>
        </w:rPr>
      </w:pPr>
      <w:r>
        <w:rPr>
          <w:rStyle w:val="35"/>
          <w:rFonts w:hint="eastAsia" w:ascii="Times New Roman" w:hAnsi="Times New Roman"/>
          <w:color w:val="auto"/>
          <w:sz w:val="21"/>
          <w:szCs w:val="21"/>
        </w:rPr>
        <w:t>七</w:t>
      </w:r>
      <w:r>
        <w:rPr>
          <w:rStyle w:val="35"/>
          <w:rFonts w:ascii="Times New Roman" w:hAnsi="Times New Roman"/>
          <w:color w:val="auto"/>
          <w:sz w:val="21"/>
          <w:szCs w:val="21"/>
        </w:rPr>
        <w:t>、其他补充事宜</w:t>
      </w:r>
    </w:p>
    <w:p w14:paraId="324FCD70">
      <w:pPr>
        <w:pStyle w:val="27"/>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E65B104">
      <w:pPr>
        <w:pStyle w:val="27"/>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 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olor w:val="auto"/>
          <w:sz w:val="21"/>
          <w:szCs w:val="21"/>
          <w:lang w:eastAsia="zh-CN"/>
        </w:rPr>
        <w:t>－</w:t>
      </w:r>
      <w:r>
        <w:rPr>
          <w:rFonts w:ascii="Times New Roman" w:hAnsi="Times New Roman"/>
          <w:color w:val="auto"/>
          <w:sz w:val="21"/>
          <w:szCs w:val="21"/>
        </w:rPr>
        <w:t>项目采购</w:t>
      </w:r>
      <w:r>
        <w:rPr>
          <w:rFonts w:hint="eastAsia" w:ascii="Times New Roman" w:hAnsi="Times New Roman"/>
          <w:color w:val="auto"/>
          <w:sz w:val="21"/>
          <w:szCs w:val="21"/>
          <w:lang w:eastAsia="zh-CN"/>
        </w:rPr>
        <w:t>－</w:t>
      </w:r>
      <w:r>
        <w:rPr>
          <w:rFonts w:ascii="Times New Roman" w:hAnsi="Times New Roman"/>
          <w:color w:val="auto"/>
          <w:sz w:val="21"/>
          <w:szCs w:val="21"/>
        </w:rPr>
        <w:t>询问质疑投诉</w:t>
      </w:r>
      <w:r>
        <w:rPr>
          <w:rFonts w:hint="eastAsia" w:ascii="Times New Roman" w:hAnsi="Times New Roman"/>
          <w:color w:val="auto"/>
          <w:sz w:val="21"/>
          <w:szCs w:val="21"/>
          <w:lang w:eastAsia="zh-CN"/>
        </w:rPr>
        <w:t>－</w:t>
      </w:r>
      <w:r>
        <w:rPr>
          <w:rFonts w:ascii="Times New Roman" w:hAnsi="Times New Roman"/>
          <w:color w:val="auto"/>
          <w:sz w:val="21"/>
          <w:szCs w:val="21"/>
        </w:rPr>
        <w:t>询问列表</w:t>
      </w:r>
      <w:r>
        <w:rPr>
          <w:rFonts w:hint="eastAsia" w:ascii="Times New Roman" w:hAnsi="Times New Roman"/>
          <w:color w:val="auto"/>
          <w:sz w:val="21"/>
          <w:szCs w:val="21"/>
          <w:lang w:eastAsia="zh-CN"/>
        </w:rPr>
        <w:t>：</w:t>
      </w:r>
      <w:r>
        <w:rPr>
          <w:rFonts w:ascii="Times New Roman" w:hAnsi="Times New Roman"/>
          <w:color w:val="auto"/>
          <w:sz w:val="21"/>
          <w:szCs w:val="21"/>
        </w:rPr>
        <w:t>鼓励供应商在线提起质疑，路径为：政采云</w:t>
      </w:r>
      <w:r>
        <w:rPr>
          <w:rFonts w:hint="eastAsia" w:ascii="Times New Roman" w:hAnsi="Times New Roman"/>
          <w:color w:val="auto"/>
          <w:sz w:val="21"/>
          <w:szCs w:val="21"/>
          <w:lang w:eastAsia="zh-CN"/>
        </w:rPr>
        <w:t>－</w:t>
      </w:r>
      <w:r>
        <w:rPr>
          <w:rFonts w:ascii="Times New Roman" w:hAnsi="Times New Roman"/>
          <w:color w:val="auto"/>
          <w:sz w:val="21"/>
          <w:szCs w:val="21"/>
        </w:rPr>
        <w:t>项目采购</w:t>
      </w:r>
      <w:r>
        <w:rPr>
          <w:rFonts w:hint="eastAsia" w:ascii="Times New Roman" w:hAnsi="Times New Roman"/>
          <w:color w:val="auto"/>
          <w:sz w:val="21"/>
          <w:szCs w:val="21"/>
          <w:lang w:eastAsia="zh-CN"/>
        </w:rPr>
        <w:t>－</w:t>
      </w:r>
      <w:r>
        <w:rPr>
          <w:rFonts w:ascii="Times New Roman" w:hAnsi="Times New Roman"/>
          <w:color w:val="auto"/>
          <w:sz w:val="21"/>
          <w:szCs w:val="21"/>
        </w:rPr>
        <w:t>询问质疑投诉</w:t>
      </w:r>
      <w:r>
        <w:rPr>
          <w:rFonts w:hint="eastAsia" w:ascii="Times New Roman" w:hAnsi="Times New Roman"/>
          <w:color w:val="auto"/>
          <w:sz w:val="21"/>
          <w:szCs w:val="21"/>
          <w:lang w:eastAsia="zh-CN"/>
        </w:rPr>
        <w:t>－</w:t>
      </w:r>
      <w:r>
        <w:rPr>
          <w:rFonts w:ascii="Times New Roman" w:hAnsi="Times New Roman"/>
          <w:color w:val="auto"/>
          <w:sz w:val="21"/>
          <w:szCs w:val="21"/>
        </w:rPr>
        <w:t>质疑列表。质疑供应商对在线质疑答复不满意的，可在线提起投诉，路径为：浙江政府服务网</w:t>
      </w:r>
      <w:r>
        <w:rPr>
          <w:rFonts w:hint="eastAsia" w:ascii="Times New Roman" w:hAnsi="Times New Roman"/>
          <w:color w:val="auto"/>
          <w:sz w:val="21"/>
          <w:szCs w:val="21"/>
          <w:lang w:eastAsia="zh-CN"/>
        </w:rPr>
        <w:t>－</w:t>
      </w:r>
      <w:r>
        <w:rPr>
          <w:rFonts w:ascii="Times New Roman" w:hAnsi="Times New Roman"/>
          <w:color w:val="auto"/>
          <w:sz w:val="21"/>
          <w:szCs w:val="21"/>
        </w:rPr>
        <w:t>政府采购投诉处理</w:t>
      </w:r>
      <w:r>
        <w:rPr>
          <w:rFonts w:hint="eastAsia" w:ascii="Times New Roman" w:hAnsi="Times New Roman"/>
          <w:color w:val="auto"/>
          <w:sz w:val="21"/>
          <w:szCs w:val="21"/>
          <w:lang w:eastAsia="zh-CN"/>
        </w:rPr>
        <w:t>－</w:t>
      </w:r>
      <w:r>
        <w:rPr>
          <w:rFonts w:ascii="Times New Roman" w:hAnsi="Times New Roman"/>
          <w:color w:val="auto"/>
          <w:sz w:val="21"/>
          <w:szCs w:val="21"/>
        </w:rPr>
        <w:t>在线办理。</w:t>
      </w:r>
    </w:p>
    <w:p w14:paraId="44EA99BC">
      <w:pPr>
        <w:pStyle w:val="27"/>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C4BDF0">
      <w:pPr>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供应商须在线获取CA数字证书（完成CA数字证书办理预计一周左右，建议各投标人自行把握时间），并登</w:t>
      </w:r>
      <w:r>
        <w:rPr>
          <w:rFonts w:hint="default" w:ascii="Times New Roman" w:hAnsi="Times New Roman" w:cs="Times New Roman"/>
          <w:color w:val="auto"/>
          <w:sz w:val="21"/>
          <w:szCs w:val="21"/>
        </w:rPr>
        <w:t>录</w:t>
      </w:r>
      <w:r>
        <w:rPr>
          <w:rFonts w:ascii="Times New Roman" w:hAnsi="Times New Roman" w:cs="Times New Roman"/>
          <w:color w:val="auto"/>
          <w:sz w:val="21"/>
          <w:szCs w:val="21"/>
        </w:rPr>
        <w:t>“浙江省政府采购网”（</w:t>
      </w: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HYPERLINK "http://zfcg.czt.zj.gov.cn/"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zfcg.czt.zj.gov.cn</w:t>
      </w:r>
      <w:r>
        <w:rPr>
          <w:rFonts w:ascii="Times New Roman" w:hAnsi="Times New Roman" w:cs="Times New Roman"/>
          <w:color w:val="auto"/>
          <w:sz w:val="21"/>
          <w:szCs w:val="21"/>
        </w:rPr>
        <w:fldChar w:fldCharType="end"/>
      </w:r>
      <w:r>
        <w:rPr>
          <w:rFonts w:ascii="Times New Roman" w:hAnsi="Times New Roman" w:cs="Times New Roman"/>
          <w:color w:val="auto"/>
          <w:sz w:val="21"/>
          <w:szCs w:val="21"/>
        </w:rPr>
        <w:t> ），进入“下载专区”下载“电子交易客户端”，制作投标文件。</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kern w:val="2"/>
          <w:sz w:val="21"/>
          <w:szCs w:val="21"/>
        </w:rPr>
        <w:t>投标人应在合同签订前成为浙江政府采购网正式注册供应商。</w:t>
      </w:r>
      <w:r>
        <w:rPr>
          <w:rFonts w:ascii="Times New Roman" w:hAnsi="Times New Roman"/>
          <w:color w:val="auto"/>
          <w:sz w:val="21"/>
          <w:szCs w:val="21"/>
        </w:rPr>
        <w:t>（</w:t>
      </w:r>
      <w:r>
        <w:rPr>
          <w:rFonts w:hint="eastAsia" w:ascii="Times New Roman" w:hAnsi="Times New Roman"/>
          <w:color w:val="auto"/>
          <w:sz w:val="21"/>
          <w:szCs w:val="21"/>
          <w:lang w:val="en-US" w:eastAsia="zh-CN"/>
        </w:rPr>
        <w:t>7</w:t>
      </w:r>
      <w:r>
        <w:rPr>
          <w:rFonts w:ascii="Times New Roman" w:hAnsi="Times New Roman"/>
          <w:color w:val="auto"/>
          <w:sz w:val="21"/>
          <w:szCs w:val="21"/>
        </w:rPr>
        <w:t>）本项目接受联合体投标，并提供联合体协议书；联合体各方不得再单独参加或者与其他供应商另外组成联合体参加同一合同项下的政府采购活动，否则各相关投标均无效。</w:t>
      </w:r>
      <w:r>
        <w:rPr>
          <w:rFonts w:ascii="Times New Roman" w:hAnsi="Times New Roman"/>
          <w:color w:val="auto"/>
          <w:sz w:val="21"/>
          <w:szCs w:val="21"/>
          <w:lang w:val="zh-CN"/>
        </w:rPr>
        <w:t>联合体组成单位不得超过</w:t>
      </w:r>
      <w:r>
        <w:rPr>
          <w:rFonts w:hint="default" w:ascii="Times New Roman" w:hAnsi="Times New Roman"/>
          <w:color w:val="auto"/>
          <w:sz w:val="21"/>
          <w:szCs w:val="21"/>
          <w:lang w:val="en-US" w:eastAsia="zh-CN"/>
        </w:rPr>
        <w:t>三</w:t>
      </w:r>
      <w:r>
        <w:rPr>
          <w:rFonts w:ascii="Times New Roman" w:hAnsi="Times New Roman"/>
          <w:color w:val="auto"/>
          <w:sz w:val="21"/>
          <w:szCs w:val="21"/>
          <w:lang w:val="zh-CN"/>
        </w:rPr>
        <w:t>家</w:t>
      </w:r>
      <w:r>
        <w:rPr>
          <w:rFonts w:ascii="Times New Roman" w:hAnsi="Times New Roman"/>
          <w:color w:val="auto"/>
          <w:sz w:val="21"/>
          <w:szCs w:val="21"/>
        </w:rPr>
        <w:t>，且</w:t>
      </w:r>
      <w:r>
        <w:rPr>
          <w:rFonts w:hint="eastAsia" w:ascii="Times New Roman" w:hAnsi="Times New Roman"/>
          <w:color w:val="auto"/>
          <w:sz w:val="21"/>
          <w:szCs w:val="21"/>
          <w:lang w:val="en-US" w:eastAsia="zh-CN"/>
        </w:rPr>
        <w:t>各</w:t>
      </w:r>
      <w:r>
        <w:rPr>
          <w:rFonts w:ascii="Times New Roman" w:hAnsi="Times New Roman"/>
          <w:color w:val="auto"/>
          <w:sz w:val="21"/>
          <w:szCs w:val="21"/>
        </w:rPr>
        <w:t>方均需满足《中华人民共和国政府采购法》第二十二条规定。</w:t>
      </w:r>
    </w:p>
    <w:p w14:paraId="1E50FB54">
      <w:pPr>
        <w:pStyle w:val="27"/>
        <w:widowControl/>
        <w:spacing w:before="0" w:beforeAutospacing="0" w:after="0" w:afterAutospacing="0" w:line="400" w:lineRule="exact"/>
        <w:jc w:val="both"/>
        <w:rPr>
          <w:rStyle w:val="35"/>
          <w:rFonts w:ascii="Times New Roman" w:hAnsi="Times New Roman"/>
          <w:color w:val="auto"/>
          <w:sz w:val="21"/>
          <w:szCs w:val="21"/>
        </w:rPr>
      </w:pPr>
      <w:r>
        <w:rPr>
          <w:rStyle w:val="35"/>
          <w:rFonts w:hint="eastAsia" w:ascii="Times New Roman" w:hAnsi="Times New Roman"/>
          <w:color w:val="auto"/>
          <w:sz w:val="21"/>
          <w:szCs w:val="21"/>
        </w:rPr>
        <w:t>八</w:t>
      </w:r>
      <w:r>
        <w:rPr>
          <w:rStyle w:val="35"/>
          <w:rFonts w:ascii="Times New Roman" w:hAnsi="Times New Roman"/>
          <w:color w:val="auto"/>
          <w:sz w:val="21"/>
          <w:szCs w:val="21"/>
        </w:rPr>
        <w:t>、对本次采购提出询问、质疑、投诉，请按以下方式联系：</w:t>
      </w:r>
    </w:p>
    <w:p w14:paraId="5C68270B">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1.采购人信息</w:t>
      </w:r>
    </w:p>
    <w:p w14:paraId="3098D9FF">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w:t>
      </w:r>
      <w:r>
        <w:rPr>
          <w:rFonts w:hint="eastAsia" w:ascii="Times New Roman" w:hAnsi="Times New Roman"/>
          <w:color w:val="auto"/>
          <w:sz w:val="21"/>
          <w:szCs w:val="21"/>
        </w:rPr>
        <w:t>舟山市自然资源和规划局</w:t>
      </w:r>
      <w:r>
        <w:rPr>
          <w:rFonts w:ascii="Times New Roman" w:hAnsi="Times New Roman"/>
          <w:color w:val="auto"/>
          <w:sz w:val="21"/>
          <w:szCs w:val="21"/>
        </w:rPr>
        <w:t> </w:t>
      </w:r>
    </w:p>
    <w:p w14:paraId="6FE832B6">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w:t>
      </w:r>
      <w:bookmarkStart w:id="1" w:name="OLE_LINK7"/>
      <w:r>
        <w:rPr>
          <w:rFonts w:hint="eastAsia" w:ascii="宋体" w:hAnsi="宋体" w:cs="宋体"/>
          <w:color w:val="000000"/>
          <w:sz w:val="21"/>
          <w:szCs w:val="21"/>
        </w:rPr>
        <w:t>舟山市定海区临城街道千岛路159号</w:t>
      </w:r>
      <w:r>
        <w:rPr>
          <w:rFonts w:ascii="Times New Roman" w:hAnsi="Times New Roman"/>
          <w:color w:val="auto"/>
          <w:sz w:val="21"/>
          <w:szCs w:val="21"/>
        </w:rPr>
        <w:t> </w:t>
      </w:r>
      <w:bookmarkEnd w:id="1"/>
    </w:p>
    <w:p w14:paraId="46580B90">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传    真：/  </w:t>
      </w:r>
    </w:p>
    <w:p w14:paraId="119776EB">
      <w:pPr>
        <w:pStyle w:val="27"/>
        <w:widowControl/>
        <w:spacing w:before="75" w:beforeAutospacing="0" w:after="75" w:afterAutospacing="0" w:line="400" w:lineRule="exact"/>
        <w:rPr>
          <w:rFonts w:ascii="Times New Roman" w:hAnsi="Times New Roman"/>
          <w:color w:val="auto"/>
          <w:sz w:val="21"/>
          <w:szCs w:val="21"/>
          <w:highlight w:val="none"/>
        </w:rPr>
      </w:pPr>
      <w:r>
        <w:rPr>
          <w:rFonts w:ascii="Times New Roman" w:hAnsi="Times New Roman"/>
          <w:color w:val="auto"/>
          <w:sz w:val="21"/>
          <w:szCs w:val="21"/>
          <w:highlight w:val="none"/>
        </w:rPr>
        <w:t>   </w:t>
      </w:r>
      <w:r>
        <w:rPr>
          <w:rFonts w:hint="eastAsia" w:ascii="Times New Roman" w:hAnsi="Times New Roman"/>
          <w:color w:val="auto"/>
          <w:sz w:val="21"/>
          <w:szCs w:val="21"/>
          <w:highlight w:val="none"/>
        </w:rPr>
        <w:t>项目联系人（询问）：</w:t>
      </w:r>
      <w:r>
        <w:rPr>
          <w:rFonts w:hint="eastAsia" w:ascii="Times New Roman" w:hAnsi="Times New Roman"/>
          <w:color w:val="auto"/>
          <w:sz w:val="21"/>
          <w:szCs w:val="21"/>
          <w:highlight w:val="none"/>
          <w:lang w:eastAsia="zh-CN"/>
        </w:rPr>
        <w:t>王秀敏</w:t>
      </w:r>
      <w:r>
        <w:rPr>
          <w:rFonts w:hint="eastAsia" w:ascii="Times New Roman" w:hAnsi="Times New Roman"/>
          <w:color w:val="auto"/>
          <w:sz w:val="21"/>
          <w:szCs w:val="21"/>
          <w:highlight w:val="none"/>
        </w:rPr>
        <w:t xml:space="preserve">        </w:t>
      </w:r>
    </w:p>
    <w:p w14:paraId="2922C9C1">
      <w:pPr>
        <w:pStyle w:val="27"/>
        <w:widowControl/>
        <w:spacing w:before="75" w:beforeAutospacing="0" w:after="75" w:afterAutospacing="0" w:line="400" w:lineRule="exact"/>
        <w:ind w:firstLine="210" w:firstLineChars="100"/>
        <w:rPr>
          <w:rFonts w:hint="default" w:ascii="Times New Roman" w:hAnsi="Times New Roman" w:eastAsiaTheme="minorEastAsia"/>
          <w:color w:val="auto"/>
          <w:sz w:val="21"/>
          <w:szCs w:val="21"/>
          <w:highlight w:val="none"/>
          <w:lang w:val="en-US" w:eastAsia="zh-CN"/>
        </w:rPr>
      </w:pPr>
      <w:r>
        <w:rPr>
          <w:rFonts w:hint="eastAsia" w:ascii="Times New Roman" w:hAnsi="Times New Roman"/>
          <w:color w:val="auto"/>
          <w:sz w:val="21"/>
          <w:szCs w:val="21"/>
          <w:highlight w:val="none"/>
        </w:rPr>
        <w:t>项目联系方式（询问）：0580-2583221</w:t>
      </w:r>
    </w:p>
    <w:p w14:paraId="453A133B">
      <w:pPr>
        <w:pStyle w:val="27"/>
        <w:widowControl/>
        <w:spacing w:before="75" w:beforeAutospacing="0" w:after="75" w:afterAutospacing="0" w:line="400" w:lineRule="exact"/>
        <w:ind w:firstLine="210" w:firstLineChars="100"/>
        <w:rPr>
          <w:rFonts w:ascii="Times New Roman" w:hAnsi="Times New Roman"/>
          <w:color w:val="auto"/>
          <w:sz w:val="21"/>
          <w:szCs w:val="21"/>
          <w:highlight w:val="none"/>
        </w:rPr>
      </w:pPr>
      <w:r>
        <w:rPr>
          <w:rFonts w:hint="eastAsia" w:ascii="Times New Roman" w:hAnsi="Times New Roman"/>
          <w:color w:val="auto"/>
          <w:sz w:val="21"/>
          <w:szCs w:val="21"/>
          <w:highlight w:val="none"/>
        </w:rPr>
        <w:t>质疑联系人：</w:t>
      </w:r>
      <w:r>
        <w:rPr>
          <w:rFonts w:hint="eastAsia" w:ascii="Times New Roman" w:hAnsi="Times New Roman"/>
          <w:color w:val="auto"/>
          <w:sz w:val="21"/>
          <w:szCs w:val="21"/>
          <w:highlight w:val="none"/>
          <w:lang w:eastAsia="zh-CN"/>
        </w:rPr>
        <w:t>周家豪</w:t>
      </w:r>
      <w:r>
        <w:rPr>
          <w:rFonts w:hint="eastAsia" w:ascii="Times New Roman" w:hAnsi="Times New Roman"/>
          <w:color w:val="auto"/>
          <w:sz w:val="21"/>
          <w:szCs w:val="21"/>
          <w:highlight w:val="none"/>
        </w:rPr>
        <w:t xml:space="preserve">                </w:t>
      </w:r>
    </w:p>
    <w:p w14:paraId="1F7A19C8">
      <w:pPr>
        <w:pStyle w:val="27"/>
        <w:widowControl/>
        <w:spacing w:before="75" w:beforeAutospacing="0" w:after="75" w:afterAutospacing="0" w:line="400" w:lineRule="exact"/>
        <w:ind w:firstLine="210" w:firstLineChars="100"/>
        <w:rPr>
          <w:rFonts w:ascii="Times New Roman" w:hAnsi="Times New Roman"/>
          <w:color w:val="auto"/>
          <w:sz w:val="21"/>
          <w:szCs w:val="21"/>
          <w:highlight w:val="green"/>
        </w:rPr>
      </w:pPr>
      <w:r>
        <w:rPr>
          <w:rFonts w:hint="eastAsia" w:ascii="Times New Roman" w:hAnsi="Times New Roman"/>
          <w:color w:val="auto"/>
          <w:sz w:val="21"/>
          <w:szCs w:val="21"/>
          <w:highlight w:val="none"/>
        </w:rPr>
        <w:t>质疑联系方式：</w:t>
      </w:r>
      <w:r>
        <w:rPr>
          <w:rFonts w:hint="eastAsia" w:asciiTheme="minorEastAsia" w:hAnsiTheme="minorEastAsia" w:eastAsiaTheme="minorEastAsia"/>
          <w:sz w:val="21"/>
          <w:szCs w:val="21"/>
          <w:highlight w:val="none"/>
          <w:shd w:val="clear" w:color="auto" w:fill="FFFFFF"/>
          <w:lang w:val="en-US" w:eastAsia="zh-CN"/>
        </w:rPr>
        <w:t>0580-2283503</w:t>
      </w:r>
    </w:p>
    <w:p w14:paraId="44744418">
      <w:pPr>
        <w:pStyle w:val="27"/>
        <w:widowControl/>
        <w:spacing w:before="75" w:beforeAutospacing="0" w:after="75" w:afterAutospacing="0" w:line="400" w:lineRule="exact"/>
        <w:rPr>
          <w:rFonts w:ascii="Times New Roman" w:hAnsi="Times New Roman"/>
          <w:color w:val="auto"/>
          <w:sz w:val="21"/>
          <w:szCs w:val="21"/>
        </w:rPr>
      </w:pPr>
    </w:p>
    <w:p w14:paraId="0FFDE636">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2.采购代理机构信息            </w:t>
      </w:r>
    </w:p>
    <w:p w14:paraId="3431556E">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w:t>
      </w:r>
      <w:r>
        <w:rPr>
          <w:rFonts w:hint="eastAsia" w:ascii="Times New Roman" w:hAnsi="Times New Roman"/>
          <w:color w:val="auto"/>
          <w:sz w:val="21"/>
          <w:szCs w:val="21"/>
          <w:lang w:eastAsia="zh-CN"/>
        </w:rPr>
        <w:t>舟山建银工程造价审查中心有限公司</w:t>
      </w:r>
      <w:r>
        <w:rPr>
          <w:rFonts w:ascii="Times New Roman" w:hAnsi="Times New Roman"/>
          <w:color w:val="auto"/>
          <w:sz w:val="21"/>
          <w:szCs w:val="21"/>
        </w:rPr>
        <w:t>             </w:t>
      </w:r>
    </w:p>
    <w:p w14:paraId="0D5AF12E">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址：舟山市定海区临城街道百川道9号海洋科学城A12号楼             </w:t>
      </w:r>
    </w:p>
    <w:p w14:paraId="556F05CB">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xml:space="preserve">    </w:t>
      </w:r>
      <w:r>
        <w:rPr>
          <w:rFonts w:hint="eastAsia" w:ascii="Times New Roman" w:hAnsi="Times New Roman"/>
          <w:color w:val="auto"/>
          <w:sz w:val="21"/>
          <w:szCs w:val="21"/>
        </w:rPr>
        <w:t>传    真：0580-2615853  </w:t>
      </w:r>
    </w:p>
    <w:p w14:paraId="6BAA351F">
      <w:pPr>
        <w:pStyle w:val="27"/>
        <w:widowControl/>
        <w:spacing w:before="75" w:beforeAutospacing="0" w:after="75" w:afterAutospacing="0" w:line="400" w:lineRule="exact"/>
        <w:rPr>
          <w:rFonts w:ascii="Times New Roman" w:hAnsi="Times New Roman"/>
          <w:color w:val="auto"/>
          <w:sz w:val="21"/>
          <w:szCs w:val="21"/>
        </w:rPr>
      </w:pPr>
      <w:r>
        <w:rPr>
          <w:rFonts w:hint="eastAsia" w:ascii="Times New Roman" w:hAnsi="Times New Roman"/>
          <w:color w:val="auto"/>
          <w:sz w:val="21"/>
          <w:szCs w:val="21"/>
        </w:rPr>
        <w:t>    项目联系人（询问）：陈萍  </w:t>
      </w:r>
    </w:p>
    <w:p w14:paraId="2E979CA4">
      <w:pPr>
        <w:pStyle w:val="27"/>
        <w:widowControl/>
        <w:spacing w:before="75" w:beforeAutospacing="0" w:after="75" w:afterAutospacing="0" w:line="400" w:lineRule="exact"/>
        <w:rPr>
          <w:rFonts w:ascii="Times New Roman" w:hAnsi="Times New Roman"/>
          <w:color w:val="auto"/>
          <w:sz w:val="21"/>
          <w:szCs w:val="21"/>
        </w:rPr>
      </w:pPr>
      <w:r>
        <w:rPr>
          <w:rFonts w:hint="eastAsia" w:ascii="Times New Roman" w:hAnsi="Times New Roman"/>
          <w:color w:val="auto"/>
          <w:sz w:val="21"/>
          <w:szCs w:val="21"/>
        </w:rPr>
        <w:t>    项目联系方式（询问）：0580-2608985 </w:t>
      </w:r>
    </w:p>
    <w:p w14:paraId="4461DFE5">
      <w:pPr>
        <w:pStyle w:val="27"/>
        <w:widowControl/>
        <w:spacing w:before="75" w:beforeAutospacing="0" w:after="75" w:afterAutospacing="0" w:line="400" w:lineRule="exact"/>
        <w:rPr>
          <w:rFonts w:ascii="Times New Roman" w:hAnsi="Times New Roman"/>
          <w:color w:val="auto"/>
          <w:sz w:val="21"/>
          <w:szCs w:val="21"/>
        </w:rPr>
      </w:pPr>
      <w:r>
        <w:rPr>
          <w:rFonts w:hint="eastAsia" w:ascii="Times New Roman" w:hAnsi="Times New Roman"/>
          <w:color w:val="auto"/>
          <w:sz w:val="21"/>
          <w:szCs w:val="21"/>
        </w:rPr>
        <w:t>    质疑联系人：刘晓梦</w:t>
      </w:r>
    </w:p>
    <w:p w14:paraId="0C4D3C24">
      <w:pPr>
        <w:pStyle w:val="27"/>
        <w:widowControl/>
        <w:spacing w:before="75" w:beforeAutospacing="0" w:after="75" w:afterAutospacing="0" w:line="400" w:lineRule="exact"/>
        <w:ind w:firstLine="210" w:firstLineChars="100"/>
        <w:rPr>
          <w:rFonts w:ascii="Times New Roman" w:hAnsi="Times New Roman"/>
          <w:color w:val="auto"/>
          <w:sz w:val="21"/>
          <w:szCs w:val="21"/>
        </w:rPr>
      </w:pPr>
      <w:r>
        <w:rPr>
          <w:rFonts w:hint="eastAsia" w:ascii="Times New Roman" w:hAnsi="Times New Roman"/>
          <w:color w:val="auto"/>
          <w:sz w:val="21"/>
          <w:szCs w:val="21"/>
        </w:rPr>
        <w:t>质疑联系方式：0580-2608985</w:t>
      </w:r>
    </w:p>
    <w:p w14:paraId="4B14CFCA">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w:t>
      </w:r>
    </w:p>
    <w:p w14:paraId="2F580EB4">
      <w:pPr>
        <w:pStyle w:val="27"/>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3、同级政府采购监督管理部门</w:t>
      </w:r>
    </w:p>
    <w:p w14:paraId="70FBE534">
      <w:pPr>
        <w:pStyle w:val="27"/>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名   称：舟山市财政局政府采购监管处            </w:t>
      </w:r>
    </w:p>
    <w:p w14:paraId="11125153">
      <w:pPr>
        <w:pStyle w:val="27"/>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地   址：舟山市新城海天大道681号 </w:t>
      </w:r>
    </w:p>
    <w:p w14:paraId="0DF625FD">
      <w:pPr>
        <w:pStyle w:val="27"/>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传    真：0580-</w:t>
      </w:r>
      <w:r>
        <w:rPr>
          <w:rFonts w:hint="eastAsia" w:ascii="Times New Roman" w:hAnsi="Times New Roman"/>
          <w:color w:val="auto"/>
          <w:sz w:val="21"/>
          <w:szCs w:val="21"/>
        </w:rPr>
        <w:t>2282591</w:t>
      </w:r>
      <w:r>
        <w:rPr>
          <w:rFonts w:ascii="Times New Roman" w:hAnsi="Times New Roman"/>
          <w:color w:val="auto"/>
          <w:sz w:val="21"/>
          <w:szCs w:val="21"/>
        </w:rPr>
        <w:t>  </w:t>
      </w:r>
    </w:p>
    <w:p w14:paraId="315B7936">
      <w:pPr>
        <w:pStyle w:val="27"/>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联系人 ：王女士             </w:t>
      </w:r>
    </w:p>
    <w:p w14:paraId="082AB50D">
      <w:pPr>
        <w:pStyle w:val="27"/>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监督投诉电话：0580-</w:t>
      </w:r>
      <w:r>
        <w:rPr>
          <w:rFonts w:hint="eastAsia" w:ascii="Times New Roman" w:hAnsi="Times New Roman"/>
          <w:color w:val="auto"/>
          <w:sz w:val="21"/>
          <w:szCs w:val="21"/>
        </w:rPr>
        <w:t>2282591</w:t>
      </w:r>
      <w:r>
        <w:rPr>
          <w:rFonts w:ascii="Times New Roman" w:hAnsi="Times New Roman"/>
          <w:color w:val="auto"/>
          <w:sz w:val="21"/>
          <w:szCs w:val="21"/>
        </w:rPr>
        <w:t>  </w:t>
      </w:r>
    </w:p>
    <w:p w14:paraId="2835629A">
      <w:pPr>
        <w:pStyle w:val="3"/>
        <w:spacing w:line="400" w:lineRule="exact"/>
        <w:ind w:firstLine="0" w:firstLineChars="0"/>
        <w:rPr>
          <w:b/>
          <w:color w:val="auto"/>
          <w:sz w:val="30"/>
          <w:szCs w:val="30"/>
        </w:rPr>
      </w:pPr>
    </w:p>
    <w:p w14:paraId="1016349B">
      <w:pPr>
        <w:pStyle w:val="27"/>
        <w:widowControl/>
        <w:spacing w:before="50" w:beforeAutospacing="0" w:after="50" w:afterAutospacing="0" w:line="400" w:lineRule="exact"/>
        <w:ind w:firstLine="420" w:firstLineChars="200"/>
        <w:rPr>
          <w:rFonts w:ascii="Times New Roman" w:hAnsi="Times New Roman"/>
          <w:color w:val="auto"/>
          <w:sz w:val="21"/>
          <w:szCs w:val="21"/>
        </w:rPr>
      </w:pPr>
      <w:r>
        <w:rPr>
          <w:rFonts w:ascii="Times New Roman" w:hAnsi="Times New Roman" w:cs="Times New Roman"/>
          <w:color w:val="auto"/>
          <w:sz w:val="21"/>
          <w:szCs w:val="21"/>
        </w:rPr>
        <w:t xml:space="preserve">若对项目采购电子交易系统操作有疑问，可登录政采云（https://www.zcygov.cn/），点击右侧咨询小采，获取采小蜜智能服务管家帮助，或拨打政采云服务热线95763  获取热线服务帮助。  </w:t>
      </w:r>
      <w:r>
        <w:rPr>
          <w:rFonts w:ascii="Times New Roman" w:hAnsi="Times New Roman"/>
          <w:color w:val="auto"/>
          <w:sz w:val="21"/>
          <w:szCs w:val="21"/>
        </w:rPr>
        <w:t>       </w:t>
      </w:r>
    </w:p>
    <w:p w14:paraId="4869BE1A">
      <w:pPr>
        <w:pStyle w:val="27"/>
        <w:widowControl/>
        <w:spacing w:before="50" w:beforeAutospacing="0" w:after="50" w:afterAutospacing="0" w:line="400" w:lineRule="exact"/>
        <w:rPr>
          <w:rFonts w:ascii="Times New Roman" w:hAnsi="Times New Roman"/>
          <w:color w:val="auto"/>
          <w:sz w:val="21"/>
          <w:szCs w:val="21"/>
        </w:rPr>
      </w:pPr>
      <w:r>
        <w:rPr>
          <w:rFonts w:ascii="Times New Roman" w:hAnsi="Times New Roman"/>
          <w:color w:val="auto"/>
          <w:sz w:val="21"/>
          <w:szCs w:val="21"/>
        </w:rPr>
        <w:t>CA问题联系电话（人工）：汇信CA 400-888-4636；天谷CA 400-087-8198。</w:t>
      </w:r>
    </w:p>
    <w:p w14:paraId="1BF33071">
      <w:pPr>
        <w:rPr>
          <w:rFonts w:ascii="Times New Roman" w:hAnsi="Times New Roman"/>
          <w:color w:val="auto"/>
        </w:rPr>
        <w:sectPr>
          <w:footerReference r:id="rId6" w:type="first"/>
          <w:headerReference r:id="rId4" w:type="default"/>
          <w:footerReference r:id="rId5" w:type="default"/>
          <w:pgSz w:w="11906" w:h="16838"/>
          <w:pgMar w:top="1134" w:right="1701" w:bottom="1134" w:left="1701" w:header="851" w:footer="583" w:gutter="0"/>
          <w:pgNumType w:start="1"/>
          <w:cols w:space="720" w:num="1"/>
          <w:titlePg/>
          <w:docGrid w:type="lines" w:linePitch="312" w:charSpace="0"/>
        </w:sectPr>
      </w:pPr>
    </w:p>
    <w:p w14:paraId="7DEA6F04">
      <w:pPr>
        <w:pStyle w:val="6"/>
        <w:spacing w:before="120" w:after="60"/>
        <w:jc w:val="center"/>
        <w:rPr>
          <w:rFonts w:ascii="Times New Roman" w:hAnsi="Times New Roman"/>
          <w:color w:val="auto"/>
          <w:sz w:val="30"/>
          <w:szCs w:val="30"/>
        </w:rPr>
      </w:pPr>
      <w:r>
        <w:rPr>
          <w:rFonts w:ascii="Times New Roman" w:hAnsi="Times New Roman"/>
          <w:color w:val="auto"/>
          <w:sz w:val="30"/>
          <w:szCs w:val="30"/>
        </w:rPr>
        <w:t>第二章  采购需求</w:t>
      </w:r>
    </w:p>
    <w:p w14:paraId="457E1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一、项目背景</w:t>
      </w:r>
    </w:p>
    <w:p w14:paraId="08B4F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近年来，舟山市以打造具有群岛特色的现代海洋城市为目标，全域推进海上花园城市建设。随着《舟山市景观风貌专项规划》批复实施，《舟山市城市景观风貌管理办法（试行）》出台，全市景观风貌管控工作不断加强。</w:t>
      </w:r>
    </w:p>
    <w:p w14:paraId="1BEBB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为进一步落实市委市政府关于推进海上花园城市建设、强化城市精细化管理的要求，全面提升城市景观风貌管理工作，推进城市街道空间改造和有机更新，对城市街道建设管理工作进行引导，促进街道向景观化、人性化、特色化发展，拟开展中心城区街道设计导则编制工作。</w:t>
      </w:r>
    </w:p>
    <w:p w14:paraId="3A340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二、项目范围</w:t>
      </w:r>
    </w:p>
    <w:p w14:paraId="5DBC7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项目范围为舟山市国土空间总体规划确定的中心城区范围（即为舟山市中心城区控制范围内城市建设用地集中分布及其相关控制区域，主要包括南部城镇生活带和北部海洋产业与产城融合带，面积约220平方千米），包括快速路、主干路、次干路、支路以及街巷在内的所有街道。</w:t>
      </w:r>
    </w:p>
    <w:p w14:paraId="01F09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三、项目目标</w:t>
      </w:r>
    </w:p>
    <w:p w14:paraId="160A0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明确街道的概念、设计理念和要求，明确街道分类体系，提出各类街道设计指引以及实施策略建议，编制有舟山特色、指导性较强的实用性导则，更好地指导舟山市中心城区下一阶段城市风貌提升工作以及街道建设管理工作。</w:t>
      </w:r>
    </w:p>
    <w:p w14:paraId="6937F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四、主要内容</w:t>
      </w:r>
    </w:p>
    <w:p w14:paraId="77E7C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研究项目编制背景，梳理舟山市中心城区街道系统的现状特征和问题，根据舟山海上花园城的实际情况和城市特色，结合国内外街道营造理念，确定本项目的工作思路，提出海上花园城街道引导目标，按照街道相关属性进行综合分类，重点对街道场景进行分类设计引导，形成典型的街道实施指引，并从管理维护举措、机制保障等方面明确导则实施管理的要求和措施。</w:t>
      </w:r>
    </w:p>
    <w:p w14:paraId="15C22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另外需要配合做好导则报批相关工作，待导则批复后，形成批复成果，纳入一张图管理平台。</w:t>
      </w:r>
    </w:p>
    <w:p w14:paraId="5452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五、成果要求</w:t>
      </w:r>
    </w:p>
    <w:p w14:paraId="62B2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规划成果主要包括文本、图则、说明书及数据库，形式为电子及纸质成果。</w:t>
      </w:r>
    </w:p>
    <w:p w14:paraId="62E2D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电子成果包括所有文字、图纸、汇报演示材料及数据库，以光盘形式提交。纸质成果不少于10套，并按需提供中间汇报成果若干。</w:t>
      </w:r>
    </w:p>
    <w:p w14:paraId="6F694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2" w:firstLineChars="200"/>
        <w:jc w:val="left"/>
        <w:rPr>
          <w:rFonts w:hint="eastAsia" w:ascii="宋体" w:hAnsi="宋体" w:cs="宋体"/>
          <w:b/>
          <w:sz w:val="21"/>
          <w:szCs w:val="21"/>
          <w:lang w:val="en-US" w:eastAsia="zh-CN"/>
        </w:rPr>
      </w:pPr>
      <w:r>
        <w:rPr>
          <w:rFonts w:hint="eastAsia" w:ascii="宋体" w:hAnsi="宋体" w:cs="宋体"/>
          <w:b/>
          <w:sz w:val="21"/>
          <w:szCs w:val="21"/>
          <w:lang w:val="en-US" w:eastAsia="zh-CN"/>
        </w:rPr>
        <w:t>六、项目进度要求</w:t>
      </w:r>
    </w:p>
    <w:p w14:paraId="031BD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项目要求在2025年11月底前完成，大致分为以下五个阶段：</w:t>
      </w:r>
    </w:p>
    <w:p w14:paraId="6088A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1、2024年12月底前，完成调研与资料收集分析工作。</w:t>
      </w:r>
    </w:p>
    <w:p w14:paraId="601B0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2、2025年3月底前，完成初步成果编制。</w:t>
      </w:r>
    </w:p>
    <w:p w14:paraId="4A659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3、2025年6月底前，完成完整的中期成果编制。</w:t>
      </w:r>
    </w:p>
    <w:p w14:paraId="27DD1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4、2025年9月底前，完成评审稿，并开展评审论证工作。</w:t>
      </w:r>
    </w:p>
    <w:p w14:paraId="1F69B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5、2025年11月底前，修改完善形成报批成果。</w:t>
      </w:r>
    </w:p>
    <w:p w14:paraId="0F07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22" w:firstLineChars="200"/>
        <w:jc w:val="left"/>
        <w:rPr>
          <w:rFonts w:hint="eastAsia" w:ascii="宋体" w:hAnsi="宋体" w:cs="宋体"/>
          <w:b/>
          <w:sz w:val="21"/>
          <w:szCs w:val="21"/>
        </w:rPr>
      </w:pPr>
      <w:r>
        <w:rPr>
          <w:rFonts w:hint="eastAsia" w:ascii="宋体" w:hAnsi="宋体" w:cs="宋体"/>
          <w:b/>
          <w:sz w:val="21"/>
          <w:szCs w:val="21"/>
          <w:lang w:val="en-US" w:eastAsia="zh-CN"/>
        </w:rPr>
        <w:t>七</w:t>
      </w:r>
      <w:r>
        <w:rPr>
          <w:rFonts w:hint="eastAsia" w:ascii="宋体" w:hAnsi="宋体" w:cs="宋体"/>
          <w:b/>
          <w:sz w:val="21"/>
          <w:szCs w:val="21"/>
        </w:rPr>
        <w:t>．付款方式</w:t>
      </w:r>
    </w:p>
    <w:p w14:paraId="14FAC9B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合同签订后</w:t>
      </w:r>
      <w:r>
        <w:rPr>
          <w:rFonts w:hint="eastAsia" w:ascii="宋体" w:hAnsi="宋体" w:cs="宋体"/>
          <w:kern w:val="0"/>
          <w:sz w:val="21"/>
          <w:szCs w:val="21"/>
          <w:lang w:val="en-US" w:eastAsia="zh-CN"/>
        </w:rPr>
        <w:t>7</w:t>
      </w:r>
      <w:r>
        <w:rPr>
          <w:rFonts w:hint="eastAsia" w:ascii="宋体" w:hAnsi="宋体" w:eastAsia="宋体" w:cs="宋体"/>
          <w:color w:val="auto"/>
          <w:kern w:val="0"/>
          <w:sz w:val="21"/>
          <w:szCs w:val="21"/>
          <w:highlight w:val="none"/>
          <w:lang w:val="en-US" w:eastAsia="zh-CN"/>
        </w:rPr>
        <w:t>个工作日内采购人支付合同款的50%；完成评审稿，通过评审论证，并修改完善形成报批成果后</w:t>
      </w:r>
      <w:r>
        <w:rPr>
          <w:rFonts w:hint="eastAsia" w:ascii="宋体" w:hAnsi="宋体" w:cs="宋体"/>
          <w:kern w:val="0"/>
          <w:sz w:val="21"/>
          <w:szCs w:val="21"/>
          <w:lang w:val="en-US" w:eastAsia="zh-CN"/>
        </w:rPr>
        <w:t>7</w:t>
      </w:r>
      <w:r>
        <w:rPr>
          <w:rFonts w:hint="eastAsia" w:ascii="宋体" w:hAnsi="宋体" w:eastAsia="宋体" w:cs="宋体"/>
          <w:kern w:val="0"/>
          <w:sz w:val="21"/>
          <w:szCs w:val="21"/>
          <w:lang w:val="en-US" w:eastAsia="zh-CN"/>
        </w:rPr>
        <w:t>个工作日内</w:t>
      </w:r>
      <w:r>
        <w:rPr>
          <w:rFonts w:hint="eastAsia" w:ascii="宋体" w:hAnsi="宋体" w:eastAsia="宋体" w:cs="宋体"/>
          <w:color w:val="auto"/>
          <w:kern w:val="0"/>
          <w:sz w:val="21"/>
          <w:szCs w:val="21"/>
          <w:highlight w:val="none"/>
          <w:lang w:val="en-US" w:eastAsia="zh-CN"/>
        </w:rPr>
        <w:t>支付合同款的50%。</w:t>
      </w:r>
    </w:p>
    <w:p w14:paraId="1FC6D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jc w:val="left"/>
        <w:rPr>
          <w:rFonts w:hint="eastAsia" w:ascii="宋体" w:hAnsi="宋体" w:eastAsia="宋体" w:cs="宋体"/>
          <w:b/>
          <w:sz w:val="21"/>
          <w:szCs w:val="21"/>
        </w:rPr>
      </w:pPr>
      <w:r>
        <w:rPr>
          <w:rFonts w:hint="eastAsia" w:ascii="宋体" w:hAnsi="宋体" w:cs="宋体"/>
          <w:b/>
          <w:sz w:val="21"/>
          <w:szCs w:val="21"/>
          <w:lang w:val="en-US" w:eastAsia="zh-CN"/>
        </w:rPr>
        <w:t>八</w:t>
      </w:r>
      <w:r>
        <w:rPr>
          <w:rFonts w:hint="eastAsia" w:ascii="宋体" w:hAnsi="宋体" w:eastAsia="宋体" w:cs="宋体"/>
          <w:b/>
          <w:sz w:val="21"/>
          <w:szCs w:val="21"/>
        </w:rPr>
        <w:t>、售后服务</w:t>
      </w:r>
    </w:p>
    <w:p w14:paraId="343245EE">
      <w:pPr>
        <w:pStyle w:val="20"/>
        <w:spacing w:line="360" w:lineRule="auto"/>
        <w:ind w:left="0" w:leftChars="0" w:firstLine="420" w:firstLineChars="200"/>
        <w:rPr>
          <w:rFonts w:hint="eastAsia" w:ascii="宋体" w:hAnsi="宋体" w:eastAsia="宋体" w:cs="宋体"/>
          <w:b w:val="0"/>
          <w:kern w:val="0"/>
          <w:sz w:val="21"/>
          <w:szCs w:val="21"/>
        </w:rPr>
      </w:pPr>
      <w:r>
        <w:rPr>
          <w:rFonts w:hint="eastAsia" w:ascii="宋体" w:hAnsi="宋体" w:eastAsia="宋体" w:cs="宋体"/>
          <w:b w:val="0"/>
          <w:kern w:val="0"/>
          <w:sz w:val="21"/>
          <w:szCs w:val="21"/>
        </w:rPr>
        <w:t>1、本项目全部成果资料的知识产权归舟山市自然资源和规划局所有。</w:t>
      </w:r>
    </w:p>
    <w:p w14:paraId="7D399162">
      <w:pPr>
        <w:pStyle w:val="20"/>
        <w:spacing w:line="360" w:lineRule="auto"/>
        <w:ind w:left="0" w:leftChars="0" w:firstLine="420" w:firstLineChars="200"/>
        <w:rPr>
          <w:rFonts w:hint="eastAsia" w:ascii="宋体" w:hAnsi="宋体" w:eastAsia="宋体" w:cs="宋体"/>
          <w:b w:val="0"/>
          <w:kern w:val="0"/>
          <w:sz w:val="21"/>
          <w:szCs w:val="21"/>
        </w:rPr>
      </w:pPr>
      <w:r>
        <w:rPr>
          <w:rFonts w:hint="eastAsia" w:ascii="宋体" w:hAnsi="宋体" w:eastAsia="宋体" w:cs="宋体"/>
          <w:b w:val="0"/>
          <w:kern w:val="0"/>
          <w:sz w:val="21"/>
          <w:szCs w:val="21"/>
        </w:rPr>
        <w:t>2、编制单位对舟山市自然资源和规划局及相关部门所提供的涉密资料承担保密义务。</w:t>
      </w:r>
    </w:p>
    <w:p w14:paraId="27FDB0DD">
      <w:pPr>
        <w:spacing w:line="360" w:lineRule="auto"/>
        <w:rPr>
          <w:rFonts w:ascii="Times New Roman" w:hAnsi="Times New Roman" w:eastAsiaTheme="minorEastAsia"/>
          <w:b/>
          <w:bCs/>
          <w:color w:val="auto"/>
          <w:szCs w:val="21"/>
        </w:rPr>
      </w:pPr>
    </w:p>
    <w:p w14:paraId="77F11966">
      <w:pPr>
        <w:spacing w:line="360" w:lineRule="auto"/>
        <w:rPr>
          <w:rFonts w:ascii="Times New Roman" w:hAnsi="Times New Roman" w:eastAsiaTheme="minorEastAsia"/>
          <w:b/>
          <w:bCs/>
          <w:color w:val="auto"/>
          <w:szCs w:val="21"/>
        </w:rPr>
      </w:pPr>
    </w:p>
    <w:p w14:paraId="5002EFDA">
      <w:pPr>
        <w:spacing w:line="360" w:lineRule="auto"/>
        <w:rPr>
          <w:rFonts w:ascii="Times New Roman" w:hAnsi="Times New Roman" w:eastAsiaTheme="minorEastAsia"/>
          <w:b/>
          <w:bCs/>
          <w:color w:val="auto"/>
          <w:szCs w:val="21"/>
        </w:rPr>
      </w:pPr>
    </w:p>
    <w:p w14:paraId="007669C6">
      <w:pPr>
        <w:spacing w:line="360" w:lineRule="auto"/>
        <w:rPr>
          <w:rFonts w:ascii="Times New Roman" w:hAnsi="Times New Roman" w:eastAsiaTheme="minorEastAsia"/>
          <w:b/>
          <w:bCs/>
          <w:color w:val="auto"/>
          <w:szCs w:val="21"/>
        </w:rPr>
      </w:pPr>
    </w:p>
    <w:p w14:paraId="7BEF3249">
      <w:pPr>
        <w:spacing w:line="360" w:lineRule="auto"/>
        <w:rPr>
          <w:rFonts w:ascii="Times New Roman" w:hAnsi="Times New Roman" w:eastAsiaTheme="minorEastAsia"/>
          <w:b/>
          <w:bCs/>
          <w:color w:val="auto"/>
          <w:szCs w:val="21"/>
        </w:rPr>
      </w:pPr>
    </w:p>
    <w:p w14:paraId="52EEB393">
      <w:pPr>
        <w:numPr>
          <w:ilvl w:val="-1"/>
          <w:numId w:val="0"/>
        </w:numPr>
        <w:spacing w:line="240" w:lineRule="auto"/>
        <w:rPr>
          <w:rFonts w:hint="eastAsia" w:ascii="Times New Roman" w:hAnsi="Times New Roman"/>
          <w:b/>
          <w:bCs/>
          <w:color w:val="auto"/>
          <w:szCs w:val="21"/>
        </w:rPr>
      </w:pPr>
      <w:r>
        <w:rPr>
          <w:rFonts w:hint="eastAsia" w:ascii="Times New Roman" w:hAnsi="Times New Roman"/>
          <w:b/>
          <w:bCs/>
          <w:color w:val="auto"/>
          <w:szCs w:val="21"/>
        </w:rPr>
        <w:br w:type="page"/>
      </w:r>
    </w:p>
    <w:p w14:paraId="2842453B">
      <w:pPr>
        <w:spacing w:line="240" w:lineRule="auto"/>
        <w:jc w:val="center"/>
        <w:rPr>
          <w:rFonts w:ascii="Times New Roman" w:hAnsi="Times New Roman"/>
          <w:b/>
          <w:color w:val="auto"/>
          <w:sz w:val="30"/>
          <w:szCs w:val="30"/>
        </w:rPr>
      </w:pPr>
      <w:r>
        <w:rPr>
          <w:rFonts w:ascii="Times New Roman" w:hAnsi="Times New Roman"/>
          <w:b/>
          <w:color w:val="auto"/>
          <w:sz w:val="30"/>
          <w:szCs w:val="30"/>
        </w:rPr>
        <w:t>第三章   投标人须知</w:t>
      </w:r>
    </w:p>
    <w:p w14:paraId="7A40F08D">
      <w:pPr>
        <w:spacing w:line="360" w:lineRule="auto"/>
        <w:jc w:val="center"/>
        <w:rPr>
          <w:rFonts w:ascii="Times New Roman" w:hAnsi="Times New Roman"/>
          <w:b/>
          <w:color w:val="auto"/>
          <w:sz w:val="30"/>
          <w:szCs w:val="30"/>
        </w:rPr>
      </w:pPr>
      <w:r>
        <w:rPr>
          <w:rFonts w:ascii="Times New Roman" w:hAnsi="Times New Roman"/>
          <w:b/>
          <w:color w:val="auto"/>
          <w:sz w:val="30"/>
          <w:szCs w:val="30"/>
        </w:rPr>
        <w:t>前附表</w:t>
      </w:r>
    </w:p>
    <w:tbl>
      <w:tblPr>
        <w:tblStyle w:val="32"/>
        <w:tblW w:w="9106"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362"/>
        <w:gridCol w:w="1304"/>
        <w:gridCol w:w="2282"/>
      </w:tblGrid>
      <w:tr w14:paraId="7DC6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FD0ACC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序号</w:t>
            </w:r>
          </w:p>
        </w:tc>
        <w:tc>
          <w:tcPr>
            <w:tcW w:w="8466" w:type="dxa"/>
            <w:gridSpan w:val="4"/>
            <w:shd w:val="clear" w:color="auto" w:fill="E0E0E0"/>
            <w:vAlign w:val="center"/>
          </w:tcPr>
          <w:p w14:paraId="4654B8D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内容说明及要求</w:t>
            </w:r>
          </w:p>
        </w:tc>
      </w:tr>
      <w:tr w14:paraId="4B8F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FE4E0F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w:t>
            </w:r>
          </w:p>
        </w:tc>
        <w:tc>
          <w:tcPr>
            <w:tcW w:w="1525" w:type="dxa"/>
            <w:shd w:val="clear" w:color="auto" w:fill="E0E0E0"/>
            <w:vAlign w:val="center"/>
          </w:tcPr>
          <w:p w14:paraId="7F5461DC">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项目名称</w:t>
            </w:r>
          </w:p>
        </w:tc>
        <w:tc>
          <w:tcPr>
            <w:tcW w:w="3348" w:type="dxa"/>
            <w:shd w:val="clear" w:color="auto" w:fill="FFFFFF"/>
            <w:vAlign w:val="center"/>
          </w:tcPr>
          <w:p w14:paraId="5E72FF27">
            <w:pPr>
              <w:spacing w:before="0" w:beforeAutospacing="0" w:after="0" w:afterAutospacing="0" w:line="440" w:lineRule="exact"/>
              <w:ind w:left="105" w:leftChars="50"/>
              <w:rPr>
                <w:rFonts w:hint="eastAsia" w:ascii="Times New Roman" w:hAnsi="Times New Roman" w:eastAsia="宋体"/>
                <w:color w:val="auto"/>
                <w:lang w:eastAsia="zh-CN"/>
              </w:rPr>
            </w:pPr>
            <w:r>
              <w:rPr>
                <w:rFonts w:hint="eastAsia" w:ascii="Times New Roman" w:hAnsi="Times New Roman"/>
                <w:color w:val="auto"/>
                <w:lang w:eastAsia="zh-CN"/>
              </w:rPr>
              <w:t>舟山市中心城区街道设计导则</w:t>
            </w:r>
          </w:p>
        </w:tc>
        <w:tc>
          <w:tcPr>
            <w:tcW w:w="1290" w:type="dxa"/>
            <w:shd w:val="clear" w:color="auto" w:fill="E0E0E0"/>
            <w:vAlign w:val="center"/>
          </w:tcPr>
          <w:p w14:paraId="69CC31DC">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采购编号</w:t>
            </w:r>
          </w:p>
        </w:tc>
        <w:tc>
          <w:tcPr>
            <w:tcW w:w="2261" w:type="dxa"/>
            <w:shd w:val="clear" w:color="auto" w:fill="FFFFFF"/>
            <w:vAlign w:val="center"/>
          </w:tcPr>
          <w:p w14:paraId="4CCE2405">
            <w:pPr>
              <w:spacing w:before="0" w:beforeAutospacing="0" w:after="0" w:afterAutospacing="0" w:line="440" w:lineRule="exact"/>
              <w:ind w:left="105" w:leftChars="50"/>
              <w:rPr>
                <w:rFonts w:hint="default" w:ascii="Times New Roman" w:hAnsi="Times New Roman" w:eastAsia="宋体"/>
                <w:color w:val="auto"/>
                <w:szCs w:val="21"/>
                <w:lang w:val="en-US" w:eastAsia="zh-CN"/>
              </w:rPr>
            </w:pPr>
            <w:r>
              <w:rPr>
                <w:rFonts w:hint="eastAsia" w:ascii="Times New Roman" w:hAnsi="Times New Roman"/>
                <w:color w:val="auto"/>
                <w:szCs w:val="21"/>
                <w:shd w:val="clear" w:color="auto" w:fill="FFFFFF"/>
                <w:lang w:eastAsia="zh-CN"/>
              </w:rPr>
              <w:t>ZSJY2024-ZFCG-</w:t>
            </w:r>
            <w:r>
              <w:rPr>
                <w:rFonts w:hint="eastAsia" w:ascii="Times New Roman" w:hAnsi="Times New Roman"/>
                <w:color w:val="auto"/>
                <w:szCs w:val="21"/>
                <w:shd w:val="clear" w:color="auto" w:fill="FFFFFF"/>
                <w:lang w:val="en-US" w:eastAsia="zh-CN"/>
              </w:rPr>
              <w:t>252</w:t>
            </w:r>
          </w:p>
        </w:tc>
      </w:tr>
      <w:tr w14:paraId="708C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377FA88">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2</w:t>
            </w:r>
          </w:p>
        </w:tc>
        <w:tc>
          <w:tcPr>
            <w:tcW w:w="1525" w:type="dxa"/>
            <w:shd w:val="clear" w:color="auto" w:fill="E0E0E0"/>
            <w:vAlign w:val="center"/>
          </w:tcPr>
          <w:p w14:paraId="14307677">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采购内容</w:t>
            </w:r>
          </w:p>
        </w:tc>
        <w:tc>
          <w:tcPr>
            <w:tcW w:w="3348" w:type="dxa"/>
            <w:shd w:val="clear" w:color="auto" w:fill="FFFFFF"/>
            <w:vAlign w:val="center"/>
          </w:tcPr>
          <w:p w14:paraId="3A7D8FB1">
            <w:pPr>
              <w:spacing w:before="0" w:beforeAutospacing="0" w:after="0" w:afterAutospacing="0" w:line="440" w:lineRule="exact"/>
              <w:ind w:left="105" w:leftChars="50"/>
              <w:rPr>
                <w:rFonts w:ascii="Times New Roman" w:hAnsi="Times New Roman"/>
                <w:color w:val="auto"/>
                <w:szCs w:val="21"/>
                <w:shd w:val="clear" w:color="auto" w:fill="FFFFFF"/>
              </w:rPr>
            </w:pPr>
            <w:r>
              <w:rPr>
                <w:rFonts w:hint="eastAsia" w:ascii="Times New Roman" w:hAnsi="Times New Roman"/>
                <w:color w:val="auto"/>
              </w:rPr>
              <w:t>具体要求详见</w:t>
            </w:r>
            <w:r>
              <w:rPr>
                <w:rFonts w:hint="eastAsia" w:ascii="Times New Roman" w:hAnsi="Times New Roman"/>
                <w:color w:val="auto"/>
                <w:lang w:val="en-US" w:eastAsia="zh-CN"/>
              </w:rPr>
              <w:t>采购</w:t>
            </w:r>
            <w:r>
              <w:rPr>
                <w:rFonts w:hint="eastAsia" w:ascii="Times New Roman" w:hAnsi="Times New Roman"/>
                <w:color w:val="auto"/>
              </w:rPr>
              <w:t>需求</w:t>
            </w:r>
          </w:p>
        </w:tc>
        <w:tc>
          <w:tcPr>
            <w:tcW w:w="1290" w:type="dxa"/>
            <w:shd w:val="clear" w:color="auto" w:fill="FFFFFF"/>
            <w:vAlign w:val="center"/>
          </w:tcPr>
          <w:p w14:paraId="5FD62FC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资金来源</w:t>
            </w:r>
          </w:p>
        </w:tc>
        <w:tc>
          <w:tcPr>
            <w:tcW w:w="2261" w:type="dxa"/>
            <w:shd w:val="clear" w:color="auto" w:fill="FFFFFF"/>
            <w:vAlign w:val="center"/>
          </w:tcPr>
          <w:p w14:paraId="70B8007D">
            <w:pPr>
              <w:spacing w:before="0" w:beforeAutospacing="0" w:after="0" w:afterAutospacing="0" w:line="440" w:lineRule="exact"/>
              <w:ind w:left="105" w:leftChars="50"/>
              <w:rPr>
                <w:rFonts w:ascii="Times New Roman" w:hAnsi="Times New Roman"/>
                <w:color w:val="auto"/>
                <w:szCs w:val="21"/>
                <w:shd w:val="clear" w:color="auto" w:fill="FFFFFF"/>
              </w:rPr>
            </w:pPr>
            <w:r>
              <w:rPr>
                <w:rFonts w:ascii="Times New Roman" w:hAnsi="Times New Roman"/>
                <w:color w:val="auto"/>
                <w:szCs w:val="21"/>
              </w:rPr>
              <w:t>财政性资金</w:t>
            </w:r>
          </w:p>
        </w:tc>
      </w:tr>
      <w:tr w14:paraId="1680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83A0C02">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3</w:t>
            </w:r>
          </w:p>
        </w:tc>
        <w:tc>
          <w:tcPr>
            <w:tcW w:w="1525" w:type="dxa"/>
            <w:shd w:val="clear" w:color="auto" w:fill="E0E0E0"/>
            <w:vAlign w:val="center"/>
          </w:tcPr>
          <w:p w14:paraId="189811AF">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项目最高限价</w:t>
            </w:r>
          </w:p>
        </w:tc>
        <w:tc>
          <w:tcPr>
            <w:tcW w:w="6927" w:type="dxa"/>
            <w:gridSpan w:val="3"/>
            <w:shd w:val="clear" w:color="auto" w:fill="FFFFFF"/>
            <w:vAlign w:val="center"/>
          </w:tcPr>
          <w:p w14:paraId="3C838D51">
            <w:pPr>
              <w:spacing w:before="0" w:beforeAutospacing="0" w:after="0" w:afterAutospacing="0" w:line="440" w:lineRule="exact"/>
              <w:ind w:left="105" w:leftChars="50"/>
              <w:rPr>
                <w:rFonts w:hint="default" w:ascii="Times New Roman" w:hAnsi="Times New Roman" w:eastAsiaTheme="minorEastAsia"/>
                <w:color w:val="auto"/>
                <w:kern w:val="0"/>
                <w:szCs w:val="21"/>
                <w:lang w:val="en-US" w:eastAsia="zh-CN"/>
              </w:rPr>
            </w:pPr>
            <w:r>
              <w:rPr>
                <w:rFonts w:hint="eastAsia" w:ascii="Times New Roman" w:hAnsi="Times New Roman"/>
                <w:color w:val="auto"/>
                <w:szCs w:val="21"/>
                <w:lang w:val="en-US" w:eastAsia="zh-CN"/>
              </w:rPr>
              <w:t>本项目最高限价为800000</w:t>
            </w:r>
            <w:r>
              <w:rPr>
                <w:rFonts w:ascii="Times New Roman" w:hAnsi="Times New Roman"/>
                <w:color w:val="auto"/>
                <w:szCs w:val="21"/>
              </w:rPr>
              <w:t>元</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 xml:space="preserve"> </w:t>
            </w:r>
          </w:p>
        </w:tc>
      </w:tr>
      <w:tr w14:paraId="52A3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0D7E6D7">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4</w:t>
            </w:r>
          </w:p>
        </w:tc>
        <w:tc>
          <w:tcPr>
            <w:tcW w:w="1525" w:type="dxa"/>
            <w:shd w:val="clear" w:color="auto" w:fill="E0E0E0"/>
            <w:vAlign w:val="center"/>
          </w:tcPr>
          <w:p w14:paraId="77FB360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踏勘现场</w:t>
            </w:r>
          </w:p>
        </w:tc>
        <w:tc>
          <w:tcPr>
            <w:tcW w:w="6927" w:type="dxa"/>
            <w:gridSpan w:val="3"/>
            <w:shd w:val="clear" w:color="auto" w:fill="FFFFFF"/>
            <w:vAlign w:val="center"/>
          </w:tcPr>
          <w:p w14:paraId="051E13F8">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代理机构不组织踏勘，如投标人需进行现场踏勘的，</w:t>
            </w:r>
            <w:r>
              <w:rPr>
                <w:rFonts w:hint="eastAsia" w:ascii="Times New Roman" w:hAnsi="Times New Roman"/>
                <w:color w:val="auto"/>
                <w:szCs w:val="21"/>
                <w:lang w:eastAsia="zh-CN"/>
              </w:rPr>
              <w:t>需</w:t>
            </w:r>
            <w:r>
              <w:rPr>
                <w:rFonts w:ascii="Times New Roman" w:hAnsi="Times New Roman"/>
                <w:color w:val="auto"/>
                <w:szCs w:val="21"/>
              </w:rPr>
              <w:t>跟采购人进行协商。但投标人不得因此使采购人承担有关责任和蒙受损失，投标人应承担踏勘现场的责任和风险。</w:t>
            </w:r>
          </w:p>
        </w:tc>
      </w:tr>
      <w:tr w14:paraId="1527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86A7209">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5</w:t>
            </w:r>
          </w:p>
        </w:tc>
        <w:tc>
          <w:tcPr>
            <w:tcW w:w="1525" w:type="dxa"/>
            <w:shd w:val="clear" w:color="auto" w:fill="E0E0E0"/>
            <w:vAlign w:val="center"/>
          </w:tcPr>
          <w:p w14:paraId="7E2A54B0">
            <w:pPr>
              <w:spacing w:before="0" w:beforeAutospacing="0" w:after="0" w:afterAutospacing="0" w:line="440" w:lineRule="exact"/>
              <w:ind w:left="105" w:leftChars="50"/>
              <w:jc w:val="center"/>
              <w:rPr>
                <w:rFonts w:ascii="Times New Roman" w:hAnsi="Times New Roman"/>
                <w:color w:val="auto"/>
                <w:szCs w:val="21"/>
              </w:rPr>
            </w:pPr>
            <w:r>
              <w:rPr>
                <w:rFonts w:ascii="Times New Roman" w:hAnsi="Times New Roman"/>
                <w:b/>
                <w:color w:val="auto"/>
                <w:szCs w:val="21"/>
              </w:rPr>
              <w:t>服务期限</w:t>
            </w:r>
          </w:p>
        </w:tc>
        <w:tc>
          <w:tcPr>
            <w:tcW w:w="6927" w:type="dxa"/>
            <w:gridSpan w:val="3"/>
            <w:shd w:val="clear" w:color="auto" w:fill="FFFFFF"/>
            <w:vAlign w:val="center"/>
          </w:tcPr>
          <w:p w14:paraId="36ADF99D">
            <w:pPr>
              <w:spacing w:line="440" w:lineRule="exact"/>
              <w:ind w:left="105" w:leftChars="50"/>
              <w:rPr>
                <w:rFonts w:ascii="Times New Roman" w:hAnsi="Times New Roman"/>
                <w:color w:val="auto"/>
                <w:szCs w:val="21"/>
              </w:rPr>
            </w:pPr>
            <w:r>
              <w:rPr>
                <w:rFonts w:hint="eastAsia" w:ascii="宋体" w:hAnsi="宋体" w:cs="宋体"/>
                <w:b w:val="0"/>
                <w:bCs/>
                <w:sz w:val="21"/>
                <w:szCs w:val="21"/>
                <w:lang w:val="en-US" w:eastAsia="zh-CN"/>
              </w:rPr>
              <w:t>项目要求在2025年11月底前完成，</w:t>
            </w:r>
            <w:r>
              <w:rPr>
                <w:rFonts w:hint="eastAsia" w:ascii="Times New Roman" w:hAnsi="Times New Roman"/>
                <w:color w:val="auto"/>
              </w:rPr>
              <w:t>具体要求详见</w:t>
            </w:r>
            <w:r>
              <w:rPr>
                <w:rFonts w:hint="eastAsia" w:ascii="Times New Roman" w:hAnsi="Times New Roman"/>
                <w:color w:val="auto"/>
                <w:lang w:val="en-US" w:eastAsia="zh-CN"/>
              </w:rPr>
              <w:t>采购</w:t>
            </w:r>
            <w:r>
              <w:rPr>
                <w:rFonts w:hint="eastAsia" w:ascii="Times New Roman" w:hAnsi="Times New Roman"/>
                <w:color w:val="auto"/>
              </w:rPr>
              <w:t>需求</w:t>
            </w:r>
            <w:r>
              <w:rPr>
                <w:rFonts w:hint="eastAsia" w:ascii="Times New Roman" w:hAnsi="Times New Roman"/>
                <w:color w:val="auto"/>
                <w:lang w:eastAsia="zh-CN"/>
              </w:rPr>
              <w:t>。</w:t>
            </w:r>
          </w:p>
        </w:tc>
      </w:tr>
      <w:tr w14:paraId="71B2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CB43A11">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6</w:t>
            </w:r>
          </w:p>
        </w:tc>
        <w:tc>
          <w:tcPr>
            <w:tcW w:w="1525" w:type="dxa"/>
            <w:shd w:val="clear" w:color="auto" w:fill="E0E0E0"/>
            <w:vAlign w:val="center"/>
          </w:tcPr>
          <w:p w14:paraId="52C6396A">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投标有效期</w:t>
            </w:r>
          </w:p>
        </w:tc>
        <w:tc>
          <w:tcPr>
            <w:tcW w:w="6927" w:type="dxa"/>
            <w:gridSpan w:val="3"/>
            <w:shd w:val="clear" w:color="auto" w:fill="FFFFFF"/>
            <w:vAlign w:val="center"/>
          </w:tcPr>
          <w:p w14:paraId="76E91E7B">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90日历天。（从开标截止之日起）。</w:t>
            </w:r>
          </w:p>
        </w:tc>
      </w:tr>
      <w:tr w14:paraId="3BB1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18219174">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7</w:t>
            </w:r>
          </w:p>
        </w:tc>
        <w:tc>
          <w:tcPr>
            <w:tcW w:w="1525" w:type="dxa"/>
            <w:shd w:val="clear" w:color="auto" w:fill="E0E0E0"/>
            <w:vAlign w:val="center"/>
          </w:tcPr>
          <w:p w14:paraId="7EB76807">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评标办法</w:t>
            </w:r>
          </w:p>
        </w:tc>
        <w:tc>
          <w:tcPr>
            <w:tcW w:w="6927" w:type="dxa"/>
            <w:gridSpan w:val="3"/>
            <w:shd w:val="clear" w:color="auto" w:fill="FFFFFF"/>
            <w:vAlign w:val="center"/>
          </w:tcPr>
          <w:p w14:paraId="241CC0D4">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综合评分法</w:t>
            </w:r>
          </w:p>
        </w:tc>
      </w:tr>
      <w:tr w14:paraId="5922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01E037A">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8</w:t>
            </w:r>
          </w:p>
        </w:tc>
        <w:tc>
          <w:tcPr>
            <w:tcW w:w="1525" w:type="dxa"/>
            <w:shd w:val="clear" w:color="auto" w:fill="E0E0E0"/>
            <w:vAlign w:val="center"/>
          </w:tcPr>
          <w:p w14:paraId="7013E0FC">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签订合同</w:t>
            </w:r>
          </w:p>
        </w:tc>
        <w:tc>
          <w:tcPr>
            <w:tcW w:w="6927" w:type="dxa"/>
            <w:gridSpan w:val="3"/>
            <w:shd w:val="clear" w:color="auto" w:fill="FFFFFF"/>
            <w:vAlign w:val="center"/>
          </w:tcPr>
          <w:p w14:paraId="0F14912A">
            <w:pPr>
              <w:spacing w:before="0" w:beforeAutospacing="0" w:after="0" w:afterAutospacing="0" w:line="440" w:lineRule="exact"/>
              <w:ind w:left="105" w:leftChars="50"/>
              <w:jc w:val="left"/>
              <w:rPr>
                <w:rFonts w:ascii="Times New Roman" w:hAnsi="Times New Roman"/>
                <w:color w:val="auto"/>
                <w:szCs w:val="21"/>
              </w:rPr>
            </w:pPr>
            <w:r>
              <w:rPr>
                <w:rFonts w:ascii="Times New Roman" w:hAnsi="Times New Roman"/>
                <w:color w:val="auto"/>
                <w:szCs w:val="21"/>
              </w:rPr>
              <w:t>中标通知书发出后</w:t>
            </w:r>
            <w:r>
              <w:rPr>
                <w:rFonts w:ascii="Times New Roman" w:hAnsi="Times New Roman"/>
                <w:color w:val="auto"/>
                <w:szCs w:val="21"/>
                <w:u w:val="single"/>
              </w:rPr>
              <w:t xml:space="preserve"> 30 </w:t>
            </w:r>
            <w:r>
              <w:rPr>
                <w:rFonts w:ascii="Times New Roman" w:hAnsi="Times New Roman"/>
                <w:color w:val="auto"/>
                <w:szCs w:val="21"/>
              </w:rPr>
              <w:t>天内。</w:t>
            </w:r>
          </w:p>
        </w:tc>
      </w:tr>
      <w:tr w14:paraId="2296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810F68A">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9</w:t>
            </w:r>
          </w:p>
        </w:tc>
        <w:tc>
          <w:tcPr>
            <w:tcW w:w="1525" w:type="dxa"/>
            <w:shd w:val="clear" w:color="auto" w:fill="E0E0E0"/>
            <w:vAlign w:val="center"/>
          </w:tcPr>
          <w:p w14:paraId="34F3E629">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付款方式</w:t>
            </w:r>
          </w:p>
        </w:tc>
        <w:tc>
          <w:tcPr>
            <w:tcW w:w="6927" w:type="dxa"/>
            <w:gridSpan w:val="3"/>
            <w:shd w:val="clear" w:color="auto" w:fill="FFFFFF"/>
            <w:vAlign w:val="center"/>
          </w:tcPr>
          <w:p w14:paraId="12132ADA">
            <w:pPr>
              <w:pStyle w:val="27"/>
              <w:numPr>
                <w:ilvl w:val="-1"/>
                <w:numId w:val="0"/>
              </w:numPr>
              <w:spacing w:before="0" w:beforeAutospacing="0" w:after="0" w:afterAutospacing="0" w:line="440" w:lineRule="exact"/>
              <w:ind w:left="0" w:leftChars="0" w:firstLine="0" w:firstLineChars="0"/>
              <w:rPr>
                <w:rFonts w:hint="eastAsia"/>
                <w:b/>
                <w:bCs/>
                <w:color w:val="auto"/>
                <w:sz w:val="21"/>
                <w:szCs w:val="21"/>
                <w:lang w:val="en-US" w:eastAsia="zh-CN"/>
              </w:rPr>
            </w:pPr>
            <w:r>
              <w:rPr>
                <w:rFonts w:hint="eastAsia"/>
                <w:b/>
                <w:bCs/>
                <w:color w:val="auto"/>
                <w:sz w:val="21"/>
                <w:szCs w:val="21"/>
                <w:lang w:val="en-US" w:eastAsia="zh-CN"/>
              </w:rPr>
              <w:t>合同签订后7个工作日内采购人支付合同款的50%；完成评审稿，通过评审论证，并修改完善形成报批成果后7个工作日内支付合同款的50%。</w:t>
            </w:r>
          </w:p>
          <w:p w14:paraId="66FD67D3">
            <w:pPr>
              <w:pStyle w:val="27"/>
              <w:numPr>
                <w:ilvl w:val="-1"/>
                <w:numId w:val="0"/>
              </w:numPr>
              <w:spacing w:before="0" w:beforeAutospacing="0" w:after="0" w:afterAutospacing="0" w:line="440" w:lineRule="exact"/>
              <w:ind w:left="0" w:leftChars="0" w:firstLine="0" w:firstLineChars="0"/>
              <w:rPr>
                <w:rFonts w:hint="eastAsia"/>
                <w:b/>
                <w:bCs/>
                <w:color w:val="auto"/>
                <w:sz w:val="21"/>
                <w:szCs w:val="21"/>
              </w:rPr>
            </w:pPr>
            <w:r>
              <w:rPr>
                <w:rFonts w:hint="eastAsia"/>
                <w:b/>
                <w:bCs/>
                <w:color w:val="auto"/>
                <w:sz w:val="21"/>
                <w:szCs w:val="21"/>
              </w:rPr>
              <w:t>注：</w:t>
            </w:r>
            <w:r>
              <w:rPr>
                <w:rFonts w:hint="eastAsia"/>
                <w:b/>
                <w:bCs/>
                <w:color w:val="auto"/>
                <w:sz w:val="21"/>
                <w:szCs w:val="21"/>
                <w:lang w:val="en-US" w:eastAsia="zh-CN"/>
              </w:rPr>
              <w:t>1、</w:t>
            </w:r>
            <w:r>
              <w:rPr>
                <w:rFonts w:hint="eastAsia"/>
                <w:b/>
                <w:bCs/>
                <w:color w:val="auto"/>
                <w:sz w:val="21"/>
                <w:szCs w:val="21"/>
              </w:rPr>
              <w:t>付款前中标单位应按规定向采购人开具正规发票。</w:t>
            </w:r>
          </w:p>
        </w:tc>
      </w:tr>
      <w:tr w14:paraId="24F8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81A12BF">
            <w:pPr>
              <w:spacing w:line="440" w:lineRule="exact"/>
              <w:ind w:left="105" w:leftChars="50"/>
              <w:jc w:val="center"/>
              <w:rPr>
                <w:rFonts w:ascii="Times New Roman" w:hAnsi="Times New Roman"/>
                <w:b/>
                <w:color w:val="auto"/>
                <w:szCs w:val="21"/>
              </w:rPr>
            </w:pPr>
            <w:r>
              <w:rPr>
                <w:rFonts w:ascii="Times New Roman" w:hAnsi="Times New Roman"/>
                <w:b/>
                <w:color w:val="auto"/>
                <w:szCs w:val="21"/>
              </w:rPr>
              <w:t>10</w:t>
            </w:r>
          </w:p>
        </w:tc>
        <w:tc>
          <w:tcPr>
            <w:tcW w:w="1525" w:type="dxa"/>
            <w:shd w:val="clear" w:color="auto" w:fill="E0E0E0"/>
            <w:vAlign w:val="center"/>
          </w:tcPr>
          <w:p w14:paraId="6FD550ED">
            <w:pPr>
              <w:spacing w:line="440" w:lineRule="exact"/>
              <w:ind w:left="105" w:leftChars="50"/>
              <w:jc w:val="center"/>
              <w:rPr>
                <w:rFonts w:ascii="Times New Roman" w:hAnsi="Times New Roman"/>
                <w:b/>
                <w:color w:val="auto"/>
              </w:rPr>
            </w:pPr>
            <w:r>
              <w:rPr>
                <w:rFonts w:ascii="Times New Roman" w:hAnsi="Times New Roman"/>
                <w:b/>
                <w:color w:val="auto"/>
              </w:rPr>
              <w:t>投标报价</w:t>
            </w:r>
          </w:p>
          <w:p w14:paraId="0EFA8D14">
            <w:pPr>
              <w:spacing w:line="440" w:lineRule="exact"/>
              <w:ind w:left="105" w:leftChars="50"/>
              <w:jc w:val="center"/>
              <w:rPr>
                <w:rFonts w:ascii="Times New Roman" w:hAnsi="Times New Roman"/>
                <w:b/>
                <w:color w:val="auto"/>
                <w:szCs w:val="21"/>
              </w:rPr>
            </w:pPr>
            <w:r>
              <w:rPr>
                <w:rFonts w:ascii="Times New Roman" w:hAnsi="Times New Roman"/>
                <w:b/>
                <w:color w:val="auto"/>
              </w:rPr>
              <w:t>与费用</w:t>
            </w:r>
          </w:p>
        </w:tc>
        <w:tc>
          <w:tcPr>
            <w:tcW w:w="6927" w:type="dxa"/>
            <w:gridSpan w:val="3"/>
            <w:shd w:val="clear" w:color="auto" w:fill="FFFFFF"/>
            <w:vAlign w:val="center"/>
          </w:tcPr>
          <w:p w14:paraId="15DB247E">
            <w:pPr>
              <w:spacing w:line="440" w:lineRule="exact"/>
              <w:ind w:left="0" w:leftChars="0" w:firstLine="0" w:firstLineChars="0"/>
              <w:rPr>
                <w:rFonts w:hint="eastAsia" w:ascii="Times New Roman" w:hAnsi="Times New Roman"/>
                <w:color w:val="auto"/>
                <w:lang w:val="zh-CN"/>
              </w:rPr>
            </w:pPr>
            <w:r>
              <w:rPr>
                <w:rFonts w:hint="eastAsia" w:ascii="Times New Roman" w:hAnsi="Times New Roman"/>
                <w:color w:val="auto"/>
                <w:lang w:val="en-GB"/>
              </w:rPr>
              <w:t>1</w:t>
            </w:r>
            <w:r>
              <w:rPr>
                <w:rFonts w:hint="eastAsia" w:ascii="Times New Roman" w:hAnsi="Times New Roman"/>
                <w:color w:val="auto"/>
                <w:lang w:val="zh-CN"/>
              </w:rPr>
              <w:t>、</w:t>
            </w:r>
            <w:r>
              <w:rPr>
                <w:rFonts w:hint="eastAsia" w:ascii="Times New Roman" w:hAnsi="Times New Roman"/>
                <w:color w:val="auto"/>
                <w:lang w:val="en-GB"/>
              </w:rPr>
              <w:t>投标报价应以人民币报价，是履行合同的最终价格。</w:t>
            </w:r>
          </w:p>
          <w:p w14:paraId="474774D5">
            <w:pPr>
              <w:spacing w:line="440" w:lineRule="exact"/>
              <w:ind w:left="0" w:leftChars="0" w:firstLine="0" w:firstLineChars="0"/>
              <w:rPr>
                <w:rFonts w:ascii="Times New Roman" w:hAnsi="Times New Roman"/>
                <w:color w:val="auto"/>
              </w:rPr>
            </w:pPr>
            <w:r>
              <w:rPr>
                <w:rFonts w:hint="eastAsia" w:ascii="Times New Roman" w:hAnsi="Times New Roman"/>
                <w:color w:val="auto"/>
                <w:lang w:val="en-GB"/>
              </w:rPr>
              <w:t>2</w:t>
            </w:r>
            <w:r>
              <w:rPr>
                <w:rFonts w:hint="eastAsia" w:ascii="Times New Roman" w:hAnsi="Times New Roman"/>
                <w:color w:val="auto"/>
                <w:lang w:val="zh-CN"/>
              </w:rPr>
              <w:t>、</w:t>
            </w:r>
            <w:r>
              <w:rPr>
                <w:rFonts w:hint="eastAsia" w:ascii="Times New Roman" w:hAnsi="Times New Roman"/>
                <w:color w:val="auto"/>
                <w:lang w:val="en-GB"/>
              </w:rPr>
              <w:t>投标人</w:t>
            </w:r>
            <w:r>
              <w:rPr>
                <w:rFonts w:hint="eastAsia" w:ascii="Times New Roman" w:hAnsi="Times New Roman"/>
                <w:color w:val="auto"/>
                <w:lang w:val="zh-CN"/>
              </w:rPr>
              <w:t>应承担其参加本招标活动自身所发生的费用。</w:t>
            </w:r>
          </w:p>
        </w:tc>
      </w:tr>
      <w:tr w14:paraId="426D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656F04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11</w:t>
            </w:r>
          </w:p>
        </w:tc>
        <w:tc>
          <w:tcPr>
            <w:tcW w:w="1525" w:type="dxa"/>
            <w:shd w:val="clear" w:color="auto" w:fill="E0E0E0"/>
            <w:vAlign w:val="center"/>
          </w:tcPr>
          <w:p w14:paraId="1FA78AD4">
            <w:pPr>
              <w:spacing w:line="440" w:lineRule="exact"/>
              <w:ind w:left="105" w:leftChars="50"/>
              <w:jc w:val="center"/>
              <w:rPr>
                <w:rFonts w:ascii="Times New Roman" w:hAnsi="Times New Roman"/>
                <w:b/>
                <w:color w:val="auto"/>
                <w:szCs w:val="21"/>
              </w:rPr>
            </w:pPr>
            <w:r>
              <w:rPr>
                <w:rFonts w:ascii="Times New Roman" w:hAnsi="Times New Roman"/>
                <w:b/>
                <w:color w:val="auto"/>
                <w:szCs w:val="21"/>
              </w:rPr>
              <w:t>采购代理</w:t>
            </w:r>
          </w:p>
          <w:p w14:paraId="48F615F1">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服务费</w:t>
            </w:r>
          </w:p>
        </w:tc>
        <w:tc>
          <w:tcPr>
            <w:tcW w:w="6927" w:type="dxa"/>
            <w:gridSpan w:val="3"/>
            <w:shd w:val="clear" w:color="auto" w:fill="FFFFFF"/>
            <w:vAlign w:val="center"/>
          </w:tcPr>
          <w:p w14:paraId="64F63FAC">
            <w:pPr>
              <w:numPr>
                <w:ilvl w:val="0"/>
                <w:numId w:val="4"/>
              </w:numPr>
              <w:snapToGrid w:val="0"/>
              <w:spacing w:line="440" w:lineRule="exact"/>
              <w:ind w:left="105" w:leftChars="50" w:firstLine="420" w:firstLineChars="200"/>
              <w:rPr>
                <w:rFonts w:ascii="Times New Roman" w:hAnsi="Times New Roman" w:eastAsia="宋体" w:cs="Times New Roman"/>
                <w:color w:val="auto"/>
                <w:szCs w:val="21"/>
                <w:highlight w:val="none"/>
              </w:rPr>
            </w:pPr>
            <w:r>
              <w:rPr>
                <w:rFonts w:ascii="Times New Roman" w:hAnsi="Times New Roman"/>
                <w:color w:val="auto"/>
                <w:szCs w:val="21"/>
              </w:rPr>
              <w:t>本项目的采购代理费由</w:t>
            </w:r>
            <w:r>
              <w:rPr>
                <w:rFonts w:ascii="Times New Roman" w:hAnsi="Times New Roman"/>
                <w:b/>
                <w:bCs/>
                <w:color w:val="auto"/>
                <w:szCs w:val="21"/>
              </w:rPr>
              <w:t>中标供应商</w:t>
            </w:r>
            <w:r>
              <w:rPr>
                <w:rFonts w:ascii="Times New Roman" w:hAnsi="Times New Roman"/>
                <w:color w:val="auto"/>
                <w:szCs w:val="21"/>
              </w:rPr>
              <w:t>承担支</w:t>
            </w:r>
            <w:r>
              <w:rPr>
                <w:rFonts w:ascii="Times New Roman" w:hAnsi="Times New Roman" w:eastAsia="宋体" w:cs="Times New Roman"/>
                <w:color w:val="auto"/>
                <w:szCs w:val="21"/>
              </w:rPr>
              <w:t>付，费用</w:t>
            </w:r>
            <w:r>
              <w:rPr>
                <w:rFonts w:ascii="Times New Roman" w:hAnsi="Times New Roman" w:eastAsia="宋体" w:cs="Times New Roman"/>
                <w:color w:val="auto"/>
                <w:szCs w:val="21"/>
                <w:highlight w:val="none"/>
              </w:rPr>
              <w:t>为</w:t>
            </w:r>
            <w:r>
              <w:rPr>
                <w:rFonts w:hint="eastAsia" w:ascii="Times New Roman" w:hAnsi="Times New Roman" w:cs="Times New Roman"/>
                <w:color w:val="auto"/>
                <w:szCs w:val="21"/>
                <w:highlight w:val="none"/>
                <w:lang w:val="en-US" w:eastAsia="zh-CN"/>
              </w:rPr>
              <w:t>80万元*1.5%=</w:t>
            </w:r>
            <w:r>
              <w:rPr>
                <w:rFonts w:hint="eastAsia" w:ascii="Times New Roman" w:hAnsi="Times New Roman" w:cs="Times New Roman"/>
                <w:color w:val="auto"/>
                <w:sz w:val="21"/>
                <w:szCs w:val="21"/>
                <w:highlight w:val="none"/>
                <w:lang w:val="en-US" w:eastAsia="zh-CN"/>
              </w:rPr>
              <w:t>1.2万</w:t>
            </w:r>
            <w:r>
              <w:rPr>
                <w:rFonts w:hint="default" w:ascii="Times New Roman" w:hAnsi="Times New Roman" w:eastAsia="宋体" w:cs="Times New Roman"/>
                <w:color w:val="auto"/>
                <w:sz w:val="21"/>
                <w:szCs w:val="21"/>
                <w:highlight w:val="none"/>
                <w:lang w:val="en-US" w:eastAsia="zh-CN"/>
              </w:rPr>
              <w:t>元</w:t>
            </w:r>
            <w:r>
              <w:rPr>
                <w:rFonts w:hint="eastAsia" w:ascii="Times New Roman" w:hAnsi="Times New Roman" w:cs="Times New Roman"/>
                <w:color w:val="auto"/>
                <w:sz w:val="21"/>
                <w:szCs w:val="21"/>
                <w:highlight w:val="none"/>
                <w:lang w:val="en-US" w:eastAsia="zh-CN"/>
              </w:rPr>
              <w:t>，下浮30%后为0.84万元。</w:t>
            </w:r>
          </w:p>
          <w:p w14:paraId="1A3DA19B">
            <w:pPr>
              <w:snapToGrid w:val="0"/>
              <w:spacing w:line="440" w:lineRule="exact"/>
              <w:ind w:left="105" w:leftChars="50" w:firstLine="420" w:firstLineChars="200"/>
              <w:rPr>
                <w:rFonts w:ascii="Times New Roman" w:hAnsi="Times New Roman"/>
                <w:color w:val="auto"/>
                <w:szCs w:val="21"/>
              </w:rPr>
            </w:pPr>
            <w:r>
              <w:rPr>
                <w:rFonts w:ascii="Times New Roman" w:hAnsi="Times New Roman"/>
                <w:color w:val="auto"/>
                <w:szCs w:val="21"/>
              </w:rPr>
              <w:t>2、</w:t>
            </w:r>
            <w:r>
              <w:rPr>
                <w:rFonts w:ascii="Times New Roman" w:hAnsi="Times New Roman"/>
                <w:b/>
                <w:bCs/>
                <w:color w:val="auto"/>
                <w:szCs w:val="21"/>
              </w:rPr>
              <w:t>采购代理费由中标人支付，中标人在领取中标通知书时一次性付清</w:t>
            </w:r>
            <w:r>
              <w:rPr>
                <w:rFonts w:ascii="Times New Roman" w:hAnsi="Times New Roman"/>
                <w:color w:val="auto"/>
                <w:szCs w:val="21"/>
              </w:rPr>
              <w:t>。</w:t>
            </w:r>
          </w:p>
          <w:p w14:paraId="67593AFB">
            <w:pPr>
              <w:pStyle w:val="2"/>
              <w:spacing w:after="0" w:line="440" w:lineRule="exact"/>
              <w:ind w:left="105" w:leftChars="50"/>
              <w:rPr>
                <w:rFonts w:ascii="Times New Roman" w:hAnsi="Times New Roman"/>
                <w:color w:val="auto"/>
                <w:sz w:val="21"/>
                <w:szCs w:val="21"/>
              </w:rPr>
            </w:pPr>
            <w:r>
              <w:rPr>
                <w:rFonts w:ascii="Times New Roman" w:hAnsi="Times New Roman"/>
                <w:color w:val="auto"/>
                <w:sz w:val="21"/>
                <w:szCs w:val="21"/>
              </w:rPr>
              <w:t xml:space="preserve">  收款账号信息</w:t>
            </w:r>
            <w:r>
              <w:rPr>
                <w:rFonts w:hint="eastAsia" w:ascii="Times New Roman" w:hAnsi="Times New Roman"/>
                <w:color w:val="auto"/>
                <w:sz w:val="21"/>
                <w:szCs w:val="21"/>
              </w:rPr>
              <w:t>：</w:t>
            </w:r>
          </w:p>
          <w:p w14:paraId="3EDCC573">
            <w:pPr>
              <w:pStyle w:val="3"/>
              <w:spacing w:after="0" w:line="440" w:lineRule="exact"/>
              <w:ind w:left="105" w:leftChars="50" w:firstLine="210"/>
              <w:rPr>
                <w:rFonts w:hint="eastAsia"/>
                <w:color w:val="auto"/>
                <w:lang w:val="zh-CN" w:eastAsia="zh-CN"/>
              </w:rPr>
            </w:pPr>
            <w:r>
              <w:rPr>
                <w:rFonts w:hint="eastAsia"/>
                <w:color w:val="auto"/>
                <w:lang w:val="zh-CN"/>
              </w:rPr>
              <w:t>收款单位名称：</w:t>
            </w:r>
            <w:r>
              <w:rPr>
                <w:rFonts w:hint="eastAsia"/>
                <w:color w:val="auto"/>
                <w:lang w:val="zh-CN" w:eastAsia="zh-CN"/>
              </w:rPr>
              <w:t>舟山建银工程造价审查中心有限公司</w:t>
            </w:r>
          </w:p>
          <w:p w14:paraId="1FDC540F">
            <w:pPr>
              <w:pStyle w:val="3"/>
              <w:spacing w:after="0" w:line="440" w:lineRule="exact"/>
              <w:ind w:left="105" w:leftChars="50" w:firstLine="210"/>
              <w:rPr>
                <w:rFonts w:hint="eastAsia"/>
                <w:color w:val="auto"/>
                <w:lang w:val="zh-CN"/>
              </w:rPr>
            </w:pPr>
            <w:r>
              <w:rPr>
                <w:rFonts w:hint="eastAsia"/>
                <w:color w:val="auto"/>
                <w:lang w:val="zh-CN"/>
              </w:rPr>
              <w:t>开户银行：建行舟山市分行营业部</w:t>
            </w:r>
          </w:p>
          <w:p w14:paraId="5CFD1447">
            <w:pPr>
              <w:pStyle w:val="3"/>
              <w:spacing w:after="0" w:line="440" w:lineRule="exact"/>
              <w:ind w:left="105" w:leftChars="50" w:firstLine="210"/>
              <w:rPr>
                <w:color w:val="auto"/>
              </w:rPr>
            </w:pPr>
            <w:r>
              <w:rPr>
                <w:rFonts w:hint="eastAsia"/>
                <w:color w:val="auto"/>
                <w:lang w:val="zh-CN"/>
              </w:rPr>
              <w:t>银行账号：3300</w:t>
            </w:r>
            <w:r>
              <w:rPr>
                <w:rFonts w:hint="eastAsia"/>
                <w:color w:val="auto"/>
                <w:lang w:val="en-US" w:eastAsia="zh-CN"/>
              </w:rPr>
              <w:t xml:space="preserve"> </w:t>
            </w:r>
            <w:r>
              <w:rPr>
                <w:rFonts w:hint="eastAsia"/>
                <w:color w:val="auto"/>
                <w:lang w:val="zh-CN"/>
              </w:rPr>
              <w:t>1706</w:t>
            </w:r>
            <w:r>
              <w:rPr>
                <w:rFonts w:hint="eastAsia"/>
                <w:color w:val="auto"/>
                <w:lang w:val="en-US" w:eastAsia="zh-CN"/>
              </w:rPr>
              <w:t xml:space="preserve"> </w:t>
            </w:r>
            <w:r>
              <w:rPr>
                <w:rFonts w:hint="eastAsia"/>
                <w:color w:val="auto"/>
                <w:lang w:val="zh-CN"/>
              </w:rPr>
              <w:t>2600</w:t>
            </w:r>
            <w:r>
              <w:rPr>
                <w:rFonts w:hint="eastAsia"/>
                <w:color w:val="auto"/>
                <w:lang w:val="en-US" w:eastAsia="zh-CN"/>
              </w:rPr>
              <w:t xml:space="preserve"> </w:t>
            </w:r>
            <w:r>
              <w:rPr>
                <w:rFonts w:hint="eastAsia"/>
                <w:color w:val="auto"/>
                <w:lang w:val="zh-CN"/>
              </w:rPr>
              <w:t>5000</w:t>
            </w:r>
            <w:r>
              <w:rPr>
                <w:rFonts w:hint="eastAsia"/>
                <w:color w:val="auto"/>
                <w:lang w:val="en-US" w:eastAsia="zh-CN"/>
              </w:rPr>
              <w:t xml:space="preserve"> </w:t>
            </w:r>
            <w:r>
              <w:rPr>
                <w:rFonts w:hint="eastAsia"/>
                <w:color w:val="auto"/>
                <w:lang w:val="zh-CN"/>
              </w:rPr>
              <w:t>1984</w:t>
            </w:r>
          </w:p>
        </w:tc>
      </w:tr>
      <w:tr w14:paraId="6995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82E466F">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12</w:t>
            </w:r>
          </w:p>
        </w:tc>
        <w:tc>
          <w:tcPr>
            <w:tcW w:w="1525" w:type="dxa"/>
            <w:shd w:val="clear" w:color="auto" w:fill="E0E0E0"/>
            <w:vAlign w:val="center"/>
          </w:tcPr>
          <w:p w14:paraId="64FB7F1E">
            <w:pPr>
              <w:spacing w:line="440" w:lineRule="exact"/>
              <w:ind w:left="105" w:leftChars="50"/>
              <w:jc w:val="center"/>
              <w:rPr>
                <w:rFonts w:ascii="Times New Roman" w:hAnsi="Times New Roman"/>
                <w:b/>
                <w:color w:val="auto"/>
                <w:szCs w:val="21"/>
              </w:rPr>
            </w:pPr>
            <w:r>
              <w:rPr>
                <w:rFonts w:ascii="Times New Roman" w:hAnsi="Times New Roman"/>
                <w:b/>
                <w:color w:val="auto"/>
              </w:rPr>
              <w:t>履约保证金</w:t>
            </w:r>
          </w:p>
        </w:tc>
        <w:tc>
          <w:tcPr>
            <w:tcW w:w="6927" w:type="dxa"/>
            <w:gridSpan w:val="3"/>
            <w:shd w:val="clear" w:color="auto" w:fill="FFFFFF"/>
            <w:vAlign w:val="center"/>
          </w:tcPr>
          <w:p w14:paraId="4E7BD253">
            <w:pPr>
              <w:spacing w:line="440" w:lineRule="exact"/>
              <w:ind w:left="105" w:leftChars="50"/>
              <w:rPr>
                <w:rFonts w:ascii="Times New Roman" w:hAnsi="Times New Roman"/>
                <w:color w:val="auto"/>
              </w:rPr>
            </w:pPr>
            <w:r>
              <w:rPr>
                <w:rFonts w:ascii="Times New Roman" w:hAnsi="Times New Roman"/>
                <w:color w:val="auto"/>
                <w:szCs w:val="21"/>
              </w:rPr>
              <w:t>/</w:t>
            </w:r>
          </w:p>
        </w:tc>
      </w:tr>
      <w:tr w14:paraId="470D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3BFCB38">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13</w:t>
            </w:r>
          </w:p>
        </w:tc>
        <w:tc>
          <w:tcPr>
            <w:tcW w:w="1525" w:type="dxa"/>
            <w:shd w:val="clear" w:color="auto" w:fill="E0E0E0"/>
            <w:vAlign w:val="center"/>
          </w:tcPr>
          <w:p w14:paraId="4BF950B4">
            <w:pPr>
              <w:spacing w:line="440" w:lineRule="exact"/>
              <w:ind w:left="105" w:leftChars="50"/>
              <w:jc w:val="center"/>
              <w:rPr>
                <w:rFonts w:ascii="Times New Roman" w:hAnsi="Times New Roman"/>
                <w:b/>
                <w:color w:val="auto"/>
              </w:rPr>
            </w:pPr>
            <w:r>
              <w:rPr>
                <w:rFonts w:ascii="Times New Roman" w:hAnsi="Times New Roman"/>
                <w:b/>
                <w:color w:val="auto"/>
                <w:szCs w:val="21"/>
              </w:rPr>
              <w:t>投标文</w:t>
            </w:r>
            <w:r>
              <w:rPr>
                <w:rFonts w:ascii="Times New Roman" w:hAnsi="Times New Roman"/>
                <w:b/>
                <w:color w:val="auto"/>
              </w:rPr>
              <w:t>件</w:t>
            </w:r>
          </w:p>
          <w:p w14:paraId="0B8DD400">
            <w:pPr>
              <w:spacing w:line="440" w:lineRule="exact"/>
              <w:ind w:left="105" w:leftChars="50"/>
              <w:jc w:val="center"/>
              <w:rPr>
                <w:rFonts w:ascii="Times New Roman" w:hAnsi="Times New Roman"/>
                <w:b/>
                <w:color w:val="auto"/>
                <w:szCs w:val="21"/>
              </w:rPr>
            </w:pPr>
            <w:r>
              <w:rPr>
                <w:rFonts w:ascii="Times New Roman" w:hAnsi="Times New Roman"/>
                <w:b/>
                <w:color w:val="auto"/>
              </w:rPr>
              <w:t>的组成</w:t>
            </w:r>
          </w:p>
        </w:tc>
        <w:tc>
          <w:tcPr>
            <w:tcW w:w="6927" w:type="dxa"/>
            <w:gridSpan w:val="3"/>
            <w:shd w:val="clear" w:color="auto" w:fill="FFFFFF"/>
            <w:vAlign w:val="center"/>
          </w:tcPr>
          <w:p w14:paraId="0EA1BFA0">
            <w:pPr>
              <w:spacing w:line="440" w:lineRule="exact"/>
              <w:ind w:left="105" w:leftChars="50"/>
              <w:rPr>
                <w:rFonts w:ascii="Times New Roman" w:hAnsi="Times New Roman"/>
                <w:color w:val="auto"/>
              </w:rPr>
            </w:pPr>
            <w:r>
              <w:rPr>
                <w:rFonts w:ascii="Times New Roman" w:hAnsi="Times New Roman"/>
                <w:color w:val="auto"/>
                <w:szCs w:val="21"/>
              </w:rPr>
              <w:t>本项目实行电子投标。</w:t>
            </w:r>
          </w:p>
          <w:p w14:paraId="6076BEA7">
            <w:pPr>
              <w:pStyle w:val="2"/>
              <w:spacing w:after="0" w:line="440" w:lineRule="exact"/>
              <w:ind w:left="105" w:leftChars="50"/>
              <w:rPr>
                <w:rFonts w:ascii="Times New Roman" w:hAnsi="Times New Roman"/>
                <w:color w:val="auto"/>
                <w:sz w:val="21"/>
                <w:szCs w:val="21"/>
              </w:rPr>
            </w:pPr>
            <w:r>
              <w:rPr>
                <w:rFonts w:ascii="Times New Roman" w:hAnsi="Times New Roman"/>
                <w:color w:val="auto"/>
                <w:sz w:val="21"/>
              </w:rPr>
              <w:t>投标文件由资格响应文件、商务及技术响应文件、报价文件</w:t>
            </w:r>
            <w:r>
              <w:rPr>
                <w:rFonts w:hint="eastAsia" w:ascii="Times New Roman" w:hAnsi="Times New Roman"/>
                <w:color w:val="auto"/>
                <w:sz w:val="21"/>
                <w:lang w:eastAsia="zh-CN"/>
              </w:rPr>
              <w:t>三部分组成</w:t>
            </w:r>
            <w:r>
              <w:rPr>
                <w:rFonts w:ascii="Times New Roman" w:hAnsi="Times New Roman"/>
                <w:color w:val="auto"/>
                <w:sz w:val="21"/>
              </w:rPr>
              <w:t>。</w:t>
            </w:r>
          </w:p>
        </w:tc>
      </w:tr>
      <w:tr w14:paraId="368B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DC7065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14</w:t>
            </w:r>
          </w:p>
        </w:tc>
        <w:tc>
          <w:tcPr>
            <w:tcW w:w="1525" w:type="dxa"/>
            <w:shd w:val="clear" w:color="auto" w:fill="E0E0E0"/>
            <w:vAlign w:val="center"/>
          </w:tcPr>
          <w:p w14:paraId="7E5FF924">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投标文件</w:t>
            </w:r>
          </w:p>
          <w:p w14:paraId="747E60D5">
            <w:pPr>
              <w:spacing w:line="440" w:lineRule="exact"/>
              <w:ind w:left="105" w:leftChars="50"/>
              <w:jc w:val="center"/>
              <w:rPr>
                <w:rFonts w:ascii="Times New Roman" w:hAnsi="Times New Roman"/>
                <w:b/>
                <w:color w:val="auto"/>
                <w:szCs w:val="21"/>
              </w:rPr>
            </w:pPr>
            <w:r>
              <w:rPr>
                <w:rFonts w:ascii="Times New Roman" w:hAnsi="Times New Roman"/>
                <w:b/>
                <w:color w:val="auto"/>
                <w:szCs w:val="21"/>
              </w:rPr>
              <w:t>的递交</w:t>
            </w:r>
          </w:p>
        </w:tc>
        <w:tc>
          <w:tcPr>
            <w:tcW w:w="6927" w:type="dxa"/>
            <w:gridSpan w:val="3"/>
            <w:shd w:val="clear" w:color="auto" w:fill="FFFFFF"/>
            <w:vAlign w:val="center"/>
          </w:tcPr>
          <w:p w14:paraId="412041C4">
            <w:pPr>
              <w:wordWrap w:val="0"/>
              <w:spacing w:line="360" w:lineRule="exact"/>
            </w:pPr>
            <w:r>
              <w:rPr>
                <w:rFonts w:hint="eastAsia"/>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14:paraId="4C2C74BB">
            <w:pPr>
              <w:pStyle w:val="2"/>
              <w:rPr>
                <w:sz w:val="21"/>
              </w:rPr>
            </w:pPr>
            <w:r>
              <w:rPr>
                <w:rFonts w:hint="eastAsia"/>
                <w:sz w:val="21"/>
              </w:rPr>
              <w:t>备份投标文件于</w:t>
            </w:r>
            <w:r>
              <w:rPr>
                <w:rFonts w:hint="eastAsia"/>
                <w:sz w:val="21"/>
                <w:lang w:val="en-US" w:eastAsia="zh-CN"/>
              </w:rPr>
              <w:t>2024</w:t>
            </w:r>
            <w:r>
              <w:rPr>
                <w:rFonts w:hint="eastAsia"/>
                <w:sz w:val="21"/>
              </w:rPr>
              <w:t>年</w:t>
            </w:r>
            <w:r>
              <w:rPr>
                <w:rFonts w:hint="eastAsia"/>
                <w:sz w:val="21"/>
                <w:lang w:val="en-US" w:eastAsia="zh-CN"/>
              </w:rPr>
              <w:t>11</w:t>
            </w:r>
            <w:r>
              <w:rPr>
                <w:rFonts w:hint="eastAsia"/>
                <w:sz w:val="21"/>
              </w:rPr>
              <w:t>月</w:t>
            </w:r>
            <w:r>
              <w:rPr>
                <w:rFonts w:hint="eastAsia"/>
                <w:sz w:val="21"/>
                <w:lang w:val="en-US" w:eastAsia="zh-CN"/>
              </w:rPr>
              <w:t>19</w:t>
            </w:r>
            <w:r>
              <w:rPr>
                <w:rFonts w:hint="eastAsia"/>
                <w:sz w:val="21"/>
              </w:rPr>
              <w:t>日</w:t>
            </w:r>
            <w:r>
              <w:rPr>
                <w:rFonts w:hint="eastAsia"/>
                <w:sz w:val="21"/>
                <w:lang w:val="en-US" w:eastAsia="zh-CN"/>
              </w:rPr>
              <w:t>13时30分</w:t>
            </w:r>
            <w:r>
              <w:rPr>
                <w:rFonts w:hint="eastAsia"/>
                <w:sz w:val="21"/>
              </w:rPr>
              <w:t>（北京时间）前通过邮寄或派人递送的方式送交到招标代理机构处（地址详见联系方式），未按时送达的自行承担风险；也可以开标现场递交。备份投标文件须密封完好，并注明投标人单位名称。投标人未按规定递交的备份投标文件，采购人有权拒收。</w:t>
            </w:r>
          </w:p>
          <w:p w14:paraId="7D74CF90">
            <w:pPr>
              <w:snapToGrid w:val="0"/>
            </w:pPr>
            <w:r>
              <w:rPr>
                <w:rFonts w:hint="eastAsia"/>
              </w:rPr>
              <w:t>邮寄地址：舟山市定海区临城街道定沈路586号建设大厦D座11楼1106室</w:t>
            </w:r>
          </w:p>
          <w:p w14:paraId="540C4B21">
            <w:pPr>
              <w:pStyle w:val="2"/>
              <w:rPr>
                <w:sz w:val="21"/>
              </w:rPr>
            </w:pPr>
            <w:r>
              <w:rPr>
                <w:rFonts w:hint="eastAsia"/>
                <w:sz w:val="21"/>
              </w:rPr>
              <w:t>现场递交地址：舟山市新城翁山路555号四楼（大宗商品交易中心同幢西边）</w:t>
            </w:r>
          </w:p>
          <w:p w14:paraId="7821F995">
            <w:pPr>
              <w:snapToGrid w:val="0"/>
              <w:rPr>
                <w:szCs w:val="22"/>
              </w:rPr>
            </w:pPr>
            <w:r>
              <w:rPr>
                <w:rFonts w:hint="eastAsia"/>
              </w:rPr>
              <w:t>收件人：陈萍，电话：0580-2608985</w:t>
            </w:r>
          </w:p>
          <w:p w14:paraId="7C6D28A7">
            <w:pPr>
              <w:ind w:firstLine="420" w:firstLineChars="200"/>
              <w:rPr>
                <w:b/>
                <w:bCs/>
                <w:szCs w:val="22"/>
              </w:rPr>
            </w:pPr>
            <w:r>
              <w:rPr>
                <w:rFonts w:hint="eastAsia"/>
                <w:szCs w:val="22"/>
              </w:rPr>
              <w:t>投标人递交备份投标文件时，如出现下列情况之一的，</w:t>
            </w:r>
            <w:r>
              <w:rPr>
                <w:rFonts w:hint="eastAsia"/>
                <w:b/>
                <w:bCs/>
                <w:szCs w:val="22"/>
              </w:rPr>
              <w:t>将被拒收：</w:t>
            </w:r>
          </w:p>
          <w:p w14:paraId="7FD00C1F">
            <w:pPr>
              <w:ind w:firstLine="420" w:firstLineChars="200"/>
              <w:rPr>
                <w:szCs w:val="22"/>
              </w:rPr>
            </w:pPr>
            <w:r>
              <w:rPr>
                <w:rFonts w:hint="eastAsia"/>
                <w:szCs w:val="22"/>
              </w:rPr>
              <w:t>1、未按规定密封或标记的投标文件；</w:t>
            </w:r>
          </w:p>
          <w:p w14:paraId="585438B3">
            <w:pPr>
              <w:ind w:firstLine="420" w:firstLineChars="200"/>
              <w:rPr>
                <w:szCs w:val="22"/>
              </w:rPr>
            </w:pPr>
            <w:r>
              <w:rPr>
                <w:rFonts w:hint="eastAsia"/>
                <w:szCs w:val="22"/>
              </w:rPr>
              <w:t>2、仅提供备份投标文件的，投标无效。</w:t>
            </w:r>
          </w:p>
          <w:p w14:paraId="3900D86F">
            <w:pPr>
              <w:spacing w:line="440" w:lineRule="exact"/>
              <w:ind w:left="105" w:leftChars="50"/>
              <w:rPr>
                <w:rFonts w:ascii="Times New Roman" w:hAnsi="Times New Roman"/>
                <w:color w:val="auto"/>
              </w:rPr>
            </w:pPr>
            <w:r>
              <w:rPr>
                <w:rFonts w:hint="eastAsia"/>
              </w:rPr>
              <w:t>当发生解密失败或未按时解密的，如投标人未按要求提交备份电子投标文件的，造成项目开评标活动无法进行下去的，投标无效，</w:t>
            </w:r>
            <w:r>
              <w:rPr>
                <w:rFonts w:hint="eastAsia"/>
                <w:szCs w:val="22"/>
              </w:rPr>
              <w:t>相关风险由投标人自行承担。</w:t>
            </w:r>
          </w:p>
        </w:tc>
      </w:tr>
      <w:tr w14:paraId="6B48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E7DA6ED">
            <w:pPr>
              <w:spacing w:before="0" w:beforeAutospacing="0" w:after="0" w:afterAutospacing="0" w:line="440" w:lineRule="exact"/>
              <w:ind w:left="105" w:leftChars="50"/>
              <w:jc w:val="center"/>
              <w:rPr>
                <w:rFonts w:ascii="Times New Roman" w:hAnsi="Times New Roman"/>
                <w:b/>
                <w:color w:val="auto"/>
              </w:rPr>
            </w:pPr>
            <w:r>
              <w:rPr>
                <w:rFonts w:ascii="Times New Roman" w:hAnsi="Times New Roman"/>
                <w:b/>
                <w:color w:val="auto"/>
                <w:szCs w:val="21"/>
              </w:rPr>
              <w:t>15</w:t>
            </w:r>
          </w:p>
        </w:tc>
        <w:tc>
          <w:tcPr>
            <w:tcW w:w="1525" w:type="dxa"/>
            <w:shd w:val="clear" w:color="auto" w:fill="E0E0E0"/>
            <w:vAlign w:val="center"/>
          </w:tcPr>
          <w:p w14:paraId="18B258D1">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投标文件</w:t>
            </w:r>
          </w:p>
          <w:p w14:paraId="65B85811">
            <w:pPr>
              <w:spacing w:line="440" w:lineRule="exact"/>
              <w:ind w:left="105" w:leftChars="50"/>
              <w:jc w:val="center"/>
              <w:rPr>
                <w:rFonts w:ascii="Times New Roman" w:hAnsi="Times New Roman"/>
                <w:b/>
                <w:color w:val="auto"/>
                <w:szCs w:val="21"/>
              </w:rPr>
            </w:pPr>
            <w:r>
              <w:rPr>
                <w:rFonts w:ascii="Times New Roman" w:hAnsi="Times New Roman"/>
                <w:b/>
                <w:color w:val="auto"/>
                <w:szCs w:val="21"/>
              </w:rPr>
              <w:t>的密封要求</w:t>
            </w:r>
          </w:p>
        </w:tc>
        <w:tc>
          <w:tcPr>
            <w:tcW w:w="6927" w:type="dxa"/>
            <w:gridSpan w:val="3"/>
            <w:shd w:val="clear" w:color="auto" w:fill="FFFFFF"/>
            <w:vAlign w:val="center"/>
          </w:tcPr>
          <w:p w14:paraId="162FCFDE">
            <w:pPr>
              <w:spacing w:line="440" w:lineRule="exact"/>
              <w:ind w:left="105" w:leftChars="50" w:firstLine="420" w:firstLineChars="200"/>
              <w:rPr>
                <w:rFonts w:ascii="Times New Roman" w:hAnsi="Times New Roman"/>
                <w:color w:val="auto"/>
              </w:rPr>
            </w:pPr>
            <w:r>
              <w:rPr>
                <w:rFonts w:ascii="Times New Roman" w:hAnsi="Times New Roman"/>
                <w:color w:val="auto"/>
              </w:rPr>
              <w:t>1、投标人线上制作投标文件并采用CA数字证书进行电子签章及加密。</w:t>
            </w:r>
          </w:p>
          <w:p w14:paraId="2C810881">
            <w:pPr>
              <w:spacing w:line="440" w:lineRule="exact"/>
              <w:ind w:left="105" w:leftChars="50" w:firstLine="420" w:firstLineChars="200"/>
              <w:rPr>
                <w:rFonts w:ascii="Times New Roman" w:hAnsi="Times New Roman"/>
                <w:color w:val="auto"/>
              </w:rPr>
            </w:pPr>
            <w:r>
              <w:rPr>
                <w:rFonts w:ascii="Times New Roman" w:hAnsi="Times New Roman"/>
                <w:color w:val="auto"/>
                <w:szCs w:val="21"/>
              </w:rPr>
              <w:t>2、投标人邮寄的备份投标文件应密封封装，注明投标人名称、项目名称并封口处加盖公章。</w:t>
            </w:r>
          </w:p>
        </w:tc>
      </w:tr>
      <w:tr w14:paraId="082C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6CF79F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16</w:t>
            </w:r>
          </w:p>
        </w:tc>
        <w:tc>
          <w:tcPr>
            <w:tcW w:w="1525" w:type="dxa"/>
            <w:shd w:val="clear" w:color="auto" w:fill="E0E0E0"/>
            <w:vAlign w:val="center"/>
          </w:tcPr>
          <w:p w14:paraId="7EA80227">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投标文件提交/开标截止时间</w:t>
            </w:r>
          </w:p>
        </w:tc>
        <w:tc>
          <w:tcPr>
            <w:tcW w:w="6927" w:type="dxa"/>
            <w:gridSpan w:val="3"/>
            <w:shd w:val="clear" w:color="auto" w:fill="FFFFFF"/>
            <w:vAlign w:val="center"/>
          </w:tcPr>
          <w:p w14:paraId="3EBE1205">
            <w:pPr>
              <w:spacing w:line="440" w:lineRule="exact"/>
              <w:ind w:left="105" w:leftChars="50"/>
              <w:rPr>
                <w:rFonts w:ascii="Times New Roman" w:hAnsi="Times New Roman"/>
                <w:color w:val="auto"/>
                <w:szCs w:val="21"/>
              </w:rPr>
            </w:pPr>
            <w:r>
              <w:rPr>
                <w:rFonts w:ascii="Times New Roman" w:hAnsi="Times New Roman"/>
                <w:color w:val="auto"/>
                <w:szCs w:val="21"/>
              </w:rPr>
              <w:t>详见采购公告</w:t>
            </w:r>
          </w:p>
        </w:tc>
      </w:tr>
      <w:tr w14:paraId="4B36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3C7F0A6">
            <w:pPr>
              <w:spacing w:before="0" w:beforeAutospacing="0" w:after="0" w:afterAutospacing="0" w:line="440" w:lineRule="exact"/>
              <w:ind w:left="105" w:leftChars="50"/>
              <w:jc w:val="center"/>
              <w:rPr>
                <w:rFonts w:ascii="Times New Roman" w:hAnsi="Times New Roman"/>
                <w:b/>
                <w:color w:val="auto"/>
              </w:rPr>
            </w:pPr>
            <w:r>
              <w:rPr>
                <w:rFonts w:ascii="Times New Roman" w:hAnsi="Times New Roman"/>
                <w:b/>
                <w:color w:val="auto"/>
                <w:szCs w:val="21"/>
              </w:rPr>
              <w:t>17</w:t>
            </w:r>
          </w:p>
        </w:tc>
        <w:tc>
          <w:tcPr>
            <w:tcW w:w="1525" w:type="dxa"/>
            <w:shd w:val="clear" w:color="auto" w:fill="E0E0E0"/>
            <w:vAlign w:val="center"/>
          </w:tcPr>
          <w:p w14:paraId="1057CFB7">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投标人注册</w:t>
            </w:r>
          </w:p>
        </w:tc>
        <w:tc>
          <w:tcPr>
            <w:tcW w:w="6927" w:type="dxa"/>
            <w:gridSpan w:val="3"/>
            <w:shd w:val="clear" w:color="auto" w:fill="FFFFFF"/>
            <w:vAlign w:val="center"/>
          </w:tcPr>
          <w:p w14:paraId="3674FD56">
            <w:pPr>
              <w:spacing w:line="440" w:lineRule="exact"/>
              <w:ind w:left="105" w:leftChars="50" w:firstLine="420"/>
              <w:jc w:val="left"/>
              <w:rPr>
                <w:rFonts w:ascii="Times New Roman" w:hAnsi="Times New Roman"/>
                <w:bCs/>
                <w:snapToGrid w:val="0"/>
                <w:color w:val="auto"/>
                <w:kern w:val="0"/>
              </w:rPr>
            </w:pPr>
            <w:r>
              <w:rPr>
                <w:rFonts w:ascii="Times New Roman" w:hAnsi="Times New Roman"/>
                <w:bCs/>
                <w:snapToGrid w:val="0"/>
                <w:color w:val="auto"/>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05908220">
            <w:pPr>
              <w:spacing w:line="440" w:lineRule="exact"/>
              <w:ind w:left="105" w:leftChars="50" w:firstLine="420"/>
              <w:jc w:val="left"/>
              <w:rPr>
                <w:rFonts w:ascii="Times New Roman" w:hAnsi="Times New Roman"/>
                <w:color w:val="auto"/>
                <w:szCs w:val="21"/>
              </w:rPr>
            </w:pPr>
            <w:r>
              <w:rPr>
                <w:rFonts w:ascii="Times New Roman" w:hAnsi="Times New Roman"/>
                <w:bCs/>
                <w:snapToGrid w:val="0"/>
                <w:color w:val="auto"/>
                <w:kern w:val="0"/>
              </w:rPr>
              <w:t>投标人在申请注册前，请认真阅读，学习《中华人民共和国政府采购法》和《浙江省政府采购投标人注册及诚信管理暂行办法》等相关法规规定。</w:t>
            </w:r>
          </w:p>
        </w:tc>
      </w:tr>
      <w:tr w14:paraId="4D7C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9AEACFF">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18</w:t>
            </w:r>
          </w:p>
        </w:tc>
        <w:tc>
          <w:tcPr>
            <w:tcW w:w="1525" w:type="dxa"/>
            <w:shd w:val="clear" w:color="auto" w:fill="E0E0E0"/>
            <w:vAlign w:val="center"/>
          </w:tcPr>
          <w:p w14:paraId="5D1DBDA4">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rPr>
              <w:t>不良信用记录查询</w:t>
            </w:r>
          </w:p>
        </w:tc>
        <w:tc>
          <w:tcPr>
            <w:tcW w:w="6927" w:type="dxa"/>
            <w:gridSpan w:val="3"/>
            <w:shd w:val="clear" w:color="auto" w:fill="FFFFFF"/>
            <w:vAlign w:val="center"/>
          </w:tcPr>
          <w:p w14:paraId="1B2DEDA0">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根据财库〔2016〕125号《关于在政府采购活动中查询及使用信用记录有关问题的通知》要求，采购代理机构将对供应商信用记录进行查询并甄别。</w:t>
            </w:r>
          </w:p>
          <w:p w14:paraId="002EECF6">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1、信用信息查询的截止时点：投标截止日；</w:t>
            </w:r>
          </w:p>
          <w:p w14:paraId="3DAEE354">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2、查询渠道：“信用中国”（www.creditchina.  gov.cn）、“中国政府采购网”（www.ccgp.gov.cn）；</w:t>
            </w:r>
          </w:p>
          <w:p w14:paraId="769ABFC3">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3、信用信息查询记录和证据留存具体方式：采购代理机构将查询网页打印并保存；</w:t>
            </w:r>
          </w:p>
          <w:p w14:paraId="4AE319B5">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1D835BD2">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63EF445">
            <w:pPr>
              <w:spacing w:line="440" w:lineRule="exact"/>
              <w:ind w:left="105" w:leftChars="50" w:firstLine="420" w:firstLineChars="200"/>
              <w:rPr>
                <w:rFonts w:ascii="Times New Roman" w:hAnsi="Times New Roman"/>
                <w:color w:val="auto"/>
              </w:rPr>
            </w:pPr>
            <w:r>
              <w:rPr>
                <w:rFonts w:hint="eastAsia" w:ascii="Times New Roman" w:hAnsi="Times New Roman"/>
                <w:color w:val="auto"/>
              </w:rPr>
              <w:t>6、若联合体成员存在不良信用记录的，视同联合体存在不良信用记录。</w:t>
            </w:r>
          </w:p>
        </w:tc>
      </w:tr>
      <w:tr w14:paraId="05D1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CB538A2">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19</w:t>
            </w:r>
          </w:p>
        </w:tc>
        <w:tc>
          <w:tcPr>
            <w:tcW w:w="1525" w:type="dxa"/>
            <w:shd w:val="clear" w:color="auto" w:fill="E0E0E0"/>
            <w:vAlign w:val="center"/>
          </w:tcPr>
          <w:p w14:paraId="10AE39DD">
            <w:pPr>
              <w:snapToGrid w:val="0"/>
              <w:spacing w:line="440" w:lineRule="exact"/>
              <w:ind w:left="105" w:leftChars="50"/>
              <w:jc w:val="center"/>
              <w:rPr>
                <w:rFonts w:ascii="Times New Roman" w:hAnsi="Times New Roman"/>
                <w:b/>
                <w:color w:val="auto"/>
                <w:szCs w:val="21"/>
              </w:rPr>
            </w:pPr>
            <w:r>
              <w:rPr>
                <w:rFonts w:hint="eastAsia" w:ascii="宋体" w:hAnsi="宋体"/>
                <w:b/>
                <w:color w:val="auto"/>
                <w:szCs w:val="21"/>
              </w:rPr>
              <w:t>开标前答疑会或现场考察</w:t>
            </w:r>
          </w:p>
        </w:tc>
        <w:tc>
          <w:tcPr>
            <w:tcW w:w="6927" w:type="dxa"/>
            <w:gridSpan w:val="3"/>
            <w:shd w:val="clear" w:color="auto" w:fill="FFFFFF"/>
            <w:vAlign w:val="center"/>
          </w:tcPr>
          <w:p w14:paraId="64D936C7">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F0FE"/>
            </w:r>
            <w:r>
              <w:rPr>
                <w:rFonts w:hint="eastAsia" w:ascii="宋体" w:hAnsi="宋体" w:cs="宋体"/>
                <w:b/>
                <w:bCs/>
                <w:color w:val="auto"/>
                <w:kern w:val="0"/>
                <w:szCs w:val="21"/>
              </w:rPr>
              <w:t>A</w:t>
            </w:r>
            <w:r>
              <w:rPr>
                <w:rFonts w:hint="eastAsia" w:ascii="宋体" w:hAnsi="宋体" w:cs="宋体"/>
                <w:b/>
                <w:bCs/>
                <w:color w:val="auto"/>
                <w:szCs w:val="21"/>
              </w:rPr>
              <w:t>不组织。</w:t>
            </w:r>
          </w:p>
          <w:p w14:paraId="20D31E6A">
            <w:pPr>
              <w:spacing w:line="440" w:lineRule="exact"/>
              <w:ind w:left="105" w:leftChars="50"/>
              <w:rPr>
                <w:rFonts w:ascii="Times New Roman" w:hAnsi="Times New Roman"/>
                <w:color w:val="auto"/>
              </w:rPr>
            </w:pPr>
            <w:r>
              <w:rPr>
                <w:rFonts w:hint="eastAsia" w:ascii="宋体" w:hAnsi="宋体" w:cs="宋体"/>
                <w:color w:val="auto"/>
                <w:kern w:val="0"/>
                <w:szCs w:val="21"/>
              </w:rPr>
              <w:t>☐B组织，</w:t>
            </w:r>
            <w:r>
              <w:rPr>
                <w:rFonts w:hint="eastAsia" w:ascii="宋体" w:hAnsi="宋体" w:cs="宋体"/>
                <w:color w:val="auto"/>
                <w:szCs w:val="21"/>
              </w:rPr>
              <w:t>时间：</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r>
              <w:rPr>
                <w:rFonts w:hint="eastAsia" w:ascii="宋体" w:hAnsi="宋体" w:cs="宋体"/>
                <w:color w:val="auto"/>
                <w:szCs w:val="21"/>
              </w:rPr>
              <w:t>地点：</w:t>
            </w:r>
            <w:r>
              <w:rPr>
                <w:rFonts w:hint="eastAsia" w:ascii="宋体" w:hAnsi="宋体" w:cs="宋体"/>
                <w:color w:val="auto"/>
                <w:szCs w:val="21"/>
                <w:u w:val="single"/>
              </w:rPr>
              <w:t xml:space="preserve">      </w:t>
            </w: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，联系方式：</w:t>
            </w:r>
            <w:r>
              <w:rPr>
                <w:rFonts w:hint="eastAsia" w:ascii="宋体" w:hAnsi="宋体" w:cs="宋体"/>
                <w:color w:val="auto"/>
                <w:szCs w:val="21"/>
                <w:u w:val="single"/>
              </w:rPr>
              <w:t xml:space="preserve">      </w:t>
            </w:r>
            <w:r>
              <w:rPr>
                <w:rFonts w:hint="eastAsia" w:ascii="宋体" w:hAnsi="宋体" w:cs="宋体"/>
                <w:color w:val="auto"/>
                <w:szCs w:val="21"/>
              </w:rPr>
              <w:t>。</w:t>
            </w:r>
          </w:p>
        </w:tc>
      </w:tr>
      <w:tr w14:paraId="2F5B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A045115">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20</w:t>
            </w:r>
          </w:p>
        </w:tc>
        <w:tc>
          <w:tcPr>
            <w:tcW w:w="1525" w:type="dxa"/>
            <w:shd w:val="clear" w:color="auto" w:fill="E0E0E0"/>
            <w:vAlign w:val="center"/>
          </w:tcPr>
          <w:p w14:paraId="74316D8D">
            <w:pPr>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样品提供</w:t>
            </w:r>
          </w:p>
        </w:tc>
        <w:tc>
          <w:tcPr>
            <w:tcW w:w="6927" w:type="dxa"/>
            <w:gridSpan w:val="3"/>
            <w:shd w:val="clear" w:color="auto" w:fill="FFFFFF"/>
            <w:vAlign w:val="center"/>
          </w:tcPr>
          <w:p w14:paraId="3C5F1E49">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00FE"/>
            </w:r>
            <w:r>
              <w:rPr>
                <w:rFonts w:hint="eastAsia" w:ascii="宋体" w:hAnsi="宋体" w:cs="宋体"/>
                <w:b/>
                <w:bCs/>
                <w:color w:val="auto"/>
                <w:kern w:val="0"/>
                <w:szCs w:val="21"/>
              </w:rPr>
              <w:t>A</w:t>
            </w:r>
            <w:r>
              <w:rPr>
                <w:rFonts w:hint="eastAsia" w:ascii="宋体" w:hAnsi="宋体" w:cs="宋体"/>
                <w:b/>
                <w:bCs/>
                <w:color w:val="auto"/>
                <w:szCs w:val="21"/>
              </w:rPr>
              <w:t>不要求提供。</w:t>
            </w:r>
          </w:p>
          <w:p w14:paraId="0CEAA23E">
            <w:pPr>
              <w:spacing w:line="440" w:lineRule="exact"/>
              <w:ind w:left="105" w:leftChars="50"/>
              <w:rPr>
                <w:color w:val="auto"/>
                <w:highlight w:val="yellow"/>
              </w:rPr>
            </w:pPr>
            <w:r>
              <w:rPr>
                <w:rFonts w:hint="eastAsia" w:ascii="宋体" w:hAnsi="宋体" w:cs="宋体"/>
                <w:color w:val="auto"/>
                <w:kern w:val="0"/>
                <w:szCs w:val="21"/>
              </w:rPr>
              <w:sym w:font="Wingdings" w:char="00A8"/>
            </w:r>
            <w:r>
              <w:rPr>
                <w:rFonts w:hint="eastAsia" w:ascii="宋体" w:hAnsi="宋体" w:cs="宋体"/>
                <w:color w:val="auto"/>
                <w:kern w:val="0"/>
                <w:szCs w:val="21"/>
              </w:rPr>
              <w:t>B要求提供，</w:t>
            </w:r>
          </w:p>
        </w:tc>
      </w:tr>
      <w:tr w14:paraId="0F14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1B0AF159">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21</w:t>
            </w:r>
          </w:p>
        </w:tc>
        <w:tc>
          <w:tcPr>
            <w:tcW w:w="1525" w:type="dxa"/>
            <w:shd w:val="clear" w:color="auto" w:fill="E0E0E0"/>
            <w:vAlign w:val="center"/>
          </w:tcPr>
          <w:p w14:paraId="1DD142DE">
            <w:pPr>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系统演示</w:t>
            </w:r>
          </w:p>
        </w:tc>
        <w:tc>
          <w:tcPr>
            <w:tcW w:w="6927" w:type="dxa"/>
            <w:gridSpan w:val="3"/>
            <w:shd w:val="clear" w:color="auto" w:fill="FFFFFF"/>
            <w:vAlign w:val="center"/>
          </w:tcPr>
          <w:p w14:paraId="783F75F5">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00FE"/>
            </w:r>
            <w:r>
              <w:rPr>
                <w:rFonts w:hint="eastAsia" w:ascii="宋体" w:hAnsi="宋体" w:cs="宋体"/>
                <w:b/>
                <w:bCs/>
                <w:color w:val="auto"/>
                <w:kern w:val="0"/>
                <w:szCs w:val="21"/>
              </w:rPr>
              <w:t>A</w:t>
            </w:r>
            <w:r>
              <w:rPr>
                <w:rFonts w:hint="eastAsia" w:ascii="宋体" w:hAnsi="宋体" w:cs="宋体"/>
                <w:b/>
                <w:bCs/>
                <w:color w:val="auto"/>
                <w:szCs w:val="21"/>
              </w:rPr>
              <w:t>不组织。</w:t>
            </w:r>
          </w:p>
          <w:p w14:paraId="7420B9B6">
            <w:pPr>
              <w:spacing w:line="440" w:lineRule="exact"/>
              <w:ind w:left="105" w:leftChars="50"/>
              <w:rPr>
                <w:rFonts w:ascii="宋体" w:hAnsi="宋体" w:cs="宋体"/>
                <w:color w:val="auto"/>
                <w:szCs w:val="21"/>
                <w:highlight w:val="yellow"/>
              </w:rPr>
            </w:pPr>
            <w:r>
              <w:rPr>
                <w:rFonts w:hint="eastAsia" w:ascii="宋体" w:hAnsi="宋体" w:cs="宋体"/>
                <w:color w:val="auto"/>
                <w:kern w:val="0"/>
                <w:szCs w:val="21"/>
              </w:rPr>
              <w:sym w:font="Wingdings" w:char="00A8"/>
            </w:r>
            <w:r>
              <w:rPr>
                <w:rFonts w:hint="eastAsia" w:ascii="宋体" w:hAnsi="宋体" w:cs="宋体"/>
                <w:color w:val="auto"/>
                <w:kern w:val="0"/>
                <w:szCs w:val="21"/>
              </w:rPr>
              <w:t>B组织。</w:t>
            </w:r>
          </w:p>
        </w:tc>
      </w:tr>
      <w:tr w14:paraId="38BC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E1F7A25">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22</w:t>
            </w:r>
          </w:p>
        </w:tc>
        <w:tc>
          <w:tcPr>
            <w:tcW w:w="1525" w:type="dxa"/>
            <w:shd w:val="clear" w:color="auto" w:fill="E0E0E0"/>
            <w:vAlign w:val="center"/>
          </w:tcPr>
          <w:p w14:paraId="66E1AF85">
            <w:pPr>
              <w:adjustRightInd w:val="0"/>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是否允许采购进口产品</w:t>
            </w:r>
          </w:p>
        </w:tc>
        <w:tc>
          <w:tcPr>
            <w:tcW w:w="6927" w:type="dxa"/>
            <w:gridSpan w:val="3"/>
            <w:shd w:val="clear" w:color="auto" w:fill="FFFFFF"/>
            <w:vAlign w:val="center"/>
          </w:tcPr>
          <w:p w14:paraId="2BBF6B63">
            <w:pPr>
              <w:snapToGrid w:val="0"/>
              <w:spacing w:line="440" w:lineRule="exact"/>
              <w:ind w:left="105" w:leftChars="50"/>
              <w:rPr>
                <w:rFonts w:ascii="宋体" w:hAnsi="宋体" w:cs="宋体"/>
                <w:color w:val="auto"/>
                <w:kern w:val="0"/>
                <w:szCs w:val="21"/>
              </w:rPr>
            </w:pPr>
            <w:r>
              <w:rPr>
                <w:rFonts w:ascii="Wingdings" w:hAnsi="Wingdings" w:cs="宋体"/>
                <w:b/>
                <w:bCs/>
                <w:color w:val="auto"/>
                <w:kern w:val="0"/>
                <w:szCs w:val="21"/>
              </w:rPr>
              <w:t></w:t>
            </w:r>
            <w:r>
              <w:rPr>
                <w:rFonts w:hint="eastAsia" w:ascii="宋体" w:hAnsi="宋体" w:cs="宋体"/>
                <w:b/>
                <w:bCs/>
                <w:color w:val="auto"/>
                <w:kern w:val="0"/>
                <w:szCs w:val="21"/>
              </w:rPr>
              <w:t>本项目不允许采购进口产品</w:t>
            </w:r>
            <w:r>
              <w:rPr>
                <w:rFonts w:hint="eastAsia" w:ascii="宋体" w:hAnsi="宋体" w:cs="宋体"/>
                <w:color w:val="auto"/>
                <w:kern w:val="0"/>
                <w:szCs w:val="21"/>
              </w:rPr>
              <w:t>。</w:t>
            </w:r>
          </w:p>
          <w:p w14:paraId="5B2C0123">
            <w:pPr>
              <w:snapToGrid w:val="0"/>
              <w:spacing w:line="440" w:lineRule="exact"/>
              <w:ind w:left="105" w:leftChars="50"/>
              <w:rPr>
                <w:rFonts w:ascii="宋体" w:hAnsi="宋体" w:cs="宋体"/>
                <w:color w:val="auto"/>
                <w:szCs w:val="21"/>
                <w:highlight w:val="yellow"/>
              </w:rPr>
            </w:pPr>
            <w:r>
              <w:rPr>
                <w:rFonts w:hint="eastAsia" w:ascii="宋体" w:hAnsi="宋体" w:cs="宋体"/>
                <w:color w:val="auto"/>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70D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23094F2">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23</w:t>
            </w:r>
          </w:p>
        </w:tc>
        <w:tc>
          <w:tcPr>
            <w:tcW w:w="1525" w:type="dxa"/>
            <w:shd w:val="clear" w:color="auto" w:fill="E0E0E0"/>
            <w:vAlign w:val="center"/>
          </w:tcPr>
          <w:p w14:paraId="3A415469">
            <w:pPr>
              <w:adjustRightInd w:val="0"/>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项目属性与核心产品</w:t>
            </w:r>
          </w:p>
        </w:tc>
        <w:tc>
          <w:tcPr>
            <w:tcW w:w="6927" w:type="dxa"/>
            <w:gridSpan w:val="3"/>
            <w:shd w:val="clear" w:color="auto" w:fill="FFFFFF"/>
            <w:vAlign w:val="center"/>
          </w:tcPr>
          <w:p w14:paraId="4FE169DE">
            <w:pPr>
              <w:snapToGrid w:val="0"/>
              <w:spacing w:line="440" w:lineRule="exact"/>
              <w:ind w:left="105" w:leftChars="50"/>
              <w:rPr>
                <w:rFonts w:ascii="宋体" w:hAnsi="宋体" w:cs="宋体"/>
                <w:color w:val="auto"/>
                <w:szCs w:val="21"/>
              </w:rPr>
            </w:pPr>
            <w:r>
              <w:rPr>
                <w:rFonts w:hint="eastAsia" w:ascii="宋体" w:hAnsi="宋体" w:cs="宋体"/>
                <w:color w:val="auto"/>
                <w:kern w:val="0"/>
                <w:szCs w:val="21"/>
              </w:rPr>
              <w:t>☐A</w:t>
            </w:r>
            <w:r>
              <w:rPr>
                <w:rFonts w:hint="eastAsia" w:ascii="宋体" w:hAnsi="宋体" w:cs="宋体"/>
                <w:color w:val="auto"/>
                <w:szCs w:val="21"/>
              </w:rPr>
              <w:t>货物类，单一产品或</w:t>
            </w:r>
            <w:r>
              <w:rPr>
                <w:rFonts w:hint="eastAsia" w:ascii="宋体" w:hAnsi="宋体" w:cs="宋体"/>
                <w:color w:val="auto"/>
                <w:kern w:val="0"/>
                <w:szCs w:val="21"/>
              </w:rPr>
              <w:t>核心产品为：</w:t>
            </w:r>
            <w:r>
              <w:rPr>
                <w:rFonts w:hint="eastAsia" w:ascii="宋体" w:hAnsi="宋体" w:cs="宋体"/>
                <w:color w:val="auto"/>
                <w:szCs w:val="21"/>
                <w:u w:val="single"/>
              </w:rPr>
              <w:t xml:space="preserve"> /  </w:t>
            </w:r>
            <w:r>
              <w:rPr>
                <w:rFonts w:hint="eastAsia" w:ascii="宋体" w:hAnsi="宋体" w:cs="宋体"/>
                <w:color w:val="auto"/>
                <w:szCs w:val="21"/>
              </w:rPr>
              <w:t>。</w:t>
            </w:r>
          </w:p>
          <w:p w14:paraId="28C5A69C">
            <w:pPr>
              <w:snapToGrid w:val="0"/>
              <w:spacing w:line="440" w:lineRule="exact"/>
              <w:ind w:left="105" w:leftChars="50"/>
              <w:rPr>
                <w:rFonts w:ascii="宋体" w:hAnsi="宋体" w:cs="宋体"/>
                <w:color w:val="auto"/>
                <w:szCs w:val="21"/>
                <w:highlight w:val="yellow"/>
              </w:rPr>
            </w:pPr>
            <w:r>
              <w:rPr>
                <w:rFonts w:ascii="Wingdings" w:hAnsi="Wingdings" w:cs="宋体"/>
                <w:b/>
                <w:bCs/>
                <w:color w:val="auto"/>
                <w:kern w:val="0"/>
                <w:szCs w:val="21"/>
              </w:rPr>
              <w:t></w:t>
            </w:r>
            <w:r>
              <w:rPr>
                <w:rFonts w:hint="eastAsia" w:ascii="宋体" w:hAnsi="宋体" w:cs="宋体"/>
                <w:b/>
                <w:bCs/>
                <w:color w:val="auto"/>
                <w:kern w:val="0"/>
                <w:szCs w:val="21"/>
              </w:rPr>
              <w:t>B</w:t>
            </w:r>
            <w:r>
              <w:rPr>
                <w:rFonts w:hint="eastAsia" w:ascii="宋体" w:hAnsi="宋体" w:cs="宋体"/>
                <w:b/>
                <w:bCs/>
                <w:color w:val="auto"/>
                <w:szCs w:val="21"/>
              </w:rPr>
              <w:t>服务类。</w:t>
            </w:r>
          </w:p>
        </w:tc>
      </w:tr>
      <w:tr w14:paraId="22EA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vMerge w:val="restart"/>
            <w:shd w:val="clear" w:color="auto" w:fill="E0E0E0"/>
            <w:vAlign w:val="center"/>
          </w:tcPr>
          <w:p w14:paraId="11D68B83">
            <w:pPr>
              <w:spacing w:before="0" w:beforeAutospacing="0" w:after="0" w:afterAutospacing="0" w:line="440" w:lineRule="exact"/>
              <w:ind w:left="105" w:leftChars="50"/>
              <w:jc w:val="center"/>
              <w:rPr>
                <w:rFonts w:hint="eastAsia" w:ascii="Times New Roman" w:hAnsi="Times New Roman"/>
                <w:b/>
                <w:color w:val="auto"/>
                <w:szCs w:val="21"/>
                <w:lang w:val="en-US" w:eastAsia="zh-CN"/>
              </w:rPr>
            </w:pPr>
            <w:r>
              <w:rPr>
                <w:rFonts w:hint="eastAsia" w:ascii="Times New Roman" w:hAnsi="Times New Roman"/>
                <w:b/>
                <w:color w:val="auto"/>
                <w:szCs w:val="21"/>
                <w:lang w:val="en-US" w:eastAsia="zh-CN"/>
              </w:rPr>
              <w:t>24</w:t>
            </w:r>
          </w:p>
          <w:p w14:paraId="1F0577B2">
            <w:pPr>
              <w:spacing w:before="0" w:beforeAutospacing="0" w:after="0" w:afterAutospacing="0" w:line="440" w:lineRule="exact"/>
              <w:ind w:left="105" w:leftChars="50"/>
              <w:jc w:val="center"/>
              <w:rPr>
                <w:rFonts w:ascii="Times New Roman" w:hAnsi="Times New Roman"/>
                <w:b/>
                <w:color w:val="auto"/>
                <w:szCs w:val="21"/>
              </w:rPr>
            </w:pPr>
          </w:p>
        </w:tc>
        <w:tc>
          <w:tcPr>
            <w:tcW w:w="1525" w:type="dxa"/>
            <w:vMerge w:val="restart"/>
            <w:shd w:val="clear" w:color="auto" w:fill="E0E0E0"/>
            <w:vAlign w:val="center"/>
          </w:tcPr>
          <w:p w14:paraId="327522F0">
            <w:pPr>
              <w:spacing w:line="440" w:lineRule="exact"/>
              <w:ind w:left="105" w:leftChars="50"/>
              <w:jc w:val="center"/>
              <w:rPr>
                <w:rFonts w:hint="eastAsia" w:ascii="宋体" w:hAnsi="宋体" w:cs="宋体"/>
                <w:b/>
                <w:color w:val="auto"/>
                <w:sz w:val="24"/>
                <w:szCs w:val="24"/>
              </w:rPr>
            </w:pPr>
            <w:r>
              <w:rPr>
                <w:rFonts w:hint="eastAsia" w:ascii="宋体" w:hAnsi="宋体" w:cs="宋体"/>
                <w:b/>
                <w:color w:val="auto"/>
                <w:sz w:val="24"/>
                <w:szCs w:val="24"/>
              </w:rPr>
              <w:t>中小企业</w:t>
            </w:r>
          </w:p>
          <w:p w14:paraId="6C1CBE38">
            <w:pPr>
              <w:spacing w:line="440" w:lineRule="exact"/>
              <w:ind w:left="105" w:leftChars="50"/>
              <w:jc w:val="center"/>
              <w:rPr>
                <w:rFonts w:hint="eastAsia" w:ascii="宋体" w:hAnsi="宋体" w:cs="宋体"/>
                <w:b/>
                <w:color w:val="auto"/>
                <w:sz w:val="24"/>
                <w:szCs w:val="24"/>
              </w:rPr>
            </w:pPr>
            <w:r>
              <w:rPr>
                <w:rFonts w:hint="eastAsia" w:ascii="宋体" w:hAnsi="宋体" w:cs="宋体"/>
                <w:b/>
                <w:color w:val="auto"/>
                <w:sz w:val="24"/>
                <w:szCs w:val="24"/>
              </w:rPr>
              <w:t>扶持政策</w:t>
            </w:r>
          </w:p>
          <w:p w14:paraId="3D3C57D3">
            <w:pPr>
              <w:spacing w:line="440" w:lineRule="exact"/>
              <w:ind w:left="105" w:leftChars="50"/>
              <w:jc w:val="center"/>
              <w:rPr>
                <w:rFonts w:ascii="宋体" w:hAnsi="宋体"/>
                <w:b/>
                <w:color w:val="auto"/>
                <w:szCs w:val="21"/>
              </w:rPr>
            </w:pPr>
          </w:p>
        </w:tc>
        <w:tc>
          <w:tcPr>
            <w:tcW w:w="6927" w:type="dxa"/>
            <w:gridSpan w:val="3"/>
            <w:shd w:val="clear" w:color="auto" w:fill="FFFFFF"/>
            <w:vAlign w:val="center"/>
          </w:tcPr>
          <w:p w14:paraId="314E07D0">
            <w:pPr>
              <w:pStyle w:val="2"/>
              <w:spacing w:after="0" w:line="440" w:lineRule="exact"/>
              <w:ind w:left="105" w:leftChars="50"/>
              <w:rPr>
                <w:rFonts w:hint="eastAsia" w:ascii="Wingdings" w:hAnsi="Wingdings" w:eastAsia="宋体" w:cs="宋体"/>
                <w:b/>
                <w:bCs/>
                <w:color w:val="auto"/>
                <w:kern w:val="0"/>
                <w:sz w:val="21"/>
                <w:szCs w:val="21"/>
                <w:lang w:eastAsia="zh-CN"/>
              </w:rPr>
            </w:pPr>
            <w:r>
              <w:rPr>
                <w:rFonts w:ascii="Times New Roman" w:hAnsi="Times New Roman"/>
                <w:b/>
                <w:color w:val="auto"/>
                <w:kern w:val="0"/>
                <w:sz w:val="21"/>
                <w:szCs w:val="21"/>
              </w:rPr>
              <w:t>中小企业预留份额情况</w:t>
            </w:r>
            <w:r>
              <w:rPr>
                <w:rFonts w:hint="eastAsia" w:ascii="Times New Roman" w:hAnsi="Times New Roman"/>
                <w:b/>
                <w:color w:val="auto"/>
                <w:kern w:val="0"/>
                <w:sz w:val="21"/>
                <w:szCs w:val="21"/>
                <w:lang w:eastAsia="zh-CN"/>
              </w:rPr>
              <w:t>：本项目专门面向中小企业采购。</w:t>
            </w:r>
          </w:p>
        </w:tc>
      </w:tr>
      <w:tr w14:paraId="76C8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vMerge w:val="continue"/>
            <w:shd w:val="clear" w:color="auto" w:fill="E0E0E0"/>
            <w:vAlign w:val="center"/>
          </w:tcPr>
          <w:p w14:paraId="11B3F38C">
            <w:pPr>
              <w:spacing w:before="0" w:beforeAutospacing="0" w:after="0" w:afterAutospacing="0" w:line="440" w:lineRule="exact"/>
              <w:ind w:left="105" w:leftChars="50"/>
              <w:jc w:val="center"/>
              <w:rPr>
                <w:rFonts w:hint="eastAsia" w:ascii="Times New Roman" w:hAnsi="Times New Roman"/>
                <w:b/>
                <w:color w:val="auto"/>
                <w:szCs w:val="21"/>
              </w:rPr>
            </w:pPr>
          </w:p>
        </w:tc>
        <w:tc>
          <w:tcPr>
            <w:tcW w:w="1525" w:type="dxa"/>
            <w:vMerge w:val="continue"/>
            <w:shd w:val="clear" w:color="auto" w:fill="E0E0E0"/>
            <w:vAlign w:val="center"/>
          </w:tcPr>
          <w:p w14:paraId="6D1EC132">
            <w:pPr>
              <w:spacing w:line="440" w:lineRule="exact"/>
              <w:ind w:left="105" w:leftChars="50"/>
              <w:jc w:val="center"/>
              <w:rPr>
                <w:rFonts w:hint="eastAsia" w:ascii="宋体" w:hAnsi="宋体" w:cs="宋体"/>
                <w:b/>
                <w:color w:val="auto"/>
                <w:sz w:val="24"/>
                <w:szCs w:val="24"/>
              </w:rPr>
            </w:pPr>
          </w:p>
        </w:tc>
        <w:tc>
          <w:tcPr>
            <w:tcW w:w="6927" w:type="dxa"/>
            <w:gridSpan w:val="3"/>
            <w:shd w:val="clear" w:color="auto" w:fill="FFFFFF"/>
            <w:vAlign w:val="center"/>
          </w:tcPr>
          <w:p w14:paraId="41CB3CD4">
            <w:pPr>
              <w:pStyle w:val="2"/>
              <w:spacing w:after="0" w:line="440" w:lineRule="exact"/>
              <w:ind w:left="105" w:leftChars="50"/>
              <w:rPr>
                <w:rFonts w:ascii="Wingdings" w:hAnsi="Wingdings" w:cs="宋体"/>
                <w:b/>
                <w:bCs/>
                <w:color w:val="auto"/>
                <w:kern w:val="0"/>
                <w:sz w:val="21"/>
                <w:szCs w:val="21"/>
              </w:rPr>
            </w:pPr>
            <w:r>
              <w:rPr>
                <w:rFonts w:hint="eastAsia" w:ascii="宋体" w:hAnsi="宋体" w:cs="宋体"/>
                <w:b/>
                <w:color w:val="auto"/>
                <w:kern w:val="0"/>
                <w:sz w:val="21"/>
                <w:szCs w:val="21"/>
              </w:rPr>
              <w:t>本项目</w:t>
            </w:r>
            <w:r>
              <w:rPr>
                <w:rFonts w:hint="eastAsia" w:ascii="宋体" w:hAnsi="宋体" w:cs="宋体"/>
                <w:b/>
                <w:color w:val="auto"/>
                <w:kern w:val="0"/>
                <w:sz w:val="21"/>
                <w:szCs w:val="21"/>
                <w:lang w:val="en-US" w:eastAsia="zh-CN"/>
              </w:rPr>
              <w:t>不</w:t>
            </w:r>
            <w:r>
              <w:rPr>
                <w:rFonts w:hint="eastAsia" w:ascii="宋体" w:hAnsi="宋体" w:cs="宋体"/>
                <w:b/>
                <w:color w:val="auto"/>
                <w:kern w:val="0"/>
                <w:sz w:val="21"/>
                <w:szCs w:val="21"/>
              </w:rPr>
              <w:t>接受联合体投标。</w:t>
            </w:r>
          </w:p>
        </w:tc>
      </w:tr>
      <w:tr w14:paraId="7D75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vMerge w:val="continue"/>
            <w:shd w:val="clear" w:color="auto" w:fill="E0E0E0"/>
            <w:vAlign w:val="center"/>
          </w:tcPr>
          <w:p w14:paraId="3FB76854">
            <w:pPr>
              <w:spacing w:before="0" w:beforeAutospacing="0" w:after="0" w:afterAutospacing="0" w:line="440" w:lineRule="exact"/>
              <w:ind w:left="105" w:leftChars="50"/>
              <w:jc w:val="center"/>
              <w:rPr>
                <w:rFonts w:hint="eastAsia" w:ascii="Times New Roman" w:hAnsi="Times New Roman"/>
                <w:b/>
                <w:color w:val="auto"/>
                <w:szCs w:val="21"/>
              </w:rPr>
            </w:pPr>
          </w:p>
        </w:tc>
        <w:tc>
          <w:tcPr>
            <w:tcW w:w="1525" w:type="dxa"/>
            <w:vMerge w:val="continue"/>
            <w:shd w:val="clear" w:color="auto" w:fill="E0E0E0"/>
            <w:vAlign w:val="center"/>
          </w:tcPr>
          <w:p w14:paraId="58E12DEE">
            <w:pPr>
              <w:spacing w:line="440" w:lineRule="exact"/>
              <w:ind w:left="105" w:leftChars="50"/>
              <w:jc w:val="center"/>
              <w:rPr>
                <w:rFonts w:hint="eastAsia" w:ascii="宋体" w:hAnsi="宋体" w:cs="宋体"/>
                <w:b/>
                <w:color w:val="auto"/>
                <w:sz w:val="24"/>
                <w:szCs w:val="24"/>
              </w:rPr>
            </w:pPr>
          </w:p>
        </w:tc>
        <w:tc>
          <w:tcPr>
            <w:tcW w:w="6927" w:type="dxa"/>
            <w:gridSpan w:val="3"/>
            <w:shd w:val="clear" w:color="auto" w:fill="FFFFFF"/>
            <w:vAlign w:val="center"/>
          </w:tcPr>
          <w:p w14:paraId="2F0FB32E">
            <w:pPr>
              <w:pStyle w:val="2"/>
              <w:spacing w:after="0" w:line="440" w:lineRule="exact"/>
              <w:ind w:left="105" w:leftChars="50"/>
              <w:rPr>
                <w:rFonts w:ascii="Wingdings" w:hAnsi="Wingdings" w:cs="宋体"/>
                <w:b/>
                <w:bCs/>
                <w:color w:val="auto"/>
                <w:kern w:val="0"/>
                <w:sz w:val="21"/>
                <w:szCs w:val="21"/>
              </w:rPr>
            </w:pPr>
            <w:r>
              <w:rPr>
                <w:rFonts w:hint="eastAsia" w:ascii="宋体" w:hAnsi="宋体" w:cs="宋体"/>
                <w:b/>
                <w:color w:val="auto"/>
                <w:kern w:val="0"/>
                <w:sz w:val="21"/>
                <w:szCs w:val="21"/>
              </w:rPr>
              <w:t>本项目不允许转包。</w:t>
            </w:r>
          </w:p>
        </w:tc>
      </w:tr>
      <w:tr w14:paraId="366F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2" w:hRule="atLeast"/>
          <w:tblCellSpacing w:w="7" w:type="dxa"/>
        </w:trPr>
        <w:tc>
          <w:tcPr>
            <w:tcW w:w="598" w:type="dxa"/>
            <w:vMerge w:val="continue"/>
            <w:shd w:val="clear" w:color="auto" w:fill="E0E0E0"/>
            <w:vAlign w:val="center"/>
          </w:tcPr>
          <w:p w14:paraId="2514730C">
            <w:pPr>
              <w:spacing w:before="0" w:beforeAutospacing="0" w:after="0" w:afterAutospacing="0" w:line="440" w:lineRule="exact"/>
              <w:ind w:left="105" w:leftChars="50"/>
              <w:jc w:val="center"/>
              <w:rPr>
                <w:rFonts w:hint="eastAsia" w:ascii="Times New Roman" w:hAnsi="Times New Roman"/>
                <w:b/>
                <w:color w:val="auto"/>
                <w:szCs w:val="21"/>
              </w:rPr>
            </w:pPr>
          </w:p>
        </w:tc>
        <w:tc>
          <w:tcPr>
            <w:tcW w:w="1525" w:type="dxa"/>
            <w:vMerge w:val="continue"/>
            <w:shd w:val="clear" w:color="auto" w:fill="E0E0E0"/>
            <w:vAlign w:val="center"/>
          </w:tcPr>
          <w:p w14:paraId="1D34C643">
            <w:pPr>
              <w:spacing w:line="440" w:lineRule="exact"/>
              <w:ind w:left="105" w:leftChars="50"/>
              <w:jc w:val="center"/>
              <w:rPr>
                <w:rFonts w:hint="eastAsia" w:ascii="宋体" w:hAnsi="宋体" w:cs="宋体"/>
                <w:b/>
                <w:color w:val="auto"/>
                <w:sz w:val="24"/>
                <w:szCs w:val="24"/>
              </w:rPr>
            </w:pPr>
          </w:p>
        </w:tc>
        <w:tc>
          <w:tcPr>
            <w:tcW w:w="6927" w:type="dxa"/>
            <w:gridSpan w:val="3"/>
            <w:shd w:val="clear" w:color="auto" w:fill="FFFFFF"/>
            <w:vAlign w:val="center"/>
          </w:tcPr>
          <w:p w14:paraId="34F89E98">
            <w:pPr>
              <w:adjustRightInd w:val="0"/>
              <w:snapToGrid w:val="0"/>
              <w:spacing w:line="440" w:lineRule="exact"/>
              <w:ind w:left="105" w:leftChars="50"/>
              <w:jc w:val="left"/>
              <w:rPr>
                <w:rFonts w:ascii="Times New Roman" w:hAnsi="Times New Roman"/>
                <w:b/>
                <w:bCs/>
                <w:color w:val="auto"/>
                <w:szCs w:val="21"/>
              </w:rPr>
            </w:pPr>
            <w:r>
              <w:rPr>
                <w:rFonts w:hint="eastAsia" w:ascii="宋体" w:hAnsi="宋体" w:cs="宋体"/>
                <w:b/>
                <w:color w:val="auto"/>
                <w:kern w:val="0"/>
                <w:sz w:val="21"/>
                <w:szCs w:val="21"/>
              </w:rPr>
              <w:t>本项目采购标的对应的中小企业划分标准所属行业：</w:t>
            </w:r>
            <w:r>
              <w:rPr>
                <w:rFonts w:ascii="Times New Roman" w:hAnsi="Times New Roman"/>
                <w:b/>
                <w:bCs/>
                <w:color w:val="auto"/>
                <w:szCs w:val="21"/>
                <w:highlight w:val="none"/>
              </w:rPr>
              <w:t>其他未列明行业</w:t>
            </w:r>
          </w:p>
          <w:tbl>
            <w:tblPr>
              <w:tblStyle w:val="32"/>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05"/>
              <w:gridCol w:w="1020"/>
              <w:gridCol w:w="1178"/>
              <w:gridCol w:w="1094"/>
              <w:gridCol w:w="726"/>
            </w:tblGrid>
            <w:tr w14:paraId="1535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33" w:type="dxa"/>
                  <w:vAlign w:val="center"/>
                </w:tcPr>
                <w:p w14:paraId="79CE5559">
                  <w:pPr>
                    <w:widowControl/>
                    <w:wordWrap w:val="0"/>
                    <w:spacing w:line="440" w:lineRule="exact"/>
                    <w:ind w:left="105" w:leftChars="50"/>
                    <w:jc w:val="center"/>
                    <w:textAlignment w:val="center"/>
                    <w:rPr>
                      <w:rFonts w:ascii="Times New Roman" w:hAnsi="Times New Roman"/>
                      <w:color w:val="auto"/>
                      <w:sz w:val="18"/>
                      <w:szCs w:val="18"/>
                    </w:rPr>
                  </w:pPr>
                  <w:r>
                    <w:rPr>
                      <w:rFonts w:ascii="Times New Roman" w:hAnsi="Times New Roman"/>
                      <w:b/>
                      <w:bCs/>
                      <w:color w:val="auto"/>
                      <w:kern w:val="0"/>
                      <w:sz w:val="18"/>
                      <w:szCs w:val="18"/>
                    </w:rPr>
                    <w:t>行业名称</w:t>
                  </w:r>
                </w:p>
              </w:tc>
              <w:tc>
                <w:tcPr>
                  <w:tcW w:w="1305" w:type="dxa"/>
                  <w:vAlign w:val="center"/>
                </w:tcPr>
                <w:p w14:paraId="6C7FB988">
                  <w:pPr>
                    <w:widowControl/>
                    <w:wordWrap w:val="0"/>
                    <w:spacing w:line="440" w:lineRule="exact"/>
                    <w:ind w:left="105" w:leftChars="50"/>
                    <w:jc w:val="center"/>
                    <w:textAlignment w:val="center"/>
                    <w:rPr>
                      <w:rFonts w:ascii="Times New Roman" w:hAnsi="Times New Roman"/>
                      <w:color w:val="auto"/>
                      <w:sz w:val="18"/>
                      <w:szCs w:val="18"/>
                    </w:rPr>
                  </w:pPr>
                  <w:r>
                    <w:rPr>
                      <w:rFonts w:ascii="Times New Roman" w:hAnsi="Times New Roman"/>
                      <w:b/>
                      <w:bCs/>
                      <w:color w:val="auto"/>
                      <w:kern w:val="0"/>
                      <w:sz w:val="18"/>
                      <w:szCs w:val="18"/>
                    </w:rPr>
                    <w:t>指标名称</w:t>
                  </w:r>
                </w:p>
              </w:tc>
              <w:tc>
                <w:tcPr>
                  <w:tcW w:w="1020" w:type="dxa"/>
                  <w:vAlign w:val="center"/>
                </w:tcPr>
                <w:p w14:paraId="4537093D">
                  <w:pPr>
                    <w:widowControl/>
                    <w:wordWrap w:val="0"/>
                    <w:spacing w:line="440" w:lineRule="exact"/>
                    <w:ind w:left="105" w:leftChars="50"/>
                    <w:jc w:val="center"/>
                    <w:textAlignment w:val="center"/>
                    <w:rPr>
                      <w:rFonts w:ascii="Times New Roman" w:hAnsi="Times New Roman"/>
                      <w:b/>
                      <w:bCs/>
                      <w:color w:val="auto"/>
                      <w:kern w:val="0"/>
                      <w:sz w:val="18"/>
                      <w:szCs w:val="18"/>
                    </w:rPr>
                  </w:pPr>
                  <w:r>
                    <w:rPr>
                      <w:rFonts w:ascii="Times New Roman" w:hAnsi="Times New Roman"/>
                      <w:b/>
                      <w:bCs/>
                      <w:color w:val="auto"/>
                      <w:kern w:val="0"/>
                      <w:sz w:val="18"/>
                      <w:szCs w:val="18"/>
                    </w:rPr>
                    <w:t>计量</w:t>
                  </w:r>
                </w:p>
                <w:p w14:paraId="7447790E">
                  <w:pPr>
                    <w:widowControl/>
                    <w:wordWrap w:val="0"/>
                    <w:spacing w:line="440" w:lineRule="exact"/>
                    <w:ind w:left="105" w:leftChars="50"/>
                    <w:jc w:val="center"/>
                    <w:textAlignment w:val="center"/>
                    <w:rPr>
                      <w:rFonts w:ascii="Times New Roman" w:hAnsi="Times New Roman"/>
                      <w:color w:val="auto"/>
                      <w:sz w:val="18"/>
                      <w:szCs w:val="18"/>
                    </w:rPr>
                  </w:pPr>
                  <w:r>
                    <w:rPr>
                      <w:rFonts w:ascii="Times New Roman" w:hAnsi="Times New Roman"/>
                      <w:b/>
                      <w:bCs/>
                      <w:color w:val="auto"/>
                      <w:kern w:val="0"/>
                      <w:sz w:val="18"/>
                      <w:szCs w:val="18"/>
                    </w:rPr>
                    <w:t>单位</w:t>
                  </w:r>
                </w:p>
              </w:tc>
              <w:tc>
                <w:tcPr>
                  <w:tcW w:w="1178" w:type="dxa"/>
                  <w:vAlign w:val="center"/>
                </w:tcPr>
                <w:p w14:paraId="2EC9291C">
                  <w:pPr>
                    <w:widowControl/>
                    <w:wordWrap w:val="0"/>
                    <w:spacing w:line="440" w:lineRule="exact"/>
                    <w:ind w:left="105" w:leftChars="50"/>
                    <w:jc w:val="center"/>
                    <w:textAlignment w:val="center"/>
                    <w:rPr>
                      <w:rFonts w:ascii="Times New Roman" w:hAnsi="Times New Roman"/>
                      <w:color w:val="auto"/>
                      <w:sz w:val="18"/>
                      <w:szCs w:val="18"/>
                    </w:rPr>
                  </w:pPr>
                  <w:r>
                    <w:rPr>
                      <w:rFonts w:ascii="Times New Roman" w:hAnsi="Times New Roman"/>
                      <w:b/>
                      <w:bCs/>
                      <w:color w:val="auto"/>
                      <w:kern w:val="0"/>
                      <w:sz w:val="18"/>
                      <w:szCs w:val="18"/>
                    </w:rPr>
                    <w:t>中型</w:t>
                  </w:r>
                </w:p>
              </w:tc>
              <w:tc>
                <w:tcPr>
                  <w:tcW w:w="1094" w:type="dxa"/>
                  <w:vAlign w:val="center"/>
                </w:tcPr>
                <w:p w14:paraId="1022BD69">
                  <w:pPr>
                    <w:widowControl/>
                    <w:wordWrap w:val="0"/>
                    <w:spacing w:line="440" w:lineRule="exact"/>
                    <w:ind w:left="105" w:leftChars="50"/>
                    <w:jc w:val="center"/>
                    <w:textAlignment w:val="center"/>
                    <w:rPr>
                      <w:rFonts w:ascii="Times New Roman" w:hAnsi="Times New Roman"/>
                      <w:color w:val="auto"/>
                      <w:sz w:val="18"/>
                      <w:szCs w:val="18"/>
                    </w:rPr>
                  </w:pPr>
                  <w:r>
                    <w:rPr>
                      <w:rFonts w:ascii="Times New Roman" w:hAnsi="Times New Roman"/>
                      <w:b/>
                      <w:bCs/>
                      <w:color w:val="auto"/>
                      <w:kern w:val="0"/>
                      <w:sz w:val="18"/>
                      <w:szCs w:val="18"/>
                    </w:rPr>
                    <w:t>小型</w:t>
                  </w:r>
                </w:p>
              </w:tc>
              <w:tc>
                <w:tcPr>
                  <w:tcW w:w="726" w:type="dxa"/>
                  <w:vAlign w:val="center"/>
                </w:tcPr>
                <w:p w14:paraId="75B2EB4C">
                  <w:pPr>
                    <w:widowControl/>
                    <w:wordWrap w:val="0"/>
                    <w:spacing w:line="440" w:lineRule="exact"/>
                    <w:ind w:left="105" w:leftChars="50"/>
                    <w:jc w:val="center"/>
                    <w:textAlignment w:val="center"/>
                    <w:rPr>
                      <w:rFonts w:ascii="Times New Roman" w:hAnsi="Times New Roman"/>
                      <w:color w:val="auto"/>
                      <w:sz w:val="18"/>
                      <w:szCs w:val="18"/>
                    </w:rPr>
                  </w:pPr>
                  <w:r>
                    <w:rPr>
                      <w:rFonts w:ascii="Times New Roman" w:hAnsi="Times New Roman"/>
                      <w:b/>
                      <w:bCs/>
                      <w:color w:val="auto"/>
                      <w:kern w:val="0"/>
                      <w:sz w:val="18"/>
                      <w:szCs w:val="18"/>
                    </w:rPr>
                    <w:t>微型</w:t>
                  </w:r>
                </w:p>
              </w:tc>
            </w:tr>
            <w:tr w14:paraId="6356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33" w:type="dxa"/>
                  <w:vAlign w:val="center"/>
                </w:tcPr>
                <w:p w14:paraId="48E84792">
                  <w:pPr>
                    <w:widowControl/>
                    <w:wordWrap w:val="0"/>
                    <w:spacing w:line="440" w:lineRule="exact"/>
                    <w:ind w:left="105" w:leftChars="50"/>
                    <w:jc w:val="both"/>
                    <w:textAlignment w:val="center"/>
                    <w:rPr>
                      <w:rFonts w:ascii="Times New Roman" w:hAnsi="Times New Roman"/>
                      <w:color w:val="auto"/>
                      <w:sz w:val="18"/>
                      <w:szCs w:val="18"/>
                    </w:rPr>
                  </w:pPr>
                  <w:r>
                    <w:rPr>
                      <w:rFonts w:ascii="Times New Roman" w:hAnsi="Times New Roman"/>
                      <w:color w:val="auto"/>
                      <w:kern w:val="0"/>
                      <w:sz w:val="18"/>
                      <w:szCs w:val="18"/>
                    </w:rPr>
                    <w:t>其他未列明行业</w:t>
                  </w:r>
                </w:p>
              </w:tc>
              <w:tc>
                <w:tcPr>
                  <w:tcW w:w="1305" w:type="dxa"/>
                  <w:vAlign w:val="center"/>
                </w:tcPr>
                <w:p w14:paraId="60540D2A">
                  <w:pPr>
                    <w:widowControl/>
                    <w:wordWrap w:val="0"/>
                    <w:spacing w:line="440" w:lineRule="exact"/>
                    <w:ind w:left="105" w:leftChars="50"/>
                    <w:jc w:val="center"/>
                    <w:textAlignment w:val="center"/>
                    <w:rPr>
                      <w:rFonts w:ascii="Times New Roman" w:hAnsi="Times New Roman"/>
                      <w:color w:val="auto"/>
                      <w:sz w:val="18"/>
                      <w:szCs w:val="18"/>
                    </w:rPr>
                  </w:pPr>
                  <w:r>
                    <w:rPr>
                      <w:rFonts w:ascii="Times New Roman" w:hAnsi="Times New Roman"/>
                      <w:color w:val="auto"/>
                      <w:kern w:val="0"/>
                      <w:sz w:val="18"/>
                      <w:szCs w:val="18"/>
                    </w:rPr>
                    <w:t>从业人员</w:t>
                  </w:r>
                  <w:r>
                    <w:rPr>
                      <w:rFonts w:hint="eastAsia" w:ascii="Times New Roman" w:hAnsi="Times New Roman"/>
                      <w:color w:val="auto"/>
                      <w:kern w:val="0"/>
                      <w:sz w:val="18"/>
                      <w:szCs w:val="18"/>
                      <w:lang w:eastAsia="zh-CN"/>
                    </w:rPr>
                    <w:t>（</w:t>
                  </w:r>
                  <w:r>
                    <w:rPr>
                      <w:rFonts w:ascii="Times New Roman" w:hAnsi="Times New Roman"/>
                      <w:color w:val="auto"/>
                      <w:kern w:val="0"/>
                      <w:sz w:val="18"/>
                      <w:szCs w:val="18"/>
                    </w:rPr>
                    <w:t>X</w:t>
                  </w:r>
                  <w:r>
                    <w:rPr>
                      <w:rFonts w:hint="eastAsia" w:ascii="Times New Roman" w:hAnsi="Times New Roman"/>
                      <w:color w:val="auto"/>
                      <w:kern w:val="0"/>
                      <w:sz w:val="18"/>
                      <w:szCs w:val="18"/>
                      <w:lang w:eastAsia="zh-CN"/>
                    </w:rPr>
                    <w:t>）</w:t>
                  </w:r>
                </w:p>
              </w:tc>
              <w:tc>
                <w:tcPr>
                  <w:tcW w:w="1020" w:type="dxa"/>
                  <w:vAlign w:val="center"/>
                </w:tcPr>
                <w:p w14:paraId="60EC00D7">
                  <w:pPr>
                    <w:widowControl/>
                    <w:wordWrap w:val="0"/>
                    <w:spacing w:line="440" w:lineRule="exact"/>
                    <w:ind w:left="105" w:leftChars="50"/>
                    <w:jc w:val="center"/>
                    <w:textAlignment w:val="center"/>
                    <w:rPr>
                      <w:rFonts w:ascii="Times New Roman" w:hAnsi="Times New Roman"/>
                      <w:color w:val="auto"/>
                      <w:sz w:val="18"/>
                      <w:szCs w:val="18"/>
                    </w:rPr>
                  </w:pPr>
                  <w:r>
                    <w:rPr>
                      <w:rFonts w:ascii="Times New Roman" w:hAnsi="Times New Roman"/>
                      <w:color w:val="auto"/>
                      <w:kern w:val="0"/>
                      <w:sz w:val="18"/>
                      <w:szCs w:val="18"/>
                    </w:rPr>
                    <w:t>人</w:t>
                  </w:r>
                </w:p>
              </w:tc>
              <w:tc>
                <w:tcPr>
                  <w:tcW w:w="1178" w:type="dxa"/>
                  <w:vAlign w:val="center"/>
                </w:tcPr>
                <w:p w14:paraId="0DD7F781">
                  <w:pPr>
                    <w:widowControl/>
                    <w:wordWrap w:val="0"/>
                    <w:spacing w:line="440" w:lineRule="exact"/>
                    <w:ind w:left="105" w:leftChars="50"/>
                    <w:jc w:val="both"/>
                    <w:textAlignment w:val="center"/>
                    <w:rPr>
                      <w:rFonts w:ascii="Times New Roman" w:hAnsi="Times New Roman"/>
                      <w:color w:val="auto"/>
                      <w:sz w:val="18"/>
                      <w:szCs w:val="18"/>
                    </w:rPr>
                  </w:pPr>
                  <w:r>
                    <w:rPr>
                      <w:rFonts w:ascii="Times New Roman" w:hAnsi="Times New Roman"/>
                      <w:color w:val="auto"/>
                      <w:kern w:val="0"/>
                      <w:sz w:val="18"/>
                      <w:szCs w:val="18"/>
                    </w:rPr>
                    <w:t>100≤X&lt;300</w:t>
                  </w:r>
                </w:p>
              </w:tc>
              <w:tc>
                <w:tcPr>
                  <w:tcW w:w="1094" w:type="dxa"/>
                  <w:vAlign w:val="center"/>
                </w:tcPr>
                <w:p w14:paraId="72FA66A3">
                  <w:pPr>
                    <w:widowControl/>
                    <w:wordWrap w:val="0"/>
                    <w:spacing w:line="440" w:lineRule="exact"/>
                    <w:ind w:left="105" w:leftChars="50"/>
                    <w:jc w:val="both"/>
                    <w:textAlignment w:val="center"/>
                    <w:rPr>
                      <w:rFonts w:ascii="Times New Roman" w:hAnsi="Times New Roman"/>
                      <w:color w:val="auto"/>
                      <w:sz w:val="18"/>
                      <w:szCs w:val="18"/>
                    </w:rPr>
                  </w:pPr>
                  <w:r>
                    <w:rPr>
                      <w:rFonts w:ascii="Times New Roman" w:hAnsi="Times New Roman"/>
                      <w:color w:val="auto"/>
                      <w:kern w:val="0"/>
                      <w:sz w:val="18"/>
                      <w:szCs w:val="18"/>
                    </w:rPr>
                    <w:t>10≤X&lt;100</w:t>
                  </w:r>
                </w:p>
              </w:tc>
              <w:tc>
                <w:tcPr>
                  <w:tcW w:w="726" w:type="dxa"/>
                  <w:vAlign w:val="center"/>
                </w:tcPr>
                <w:p w14:paraId="52576488">
                  <w:pPr>
                    <w:widowControl/>
                    <w:wordWrap w:val="0"/>
                    <w:spacing w:line="440" w:lineRule="exact"/>
                    <w:ind w:left="105" w:leftChars="50"/>
                    <w:jc w:val="both"/>
                    <w:textAlignment w:val="center"/>
                    <w:rPr>
                      <w:rFonts w:ascii="Times New Roman" w:hAnsi="Times New Roman"/>
                      <w:color w:val="auto"/>
                      <w:sz w:val="18"/>
                      <w:szCs w:val="18"/>
                    </w:rPr>
                  </w:pPr>
                  <w:r>
                    <w:rPr>
                      <w:rFonts w:ascii="Times New Roman" w:hAnsi="Times New Roman"/>
                      <w:color w:val="auto"/>
                      <w:kern w:val="0"/>
                      <w:sz w:val="18"/>
                      <w:szCs w:val="18"/>
                    </w:rPr>
                    <w:t>X&lt;10</w:t>
                  </w:r>
                </w:p>
              </w:tc>
            </w:tr>
          </w:tbl>
          <w:p w14:paraId="4FBDA953">
            <w:pPr>
              <w:pStyle w:val="2"/>
              <w:spacing w:after="0" w:line="440" w:lineRule="exact"/>
              <w:ind w:left="105" w:leftChars="50"/>
              <w:rPr>
                <w:rFonts w:ascii="Wingdings" w:hAnsi="Wingdings" w:cs="宋体"/>
                <w:b/>
                <w:bCs/>
                <w:color w:val="auto"/>
                <w:kern w:val="0"/>
                <w:szCs w:val="21"/>
              </w:rPr>
            </w:pPr>
          </w:p>
        </w:tc>
      </w:tr>
      <w:tr w14:paraId="2CEF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1" w:hRule="atLeast"/>
          <w:tblCellSpacing w:w="7" w:type="dxa"/>
        </w:trPr>
        <w:tc>
          <w:tcPr>
            <w:tcW w:w="598" w:type="dxa"/>
            <w:vMerge w:val="continue"/>
            <w:shd w:val="clear" w:color="auto" w:fill="E0E0E0"/>
            <w:vAlign w:val="center"/>
          </w:tcPr>
          <w:p w14:paraId="7E6CDBCF">
            <w:pPr>
              <w:spacing w:before="0" w:beforeAutospacing="0" w:after="0" w:afterAutospacing="0" w:line="440" w:lineRule="exact"/>
              <w:ind w:left="105" w:leftChars="50"/>
              <w:jc w:val="center"/>
              <w:rPr>
                <w:rFonts w:ascii="Times New Roman" w:hAnsi="Times New Roman"/>
                <w:b/>
                <w:color w:val="auto"/>
                <w:szCs w:val="21"/>
              </w:rPr>
            </w:pPr>
          </w:p>
        </w:tc>
        <w:tc>
          <w:tcPr>
            <w:tcW w:w="1525" w:type="dxa"/>
            <w:vMerge w:val="continue"/>
            <w:shd w:val="clear" w:color="auto" w:fill="E0E0E0"/>
            <w:vAlign w:val="center"/>
          </w:tcPr>
          <w:p w14:paraId="36A1FF02">
            <w:pPr>
              <w:spacing w:line="440" w:lineRule="exact"/>
              <w:ind w:left="105" w:leftChars="50"/>
              <w:jc w:val="center"/>
              <w:rPr>
                <w:rFonts w:ascii="宋体" w:hAnsi="宋体"/>
                <w:b/>
                <w:color w:val="auto"/>
                <w:szCs w:val="21"/>
              </w:rPr>
            </w:pPr>
          </w:p>
        </w:tc>
        <w:tc>
          <w:tcPr>
            <w:tcW w:w="6927" w:type="dxa"/>
            <w:gridSpan w:val="3"/>
            <w:shd w:val="clear" w:color="auto" w:fill="FFFFFF"/>
            <w:vAlign w:val="center"/>
          </w:tcPr>
          <w:p w14:paraId="0ABDAEA2">
            <w:pPr>
              <w:pStyle w:val="25"/>
              <w:numPr>
                <w:ilvl w:val="0"/>
                <w:numId w:val="0"/>
              </w:numPr>
              <w:snapToGrid w:val="0"/>
              <w:spacing w:line="440" w:lineRule="exact"/>
              <w:ind w:left="105" w:leftChars="5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根据《政府采购促进中小企业发展管理办法》（财库财库〔2020〕46号）、</w:t>
            </w:r>
            <w:r>
              <w:rPr>
                <w:rFonts w:hint="default" w:ascii="Times New Roman" w:hAnsi="Times New Roman" w:eastAsia="宋体" w:cs="Times New Roman"/>
                <w:color w:val="auto"/>
                <w:sz w:val="21"/>
                <w:szCs w:val="21"/>
                <w:lang w:val="zh-CN"/>
              </w:rPr>
              <w:t>《浙江省财政厅关于进一步发挥政府采购政策功能全力推动经济稳进提质的通知》 （浙财采监（2022）3号）、</w:t>
            </w:r>
            <w:r>
              <w:rPr>
                <w:rFonts w:hint="default" w:ascii="Times New Roman" w:hAnsi="Times New Roman" w:eastAsia="宋体" w:cs="Times New Roman"/>
                <w:color w:val="auto"/>
                <w:sz w:val="21"/>
                <w:szCs w:val="21"/>
                <w:vertAlign w:val="baseline"/>
                <w:lang w:val="en-US" w:eastAsia="zh-CN"/>
              </w:rPr>
              <w:t>《关于进一步加大政府采购支持中小企业力度的通知》（财库（2022）19号）</w:t>
            </w:r>
            <w:r>
              <w:rPr>
                <w:rFonts w:hint="default" w:ascii="Times New Roman" w:hAnsi="Times New Roman" w:eastAsia="宋体" w:cs="Times New Roman"/>
                <w:color w:val="auto"/>
                <w:sz w:val="21"/>
                <w:szCs w:val="21"/>
              </w:rPr>
              <w:t>规定：</w:t>
            </w:r>
          </w:p>
          <w:p w14:paraId="5ED9F5C7">
            <w:pPr>
              <w:pStyle w:val="25"/>
              <w:numPr>
                <w:ilvl w:val="-1"/>
                <w:numId w:val="0"/>
              </w:numPr>
              <w:spacing w:line="440" w:lineRule="exact"/>
              <w:ind w:left="105" w:leftChars="50" w:firstLine="420" w:firstLineChars="200"/>
              <w:rPr>
                <w:rFonts w:hint="default" w:ascii="Times New Roman" w:hAnsi="Times New Roman"/>
                <w:color w:val="auto"/>
                <w:szCs w:val="21"/>
              </w:rPr>
            </w:pPr>
            <w:r>
              <w:rPr>
                <w:rFonts w:hint="eastAsia" w:ascii="Times New Roman" w:hAnsi="Times New Roman" w:eastAsia="宋体" w:cs="Times New Roman"/>
                <w:color w:val="auto"/>
                <w:sz w:val="21"/>
                <w:szCs w:val="21"/>
                <w:lang w:val="en-US" w:eastAsia="zh-CN"/>
              </w:rPr>
              <w:t>一、</w:t>
            </w:r>
            <w:r>
              <w:rPr>
                <w:rFonts w:hint="default" w:ascii="Times New Roman" w:hAnsi="Times New Roman"/>
                <w:color w:val="auto"/>
                <w:szCs w:val="21"/>
              </w:rPr>
              <w:t>本办法所称的中小企业，是指在中华人民共和国境内依法设立，依据国务院批准的中小企业划分标准确定的中型企业、小型企业和微型企业，但与大企业的负责人为同一人，或者与大企业存在直接控股、管理关系的除外。</w:t>
            </w:r>
          </w:p>
          <w:p w14:paraId="2036B3DB">
            <w:pPr>
              <w:pStyle w:val="25"/>
              <w:numPr>
                <w:ilvl w:val="0"/>
                <w:numId w:val="0"/>
              </w:numPr>
              <w:spacing w:line="440" w:lineRule="exact"/>
              <w:ind w:left="105" w:leftChars="5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符合中小企业划分标准的个体工商户，在政府采购活动中视同中小企业。</w:t>
            </w:r>
          </w:p>
          <w:p w14:paraId="10EAF193">
            <w:pPr>
              <w:pStyle w:val="25"/>
              <w:numPr>
                <w:ilvl w:val="-1"/>
                <w:numId w:val="0"/>
              </w:numPr>
              <w:spacing w:line="440" w:lineRule="exact"/>
              <w:ind w:left="105" w:leftChars="50" w:firstLine="420" w:firstLineChars="20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二、</w:t>
            </w:r>
            <w:r>
              <w:rPr>
                <w:rFonts w:hint="default" w:ascii="Times New Roman" w:hAnsi="Times New Roman" w:eastAsia="宋体" w:cs="Times New Roman"/>
                <w:color w:val="auto"/>
                <w:sz w:val="21"/>
                <w:szCs w:val="21"/>
              </w:rPr>
              <w:t>在政府采购活动中，供应商提供的货物、工程或者服务符合下列情形的，享受本办法规定的中小企业扶持政策：</w:t>
            </w:r>
          </w:p>
          <w:p w14:paraId="5B97C481">
            <w:pPr>
              <w:pStyle w:val="25"/>
              <w:numPr>
                <w:ilvl w:val="-1"/>
                <w:numId w:val="0"/>
              </w:numPr>
              <w:spacing w:line="440" w:lineRule="exact"/>
              <w:ind w:left="105" w:leftChars="50" w:firstLine="420" w:firstLineChars="200"/>
              <w:rPr>
                <w:rFonts w:hint="default" w:ascii="Times New Roman" w:hAnsi="Times New Roman"/>
                <w:color w:val="auto"/>
                <w:szCs w:val="21"/>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一</w:t>
            </w:r>
            <w:r>
              <w:rPr>
                <w:rFonts w:hint="eastAsia" w:ascii="Times New Roman" w:hAnsi="Times New Roman" w:eastAsia="宋体" w:cs="Times New Roman"/>
                <w:color w:val="auto"/>
                <w:sz w:val="21"/>
                <w:szCs w:val="21"/>
                <w:lang w:eastAsia="zh-CN"/>
              </w:rPr>
              <w:t>）</w:t>
            </w:r>
            <w:r>
              <w:rPr>
                <w:rFonts w:hint="default" w:ascii="Times New Roman" w:hAnsi="Times New Roman"/>
                <w:color w:val="auto"/>
                <w:szCs w:val="21"/>
              </w:rPr>
              <w:t>在货物采购项目中，货物由中小企业制造，即货物由中小企业生产且使用该中小企业商号或者注册商标；</w:t>
            </w:r>
          </w:p>
          <w:p w14:paraId="4CC93611">
            <w:pPr>
              <w:pStyle w:val="25"/>
              <w:numPr>
                <w:ilvl w:val="-1"/>
                <w:numId w:val="0"/>
              </w:numPr>
              <w:spacing w:line="440" w:lineRule="exact"/>
              <w:ind w:left="105" w:leftChars="5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在工程采购项目中，工程由中小企业承建，即工程施工单位为中小企业；</w:t>
            </w:r>
          </w:p>
          <w:p w14:paraId="7E275AF8">
            <w:pPr>
              <w:pStyle w:val="25"/>
              <w:numPr>
                <w:ilvl w:val="-1"/>
                <w:numId w:val="0"/>
              </w:numPr>
              <w:spacing w:line="440" w:lineRule="exact"/>
              <w:ind w:left="105" w:leftChars="50" w:firstLine="482"/>
              <w:rPr>
                <w:rFonts w:hint="default" w:ascii="Times New Roman" w:hAnsi="Times New Roman"/>
                <w:color w:val="auto"/>
                <w:szCs w:val="21"/>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二</w:t>
            </w:r>
            <w:r>
              <w:rPr>
                <w:rFonts w:hint="eastAsia" w:ascii="Times New Roman" w:hAnsi="Times New Roman" w:eastAsia="宋体" w:cs="Times New Roman"/>
                <w:color w:val="auto"/>
                <w:sz w:val="21"/>
                <w:szCs w:val="21"/>
                <w:lang w:eastAsia="zh-CN"/>
              </w:rPr>
              <w:t>）</w:t>
            </w:r>
            <w:r>
              <w:rPr>
                <w:rFonts w:hint="default" w:ascii="Times New Roman" w:hAnsi="Times New Roman"/>
                <w:color w:val="auto"/>
                <w:szCs w:val="21"/>
              </w:rPr>
              <w:t>在服务采购项目中，服务由中小企业承建，即提供服务的人员为中小企业依照《中华人民共和国劳动合同法》订立劳动合同的从业人员。</w:t>
            </w:r>
          </w:p>
          <w:p w14:paraId="1940DF71">
            <w:pPr>
              <w:pStyle w:val="25"/>
              <w:numPr>
                <w:ilvl w:val="0"/>
                <w:numId w:val="0"/>
              </w:numPr>
              <w:spacing w:line="440" w:lineRule="exact"/>
              <w:ind w:left="105" w:leftChars="50" w:firstLine="482"/>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三</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在货物采购项目中，供应商提供的货物既有中小企业制造货物，也有大型企业制造货物的，不享受本办法规定的中小企业扶持政策。</w:t>
            </w:r>
          </w:p>
          <w:p w14:paraId="31614A4A">
            <w:pPr>
              <w:pStyle w:val="25"/>
              <w:numPr>
                <w:ilvl w:val="-1"/>
                <w:numId w:val="0"/>
              </w:numPr>
              <w:spacing w:line="440" w:lineRule="exact"/>
              <w:ind w:left="105" w:leftChars="50" w:firstLine="482"/>
              <w:rPr>
                <w:rFonts w:hint="default" w:ascii="Times New Roman" w:hAnsi="Times New Roman"/>
                <w:color w:val="auto"/>
                <w:szCs w:val="21"/>
              </w:rPr>
            </w:pPr>
            <w:r>
              <w:rPr>
                <w:rFonts w:hint="eastAsia" w:ascii="Times New Roman" w:hAnsi="Times New Roman" w:eastAsia="宋体" w:cs="Times New Roman"/>
                <w:color w:val="auto"/>
                <w:sz w:val="21"/>
                <w:szCs w:val="21"/>
                <w:lang w:val="en-US" w:eastAsia="zh-CN"/>
              </w:rPr>
              <w:t>三、</w:t>
            </w:r>
            <w:r>
              <w:rPr>
                <w:rFonts w:hint="default" w:ascii="Times New Roman" w:hAnsi="Times New Roman"/>
                <w:color w:val="auto"/>
                <w:szCs w:val="21"/>
              </w:rPr>
              <w:t>符合财政部</w:t>
            </w:r>
            <w:r>
              <w:rPr>
                <w:rFonts w:hint="default" w:ascii="Times New Roman" w:hAnsi="Times New Roman"/>
                <w:color w:val="auto"/>
                <w:szCs w:val="21"/>
                <w:lang w:eastAsia="zh-CN"/>
              </w:rPr>
              <w:t>司法部</w:t>
            </w:r>
            <w:r>
              <w:rPr>
                <w:rFonts w:hint="default" w:ascii="Times New Roman" w:hAnsi="Times New Roman"/>
                <w:color w:val="auto"/>
                <w:szCs w:val="21"/>
              </w:rPr>
              <w:t>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的，不重复享受政策。</w:t>
            </w:r>
          </w:p>
          <w:p w14:paraId="64D79A4C">
            <w:pPr>
              <w:pStyle w:val="25"/>
              <w:numPr>
                <w:ilvl w:val="-1"/>
                <w:numId w:val="0"/>
              </w:numPr>
              <w:spacing w:line="440" w:lineRule="exact"/>
              <w:ind w:left="105" w:leftChars="50" w:firstLine="482"/>
              <w:rPr>
                <w:rFonts w:hint="default" w:ascii="Times New Roman" w:hAnsi="Times New Roman" w:eastAsia="宋体" w:cs="Times New Roman"/>
                <w:color w:val="auto"/>
                <w:sz w:val="21"/>
                <w:szCs w:val="21"/>
              </w:rPr>
            </w:pPr>
            <w:r>
              <w:rPr>
                <w:rFonts w:hint="eastAsia" w:ascii="Times New Roman" w:hAnsi="Times New Roman" w:eastAsia="宋体" w:cs="Times New Roman"/>
                <w:b/>
                <w:color w:val="auto"/>
                <w:kern w:val="0"/>
                <w:sz w:val="21"/>
                <w:szCs w:val="21"/>
                <w:lang w:val="en-US" w:eastAsia="zh-CN"/>
              </w:rPr>
              <w:t>四、</w:t>
            </w:r>
            <w:r>
              <w:rPr>
                <w:rFonts w:hint="default" w:ascii="Times New Roman" w:hAnsi="Times New Roman" w:eastAsia="宋体" w:cs="Times New Roman"/>
                <w:b/>
                <w:color w:val="auto"/>
                <w:kern w:val="0"/>
                <w:sz w:val="21"/>
                <w:szCs w:val="21"/>
              </w:rPr>
              <w:t>本项目中小企业扶持政策</w:t>
            </w:r>
          </w:p>
          <w:p w14:paraId="17D1BFD0">
            <w:pPr>
              <w:ind w:firstLine="422" w:firstLineChars="200"/>
              <w:rPr>
                <w:rFonts w:hint="eastAsia" w:ascii="宋体" w:hAnsi="宋体" w:cs="宋体"/>
                <w:b/>
                <w:kern w:val="0"/>
                <w:szCs w:val="21"/>
              </w:rPr>
            </w:pPr>
            <w:r>
              <w:rPr>
                <w:rFonts w:hint="eastAsia" w:ascii="宋体" w:hAnsi="宋体" w:cs="宋体"/>
                <w:b/>
                <w:kern w:val="0"/>
                <w:szCs w:val="21"/>
              </w:rPr>
              <w:t>【预留份额政策】本项目专门面向中小企业采购：</w:t>
            </w:r>
          </w:p>
          <w:p w14:paraId="5F1F0257">
            <w:pPr>
              <w:pStyle w:val="25"/>
              <w:numPr>
                <w:ilvl w:val="-1"/>
                <w:numId w:val="0"/>
              </w:numPr>
              <w:spacing w:after="0" w:line="440" w:lineRule="exact"/>
              <w:ind w:left="105" w:leftChars="50" w:firstLine="482" w:firstLineChars="0"/>
              <w:rPr>
                <w:rFonts w:hint="default" w:ascii="Times New Roman" w:hAnsi="Times New Roman" w:eastAsia="宋体" w:cs="Times New Roman"/>
                <w:b/>
                <w:bCs/>
                <w:color w:val="auto"/>
                <w:kern w:val="0"/>
                <w:sz w:val="21"/>
                <w:szCs w:val="21"/>
              </w:rPr>
            </w:pPr>
            <w:r>
              <w:rPr>
                <w:rFonts w:hint="eastAsia" w:ascii="宋体" w:hAnsi="宋体" w:cs="宋体"/>
                <w:b/>
                <w:kern w:val="0"/>
                <w:szCs w:val="21"/>
              </w:rPr>
              <w:t>投标人须提供《中小企业声明函》（监狱企业须提供由省级以上监狱管理局、戒毒管理局（含新疆生产建设兵团）出具的属于监狱企业的证明文件；残疾人福利性单位须提供《残疾人福利性单位声明函》）附在资格证明文件内，否则不享受预留份额政策。</w:t>
            </w:r>
          </w:p>
        </w:tc>
      </w:tr>
    </w:tbl>
    <w:p w14:paraId="3B116054">
      <w:pPr>
        <w:rPr>
          <w:rFonts w:ascii="Times New Roman" w:hAnsi="Times New Roman"/>
          <w:b/>
          <w:bCs/>
          <w:color w:val="auto"/>
          <w:sz w:val="28"/>
        </w:rPr>
      </w:pPr>
      <w:r>
        <w:rPr>
          <w:rFonts w:ascii="Times New Roman" w:hAnsi="Times New Roman"/>
          <w:b/>
          <w:bCs/>
          <w:color w:val="auto"/>
          <w:sz w:val="28"/>
        </w:rPr>
        <w:br w:type="page"/>
      </w:r>
    </w:p>
    <w:p w14:paraId="578800C4">
      <w:pPr>
        <w:jc w:val="center"/>
        <w:rPr>
          <w:rFonts w:ascii="Times New Roman" w:hAnsi="Times New Roman"/>
          <w:b/>
          <w:bCs/>
          <w:color w:val="auto"/>
          <w:sz w:val="28"/>
        </w:rPr>
      </w:pPr>
      <w:r>
        <w:rPr>
          <w:rFonts w:ascii="Times New Roman" w:hAnsi="Times New Roman"/>
          <w:b/>
          <w:bCs/>
          <w:color w:val="auto"/>
          <w:sz w:val="28"/>
        </w:rPr>
        <w:t>一   总  则</w:t>
      </w:r>
    </w:p>
    <w:p w14:paraId="055D53EE">
      <w:pPr>
        <w:pStyle w:val="56"/>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（一）适用范围</w:t>
      </w:r>
    </w:p>
    <w:p w14:paraId="300F6923">
      <w:pPr>
        <w:snapToGrid w:val="0"/>
        <w:spacing w:line="360" w:lineRule="auto"/>
        <w:ind w:right="-506" w:rightChars="-241" w:firstLine="420" w:firstLineChars="200"/>
        <w:jc w:val="left"/>
        <w:rPr>
          <w:rFonts w:ascii="Times New Roman" w:hAnsi="Times New Roman"/>
          <w:color w:val="auto"/>
        </w:rPr>
      </w:pPr>
      <w:r>
        <w:rPr>
          <w:rFonts w:ascii="Times New Roman" w:hAnsi="Times New Roman"/>
          <w:color w:val="auto"/>
        </w:rPr>
        <w:t>本采购文件适用于</w:t>
      </w:r>
      <w:r>
        <w:rPr>
          <w:rFonts w:hint="eastAsia" w:ascii="Times New Roman" w:hAnsi="Times New Roman"/>
          <w:color w:val="auto"/>
          <w:lang w:eastAsia="zh-CN"/>
        </w:rPr>
        <w:t>舟山市中心城区街道设计导则</w:t>
      </w:r>
      <w:r>
        <w:rPr>
          <w:rFonts w:ascii="Times New Roman" w:hAnsi="Times New Roman"/>
          <w:color w:val="auto"/>
        </w:rPr>
        <w:t>的招标、投标、评标、定标、验收、合同履约、付款等行为（法律、法规另有规定的，从其规定）。</w:t>
      </w:r>
    </w:p>
    <w:p w14:paraId="2A319790">
      <w:pPr>
        <w:pStyle w:val="56"/>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（二）定义</w:t>
      </w:r>
    </w:p>
    <w:p w14:paraId="38FC3C47">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1.招标采购单位系指组织本次招标的代理机构和采购单位（“采购人”）。</w:t>
      </w:r>
    </w:p>
    <w:p w14:paraId="08D93F25">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2.“投标人”系指向采购人提交投标响应文件的单位或个人。</w:t>
      </w:r>
    </w:p>
    <w:p w14:paraId="3B2249D4">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3.“产品”系指供方按采购文件规定，须向采购人提供的一切设备、保险、税金、备品备件、工具、手册</w:t>
      </w:r>
      <w:r>
        <w:rPr>
          <w:rFonts w:hint="eastAsia" w:ascii="Times New Roman" w:hAnsi="Times New Roman"/>
          <w:color w:val="auto"/>
          <w:szCs w:val="21"/>
          <w:lang w:eastAsia="zh-CN"/>
        </w:rPr>
        <w:t>及其他有关</w:t>
      </w:r>
      <w:r>
        <w:rPr>
          <w:rFonts w:ascii="Times New Roman" w:hAnsi="Times New Roman"/>
          <w:color w:val="auto"/>
          <w:szCs w:val="21"/>
        </w:rPr>
        <w:t>技术资料和材料。</w:t>
      </w:r>
    </w:p>
    <w:p w14:paraId="02AE11E0">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4.“服务”系指采购文件规定投标人须承担的安装、调试、技术协助、校准、培训、技术指导以及其他类似的义务。</w:t>
      </w:r>
    </w:p>
    <w:p w14:paraId="0A31B714">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5.“项目”系指投标人按采购文件规定向采购人提供的产品和服务。</w:t>
      </w:r>
    </w:p>
    <w:p w14:paraId="3104D795">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6.“中标人”是指经审查通过，并经公示无异议的投标人。</w:t>
      </w:r>
    </w:p>
    <w:p w14:paraId="42A03DD3">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7.“书面形式”包括信函、传真、电报、电子文档等。</w:t>
      </w:r>
    </w:p>
    <w:p w14:paraId="58890B49">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8.</w:t>
      </w:r>
      <w:r>
        <w:rPr>
          <w:rFonts w:ascii="Times New Roman" w:hAnsi="Times New Roman"/>
          <w:b/>
          <w:color w:val="auto"/>
        </w:rPr>
        <w:t xml:space="preserve">  “</w:t>
      </w:r>
      <w:r>
        <w:rPr>
          <w:rFonts w:ascii="Times New Roman" w:hAnsi="Times New Roman"/>
          <w:b/>
          <w:color w:val="auto"/>
          <w:szCs w:val="21"/>
        </w:rPr>
        <w:t>▲</w:t>
      </w:r>
      <w:r>
        <w:rPr>
          <w:rFonts w:ascii="Times New Roman" w:hAnsi="Times New Roman"/>
          <w:b/>
          <w:color w:val="auto"/>
        </w:rPr>
        <w:t>”</w:t>
      </w:r>
      <w:r>
        <w:rPr>
          <w:rFonts w:ascii="Times New Roman" w:hAnsi="Times New Roman"/>
          <w:b/>
          <w:color w:val="auto"/>
          <w:szCs w:val="21"/>
        </w:rPr>
        <w:t>系指实质性</w:t>
      </w:r>
      <w:r>
        <w:rPr>
          <w:rFonts w:ascii="Times New Roman" w:hAnsi="Times New Roman"/>
          <w:b/>
          <w:color w:val="auto"/>
        </w:rPr>
        <w:t>要求条款，</w:t>
      </w:r>
      <w:r>
        <w:rPr>
          <w:rFonts w:hint="eastAsia" w:ascii="Times New Roman" w:hAnsi="Times New Roman"/>
          <w:b/>
          <w:color w:val="auto"/>
        </w:rPr>
        <w:t>“★”系关键性指标，“</w:t>
      </w:r>
      <w:r>
        <w:rPr>
          <w:rFonts w:ascii="Wingdings" w:hAnsi="Wingdings" w:cs="宋体"/>
          <w:b/>
          <w:bCs/>
          <w:color w:val="auto"/>
          <w:kern w:val="0"/>
          <w:szCs w:val="21"/>
        </w:rPr>
        <w:t></w:t>
      </w:r>
      <w:r>
        <w:rPr>
          <w:rFonts w:hint="eastAsia" w:ascii="Times New Roman" w:hAnsi="Times New Roman"/>
          <w:b/>
          <w:color w:val="auto"/>
        </w:rPr>
        <w:t>”系指</w:t>
      </w:r>
      <w:r>
        <w:rPr>
          <w:rFonts w:hint="eastAsia" w:ascii="Times New Roman" w:hAnsi="Times New Roman"/>
          <w:b/>
          <w:color w:val="auto"/>
          <w:lang w:eastAsia="zh-CN"/>
        </w:rPr>
        <w:t>适用</w:t>
      </w:r>
      <w:r>
        <w:rPr>
          <w:rFonts w:hint="eastAsia" w:ascii="Times New Roman" w:hAnsi="Times New Roman"/>
          <w:b/>
          <w:color w:val="auto"/>
        </w:rPr>
        <w:t>本项目的要求，“</w:t>
      </w:r>
      <w:r>
        <w:rPr>
          <w:rFonts w:ascii="Wingdings" w:hAnsi="Wingdings" w:cs="宋体"/>
          <w:b/>
          <w:bCs/>
          <w:color w:val="auto"/>
          <w:kern w:val="0"/>
          <w:szCs w:val="21"/>
        </w:rPr>
        <w:sym w:font="Wingdings" w:char="00A8"/>
      </w:r>
      <w:r>
        <w:rPr>
          <w:rFonts w:hint="eastAsia" w:ascii="Times New Roman" w:hAnsi="Times New Roman"/>
          <w:b/>
          <w:color w:val="auto"/>
        </w:rPr>
        <w:t>”系指不适用本项目的要求</w:t>
      </w:r>
      <w:r>
        <w:rPr>
          <w:rFonts w:ascii="Times New Roman" w:hAnsi="Times New Roman"/>
          <w:b/>
          <w:color w:val="auto"/>
        </w:rPr>
        <w:t>。</w:t>
      </w:r>
    </w:p>
    <w:p w14:paraId="2A250723">
      <w:pPr>
        <w:snapToGrid w:val="0"/>
        <w:spacing w:line="360" w:lineRule="auto"/>
        <w:ind w:firstLine="422" w:firstLineChars="200"/>
        <w:jc w:val="left"/>
        <w:outlineLvl w:val="1"/>
        <w:rPr>
          <w:rFonts w:ascii="Times New Roman" w:hAnsi="Times New Roman"/>
          <w:b/>
          <w:color w:val="auto"/>
          <w:szCs w:val="21"/>
        </w:rPr>
      </w:pPr>
      <w:r>
        <w:rPr>
          <w:rFonts w:ascii="Times New Roman" w:hAnsi="Times New Roman"/>
          <w:b/>
          <w:color w:val="auto"/>
          <w:szCs w:val="21"/>
        </w:rPr>
        <w:t>（三）采购方式</w:t>
      </w:r>
    </w:p>
    <w:p w14:paraId="2D5E64AA">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本次采购采用公开采购方式进行。</w:t>
      </w:r>
    </w:p>
    <w:p w14:paraId="74C27F82">
      <w:pPr>
        <w:pStyle w:val="56"/>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（四）采购预算</w:t>
      </w:r>
    </w:p>
    <w:p w14:paraId="4559555D">
      <w:pPr>
        <w:pStyle w:val="2"/>
        <w:spacing w:after="0" w:line="360" w:lineRule="auto"/>
        <w:ind w:firstLine="420" w:firstLineChars="200"/>
        <w:rPr>
          <w:rFonts w:ascii="Times New Roman" w:hAnsi="Times New Roman"/>
          <w:color w:val="auto"/>
          <w:sz w:val="21"/>
          <w:szCs w:val="21"/>
        </w:rPr>
      </w:pPr>
      <w:r>
        <w:rPr>
          <w:rFonts w:ascii="Times New Roman" w:hAnsi="Times New Roman"/>
          <w:color w:val="auto"/>
          <w:sz w:val="21"/>
          <w:szCs w:val="21"/>
        </w:rPr>
        <w:t>本次采购以</w:t>
      </w:r>
      <w:r>
        <w:rPr>
          <w:rFonts w:ascii="Times New Roman" w:hAnsi="Times New Roman"/>
          <w:b/>
          <w:color w:val="auto"/>
          <w:sz w:val="21"/>
          <w:szCs w:val="21"/>
        </w:rPr>
        <w:t>最高限价</w:t>
      </w:r>
      <w:r>
        <w:rPr>
          <w:rFonts w:hint="eastAsia" w:ascii="Times New Roman" w:hAnsi="Times New Roman"/>
          <w:b/>
          <w:color w:val="auto"/>
          <w:sz w:val="21"/>
          <w:szCs w:val="21"/>
          <w:lang w:val="en-US" w:eastAsia="zh-CN"/>
        </w:rPr>
        <w:t>800</w:t>
      </w:r>
      <w:r>
        <w:rPr>
          <w:rFonts w:hint="eastAsia" w:ascii="Times New Roman" w:hAnsi="Times New Roman"/>
          <w:b/>
          <w:color w:val="auto"/>
          <w:sz w:val="21"/>
          <w:szCs w:val="21"/>
          <w:lang w:eastAsia="zh-CN"/>
        </w:rPr>
        <w:t>000</w:t>
      </w:r>
      <w:r>
        <w:rPr>
          <w:rFonts w:ascii="Times New Roman" w:hAnsi="Times New Roman"/>
          <w:b/>
          <w:color w:val="auto"/>
          <w:sz w:val="21"/>
          <w:szCs w:val="21"/>
        </w:rPr>
        <w:t>元</w:t>
      </w:r>
      <w:r>
        <w:rPr>
          <w:rFonts w:ascii="Times New Roman" w:hAnsi="Times New Roman"/>
          <w:bCs/>
          <w:color w:val="auto"/>
          <w:sz w:val="21"/>
          <w:szCs w:val="21"/>
        </w:rPr>
        <w:t>作为上限</w:t>
      </w:r>
      <w:r>
        <w:rPr>
          <w:rFonts w:ascii="Times New Roman" w:hAnsi="Times New Roman"/>
          <w:color w:val="auto"/>
          <w:sz w:val="21"/>
          <w:szCs w:val="21"/>
        </w:rPr>
        <w:t>价。</w:t>
      </w:r>
    </w:p>
    <w:p w14:paraId="64C3DEEB">
      <w:pPr>
        <w:pStyle w:val="56"/>
        <w:numPr>
          <w:ilvl w:val="0"/>
          <w:numId w:val="5"/>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费用</w:t>
      </w:r>
    </w:p>
    <w:p w14:paraId="78F1D09A">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不论采购结果如何，投标人均应自行承担所有与投标有关的全部费用（采购文件另有规定除外）。</w:t>
      </w:r>
    </w:p>
    <w:p w14:paraId="106B257B">
      <w:pPr>
        <w:pStyle w:val="56"/>
        <w:numPr>
          <w:ilvl w:val="0"/>
          <w:numId w:val="5"/>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联合体投标</w:t>
      </w:r>
    </w:p>
    <w:p w14:paraId="463B39D9">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本项目</w:t>
      </w:r>
      <w:r>
        <w:rPr>
          <w:rFonts w:hint="eastAsia" w:ascii="Times New Roman" w:hAnsi="Times New Roman"/>
          <w:color w:val="auto"/>
          <w:szCs w:val="21"/>
          <w:lang w:val="en-US" w:eastAsia="zh-CN"/>
        </w:rPr>
        <w:t>不</w:t>
      </w:r>
      <w:r>
        <w:rPr>
          <w:rFonts w:ascii="Times New Roman" w:hAnsi="Times New Roman"/>
          <w:color w:val="auto"/>
          <w:szCs w:val="21"/>
        </w:rPr>
        <w:t>接受联合体投标。</w:t>
      </w:r>
    </w:p>
    <w:p w14:paraId="4A967641">
      <w:pPr>
        <w:pStyle w:val="56"/>
        <w:numPr>
          <w:ilvl w:val="0"/>
          <w:numId w:val="5"/>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转包与分包</w:t>
      </w:r>
    </w:p>
    <w:p w14:paraId="0779BCC7">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1.本项目不允许转包。</w:t>
      </w:r>
    </w:p>
    <w:p w14:paraId="27821DF1">
      <w:pPr>
        <w:snapToGrid w:val="0"/>
        <w:spacing w:line="360" w:lineRule="auto"/>
        <w:ind w:right="-506" w:rightChars="-241" w:firstLine="420" w:firstLineChars="200"/>
        <w:jc w:val="left"/>
        <w:rPr>
          <w:color w:val="auto"/>
          <w:szCs w:val="21"/>
          <w:highlight w:val="none"/>
        </w:rPr>
      </w:pPr>
      <w:r>
        <w:rPr>
          <w:rFonts w:ascii="Times New Roman" w:hAnsi="Times New Roman"/>
          <w:color w:val="auto"/>
          <w:szCs w:val="21"/>
          <w:highlight w:val="none"/>
        </w:rPr>
        <w:t>2.本项目</w:t>
      </w:r>
      <w:r>
        <w:rPr>
          <w:rFonts w:hint="eastAsia" w:ascii="Times New Roman" w:hAnsi="Times New Roman"/>
          <w:color w:val="auto"/>
          <w:szCs w:val="21"/>
          <w:highlight w:val="none"/>
          <w:lang w:val="en-US" w:eastAsia="zh-CN"/>
        </w:rPr>
        <w:t>不</w:t>
      </w:r>
      <w:r>
        <w:rPr>
          <w:rFonts w:ascii="Times New Roman" w:hAnsi="Times New Roman"/>
          <w:color w:val="auto"/>
          <w:szCs w:val="21"/>
          <w:highlight w:val="none"/>
        </w:rPr>
        <w:t>允许分包。</w:t>
      </w:r>
    </w:p>
    <w:p w14:paraId="49E8D9A7">
      <w:pPr>
        <w:snapToGrid w:val="0"/>
        <w:spacing w:line="360" w:lineRule="auto"/>
        <w:ind w:right="-506" w:rightChars="-241" w:firstLine="420" w:firstLineChars="200"/>
        <w:jc w:val="left"/>
        <w:rPr>
          <w:rFonts w:ascii="Times New Roman" w:hAnsi="Times New Roman"/>
          <w:color w:val="auto"/>
          <w:szCs w:val="21"/>
          <w:highlight w:val="none"/>
        </w:rPr>
      </w:pPr>
      <w:r>
        <w:rPr>
          <w:rFonts w:ascii="Times New Roman" w:hAnsi="Times New Roman"/>
          <w:color w:val="auto"/>
          <w:szCs w:val="21"/>
          <w:highlight w:val="none"/>
        </w:rPr>
        <w:t>经采购人同意，中标、</w:t>
      </w:r>
      <w:r>
        <w:rPr>
          <w:rFonts w:hint="eastAsia" w:ascii="Times New Roman" w:hAnsi="Times New Roman"/>
          <w:color w:val="auto"/>
          <w:szCs w:val="21"/>
          <w:highlight w:val="none"/>
        </w:rPr>
        <w:t>成交供应商可以依法采取分包方式履行合同。 政府采购合同分包履行的，中标、成交供应商就采购项目和分包项目向采购人负责，分包供应商就分包项目承担责任。</w:t>
      </w:r>
    </w:p>
    <w:p w14:paraId="5F45FFEA">
      <w:pPr>
        <w:snapToGrid w:val="0"/>
        <w:spacing w:line="360" w:lineRule="auto"/>
        <w:ind w:right="-506" w:rightChars="-241" w:firstLine="420" w:firstLineChars="200"/>
        <w:jc w:val="left"/>
        <w:rPr>
          <w:color w:val="auto"/>
          <w:sz w:val="21"/>
          <w:szCs w:val="21"/>
        </w:rPr>
      </w:pPr>
      <w:r>
        <w:rPr>
          <w:rFonts w:hint="eastAsia" w:ascii="Times New Roman" w:hAnsi="Times New Roman"/>
          <w:color w:val="auto"/>
          <w:szCs w:val="21"/>
          <w:highlight w:val="none"/>
        </w:rPr>
        <w:t>合同的履约依法需要相关市场准入法定资格资质的，分包供应商必须具有法律法规规</w:t>
      </w:r>
      <w:r>
        <w:rPr>
          <w:rFonts w:hint="eastAsia" w:ascii="Times New Roman" w:hAnsi="Times New Roman"/>
          <w:color w:val="auto"/>
          <w:szCs w:val="21"/>
          <w:highlight w:val="none"/>
          <w:lang w:eastAsia="zh-CN"/>
        </w:rPr>
        <w:t>定的</w:t>
      </w:r>
      <w:r>
        <w:rPr>
          <w:rFonts w:hint="eastAsia" w:ascii="Times New Roman" w:hAnsi="Times New Roman"/>
          <w:color w:val="auto"/>
          <w:szCs w:val="21"/>
          <w:highlight w:val="none"/>
        </w:rPr>
        <w:t>资格条件和相应资格资质，禁止向没有取得法定资格资质的供应商分包。</w:t>
      </w:r>
    </w:p>
    <w:p w14:paraId="1116C450">
      <w:pPr>
        <w:spacing w:line="360" w:lineRule="auto"/>
        <w:ind w:firstLine="422" w:firstLineChars="200"/>
        <w:rPr>
          <w:rFonts w:ascii="Times New Roman" w:hAnsi="Times New Roman"/>
          <w:b/>
          <w:color w:val="auto"/>
          <w:szCs w:val="21"/>
        </w:rPr>
      </w:pPr>
      <w:r>
        <w:rPr>
          <w:rFonts w:ascii="Times New Roman" w:hAnsi="Times New Roman"/>
          <w:b/>
          <w:color w:val="auto"/>
          <w:szCs w:val="21"/>
        </w:rPr>
        <w:t>（八）踏勘现场和投标费用</w:t>
      </w:r>
    </w:p>
    <w:p w14:paraId="3E8DCAC2">
      <w:pPr>
        <w:spacing w:line="360" w:lineRule="auto"/>
        <w:ind w:firstLine="420" w:firstLineChars="200"/>
        <w:rPr>
          <w:rFonts w:ascii="Times New Roman" w:hAnsi="Times New Roman"/>
          <w:color w:val="auto"/>
          <w:szCs w:val="21"/>
        </w:rPr>
      </w:pPr>
      <w:r>
        <w:rPr>
          <w:rFonts w:ascii="Times New Roman" w:hAnsi="Times New Roman"/>
          <w:color w:val="auto"/>
          <w:szCs w:val="21"/>
        </w:rPr>
        <w:t>1．投标人可以对项目实施现场及周围环境进行踏勘，以便获取有关编制投标文件和签署合同所涉及现场的资料。投标人应承担踏勘现场所发生的自身费用。</w:t>
      </w:r>
    </w:p>
    <w:p w14:paraId="5A38F3E9">
      <w:pPr>
        <w:spacing w:line="360" w:lineRule="auto"/>
        <w:ind w:firstLine="420" w:firstLineChars="200"/>
        <w:rPr>
          <w:rFonts w:ascii="Times New Roman" w:hAnsi="Times New Roman"/>
          <w:color w:val="auto"/>
          <w:szCs w:val="21"/>
        </w:rPr>
      </w:pPr>
      <w:r>
        <w:rPr>
          <w:rFonts w:ascii="Times New Roman" w:hAnsi="Times New Roman"/>
          <w:color w:val="auto"/>
          <w:szCs w:val="21"/>
        </w:rPr>
        <w:t>2．招标人向投标人提供的有关现场的数据和资料，是招标人现有的能被投标人利用的资料，招标人对投标人做出的任何推论、理解和结论不负责任。</w:t>
      </w:r>
    </w:p>
    <w:p w14:paraId="14CCBE8D">
      <w:pPr>
        <w:spacing w:line="360" w:lineRule="auto"/>
        <w:ind w:firstLine="420" w:firstLineChars="200"/>
        <w:rPr>
          <w:rFonts w:ascii="Times New Roman" w:hAnsi="Times New Roman"/>
          <w:color w:val="auto"/>
          <w:szCs w:val="21"/>
        </w:rPr>
      </w:pPr>
      <w:r>
        <w:rPr>
          <w:rFonts w:ascii="Times New Roman" w:hAnsi="Times New Roman"/>
          <w:color w:val="auto"/>
          <w:szCs w:val="21"/>
        </w:rPr>
        <w:t>3．经招标人允许，投标人可为踏勘目的进入招标人的项目现场，但投标人不得因此使招标人承担有关的责任和蒙受损失。投标人应承担踏勘现场的责任和风险。</w:t>
      </w:r>
    </w:p>
    <w:p w14:paraId="749B189A">
      <w:pPr>
        <w:spacing w:line="360" w:lineRule="auto"/>
        <w:ind w:firstLine="420" w:firstLineChars="200"/>
        <w:rPr>
          <w:rFonts w:ascii="Times New Roman" w:hAnsi="Times New Roman"/>
          <w:color w:val="auto"/>
          <w:szCs w:val="21"/>
        </w:rPr>
      </w:pPr>
      <w:r>
        <w:rPr>
          <w:rFonts w:ascii="Times New Roman" w:hAnsi="Times New Roman"/>
          <w:color w:val="auto"/>
          <w:szCs w:val="21"/>
        </w:rPr>
        <w:t>4．无论投标结果如何，投标人自行承担其所有与参加投标有关的全部费用。投标文件一律不退还。</w:t>
      </w:r>
    </w:p>
    <w:p w14:paraId="3DE42107">
      <w:pPr>
        <w:pStyle w:val="56"/>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▲（九）特别说明：</w:t>
      </w:r>
    </w:p>
    <w:p w14:paraId="50F032F5">
      <w:pPr>
        <w:pStyle w:val="2"/>
        <w:spacing w:after="0" w:line="360" w:lineRule="auto"/>
        <w:ind w:firstLine="480"/>
        <w:rPr>
          <w:rFonts w:ascii="Times New Roman" w:hAnsi="Times New Roman"/>
          <w:color w:val="auto"/>
        </w:rPr>
      </w:pPr>
      <w:r>
        <w:rPr>
          <w:rFonts w:ascii="Times New Roman" w:hAnsi="Times New Roman"/>
          <w:snapToGrid w:val="0"/>
          <w:color w:val="auto"/>
          <w:sz w:val="21"/>
          <w:szCs w:val="21"/>
        </w:rPr>
        <w:t>1.对投标人的限制</w:t>
      </w:r>
    </w:p>
    <w:p w14:paraId="046B34D8">
      <w:pPr>
        <w:snapToGrid w:val="0"/>
        <w:spacing w:line="360" w:lineRule="auto"/>
        <w:ind w:firstLine="422" w:firstLineChars="200"/>
        <w:jc w:val="left"/>
        <w:rPr>
          <w:rFonts w:ascii="Times New Roman" w:hAnsi="Times New Roman"/>
          <w:b/>
          <w:bCs/>
          <w:color w:val="auto"/>
          <w:szCs w:val="21"/>
        </w:rPr>
      </w:pPr>
      <w:r>
        <w:rPr>
          <w:rFonts w:ascii="Times New Roman" w:hAnsi="Times New Roman"/>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62C6673A">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2.投标人投标所使用的资格、信誉、荣誉、业绩与企业认证必须为本法人所拥有。投标人投标所使用的采购项目实施人员必须为本法人员工（或必须为本法人或控股公司正式员工）。</w:t>
      </w:r>
    </w:p>
    <w:p w14:paraId="1BC6C793">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3.投标人应仔细阅读采购文件的所有内容，按照采购文件的要求提交投标响应文件，并对所提供的全部资料的真实性承担法律责任。</w:t>
      </w:r>
    </w:p>
    <w:p w14:paraId="0F3FCBF7">
      <w:pPr>
        <w:snapToGrid w:val="0"/>
        <w:spacing w:line="360" w:lineRule="auto"/>
        <w:ind w:right="-506" w:rightChars="-241" w:firstLine="420" w:firstLineChars="200"/>
      </w:pPr>
      <w:r>
        <w:rPr>
          <w:rFonts w:ascii="Times New Roman" w:hAnsi="Times New Roman" w:eastAsia="宋体" w:cs="Times New Roman"/>
          <w:color w:val="auto"/>
          <w:szCs w:val="21"/>
        </w:rPr>
        <w:t>4.</w:t>
      </w:r>
      <w:r>
        <w:rPr>
          <w:rFonts w:hint="default" w:ascii="Times New Roman" w:hAnsi="Times New Roman" w:eastAsia="宋体" w:cs="Times New Roman"/>
          <w:color w:val="auto"/>
          <w:szCs w:val="21"/>
        </w:rPr>
        <w:t>投标人</w:t>
      </w:r>
      <w:r>
        <w:rPr>
          <w:rFonts w:ascii="Times New Roman" w:hAnsi="Times New Roman" w:eastAsia="宋体" w:cs="Times New Roman"/>
          <w:color w:val="auto"/>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default" w:ascii="Times New Roman" w:hAnsi="Times New Roman" w:eastAsia="宋体" w:cs="Times New Roman"/>
          <w:color w:val="auto"/>
          <w:szCs w:val="21"/>
        </w:rPr>
        <w:t>投标人</w:t>
      </w:r>
      <w:r>
        <w:rPr>
          <w:rFonts w:ascii="Times New Roman" w:hAnsi="Times New Roman" w:eastAsia="宋体" w:cs="Times New Roman"/>
          <w:color w:val="auto"/>
          <w:szCs w:val="21"/>
        </w:rPr>
        <w:t>的行政与刑事责任。</w:t>
      </w:r>
    </w:p>
    <w:p w14:paraId="60A87319">
      <w:pPr>
        <w:pStyle w:val="56"/>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（十）质疑和投诉</w:t>
      </w:r>
    </w:p>
    <w:p w14:paraId="4FFFFB22">
      <w:pPr>
        <w:pStyle w:val="56"/>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1、</w:t>
      </w:r>
      <w:r>
        <w:rPr>
          <w:rFonts w:ascii="Times New Roman" w:hAnsi="Times New Roman" w:eastAsia="宋体" w:cs="Times New Roman"/>
          <w:b/>
          <w:bCs/>
          <w:color w:val="auto"/>
          <w:sz w:val="21"/>
          <w:szCs w:val="21"/>
        </w:rPr>
        <w:t>质疑</w:t>
      </w:r>
    </w:p>
    <w:p w14:paraId="60CE6AED">
      <w:pPr>
        <w:spacing w:line="360" w:lineRule="auto"/>
        <w:ind w:firstLine="420"/>
        <w:contextualSpacing/>
        <w:rPr>
          <w:rFonts w:ascii="Times New Roman" w:hAnsi="Times New Roman"/>
          <w:color w:val="auto"/>
        </w:rPr>
      </w:pPr>
      <w:r>
        <w:rPr>
          <w:rFonts w:ascii="Times New Roman" w:hAnsi="Times New Roman"/>
          <w:color w:val="auto"/>
        </w:rPr>
        <w:t>1.1</w:t>
      </w:r>
      <w:r>
        <w:rPr>
          <w:rFonts w:ascii="Times New Roman" w:hAnsi="Times New Roman"/>
          <w:color w:val="auto"/>
          <w:kern w:val="0"/>
        </w:rPr>
        <w:t>根据财政部94号令（《政府采购质疑和投诉办法》）的规定，</w:t>
      </w:r>
      <w:r>
        <w:rPr>
          <w:rFonts w:ascii="Times New Roman" w:hAnsi="Times New Roman"/>
          <w:color w:val="auto"/>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2C7FBB33">
      <w:pPr>
        <w:spacing w:line="360" w:lineRule="auto"/>
        <w:ind w:firstLine="420"/>
        <w:contextualSpacing/>
        <w:rPr>
          <w:rFonts w:ascii="Times New Roman" w:hAnsi="Times New Roman"/>
          <w:color w:val="auto"/>
        </w:rPr>
      </w:pPr>
      <w:r>
        <w:rPr>
          <w:rFonts w:ascii="Times New Roman" w:hAnsi="Times New Roman"/>
          <w:color w:val="auto"/>
        </w:rPr>
        <w:t>（1）投标人如认为招标公告信息使自身的合法权益受到损害的，应于自招标公告期限届满之日起七个工作日内以书面形式向招标代理机构提出质疑；</w:t>
      </w:r>
    </w:p>
    <w:p w14:paraId="470FDBEB">
      <w:pPr>
        <w:spacing w:line="360" w:lineRule="auto"/>
        <w:ind w:firstLine="420"/>
        <w:contextualSpacing/>
        <w:rPr>
          <w:rFonts w:ascii="Times New Roman" w:hAnsi="Times New Roman"/>
          <w:color w:val="auto"/>
          <w:szCs w:val="21"/>
        </w:rPr>
      </w:pPr>
      <w:r>
        <w:rPr>
          <w:rFonts w:ascii="Times New Roman" w:hAnsi="Times New Roman"/>
          <w:color w:val="auto"/>
        </w:rPr>
        <w:t>（2）投标人如认为采购文件使自身的合法权益受到损害的</w:t>
      </w:r>
      <w:r>
        <w:rPr>
          <w:rFonts w:ascii="Times New Roman" w:hAnsi="Times New Roman"/>
          <w:color w:val="auto"/>
          <w:szCs w:val="21"/>
        </w:rPr>
        <w:t>，可以自获取采购文件之日或者采购文件公告期限届满之日（公告期限届满后获取采购文件的，以公告期限届满之日为准）起7个工作日内，以书面形式向采购人和采购代理机构提出质疑；</w:t>
      </w:r>
    </w:p>
    <w:p w14:paraId="6C069DAA">
      <w:pPr>
        <w:spacing w:line="360" w:lineRule="auto"/>
        <w:ind w:firstLine="420"/>
        <w:contextualSpacing/>
        <w:rPr>
          <w:rFonts w:ascii="Times New Roman" w:hAnsi="Times New Roman"/>
          <w:color w:val="auto"/>
        </w:rPr>
      </w:pPr>
      <w:r>
        <w:rPr>
          <w:rFonts w:ascii="Times New Roman" w:hAnsi="Times New Roman"/>
          <w:color w:val="auto"/>
        </w:rPr>
        <w:t>（3）对采购过程提出质疑的，为各采购程序环节结束之日；</w:t>
      </w:r>
    </w:p>
    <w:p w14:paraId="1AB57F09">
      <w:pPr>
        <w:spacing w:line="360" w:lineRule="auto"/>
        <w:ind w:firstLine="420"/>
        <w:contextualSpacing/>
        <w:rPr>
          <w:rFonts w:ascii="Times New Roman" w:hAnsi="Times New Roman"/>
          <w:color w:val="auto"/>
        </w:rPr>
      </w:pPr>
      <w:r>
        <w:rPr>
          <w:rFonts w:ascii="Times New Roman" w:hAnsi="Times New Roman"/>
          <w:color w:val="auto"/>
        </w:rPr>
        <w:t>（4）投标人如认为招标过程和中标结果使自身的合法权益受到损害的，应于中标结果公告期限届满之日起七个工作日内以书面形式向招标代理机构一次性提出针对同一采购程序环节的质疑。</w:t>
      </w:r>
    </w:p>
    <w:p w14:paraId="4BEEBB42">
      <w:pPr>
        <w:spacing w:line="360" w:lineRule="auto"/>
        <w:ind w:firstLine="420"/>
        <w:rPr>
          <w:rFonts w:ascii="Times New Roman" w:hAnsi="Times New Roman"/>
          <w:color w:val="auto"/>
        </w:rPr>
      </w:pPr>
      <w:r>
        <w:rPr>
          <w:rFonts w:ascii="Times New Roman" w:hAnsi="Times New Roman"/>
          <w:color w:val="auto"/>
        </w:rPr>
        <w:t>1.2提出质疑的投标人（以下简称质疑投标人）应当是参与所质疑项目采购活动的投标人。</w:t>
      </w:r>
    </w:p>
    <w:p w14:paraId="4BFDB241">
      <w:pPr>
        <w:spacing w:line="360" w:lineRule="auto"/>
        <w:ind w:firstLine="420"/>
        <w:rPr>
          <w:rFonts w:ascii="Times New Roman" w:hAnsi="Times New Roman"/>
          <w:color w:val="auto"/>
        </w:rPr>
      </w:pPr>
      <w:r>
        <w:rPr>
          <w:rFonts w:ascii="Times New Roman" w:hAnsi="Times New Roman"/>
          <w:color w:val="auto"/>
        </w:rPr>
        <w:t>1.3投标人为自然人的，应当由本人签字；投标人为法人或者其他组织的，应当由法定代表人、主要负责人，或者其授权代表签字或者盖章，并加盖公章。</w:t>
      </w:r>
    </w:p>
    <w:p w14:paraId="03B543D6">
      <w:pPr>
        <w:spacing w:line="360" w:lineRule="auto"/>
        <w:ind w:firstLine="420"/>
        <w:rPr>
          <w:rFonts w:ascii="Times New Roman" w:hAnsi="Times New Roman"/>
          <w:color w:val="auto"/>
        </w:rPr>
      </w:pPr>
      <w:r>
        <w:rPr>
          <w:rFonts w:ascii="Times New Roman" w:hAnsi="Times New Roman"/>
          <w:color w:val="auto"/>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41E6E418">
      <w:pPr>
        <w:spacing w:line="360" w:lineRule="auto"/>
        <w:ind w:firstLine="420"/>
        <w:rPr>
          <w:rFonts w:ascii="Times New Roman" w:hAnsi="Times New Roman"/>
          <w:color w:val="auto"/>
        </w:rPr>
      </w:pPr>
      <w:r>
        <w:rPr>
          <w:rFonts w:ascii="Times New Roman" w:hAnsi="Times New Roman"/>
          <w:color w:val="auto"/>
        </w:rPr>
        <w:t>以联合体形式参加政府采购活动的，其投诉应当由组成联合体的所有投标人共同提出。</w:t>
      </w:r>
    </w:p>
    <w:p w14:paraId="4A7595BD">
      <w:pPr>
        <w:spacing w:line="360" w:lineRule="auto"/>
        <w:ind w:firstLine="420"/>
        <w:rPr>
          <w:rFonts w:ascii="Times New Roman" w:hAnsi="Times New Roman"/>
          <w:color w:val="auto"/>
        </w:rPr>
      </w:pPr>
      <w:r>
        <w:rPr>
          <w:rFonts w:ascii="Times New Roman" w:hAnsi="Times New Roman"/>
          <w:color w:val="auto"/>
        </w:rPr>
        <w:t>1.4投标人提交的质疑书需一式三份，质疑书至少应包括下列主要内容：</w:t>
      </w:r>
    </w:p>
    <w:p w14:paraId="5F249706">
      <w:pPr>
        <w:spacing w:line="360" w:lineRule="auto"/>
        <w:ind w:firstLine="420"/>
        <w:rPr>
          <w:rFonts w:ascii="Times New Roman" w:hAnsi="Times New Roman"/>
          <w:color w:val="auto"/>
        </w:rPr>
      </w:pPr>
      <w:r>
        <w:rPr>
          <w:rFonts w:ascii="Times New Roman" w:hAnsi="Times New Roman"/>
          <w:color w:val="auto"/>
        </w:rPr>
        <w:t>（一）投标人的姓名或者名称、地址、邮编、联系人及联系电话；</w:t>
      </w:r>
    </w:p>
    <w:p w14:paraId="1DD08498">
      <w:pPr>
        <w:spacing w:line="360" w:lineRule="auto"/>
        <w:ind w:firstLine="420"/>
        <w:rPr>
          <w:rFonts w:ascii="Times New Roman" w:hAnsi="Times New Roman"/>
          <w:color w:val="auto"/>
        </w:rPr>
      </w:pPr>
      <w:r>
        <w:rPr>
          <w:rFonts w:ascii="Times New Roman" w:hAnsi="Times New Roman"/>
          <w:color w:val="auto"/>
        </w:rPr>
        <w:t>（二）质疑项目的名称、编号；</w:t>
      </w:r>
    </w:p>
    <w:p w14:paraId="75D076E0">
      <w:pPr>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70448982">
      <w:pPr>
        <w:spacing w:line="360" w:lineRule="auto"/>
        <w:ind w:firstLine="420"/>
        <w:rPr>
          <w:rFonts w:ascii="Times New Roman" w:hAnsi="Times New Roman"/>
          <w:color w:val="auto"/>
        </w:rPr>
      </w:pPr>
      <w:r>
        <w:rPr>
          <w:rFonts w:ascii="Times New Roman" w:hAnsi="Times New Roman"/>
          <w:color w:val="auto"/>
        </w:rPr>
        <w:t>（四）事实依据；</w:t>
      </w:r>
    </w:p>
    <w:p w14:paraId="60DA4FFC">
      <w:pPr>
        <w:spacing w:line="360" w:lineRule="auto"/>
        <w:ind w:firstLine="420"/>
        <w:rPr>
          <w:rFonts w:ascii="Times New Roman" w:hAnsi="Times New Roman"/>
          <w:color w:val="auto"/>
        </w:rPr>
      </w:pPr>
      <w:r>
        <w:rPr>
          <w:rFonts w:ascii="Times New Roman" w:hAnsi="Times New Roman"/>
          <w:color w:val="auto"/>
        </w:rPr>
        <w:t>（五）必要的法律依据；</w:t>
      </w:r>
    </w:p>
    <w:p w14:paraId="2F54429E">
      <w:pPr>
        <w:spacing w:line="360" w:lineRule="auto"/>
        <w:ind w:firstLine="420"/>
        <w:rPr>
          <w:rFonts w:ascii="Times New Roman" w:hAnsi="Times New Roman"/>
          <w:color w:val="auto"/>
        </w:rPr>
      </w:pPr>
      <w:r>
        <w:rPr>
          <w:rFonts w:ascii="Times New Roman" w:hAnsi="Times New Roman"/>
          <w:color w:val="auto"/>
        </w:rPr>
        <w:t>（六）提出质疑的日期。</w:t>
      </w:r>
    </w:p>
    <w:p w14:paraId="549B5D92">
      <w:pPr>
        <w:spacing w:line="360" w:lineRule="auto"/>
        <w:ind w:firstLine="420"/>
        <w:rPr>
          <w:rFonts w:ascii="Times New Roman" w:hAnsi="Times New Roman"/>
          <w:color w:val="auto"/>
          <w:shd w:val="clear" w:color="auto" w:fill="FFFFFF"/>
        </w:rPr>
      </w:pPr>
      <w:r>
        <w:rPr>
          <w:rFonts w:ascii="Times New Roman" w:hAnsi="Times New Roman"/>
          <w:color w:val="auto"/>
        </w:rPr>
        <w:t>1.5</w:t>
      </w:r>
      <w:r>
        <w:rPr>
          <w:rFonts w:ascii="Times New Roman" w:hAnsi="Times New Roman"/>
          <w:color w:val="auto"/>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0B355EBD">
      <w:pPr>
        <w:pStyle w:val="56"/>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2、投诉</w:t>
      </w:r>
    </w:p>
    <w:p w14:paraId="2C55397A">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olor w:val="auto"/>
          <w:kern w:val="0"/>
          <w:szCs w:val="21"/>
        </w:rPr>
        <w:t>《政府采购质疑和投诉办法》</w:t>
      </w:r>
      <w:r>
        <w:rPr>
          <w:rFonts w:ascii="Times New Roman" w:hAnsi="Times New Roman"/>
          <w:color w:val="auto"/>
          <w:shd w:val="clear" w:color="auto" w:fill="FFFFFF"/>
        </w:rPr>
        <w:t>第六条规定的财政部门提起投诉。</w:t>
      </w:r>
    </w:p>
    <w:p w14:paraId="5E10813A">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2.2投标人投诉的事项不得超出已质疑事项的范围，但基于质疑答复内容提出的投诉事项除外。</w:t>
      </w:r>
    </w:p>
    <w:p w14:paraId="319F27B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2.3投诉人提起投诉应当符合下列条件：</w:t>
      </w:r>
    </w:p>
    <w:p w14:paraId="0175707C">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（一）提起投诉前已依法进行质疑；</w:t>
      </w:r>
    </w:p>
    <w:p w14:paraId="17FAFF2D">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（二）投诉书内容符合本办法的规定；</w:t>
      </w:r>
    </w:p>
    <w:p w14:paraId="55653A7D">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（三）在投诉有效期限内提起投诉；</w:t>
      </w:r>
    </w:p>
    <w:p w14:paraId="664590B9">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（四）同一投诉事项未经财政部门投诉处理；</w:t>
      </w:r>
    </w:p>
    <w:p w14:paraId="69F29A8B">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（五）财政部规定的其他条件。</w:t>
      </w:r>
    </w:p>
    <w:p w14:paraId="7725AA09">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2.4投诉人在全国范围12个月内三次以上投诉查无实据的，由财政部门列入不良行为记录名单。</w:t>
      </w:r>
    </w:p>
    <w:p w14:paraId="646F52B3">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2.5投诉人有下列行为之一的，属于虚假、恶意投诉，由财政部门列入不良行为记录名单，禁止其1至3年内参加政府采购活动：</w:t>
      </w:r>
    </w:p>
    <w:p w14:paraId="70625D15">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（一）捏造事实；</w:t>
      </w:r>
    </w:p>
    <w:p w14:paraId="5C9E628C">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（二）提供虚假材料；</w:t>
      </w:r>
    </w:p>
    <w:p w14:paraId="4E81153B">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（三）以非法手段取得证明材料。证据来源的合法性存在明显疑问，投诉人无法证明其取得方式合法的，视为以非法手段取得证明材料。</w:t>
      </w:r>
    </w:p>
    <w:p w14:paraId="08C00139">
      <w:pPr>
        <w:spacing w:line="360" w:lineRule="auto"/>
        <w:ind w:firstLine="420"/>
        <w:rPr>
          <w:rFonts w:ascii="Times New Roman" w:hAnsi="Times New Roman"/>
          <w:bCs/>
          <w:color w:val="auto"/>
          <w:szCs w:val="21"/>
          <w:shd w:val="clear" w:color="auto" w:fill="FFFFFF"/>
        </w:rPr>
      </w:pPr>
      <w:r>
        <w:rPr>
          <w:rFonts w:ascii="Times New Roman" w:hAnsi="Times New Roman"/>
          <w:color w:val="auto"/>
          <w:shd w:val="clear" w:color="auto" w:fill="FFFFFF"/>
        </w:rPr>
        <w:t>2.6</w:t>
      </w:r>
      <w:r>
        <w:rPr>
          <w:rFonts w:ascii="Times New Roman" w:hAnsi="Times New Roman"/>
          <w:bCs/>
          <w:color w:val="auto"/>
          <w:kern w:val="0"/>
          <w:szCs w:val="21"/>
        </w:rPr>
        <w:t>政府采购投标人质疑函范本，详见格式。</w:t>
      </w:r>
    </w:p>
    <w:p w14:paraId="1B4FE60A">
      <w:pPr>
        <w:pStyle w:val="56"/>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二 采购文件</w:t>
      </w:r>
    </w:p>
    <w:p w14:paraId="50589773">
      <w:pPr>
        <w:snapToGrid w:val="0"/>
        <w:spacing w:line="360" w:lineRule="auto"/>
        <w:ind w:right="-241"/>
        <w:jc w:val="left"/>
        <w:rPr>
          <w:rFonts w:ascii="Times New Roman" w:hAnsi="Times New Roman"/>
          <w:b/>
          <w:color w:val="auto"/>
          <w:szCs w:val="21"/>
        </w:rPr>
      </w:pPr>
      <w:r>
        <w:rPr>
          <w:rFonts w:ascii="Times New Roman" w:hAnsi="Times New Roman"/>
          <w:b/>
          <w:color w:val="auto"/>
          <w:szCs w:val="21"/>
        </w:rPr>
        <w:t>（一）采购文件的构成。本采购文件由以下</w:t>
      </w:r>
      <w:r>
        <w:rPr>
          <w:rFonts w:hint="eastAsia" w:ascii="Times New Roman" w:hAnsi="Times New Roman"/>
          <w:b/>
          <w:color w:val="auto"/>
          <w:szCs w:val="21"/>
          <w:lang w:eastAsia="zh-CN"/>
        </w:rPr>
        <w:t>部分</w:t>
      </w:r>
      <w:r>
        <w:rPr>
          <w:rFonts w:ascii="Times New Roman" w:hAnsi="Times New Roman"/>
          <w:b/>
          <w:color w:val="auto"/>
          <w:szCs w:val="21"/>
        </w:rPr>
        <w:t>组成：</w:t>
      </w:r>
    </w:p>
    <w:p w14:paraId="3A016CCA">
      <w:pPr>
        <w:spacing w:line="360" w:lineRule="auto"/>
        <w:ind w:firstLine="420" w:firstLineChars="200"/>
        <w:rPr>
          <w:rFonts w:ascii="Times New Roman" w:hAnsi="Times New Roman"/>
          <w:color w:val="auto"/>
        </w:rPr>
      </w:pPr>
      <w:r>
        <w:rPr>
          <w:rFonts w:ascii="Times New Roman" w:hAnsi="Times New Roman"/>
          <w:color w:val="auto"/>
        </w:rPr>
        <w:t>第一章  采购公告</w:t>
      </w:r>
    </w:p>
    <w:p w14:paraId="17ACB71F">
      <w:pPr>
        <w:spacing w:line="360" w:lineRule="auto"/>
        <w:ind w:firstLine="420" w:firstLineChars="200"/>
        <w:rPr>
          <w:rFonts w:ascii="Times New Roman" w:hAnsi="Times New Roman"/>
          <w:color w:val="auto"/>
        </w:rPr>
      </w:pPr>
      <w:r>
        <w:rPr>
          <w:rFonts w:ascii="Times New Roman" w:hAnsi="Times New Roman"/>
          <w:color w:val="auto"/>
        </w:rPr>
        <w:t>第二章  采购需求</w:t>
      </w:r>
    </w:p>
    <w:p w14:paraId="5750E603">
      <w:pPr>
        <w:spacing w:line="360" w:lineRule="auto"/>
        <w:ind w:firstLine="420" w:firstLineChars="200"/>
        <w:rPr>
          <w:rFonts w:ascii="Times New Roman" w:hAnsi="Times New Roman"/>
          <w:color w:val="auto"/>
        </w:rPr>
      </w:pPr>
      <w:r>
        <w:rPr>
          <w:rFonts w:ascii="Times New Roman" w:hAnsi="Times New Roman"/>
          <w:color w:val="auto"/>
        </w:rPr>
        <w:t>第三章  投标人须知</w:t>
      </w:r>
    </w:p>
    <w:p w14:paraId="1E5618FC">
      <w:pPr>
        <w:spacing w:line="360" w:lineRule="auto"/>
        <w:ind w:firstLine="420" w:firstLineChars="200"/>
        <w:rPr>
          <w:rFonts w:ascii="Times New Roman" w:hAnsi="Times New Roman"/>
          <w:color w:val="auto"/>
        </w:rPr>
      </w:pPr>
      <w:r>
        <w:rPr>
          <w:rFonts w:ascii="Times New Roman" w:hAnsi="Times New Roman"/>
          <w:color w:val="auto"/>
        </w:rPr>
        <w:t>第四章  评标办法及标准</w:t>
      </w:r>
    </w:p>
    <w:p w14:paraId="22408CAC">
      <w:pPr>
        <w:spacing w:line="360" w:lineRule="auto"/>
        <w:ind w:firstLine="420" w:firstLineChars="200"/>
        <w:rPr>
          <w:rFonts w:ascii="Times New Roman" w:hAnsi="Times New Roman"/>
          <w:color w:val="auto"/>
        </w:rPr>
      </w:pPr>
      <w:r>
        <w:rPr>
          <w:rFonts w:ascii="Times New Roman" w:hAnsi="Times New Roman"/>
          <w:color w:val="auto"/>
        </w:rPr>
        <w:t>第五章  合同主要条款</w:t>
      </w:r>
    </w:p>
    <w:p w14:paraId="04FB9656">
      <w:pPr>
        <w:spacing w:line="360" w:lineRule="auto"/>
        <w:ind w:firstLine="420" w:firstLineChars="200"/>
        <w:rPr>
          <w:rFonts w:ascii="Times New Roman" w:hAnsi="Times New Roman"/>
          <w:color w:val="auto"/>
        </w:rPr>
      </w:pPr>
      <w:r>
        <w:rPr>
          <w:rFonts w:ascii="Times New Roman" w:hAnsi="Times New Roman"/>
          <w:color w:val="auto"/>
        </w:rPr>
        <w:t>第六章  投标文件相关格式</w:t>
      </w:r>
    </w:p>
    <w:p w14:paraId="3A67A552">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（二）投标人的风险</w:t>
      </w:r>
    </w:p>
    <w:p w14:paraId="36763AE7">
      <w:pPr>
        <w:spacing w:line="360" w:lineRule="auto"/>
        <w:ind w:firstLine="420" w:firstLineChars="200"/>
        <w:rPr>
          <w:rFonts w:ascii="Times New Roman" w:hAnsi="Times New Roman"/>
          <w:color w:val="auto"/>
          <w:szCs w:val="21"/>
        </w:rPr>
      </w:pPr>
      <w:r>
        <w:rPr>
          <w:rFonts w:ascii="Times New Roman" w:hAnsi="Times New Roman"/>
          <w:color w:val="auto"/>
          <w:szCs w:val="21"/>
        </w:rPr>
        <w:t>投标人没有按照采购文件要求提供全部资料，或者投标人没有对采购文件在各方面作出实质性响应是投标人的风险，责任自负。</w:t>
      </w:r>
    </w:p>
    <w:p w14:paraId="3A8539D7">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 xml:space="preserve">（三）采购文件的澄清与修改 </w:t>
      </w:r>
    </w:p>
    <w:p w14:paraId="21EBC0D1">
      <w:pPr>
        <w:spacing w:line="360" w:lineRule="auto"/>
        <w:ind w:firstLine="420" w:firstLineChars="200"/>
        <w:rPr>
          <w:rFonts w:ascii="Times New Roman" w:hAnsi="Times New Roman"/>
          <w:color w:val="auto"/>
          <w:szCs w:val="21"/>
        </w:rPr>
      </w:pPr>
      <w:r>
        <w:rPr>
          <w:rFonts w:ascii="Times New Roman" w:hAnsi="Times New Roman"/>
          <w:color w:val="auto"/>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4D746457">
      <w:pPr>
        <w:spacing w:line="360" w:lineRule="auto"/>
        <w:ind w:firstLine="420" w:firstLineChars="200"/>
        <w:rPr>
          <w:rFonts w:ascii="Times New Roman" w:hAnsi="Times New Roman"/>
          <w:color w:val="auto"/>
          <w:szCs w:val="21"/>
        </w:rPr>
      </w:pPr>
      <w:r>
        <w:rPr>
          <w:rFonts w:ascii="Times New Roman" w:hAnsi="Times New Roman"/>
          <w:color w:val="auto"/>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53DAC92">
      <w:pPr>
        <w:spacing w:line="360" w:lineRule="auto"/>
        <w:ind w:firstLine="420" w:firstLineChars="200"/>
        <w:rPr>
          <w:rFonts w:ascii="Times New Roman" w:hAnsi="Times New Roman"/>
          <w:color w:val="auto"/>
          <w:szCs w:val="21"/>
        </w:rPr>
      </w:pPr>
      <w:r>
        <w:rPr>
          <w:rFonts w:ascii="Times New Roman" w:hAnsi="Times New Roman"/>
          <w:color w:val="auto"/>
          <w:szCs w:val="21"/>
        </w:rPr>
        <w:t>3、采购文件澄清、答复、修改、补充的内容为采购文件的组成部分。当采购文件与采购文件的答复、澄清、修改、补充通知就同一内容的表述不一致时，以最后发出的变更公告为准。</w:t>
      </w:r>
    </w:p>
    <w:p w14:paraId="36201C2C">
      <w:pPr>
        <w:spacing w:line="360" w:lineRule="auto"/>
        <w:ind w:firstLine="420" w:firstLineChars="200"/>
        <w:rPr>
          <w:rFonts w:ascii="Times New Roman" w:hAnsi="Times New Roman"/>
          <w:color w:val="auto"/>
          <w:szCs w:val="21"/>
        </w:rPr>
      </w:pPr>
      <w:r>
        <w:rPr>
          <w:rFonts w:ascii="Times New Roman" w:hAnsi="Times New Roman"/>
          <w:color w:val="auto"/>
          <w:szCs w:val="21"/>
        </w:rPr>
        <w:t>4、采购文件的澄清、答复、修改或补充都应该通过本代理机构以法定形式发布。</w:t>
      </w:r>
    </w:p>
    <w:p w14:paraId="7A52AE28">
      <w:pPr>
        <w:pStyle w:val="56"/>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三、投标文件的编制</w:t>
      </w:r>
    </w:p>
    <w:p w14:paraId="500AB0E7">
      <w:pPr>
        <w:tabs>
          <w:tab w:val="left" w:pos="0"/>
        </w:tabs>
        <w:spacing w:line="400" w:lineRule="exact"/>
        <w:ind w:firstLine="422" w:firstLineChars="200"/>
        <w:rPr>
          <w:rFonts w:ascii="Times New Roman" w:hAnsi="Times New Roman"/>
          <w:b/>
          <w:color w:val="auto"/>
          <w:szCs w:val="21"/>
        </w:rPr>
      </w:pPr>
      <w:r>
        <w:rPr>
          <w:rFonts w:ascii="Times New Roman" w:hAnsi="Times New Roman"/>
          <w:b/>
          <w:color w:val="auto"/>
          <w:szCs w:val="21"/>
        </w:rPr>
        <w:t>（一）投标文件的组成</w:t>
      </w:r>
    </w:p>
    <w:p w14:paraId="2907CE5A">
      <w:pPr>
        <w:tabs>
          <w:tab w:val="left" w:pos="0"/>
        </w:tabs>
        <w:spacing w:line="360" w:lineRule="auto"/>
        <w:ind w:firstLine="422" w:firstLineChars="200"/>
        <w:rPr>
          <w:rFonts w:ascii="Times New Roman" w:hAnsi="Times New Roman"/>
          <w:b/>
          <w:bCs/>
          <w:color w:val="auto"/>
          <w:szCs w:val="21"/>
          <w:highlight w:val="yellow"/>
          <w:u w:val="single"/>
        </w:rPr>
      </w:pPr>
      <w:r>
        <w:rPr>
          <w:rFonts w:ascii="Times New Roman" w:hAnsi="Times New Roman"/>
          <w:b/>
          <w:bCs/>
          <w:color w:val="auto"/>
          <w:szCs w:val="21"/>
        </w:rPr>
        <w:t>投标文件由资格响应文件、商务及技术响应文件、报价文件</w:t>
      </w:r>
      <w:r>
        <w:rPr>
          <w:rFonts w:hint="eastAsia" w:ascii="Times New Roman" w:hAnsi="Times New Roman"/>
          <w:b/>
          <w:bCs/>
          <w:color w:val="auto"/>
          <w:szCs w:val="21"/>
          <w:lang w:eastAsia="zh-CN"/>
        </w:rPr>
        <w:t>三部分组成</w:t>
      </w:r>
      <w:r>
        <w:rPr>
          <w:rFonts w:ascii="Times New Roman" w:hAnsi="Times New Roman"/>
          <w:b/>
          <w:bCs/>
          <w:color w:val="auto"/>
          <w:szCs w:val="21"/>
        </w:rPr>
        <w:t>。</w:t>
      </w:r>
      <w:r>
        <w:rPr>
          <w:rFonts w:hint="eastAsia" w:ascii="Times New Roman" w:hAnsi="Times New Roman"/>
          <w:color w:val="auto"/>
          <w:szCs w:val="21"/>
          <w:highlight w:val="none"/>
        </w:rPr>
        <w:t>（投标文件的组成和格式见本采购文件第六章）</w:t>
      </w:r>
    </w:p>
    <w:p w14:paraId="04EF8BCE">
      <w:pPr>
        <w:snapToGrid w:val="0"/>
        <w:spacing w:line="360" w:lineRule="auto"/>
        <w:ind w:right="55" w:firstLine="413" w:firstLineChars="196"/>
        <w:jc w:val="left"/>
        <w:outlineLvl w:val="0"/>
        <w:rPr>
          <w:rFonts w:ascii="宋体" w:hAnsi="宋体"/>
          <w:b/>
          <w:color w:val="auto"/>
          <w:szCs w:val="21"/>
        </w:rPr>
      </w:pPr>
      <w:r>
        <w:rPr>
          <w:rFonts w:hint="eastAsia" w:ascii="宋体" w:hAnsi="宋体"/>
          <w:b/>
          <w:color w:val="auto"/>
          <w:szCs w:val="21"/>
        </w:rPr>
        <w:t>（二）投标文件的编制</w:t>
      </w:r>
    </w:p>
    <w:p w14:paraId="74D3B309">
      <w:pPr>
        <w:snapToGrid w:val="0"/>
        <w:spacing w:line="360" w:lineRule="auto"/>
        <w:ind w:right="55" w:firstLine="411" w:firstLineChars="196"/>
        <w:jc w:val="left"/>
        <w:outlineLvl w:val="0"/>
        <w:rPr>
          <w:rFonts w:ascii="Times New Roman" w:hAnsi="Times New Roman"/>
          <w:b/>
          <w:color w:val="auto"/>
          <w:szCs w:val="21"/>
        </w:rPr>
      </w:pPr>
      <w:r>
        <w:rPr>
          <w:rFonts w:hint="eastAsia" w:ascii="Times New Roman" w:hAnsi="Times New Roman"/>
          <w:color w:val="auto"/>
          <w:szCs w:val="21"/>
        </w:rPr>
        <w:t>投标人应根据“政采云供应商项目采购</w:t>
      </w:r>
      <w:r>
        <w:rPr>
          <w:rFonts w:hint="eastAsia" w:ascii="Times New Roman" w:hAnsi="Times New Roman"/>
          <w:color w:val="auto"/>
          <w:szCs w:val="21"/>
          <w:lang w:eastAsia="zh-CN"/>
        </w:rPr>
        <w:t>－</w:t>
      </w:r>
      <w:r>
        <w:rPr>
          <w:rFonts w:hint="eastAsia" w:ascii="Times New Roman" w:hAnsi="Times New Roman"/>
          <w:color w:val="auto"/>
          <w:szCs w:val="21"/>
        </w:rPr>
        <w:t>电子交易操作指南”及本采购文件规定的格式和顺序编制电子投标文件并进行关联定位。</w:t>
      </w:r>
    </w:p>
    <w:p w14:paraId="77F139DA">
      <w:pPr>
        <w:snapToGrid w:val="0"/>
        <w:spacing w:line="360" w:lineRule="auto"/>
        <w:ind w:right="55" w:firstLine="413" w:firstLineChars="196"/>
        <w:jc w:val="left"/>
        <w:outlineLvl w:val="0"/>
        <w:rPr>
          <w:rFonts w:ascii="Times New Roman" w:hAnsi="Times New Roman"/>
          <w:b/>
          <w:color w:val="auto"/>
          <w:sz w:val="24"/>
        </w:rPr>
      </w:pPr>
      <w:r>
        <w:rPr>
          <w:rFonts w:ascii="Times New Roman" w:hAnsi="Times New Roman"/>
          <w:b/>
          <w:color w:val="auto"/>
          <w:szCs w:val="21"/>
        </w:rPr>
        <w:t>（</w:t>
      </w:r>
      <w:r>
        <w:rPr>
          <w:rFonts w:hint="eastAsia" w:ascii="Times New Roman" w:hAnsi="Times New Roman"/>
          <w:b/>
          <w:color w:val="auto"/>
          <w:szCs w:val="21"/>
        </w:rPr>
        <w:t>三</w:t>
      </w:r>
      <w:r>
        <w:rPr>
          <w:rFonts w:ascii="Times New Roman" w:hAnsi="Times New Roman"/>
          <w:b/>
          <w:color w:val="auto"/>
          <w:szCs w:val="21"/>
        </w:rPr>
        <w:t>）投标文件的语言及计量</w:t>
      </w:r>
    </w:p>
    <w:p w14:paraId="06A58444">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1.投标文件以及投标人与采购人就有关投标事宜的所有来往函电，均应以中文汉语书写。除签名、盖章、专用名称等特殊情形外，以中文汉语以外的文字表述的投标文件视同未提供。</w:t>
      </w:r>
    </w:p>
    <w:p w14:paraId="0A0C7EF1">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2.投标计量单位，采购文件已有明确规定的，使用采购文件规定的计量单位；采购文件没有规定的，应采用中华人民共和国法定计量单位（货币单位：人民币元），否则视同未响应。</w:t>
      </w:r>
    </w:p>
    <w:p w14:paraId="40A60A31">
      <w:pPr>
        <w:tabs>
          <w:tab w:val="left" w:pos="0"/>
        </w:tabs>
        <w:adjustRightInd w:val="0"/>
        <w:snapToGrid w:val="0"/>
        <w:spacing w:line="360" w:lineRule="auto"/>
        <w:ind w:firstLine="422" w:firstLineChars="200"/>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四</w:t>
      </w:r>
      <w:r>
        <w:rPr>
          <w:rFonts w:ascii="Times New Roman" w:hAnsi="Times New Roman"/>
          <w:b/>
          <w:color w:val="auto"/>
          <w:szCs w:val="21"/>
        </w:rPr>
        <w:t>）响应报价</w:t>
      </w:r>
    </w:p>
    <w:p w14:paraId="192261B1">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1. </w:t>
      </w:r>
      <w:r>
        <w:rPr>
          <w:rFonts w:hint="eastAsia" w:ascii="Times New Roman" w:hAnsi="Times New Roman"/>
          <w:color w:val="auto"/>
          <w:szCs w:val="21"/>
        </w:rPr>
        <w:t>投标报价应以人民币报价，是履行合同的最终价格，供应商的总报价，应是在要求服务期内完成服务范围全部项目内容的所有费用，包括因承包本项目实施所需的人工、材料、食宿、交通、管理费用、税费、完成合同所需的一切本身和不可或缺的所有工作开支、政策性文件规定计合同包含的所有风险、责任等各项全部费用。未计入报价而应该发生的费用的，视为已含在其他分项投标报价中。供应商应根据上述因素自行考虑含入总价。如以后已实施而未列入报价的费用将被视为供应商优惠，采购人均不予支付。</w:t>
      </w:r>
    </w:p>
    <w:p w14:paraId="3897100E">
      <w:pPr>
        <w:adjustRightInd w:val="0"/>
        <w:snapToGrid w:val="0"/>
        <w:spacing w:line="360" w:lineRule="auto"/>
        <w:ind w:firstLine="420"/>
        <w:rPr>
          <w:rFonts w:ascii="Times New Roman" w:hAnsi="Times New Roman"/>
          <w:color w:val="auto"/>
        </w:rPr>
      </w:pPr>
      <w:r>
        <w:rPr>
          <w:rFonts w:ascii="Times New Roman" w:hAnsi="Times New Roman"/>
          <w:b/>
          <w:bCs/>
          <w:color w:val="auto"/>
          <w:szCs w:val="21"/>
        </w:rPr>
        <w:t>2.投标文件针对同一内容只允许有一个报价，有选择的或有条件的报价将不予接受。</w:t>
      </w:r>
    </w:p>
    <w:p w14:paraId="25EBBEDB">
      <w:pPr>
        <w:adjustRightInd w:val="0"/>
        <w:snapToGrid w:val="0"/>
        <w:spacing w:line="360" w:lineRule="auto"/>
        <w:ind w:firstLine="413" w:firstLineChars="196"/>
        <w:jc w:val="left"/>
        <w:outlineLvl w:val="0"/>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五</w:t>
      </w:r>
      <w:r>
        <w:rPr>
          <w:rFonts w:ascii="Times New Roman" w:hAnsi="Times New Roman"/>
          <w:b/>
          <w:color w:val="auto"/>
          <w:szCs w:val="21"/>
        </w:rPr>
        <w:t>）投标文件的有效期</w:t>
      </w:r>
    </w:p>
    <w:p w14:paraId="6B6E7F15">
      <w:pPr>
        <w:pStyle w:val="11"/>
        <w:numPr>
          <w:ilvl w:val="0"/>
          <w:numId w:val="0"/>
        </w:numPr>
        <w:tabs>
          <w:tab w:val="left" w:pos="454"/>
          <w:tab w:val="left" w:pos="720"/>
          <w:tab w:val="left" w:pos="900"/>
        </w:tabs>
        <w:snapToGrid w:val="0"/>
        <w:spacing w:line="360" w:lineRule="auto"/>
        <w:ind w:right="-506" w:rightChars="-241" w:firstLine="420" w:firstLineChars="200"/>
        <w:rPr>
          <w:rFonts w:ascii="Times New Roman" w:hAnsi="Times New Roman"/>
          <w:color w:val="auto"/>
        </w:rPr>
      </w:pPr>
      <w:r>
        <w:rPr>
          <w:rFonts w:ascii="Times New Roman" w:hAnsi="Times New Roman"/>
          <w:color w:val="auto"/>
        </w:rPr>
        <w:t>1.自投标截止日起</w:t>
      </w:r>
      <w:r>
        <w:rPr>
          <w:rFonts w:ascii="Times New Roman" w:hAnsi="Times New Roman"/>
          <w:b/>
          <w:color w:val="auto"/>
          <w:u w:val="single"/>
        </w:rPr>
        <w:t xml:space="preserve">90 </w:t>
      </w:r>
      <w:r>
        <w:rPr>
          <w:rFonts w:ascii="Times New Roman" w:hAnsi="Times New Roman"/>
          <w:b/>
          <w:color w:val="auto"/>
        </w:rPr>
        <w:t>天</w:t>
      </w:r>
      <w:r>
        <w:rPr>
          <w:rFonts w:ascii="Times New Roman" w:hAnsi="Times New Roman"/>
          <w:color w:val="auto"/>
        </w:rPr>
        <w:t>投标文件应保持有效。有效期不足的投标文件将被拒绝。</w:t>
      </w:r>
    </w:p>
    <w:p w14:paraId="50417AFE">
      <w:pPr>
        <w:snapToGrid w:val="0"/>
        <w:spacing w:line="360" w:lineRule="auto"/>
        <w:ind w:right="-86" w:rightChars="-41" w:firstLine="420" w:firstLineChars="200"/>
        <w:jc w:val="left"/>
        <w:outlineLvl w:val="0"/>
        <w:rPr>
          <w:rFonts w:ascii="Times New Roman" w:hAnsi="Times New Roman"/>
          <w:color w:val="auto"/>
        </w:rPr>
      </w:pPr>
      <w:r>
        <w:rPr>
          <w:rFonts w:ascii="Times New Roman" w:hAnsi="Times New Roman"/>
          <w:color w:val="auto"/>
        </w:rPr>
        <w:t>2.在特殊情况下，采购人可与投标人协商延长投标书的有效期，这种要求和答复均以书面形式进行。</w:t>
      </w:r>
    </w:p>
    <w:p w14:paraId="4634B2A4">
      <w:pPr>
        <w:snapToGrid w:val="0"/>
        <w:spacing w:line="360" w:lineRule="auto"/>
        <w:ind w:right="55" w:firstLine="420" w:firstLineChars="200"/>
        <w:jc w:val="left"/>
        <w:outlineLvl w:val="0"/>
        <w:rPr>
          <w:rFonts w:ascii="Times New Roman" w:hAnsi="Times New Roman"/>
          <w:color w:val="auto"/>
        </w:rPr>
      </w:pPr>
      <w:r>
        <w:rPr>
          <w:rFonts w:ascii="Times New Roman" w:hAnsi="Times New Roman"/>
          <w:color w:val="auto"/>
        </w:rPr>
        <w:t>3.中标人的投标文件自开标之日起至合同履行完毕止均应保持有效。</w:t>
      </w:r>
    </w:p>
    <w:p w14:paraId="477ADD76">
      <w:pPr>
        <w:snapToGrid w:val="0"/>
        <w:spacing w:line="360" w:lineRule="auto"/>
        <w:ind w:firstLine="413" w:firstLineChars="196"/>
        <w:jc w:val="left"/>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六</w:t>
      </w:r>
      <w:r>
        <w:rPr>
          <w:rFonts w:ascii="Times New Roman" w:hAnsi="Times New Roman"/>
          <w:b/>
          <w:color w:val="auto"/>
          <w:szCs w:val="21"/>
        </w:rPr>
        <w:t>）投标文件的包装、递交、修改和撤回</w:t>
      </w:r>
    </w:p>
    <w:p w14:paraId="3C1E2629">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6F655153">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2、投标人除按规定时间在政采云系统中上传经加密的电子投标文件外，同时还可按采购文件要求邮寄到指定地点。</w:t>
      </w:r>
    </w:p>
    <w:p w14:paraId="1D6B66C6">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3、响应文件未按时解密，投标人提供了备份响应文件的，以备份响应文件作为依据，否则视为响应文件撤回。响应文件已按时解密的，备份响应文件自动失效。</w:t>
      </w:r>
    </w:p>
    <w:p w14:paraId="04CC3E91">
      <w:pPr>
        <w:snapToGrid w:val="0"/>
        <w:spacing w:line="360" w:lineRule="auto"/>
        <w:ind w:firstLine="420" w:firstLineChars="200"/>
        <w:outlineLvl w:val="2"/>
        <w:rPr>
          <w:rFonts w:ascii="Times New Roman" w:hAnsi="Times New Roman"/>
          <w:color w:val="auto"/>
        </w:rPr>
      </w:pPr>
      <w:r>
        <w:rPr>
          <w:rFonts w:ascii="Times New Roman" w:hAnsi="Times New Roman"/>
          <w:color w:val="auto"/>
        </w:rPr>
        <w:t>4、备份投标文件须密封封装。包装封面上应注明投标人名称，封口处加盖投标人公章。</w:t>
      </w:r>
    </w:p>
    <w:p w14:paraId="0C57486C">
      <w:pPr>
        <w:spacing w:line="360" w:lineRule="auto"/>
        <w:ind w:firstLine="420"/>
        <w:rPr>
          <w:rFonts w:ascii="Times New Roman" w:hAnsi="Times New Roman"/>
          <w:color w:val="auto"/>
        </w:rPr>
      </w:pPr>
      <w:r>
        <w:rPr>
          <w:rFonts w:ascii="Times New Roman" w:hAnsi="Times New Roman"/>
          <w:b/>
          <w:color w:val="auto"/>
          <w:szCs w:val="21"/>
        </w:rPr>
        <w:t>（</w:t>
      </w:r>
      <w:r>
        <w:rPr>
          <w:rFonts w:hint="eastAsia" w:ascii="Times New Roman" w:hAnsi="Times New Roman"/>
          <w:b/>
          <w:color w:val="auto"/>
          <w:szCs w:val="21"/>
        </w:rPr>
        <w:t>七</w:t>
      </w:r>
      <w:r>
        <w:rPr>
          <w:rFonts w:ascii="Times New Roman" w:hAnsi="Times New Roman"/>
          <w:b/>
          <w:color w:val="auto"/>
          <w:szCs w:val="21"/>
        </w:rPr>
        <w:t>）投标无效的情形</w:t>
      </w:r>
    </w:p>
    <w:p w14:paraId="75649C28">
      <w:pPr>
        <w:pStyle w:val="56"/>
        <w:snapToGrid w:val="0"/>
        <w:spacing w:beforeLines="0" w:afterLines="0" w:line="360" w:lineRule="auto"/>
        <w:ind w:right="-86" w:rightChars="-41" w:firstLine="415" w:firstLineChars="198"/>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实质上没有响应采购文件要求的投标将被视为无效投标。投标人不得通过修正或</w:t>
      </w:r>
      <w:r>
        <w:rPr>
          <w:rFonts w:hint="eastAsia" w:ascii="Times New Roman" w:hAnsi="Times New Roman" w:eastAsia="宋体" w:cs="Times New Roman"/>
          <w:color w:val="auto"/>
          <w:sz w:val="21"/>
          <w:szCs w:val="21"/>
          <w:lang w:eastAsia="zh-CN"/>
        </w:rPr>
        <w:t>撤销</w:t>
      </w:r>
      <w:r>
        <w:rPr>
          <w:rFonts w:ascii="Times New Roman" w:hAnsi="Times New Roman" w:eastAsia="宋体" w:cs="Times New Roman"/>
          <w:color w:val="auto"/>
          <w:sz w:val="21"/>
          <w:szCs w:val="21"/>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C93C6A5">
      <w:pPr>
        <w:pStyle w:val="56"/>
        <w:snapToGrid w:val="0"/>
        <w:spacing w:beforeLines="0" w:afterLines="0" w:line="360" w:lineRule="auto"/>
        <w:ind w:firstLine="417" w:firstLineChars="198"/>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1、在符合性审查和商务评审时，如发现下列情形之一的，投标文件将被视为无效投标：</w:t>
      </w:r>
    </w:p>
    <w:p w14:paraId="03511756">
      <w:pPr>
        <w:pStyle w:val="19"/>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1.1电子投标文件解密失败的，且未在规定时间内提交有效备份投标文件的；</w:t>
      </w:r>
    </w:p>
    <w:p w14:paraId="3F67BE93">
      <w:pPr>
        <w:pStyle w:val="19"/>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1.2投标响应文件未按采购文件要求签字、盖章的；</w:t>
      </w:r>
    </w:p>
    <w:p w14:paraId="427A7C30">
      <w:pPr>
        <w:pStyle w:val="19"/>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1.3资格证明文件不全的，或者不具备采购文件中规定的资格要求的；</w:t>
      </w:r>
    </w:p>
    <w:p w14:paraId="1B9EE7F0">
      <w:pPr>
        <w:pStyle w:val="19"/>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1.4投标文件组成内容不齐全的；</w:t>
      </w:r>
    </w:p>
    <w:p w14:paraId="266CA5B6">
      <w:pPr>
        <w:pStyle w:val="19"/>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1.5投标响应文件的实质性内容未使用中文表述、意思表述不明确、前后矛盾或者使用计量单位不符合采购文件要求的；（经评审小组认定并符合本采购文件规定的情形除外）</w:t>
      </w:r>
    </w:p>
    <w:p w14:paraId="6F0D4721">
      <w:pPr>
        <w:pStyle w:val="19"/>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1.6投标响应文件的关键内容字迹模糊、无法辨认的，或者投标响应文件中经修正的内容字迹模糊</w:t>
      </w:r>
      <w:r>
        <w:rPr>
          <w:rFonts w:hint="eastAsia" w:ascii="Times New Roman" w:hAnsi="Times New Roman" w:eastAsia="宋体"/>
          <w:bCs/>
          <w:color w:val="auto"/>
          <w:sz w:val="21"/>
          <w:szCs w:val="21"/>
          <w:lang w:eastAsia="zh-CN"/>
        </w:rPr>
        <w:t>难以辨认</w:t>
      </w:r>
      <w:r>
        <w:rPr>
          <w:rFonts w:ascii="Times New Roman" w:hAnsi="Times New Roman" w:eastAsia="宋体"/>
          <w:bCs/>
          <w:color w:val="auto"/>
          <w:sz w:val="21"/>
          <w:szCs w:val="21"/>
        </w:rPr>
        <w:t>或者修改处未按规定签名盖章的；</w:t>
      </w:r>
    </w:p>
    <w:p w14:paraId="06468253">
      <w:pPr>
        <w:pStyle w:val="19"/>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1.7服务期、投标有效期等商务条款不能满足采购文件要求的；</w:t>
      </w:r>
    </w:p>
    <w:p w14:paraId="7153864E">
      <w:pPr>
        <w:pStyle w:val="19"/>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1.8不响应采购文件实质性要求或者投标响应文件有招标人不能接受的附加条件的；</w:t>
      </w:r>
    </w:p>
    <w:p w14:paraId="7761B978">
      <w:pPr>
        <w:pStyle w:val="19"/>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1.9投标文件没有按采购文件要求响应有</w:t>
      </w:r>
      <w:r>
        <w:rPr>
          <w:rFonts w:hint="eastAsia" w:ascii="Times New Roman" w:hAnsi="Times New Roman" w:eastAsia="宋体"/>
          <w:bCs/>
          <w:color w:val="auto"/>
          <w:sz w:val="21"/>
          <w:szCs w:val="21"/>
          <w:lang w:val="en-US" w:eastAsia="zh-CN"/>
        </w:rPr>
        <w:t>标志</w:t>
      </w:r>
      <w:r>
        <w:rPr>
          <w:rFonts w:ascii="Times New Roman" w:hAnsi="Times New Roman" w:eastAsia="宋体"/>
          <w:bCs/>
          <w:color w:val="auto"/>
          <w:sz w:val="21"/>
          <w:szCs w:val="21"/>
        </w:rPr>
        <w:t>“</w:t>
      </w:r>
      <w:r>
        <w:rPr>
          <w:rFonts w:ascii="Times New Roman" w:hAnsi="Times New Roman" w:eastAsia="宋体"/>
          <w:b/>
          <w:color w:val="auto"/>
          <w:sz w:val="21"/>
          <w:szCs w:val="21"/>
        </w:rPr>
        <w:t>▲</w:t>
      </w:r>
      <w:r>
        <w:rPr>
          <w:rFonts w:ascii="Times New Roman" w:hAnsi="Times New Roman" w:eastAsia="宋体"/>
          <w:bCs/>
          <w:color w:val="auto"/>
          <w:sz w:val="21"/>
          <w:szCs w:val="21"/>
        </w:rPr>
        <w:t>”的条款的资料和材料的。</w:t>
      </w:r>
    </w:p>
    <w:p w14:paraId="15F4BBAD">
      <w:pPr>
        <w:pStyle w:val="19"/>
        <w:spacing w:line="360" w:lineRule="auto"/>
        <w:ind w:left="0" w:leftChars="0" w:firstLine="415" w:firstLineChars="198"/>
        <w:rPr>
          <w:rFonts w:hint="default" w:ascii="Times New Roman" w:hAnsi="Times New Roman" w:eastAsia="宋体"/>
          <w:bCs/>
          <w:color w:val="auto"/>
          <w:sz w:val="21"/>
          <w:szCs w:val="21"/>
        </w:rPr>
      </w:pPr>
      <w:r>
        <w:rPr>
          <w:rFonts w:hint="default" w:ascii="Times New Roman" w:hAnsi="Times New Roman" w:eastAsia="宋体"/>
          <w:bCs/>
          <w:color w:val="auto"/>
          <w:sz w:val="21"/>
          <w:szCs w:val="21"/>
          <w:lang w:val="en-US" w:eastAsia="zh-CN"/>
        </w:rPr>
        <w:t>1.10</w:t>
      </w:r>
      <w:r>
        <w:rPr>
          <w:rFonts w:hint="default" w:ascii="Times New Roman" w:hAnsi="Times New Roman" w:eastAsia="宋体"/>
          <w:bCs/>
          <w:color w:val="auto"/>
          <w:sz w:val="21"/>
          <w:szCs w:val="21"/>
        </w:rPr>
        <w:t>投标报价文件在投标文件商务技术部分中出现投标报价信息的。</w:t>
      </w:r>
    </w:p>
    <w:p w14:paraId="0427B77D">
      <w:pPr>
        <w:pStyle w:val="19"/>
        <w:spacing w:line="360" w:lineRule="auto"/>
        <w:ind w:firstLine="415" w:firstLineChars="198"/>
        <w:rPr>
          <w:rFonts w:hint="default" w:ascii="Times New Roman" w:hAnsi="Times New Roman" w:eastAsia="宋体"/>
          <w:bCs/>
          <w:color w:val="auto"/>
          <w:sz w:val="21"/>
          <w:szCs w:val="21"/>
          <w:lang w:val="en-US" w:eastAsia="zh-CN"/>
        </w:rPr>
      </w:pPr>
      <w:r>
        <w:rPr>
          <w:rFonts w:hint="default" w:ascii="Times New Roman" w:hAnsi="Times New Roman" w:eastAsia="宋体"/>
          <w:bCs/>
          <w:color w:val="auto"/>
          <w:sz w:val="21"/>
          <w:szCs w:val="21"/>
          <w:lang w:val="en-US" w:eastAsia="zh-CN"/>
        </w:rPr>
        <w:t>1.11在不影响公平竞争的前提下，采购文件中参与同一标段（包）的供应商存在以下情形的，其投标文件相应无效：MAC地址相同、计算机硬盘序列号相同、采购文件细节错误一致且无合理解释的等情形。</w:t>
      </w:r>
    </w:p>
    <w:p w14:paraId="18FB7623">
      <w:pPr>
        <w:spacing w:line="360" w:lineRule="auto"/>
        <w:ind w:firstLine="420"/>
        <w:rPr>
          <w:rFonts w:ascii="Times New Roman" w:hAnsi="Times New Roman"/>
          <w:b/>
          <w:color w:val="auto"/>
          <w:szCs w:val="21"/>
        </w:rPr>
      </w:pPr>
      <w:r>
        <w:rPr>
          <w:rFonts w:ascii="Times New Roman" w:hAnsi="Times New Roman"/>
          <w:b/>
          <w:color w:val="auto"/>
        </w:rPr>
        <w:t>2、在技术评审时，如发现下列情形之一的，</w:t>
      </w:r>
      <w:r>
        <w:rPr>
          <w:rFonts w:ascii="Times New Roman" w:hAnsi="Times New Roman"/>
          <w:b/>
          <w:bCs/>
          <w:color w:val="auto"/>
        </w:rPr>
        <w:t>投标文件将被视为无效响应：</w:t>
      </w:r>
    </w:p>
    <w:p w14:paraId="4BF2C9CE">
      <w:pPr>
        <w:spacing w:line="360" w:lineRule="auto"/>
        <w:ind w:firstLine="420"/>
        <w:rPr>
          <w:rFonts w:ascii="Times New Roman" w:hAnsi="Times New Roman"/>
          <w:color w:val="auto"/>
          <w:szCs w:val="21"/>
        </w:rPr>
      </w:pPr>
      <w:r>
        <w:rPr>
          <w:rFonts w:ascii="Times New Roman" w:hAnsi="Times New Roman"/>
          <w:color w:val="auto"/>
          <w:szCs w:val="21"/>
        </w:rPr>
        <w:t>2.1投标文件标明的响应或偏离与事实不符或虚假投标的；</w:t>
      </w:r>
    </w:p>
    <w:p w14:paraId="4D8A9489">
      <w:pPr>
        <w:spacing w:line="360" w:lineRule="auto"/>
        <w:ind w:firstLine="420" w:firstLineChars="200"/>
        <w:rPr>
          <w:rFonts w:ascii="Times New Roman" w:hAnsi="Times New Roman"/>
          <w:color w:val="auto"/>
          <w:szCs w:val="21"/>
        </w:rPr>
      </w:pPr>
      <w:r>
        <w:rPr>
          <w:rFonts w:ascii="Times New Roman" w:hAnsi="Times New Roman"/>
          <w:bCs/>
          <w:color w:val="auto"/>
          <w:szCs w:val="21"/>
        </w:rPr>
        <w:t>2.2明显不符合采购文件标明的质量标准，或者采购文件中标“</w:t>
      </w:r>
      <w:r>
        <w:rPr>
          <w:rFonts w:ascii="Times New Roman" w:hAnsi="Times New Roman"/>
          <w:b/>
          <w:color w:val="auto"/>
        </w:rPr>
        <w:t>▲</w:t>
      </w:r>
      <w:r>
        <w:rPr>
          <w:rFonts w:ascii="Times New Roman" w:hAnsi="Times New Roman"/>
          <w:bCs/>
          <w:color w:val="auto"/>
          <w:szCs w:val="21"/>
        </w:rPr>
        <w:t>”的技术参数、条款（如有）发生实质性偏离的；</w:t>
      </w:r>
    </w:p>
    <w:p w14:paraId="3E030BF9">
      <w:pPr>
        <w:spacing w:line="360" w:lineRule="auto"/>
        <w:ind w:firstLine="420"/>
        <w:rPr>
          <w:rFonts w:ascii="Times New Roman" w:hAnsi="Times New Roman"/>
          <w:color w:val="auto"/>
        </w:rPr>
      </w:pPr>
      <w:r>
        <w:rPr>
          <w:rFonts w:ascii="Times New Roman" w:hAnsi="Times New Roman"/>
          <w:color w:val="auto"/>
          <w:szCs w:val="21"/>
        </w:rPr>
        <w:t>2.3投标技术方案不明确，存在一个或一个以上备选（替代）投标方案的；</w:t>
      </w:r>
    </w:p>
    <w:p w14:paraId="7F3AEB88">
      <w:pPr>
        <w:spacing w:line="360" w:lineRule="auto"/>
        <w:ind w:firstLine="420"/>
        <w:rPr>
          <w:rFonts w:ascii="Times New Roman" w:hAnsi="Times New Roman"/>
          <w:b/>
          <w:bCs/>
          <w:color w:val="auto"/>
        </w:rPr>
      </w:pPr>
      <w:r>
        <w:rPr>
          <w:rFonts w:ascii="Times New Roman" w:hAnsi="Times New Roman"/>
          <w:b/>
          <w:bCs/>
          <w:color w:val="auto"/>
        </w:rPr>
        <w:t>3、在投标报价文件评审时，如发现下列情形之一的，投标文件将被视为无效响应：</w:t>
      </w:r>
    </w:p>
    <w:p w14:paraId="7DAB7A29">
      <w:pPr>
        <w:pStyle w:val="65"/>
        <w:snapToGrid w:val="0"/>
        <w:spacing w:line="360" w:lineRule="auto"/>
        <w:ind w:right="-86" w:rightChars="-41" w:firstLine="438" w:firstLineChars="209"/>
        <w:rPr>
          <w:rFonts w:ascii="Times New Roman" w:hAnsi="Times New Roman"/>
          <w:color w:val="auto"/>
        </w:rPr>
      </w:pPr>
      <w:r>
        <w:rPr>
          <w:rFonts w:ascii="Times New Roman" w:hAnsi="Times New Roman"/>
          <w:color w:val="auto"/>
        </w:rPr>
        <w:t>3.1未采用人民币报价或者未按照采购文件标明的币种报价的；</w:t>
      </w:r>
    </w:p>
    <w:p w14:paraId="599BC45A">
      <w:pPr>
        <w:pStyle w:val="65"/>
        <w:snapToGrid w:val="0"/>
        <w:spacing w:line="360" w:lineRule="auto"/>
        <w:ind w:right="-86" w:rightChars="-41" w:firstLine="438" w:firstLineChars="209"/>
        <w:rPr>
          <w:rFonts w:ascii="Times New Roman" w:hAnsi="Times New Roman"/>
          <w:color w:val="auto"/>
        </w:rPr>
      </w:pPr>
      <w:r>
        <w:rPr>
          <w:rFonts w:ascii="Times New Roman" w:hAnsi="Times New Roman"/>
          <w:color w:val="auto"/>
        </w:rPr>
        <w:t>3.2</w:t>
      </w:r>
      <w:r>
        <w:rPr>
          <w:rFonts w:ascii="Times New Roman" w:hAnsi="Times New Roman"/>
          <w:b/>
          <w:bCs/>
          <w:color w:val="auto"/>
        </w:rPr>
        <w:t>报价超出最高限价，或者超出采购预算金额，</w:t>
      </w:r>
      <w:r>
        <w:rPr>
          <w:rFonts w:hint="eastAsia" w:ascii="Times New Roman" w:hAnsi="Times New Roman"/>
          <w:b/>
          <w:bCs/>
          <w:color w:val="auto"/>
          <w:lang w:val="en-US" w:eastAsia="zh-CN"/>
        </w:rPr>
        <w:t>或者超过各子项预算，</w:t>
      </w:r>
      <w:r>
        <w:rPr>
          <w:rFonts w:ascii="Times New Roman" w:hAnsi="Times New Roman"/>
          <w:color w:val="auto"/>
        </w:rPr>
        <w:t>采购人不能支付的；投标人的投标报价经评标委员会审定认为存在不合理的、恶性的低价竞争的，且投标人又不能提供出有效证明的作无效标处理。</w:t>
      </w:r>
    </w:p>
    <w:p w14:paraId="7334F301">
      <w:pPr>
        <w:pStyle w:val="65"/>
        <w:snapToGrid w:val="0"/>
        <w:spacing w:line="360" w:lineRule="auto"/>
        <w:ind w:right="-86" w:rightChars="-41" w:firstLine="438" w:firstLineChars="209"/>
        <w:rPr>
          <w:rFonts w:ascii="Times New Roman" w:hAnsi="Times New Roman"/>
          <w:color w:val="auto"/>
        </w:rPr>
      </w:pPr>
      <w:r>
        <w:rPr>
          <w:rFonts w:ascii="Times New Roman" w:hAnsi="Times New Roman"/>
          <w:color w:val="auto"/>
        </w:rPr>
        <w:t>3.3投标报价具有选择性，或者开标价格与投标文件承诺的优惠（折扣）价格不一致的；</w:t>
      </w:r>
    </w:p>
    <w:p w14:paraId="3EAA6E32">
      <w:pPr>
        <w:pStyle w:val="65"/>
        <w:snapToGrid w:val="0"/>
        <w:spacing w:line="360" w:lineRule="auto"/>
        <w:ind w:right="-86" w:rightChars="-41" w:firstLine="441" w:firstLineChars="209"/>
        <w:rPr>
          <w:rFonts w:ascii="Times New Roman" w:hAnsi="Times New Roman"/>
          <w:b/>
          <w:color w:val="auto"/>
        </w:rPr>
      </w:pPr>
      <w:r>
        <w:rPr>
          <w:rFonts w:ascii="Times New Roman" w:hAnsi="Times New Roman"/>
          <w:b/>
          <w:bCs/>
          <w:color w:val="auto"/>
        </w:rPr>
        <w:t>4、</w:t>
      </w:r>
      <w:r>
        <w:rPr>
          <w:rFonts w:ascii="Times New Roman" w:hAnsi="Times New Roman"/>
          <w:b/>
          <w:color w:val="auto"/>
        </w:rPr>
        <w:t>法律、法规和采购文件规定的其他无效情形。</w:t>
      </w:r>
    </w:p>
    <w:p w14:paraId="6694E77B">
      <w:pPr>
        <w:pStyle w:val="65"/>
        <w:snapToGrid w:val="0"/>
        <w:spacing w:line="360" w:lineRule="auto"/>
        <w:ind w:right="-86" w:rightChars="-41" w:firstLine="441" w:firstLineChars="209"/>
        <w:rPr>
          <w:rFonts w:ascii="Times New Roman" w:hAnsi="Times New Roman"/>
          <w:color w:val="auto"/>
        </w:rPr>
      </w:pPr>
      <w:r>
        <w:rPr>
          <w:rFonts w:ascii="Times New Roman" w:hAnsi="Times New Roman"/>
          <w:b/>
          <w:color w:val="auto"/>
          <w:szCs w:val="21"/>
        </w:rPr>
        <w:t>（</w:t>
      </w:r>
      <w:r>
        <w:rPr>
          <w:rFonts w:hint="eastAsia" w:ascii="Times New Roman" w:hAnsi="Times New Roman"/>
          <w:b/>
          <w:color w:val="auto"/>
          <w:szCs w:val="21"/>
        </w:rPr>
        <w:t>八</w:t>
      </w:r>
      <w:r>
        <w:rPr>
          <w:rFonts w:ascii="Times New Roman" w:hAnsi="Times New Roman"/>
          <w:b/>
          <w:color w:val="auto"/>
          <w:szCs w:val="21"/>
        </w:rPr>
        <w:t>）</w:t>
      </w:r>
      <w:r>
        <w:rPr>
          <w:rFonts w:ascii="Times New Roman" w:hAnsi="Times New Roman"/>
          <w:b/>
          <w:color w:val="auto"/>
        </w:rPr>
        <w:t>出现以下情形，导致电子交易平台无法正常运行，或者无法保证电子交易的公平、公正和安全时，中止电子交易活动：</w:t>
      </w:r>
    </w:p>
    <w:p w14:paraId="727394E0">
      <w:pPr>
        <w:pStyle w:val="65"/>
        <w:snapToGrid w:val="0"/>
        <w:spacing w:line="360" w:lineRule="auto"/>
        <w:ind w:right="-86" w:rightChars="-41" w:firstLine="438" w:firstLineChars="209"/>
        <w:rPr>
          <w:rFonts w:ascii="Times New Roman" w:hAnsi="Times New Roman"/>
          <w:color w:val="auto"/>
        </w:rPr>
      </w:pPr>
      <w:r>
        <w:rPr>
          <w:rFonts w:ascii="Times New Roman" w:hAnsi="Times New Roman"/>
          <w:color w:val="auto"/>
        </w:rPr>
        <w:t>（1）电子交易平台发生故障而无法登录访问的；</w:t>
      </w:r>
    </w:p>
    <w:p w14:paraId="7D863EFC">
      <w:pPr>
        <w:pStyle w:val="65"/>
        <w:snapToGrid w:val="0"/>
        <w:spacing w:line="360" w:lineRule="auto"/>
        <w:ind w:right="-86" w:rightChars="-41" w:firstLine="438" w:firstLineChars="209"/>
        <w:rPr>
          <w:rFonts w:ascii="Times New Roman" w:hAnsi="Times New Roman"/>
          <w:color w:val="auto"/>
        </w:rPr>
      </w:pPr>
      <w:r>
        <w:rPr>
          <w:rFonts w:ascii="Times New Roman" w:hAnsi="Times New Roman"/>
          <w:color w:val="auto"/>
        </w:rPr>
        <w:t>（2）电子交易平台应用或数据库出现错误，不能进行正常操作的；</w:t>
      </w:r>
    </w:p>
    <w:p w14:paraId="4294AD8D">
      <w:pPr>
        <w:pStyle w:val="65"/>
        <w:snapToGrid w:val="0"/>
        <w:spacing w:line="360" w:lineRule="auto"/>
        <w:ind w:right="-86" w:rightChars="-41" w:firstLine="438" w:firstLineChars="209"/>
        <w:rPr>
          <w:rFonts w:ascii="Times New Roman" w:hAnsi="Times New Roman"/>
          <w:color w:val="auto"/>
        </w:rPr>
      </w:pPr>
      <w:r>
        <w:rPr>
          <w:rFonts w:ascii="Times New Roman" w:hAnsi="Times New Roman"/>
          <w:color w:val="auto"/>
        </w:rPr>
        <w:t>（3）电子交易平台发现严重安全漏洞，有潜在泄密危险的；</w:t>
      </w:r>
    </w:p>
    <w:p w14:paraId="20C04CD0">
      <w:pPr>
        <w:pStyle w:val="65"/>
        <w:snapToGrid w:val="0"/>
        <w:spacing w:line="360" w:lineRule="auto"/>
        <w:ind w:right="-86" w:rightChars="-41" w:firstLine="438" w:firstLineChars="209"/>
        <w:rPr>
          <w:rFonts w:ascii="Times New Roman" w:hAnsi="Times New Roman"/>
          <w:color w:val="auto"/>
        </w:rPr>
      </w:pPr>
      <w:r>
        <w:rPr>
          <w:rFonts w:ascii="Times New Roman" w:hAnsi="Times New Roman"/>
          <w:color w:val="auto"/>
        </w:rPr>
        <w:t>（4）病毒发作导致不能进行正常操作的；</w:t>
      </w:r>
    </w:p>
    <w:p w14:paraId="6FD1F9CA">
      <w:pPr>
        <w:pStyle w:val="65"/>
        <w:snapToGrid w:val="0"/>
        <w:spacing w:line="360" w:lineRule="auto"/>
        <w:ind w:right="-86" w:rightChars="-41" w:firstLine="438" w:firstLineChars="209"/>
        <w:rPr>
          <w:rFonts w:ascii="Times New Roman" w:hAnsi="Times New Roman"/>
          <w:color w:val="auto"/>
        </w:rPr>
      </w:pPr>
      <w:r>
        <w:rPr>
          <w:rFonts w:ascii="Times New Roman" w:hAnsi="Times New Roman"/>
          <w:color w:val="auto"/>
        </w:rPr>
        <w:t>（5）其他无法保证电子交易的公平、公正和安全的情况。</w:t>
      </w:r>
    </w:p>
    <w:p w14:paraId="644664E9">
      <w:pPr>
        <w:pStyle w:val="65"/>
        <w:snapToGrid w:val="0"/>
        <w:spacing w:line="360" w:lineRule="auto"/>
        <w:ind w:right="-86" w:rightChars="-41" w:firstLine="438" w:firstLineChars="209"/>
        <w:rPr>
          <w:rFonts w:ascii="Times New Roman" w:hAnsi="Times New Roman"/>
          <w:color w:val="auto"/>
        </w:rPr>
      </w:pPr>
      <w:r>
        <w:rPr>
          <w:rFonts w:ascii="Times New Roman" w:hAnsi="Times New Roman"/>
          <w:color w:val="auto"/>
        </w:rPr>
        <w:t>出现前款规定情形，不影响采购公平、公正性的，代理机构可以待上述情形消除后继续组织电子交易活动，也可以决定某些环节以纸质形式进行；影响或可能影响采购公平、公正性的，重新采购。</w:t>
      </w:r>
    </w:p>
    <w:p w14:paraId="2ADC9513">
      <w:pPr>
        <w:pStyle w:val="65"/>
        <w:snapToGrid w:val="0"/>
        <w:spacing w:line="360" w:lineRule="auto"/>
        <w:ind w:right="-86" w:rightChars="-41" w:firstLine="441" w:firstLineChars="209"/>
        <w:rPr>
          <w:rFonts w:ascii="Times New Roman" w:hAnsi="Times New Roman"/>
          <w:b/>
          <w:bCs/>
          <w:color w:val="auto"/>
        </w:rPr>
      </w:pPr>
      <w:r>
        <w:rPr>
          <w:rFonts w:ascii="Times New Roman" w:hAnsi="Times New Roman"/>
          <w:b/>
          <w:bCs/>
          <w:color w:val="auto"/>
        </w:rPr>
        <w:t>（</w:t>
      </w:r>
      <w:r>
        <w:rPr>
          <w:rFonts w:hint="eastAsia" w:ascii="Times New Roman" w:hAnsi="Times New Roman"/>
          <w:b/>
          <w:bCs/>
          <w:color w:val="auto"/>
        </w:rPr>
        <w:t>九</w:t>
      </w:r>
      <w:r>
        <w:rPr>
          <w:rFonts w:ascii="Times New Roman" w:hAnsi="Times New Roman"/>
          <w:b/>
          <w:bCs/>
          <w:color w:val="auto"/>
        </w:rPr>
        <w:t>）有效投标文件不足三家时，重新组织招标。</w:t>
      </w:r>
    </w:p>
    <w:p w14:paraId="408B965B">
      <w:pPr>
        <w:pStyle w:val="56"/>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四、开标</w:t>
      </w:r>
    </w:p>
    <w:p w14:paraId="24BCB21A">
      <w:pPr>
        <w:pStyle w:val="65"/>
        <w:snapToGrid w:val="0"/>
        <w:spacing w:line="360" w:lineRule="auto"/>
        <w:ind w:right="-86" w:rightChars="-41" w:firstLine="441" w:firstLineChars="209"/>
        <w:rPr>
          <w:rFonts w:ascii="Times New Roman" w:hAnsi="Times New Roman"/>
          <w:b/>
          <w:color w:val="auto"/>
        </w:rPr>
      </w:pPr>
      <w:r>
        <w:rPr>
          <w:rFonts w:ascii="Times New Roman" w:hAnsi="Times New Roman"/>
          <w:b/>
          <w:color w:val="auto"/>
        </w:rPr>
        <w:t>电子招投标开标及评审程序</w:t>
      </w:r>
    </w:p>
    <w:p w14:paraId="0BF82BEA">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1、采购组织机构按照规定的时间通过政采云系统组织开标、开启响应文件，所有投标人均应当准时在线参加。</w:t>
      </w:r>
    </w:p>
    <w:p w14:paraId="4B10316B">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2、投标截止时间后，投标人登录政采云平台，用“项目采购</w:t>
      </w:r>
      <w:r>
        <w:rPr>
          <w:rFonts w:hint="eastAsia" w:ascii="Times New Roman" w:hAnsi="Times New Roman"/>
          <w:color w:val="auto"/>
          <w:szCs w:val="21"/>
          <w:lang w:eastAsia="zh-CN"/>
        </w:rPr>
        <w:t>－</w:t>
      </w:r>
      <w:r>
        <w:rPr>
          <w:rFonts w:ascii="Times New Roman" w:hAnsi="Times New Roman"/>
          <w:color w:val="auto"/>
          <w:szCs w:val="21"/>
        </w:rPr>
        <w:t>开标评标”功能对电子投标文件进行</w:t>
      </w:r>
      <w:r>
        <w:rPr>
          <w:rFonts w:ascii="Times New Roman" w:hAnsi="Times New Roman"/>
          <w:b/>
          <w:bCs/>
          <w:color w:val="auto"/>
          <w:szCs w:val="21"/>
        </w:rPr>
        <w:t>在线解密。</w:t>
      </w:r>
      <w:r>
        <w:rPr>
          <w:rFonts w:ascii="Times New Roman" w:hAnsi="Times New Roman"/>
          <w:color w:val="auto"/>
          <w:szCs w:val="21"/>
        </w:rPr>
        <w:t>在线解密电子投标文件时间</w:t>
      </w:r>
      <w:r>
        <w:rPr>
          <w:rFonts w:ascii="Times New Roman" w:hAnsi="Times New Roman"/>
          <w:b/>
          <w:bCs/>
          <w:color w:val="auto"/>
          <w:szCs w:val="21"/>
        </w:rPr>
        <w:t>为开标时间起半个小时内；</w:t>
      </w:r>
    </w:p>
    <w:p w14:paraId="37ED4156">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3、采购人或代理机构对资格响应文件进行评审，评标委员会对商务技术响应文件进行评审；</w:t>
      </w:r>
    </w:p>
    <w:p w14:paraId="5002C9CC">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4、在系统上公开报价开标情况；</w:t>
      </w:r>
    </w:p>
    <w:p w14:paraId="57BC8823">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5、评标委员会对报价情况进行评审；</w:t>
      </w:r>
    </w:p>
    <w:p w14:paraId="6BA6E13B">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6、在系统上公布评审结果。</w:t>
      </w:r>
    </w:p>
    <w:p w14:paraId="3EF03258">
      <w:pPr>
        <w:adjustRightInd w:val="0"/>
        <w:snapToGrid w:val="0"/>
        <w:spacing w:line="360" w:lineRule="auto"/>
        <w:ind w:firstLine="420" w:firstLineChars="200"/>
        <w:jc w:val="left"/>
        <w:rPr>
          <w:rFonts w:ascii="Times New Roman" w:hAnsi="Times New Roman"/>
          <w:b/>
          <w:color w:val="auto"/>
          <w:sz w:val="28"/>
        </w:rPr>
      </w:pPr>
      <w:r>
        <w:rPr>
          <w:rFonts w:ascii="Times New Roman" w:hAnsi="Times New Roman"/>
          <w:color w:val="auto"/>
          <w:szCs w:val="21"/>
        </w:rPr>
        <w:t>特别说明：政采云公司如对电子化开标及评审程序有调整的，按调整后的程序操作。</w:t>
      </w:r>
    </w:p>
    <w:p w14:paraId="42A2906A">
      <w:pPr>
        <w:pStyle w:val="56"/>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五、评标</w:t>
      </w:r>
    </w:p>
    <w:p w14:paraId="5A699D95">
      <w:pPr>
        <w:pStyle w:val="65"/>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（一）组建评标委员会</w:t>
      </w:r>
    </w:p>
    <w:p w14:paraId="6D70327C">
      <w:pPr>
        <w:pStyle w:val="56"/>
        <w:snapToGrid w:val="0"/>
        <w:spacing w:before="159" w:after="159" w:line="360" w:lineRule="auto"/>
        <w:ind w:right="-87" w:firstLine="420" w:firstLineChars="200"/>
        <w:rPr>
          <w:rFonts w:ascii="Times New Roman" w:hAnsi="Times New Roman" w:eastAsia="宋体" w:cs="Times New Roman"/>
          <w:color w:val="auto"/>
          <w:sz w:val="21"/>
        </w:rPr>
      </w:pPr>
      <w:r>
        <w:rPr>
          <w:rFonts w:ascii="Times New Roman" w:hAnsi="Times New Roman" w:eastAsia="宋体" w:cs="Times New Roman"/>
          <w:color w:val="auto"/>
          <w:sz w:val="21"/>
        </w:rPr>
        <w:t>本项目评标委员会</w:t>
      </w:r>
      <w:r>
        <w:rPr>
          <w:rFonts w:hint="eastAsia" w:hAnsi="宋体" w:eastAsia="宋体" w:cs="宋体"/>
          <w:color w:val="auto"/>
          <w:sz w:val="21"/>
        </w:rPr>
        <w:t>共</w:t>
      </w:r>
      <w:r>
        <w:rPr>
          <w:rFonts w:hAnsi="宋体" w:eastAsia="宋体" w:cs="宋体"/>
          <w:color w:val="auto"/>
          <w:sz w:val="21"/>
          <w:u w:val="single"/>
        </w:rPr>
        <w:t>5</w:t>
      </w:r>
      <w:r>
        <w:rPr>
          <w:rFonts w:hint="eastAsia" w:hAnsi="宋体" w:eastAsia="宋体" w:cs="宋体"/>
          <w:color w:val="auto"/>
          <w:sz w:val="21"/>
        </w:rPr>
        <w:t>人组成</w:t>
      </w:r>
      <w:r>
        <w:rPr>
          <w:rFonts w:ascii="Times New Roman" w:hAnsi="Times New Roman" w:eastAsia="宋体" w:cs="Times New Roman"/>
          <w:color w:val="auto"/>
          <w:sz w:val="21"/>
        </w:rPr>
        <w:t>。</w:t>
      </w:r>
    </w:p>
    <w:p w14:paraId="474988F9">
      <w:pPr>
        <w:pStyle w:val="65"/>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（二）评标程序</w:t>
      </w:r>
    </w:p>
    <w:p w14:paraId="1F44AF75">
      <w:pPr>
        <w:snapToGrid w:val="0"/>
        <w:spacing w:line="360" w:lineRule="auto"/>
        <w:ind w:right="-87" w:firstLine="413" w:firstLineChars="196"/>
        <w:rPr>
          <w:rFonts w:ascii="Times New Roman" w:hAnsi="Times New Roman"/>
          <w:color w:val="auto"/>
          <w:szCs w:val="21"/>
        </w:rPr>
      </w:pPr>
      <w:r>
        <w:rPr>
          <w:rFonts w:ascii="Times New Roman" w:hAnsi="Times New Roman"/>
          <w:b/>
          <w:color w:val="auto"/>
          <w:szCs w:val="21"/>
        </w:rPr>
        <w:t>1.投标文件初审。</w:t>
      </w:r>
    </w:p>
    <w:p w14:paraId="305803E1">
      <w:pPr>
        <w:snapToGrid w:val="0"/>
        <w:spacing w:line="360" w:lineRule="auto"/>
        <w:ind w:right="-87" w:firstLine="420" w:firstLineChars="200"/>
        <w:rPr>
          <w:rFonts w:ascii="Times New Roman" w:hAnsi="Times New Roman"/>
          <w:b/>
          <w:color w:val="auto"/>
          <w:szCs w:val="21"/>
        </w:rPr>
      </w:pPr>
      <w:r>
        <w:rPr>
          <w:rFonts w:ascii="Times New Roman" w:hAnsi="Times New Roman"/>
          <w:color w:val="auto"/>
          <w:szCs w:val="21"/>
        </w:rPr>
        <w:t>初审分为资格性检查和符合性检查。</w:t>
      </w:r>
    </w:p>
    <w:p w14:paraId="6B87C342">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1.1资格性检查。依据法律法规和采购文件的规定，</w:t>
      </w:r>
      <w:r>
        <w:rPr>
          <w:rFonts w:hint="eastAsia" w:ascii="Times New Roman" w:hAnsi="Times New Roman"/>
          <w:color w:val="auto"/>
          <w:szCs w:val="21"/>
          <w:lang w:val="en-US" w:eastAsia="zh-CN"/>
        </w:rPr>
        <w:t>招标代理机构或采购人</w:t>
      </w:r>
      <w:r>
        <w:rPr>
          <w:rFonts w:ascii="Times New Roman" w:hAnsi="Times New Roman"/>
          <w:color w:val="auto"/>
          <w:szCs w:val="21"/>
        </w:rPr>
        <w:t>对投标文件中的资格证明等进行审查，以确定</w:t>
      </w:r>
      <w:r>
        <w:rPr>
          <w:rFonts w:hint="eastAsia" w:ascii="Times New Roman" w:hAnsi="Times New Roman"/>
          <w:color w:val="auto"/>
          <w:szCs w:val="21"/>
          <w:lang w:eastAsia="zh-CN"/>
        </w:rPr>
        <w:t>投标</w:t>
      </w:r>
      <w:r>
        <w:rPr>
          <w:rFonts w:ascii="Times New Roman" w:hAnsi="Times New Roman"/>
          <w:color w:val="auto"/>
          <w:szCs w:val="21"/>
        </w:rPr>
        <w:t>人是否具备投标资格。</w:t>
      </w:r>
    </w:p>
    <w:p w14:paraId="4E3D735E">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1.2符合性检查。依据采购文件的规定，从投标文件的有效性、完整性和对采购文件的响应程度进行审查，以确定是否对采购文件的实质性要求作出响应。</w:t>
      </w:r>
    </w:p>
    <w:p w14:paraId="40851E65">
      <w:pPr>
        <w:snapToGrid w:val="0"/>
        <w:spacing w:line="360" w:lineRule="auto"/>
        <w:ind w:right="-87" w:firstLine="413" w:firstLineChars="196"/>
        <w:rPr>
          <w:rFonts w:ascii="Times New Roman" w:hAnsi="Times New Roman"/>
          <w:b/>
          <w:color w:val="auto"/>
          <w:szCs w:val="21"/>
        </w:rPr>
      </w:pPr>
      <w:r>
        <w:rPr>
          <w:rFonts w:ascii="Times New Roman" w:hAnsi="Times New Roman"/>
          <w:b/>
          <w:color w:val="auto"/>
          <w:szCs w:val="21"/>
        </w:rPr>
        <w:t>2.实质审查</w:t>
      </w:r>
    </w:p>
    <w:p w14:paraId="33652DFB">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（1）评标委员会审查投标文件的实质性内容是否符合采购文件的实质性要求。</w:t>
      </w:r>
    </w:p>
    <w:p w14:paraId="20DC4C9C">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8E1B6D4">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（3）评审小组商务、技术方案响应性</w:t>
      </w:r>
      <w:r>
        <w:rPr>
          <w:rFonts w:hint="eastAsia" w:ascii="Times New Roman" w:hAnsi="Times New Roman"/>
          <w:color w:val="auto"/>
          <w:kern w:val="0"/>
          <w:szCs w:val="21"/>
          <w:lang w:eastAsia="zh-CN"/>
        </w:rPr>
        <w:t>评审</w:t>
      </w:r>
      <w:r>
        <w:rPr>
          <w:rFonts w:ascii="Times New Roman" w:hAnsi="Times New Roman"/>
          <w:color w:val="auto"/>
          <w:kern w:val="0"/>
          <w:szCs w:val="21"/>
        </w:rPr>
        <w:t>；</w:t>
      </w:r>
    </w:p>
    <w:p w14:paraId="3DAEDEB5">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（4）各投标人的技术得分为所有评委的有效评分的算术平均数。</w:t>
      </w:r>
    </w:p>
    <w:p w14:paraId="22F6477A">
      <w:pPr>
        <w:spacing w:line="360" w:lineRule="auto"/>
        <w:ind w:firstLine="420" w:firstLineChars="200"/>
        <w:rPr>
          <w:rFonts w:ascii="Times New Roman" w:hAnsi="Times New Roman"/>
          <w:b/>
          <w:color w:val="auto"/>
          <w:szCs w:val="21"/>
        </w:rPr>
      </w:pPr>
      <w:r>
        <w:rPr>
          <w:rFonts w:ascii="Times New Roman" w:hAnsi="Times New Roman"/>
          <w:color w:val="auto"/>
          <w:kern w:val="0"/>
          <w:szCs w:val="21"/>
        </w:rPr>
        <w:t>（5）评标委员会完成评标后，系统对各部分得分汇总，计算出本项目综合评估分。评标委员会按</w:t>
      </w:r>
      <w:r>
        <w:rPr>
          <w:rFonts w:ascii="Times New Roman" w:hAnsi="Times New Roman"/>
          <w:color w:val="auto"/>
          <w:szCs w:val="21"/>
        </w:rPr>
        <w:t>评标原则通过电子系统向采购人及采购代理机构提交评审报告。</w:t>
      </w:r>
    </w:p>
    <w:p w14:paraId="366582AE">
      <w:pPr>
        <w:spacing w:line="360" w:lineRule="auto"/>
        <w:ind w:firstLine="422" w:firstLineChars="200"/>
        <w:rPr>
          <w:rFonts w:ascii="Times New Roman" w:hAnsi="Times New Roman"/>
          <w:b/>
          <w:color w:val="auto"/>
          <w:szCs w:val="21"/>
        </w:rPr>
      </w:pPr>
      <w:r>
        <w:rPr>
          <w:rFonts w:ascii="Times New Roman" w:hAnsi="Times New Roman"/>
          <w:b/>
          <w:color w:val="auto"/>
          <w:szCs w:val="21"/>
        </w:rPr>
        <w:t>（三）澄清问题的形式</w:t>
      </w:r>
    </w:p>
    <w:p w14:paraId="0FF992AE">
      <w:pPr>
        <w:snapToGrid w:val="0"/>
        <w:spacing w:line="360" w:lineRule="auto"/>
        <w:ind w:right="-87" w:firstLine="420" w:firstLineChars="200"/>
        <w:rPr>
          <w:rFonts w:ascii="Times New Roman" w:hAnsi="Times New Roman"/>
          <w:color w:val="auto"/>
        </w:rPr>
      </w:pPr>
      <w:r>
        <w:rPr>
          <w:rFonts w:ascii="Times New Roman" w:hAnsi="Times New Roman"/>
          <w:color w:val="auto"/>
        </w:rPr>
        <w:t>对投标文件中含义不明确、同类问题表述不一致或者有明显文字和计算错误的内容，评标委员会可要求投标人作出必要的澄清、说明或者纠正。投标人与评审小组</w:t>
      </w:r>
      <w:r>
        <w:rPr>
          <w:rFonts w:ascii="Times New Roman" w:hAnsi="Times New Roman"/>
          <w:color w:val="auto"/>
          <w:szCs w:val="21"/>
        </w:rPr>
        <w:t>通过电子交易平台交换数据电文的形式进行</w:t>
      </w:r>
      <w:r>
        <w:rPr>
          <w:rFonts w:ascii="Times New Roman" w:hAnsi="Times New Roman"/>
          <w:color w:val="auto"/>
        </w:rPr>
        <w:t>，给予投标人提交澄清说明或补正的时间不少于半个小时，投标人已经明确表示澄清说明或补正完毕的除外。不得超出投标文件的范围或者改变投标文件的实质性内容。</w:t>
      </w:r>
    </w:p>
    <w:p w14:paraId="3223AAAC">
      <w:pPr>
        <w:spacing w:line="360" w:lineRule="auto"/>
        <w:ind w:firstLine="422" w:firstLineChars="200"/>
        <w:rPr>
          <w:rFonts w:ascii="Times New Roman" w:hAnsi="Times New Roman"/>
          <w:b/>
          <w:color w:val="auto"/>
          <w:szCs w:val="21"/>
        </w:rPr>
      </w:pPr>
      <w:r>
        <w:rPr>
          <w:rFonts w:ascii="Times New Roman" w:hAnsi="Times New Roman"/>
          <w:b/>
          <w:color w:val="auto"/>
          <w:szCs w:val="21"/>
        </w:rPr>
        <w:t>（四）错误修正</w:t>
      </w:r>
    </w:p>
    <w:p w14:paraId="0356596B">
      <w:pPr>
        <w:pStyle w:val="19"/>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投标文件如果出现计算或表达上的错误，修正错误的原则如下：</w:t>
      </w:r>
    </w:p>
    <w:p w14:paraId="71E86FF9">
      <w:pPr>
        <w:pStyle w:val="19"/>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（1）投标文件中开标一览表（报价表）内容与投标文件中相应内容不一致的，以开标一览表（报价表）为准；</w:t>
      </w:r>
    </w:p>
    <w:p w14:paraId="2556A7EB">
      <w:pPr>
        <w:pStyle w:val="19"/>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（2）大写金额和小写金额不一致的，以大写金额为准；</w:t>
      </w:r>
    </w:p>
    <w:p w14:paraId="2E0498F3">
      <w:pPr>
        <w:pStyle w:val="19"/>
        <w:snapToGrid w:val="0"/>
        <w:spacing w:line="360" w:lineRule="auto"/>
        <w:ind w:right="-85"/>
        <w:rPr>
          <w:rFonts w:ascii="Times New Roman" w:hAnsi="Times New Roman" w:eastAsia="宋体"/>
          <w:color w:val="auto"/>
          <w:sz w:val="21"/>
        </w:rPr>
      </w:pPr>
      <w:r>
        <w:rPr>
          <w:rFonts w:ascii="Times New Roman" w:hAnsi="Times New Roman" w:eastAsia="宋体"/>
          <w:color w:val="auto"/>
          <w:sz w:val="21"/>
        </w:rPr>
        <w:t>　　（3）单价金额小数点或者百分比有明显错位的，以开标一览表的总价为准，并修改单价；</w:t>
      </w:r>
    </w:p>
    <w:p w14:paraId="7D7AF1A1">
      <w:pPr>
        <w:pStyle w:val="19"/>
        <w:numPr>
          <w:ilvl w:val="0"/>
          <w:numId w:val="6"/>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总价金额与按单价汇总金额不一致的，以单价金额计算结果为准。</w:t>
      </w:r>
    </w:p>
    <w:p w14:paraId="3A731157">
      <w:pPr>
        <w:pStyle w:val="19"/>
        <w:numPr>
          <w:ilvl w:val="0"/>
          <w:numId w:val="6"/>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当投标文件中的开标一览表投标总价与政采云系统中的开标一</w:t>
      </w:r>
      <w:r>
        <w:rPr>
          <w:rFonts w:hint="eastAsia" w:ascii="Times New Roman" w:hAnsi="Times New Roman" w:eastAsia="宋体"/>
          <w:color w:val="auto"/>
          <w:sz w:val="21"/>
          <w:lang w:eastAsia="zh-CN"/>
        </w:rPr>
        <w:t>览表</w:t>
      </w:r>
      <w:r>
        <w:rPr>
          <w:rFonts w:ascii="Times New Roman" w:hAnsi="Times New Roman" w:eastAsia="宋体"/>
          <w:color w:val="auto"/>
          <w:sz w:val="21"/>
        </w:rPr>
        <w:t>投标总价不一致，以投标文件中的开标</w:t>
      </w:r>
      <w:r>
        <w:rPr>
          <w:rFonts w:hint="eastAsia" w:ascii="Times New Roman" w:hAnsi="Times New Roman" w:eastAsia="宋体"/>
          <w:color w:val="auto"/>
          <w:sz w:val="21"/>
          <w:lang w:eastAsia="zh-CN"/>
        </w:rPr>
        <w:t>一览表</w:t>
      </w:r>
      <w:r>
        <w:rPr>
          <w:rFonts w:ascii="Times New Roman" w:hAnsi="Times New Roman" w:eastAsia="宋体"/>
          <w:color w:val="auto"/>
          <w:sz w:val="21"/>
        </w:rPr>
        <w:t>为准。</w:t>
      </w:r>
    </w:p>
    <w:p w14:paraId="27BD8C07">
      <w:pPr>
        <w:pStyle w:val="19"/>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同时出现两种以上不一致的，按照前款规定的顺序修正。</w:t>
      </w:r>
    </w:p>
    <w:p w14:paraId="2654DB46">
      <w:pPr>
        <w:pStyle w:val="19"/>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6516574">
      <w:pPr>
        <w:pStyle w:val="56"/>
        <w:snapToGrid w:val="0"/>
        <w:spacing w:before="159" w:after="159" w:line="360" w:lineRule="auto"/>
        <w:ind w:right="-87"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（五）评标原则和评标办法</w:t>
      </w:r>
    </w:p>
    <w:p w14:paraId="6E20C214">
      <w:pPr>
        <w:pStyle w:val="19"/>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57E6F98">
      <w:pPr>
        <w:pStyle w:val="19"/>
        <w:snapToGrid w:val="0"/>
        <w:spacing w:line="360" w:lineRule="auto"/>
        <w:ind w:firstLine="420" w:firstLineChars="200"/>
        <w:rPr>
          <w:rFonts w:ascii="Times New Roman" w:hAnsi="Times New Roman"/>
          <w:color w:val="auto"/>
        </w:rPr>
      </w:pPr>
      <w:r>
        <w:rPr>
          <w:rFonts w:ascii="Times New Roman" w:hAnsi="Times New Roman" w:eastAsia="宋体"/>
          <w:color w:val="auto"/>
          <w:sz w:val="21"/>
          <w:szCs w:val="21"/>
        </w:rPr>
        <w:t>2、评标办法。本项目评标办法是</w:t>
      </w:r>
      <w:r>
        <w:rPr>
          <w:rFonts w:ascii="Times New Roman" w:hAnsi="Times New Roman" w:eastAsia="宋体"/>
          <w:color w:val="auto"/>
          <w:sz w:val="21"/>
          <w:szCs w:val="21"/>
          <w:u w:val="single"/>
        </w:rPr>
        <w:t>综合评分法</w:t>
      </w:r>
      <w:r>
        <w:rPr>
          <w:rFonts w:ascii="Times New Roman" w:hAnsi="Times New Roman" w:eastAsia="宋体"/>
          <w:color w:val="auto"/>
          <w:sz w:val="21"/>
          <w:szCs w:val="21"/>
        </w:rPr>
        <w:t>，具体评标内容及评分标准等详见《第四章：评标办法及评分标准》。</w:t>
      </w:r>
    </w:p>
    <w:p w14:paraId="323C4836">
      <w:pPr>
        <w:widowControl/>
        <w:snapToGrid w:val="0"/>
        <w:spacing w:line="360" w:lineRule="auto"/>
        <w:ind w:right="-87" w:firstLine="422" w:firstLineChars="200"/>
        <w:rPr>
          <w:rFonts w:ascii="Times New Roman" w:hAnsi="Times New Roman"/>
          <w:b/>
          <w:color w:val="auto"/>
          <w:szCs w:val="21"/>
        </w:rPr>
      </w:pPr>
      <w:r>
        <w:rPr>
          <w:rFonts w:ascii="Times New Roman" w:hAnsi="Times New Roman"/>
          <w:b/>
          <w:color w:val="auto"/>
          <w:szCs w:val="21"/>
        </w:rPr>
        <w:t>（六）评标过程的监控</w:t>
      </w:r>
    </w:p>
    <w:p w14:paraId="3B94FD48">
      <w:pPr>
        <w:pStyle w:val="56"/>
        <w:snapToGrid w:val="0"/>
        <w:spacing w:before="159" w:after="159" w:line="360" w:lineRule="auto"/>
        <w:ind w:right="-87" w:firstLine="420" w:firstLineChars="200"/>
        <w:rPr>
          <w:rFonts w:ascii="Times New Roman" w:hAnsi="Times New Roman" w:eastAsia="宋体" w:cs="Times New Roman"/>
          <w:b/>
          <w:color w:val="auto"/>
          <w:sz w:val="28"/>
        </w:rPr>
      </w:pPr>
      <w:r>
        <w:rPr>
          <w:rFonts w:ascii="Times New Roman" w:hAnsi="Times New Roman" w:eastAsia="宋体" w:cs="Times New Roman"/>
          <w:color w:val="auto"/>
          <w:sz w:val="21"/>
        </w:rPr>
        <w:t>本项目评标过程实行全程录音、录像监控。</w:t>
      </w:r>
    </w:p>
    <w:p w14:paraId="623F2DEC">
      <w:pPr>
        <w:pStyle w:val="56"/>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六、定标</w:t>
      </w:r>
    </w:p>
    <w:p w14:paraId="0F531FFE">
      <w:pPr>
        <w:pStyle w:val="19"/>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14:paraId="421BAF16">
      <w:pPr>
        <w:pStyle w:val="19"/>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1.采购代理机构在评标结束后在2个工作日内将评审报告交采购人确认。</w:t>
      </w:r>
    </w:p>
    <w:p w14:paraId="509430A2">
      <w:pPr>
        <w:pStyle w:val="19"/>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2.投标人对评审结果无异议的，采购人应在收到评审报告后5个工作日内对评审结果进行确认。如有投标人对评审结果提出质疑的，采购人可在质疑处理完毕后确定中标人。</w:t>
      </w:r>
    </w:p>
    <w:p w14:paraId="08D6BF00">
      <w:pPr>
        <w:pStyle w:val="19"/>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3.采购人依法确定中标人后2个工作日内，采购代理机构以书面形式发出《中标通知书》</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并同时在相关网站上发布中标公告。</w:t>
      </w:r>
    </w:p>
    <w:p w14:paraId="054B0E30">
      <w:pPr>
        <w:pStyle w:val="19"/>
        <w:snapToGrid w:val="0"/>
        <w:spacing w:line="360" w:lineRule="auto"/>
        <w:ind w:firstLine="415" w:firstLineChars="198"/>
        <w:rPr>
          <w:rFonts w:ascii="Times New Roman" w:hAnsi="Times New Roman"/>
          <w:b/>
          <w:color w:val="auto"/>
          <w:sz w:val="28"/>
        </w:rPr>
      </w:pPr>
      <w:r>
        <w:rPr>
          <w:rFonts w:ascii="Times New Roman" w:hAnsi="Times New Roman" w:eastAsia="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6FE69B5">
      <w:pPr>
        <w:pStyle w:val="56"/>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七、合同授予</w:t>
      </w:r>
    </w:p>
    <w:p w14:paraId="55E8ED7D">
      <w:pPr>
        <w:pStyle w:val="19"/>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（一）签订合同</w:t>
      </w:r>
    </w:p>
    <w:p w14:paraId="020526ED">
      <w:pPr>
        <w:pStyle w:val="19"/>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1、中标人应自接到中标通知书后30日内与采购人签订合同。同时，采购代理机构对合同内容进行审查，如发现与采购结果和投标承诺内容不一致的，应予以纠正。</w:t>
      </w:r>
    </w:p>
    <w:p w14:paraId="6D2A189B">
      <w:pPr>
        <w:pStyle w:val="19"/>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2、中标人拖延、拒签合同的，将上报监管部门并取消中标资格。</w:t>
      </w:r>
    </w:p>
    <w:p w14:paraId="6C98AD91">
      <w:pPr>
        <w:pStyle w:val="19"/>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3、中标人和采购人签订合同，按合同规定的服务期限履行合同。</w:t>
      </w:r>
    </w:p>
    <w:p w14:paraId="40D9BB3C">
      <w:pPr>
        <w:pStyle w:val="19"/>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564B3C06">
      <w:pPr>
        <w:pStyle w:val="19"/>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（二）合同公告</w:t>
      </w:r>
    </w:p>
    <w:p w14:paraId="55C2A959">
      <w:pPr>
        <w:pStyle w:val="19"/>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szCs w:val="21"/>
        </w:rPr>
        <w:t>采购人应当自政府采购合同签订之日起2个工作日内，将政府采购合同在省级以上人民政府财政部门指定的媒体上公告，但政府采购合同中涉及国家秘密、商业秘密的内容除外。</w:t>
      </w:r>
    </w:p>
    <w:p w14:paraId="0F18F2BB">
      <w:pPr>
        <w:pStyle w:val="56"/>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八、招标代理费</w:t>
      </w:r>
    </w:p>
    <w:p w14:paraId="47847BDE">
      <w:pPr>
        <w:pStyle w:val="56"/>
        <w:snapToGrid w:val="0"/>
        <w:spacing w:before="159" w:after="159" w:line="360" w:lineRule="auto"/>
        <w:ind w:firstLine="413" w:firstLineChars="196"/>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（一）招标代理服务费</w:t>
      </w:r>
    </w:p>
    <w:p w14:paraId="593935C6">
      <w:pPr>
        <w:adjustRightInd w:val="0"/>
        <w:snapToGrid w:val="0"/>
        <w:spacing w:line="360" w:lineRule="auto"/>
        <w:ind w:firstLine="420" w:firstLineChars="200"/>
        <w:rPr>
          <w:rFonts w:ascii="Times New Roman" w:hAnsi="Times New Roman"/>
          <w:b/>
          <w:color w:val="auto"/>
          <w:sz w:val="28"/>
          <w:szCs w:val="28"/>
        </w:rPr>
      </w:pPr>
      <w:bookmarkStart w:id="2" w:name="_Toc480187579"/>
      <w:r>
        <w:rPr>
          <w:rFonts w:ascii="Times New Roman" w:hAnsi="Times New Roman"/>
          <w:snapToGrid w:val="0"/>
          <w:color w:val="auto"/>
          <w:kern w:val="0"/>
          <w:szCs w:val="21"/>
        </w:rPr>
        <w:t>本项目的招标代理费由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支付。结算方式及时间为：在领取中标通知书时由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一次性向采购代理机构付清。</w:t>
      </w:r>
    </w:p>
    <w:p w14:paraId="7CBD57EB">
      <w:pPr>
        <w:pStyle w:val="56"/>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九、政府采购政策</w:t>
      </w:r>
    </w:p>
    <w:bookmarkEnd w:id="2"/>
    <w:p w14:paraId="4016D9EE">
      <w:pPr>
        <w:spacing w:line="360" w:lineRule="auto"/>
        <w:ind w:firstLine="420" w:firstLineChars="200"/>
        <w:rPr>
          <w:rFonts w:ascii="Times New Roman" w:hAnsi="Times New Roman" w:cs="Times New Roman"/>
          <w:color w:val="auto"/>
        </w:rPr>
      </w:pPr>
      <w:r>
        <w:rPr>
          <w:rFonts w:hint="eastAsia" w:ascii="宋体" w:hAnsi="宋体" w:cs="宋体"/>
          <w:color w:val="auto"/>
        </w:rPr>
        <w:t>1、中小企业，是指在中华人民共和国境内依法设立，依据国务院批准的中小企业划分标准确定的中型企业、小型企业和微型企业，但与大企业的负责人为同一人，或者与大企业存在直接控</w:t>
      </w:r>
      <w:r>
        <w:rPr>
          <w:rFonts w:hint="default" w:ascii="Times New Roman" w:hAnsi="Times New Roman" w:cs="Times New Roman"/>
          <w:color w:val="auto"/>
        </w:rPr>
        <w:t>股、管理关系的除外。</w:t>
      </w:r>
    </w:p>
    <w:p w14:paraId="50626D64">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符合中小企业划分标准的个体工商户，在政府采购活动中视同中小企业。</w:t>
      </w:r>
    </w:p>
    <w:p w14:paraId="0675558D">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1.1在政府采购活动中，投标人提供的货物、工程或者服务符合下列情形的，享受中小企业扶持政策：</w:t>
      </w:r>
    </w:p>
    <w:p w14:paraId="4C9336A4">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1.1.1在货物采购项目中，货物由中小企业制造，即货物由中小企业生产且使用该中小企业商号或者注册商标；</w:t>
      </w:r>
    </w:p>
    <w:p w14:paraId="2C655EBA">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1.1.2在工程采购项目中，工程由中小企业承建，即工程施工单位为中小企业；</w:t>
      </w:r>
    </w:p>
    <w:p w14:paraId="3C481269">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1.1.3在服务采购项目中，服务由中小企业承接，即提供服务的人员为中小企业依照《中华人民共和国劳动合同法》订立劳动合同的从业人员。</w:t>
      </w:r>
    </w:p>
    <w:p w14:paraId="4FC34D93">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在货物采购项目中，投标人提供的货物既有中小企业制造货物，也有大型企业制造货物的，不享受中小企业扶持政策。</w:t>
      </w:r>
    </w:p>
    <w:p w14:paraId="2456ED61">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以联合体形式参加政府采购活动，联合体各方均为中小企业的，联合体视同中小企业。其中，联合体各方均为小微企业的，联合体视同小微企业。</w:t>
      </w:r>
    </w:p>
    <w:p w14:paraId="5F8E5A3D">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1.2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1823BA9">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1.3符合《关于促进残疾人就业政府采购政策的通知》（财库〔2017〕141号）规定的条件并提供《残疾人福利性单位声明函》（附件1）的残疾人福利性单位视同小型、微型企业；</w:t>
      </w:r>
    </w:p>
    <w:p w14:paraId="7814F020">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6F38B3F9">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12CF9A4">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1.6中小企业享受扶持政策获得政府采购合同的，小微企业不得将合同分包给大中型企业，中型企业不得将合同分包给大型企业。</w:t>
      </w:r>
    </w:p>
    <w:p w14:paraId="6EE3043E">
      <w:pPr>
        <w:spacing w:line="360" w:lineRule="auto"/>
        <w:ind w:firstLine="420" w:firstLineChars="200"/>
        <w:contextualSpacing/>
        <w:rPr>
          <w:rFonts w:ascii="Times New Roman" w:hAnsi="Times New Roman" w:cs="Times New Roman"/>
          <w:color w:val="auto"/>
        </w:rPr>
      </w:pPr>
      <w:r>
        <w:rPr>
          <w:rFonts w:ascii="Times New Roman" w:hAnsi="Times New Roman" w:cs="Times New Roman"/>
          <w:color w:val="auto"/>
        </w:rPr>
        <w:t>2、信贷政策</w:t>
      </w:r>
    </w:p>
    <w:p w14:paraId="7BCFECB7">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2"/>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14:paraId="6E22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shd w:val="clear" w:color="auto" w:fill="auto"/>
          </w:tcPr>
          <w:p w14:paraId="62A76410">
            <w:pPr>
              <w:spacing w:line="400" w:lineRule="exact"/>
              <w:ind w:firstLine="420" w:firstLineChars="200"/>
              <w:rPr>
                <w:rFonts w:ascii="Times New Roman" w:hAnsi="Times New Roman"/>
                <w:color w:val="auto"/>
              </w:rPr>
            </w:pPr>
            <w:r>
              <w:rPr>
                <w:rFonts w:ascii="Times New Roman" w:hAnsi="Times New Roman"/>
                <w:color w:val="auto"/>
              </w:rPr>
              <w:t>舟山市政府采购信用融资合作银行</w:t>
            </w:r>
          </w:p>
        </w:tc>
      </w:tr>
      <w:tr w14:paraId="69F8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14:paraId="1E709CD5">
            <w:pPr>
              <w:spacing w:line="400" w:lineRule="exact"/>
              <w:ind w:firstLine="420" w:firstLineChars="200"/>
              <w:rPr>
                <w:rFonts w:ascii="Times New Roman" w:hAnsi="Times New Roman"/>
                <w:color w:val="auto"/>
              </w:rPr>
            </w:pPr>
            <w:r>
              <w:rPr>
                <w:rFonts w:ascii="Times New Roman" w:hAnsi="Times New Roman"/>
                <w:color w:val="auto"/>
              </w:rPr>
              <w:t>银行名称</w:t>
            </w:r>
          </w:p>
        </w:tc>
        <w:tc>
          <w:tcPr>
            <w:tcW w:w="3547" w:type="dxa"/>
            <w:shd w:val="clear" w:color="auto" w:fill="auto"/>
            <w:vAlign w:val="center"/>
          </w:tcPr>
          <w:p w14:paraId="7436E73A">
            <w:pPr>
              <w:spacing w:line="400" w:lineRule="exact"/>
              <w:ind w:firstLine="420" w:firstLineChars="200"/>
              <w:rPr>
                <w:rFonts w:ascii="Times New Roman" w:hAnsi="Times New Roman"/>
                <w:color w:val="auto"/>
              </w:rPr>
            </w:pPr>
            <w:r>
              <w:rPr>
                <w:rFonts w:ascii="Times New Roman" w:hAnsi="Times New Roman"/>
                <w:color w:val="auto"/>
              </w:rPr>
              <w:t>产品特点</w:t>
            </w:r>
          </w:p>
        </w:tc>
        <w:tc>
          <w:tcPr>
            <w:tcW w:w="1317" w:type="dxa"/>
            <w:shd w:val="clear" w:color="auto" w:fill="auto"/>
            <w:vAlign w:val="center"/>
          </w:tcPr>
          <w:p w14:paraId="7300BBBE">
            <w:pPr>
              <w:spacing w:line="400" w:lineRule="exact"/>
              <w:ind w:firstLine="420" w:firstLineChars="200"/>
              <w:rPr>
                <w:rFonts w:ascii="Times New Roman" w:hAnsi="Times New Roman"/>
                <w:color w:val="auto"/>
              </w:rPr>
            </w:pPr>
            <w:r>
              <w:rPr>
                <w:rFonts w:ascii="Times New Roman" w:hAnsi="Times New Roman"/>
                <w:color w:val="auto"/>
              </w:rPr>
              <w:t>经办人</w:t>
            </w:r>
          </w:p>
        </w:tc>
        <w:tc>
          <w:tcPr>
            <w:tcW w:w="1636" w:type="dxa"/>
            <w:shd w:val="clear" w:color="auto" w:fill="auto"/>
            <w:vAlign w:val="center"/>
          </w:tcPr>
          <w:p w14:paraId="5F935A0A">
            <w:pPr>
              <w:spacing w:line="400" w:lineRule="exact"/>
              <w:ind w:firstLine="420" w:firstLineChars="200"/>
              <w:rPr>
                <w:rFonts w:ascii="Times New Roman" w:hAnsi="Times New Roman"/>
                <w:color w:val="auto"/>
              </w:rPr>
            </w:pPr>
            <w:r>
              <w:rPr>
                <w:rFonts w:ascii="Times New Roman" w:hAnsi="Times New Roman"/>
                <w:color w:val="auto"/>
              </w:rPr>
              <w:t>联系方式</w:t>
            </w:r>
          </w:p>
        </w:tc>
      </w:tr>
      <w:tr w14:paraId="26B4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518A0211">
            <w:pPr>
              <w:spacing w:line="400" w:lineRule="exact"/>
              <w:rPr>
                <w:rFonts w:ascii="Times New Roman" w:hAnsi="Times New Roman"/>
                <w:color w:val="auto"/>
              </w:rPr>
            </w:pPr>
            <w:r>
              <w:rPr>
                <w:rFonts w:ascii="Times New Roman" w:hAnsi="Times New Roman"/>
                <w:color w:val="auto"/>
              </w:rPr>
              <w:t>中国工商银行股份有限公司舟山分行</w:t>
            </w:r>
          </w:p>
        </w:tc>
        <w:tc>
          <w:tcPr>
            <w:tcW w:w="3547" w:type="dxa"/>
            <w:shd w:val="clear" w:color="auto" w:fill="auto"/>
          </w:tcPr>
          <w:p w14:paraId="12F4C726">
            <w:pPr>
              <w:spacing w:line="400" w:lineRule="exact"/>
              <w:ind w:firstLine="420" w:firstLineChars="200"/>
              <w:rPr>
                <w:rFonts w:ascii="Times New Roman" w:hAnsi="Times New Roman"/>
                <w:color w:val="auto"/>
              </w:rPr>
            </w:pPr>
            <w:r>
              <w:rPr>
                <w:rFonts w:ascii="Times New Roman" w:hAnsi="Times New Roman"/>
                <w:color w:val="auto"/>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color w:val="auto"/>
                <w:lang w:eastAsia="zh-CN"/>
              </w:rPr>
              <w:t>合同</w:t>
            </w:r>
            <w:r>
              <w:rPr>
                <w:rFonts w:ascii="Times New Roman" w:hAnsi="Times New Roman"/>
                <w:color w:val="auto"/>
              </w:rPr>
              <w:t>金额减去预收货款）及供应商资金需求确定，融资本息最高可达政府采购合同实有金额的100%。</w:t>
            </w:r>
          </w:p>
        </w:tc>
        <w:tc>
          <w:tcPr>
            <w:tcW w:w="1317" w:type="dxa"/>
            <w:shd w:val="clear" w:color="auto" w:fill="auto"/>
            <w:vAlign w:val="center"/>
          </w:tcPr>
          <w:p w14:paraId="30E70C71">
            <w:pPr>
              <w:spacing w:line="400" w:lineRule="exact"/>
              <w:jc w:val="center"/>
              <w:rPr>
                <w:rFonts w:ascii="Times New Roman" w:hAnsi="Times New Roman"/>
                <w:color w:val="auto"/>
              </w:rPr>
            </w:pPr>
            <w:r>
              <w:rPr>
                <w:rFonts w:ascii="Times New Roman" w:hAnsi="Times New Roman"/>
                <w:color w:val="auto"/>
              </w:rPr>
              <w:t>柳超颖</w:t>
            </w:r>
          </w:p>
        </w:tc>
        <w:tc>
          <w:tcPr>
            <w:tcW w:w="1636" w:type="dxa"/>
            <w:shd w:val="clear" w:color="auto" w:fill="auto"/>
            <w:vAlign w:val="center"/>
          </w:tcPr>
          <w:p w14:paraId="019E0BA5">
            <w:pPr>
              <w:spacing w:line="400" w:lineRule="exact"/>
              <w:rPr>
                <w:rFonts w:ascii="Times New Roman" w:hAnsi="Times New Roman"/>
                <w:color w:val="auto"/>
              </w:rPr>
            </w:pPr>
            <w:r>
              <w:rPr>
                <w:rFonts w:ascii="Times New Roman" w:hAnsi="Times New Roman"/>
                <w:color w:val="auto"/>
              </w:rPr>
              <w:t>15858076468</w:t>
            </w:r>
          </w:p>
        </w:tc>
      </w:tr>
      <w:tr w14:paraId="1738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vAlign w:val="center"/>
          </w:tcPr>
          <w:p w14:paraId="1CEFD6DE">
            <w:pPr>
              <w:spacing w:line="400" w:lineRule="exact"/>
              <w:rPr>
                <w:rFonts w:ascii="Times New Roman" w:hAnsi="Times New Roman"/>
                <w:color w:val="auto"/>
              </w:rPr>
            </w:pPr>
            <w:r>
              <w:rPr>
                <w:rFonts w:ascii="Times New Roman" w:hAnsi="Times New Roman"/>
                <w:color w:val="auto"/>
              </w:rPr>
              <w:t>中国建设银行股份有限公司舟山分行</w:t>
            </w:r>
          </w:p>
        </w:tc>
        <w:tc>
          <w:tcPr>
            <w:tcW w:w="3547" w:type="dxa"/>
            <w:shd w:val="clear" w:color="auto" w:fill="auto"/>
          </w:tcPr>
          <w:p w14:paraId="3D528366">
            <w:pPr>
              <w:spacing w:line="400" w:lineRule="exact"/>
              <w:ind w:firstLine="420" w:firstLineChars="200"/>
              <w:rPr>
                <w:rFonts w:ascii="Times New Roman" w:hAnsi="Times New Roman"/>
                <w:color w:val="auto"/>
              </w:rPr>
            </w:pPr>
            <w:r>
              <w:rPr>
                <w:rFonts w:ascii="Times New Roman" w:hAnsi="Times New Roman"/>
                <w:color w:val="auto"/>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shd w:val="clear" w:color="auto" w:fill="auto"/>
            <w:vAlign w:val="center"/>
          </w:tcPr>
          <w:p w14:paraId="4BFBF4BE">
            <w:pPr>
              <w:spacing w:line="400" w:lineRule="exact"/>
              <w:rPr>
                <w:rFonts w:ascii="Times New Roman" w:hAnsi="Times New Roman"/>
                <w:color w:val="auto"/>
              </w:rPr>
            </w:pPr>
            <w:r>
              <w:rPr>
                <w:rFonts w:ascii="Times New Roman" w:hAnsi="Times New Roman"/>
                <w:color w:val="auto"/>
              </w:rPr>
              <w:t>普陀片区：</w:t>
            </w:r>
          </w:p>
          <w:p w14:paraId="2B123260">
            <w:pPr>
              <w:spacing w:line="400" w:lineRule="exact"/>
              <w:rPr>
                <w:rFonts w:ascii="Times New Roman" w:hAnsi="Times New Roman"/>
                <w:color w:val="auto"/>
              </w:rPr>
            </w:pPr>
            <w:r>
              <w:rPr>
                <w:rFonts w:ascii="Times New Roman" w:hAnsi="Times New Roman"/>
                <w:color w:val="auto"/>
              </w:rPr>
              <w:t>蔡妮妮</w:t>
            </w:r>
          </w:p>
          <w:p w14:paraId="595F2F9A">
            <w:pPr>
              <w:spacing w:line="400" w:lineRule="exact"/>
              <w:rPr>
                <w:rFonts w:ascii="Times New Roman" w:hAnsi="Times New Roman"/>
                <w:color w:val="auto"/>
              </w:rPr>
            </w:pPr>
            <w:r>
              <w:rPr>
                <w:rFonts w:ascii="Times New Roman" w:hAnsi="Times New Roman"/>
                <w:color w:val="auto"/>
              </w:rPr>
              <w:t>定海片区：</w:t>
            </w:r>
          </w:p>
          <w:p w14:paraId="579E1687">
            <w:pPr>
              <w:spacing w:line="400" w:lineRule="exact"/>
              <w:rPr>
                <w:rFonts w:ascii="Times New Roman" w:hAnsi="Times New Roman"/>
                <w:color w:val="auto"/>
              </w:rPr>
            </w:pPr>
            <w:r>
              <w:rPr>
                <w:rFonts w:ascii="Times New Roman" w:hAnsi="Times New Roman"/>
                <w:color w:val="auto"/>
              </w:rPr>
              <w:t>杨莹</w:t>
            </w:r>
          </w:p>
          <w:p w14:paraId="7D3CFBDE">
            <w:pPr>
              <w:spacing w:line="400" w:lineRule="exact"/>
              <w:rPr>
                <w:rFonts w:ascii="Times New Roman" w:hAnsi="Times New Roman"/>
                <w:color w:val="auto"/>
              </w:rPr>
            </w:pPr>
            <w:r>
              <w:rPr>
                <w:rFonts w:ascii="Times New Roman" w:hAnsi="Times New Roman"/>
                <w:color w:val="auto"/>
              </w:rPr>
              <w:t>自贸区片区：郑佳奇</w:t>
            </w:r>
          </w:p>
        </w:tc>
        <w:tc>
          <w:tcPr>
            <w:tcW w:w="1636" w:type="dxa"/>
            <w:shd w:val="clear" w:color="auto" w:fill="auto"/>
            <w:vAlign w:val="center"/>
          </w:tcPr>
          <w:p w14:paraId="4B86D84E">
            <w:pPr>
              <w:spacing w:line="400" w:lineRule="exact"/>
              <w:rPr>
                <w:rFonts w:ascii="Times New Roman" w:hAnsi="Times New Roman"/>
                <w:color w:val="auto"/>
              </w:rPr>
            </w:pPr>
            <w:r>
              <w:rPr>
                <w:rFonts w:ascii="Times New Roman" w:hAnsi="Times New Roman"/>
                <w:color w:val="auto"/>
              </w:rPr>
              <w:t>普陀片区：13957201791</w:t>
            </w:r>
          </w:p>
          <w:p w14:paraId="2DB25642">
            <w:pPr>
              <w:spacing w:line="400" w:lineRule="exact"/>
              <w:rPr>
                <w:rFonts w:ascii="Times New Roman" w:hAnsi="Times New Roman"/>
                <w:color w:val="auto"/>
              </w:rPr>
            </w:pPr>
            <w:r>
              <w:rPr>
                <w:rFonts w:ascii="Times New Roman" w:hAnsi="Times New Roman"/>
                <w:color w:val="auto"/>
              </w:rPr>
              <w:t>定海片区：13655803997</w:t>
            </w:r>
          </w:p>
          <w:p w14:paraId="4B3DF5DF">
            <w:pPr>
              <w:spacing w:line="400" w:lineRule="exact"/>
              <w:rPr>
                <w:rFonts w:ascii="Times New Roman" w:hAnsi="Times New Roman"/>
                <w:color w:val="auto"/>
              </w:rPr>
            </w:pPr>
            <w:r>
              <w:rPr>
                <w:rFonts w:ascii="Times New Roman" w:hAnsi="Times New Roman"/>
                <w:color w:val="auto"/>
              </w:rPr>
              <w:t>自贸区片区：13857208408</w:t>
            </w:r>
          </w:p>
        </w:tc>
      </w:tr>
      <w:tr w14:paraId="6911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347C81A4">
            <w:pPr>
              <w:spacing w:line="400" w:lineRule="exact"/>
              <w:rPr>
                <w:rFonts w:ascii="Times New Roman" w:hAnsi="Times New Roman"/>
                <w:color w:val="auto"/>
              </w:rPr>
            </w:pPr>
            <w:r>
              <w:rPr>
                <w:rFonts w:ascii="Times New Roman" w:hAnsi="Times New Roman"/>
                <w:color w:val="auto"/>
              </w:rPr>
              <w:t>杭州银行股份有限公司舟山市分行</w:t>
            </w:r>
          </w:p>
        </w:tc>
        <w:tc>
          <w:tcPr>
            <w:tcW w:w="3547" w:type="dxa"/>
            <w:shd w:val="clear" w:color="auto" w:fill="auto"/>
          </w:tcPr>
          <w:p w14:paraId="4F7530EC">
            <w:pPr>
              <w:spacing w:line="400" w:lineRule="exact"/>
              <w:ind w:firstLine="420" w:firstLineChars="200"/>
              <w:rPr>
                <w:rFonts w:ascii="Times New Roman" w:hAnsi="Times New Roman"/>
                <w:color w:val="auto"/>
              </w:rPr>
            </w:pPr>
            <w:r>
              <w:rPr>
                <w:rFonts w:ascii="Times New Roman" w:hAnsi="Times New Roman"/>
                <w:color w:val="auto"/>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shd w:val="clear" w:color="auto" w:fill="auto"/>
            <w:vAlign w:val="center"/>
          </w:tcPr>
          <w:p w14:paraId="754DCE42">
            <w:pPr>
              <w:spacing w:line="400" w:lineRule="exact"/>
              <w:ind w:firstLine="420" w:firstLineChars="200"/>
              <w:rPr>
                <w:rFonts w:ascii="Times New Roman" w:hAnsi="Times New Roman"/>
                <w:color w:val="auto"/>
              </w:rPr>
            </w:pPr>
            <w:r>
              <w:rPr>
                <w:rFonts w:ascii="Times New Roman" w:hAnsi="Times New Roman"/>
                <w:color w:val="auto"/>
              </w:rPr>
              <w:t>方经理</w:t>
            </w:r>
          </w:p>
        </w:tc>
        <w:tc>
          <w:tcPr>
            <w:tcW w:w="1636" w:type="dxa"/>
            <w:shd w:val="clear" w:color="auto" w:fill="auto"/>
            <w:vAlign w:val="center"/>
          </w:tcPr>
          <w:p w14:paraId="4956BF22">
            <w:pPr>
              <w:spacing w:line="400" w:lineRule="exact"/>
              <w:rPr>
                <w:rFonts w:ascii="Times New Roman" w:hAnsi="Times New Roman"/>
                <w:color w:val="auto"/>
              </w:rPr>
            </w:pPr>
            <w:r>
              <w:rPr>
                <w:rFonts w:ascii="Times New Roman" w:hAnsi="Times New Roman"/>
                <w:color w:val="auto"/>
              </w:rPr>
              <w:t>0580-2185201、18205800451</w:t>
            </w:r>
          </w:p>
        </w:tc>
      </w:tr>
      <w:tr w14:paraId="21CF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34F8B569">
            <w:pPr>
              <w:spacing w:line="400" w:lineRule="exact"/>
              <w:rPr>
                <w:rFonts w:ascii="Times New Roman" w:hAnsi="Times New Roman"/>
                <w:color w:val="auto"/>
              </w:rPr>
            </w:pPr>
            <w:r>
              <w:rPr>
                <w:rFonts w:ascii="Times New Roman" w:hAnsi="Times New Roman"/>
                <w:color w:val="auto"/>
              </w:rPr>
              <w:t>招商银行股份有限公司浙江自贸试验区舟山分行</w:t>
            </w:r>
          </w:p>
        </w:tc>
        <w:tc>
          <w:tcPr>
            <w:tcW w:w="3547" w:type="dxa"/>
            <w:shd w:val="clear" w:color="auto" w:fill="auto"/>
          </w:tcPr>
          <w:p w14:paraId="3B13AA26">
            <w:pPr>
              <w:spacing w:line="400" w:lineRule="exact"/>
              <w:ind w:firstLine="420" w:firstLineChars="200"/>
              <w:rPr>
                <w:rFonts w:ascii="Times New Roman" w:hAnsi="Times New Roman"/>
                <w:color w:val="auto"/>
              </w:rPr>
            </w:pPr>
            <w:r>
              <w:rPr>
                <w:rFonts w:ascii="Times New Roman" w:hAnsi="Times New Roman"/>
                <w:color w:val="auto"/>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shd w:val="clear" w:color="auto" w:fill="auto"/>
            <w:vAlign w:val="center"/>
          </w:tcPr>
          <w:p w14:paraId="1C5925BE">
            <w:pPr>
              <w:spacing w:line="400" w:lineRule="exact"/>
              <w:ind w:firstLine="420" w:firstLineChars="200"/>
              <w:rPr>
                <w:rFonts w:ascii="Times New Roman" w:hAnsi="Times New Roman"/>
                <w:color w:val="auto"/>
              </w:rPr>
            </w:pPr>
            <w:r>
              <w:rPr>
                <w:rFonts w:ascii="Times New Roman" w:hAnsi="Times New Roman"/>
                <w:color w:val="auto"/>
              </w:rPr>
              <w:t>李玲</w:t>
            </w:r>
          </w:p>
        </w:tc>
        <w:tc>
          <w:tcPr>
            <w:tcW w:w="1636" w:type="dxa"/>
            <w:shd w:val="clear" w:color="auto" w:fill="auto"/>
            <w:vAlign w:val="center"/>
          </w:tcPr>
          <w:p w14:paraId="49E63E85">
            <w:pPr>
              <w:spacing w:line="400" w:lineRule="exact"/>
              <w:rPr>
                <w:rFonts w:ascii="Times New Roman" w:hAnsi="Times New Roman"/>
                <w:color w:val="auto"/>
              </w:rPr>
            </w:pPr>
            <w:r>
              <w:rPr>
                <w:rFonts w:ascii="Times New Roman" w:hAnsi="Times New Roman"/>
                <w:color w:val="auto"/>
              </w:rPr>
              <w:t>0580-2061710、13957227971</w:t>
            </w:r>
          </w:p>
        </w:tc>
      </w:tr>
      <w:tr w14:paraId="7199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vAlign w:val="center"/>
          </w:tcPr>
          <w:p w14:paraId="57324CE4">
            <w:pPr>
              <w:spacing w:line="400" w:lineRule="exact"/>
              <w:rPr>
                <w:rFonts w:ascii="Times New Roman" w:hAnsi="Times New Roman"/>
                <w:color w:val="auto"/>
              </w:rPr>
            </w:pPr>
            <w:r>
              <w:rPr>
                <w:rFonts w:ascii="Times New Roman" w:hAnsi="Times New Roman"/>
                <w:color w:val="auto"/>
              </w:rPr>
              <w:t>温州银行股份有限公司舟山市分行</w:t>
            </w:r>
          </w:p>
        </w:tc>
        <w:tc>
          <w:tcPr>
            <w:tcW w:w="3547" w:type="dxa"/>
            <w:shd w:val="clear" w:color="auto" w:fill="auto"/>
          </w:tcPr>
          <w:p w14:paraId="0C2CDA21">
            <w:pPr>
              <w:spacing w:line="400" w:lineRule="exact"/>
              <w:ind w:firstLine="420" w:firstLineChars="200"/>
              <w:rPr>
                <w:rFonts w:ascii="Times New Roman" w:hAnsi="Times New Roman"/>
                <w:color w:val="auto"/>
              </w:rPr>
            </w:pPr>
            <w:r>
              <w:rPr>
                <w:rFonts w:ascii="Times New Roman" w:hAnsi="Times New Roman"/>
                <w:color w:val="auto"/>
              </w:rPr>
              <w:t>“政采订单贷” ：单户授信最高为500万，单笔申请最高可按中标金额0.8折，贷款期限最少三个月、最长一年，可通过政采云平台向本行发起政采订单贷业务申请</w:t>
            </w:r>
          </w:p>
        </w:tc>
        <w:tc>
          <w:tcPr>
            <w:tcW w:w="1317" w:type="dxa"/>
            <w:shd w:val="clear" w:color="auto" w:fill="auto"/>
            <w:vAlign w:val="center"/>
          </w:tcPr>
          <w:p w14:paraId="3A1C18ED">
            <w:pPr>
              <w:spacing w:line="400" w:lineRule="exact"/>
              <w:ind w:firstLine="420" w:firstLineChars="200"/>
              <w:rPr>
                <w:rFonts w:ascii="Times New Roman" w:hAnsi="Times New Roman"/>
                <w:color w:val="auto"/>
              </w:rPr>
            </w:pPr>
            <w:r>
              <w:rPr>
                <w:rFonts w:ascii="Times New Roman" w:hAnsi="Times New Roman"/>
                <w:color w:val="auto"/>
              </w:rPr>
              <w:t>郑贤栋</w:t>
            </w:r>
          </w:p>
        </w:tc>
        <w:tc>
          <w:tcPr>
            <w:tcW w:w="1636" w:type="dxa"/>
            <w:shd w:val="clear" w:color="auto" w:fill="auto"/>
            <w:vAlign w:val="center"/>
          </w:tcPr>
          <w:p w14:paraId="5F0ADAF1">
            <w:pPr>
              <w:spacing w:line="400" w:lineRule="exact"/>
              <w:rPr>
                <w:rFonts w:ascii="Times New Roman" w:hAnsi="Times New Roman"/>
                <w:color w:val="auto"/>
              </w:rPr>
            </w:pPr>
            <w:r>
              <w:rPr>
                <w:rFonts w:ascii="Times New Roman" w:hAnsi="Times New Roman"/>
                <w:color w:val="auto"/>
              </w:rPr>
              <w:t>0580—8866086</w:t>
            </w:r>
          </w:p>
        </w:tc>
      </w:tr>
      <w:tr w14:paraId="7598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7A0C9C0B">
            <w:pPr>
              <w:spacing w:line="400" w:lineRule="exact"/>
              <w:rPr>
                <w:rFonts w:ascii="Times New Roman" w:hAnsi="Times New Roman"/>
                <w:color w:val="auto"/>
              </w:rPr>
            </w:pPr>
            <w:r>
              <w:rPr>
                <w:rFonts w:ascii="Times New Roman" w:hAnsi="Times New Roman"/>
                <w:color w:val="auto"/>
              </w:rPr>
              <w:t>交通银行股份有限公司舟山分行</w:t>
            </w:r>
          </w:p>
        </w:tc>
        <w:tc>
          <w:tcPr>
            <w:tcW w:w="3547" w:type="dxa"/>
            <w:shd w:val="clear" w:color="auto" w:fill="auto"/>
          </w:tcPr>
          <w:p w14:paraId="2CC2DDC2">
            <w:pPr>
              <w:spacing w:line="400" w:lineRule="exact"/>
              <w:ind w:firstLine="420" w:firstLineChars="200"/>
              <w:rPr>
                <w:rFonts w:ascii="Times New Roman" w:hAnsi="Times New Roman"/>
                <w:color w:val="auto"/>
              </w:rPr>
            </w:pPr>
            <w:r>
              <w:rPr>
                <w:rFonts w:ascii="Times New Roman" w:hAnsi="Times New Roman"/>
                <w:color w:val="auto"/>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shd w:val="clear" w:color="auto" w:fill="auto"/>
            <w:vAlign w:val="center"/>
          </w:tcPr>
          <w:p w14:paraId="6A246069">
            <w:pPr>
              <w:spacing w:line="400" w:lineRule="exact"/>
              <w:ind w:firstLine="420" w:firstLineChars="200"/>
              <w:rPr>
                <w:rFonts w:ascii="Times New Roman" w:hAnsi="Times New Roman"/>
                <w:color w:val="auto"/>
              </w:rPr>
            </w:pPr>
            <w:r>
              <w:rPr>
                <w:rFonts w:ascii="Times New Roman" w:hAnsi="Times New Roman"/>
                <w:color w:val="auto"/>
              </w:rPr>
              <w:t>赵争艳</w:t>
            </w:r>
          </w:p>
        </w:tc>
        <w:tc>
          <w:tcPr>
            <w:tcW w:w="1636" w:type="dxa"/>
            <w:shd w:val="clear" w:color="auto" w:fill="auto"/>
            <w:vAlign w:val="center"/>
          </w:tcPr>
          <w:p w14:paraId="293EECA5">
            <w:pPr>
              <w:spacing w:line="400" w:lineRule="exact"/>
              <w:rPr>
                <w:rFonts w:ascii="Times New Roman" w:hAnsi="Times New Roman"/>
                <w:color w:val="auto"/>
              </w:rPr>
            </w:pPr>
            <w:r>
              <w:rPr>
                <w:rFonts w:ascii="Times New Roman" w:hAnsi="Times New Roman"/>
                <w:color w:val="auto"/>
              </w:rPr>
              <w:t>0580-2260728,13758007280</w:t>
            </w:r>
          </w:p>
        </w:tc>
      </w:tr>
      <w:tr w14:paraId="31EB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7F8782C2">
            <w:pPr>
              <w:spacing w:line="400" w:lineRule="exact"/>
              <w:rPr>
                <w:rFonts w:ascii="Times New Roman" w:hAnsi="Times New Roman"/>
                <w:color w:val="auto"/>
              </w:rPr>
            </w:pPr>
            <w:r>
              <w:rPr>
                <w:rFonts w:ascii="Times New Roman" w:hAnsi="Times New Roman"/>
                <w:color w:val="auto"/>
              </w:rPr>
              <w:t>中信银行股份有限公司舟山分行</w:t>
            </w:r>
          </w:p>
        </w:tc>
        <w:tc>
          <w:tcPr>
            <w:tcW w:w="3547" w:type="dxa"/>
            <w:shd w:val="clear" w:color="auto" w:fill="auto"/>
          </w:tcPr>
          <w:p w14:paraId="00466447">
            <w:pPr>
              <w:spacing w:line="400" w:lineRule="exact"/>
              <w:ind w:firstLine="420" w:firstLineChars="200"/>
              <w:rPr>
                <w:rFonts w:ascii="Times New Roman" w:hAnsi="Times New Roman"/>
                <w:color w:val="auto"/>
              </w:rPr>
            </w:pPr>
            <w:r>
              <w:rPr>
                <w:rFonts w:ascii="Times New Roman" w:hAnsi="Times New Roman"/>
                <w:color w:val="auto"/>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shd w:val="clear" w:color="auto" w:fill="auto"/>
            <w:vAlign w:val="center"/>
          </w:tcPr>
          <w:p w14:paraId="6D9B3BBA">
            <w:pPr>
              <w:spacing w:line="400" w:lineRule="exact"/>
              <w:ind w:firstLine="420" w:firstLineChars="200"/>
              <w:rPr>
                <w:rFonts w:ascii="Times New Roman" w:hAnsi="Times New Roman"/>
                <w:color w:val="auto"/>
              </w:rPr>
            </w:pPr>
            <w:r>
              <w:rPr>
                <w:rFonts w:ascii="Times New Roman" w:hAnsi="Times New Roman"/>
                <w:color w:val="auto"/>
              </w:rPr>
              <w:t>杨莉丹</w:t>
            </w:r>
          </w:p>
        </w:tc>
        <w:tc>
          <w:tcPr>
            <w:tcW w:w="1636" w:type="dxa"/>
            <w:shd w:val="clear" w:color="auto" w:fill="auto"/>
            <w:vAlign w:val="center"/>
          </w:tcPr>
          <w:p w14:paraId="5C278042">
            <w:pPr>
              <w:spacing w:line="400" w:lineRule="exact"/>
              <w:rPr>
                <w:rFonts w:ascii="Times New Roman" w:hAnsi="Times New Roman"/>
                <w:color w:val="auto"/>
              </w:rPr>
            </w:pPr>
            <w:r>
              <w:rPr>
                <w:rFonts w:ascii="Times New Roman" w:hAnsi="Times New Roman"/>
                <w:color w:val="auto"/>
              </w:rPr>
              <w:t>13905809681</w:t>
            </w:r>
          </w:p>
        </w:tc>
      </w:tr>
      <w:tr w14:paraId="63FA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6D0C12DA">
            <w:pPr>
              <w:spacing w:line="400" w:lineRule="exact"/>
              <w:rPr>
                <w:rFonts w:ascii="Times New Roman" w:hAnsi="Times New Roman"/>
                <w:color w:val="auto"/>
              </w:rPr>
            </w:pPr>
            <w:r>
              <w:rPr>
                <w:rFonts w:ascii="Times New Roman" w:hAnsi="Times New Roman"/>
                <w:color w:val="auto"/>
              </w:rPr>
              <w:t>泰隆银行舟山市分行</w:t>
            </w:r>
          </w:p>
        </w:tc>
        <w:tc>
          <w:tcPr>
            <w:tcW w:w="3547" w:type="dxa"/>
            <w:shd w:val="clear" w:color="auto" w:fill="auto"/>
          </w:tcPr>
          <w:p w14:paraId="2D14DA1F">
            <w:pPr>
              <w:spacing w:line="400" w:lineRule="exact"/>
              <w:ind w:firstLine="420" w:firstLineChars="200"/>
              <w:rPr>
                <w:rFonts w:ascii="Times New Roman" w:hAnsi="Times New Roman"/>
                <w:color w:val="auto"/>
              </w:rPr>
            </w:pPr>
            <w:r>
              <w:rPr>
                <w:rFonts w:ascii="Times New Roman" w:hAnsi="Times New Roman"/>
                <w:color w:val="auto"/>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4F6C7904">
            <w:pPr>
              <w:spacing w:line="400" w:lineRule="exact"/>
              <w:ind w:firstLine="420" w:firstLineChars="200"/>
              <w:rPr>
                <w:rFonts w:ascii="Times New Roman" w:hAnsi="Times New Roman"/>
                <w:color w:val="auto"/>
              </w:rPr>
            </w:pPr>
            <w:r>
              <w:rPr>
                <w:rFonts w:ascii="Times New Roman" w:hAnsi="Times New Roman"/>
                <w:color w:val="auto"/>
              </w:rPr>
              <w:t>贷至合同付款日。</w:t>
            </w:r>
          </w:p>
        </w:tc>
        <w:tc>
          <w:tcPr>
            <w:tcW w:w="1317" w:type="dxa"/>
            <w:shd w:val="clear" w:color="auto" w:fill="auto"/>
            <w:vAlign w:val="center"/>
          </w:tcPr>
          <w:p w14:paraId="1309C0B2">
            <w:pPr>
              <w:spacing w:line="400" w:lineRule="exact"/>
              <w:ind w:firstLine="420" w:firstLineChars="200"/>
              <w:rPr>
                <w:rFonts w:ascii="Times New Roman" w:hAnsi="Times New Roman"/>
                <w:color w:val="auto"/>
              </w:rPr>
            </w:pPr>
            <w:r>
              <w:rPr>
                <w:rFonts w:ascii="Times New Roman" w:hAnsi="Times New Roman"/>
                <w:color w:val="auto"/>
              </w:rPr>
              <w:t>胡亢宇</w:t>
            </w:r>
          </w:p>
        </w:tc>
        <w:tc>
          <w:tcPr>
            <w:tcW w:w="1636" w:type="dxa"/>
            <w:shd w:val="clear" w:color="auto" w:fill="auto"/>
            <w:vAlign w:val="center"/>
          </w:tcPr>
          <w:p w14:paraId="430B515C">
            <w:pPr>
              <w:spacing w:line="400" w:lineRule="exact"/>
              <w:rPr>
                <w:rFonts w:ascii="Times New Roman" w:hAnsi="Times New Roman"/>
                <w:color w:val="auto"/>
              </w:rPr>
            </w:pPr>
            <w:r>
              <w:rPr>
                <w:rFonts w:ascii="Times New Roman" w:hAnsi="Times New Roman"/>
                <w:color w:val="auto"/>
              </w:rPr>
              <w:t>17605868703</w:t>
            </w:r>
          </w:p>
        </w:tc>
      </w:tr>
      <w:tr w14:paraId="118C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630EB3B0">
            <w:pPr>
              <w:spacing w:line="400" w:lineRule="exact"/>
              <w:rPr>
                <w:rFonts w:ascii="Times New Roman" w:hAnsi="Times New Roman"/>
                <w:color w:val="auto"/>
              </w:rPr>
            </w:pPr>
            <w:r>
              <w:rPr>
                <w:rFonts w:ascii="Times New Roman" w:hAnsi="Times New Roman"/>
                <w:color w:val="auto"/>
              </w:rPr>
              <w:t>中国农业银行股份有限公司舟山分行</w:t>
            </w:r>
          </w:p>
        </w:tc>
        <w:tc>
          <w:tcPr>
            <w:tcW w:w="3547" w:type="dxa"/>
            <w:shd w:val="clear" w:color="auto" w:fill="auto"/>
          </w:tcPr>
          <w:p w14:paraId="0537C187">
            <w:pPr>
              <w:spacing w:line="400" w:lineRule="exact"/>
              <w:ind w:firstLine="420" w:firstLineChars="200"/>
              <w:rPr>
                <w:rFonts w:ascii="Times New Roman" w:hAnsi="Times New Roman"/>
                <w:color w:val="auto"/>
              </w:rPr>
            </w:pPr>
            <w:r>
              <w:rPr>
                <w:rFonts w:ascii="Times New Roman" w:hAnsi="Times New Roman"/>
                <w:color w:val="auto"/>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color w:val="auto"/>
                <w:lang w:eastAsia="zh-CN"/>
              </w:rPr>
              <w:t>，</w:t>
            </w:r>
            <w:r>
              <w:rPr>
                <w:rFonts w:ascii="Times New Roman" w:hAnsi="Times New Roman"/>
                <w:color w:val="auto"/>
              </w:rPr>
              <w:t>单户借款额度不超过500万元。</w:t>
            </w:r>
          </w:p>
        </w:tc>
        <w:tc>
          <w:tcPr>
            <w:tcW w:w="1317" w:type="dxa"/>
            <w:shd w:val="clear" w:color="auto" w:fill="auto"/>
            <w:vAlign w:val="center"/>
          </w:tcPr>
          <w:p w14:paraId="566B7933">
            <w:pPr>
              <w:spacing w:line="400" w:lineRule="exact"/>
              <w:ind w:firstLine="420" w:firstLineChars="200"/>
              <w:rPr>
                <w:rFonts w:ascii="Times New Roman" w:hAnsi="Times New Roman"/>
                <w:color w:val="auto"/>
              </w:rPr>
            </w:pPr>
            <w:r>
              <w:rPr>
                <w:rFonts w:ascii="Times New Roman" w:hAnsi="Times New Roman"/>
                <w:color w:val="auto"/>
              </w:rPr>
              <w:t>邵琼</w:t>
            </w:r>
          </w:p>
        </w:tc>
        <w:tc>
          <w:tcPr>
            <w:tcW w:w="1636" w:type="dxa"/>
            <w:shd w:val="clear" w:color="auto" w:fill="auto"/>
            <w:vAlign w:val="center"/>
          </w:tcPr>
          <w:p w14:paraId="19913284">
            <w:pPr>
              <w:spacing w:line="400" w:lineRule="exact"/>
              <w:rPr>
                <w:rFonts w:ascii="Times New Roman" w:hAnsi="Times New Roman"/>
                <w:color w:val="auto"/>
              </w:rPr>
            </w:pPr>
            <w:r>
              <w:rPr>
                <w:rFonts w:ascii="Times New Roman" w:hAnsi="Times New Roman"/>
                <w:color w:val="auto"/>
              </w:rPr>
              <w:t>13587049595</w:t>
            </w:r>
          </w:p>
        </w:tc>
      </w:tr>
      <w:tr w14:paraId="70FD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0AB30C6A">
            <w:pPr>
              <w:spacing w:line="400" w:lineRule="exact"/>
              <w:rPr>
                <w:rFonts w:ascii="Times New Roman" w:hAnsi="Times New Roman"/>
                <w:color w:val="auto"/>
              </w:rPr>
            </w:pPr>
            <w:r>
              <w:rPr>
                <w:rFonts w:ascii="Times New Roman" w:hAnsi="Times New Roman"/>
                <w:color w:val="auto"/>
              </w:rPr>
              <w:t>中国邮政储蓄银行股份有限公司舟山市分行</w:t>
            </w:r>
          </w:p>
        </w:tc>
        <w:tc>
          <w:tcPr>
            <w:tcW w:w="3547" w:type="dxa"/>
            <w:shd w:val="clear" w:color="auto" w:fill="auto"/>
          </w:tcPr>
          <w:p w14:paraId="4027C26D">
            <w:pPr>
              <w:spacing w:line="400" w:lineRule="exact"/>
              <w:ind w:firstLine="420" w:firstLineChars="200"/>
              <w:rPr>
                <w:rFonts w:ascii="Times New Roman" w:hAnsi="Times New Roman"/>
                <w:color w:val="auto"/>
              </w:rPr>
            </w:pPr>
            <w:r>
              <w:rPr>
                <w:rFonts w:ascii="Times New Roman" w:hAnsi="Times New Roman"/>
                <w:color w:val="auto"/>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shd w:val="clear" w:color="auto" w:fill="auto"/>
            <w:vAlign w:val="center"/>
          </w:tcPr>
          <w:p w14:paraId="4AFE8B82">
            <w:pPr>
              <w:spacing w:line="400" w:lineRule="exact"/>
              <w:ind w:firstLine="420" w:firstLineChars="200"/>
              <w:rPr>
                <w:rFonts w:ascii="Times New Roman" w:hAnsi="Times New Roman"/>
                <w:color w:val="auto"/>
              </w:rPr>
            </w:pPr>
            <w:r>
              <w:rPr>
                <w:rFonts w:ascii="Times New Roman" w:hAnsi="Times New Roman"/>
                <w:color w:val="auto"/>
              </w:rPr>
              <w:t>曾超</w:t>
            </w:r>
          </w:p>
        </w:tc>
        <w:tc>
          <w:tcPr>
            <w:tcW w:w="1636" w:type="dxa"/>
            <w:shd w:val="clear" w:color="auto" w:fill="auto"/>
            <w:vAlign w:val="center"/>
          </w:tcPr>
          <w:p w14:paraId="730A9699">
            <w:pPr>
              <w:spacing w:line="400" w:lineRule="exact"/>
              <w:rPr>
                <w:rFonts w:ascii="Times New Roman" w:hAnsi="Times New Roman"/>
                <w:color w:val="auto"/>
              </w:rPr>
            </w:pPr>
            <w:r>
              <w:rPr>
                <w:rFonts w:ascii="Times New Roman" w:hAnsi="Times New Roman"/>
                <w:color w:val="auto"/>
              </w:rPr>
              <w:t>15924008387</w:t>
            </w:r>
          </w:p>
        </w:tc>
      </w:tr>
    </w:tbl>
    <w:p w14:paraId="424529E5">
      <w:pPr>
        <w:spacing w:line="360" w:lineRule="auto"/>
        <w:ind w:firstLine="555"/>
        <w:contextualSpacing/>
        <w:rPr>
          <w:rFonts w:ascii="Times New Roman" w:hAnsi="Times New Roman"/>
          <w:color w:val="auto"/>
        </w:rPr>
      </w:pPr>
      <w:r>
        <w:rPr>
          <w:rFonts w:ascii="Times New Roman" w:hAnsi="Times New Roman"/>
          <w:color w:val="auto"/>
        </w:rPr>
        <w:t>2.2一般步骤</w:t>
      </w:r>
    </w:p>
    <w:p w14:paraId="26BDD2FE">
      <w:pPr>
        <w:spacing w:line="360" w:lineRule="auto"/>
        <w:ind w:firstLine="555"/>
        <w:contextualSpacing/>
        <w:rPr>
          <w:rFonts w:ascii="Times New Roman" w:hAnsi="Times New Roman"/>
          <w:color w:val="auto"/>
        </w:rPr>
      </w:pPr>
      <w:r>
        <w:rPr>
          <w:rFonts w:ascii="Times New Roman" w:hAnsi="Times New Roman"/>
          <w:color w:val="auto"/>
        </w:rPr>
        <w:t>（1）供应商先与银行对接，办理融资前期手续；</w:t>
      </w:r>
    </w:p>
    <w:p w14:paraId="3A55DADF">
      <w:pPr>
        <w:spacing w:line="360" w:lineRule="auto"/>
        <w:ind w:firstLine="555"/>
        <w:contextualSpacing/>
        <w:rPr>
          <w:rFonts w:ascii="Times New Roman" w:hAnsi="Times New Roman"/>
          <w:color w:val="auto"/>
        </w:rPr>
      </w:pPr>
      <w:r>
        <w:rPr>
          <w:rFonts w:ascii="Times New Roman" w:hAnsi="Times New Roman"/>
          <w:color w:val="auto"/>
        </w:rPr>
        <w:t>（2）供应商中标后，凭中标通知书等材料，向相关合作银行发出融资申请；</w:t>
      </w:r>
    </w:p>
    <w:p w14:paraId="040F9F6D">
      <w:pPr>
        <w:spacing w:line="360" w:lineRule="auto"/>
        <w:ind w:firstLine="555"/>
        <w:contextualSpacing/>
        <w:rPr>
          <w:rFonts w:ascii="Times New Roman" w:hAnsi="Times New Roman"/>
          <w:color w:val="auto"/>
        </w:rPr>
      </w:pPr>
      <w:r>
        <w:rPr>
          <w:rFonts w:ascii="Times New Roman" w:hAnsi="Times New Roman"/>
          <w:color w:val="auto"/>
        </w:rPr>
        <w:t>（3）银行、供应商线</w:t>
      </w:r>
      <w:r>
        <w:rPr>
          <w:rFonts w:hint="eastAsia" w:ascii="Times New Roman" w:hAnsi="Times New Roman"/>
          <w:color w:val="auto"/>
        </w:rPr>
        <w:t>上</w:t>
      </w:r>
      <w:r>
        <w:rPr>
          <w:rFonts w:ascii="Times New Roman" w:hAnsi="Times New Roman"/>
          <w:color w:val="auto"/>
        </w:rPr>
        <w:t>办理审批、放贷事宜。</w:t>
      </w:r>
    </w:p>
    <w:p w14:paraId="3D2D73DD">
      <w:pPr>
        <w:spacing w:line="360" w:lineRule="auto"/>
        <w:ind w:firstLine="555"/>
        <w:contextualSpacing/>
        <w:rPr>
          <w:rFonts w:ascii="Times New Roman" w:hAnsi="Times New Roman"/>
          <w:color w:val="auto"/>
        </w:rPr>
      </w:pPr>
      <w:r>
        <w:rPr>
          <w:rFonts w:ascii="Times New Roman" w:hAnsi="Times New Roman"/>
          <w:color w:val="auto"/>
        </w:rPr>
        <w:t>2.3注意事项</w:t>
      </w:r>
    </w:p>
    <w:p w14:paraId="7CF2F595">
      <w:pPr>
        <w:spacing w:line="360" w:lineRule="auto"/>
        <w:ind w:firstLine="555"/>
        <w:contextualSpacing/>
        <w:rPr>
          <w:rFonts w:ascii="Times New Roman" w:hAnsi="Times New Roman"/>
          <w:color w:val="auto"/>
        </w:rPr>
      </w:pPr>
      <w:r>
        <w:rPr>
          <w:rFonts w:ascii="Times New Roman" w:hAnsi="Times New Roman"/>
          <w:color w:val="auto"/>
        </w:rPr>
        <w:t>（1）中标供应商需确保政府采购合同的收款账户与融资银行开户账户一致。</w:t>
      </w:r>
    </w:p>
    <w:p w14:paraId="7DE31BBB">
      <w:pPr>
        <w:spacing w:line="360" w:lineRule="auto"/>
        <w:ind w:firstLine="555"/>
        <w:contextualSpacing/>
        <w:rPr>
          <w:rFonts w:ascii="Times New Roman" w:hAnsi="Times New Roman"/>
          <w:color w:val="auto"/>
        </w:rPr>
      </w:pPr>
      <w:r>
        <w:rPr>
          <w:rFonts w:ascii="Times New Roman" w:hAnsi="Times New Roman"/>
          <w:color w:val="auto"/>
        </w:rPr>
        <w:t>（2）用于政府采购信用融资的政府采购合同，应当包含如下条款：“第   条：政府采购合同贷款</w:t>
      </w:r>
    </w:p>
    <w:p w14:paraId="28D8B05E">
      <w:pPr>
        <w:spacing w:line="360" w:lineRule="auto"/>
        <w:ind w:firstLine="555"/>
        <w:contextualSpacing/>
        <w:rPr>
          <w:rFonts w:ascii="Times New Roman" w:hAnsi="Times New Roman"/>
          <w:color w:val="auto"/>
        </w:rPr>
      </w:pPr>
      <w:r>
        <w:rPr>
          <w:rFonts w:ascii="Times New Roman" w:hAnsi="Times New Roman"/>
          <w:color w:val="auto"/>
        </w:rPr>
        <w:t>本合同同时用于乙方向银行（金融机构）申请政府采购信用贷款。</w:t>
      </w:r>
    </w:p>
    <w:p w14:paraId="1C20C09C">
      <w:pPr>
        <w:spacing w:line="360" w:lineRule="auto"/>
        <w:ind w:firstLine="555"/>
        <w:contextualSpacing/>
        <w:rPr>
          <w:rFonts w:ascii="Times New Roman" w:hAnsi="Times New Roman"/>
          <w:color w:val="auto"/>
        </w:rPr>
      </w:pPr>
      <w:r>
        <w:rPr>
          <w:rFonts w:ascii="Times New Roman" w:hAnsi="Times New Roman"/>
          <w:color w:val="auto"/>
        </w:rPr>
        <w:t>本合同一经签订，原则上不得更改乙方收款账户信息。</w:t>
      </w:r>
      <w:r>
        <w:rPr>
          <w:rFonts w:hint="eastAsia" w:ascii="Times New Roman" w:hAnsi="Times New Roman"/>
          <w:color w:val="auto"/>
          <w:lang w:eastAsia="zh-CN"/>
        </w:rPr>
        <w:t>确需</w:t>
      </w:r>
      <w:r>
        <w:rPr>
          <w:rFonts w:ascii="Times New Roman" w:hAnsi="Times New Roman"/>
          <w:color w:val="auto"/>
        </w:rPr>
        <w:t>更改的，乙方应取得原合同收款账户开户银行书面同意，否则修改后的合同不予备案，采购资金不予支付。”</w:t>
      </w:r>
    </w:p>
    <w:p w14:paraId="57C440FE">
      <w:pPr>
        <w:pStyle w:val="56"/>
        <w:snapToGrid w:val="0"/>
        <w:spacing w:before="159" w:after="159" w:line="360" w:lineRule="auto"/>
        <w:ind w:right="-87"/>
        <w:rPr>
          <w:rFonts w:ascii="Times New Roman" w:hAnsi="Times New Roman" w:cs="Times New Roman"/>
          <w:color w:val="auto"/>
        </w:rPr>
        <w:sectPr>
          <w:footerReference r:id="rId8" w:type="first"/>
          <w:footerReference r:id="rId7" w:type="default"/>
          <w:pgSz w:w="11906" w:h="16838"/>
          <w:pgMar w:top="1134" w:right="1701" w:bottom="1134" w:left="1701" w:header="850" w:footer="584" w:gutter="0"/>
          <w:cols w:space="0" w:num="1"/>
          <w:titlePg/>
          <w:docGrid w:type="lines" w:linePitch="318" w:charSpace="0"/>
        </w:sectPr>
      </w:pPr>
    </w:p>
    <w:p w14:paraId="4BFCE76C">
      <w:pPr>
        <w:spacing w:line="360" w:lineRule="auto"/>
        <w:jc w:val="center"/>
        <w:rPr>
          <w:rFonts w:ascii="Times New Roman" w:hAnsi="Times New Roman"/>
          <w:b/>
          <w:color w:val="auto"/>
          <w:sz w:val="30"/>
          <w:szCs w:val="30"/>
        </w:rPr>
      </w:pPr>
      <w:bookmarkStart w:id="3" w:name="_Toc480187595"/>
      <w:bookmarkStart w:id="4" w:name="_Toc451429387"/>
      <w:r>
        <w:rPr>
          <w:rFonts w:ascii="Times New Roman" w:hAnsi="Times New Roman"/>
          <w:b/>
          <w:color w:val="auto"/>
          <w:sz w:val="30"/>
          <w:szCs w:val="30"/>
        </w:rPr>
        <w:t>第四章  评标办法及评分标准</w:t>
      </w:r>
    </w:p>
    <w:p w14:paraId="5F463388">
      <w:pPr>
        <w:spacing w:line="360" w:lineRule="auto"/>
        <w:ind w:firstLine="420" w:firstLineChars="200"/>
        <w:rPr>
          <w:rFonts w:ascii="Times New Roman" w:hAnsi="Times New Roman"/>
          <w:b/>
          <w:color w:val="auto"/>
          <w:szCs w:val="21"/>
        </w:rPr>
      </w:pPr>
      <w:r>
        <w:rPr>
          <w:rFonts w:ascii="Times New Roman" w:hAnsi="Times New Roman"/>
          <w:color w:val="auto"/>
          <w:szCs w:val="21"/>
        </w:rPr>
        <w:t>为公正、公平、科学地选择成交人，根据《中华人民共和国政府采购法》等有关法律法规的规定，并结合本项目的实际，制定本办法，本办法适用本项目的评标。</w:t>
      </w:r>
    </w:p>
    <w:p w14:paraId="0609F006">
      <w:pPr>
        <w:autoSpaceDE w:val="0"/>
        <w:autoSpaceDN w:val="0"/>
        <w:adjustRightInd w:val="0"/>
        <w:spacing w:line="360" w:lineRule="auto"/>
        <w:rPr>
          <w:rFonts w:ascii="宋体" w:hAnsi="宋体" w:cs="宋体"/>
          <w:b/>
          <w:color w:val="auto"/>
          <w:sz w:val="21"/>
          <w:szCs w:val="21"/>
        </w:rPr>
      </w:pPr>
      <w:r>
        <w:rPr>
          <w:rFonts w:hint="eastAsia" w:ascii="宋体" w:hAnsi="宋体" w:cs="宋体"/>
          <w:b/>
          <w:color w:val="auto"/>
          <w:sz w:val="21"/>
          <w:szCs w:val="21"/>
        </w:rPr>
        <w:t>一、资格审查</w:t>
      </w:r>
    </w:p>
    <w:p w14:paraId="4E875DE5">
      <w:pPr>
        <w:autoSpaceDE w:val="0"/>
        <w:autoSpaceDN w:val="0"/>
        <w:adjustRightIn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1、由招标代理机构对投标人的资格进行审查。</w:t>
      </w:r>
    </w:p>
    <w:p w14:paraId="30628889">
      <w:pPr>
        <w:autoSpaceDE w:val="0"/>
        <w:autoSpaceDN w:val="0"/>
        <w:adjustRightInd w:val="0"/>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二</w:t>
      </w:r>
      <w:r>
        <w:rPr>
          <w:rFonts w:ascii="Times New Roman" w:hAnsi="Times New Roman"/>
          <w:b/>
          <w:color w:val="auto"/>
          <w:szCs w:val="21"/>
        </w:rPr>
        <w:t>、中标候选人的选取</w:t>
      </w:r>
    </w:p>
    <w:p w14:paraId="0D4CCBDB">
      <w:pPr>
        <w:spacing w:line="360" w:lineRule="auto"/>
        <w:ind w:firstLine="420" w:firstLineChars="200"/>
        <w:rPr>
          <w:rFonts w:ascii="Times New Roman" w:hAnsi="Times New Roman"/>
          <w:b/>
          <w:color w:val="auto"/>
          <w:szCs w:val="21"/>
          <w:lang w:val="zh-CN"/>
        </w:rPr>
      </w:pPr>
      <w:r>
        <w:rPr>
          <w:rFonts w:ascii="Times New Roman" w:hAnsi="Times New Roman"/>
          <w:color w:val="auto"/>
          <w:szCs w:val="21"/>
        </w:rPr>
        <w:t>将综合评估分从高到低排序，得出投标人名次</w:t>
      </w:r>
      <w:r>
        <w:rPr>
          <w:rFonts w:hint="eastAsia" w:ascii="Times New Roman" w:hAnsi="Times New Roman"/>
          <w:color w:val="auto"/>
          <w:szCs w:val="21"/>
        </w:rPr>
        <w:t>，</w:t>
      </w:r>
      <w:r>
        <w:rPr>
          <w:rFonts w:ascii="Times New Roman" w:hAnsi="Times New Roman"/>
          <w:color w:val="auto"/>
          <w:szCs w:val="21"/>
        </w:rPr>
        <w:t>按照综合评估分名次推荐中标候选人3名。综合评估分相同时，按投标报价由低到高顺序排列，综合评估分且投标报价相同的，按技术指标优劣顺序排列。</w:t>
      </w:r>
    </w:p>
    <w:p w14:paraId="1730769B">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三</w:t>
      </w:r>
      <w:r>
        <w:rPr>
          <w:rFonts w:ascii="Times New Roman" w:hAnsi="Times New Roman"/>
          <w:b/>
          <w:color w:val="auto"/>
          <w:szCs w:val="21"/>
        </w:rPr>
        <w:t>、成交人选取依据</w:t>
      </w:r>
    </w:p>
    <w:p w14:paraId="4E26672B">
      <w:pPr>
        <w:spacing w:line="360" w:lineRule="auto"/>
        <w:ind w:firstLine="420" w:firstLineChars="200"/>
        <w:rPr>
          <w:rFonts w:ascii="Times New Roman" w:hAnsi="Times New Roman"/>
          <w:color w:val="auto"/>
          <w:szCs w:val="21"/>
        </w:rPr>
      </w:pPr>
      <w:r>
        <w:rPr>
          <w:rFonts w:ascii="Times New Roman" w:hAnsi="Times New Roman"/>
          <w:color w:val="auto"/>
          <w:szCs w:val="21"/>
        </w:rPr>
        <w:t>评审小组根据综合评估分得分排序，推荐第一名中标候选人为中标人，经采购人确认后，确定项目中标人，同时发布采购结果公告，发出中标通知书。</w:t>
      </w:r>
    </w:p>
    <w:p w14:paraId="5F599E7F">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四</w:t>
      </w:r>
      <w:r>
        <w:rPr>
          <w:rFonts w:ascii="Times New Roman" w:hAnsi="Times New Roman"/>
          <w:b/>
          <w:color w:val="auto"/>
          <w:szCs w:val="21"/>
        </w:rPr>
        <w:t>、综合评估分计分方法</w:t>
      </w:r>
    </w:p>
    <w:p w14:paraId="3CE9CB19">
      <w:pPr>
        <w:autoSpaceDE w:val="0"/>
        <w:autoSpaceDN w:val="0"/>
        <w:adjustRightInd w:val="0"/>
        <w:spacing w:line="360" w:lineRule="auto"/>
        <w:ind w:firstLine="420" w:firstLineChars="200"/>
        <w:rPr>
          <w:rFonts w:ascii="Times New Roman" w:hAnsi="Times New Roman"/>
          <w:color w:val="auto"/>
          <w:szCs w:val="21"/>
          <w:lang w:val="zh-CN"/>
        </w:rPr>
      </w:pPr>
      <w:r>
        <w:rPr>
          <w:rFonts w:ascii="Times New Roman" w:hAnsi="Times New Roman"/>
          <w:color w:val="auto"/>
          <w:szCs w:val="21"/>
          <w:lang w:val="zh-CN"/>
        </w:rPr>
        <w:t>满足采购文件要求且投标价格最低的投标报价为评标基准价，其价格分为满分，其他投标人的价格分按下列公式计算：投标报价得分＝（评标基准价/投标报价）×价格权重×100。</w:t>
      </w:r>
    </w:p>
    <w:p w14:paraId="5FB7279D">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在评分时，各投标人投标报价得分保留小数点后二位，第三位四舍五入。综合评估分=商务技术部分得分＋投标报价得分，商务技术部分得分为所有评委评分的算术平均值，得分保留小数点后二位。</w:t>
      </w:r>
    </w:p>
    <w:tbl>
      <w:tblPr>
        <w:tblStyle w:val="32"/>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4BBE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387" w:type="dxa"/>
            <w:vAlign w:val="center"/>
          </w:tcPr>
          <w:p w14:paraId="350BEFB5">
            <w:pPr>
              <w:spacing w:line="400" w:lineRule="exact"/>
              <w:ind w:firstLine="630" w:firstLineChars="300"/>
              <w:jc w:val="center"/>
              <w:rPr>
                <w:rFonts w:ascii="Times New Roman" w:hAnsi="Times New Roman"/>
                <w:color w:val="auto"/>
                <w:szCs w:val="21"/>
              </w:rPr>
            </w:pPr>
            <w:r>
              <w:rPr>
                <w:rFonts w:ascii="Times New Roman" w:hAnsi="Times New Roman"/>
                <w:color w:val="auto"/>
                <w:szCs w:val="21"/>
                <w:lang w:val="zh-CN"/>
              </w:rPr>
              <w:t>评价指标和各评价权重指标：</w:t>
            </w:r>
            <w:r>
              <w:rPr>
                <w:rFonts w:ascii="Times New Roman" w:hAnsi="Times New Roman"/>
                <w:color w:val="auto"/>
                <w:szCs w:val="21"/>
              </w:rPr>
              <w:t>评标指标</w:t>
            </w:r>
          </w:p>
        </w:tc>
        <w:tc>
          <w:tcPr>
            <w:tcW w:w="2693" w:type="dxa"/>
            <w:vAlign w:val="center"/>
          </w:tcPr>
          <w:p w14:paraId="25547337">
            <w:pPr>
              <w:spacing w:line="400" w:lineRule="exact"/>
              <w:jc w:val="center"/>
              <w:rPr>
                <w:rFonts w:ascii="Times New Roman" w:hAnsi="Times New Roman"/>
                <w:color w:val="auto"/>
                <w:szCs w:val="21"/>
              </w:rPr>
            </w:pPr>
            <w:r>
              <w:rPr>
                <w:rFonts w:ascii="Times New Roman" w:hAnsi="Times New Roman"/>
                <w:color w:val="auto"/>
                <w:szCs w:val="21"/>
              </w:rPr>
              <w:t>权重（％）</w:t>
            </w:r>
          </w:p>
        </w:tc>
      </w:tr>
      <w:tr w14:paraId="29D8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761D5951">
            <w:pPr>
              <w:spacing w:line="400" w:lineRule="exact"/>
              <w:jc w:val="center"/>
              <w:rPr>
                <w:rFonts w:ascii="Times New Roman" w:hAnsi="Times New Roman"/>
                <w:color w:val="auto"/>
                <w:szCs w:val="21"/>
              </w:rPr>
            </w:pPr>
            <w:r>
              <w:rPr>
                <w:rFonts w:ascii="Times New Roman" w:hAnsi="Times New Roman"/>
                <w:color w:val="auto"/>
                <w:szCs w:val="21"/>
              </w:rPr>
              <w:t>投标报价</w:t>
            </w:r>
          </w:p>
        </w:tc>
        <w:tc>
          <w:tcPr>
            <w:tcW w:w="2693" w:type="dxa"/>
            <w:vAlign w:val="center"/>
          </w:tcPr>
          <w:p w14:paraId="012B8617">
            <w:pPr>
              <w:spacing w:line="40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10</w:t>
            </w:r>
          </w:p>
        </w:tc>
      </w:tr>
      <w:tr w14:paraId="51CB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87" w:type="dxa"/>
            <w:vAlign w:val="center"/>
          </w:tcPr>
          <w:p w14:paraId="0F5F2B69">
            <w:pPr>
              <w:spacing w:line="400" w:lineRule="exact"/>
              <w:jc w:val="center"/>
              <w:rPr>
                <w:rFonts w:ascii="Times New Roman" w:hAnsi="Times New Roman"/>
                <w:color w:val="auto"/>
                <w:szCs w:val="21"/>
              </w:rPr>
            </w:pPr>
            <w:r>
              <w:rPr>
                <w:rFonts w:ascii="Times New Roman" w:hAnsi="Times New Roman"/>
                <w:color w:val="auto"/>
                <w:szCs w:val="21"/>
              </w:rPr>
              <w:t>商务</w:t>
            </w:r>
            <w:r>
              <w:rPr>
                <w:rFonts w:hint="eastAsia" w:ascii="Times New Roman" w:hAnsi="Times New Roman"/>
                <w:color w:val="auto"/>
                <w:szCs w:val="21"/>
              </w:rPr>
              <w:t>技术</w:t>
            </w:r>
            <w:r>
              <w:rPr>
                <w:rFonts w:ascii="Times New Roman" w:hAnsi="Times New Roman"/>
                <w:color w:val="auto"/>
                <w:szCs w:val="21"/>
              </w:rPr>
              <w:t>部分</w:t>
            </w:r>
          </w:p>
        </w:tc>
        <w:tc>
          <w:tcPr>
            <w:tcW w:w="2693" w:type="dxa"/>
            <w:vAlign w:val="center"/>
          </w:tcPr>
          <w:p w14:paraId="67F5CD8C">
            <w:pPr>
              <w:spacing w:line="400" w:lineRule="exact"/>
              <w:jc w:val="center"/>
              <w:rPr>
                <w:rFonts w:ascii="Times New Roman" w:hAnsi="Times New Roman"/>
                <w:color w:val="auto"/>
                <w:szCs w:val="21"/>
              </w:rPr>
            </w:pPr>
            <w:r>
              <w:rPr>
                <w:rFonts w:hint="eastAsia" w:ascii="Times New Roman" w:hAnsi="Times New Roman"/>
                <w:color w:val="auto"/>
                <w:szCs w:val="21"/>
                <w:lang w:val="en-US" w:eastAsia="zh-CN"/>
              </w:rPr>
              <w:t>90</w:t>
            </w:r>
          </w:p>
        </w:tc>
      </w:tr>
      <w:tr w14:paraId="26C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2CE4942F">
            <w:pPr>
              <w:spacing w:line="400" w:lineRule="exact"/>
              <w:jc w:val="center"/>
              <w:rPr>
                <w:rFonts w:ascii="Times New Roman" w:hAnsi="Times New Roman"/>
                <w:color w:val="auto"/>
                <w:szCs w:val="21"/>
              </w:rPr>
            </w:pPr>
            <w:r>
              <w:rPr>
                <w:rFonts w:ascii="Times New Roman" w:hAnsi="Times New Roman"/>
                <w:color w:val="auto"/>
                <w:szCs w:val="21"/>
              </w:rPr>
              <w:t>合计</w:t>
            </w:r>
          </w:p>
        </w:tc>
        <w:tc>
          <w:tcPr>
            <w:tcW w:w="2693" w:type="dxa"/>
            <w:vAlign w:val="center"/>
          </w:tcPr>
          <w:p w14:paraId="4673ED42">
            <w:pPr>
              <w:spacing w:line="400" w:lineRule="exact"/>
              <w:jc w:val="center"/>
              <w:rPr>
                <w:rFonts w:ascii="Times New Roman" w:hAnsi="Times New Roman"/>
                <w:color w:val="auto"/>
                <w:szCs w:val="21"/>
              </w:rPr>
            </w:pPr>
            <w:r>
              <w:rPr>
                <w:rFonts w:ascii="Times New Roman" w:hAnsi="Times New Roman"/>
                <w:color w:val="auto"/>
                <w:szCs w:val="21"/>
              </w:rPr>
              <w:t>100</w:t>
            </w:r>
          </w:p>
        </w:tc>
      </w:tr>
    </w:tbl>
    <w:p w14:paraId="2BF7E38D">
      <w:pPr>
        <w:pStyle w:val="19"/>
        <w:snapToGrid w:val="0"/>
        <w:spacing w:line="360" w:lineRule="auto"/>
        <w:rPr>
          <w:rFonts w:ascii="Times New Roman" w:hAnsi="Times New Roman" w:eastAsia="宋体"/>
          <w:b/>
          <w:color w:val="auto"/>
          <w:sz w:val="21"/>
          <w:szCs w:val="21"/>
        </w:rPr>
      </w:pPr>
    </w:p>
    <w:p w14:paraId="299BC8A6">
      <w:pPr>
        <w:pStyle w:val="19"/>
        <w:numPr>
          <w:ilvl w:val="-1"/>
          <w:numId w:val="0"/>
        </w:numPr>
        <w:snapToGrid w:val="0"/>
        <w:rPr>
          <w:rFonts w:ascii="Times New Roman" w:hAnsi="Times New Roman" w:eastAsia="宋体"/>
          <w:b/>
          <w:color w:val="auto"/>
          <w:sz w:val="21"/>
          <w:szCs w:val="21"/>
        </w:rPr>
      </w:pPr>
      <w:r>
        <w:rPr>
          <w:rFonts w:hint="eastAsia" w:ascii="Times New Roman" w:hAnsi="Times New Roman" w:eastAsia="宋体"/>
          <w:b/>
          <w:color w:val="auto"/>
          <w:sz w:val="21"/>
          <w:szCs w:val="21"/>
          <w:lang w:val="en-US" w:eastAsia="zh-CN"/>
        </w:rPr>
        <w:t>五、</w:t>
      </w:r>
      <w:r>
        <w:rPr>
          <w:rFonts w:ascii="Times New Roman" w:hAnsi="Times New Roman" w:eastAsia="宋体"/>
          <w:b/>
          <w:color w:val="auto"/>
          <w:sz w:val="21"/>
          <w:szCs w:val="21"/>
        </w:rPr>
        <w:t>评标内容及标准</w:t>
      </w:r>
    </w:p>
    <w:tbl>
      <w:tblPr>
        <w:tblStyle w:val="32"/>
        <w:tblpPr w:leftFromText="180" w:rightFromText="180" w:vertAnchor="text" w:horzAnchor="page" w:tblpX="1786" w:tblpY="222"/>
        <w:tblOverlap w:val="never"/>
        <w:tblW w:w="871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6486"/>
        <w:gridCol w:w="881"/>
      </w:tblGrid>
      <w:tr w14:paraId="6B0CBE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5" w:type="dxa"/>
            <w:vAlign w:val="center"/>
          </w:tcPr>
          <w:p w14:paraId="791F28FB">
            <w:pPr>
              <w:pStyle w:val="19"/>
              <w:snapToGrid w:val="0"/>
              <w:spacing w:line="420" w:lineRule="exact"/>
              <w:jc w:val="center"/>
              <w:rPr>
                <w:rFonts w:ascii="Times New Roman" w:hAnsi="Times New Roman" w:eastAsia="宋体"/>
                <w:b/>
                <w:bCs w:val="0"/>
                <w:color w:val="auto"/>
                <w:sz w:val="21"/>
                <w:szCs w:val="21"/>
              </w:rPr>
            </w:pPr>
            <w:r>
              <w:rPr>
                <w:rFonts w:ascii="Times New Roman" w:hAnsi="Times New Roman" w:eastAsia="宋体"/>
                <w:b/>
                <w:bCs w:val="0"/>
                <w:color w:val="auto"/>
                <w:sz w:val="21"/>
                <w:szCs w:val="21"/>
              </w:rPr>
              <w:t>评分项目</w:t>
            </w:r>
          </w:p>
        </w:tc>
        <w:tc>
          <w:tcPr>
            <w:tcW w:w="6486" w:type="dxa"/>
            <w:vAlign w:val="center"/>
          </w:tcPr>
          <w:p w14:paraId="1AFF4B47">
            <w:pPr>
              <w:pStyle w:val="19"/>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评分细则</w:t>
            </w:r>
          </w:p>
        </w:tc>
        <w:tc>
          <w:tcPr>
            <w:tcW w:w="881" w:type="dxa"/>
            <w:vAlign w:val="center"/>
          </w:tcPr>
          <w:p w14:paraId="3677D22A">
            <w:pPr>
              <w:pStyle w:val="19"/>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分值</w:t>
            </w:r>
          </w:p>
        </w:tc>
      </w:tr>
      <w:tr w14:paraId="499114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5" w:type="dxa"/>
            <w:vAlign w:val="center"/>
          </w:tcPr>
          <w:p w14:paraId="10D0E3C0">
            <w:pPr>
              <w:pStyle w:val="19"/>
              <w:keepNext w:val="0"/>
              <w:keepLines w:val="0"/>
              <w:pageBreakBefore w:val="0"/>
              <w:widowControl w:val="0"/>
              <w:kinsoku/>
              <w:wordWrap/>
              <w:overflowPunct/>
              <w:topLinePunct w:val="0"/>
              <w:autoSpaceDE/>
              <w:autoSpaceDN/>
              <w:bidi w:val="0"/>
              <w:snapToGrid w:val="0"/>
              <w:spacing w:line="420" w:lineRule="exact"/>
              <w:jc w:val="center"/>
              <w:textAlignment w:val="auto"/>
              <w:rPr>
                <w:rFonts w:ascii="Times New Roman" w:hAnsi="Times New Roman" w:eastAsia="宋体"/>
                <w:b/>
                <w:bCs w:val="0"/>
                <w:color w:val="auto"/>
                <w:sz w:val="21"/>
                <w:szCs w:val="21"/>
              </w:rPr>
            </w:pPr>
            <w:r>
              <w:rPr>
                <w:rFonts w:ascii="Times New Roman" w:hAnsi="Times New Roman" w:eastAsia="宋体"/>
                <w:b/>
                <w:bCs w:val="0"/>
                <w:color w:val="auto"/>
                <w:sz w:val="21"/>
                <w:szCs w:val="21"/>
              </w:rPr>
              <w:t>报价部分</w:t>
            </w:r>
          </w:p>
        </w:tc>
        <w:tc>
          <w:tcPr>
            <w:tcW w:w="6486" w:type="dxa"/>
            <w:vAlign w:val="center"/>
          </w:tcPr>
          <w:p w14:paraId="013D77CB">
            <w:pPr>
              <w:pStyle w:val="19"/>
              <w:keepNext w:val="0"/>
              <w:keepLines w:val="0"/>
              <w:pageBreakBefore w:val="0"/>
              <w:widowControl w:val="0"/>
              <w:kinsoku/>
              <w:wordWrap/>
              <w:overflowPunct/>
              <w:topLinePunct w:val="0"/>
              <w:autoSpaceDE/>
              <w:autoSpaceDN/>
              <w:bidi w:val="0"/>
              <w:snapToGrid w:val="0"/>
              <w:spacing w:line="420" w:lineRule="exact"/>
              <w:jc w:val="left"/>
              <w:textAlignment w:val="auto"/>
              <w:rPr>
                <w:rFonts w:ascii="Times New Roman" w:hAnsi="Times New Roman" w:eastAsia="宋体"/>
                <w:b/>
                <w:color w:val="auto"/>
                <w:sz w:val="21"/>
                <w:szCs w:val="21"/>
              </w:rPr>
            </w:pPr>
            <w:r>
              <w:rPr>
                <w:rFonts w:ascii="Times New Roman" w:hAnsi="Times New Roman" w:eastAsia="宋体"/>
                <w:b w:val="0"/>
                <w:bCs/>
                <w:color w:val="auto"/>
                <w:sz w:val="21"/>
                <w:szCs w:val="21"/>
              </w:rPr>
              <w:t>以满足采购文件要求且投标价格最低的投标报价为评标基准价，其价格分为满分。其他投标人的价格分统一按照下列公式计算：报价得分=（评标基准价/投标报价）×</w:t>
            </w:r>
            <w:r>
              <w:rPr>
                <w:rFonts w:hint="eastAsia" w:ascii="Times New Roman" w:hAnsi="Times New Roman" w:eastAsia="宋体"/>
                <w:b w:val="0"/>
                <w:bCs/>
                <w:color w:val="auto"/>
                <w:sz w:val="21"/>
                <w:szCs w:val="21"/>
                <w:lang w:val="en-US" w:eastAsia="zh-CN"/>
              </w:rPr>
              <w:t>10</w:t>
            </w:r>
            <w:r>
              <w:rPr>
                <w:rFonts w:ascii="Times New Roman" w:hAnsi="Times New Roman" w:eastAsia="宋体"/>
                <w:b w:val="0"/>
                <w:bCs/>
                <w:color w:val="auto"/>
                <w:sz w:val="21"/>
                <w:szCs w:val="21"/>
              </w:rPr>
              <w:t>。</w:t>
            </w:r>
          </w:p>
        </w:tc>
        <w:tc>
          <w:tcPr>
            <w:tcW w:w="881" w:type="dxa"/>
            <w:vAlign w:val="center"/>
          </w:tcPr>
          <w:p w14:paraId="061D864C">
            <w:pPr>
              <w:pStyle w:val="19"/>
              <w:keepNext w:val="0"/>
              <w:keepLines w:val="0"/>
              <w:pageBreakBefore w:val="0"/>
              <w:widowControl w:val="0"/>
              <w:kinsoku/>
              <w:wordWrap/>
              <w:overflowPunct/>
              <w:topLinePunct w:val="0"/>
              <w:autoSpaceDE/>
              <w:autoSpaceDN/>
              <w:bidi w:val="0"/>
              <w:snapToGrid w:val="0"/>
              <w:spacing w:line="420" w:lineRule="exact"/>
              <w:jc w:val="center"/>
              <w:textAlignment w:val="auto"/>
              <w:rPr>
                <w:rFonts w:hint="default" w:ascii="Times New Roman" w:hAnsi="Times New Roman" w:eastAsia="宋体"/>
                <w:b/>
                <w:color w:val="auto"/>
                <w:sz w:val="21"/>
                <w:szCs w:val="21"/>
                <w:lang w:val="en-US"/>
              </w:rPr>
            </w:pPr>
            <w:r>
              <w:rPr>
                <w:rFonts w:hint="eastAsia" w:ascii="Times New Roman" w:hAnsi="Times New Roman" w:eastAsia="宋体"/>
                <w:b/>
                <w:color w:val="auto"/>
                <w:sz w:val="21"/>
                <w:szCs w:val="21"/>
                <w:lang w:val="en-US" w:eastAsia="zh-CN"/>
              </w:rPr>
              <w:t>10</w:t>
            </w:r>
          </w:p>
        </w:tc>
      </w:tr>
    </w:tbl>
    <w:tbl>
      <w:tblPr>
        <w:tblStyle w:val="32"/>
        <w:tblW w:w="8712" w:type="dxa"/>
        <w:tblInd w:w="135"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6486"/>
        <w:gridCol w:w="881"/>
      </w:tblGrid>
      <w:tr w14:paraId="0229F4E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12" w:type="dxa"/>
            <w:gridSpan w:val="3"/>
            <w:tcBorders>
              <w:tl2br w:val="nil"/>
              <w:tr2bl w:val="nil"/>
            </w:tcBorders>
            <w:vAlign w:val="center"/>
          </w:tcPr>
          <w:p w14:paraId="2E9CB727">
            <w:pPr>
              <w:autoSpaceDE w:val="0"/>
              <w:snapToGrid w:val="0"/>
              <w:spacing w:line="420" w:lineRule="exact"/>
              <w:jc w:val="left"/>
              <w:rPr>
                <w:rFonts w:ascii="Times New Roman" w:hAnsi="Times New Roman" w:eastAsia="宋体" w:cs="Times New Roman"/>
                <w:b/>
                <w:bCs/>
                <w:szCs w:val="21"/>
              </w:rPr>
            </w:pPr>
            <w:r>
              <w:rPr>
                <w:rFonts w:ascii="Times New Roman" w:hAnsi="Times New Roman" w:eastAsia="宋体" w:cs="Times New Roman"/>
                <w:b/>
                <w:bCs/>
                <w:szCs w:val="21"/>
              </w:rPr>
              <w:t>商务</w:t>
            </w:r>
            <w:r>
              <w:rPr>
                <w:rFonts w:hint="eastAsia" w:ascii="Times New Roman" w:hAnsi="Times New Roman" w:eastAsia="宋体" w:cs="Times New Roman"/>
                <w:b/>
                <w:bCs/>
                <w:szCs w:val="21"/>
              </w:rPr>
              <w:t>技术</w:t>
            </w:r>
            <w:r>
              <w:rPr>
                <w:rFonts w:ascii="Times New Roman" w:hAnsi="Times New Roman" w:eastAsia="宋体" w:cs="Times New Roman"/>
                <w:b/>
                <w:bCs/>
                <w:szCs w:val="21"/>
              </w:rPr>
              <w:t>部分</w:t>
            </w:r>
            <w:r>
              <w:rPr>
                <w:rFonts w:hint="eastAsia" w:ascii="Times New Roman" w:hAnsi="Times New Roman" w:eastAsia="宋体" w:cs="Times New Roman"/>
                <w:b/>
                <w:bCs/>
                <w:szCs w:val="21"/>
              </w:rPr>
              <w:t>90</w:t>
            </w:r>
            <w:r>
              <w:rPr>
                <w:rFonts w:ascii="Times New Roman" w:hAnsi="Times New Roman" w:eastAsia="宋体" w:cs="Times New Roman"/>
                <w:b/>
                <w:bCs/>
                <w:szCs w:val="21"/>
              </w:rPr>
              <w:t>分</w:t>
            </w:r>
          </w:p>
        </w:tc>
      </w:tr>
      <w:tr w14:paraId="762D1DD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tcBorders>
              <w:tl2br w:val="nil"/>
              <w:tr2bl w:val="nil"/>
            </w:tcBorders>
            <w:vAlign w:val="center"/>
          </w:tcPr>
          <w:p w14:paraId="7DCF6BDA">
            <w:pPr>
              <w:adjustRightInd w:val="0"/>
              <w:snapToGrid w:val="0"/>
              <w:spacing w:line="420" w:lineRule="exact"/>
              <w:jc w:val="center"/>
              <w:rPr>
                <w:rFonts w:ascii="Calibri" w:hAnsi="Calibri" w:eastAsia="宋体" w:cs="Times New Roman"/>
                <w:b/>
                <w:bCs/>
                <w:szCs w:val="21"/>
              </w:rPr>
            </w:pPr>
            <w:r>
              <w:rPr>
                <w:rFonts w:hint="eastAsia" w:ascii="Times New Roman" w:hAnsi="Times New Roman" w:eastAsia="宋体" w:cs="Times New Roman"/>
                <w:b/>
                <w:bCs/>
                <w:szCs w:val="21"/>
              </w:rPr>
              <w:t>业绩</w:t>
            </w:r>
          </w:p>
        </w:tc>
        <w:tc>
          <w:tcPr>
            <w:tcW w:w="6486" w:type="dxa"/>
            <w:tcBorders>
              <w:tl2br w:val="nil"/>
              <w:tr2bl w:val="nil"/>
            </w:tcBorders>
            <w:vAlign w:val="center"/>
          </w:tcPr>
          <w:p w14:paraId="670CB985">
            <w:pPr>
              <w:widowControl/>
              <w:autoSpaceDE w:val="0"/>
              <w:adjustRightInd w:val="0"/>
              <w:snapToGrid w:val="0"/>
              <w:spacing w:line="320" w:lineRule="exact"/>
              <w:ind w:firstLine="412" w:firstLineChars="200"/>
              <w:jc w:val="left"/>
              <w:rPr>
                <w:rFonts w:ascii="Times New Roman" w:hAnsi="Times New Roman" w:eastAsia="宋体" w:cs="Times New Roman"/>
                <w:spacing w:val="-2"/>
                <w:szCs w:val="21"/>
              </w:rPr>
            </w:pPr>
            <w:r>
              <w:rPr>
                <w:rFonts w:hint="eastAsia" w:ascii="Times New Roman" w:hAnsi="Times New Roman" w:eastAsia="宋体" w:cs="Times New Roman"/>
                <w:spacing w:val="-2"/>
                <w:szCs w:val="21"/>
              </w:rPr>
              <w:t>供应商自2020</w:t>
            </w:r>
            <w:r>
              <w:rPr>
                <w:rFonts w:hint="eastAsia" w:ascii="宋体" w:hAnsi="宋体" w:eastAsia="宋体" w:cs="Times New Roman"/>
                <w:spacing w:val="-2"/>
                <w:szCs w:val="21"/>
              </w:rPr>
              <w:t>年</w:t>
            </w:r>
            <w:r>
              <w:rPr>
                <w:rFonts w:hint="eastAsia" w:ascii="Times New Roman" w:hAnsi="Times New Roman" w:eastAsia="宋体" w:cs="Times New Roman"/>
                <w:spacing w:val="-2"/>
                <w:szCs w:val="21"/>
              </w:rPr>
              <w:t>1</w:t>
            </w:r>
            <w:r>
              <w:rPr>
                <w:rFonts w:hint="eastAsia" w:ascii="宋体" w:hAnsi="宋体" w:eastAsia="宋体" w:cs="Times New Roman"/>
                <w:spacing w:val="-2"/>
                <w:szCs w:val="21"/>
              </w:rPr>
              <w:t>月</w:t>
            </w:r>
            <w:r>
              <w:rPr>
                <w:rFonts w:hint="eastAsia" w:ascii="Times New Roman" w:hAnsi="Times New Roman" w:eastAsia="宋体" w:cs="Times New Roman"/>
                <w:spacing w:val="-2"/>
                <w:szCs w:val="21"/>
              </w:rPr>
              <w:t>1</w:t>
            </w:r>
            <w:r>
              <w:rPr>
                <w:rFonts w:hint="eastAsia" w:ascii="宋体" w:hAnsi="宋体" w:eastAsia="宋体" w:cs="Times New Roman"/>
                <w:spacing w:val="-2"/>
                <w:szCs w:val="21"/>
              </w:rPr>
              <w:t>日（含）以来承担过</w:t>
            </w:r>
            <w:r>
              <w:rPr>
                <w:rFonts w:hint="eastAsia" w:ascii="Times New Roman" w:hAnsi="Times New Roman" w:eastAsia="宋体" w:cs="Times New Roman"/>
                <w:spacing w:val="-2"/>
                <w:szCs w:val="21"/>
                <w:highlight w:val="none"/>
              </w:rPr>
              <w:t>同类项目</w:t>
            </w:r>
            <w:r>
              <w:rPr>
                <w:rFonts w:hint="eastAsia" w:ascii="Times New Roman" w:hAnsi="Times New Roman" w:eastAsia="宋体" w:cs="Times New Roman"/>
                <w:spacing w:val="-2"/>
                <w:szCs w:val="21"/>
              </w:rPr>
              <w:t>编制的，每提供一个业绩得1</w:t>
            </w:r>
            <w:r>
              <w:rPr>
                <w:rFonts w:hint="eastAsia" w:ascii="宋体" w:hAnsi="宋体" w:eastAsia="宋体" w:cs="Times New Roman"/>
                <w:spacing w:val="-2"/>
                <w:szCs w:val="21"/>
              </w:rPr>
              <w:t>分，最高得</w:t>
            </w:r>
            <w:r>
              <w:rPr>
                <w:rFonts w:hint="eastAsia" w:ascii="Times New Roman" w:hAnsi="Times New Roman" w:eastAsia="宋体" w:cs="Times New Roman"/>
                <w:spacing w:val="-2"/>
                <w:szCs w:val="21"/>
              </w:rPr>
              <w:t>1</w:t>
            </w:r>
            <w:r>
              <w:rPr>
                <w:rFonts w:hint="eastAsia" w:ascii="宋体" w:hAnsi="宋体" w:eastAsia="宋体" w:cs="Times New Roman"/>
                <w:spacing w:val="-2"/>
                <w:szCs w:val="21"/>
              </w:rPr>
              <w:t>分。</w:t>
            </w:r>
          </w:p>
          <w:p w14:paraId="5B92E840">
            <w:pPr>
              <w:spacing w:line="320" w:lineRule="exact"/>
              <w:rPr>
                <w:rFonts w:hint="eastAsia" w:ascii="Times New Roman" w:hAnsi="Times New Roman" w:eastAsia="宋体" w:cs="Times New Roman"/>
                <w:szCs w:val="21"/>
              </w:rPr>
            </w:pPr>
            <w:r>
              <w:rPr>
                <w:rFonts w:hint="eastAsia" w:ascii="Times New Roman" w:hAnsi="Times New Roman" w:eastAsia="宋体" w:cs="Times New Roman"/>
                <w:b/>
                <w:bCs/>
                <w:szCs w:val="21"/>
              </w:rPr>
              <w:t>【注：①提供合同扫描件加盖公章，不提供不得分。②以合同签订时间为准，合同未明确签订时间或签订时间不在规定时间内的不得分】</w:t>
            </w:r>
          </w:p>
        </w:tc>
        <w:tc>
          <w:tcPr>
            <w:tcW w:w="881" w:type="dxa"/>
            <w:tcBorders>
              <w:tl2br w:val="nil"/>
              <w:tr2bl w:val="nil"/>
            </w:tcBorders>
            <w:vAlign w:val="center"/>
          </w:tcPr>
          <w:p w14:paraId="57C2E1DC">
            <w:pPr>
              <w:snapToGrid w:val="0"/>
              <w:spacing w:line="420" w:lineRule="exact"/>
              <w:jc w:val="center"/>
              <w:rPr>
                <w:rFonts w:ascii="Times New Roman" w:hAnsi="Times New Roman" w:eastAsia="宋体" w:cs="Times New Roman"/>
                <w:b/>
                <w:bCs/>
                <w:szCs w:val="21"/>
              </w:rPr>
            </w:pPr>
            <w:r>
              <w:rPr>
                <w:rFonts w:hint="eastAsia" w:ascii="Times New Roman" w:hAnsi="Times New Roman" w:eastAsia="宋体" w:cs="Times New Roman"/>
                <w:b/>
                <w:bCs/>
                <w:szCs w:val="21"/>
              </w:rPr>
              <w:t>0-1</w:t>
            </w:r>
            <w:r>
              <w:rPr>
                <w:rFonts w:hint="eastAsia" w:ascii="宋体" w:hAnsi="宋体" w:eastAsia="宋体" w:cs="Times New Roman"/>
                <w:b/>
                <w:bCs/>
                <w:szCs w:val="21"/>
              </w:rPr>
              <w:t>分</w:t>
            </w:r>
          </w:p>
        </w:tc>
      </w:tr>
      <w:tr w14:paraId="01E370D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restart"/>
            <w:tcBorders>
              <w:tl2br w:val="nil"/>
              <w:tr2bl w:val="nil"/>
            </w:tcBorders>
            <w:vAlign w:val="center"/>
          </w:tcPr>
          <w:p w14:paraId="6830EA15">
            <w:pPr>
              <w:spacing w:line="420" w:lineRule="exact"/>
              <w:jc w:val="center"/>
              <w:rPr>
                <w:rFonts w:hint="eastAsia" w:ascii="Calibri" w:hAnsi="Calibri" w:eastAsia="宋体" w:cs="Times New Roman"/>
                <w:b/>
                <w:bCs/>
                <w:szCs w:val="21"/>
              </w:rPr>
            </w:pPr>
            <w:r>
              <w:rPr>
                <w:rFonts w:hint="eastAsia" w:ascii="宋体" w:hAnsi="宋体" w:eastAsia="宋体" w:cs="Times New Roman"/>
                <w:b/>
                <w:bCs/>
                <w:sz w:val="24"/>
                <w:szCs w:val="24"/>
              </w:rPr>
              <w:t>综合实力</w:t>
            </w:r>
          </w:p>
        </w:tc>
        <w:tc>
          <w:tcPr>
            <w:tcW w:w="6486" w:type="dxa"/>
            <w:tcBorders>
              <w:tl2br w:val="nil"/>
              <w:tr2bl w:val="nil"/>
            </w:tcBorders>
            <w:vAlign w:val="center"/>
          </w:tcPr>
          <w:p w14:paraId="0B076D2F">
            <w:pPr>
              <w:autoSpaceDE w:val="0"/>
              <w:spacing w:line="320" w:lineRule="exact"/>
              <w:rPr>
                <w:rFonts w:hint="eastAsia" w:ascii="Times New Roman" w:hAnsi="Times New Roman" w:eastAsia="宋体" w:cs="Times New Roman"/>
                <w:b/>
                <w:bCs/>
                <w:szCs w:val="21"/>
              </w:rPr>
            </w:pPr>
            <w:r>
              <w:rPr>
                <w:rFonts w:ascii="Times New Roman" w:hAnsi="Times New Roman" w:eastAsia="宋体" w:cs="Times New Roman"/>
                <w:b/>
                <w:bCs/>
                <w:szCs w:val="21"/>
              </w:rPr>
              <w:t>项目负责人</w:t>
            </w:r>
          </w:p>
          <w:p w14:paraId="5781E54D">
            <w:pPr>
              <w:widowControl/>
              <w:autoSpaceDE w:val="0"/>
              <w:adjustRightInd w:val="0"/>
              <w:snapToGrid w:val="0"/>
              <w:spacing w:line="320" w:lineRule="exact"/>
              <w:ind w:firstLine="412" w:firstLineChars="200"/>
              <w:jc w:val="left"/>
              <w:rPr>
                <w:rFonts w:ascii="Times New Roman" w:hAnsi="Times New Roman" w:eastAsia="宋体" w:cs="Times New Roman"/>
                <w:spacing w:val="-2"/>
                <w:szCs w:val="21"/>
              </w:rPr>
            </w:pPr>
            <w:r>
              <w:rPr>
                <w:rFonts w:hint="eastAsia" w:ascii="Times New Roman" w:hAnsi="Times New Roman" w:eastAsia="宋体" w:cs="Times New Roman"/>
                <w:spacing w:val="-2"/>
                <w:szCs w:val="21"/>
              </w:rPr>
              <w:t>拟投入的项目负责人具备城乡规划专业高级职称及以上的得5</w:t>
            </w:r>
            <w:r>
              <w:rPr>
                <w:rFonts w:hint="eastAsia" w:ascii="宋体" w:hAnsi="宋体" w:eastAsia="宋体" w:cs="Times New Roman"/>
                <w:spacing w:val="-2"/>
                <w:szCs w:val="21"/>
              </w:rPr>
              <w:t>分；</w:t>
            </w:r>
            <w:r>
              <w:rPr>
                <w:rFonts w:hint="eastAsia" w:ascii="Times New Roman" w:hAnsi="Times New Roman" w:eastAsia="宋体" w:cs="Times New Roman"/>
                <w:spacing w:val="-2"/>
                <w:szCs w:val="21"/>
              </w:rPr>
              <w:t>具有城乡规划专业中级职称的</w:t>
            </w:r>
            <w:r>
              <w:rPr>
                <w:rFonts w:hint="eastAsia" w:ascii="Times New Roman" w:hAnsi="Times New Roman" w:eastAsia="宋体" w:cs="Times New Roman"/>
                <w:spacing w:val="-2"/>
                <w:szCs w:val="21"/>
                <w:lang w:eastAsia="zh-CN"/>
              </w:rPr>
              <w:t>，</w:t>
            </w:r>
            <w:r>
              <w:rPr>
                <w:rFonts w:hint="eastAsia" w:ascii="Times New Roman" w:hAnsi="Times New Roman" w:eastAsia="宋体" w:cs="Times New Roman"/>
                <w:spacing w:val="-2"/>
                <w:szCs w:val="21"/>
              </w:rPr>
              <w:t>得3</w:t>
            </w:r>
            <w:r>
              <w:rPr>
                <w:rFonts w:hint="eastAsia" w:ascii="宋体" w:hAnsi="宋体" w:eastAsia="宋体" w:cs="Times New Roman"/>
                <w:spacing w:val="-2"/>
                <w:szCs w:val="21"/>
              </w:rPr>
              <w:t>分；其余不得分。</w:t>
            </w:r>
          </w:p>
          <w:p w14:paraId="6B0D83F1">
            <w:pPr>
              <w:autoSpaceDE w:val="0"/>
              <w:snapToGrid w:val="0"/>
              <w:spacing w:before="156" w:beforeLines="50" w:line="320" w:lineRule="exact"/>
              <w:jc w:val="left"/>
              <w:rPr>
                <w:rFonts w:ascii="Times New Roman" w:hAnsi="Times New Roman" w:eastAsia="宋体" w:cs="Times New Roman"/>
                <w:b/>
                <w:bCs/>
                <w:szCs w:val="21"/>
              </w:rPr>
            </w:pPr>
            <w:r>
              <w:rPr>
                <w:rFonts w:hint="eastAsia" w:ascii="Times New Roman" w:hAnsi="Times New Roman" w:eastAsia="宋体" w:cs="Times New Roman"/>
                <w:b/>
                <w:bCs/>
                <w:szCs w:val="21"/>
              </w:rPr>
              <w:t>【注：提供证书扫描件及投标人为其缴纳的近三个月内任意一个月的单位社保缴纳证明材料。】</w:t>
            </w:r>
          </w:p>
        </w:tc>
        <w:tc>
          <w:tcPr>
            <w:tcW w:w="881" w:type="dxa"/>
            <w:tcBorders>
              <w:tl2br w:val="nil"/>
              <w:tr2bl w:val="nil"/>
            </w:tcBorders>
            <w:vAlign w:val="center"/>
          </w:tcPr>
          <w:p w14:paraId="6CD3E0D9">
            <w:pPr>
              <w:snapToGrid w:val="0"/>
              <w:spacing w:line="420" w:lineRule="exact"/>
              <w:jc w:val="center"/>
              <w:rPr>
                <w:rFonts w:ascii="Times New Roman" w:hAnsi="Times New Roman" w:eastAsia="宋体" w:cs="Times New Roman"/>
                <w:b/>
                <w:bCs/>
                <w:szCs w:val="21"/>
              </w:rPr>
            </w:pPr>
            <w:r>
              <w:rPr>
                <w:rFonts w:hint="eastAsia" w:ascii="Times New Roman" w:hAnsi="Times New Roman" w:eastAsia="宋体" w:cs="Times New Roman"/>
                <w:b/>
                <w:bCs/>
                <w:szCs w:val="21"/>
              </w:rPr>
              <w:t>0-5</w:t>
            </w:r>
            <w:r>
              <w:rPr>
                <w:rFonts w:hint="eastAsia" w:ascii="宋体" w:hAnsi="宋体" w:eastAsia="宋体" w:cs="Times New Roman"/>
                <w:b/>
                <w:bCs/>
                <w:szCs w:val="21"/>
              </w:rPr>
              <w:t>分</w:t>
            </w:r>
          </w:p>
        </w:tc>
      </w:tr>
      <w:tr w14:paraId="10D0E29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Merge w:val="continue"/>
            <w:tcBorders>
              <w:tl2br w:val="nil"/>
              <w:tr2bl w:val="nil"/>
            </w:tcBorders>
            <w:vAlign w:val="center"/>
          </w:tcPr>
          <w:p w14:paraId="4F463D1C">
            <w:pPr>
              <w:widowControl/>
              <w:jc w:val="left"/>
              <w:rPr>
                <w:rFonts w:ascii="Calibri" w:hAnsi="Calibri" w:eastAsia="宋体" w:cs="Times New Roman"/>
                <w:b/>
                <w:bCs/>
                <w:szCs w:val="21"/>
              </w:rPr>
            </w:pPr>
          </w:p>
        </w:tc>
        <w:tc>
          <w:tcPr>
            <w:tcW w:w="6486" w:type="dxa"/>
            <w:tcBorders>
              <w:tl2br w:val="nil"/>
              <w:tr2bl w:val="nil"/>
            </w:tcBorders>
            <w:vAlign w:val="center"/>
          </w:tcPr>
          <w:p w14:paraId="2E25CD89">
            <w:pPr>
              <w:autoSpaceDE w:val="0"/>
              <w:snapToGrid w:val="0"/>
              <w:spacing w:line="320" w:lineRule="exact"/>
              <w:jc w:val="left"/>
              <w:rPr>
                <w:rFonts w:ascii="Times New Roman" w:hAnsi="Times New Roman" w:eastAsia="宋体" w:cs="Times New Roman"/>
                <w:b/>
                <w:bCs/>
                <w:spacing w:val="-2"/>
                <w:szCs w:val="21"/>
              </w:rPr>
            </w:pPr>
            <w:r>
              <w:rPr>
                <w:rFonts w:hint="eastAsia" w:ascii="Times New Roman" w:hAnsi="Times New Roman" w:eastAsia="宋体" w:cs="Times New Roman"/>
                <w:b/>
                <w:bCs/>
                <w:spacing w:val="-2"/>
                <w:szCs w:val="21"/>
              </w:rPr>
              <w:t>项目组成员</w:t>
            </w:r>
          </w:p>
          <w:p w14:paraId="0F5EAAB0">
            <w:pPr>
              <w:widowControl/>
              <w:autoSpaceDE w:val="0"/>
              <w:adjustRightInd w:val="0"/>
              <w:snapToGrid w:val="0"/>
              <w:spacing w:line="320" w:lineRule="exact"/>
              <w:ind w:firstLine="412" w:firstLineChars="200"/>
              <w:jc w:val="left"/>
              <w:rPr>
                <w:rFonts w:hint="eastAsia" w:ascii="Times New Roman" w:hAnsi="Times New Roman" w:eastAsia="宋体" w:cs="Times New Roman"/>
                <w:spacing w:val="-2"/>
                <w:szCs w:val="21"/>
              </w:rPr>
            </w:pPr>
            <w:r>
              <w:rPr>
                <w:rFonts w:hint="eastAsia" w:ascii="Times New Roman" w:hAnsi="Times New Roman" w:eastAsia="宋体" w:cs="Times New Roman"/>
                <w:spacing w:val="-2"/>
                <w:szCs w:val="21"/>
              </w:rPr>
              <w:t>项目团队人员中（不含项目负责人）具备城乡规划专业高级职称及以上的，每人得2</w:t>
            </w:r>
            <w:r>
              <w:rPr>
                <w:rFonts w:hint="eastAsia" w:ascii="宋体" w:hAnsi="宋体" w:eastAsia="宋体" w:cs="Times New Roman"/>
                <w:spacing w:val="-2"/>
                <w:szCs w:val="21"/>
              </w:rPr>
              <w:t>分；具备城乡规划专业中级职称的，每人得</w:t>
            </w:r>
            <w:r>
              <w:rPr>
                <w:rFonts w:hint="eastAsia" w:ascii="Times New Roman" w:hAnsi="Times New Roman" w:eastAsia="宋体" w:cs="Times New Roman"/>
                <w:spacing w:val="-2"/>
                <w:szCs w:val="21"/>
              </w:rPr>
              <w:t>1</w:t>
            </w:r>
            <w:r>
              <w:rPr>
                <w:rFonts w:hint="eastAsia" w:ascii="宋体" w:hAnsi="宋体" w:eastAsia="宋体" w:cs="Times New Roman"/>
                <w:spacing w:val="-2"/>
                <w:szCs w:val="21"/>
              </w:rPr>
              <w:t>分。本项最高得</w:t>
            </w:r>
            <w:r>
              <w:rPr>
                <w:rFonts w:hint="eastAsia" w:ascii="Times New Roman" w:hAnsi="Times New Roman" w:eastAsia="宋体" w:cs="Times New Roman"/>
                <w:spacing w:val="-2"/>
                <w:szCs w:val="21"/>
                <w:lang w:val="en-US" w:eastAsia="zh-CN"/>
              </w:rPr>
              <w:t>8</w:t>
            </w:r>
            <w:r>
              <w:rPr>
                <w:rFonts w:hint="eastAsia" w:ascii="宋体" w:hAnsi="宋体" w:eastAsia="宋体" w:cs="Times New Roman"/>
                <w:spacing w:val="-2"/>
                <w:szCs w:val="21"/>
              </w:rPr>
              <w:t>分。</w:t>
            </w:r>
          </w:p>
          <w:p w14:paraId="1FD7697B">
            <w:pPr>
              <w:autoSpaceDE w:val="0"/>
              <w:snapToGrid w:val="0"/>
              <w:spacing w:line="320" w:lineRule="exact"/>
              <w:jc w:val="left"/>
              <w:rPr>
                <w:rFonts w:hint="eastAsia" w:ascii="Times New Roman" w:hAnsi="Times New Roman" w:eastAsia="宋体" w:cs="Times New Roman"/>
                <w:szCs w:val="21"/>
              </w:rPr>
            </w:pPr>
            <w:r>
              <w:rPr>
                <w:rFonts w:hint="eastAsia" w:ascii="Times New Roman" w:hAnsi="Times New Roman" w:eastAsia="宋体" w:cs="Times New Roman"/>
                <w:b/>
                <w:bCs/>
                <w:szCs w:val="21"/>
              </w:rPr>
              <w:t>【注：以上人员不重复计算。提供证书扫描件及投标人为其缴纳的近三个月内任意一个月的单位社保缴纳证明材料。】</w:t>
            </w:r>
          </w:p>
        </w:tc>
        <w:tc>
          <w:tcPr>
            <w:tcW w:w="881" w:type="dxa"/>
            <w:tcBorders>
              <w:tl2br w:val="nil"/>
              <w:tr2bl w:val="nil"/>
            </w:tcBorders>
            <w:vAlign w:val="center"/>
          </w:tcPr>
          <w:p w14:paraId="01ABF182">
            <w:pPr>
              <w:snapToGrid w:val="0"/>
              <w:spacing w:line="420" w:lineRule="exact"/>
              <w:jc w:val="center"/>
              <w:rPr>
                <w:rFonts w:ascii="Times New Roman" w:hAnsi="Times New Roman" w:eastAsia="宋体" w:cs="Times New Roman"/>
                <w:b/>
                <w:bCs/>
                <w:szCs w:val="21"/>
              </w:rPr>
            </w:pPr>
            <w:r>
              <w:rPr>
                <w:rFonts w:ascii="Times New Roman" w:hAnsi="Times New Roman" w:eastAsia="宋体" w:cs="Times New Roman"/>
                <w:b/>
                <w:bCs/>
                <w:szCs w:val="21"/>
              </w:rPr>
              <w:t>0-</w:t>
            </w:r>
            <w:r>
              <w:rPr>
                <w:rFonts w:hint="eastAsia" w:ascii="Times New Roman" w:hAnsi="Times New Roman" w:eastAsia="宋体" w:cs="Times New Roman"/>
                <w:b/>
                <w:bCs/>
                <w:szCs w:val="21"/>
                <w:lang w:val="en-US" w:eastAsia="zh-CN"/>
              </w:rPr>
              <w:t>8</w:t>
            </w:r>
            <w:r>
              <w:rPr>
                <w:rFonts w:ascii="Times New Roman" w:hAnsi="Times New Roman" w:eastAsia="宋体" w:cs="Times New Roman"/>
                <w:b/>
                <w:bCs/>
                <w:szCs w:val="21"/>
              </w:rPr>
              <w:t>分</w:t>
            </w:r>
          </w:p>
        </w:tc>
      </w:tr>
      <w:tr w14:paraId="73487C2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Merge w:val="restart"/>
            <w:tcBorders>
              <w:tl2br w:val="nil"/>
              <w:tr2bl w:val="nil"/>
            </w:tcBorders>
            <w:vAlign w:val="center"/>
          </w:tcPr>
          <w:p w14:paraId="339059F8">
            <w:pPr>
              <w:spacing w:line="420" w:lineRule="exact"/>
              <w:jc w:val="center"/>
              <w:rPr>
                <w:rFonts w:ascii="Calibri" w:hAnsi="Calibri" w:eastAsia="宋体" w:cs="Times New Roman"/>
                <w:b/>
                <w:bCs/>
                <w:szCs w:val="21"/>
              </w:rPr>
            </w:pPr>
            <w:r>
              <w:rPr>
                <w:rFonts w:hint="eastAsia" w:ascii="宋体" w:hAnsi="宋体" w:eastAsia="宋体" w:cs="Times New Roman"/>
                <w:b/>
                <w:bCs/>
                <w:szCs w:val="21"/>
              </w:rPr>
              <w:t>技术方案</w:t>
            </w:r>
          </w:p>
        </w:tc>
        <w:tc>
          <w:tcPr>
            <w:tcW w:w="6486" w:type="dxa"/>
            <w:tcBorders>
              <w:tl2br w:val="nil"/>
              <w:tr2bl w:val="nil"/>
            </w:tcBorders>
            <w:vAlign w:val="center"/>
          </w:tcPr>
          <w:p w14:paraId="5E203DA6">
            <w:pPr>
              <w:autoSpaceDE w:val="0"/>
              <w:spacing w:line="320" w:lineRule="exact"/>
              <w:rPr>
                <w:rFonts w:ascii="Calibri" w:hAnsi="Calibri" w:eastAsia="宋体" w:cs="Times New Roman"/>
                <w:b/>
                <w:bCs/>
                <w:szCs w:val="21"/>
              </w:rPr>
            </w:pPr>
            <w:r>
              <w:rPr>
                <w:rFonts w:hint="eastAsia" w:ascii="Calibri" w:hAnsi="Calibri" w:eastAsia="宋体" w:cs="Times New Roman"/>
                <w:b/>
                <w:bCs/>
                <w:szCs w:val="21"/>
              </w:rPr>
              <w:t>项目理解</w:t>
            </w:r>
          </w:p>
          <w:p w14:paraId="1BA38298">
            <w:pPr>
              <w:widowControl/>
              <w:autoSpaceDE w:val="0"/>
              <w:adjustRightInd w:val="0"/>
              <w:snapToGrid w:val="0"/>
              <w:spacing w:line="320" w:lineRule="exact"/>
              <w:ind w:firstLine="412" w:firstLineChars="200"/>
              <w:jc w:val="left"/>
              <w:rPr>
                <w:rFonts w:hint="eastAsia" w:ascii="Times New Roman" w:hAnsi="Times New Roman" w:eastAsia="宋体" w:cs="Times New Roman"/>
                <w:spacing w:val="-2"/>
                <w:szCs w:val="21"/>
              </w:rPr>
            </w:pPr>
            <w:r>
              <w:rPr>
                <w:rFonts w:hint="eastAsia" w:ascii="Times New Roman" w:hAnsi="Times New Roman" w:eastAsia="宋体" w:cs="Times New Roman"/>
                <w:spacing w:val="-2"/>
                <w:szCs w:val="21"/>
              </w:rPr>
              <w:t>要求供应商对本项目的理解完整全面，提供内容要求对导则的主要任务、工作重点</w:t>
            </w:r>
            <w:r>
              <w:rPr>
                <w:rFonts w:hint="eastAsia" w:ascii="Times New Roman" w:hAnsi="Times New Roman" w:eastAsia="宋体" w:cs="Times New Roman"/>
                <w:spacing w:val="-2"/>
                <w:szCs w:val="21"/>
                <w:lang w:eastAsia="zh-CN"/>
              </w:rPr>
              <w:t>难点</w:t>
            </w:r>
            <w:r>
              <w:rPr>
                <w:rFonts w:hint="eastAsia" w:ascii="Times New Roman" w:hAnsi="Times New Roman" w:eastAsia="宋体" w:cs="Times New Roman"/>
                <w:spacing w:val="-2"/>
                <w:szCs w:val="21"/>
              </w:rPr>
              <w:t>以及编制思路等有较为全面的解读，共</w:t>
            </w:r>
            <w:r>
              <w:rPr>
                <w:rFonts w:hint="eastAsia" w:ascii="Times New Roman" w:hAnsi="Times New Roman" w:eastAsia="宋体" w:cs="Times New Roman"/>
                <w:spacing w:val="-2"/>
                <w:szCs w:val="21"/>
                <w:lang w:val="en-US" w:eastAsia="zh-CN"/>
              </w:rPr>
              <w:t>10</w:t>
            </w:r>
            <w:r>
              <w:rPr>
                <w:rFonts w:hint="eastAsia" w:ascii="宋体" w:hAnsi="宋体" w:eastAsia="宋体" w:cs="Times New Roman"/>
                <w:spacing w:val="-2"/>
                <w:szCs w:val="21"/>
              </w:rPr>
              <w:t>分。</w:t>
            </w:r>
          </w:p>
          <w:p w14:paraId="0A3599AC">
            <w:pPr>
              <w:widowControl/>
              <w:autoSpaceDE w:val="0"/>
              <w:adjustRightInd w:val="0"/>
              <w:snapToGrid w:val="0"/>
              <w:spacing w:line="320" w:lineRule="exact"/>
              <w:ind w:firstLine="412" w:firstLineChars="200"/>
              <w:jc w:val="left"/>
              <w:rPr>
                <w:rFonts w:hint="eastAsia" w:ascii="Times New Roman" w:hAnsi="Times New Roman" w:eastAsia="宋体" w:cs="Times New Roman"/>
                <w:szCs w:val="21"/>
              </w:rPr>
            </w:pPr>
            <w:r>
              <w:rPr>
                <w:rFonts w:hint="eastAsia" w:ascii="Times New Roman" w:hAnsi="Times New Roman" w:eastAsia="宋体" w:cs="Times New Roman"/>
                <w:spacing w:val="-2"/>
                <w:szCs w:val="21"/>
              </w:rPr>
              <w:t>对本项目的理解完整全面、工作重点</w:t>
            </w:r>
            <w:r>
              <w:rPr>
                <w:rFonts w:hint="eastAsia" w:ascii="Times New Roman" w:hAnsi="Times New Roman" w:eastAsia="宋体" w:cs="Times New Roman"/>
                <w:spacing w:val="-2"/>
                <w:szCs w:val="21"/>
                <w:lang w:eastAsia="zh-CN"/>
              </w:rPr>
              <w:t>难点分析到位</w:t>
            </w:r>
            <w:r>
              <w:rPr>
                <w:rFonts w:hint="eastAsia" w:ascii="Times New Roman" w:hAnsi="Times New Roman" w:cs="Times New Roman"/>
                <w:spacing w:val="-2"/>
                <w:szCs w:val="21"/>
                <w:lang w:eastAsia="zh-CN"/>
              </w:rPr>
              <w:t>以及</w:t>
            </w:r>
            <w:r>
              <w:rPr>
                <w:rFonts w:hint="eastAsia" w:ascii="Times New Roman" w:hAnsi="Times New Roman" w:eastAsia="宋体" w:cs="Times New Roman"/>
                <w:spacing w:val="-2"/>
                <w:szCs w:val="21"/>
                <w:lang w:eastAsia="zh-CN"/>
              </w:rPr>
              <w:t>编制</w:t>
            </w:r>
            <w:r>
              <w:rPr>
                <w:rFonts w:hint="eastAsia" w:ascii="Times New Roman" w:hAnsi="Times New Roman" w:eastAsia="宋体" w:cs="Times New Roman"/>
                <w:spacing w:val="-2"/>
                <w:szCs w:val="21"/>
              </w:rPr>
              <w:t>思路明确</w:t>
            </w:r>
            <w:r>
              <w:rPr>
                <w:rFonts w:hint="eastAsia" w:ascii="Times New Roman" w:hAnsi="Times New Roman" w:eastAsia="宋体" w:cs="Times New Roman"/>
                <w:spacing w:val="-2"/>
                <w:szCs w:val="21"/>
                <w:lang w:eastAsia="zh-CN"/>
              </w:rPr>
              <w:t>合理</w:t>
            </w:r>
            <w:r>
              <w:rPr>
                <w:rFonts w:hint="eastAsia" w:ascii="Times New Roman" w:hAnsi="Times New Roman" w:eastAsia="宋体" w:cs="Times New Roman"/>
                <w:spacing w:val="-2"/>
                <w:szCs w:val="21"/>
              </w:rPr>
              <w:t>的得</w:t>
            </w:r>
            <w:r>
              <w:rPr>
                <w:rFonts w:hint="eastAsia" w:ascii="Times New Roman" w:hAnsi="Times New Roman" w:eastAsia="宋体" w:cs="Times New Roman"/>
                <w:spacing w:val="-2"/>
                <w:szCs w:val="21"/>
                <w:lang w:val="en-US" w:eastAsia="zh-CN"/>
              </w:rPr>
              <w:t>10</w:t>
            </w:r>
            <w:r>
              <w:rPr>
                <w:rFonts w:hint="eastAsia" w:ascii="宋体" w:hAnsi="宋体" w:eastAsia="宋体" w:cs="Times New Roman"/>
                <w:spacing w:val="-2"/>
                <w:szCs w:val="21"/>
              </w:rPr>
              <w:t>分；对本项目的理解</w:t>
            </w:r>
            <w:r>
              <w:rPr>
                <w:rFonts w:hint="eastAsia" w:ascii="宋体" w:hAnsi="宋体" w:eastAsia="宋体" w:cs="Times New Roman"/>
                <w:spacing w:val="-2"/>
                <w:szCs w:val="21"/>
                <w:lang w:eastAsia="zh-CN"/>
              </w:rPr>
              <w:t>基本</w:t>
            </w:r>
            <w:r>
              <w:rPr>
                <w:rFonts w:hint="eastAsia" w:ascii="宋体" w:hAnsi="宋体" w:eastAsia="宋体" w:cs="Times New Roman"/>
                <w:spacing w:val="-2"/>
                <w:szCs w:val="21"/>
              </w:rPr>
              <w:t>完整</w:t>
            </w:r>
            <w:r>
              <w:rPr>
                <w:rFonts w:hint="eastAsia" w:ascii="Times New Roman" w:hAnsi="Times New Roman" w:eastAsia="宋体" w:cs="Times New Roman"/>
                <w:spacing w:val="-2"/>
                <w:szCs w:val="21"/>
              </w:rPr>
              <w:t>、工作重点</w:t>
            </w:r>
            <w:r>
              <w:rPr>
                <w:rFonts w:hint="eastAsia" w:ascii="Times New Roman" w:hAnsi="Times New Roman" w:eastAsia="宋体" w:cs="Times New Roman"/>
                <w:spacing w:val="-2"/>
                <w:szCs w:val="21"/>
                <w:lang w:eastAsia="zh-CN"/>
              </w:rPr>
              <w:t>难点分析基本到位</w:t>
            </w:r>
            <w:r>
              <w:rPr>
                <w:rFonts w:hint="eastAsia" w:ascii="Times New Roman" w:hAnsi="Times New Roman" w:cs="Times New Roman"/>
                <w:spacing w:val="-2"/>
                <w:szCs w:val="21"/>
                <w:lang w:eastAsia="zh-CN"/>
              </w:rPr>
              <w:t>以及</w:t>
            </w:r>
            <w:r>
              <w:rPr>
                <w:rFonts w:hint="eastAsia" w:ascii="Times New Roman" w:hAnsi="Times New Roman" w:eastAsia="宋体" w:cs="Times New Roman"/>
                <w:spacing w:val="-2"/>
                <w:szCs w:val="21"/>
                <w:lang w:eastAsia="zh-CN"/>
              </w:rPr>
              <w:t>编制</w:t>
            </w:r>
            <w:r>
              <w:rPr>
                <w:rFonts w:hint="eastAsia" w:ascii="Times New Roman" w:hAnsi="Times New Roman" w:eastAsia="宋体" w:cs="Times New Roman"/>
                <w:spacing w:val="-2"/>
                <w:szCs w:val="21"/>
              </w:rPr>
              <w:t>思路</w:t>
            </w:r>
            <w:r>
              <w:rPr>
                <w:rFonts w:hint="eastAsia" w:ascii="Times New Roman" w:hAnsi="Times New Roman" w:eastAsia="宋体" w:cs="Times New Roman"/>
                <w:spacing w:val="-2"/>
                <w:szCs w:val="21"/>
                <w:lang w:eastAsia="zh-CN"/>
              </w:rPr>
              <w:t>较为合理的得</w:t>
            </w:r>
            <w:r>
              <w:rPr>
                <w:rFonts w:hint="eastAsia" w:ascii="Times New Roman" w:hAnsi="Times New Roman" w:eastAsia="宋体" w:cs="Times New Roman"/>
                <w:spacing w:val="-2"/>
                <w:szCs w:val="21"/>
                <w:lang w:val="en-US" w:eastAsia="zh-CN"/>
              </w:rPr>
              <w:t>6</w:t>
            </w:r>
            <w:r>
              <w:rPr>
                <w:rFonts w:hint="eastAsia" w:ascii="宋体" w:hAnsi="宋体" w:eastAsia="宋体" w:cs="Times New Roman"/>
                <w:spacing w:val="-2"/>
                <w:szCs w:val="21"/>
              </w:rPr>
              <w:t>分；对本项目的理解不够完整、</w:t>
            </w:r>
            <w:r>
              <w:rPr>
                <w:rFonts w:hint="eastAsia" w:ascii="Times New Roman" w:hAnsi="Times New Roman" w:eastAsia="宋体" w:cs="Times New Roman"/>
                <w:spacing w:val="-2"/>
                <w:szCs w:val="21"/>
              </w:rPr>
              <w:t>工作重点</w:t>
            </w:r>
            <w:r>
              <w:rPr>
                <w:rFonts w:hint="eastAsia" w:ascii="Times New Roman" w:hAnsi="Times New Roman" w:eastAsia="宋体" w:cs="Times New Roman"/>
                <w:spacing w:val="-2"/>
                <w:szCs w:val="21"/>
                <w:lang w:eastAsia="zh-CN"/>
              </w:rPr>
              <w:t>难点分析不够到位以</w:t>
            </w:r>
            <w:r>
              <w:rPr>
                <w:rFonts w:hint="eastAsia" w:ascii="宋体" w:hAnsi="宋体" w:eastAsia="宋体" w:cs="Times New Roman"/>
                <w:spacing w:val="-2"/>
                <w:szCs w:val="21"/>
              </w:rPr>
              <w:t>及</w:t>
            </w:r>
            <w:r>
              <w:rPr>
                <w:rFonts w:hint="eastAsia" w:ascii="宋体" w:hAnsi="宋体" w:eastAsia="宋体" w:cs="Times New Roman"/>
                <w:spacing w:val="-2"/>
                <w:szCs w:val="21"/>
                <w:lang w:eastAsia="zh-CN"/>
              </w:rPr>
              <w:t>编制</w:t>
            </w:r>
            <w:r>
              <w:rPr>
                <w:rFonts w:hint="eastAsia" w:ascii="宋体" w:hAnsi="宋体" w:eastAsia="宋体" w:cs="Times New Roman"/>
                <w:spacing w:val="-2"/>
                <w:szCs w:val="21"/>
              </w:rPr>
              <w:t>思路不够明确的得</w:t>
            </w:r>
            <w:r>
              <w:rPr>
                <w:rFonts w:hint="eastAsia" w:ascii="Times New Roman" w:hAnsi="Times New Roman" w:eastAsia="宋体" w:cs="Times New Roman"/>
                <w:spacing w:val="-2"/>
                <w:szCs w:val="21"/>
                <w:lang w:val="en-US" w:eastAsia="zh-CN"/>
              </w:rPr>
              <w:t>2</w:t>
            </w:r>
            <w:r>
              <w:rPr>
                <w:rFonts w:hint="eastAsia" w:ascii="宋体" w:hAnsi="宋体" w:eastAsia="宋体" w:cs="Times New Roman"/>
                <w:spacing w:val="-2"/>
                <w:szCs w:val="21"/>
              </w:rPr>
              <w:t>分；未提供不得分。</w:t>
            </w:r>
          </w:p>
        </w:tc>
        <w:tc>
          <w:tcPr>
            <w:tcW w:w="881" w:type="dxa"/>
            <w:tcBorders>
              <w:tl2br w:val="nil"/>
              <w:tr2bl w:val="nil"/>
            </w:tcBorders>
            <w:vAlign w:val="center"/>
          </w:tcPr>
          <w:p w14:paraId="322C2B66">
            <w:pPr>
              <w:snapToGrid w:val="0"/>
              <w:spacing w:line="420" w:lineRule="exact"/>
              <w:jc w:val="center"/>
              <w:rPr>
                <w:rFonts w:ascii="Times New Roman" w:hAnsi="Times New Roman" w:eastAsia="宋体" w:cs="Times New Roman"/>
                <w:b/>
                <w:bCs/>
                <w:szCs w:val="21"/>
              </w:rPr>
            </w:pPr>
            <w:r>
              <w:rPr>
                <w:rFonts w:hint="eastAsia" w:ascii="Times New Roman" w:hAnsi="Times New Roman" w:eastAsia="宋体" w:cs="Times New Roman"/>
                <w:b/>
                <w:bCs/>
                <w:szCs w:val="21"/>
              </w:rPr>
              <w:t>0-</w:t>
            </w:r>
            <w:r>
              <w:rPr>
                <w:rFonts w:ascii="Times New Roman" w:hAnsi="Times New Roman" w:eastAsia="宋体" w:cs="Times New Roman"/>
                <w:b/>
                <w:bCs/>
                <w:szCs w:val="21"/>
              </w:rPr>
              <w:t>10</w:t>
            </w:r>
            <w:r>
              <w:rPr>
                <w:rFonts w:hint="eastAsia" w:ascii="宋体" w:hAnsi="宋体" w:eastAsia="宋体" w:cs="Times New Roman"/>
                <w:b/>
                <w:bCs/>
                <w:szCs w:val="21"/>
              </w:rPr>
              <w:t>分</w:t>
            </w:r>
          </w:p>
        </w:tc>
      </w:tr>
      <w:tr w14:paraId="3AD7232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Merge w:val="continue"/>
            <w:tcBorders>
              <w:tl2br w:val="nil"/>
              <w:tr2bl w:val="nil"/>
            </w:tcBorders>
            <w:vAlign w:val="center"/>
          </w:tcPr>
          <w:p w14:paraId="70C5F60F">
            <w:pPr>
              <w:widowControl/>
              <w:jc w:val="left"/>
              <w:rPr>
                <w:rFonts w:ascii="Calibri" w:hAnsi="Calibri" w:eastAsia="宋体" w:cs="Times New Roman"/>
                <w:b/>
                <w:bCs/>
                <w:szCs w:val="21"/>
              </w:rPr>
            </w:pPr>
          </w:p>
        </w:tc>
        <w:tc>
          <w:tcPr>
            <w:tcW w:w="6486" w:type="dxa"/>
            <w:tcBorders>
              <w:tl2br w:val="nil"/>
              <w:tr2bl w:val="nil"/>
            </w:tcBorders>
            <w:vAlign w:val="center"/>
          </w:tcPr>
          <w:p w14:paraId="4EE08403">
            <w:pPr>
              <w:autoSpaceDE w:val="0"/>
              <w:spacing w:line="320" w:lineRule="exact"/>
              <w:rPr>
                <w:rFonts w:ascii="Calibri" w:hAnsi="Calibri" w:eastAsia="宋体" w:cs="Times New Roman"/>
                <w:b/>
                <w:bCs/>
                <w:szCs w:val="21"/>
              </w:rPr>
            </w:pPr>
            <w:r>
              <w:rPr>
                <w:rFonts w:hint="eastAsia" w:ascii="Calibri" w:hAnsi="Calibri" w:eastAsia="宋体" w:cs="Times New Roman"/>
                <w:b/>
                <w:bCs/>
                <w:szCs w:val="21"/>
              </w:rPr>
              <w:t>前期分析研究</w:t>
            </w:r>
          </w:p>
          <w:p w14:paraId="31091FA4">
            <w:pPr>
              <w:widowControl/>
              <w:autoSpaceDE w:val="0"/>
              <w:adjustRightInd w:val="0"/>
              <w:snapToGrid w:val="0"/>
              <w:spacing w:line="320" w:lineRule="exact"/>
              <w:ind w:firstLine="412" w:firstLineChars="200"/>
              <w:jc w:val="left"/>
              <w:rPr>
                <w:rFonts w:ascii="Times New Roman" w:hAnsi="Times New Roman" w:eastAsia="宋体" w:cs="Times New Roman"/>
                <w:spacing w:val="-2"/>
                <w:szCs w:val="21"/>
              </w:rPr>
            </w:pPr>
            <w:r>
              <w:rPr>
                <w:rFonts w:hint="eastAsia" w:ascii="Times New Roman" w:hAnsi="Times New Roman" w:eastAsia="宋体" w:cs="Times New Roman"/>
                <w:spacing w:val="-2"/>
                <w:szCs w:val="21"/>
              </w:rPr>
              <w:t>要求供应商从实事求是的角度出发，基于实地考察调研、相关规划衔接和相关案例研究等方面，系统梳理分析舟山市在地理风貌、历史文化、城市建设风貌等层面的现状情况，共10</w:t>
            </w:r>
            <w:r>
              <w:rPr>
                <w:rFonts w:hint="eastAsia" w:ascii="宋体" w:hAnsi="宋体" w:eastAsia="宋体" w:cs="Times New Roman"/>
                <w:spacing w:val="-2"/>
                <w:szCs w:val="21"/>
              </w:rPr>
              <w:t>分。</w:t>
            </w:r>
          </w:p>
          <w:p w14:paraId="6C9B6945">
            <w:pPr>
              <w:widowControl/>
              <w:autoSpaceDE w:val="0"/>
              <w:adjustRightInd w:val="0"/>
              <w:snapToGrid w:val="0"/>
              <w:spacing w:line="320" w:lineRule="exact"/>
              <w:ind w:firstLine="412" w:firstLineChars="200"/>
              <w:jc w:val="left"/>
              <w:rPr>
                <w:rFonts w:hint="eastAsia" w:ascii="Times New Roman" w:hAnsi="Times New Roman" w:eastAsia="宋体" w:cs="Times New Roman"/>
                <w:szCs w:val="21"/>
              </w:rPr>
            </w:pPr>
            <w:r>
              <w:rPr>
                <w:rFonts w:hint="eastAsia" w:ascii="Times New Roman" w:hAnsi="Times New Roman" w:eastAsia="宋体" w:cs="Times New Roman"/>
                <w:spacing w:val="-2"/>
                <w:szCs w:val="21"/>
              </w:rPr>
              <w:t>对项目现状调研、相关规划衔接、案例研究等前期分析研究详细、透彻、全面、整体把握准确的得10</w:t>
            </w:r>
            <w:r>
              <w:rPr>
                <w:rFonts w:hint="eastAsia" w:ascii="宋体" w:hAnsi="宋体" w:eastAsia="宋体" w:cs="Times New Roman"/>
                <w:spacing w:val="-2"/>
                <w:szCs w:val="21"/>
              </w:rPr>
              <w:t>分；对项目现状调研、相关规划衔接、案例研究等前期分析研究较详细、透彻、全面、整体把握较准确的得</w:t>
            </w:r>
            <w:r>
              <w:rPr>
                <w:rFonts w:hint="eastAsia" w:ascii="Times New Roman" w:hAnsi="Times New Roman" w:eastAsia="宋体" w:cs="Times New Roman"/>
                <w:spacing w:val="-2"/>
                <w:szCs w:val="21"/>
              </w:rPr>
              <w:t>6</w:t>
            </w:r>
            <w:r>
              <w:rPr>
                <w:rFonts w:hint="eastAsia" w:ascii="宋体" w:hAnsi="宋体" w:eastAsia="宋体" w:cs="Times New Roman"/>
                <w:spacing w:val="-2"/>
                <w:szCs w:val="21"/>
              </w:rPr>
              <w:t>分；对项目现状调研、相关规划衔接、案例研究等前期分析研究不够详细、透彻、全面、整体把握不够准确的得</w:t>
            </w:r>
            <w:r>
              <w:rPr>
                <w:rFonts w:hint="eastAsia" w:ascii="Times New Roman" w:hAnsi="Times New Roman" w:eastAsia="宋体" w:cs="Times New Roman"/>
                <w:spacing w:val="-2"/>
                <w:szCs w:val="21"/>
              </w:rPr>
              <w:t>2</w:t>
            </w:r>
            <w:r>
              <w:rPr>
                <w:rFonts w:hint="eastAsia" w:ascii="宋体" w:hAnsi="宋体" w:eastAsia="宋体" w:cs="Times New Roman"/>
                <w:spacing w:val="-2"/>
                <w:szCs w:val="21"/>
              </w:rPr>
              <w:t>分。未提供不得分。</w:t>
            </w:r>
          </w:p>
        </w:tc>
        <w:tc>
          <w:tcPr>
            <w:tcW w:w="881" w:type="dxa"/>
            <w:tcBorders>
              <w:tl2br w:val="nil"/>
              <w:tr2bl w:val="nil"/>
            </w:tcBorders>
            <w:vAlign w:val="center"/>
          </w:tcPr>
          <w:p w14:paraId="0D4974F7">
            <w:pPr>
              <w:snapToGrid w:val="0"/>
              <w:spacing w:line="42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0-10</w:t>
            </w:r>
            <w:r>
              <w:rPr>
                <w:rFonts w:hint="eastAsia" w:ascii="宋体" w:hAnsi="宋体" w:eastAsia="宋体" w:cs="Times New Roman"/>
                <w:b/>
                <w:bCs/>
                <w:szCs w:val="21"/>
              </w:rPr>
              <w:t>分</w:t>
            </w:r>
          </w:p>
        </w:tc>
      </w:tr>
      <w:tr w14:paraId="5AA0763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Merge w:val="continue"/>
            <w:tcBorders>
              <w:tl2br w:val="nil"/>
              <w:tr2bl w:val="nil"/>
            </w:tcBorders>
            <w:vAlign w:val="center"/>
          </w:tcPr>
          <w:p w14:paraId="0C99B6AA">
            <w:pPr>
              <w:widowControl/>
              <w:jc w:val="left"/>
              <w:rPr>
                <w:rFonts w:ascii="Calibri" w:hAnsi="Calibri" w:eastAsia="宋体" w:cs="Times New Roman"/>
                <w:b/>
                <w:bCs/>
                <w:szCs w:val="21"/>
              </w:rPr>
            </w:pPr>
          </w:p>
        </w:tc>
        <w:tc>
          <w:tcPr>
            <w:tcW w:w="6486" w:type="dxa"/>
            <w:tcBorders>
              <w:tl2br w:val="nil"/>
              <w:tr2bl w:val="nil"/>
            </w:tcBorders>
            <w:vAlign w:val="center"/>
          </w:tcPr>
          <w:p w14:paraId="64855A16">
            <w:pPr>
              <w:autoSpaceDE w:val="0"/>
              <w:spacing w:line="320" w:lineRule="exact"/>
              <w:rPr>
                <w:rFonts w:hint="eastAsia" w:ascii="Calibri" w:hAnsi="Calibri" w:eastAsia="宋体" w:cs="Times New Roman"/>
                <w:b/>
                <w:bCs/>
                <w:szCs w:val="21"/>
              </w:rPr>
            </w:pPr>
            <w:r>
              <w:rPr>
                <w:rFonts w:hint="eastAsia" w:ascii="Calibri" w:hAnsi="Calibri" w:eastAsia="宋体" w:cs="Times New Roman"/>
                <w:b/>
                <w:bCs/>
                <w:szCs w:val="21"/>
              </w:rPr>
              <w:t>理念与目标</w:t>
            </w:r>
          </w:p>
          <w:p w14:paraId="2D1E2024">
            <w:pPr>
              <w:widowControl/>
              <w:autoSpaceDE w:val="0"/>
              <w:adjustRightInd w:val="0"/>
              <w:snapToGrid w:val="0"/>
              <w:spacing w:line="320" w:lineRule="exact"/>
              <w:ind w:firstLine="412" w:firstLineChars="200"/>
              <w:jc w:val="left"/>
              <w:rPr>
                <w:rFonts w:ascii="Times New Roman" w:hAnsi="Times New Roman" w:eastAsia="宋体" w:cs="Times New Roman"/>
                <w:spacing w:val="-2"/>
                <w:szCs w:val="21"/>
              </w:rPr>
            </w:pPr>
            <w:r>
              <w:rPr>
                <w:rFonts w:hint="eastAsia" w:ascii="Times New Roman" w:hAnsi="Times New Roman" w:eastAsia="宋体" w:cs="Times New Roman"/>
                <w:spacing w:val="-2"/>
                <w:szCs w:val="21"/>
              </w:rPr>
              <w:t>要求供应商规划理念先进，设计策略合理可行，技术路径清晰、合理，可操作性强，形成彰显舟山海岛特色的设计引导思路，共10</w:t>
            </w:r>
            <w:r>
              <w:rPr>
                <w:rFonts w:hint="eastAsia" w:ascii="宋体" w:hAnsi="宋体" w:eastAsia="宋体" w:cs="Times New Roman"/>
                <w:spacing w:val="-2"/>
                <w:szCs w:val="21"/>
              </w:rPr>
              <w:t>分。</w:t>
            </w:r>
          </w:p>
          <w:p w14:paraId="7ED8835F">
            <w:pPr>
              <w:widowControl/>
              <w:autoSpaceDE w:val="0"/>
              <w:adjustRightInd w:val="0"/>
              <w:snapToGrid w:val="0"/>
              <w:spacing w:line="320" w:lineRule="exact"/>
              <w:ind w:firstLine="412" w:firstLineChars="200"/>
              <w:jc w:val="left"/>
              <w:rPr>
                <w:rFonts w:hint="eastAsia" w:ascii="Times New Roman" w:hAnsi="Times New Roman" w:eastAsia="宋体" w:cs="Times New Roman"/>
                <w:szCs w:val="21"/>
              </w:rPr>
            </w:pPr>
            <w:r>
              <w:rPr>
                <w:rFonts w:hint="eastAsia" w:ascii="Times New Roman" w:hAnsi="Times New Roman" w:eastAsia="宋体" w:cs="Times New Roman"/>
                <w:spacing w:val="-2"/>
                <w:szCs w:val="21"/>
              </w:rPr>
              <w:t>规划理念先进，总体设计思路清晰、新颖并富有创意，注重可实施性，能彰显城市特色的得10</w:t>
            </w:r>
            <w:r>
              <w:rPr>
                <w:rFonts w:hint="eastAsia" w:ascii="宋体" w:hAnsi="宋体" w:eastAsia="宋体" w:cs="Times New Roman"/>
                <w:spacing w:val="-2"/>
                <w:szCs w:val="21"/>
              </w:rPr>
              <w:t>分；规划理念较先进，总体设计思路较清晰、新颖并有一定创意，比较注重可实施性，一定程度上能彰显城市特色的得</w:t>
            </w:r>
            <w:r>
              <w:rPr>
                <w:rFonts w:hint="eastAsia" w:ascii="Times New Roman" w:hAnsi="Times New Roman" w:eastAsia="宋体" w:cs="Times New Roman"/>
                <w:spacing w:val="-2"/>
                <w:szCs w:val="21"/>
              </w:rPr>
              <w:t>6</w:t>
            </w:r>
            <w:r>
              <w:rPr>
                <w:rFonts w:hint="eastAsia" w:ascii="宋体" w:hAnsi="宋体" w:eastAsia="宋体" w:cs="Times New Roman"/>
                <w:spacing w:val="-2"/>
                <w:szCs w:val="21"/>
              </w:rPr>
              <w:t>分；规划理念落后，总体设计思路不清晰、新颖并没有创意，可实施性差，不能彰显城市特色的得</w:t>
            </w:r>
            <w:r>
              <w:rPr>
                <w:rFonts w:hint="eastAsia" w:ascii="Times New Roman" w:hAnsi="Times New Roman" w:eastAsia="宋体" w:cs="Times New Roman"/>
                <w:spacing w:val="-2"/>
                <w:szCs w:val="21"/>
              </w:rPr>
              <w:t>2</w:t>
            </w:r>
            <w:r>
              <w:rPr>
                <w:rFonts w:hint="eastAsia" w:ascii="宋体" w:hAnsi="宋体" w:eastAsia="宋体" w:cs="Times New Roman"/>
                <w:spacing w:val="-2"/>
                <w:szCs w:val="21"/>
              </w:rPr>
              <w:t>分。未提供不得分。</w:t>
            </w:r>
          </w:p>
        </w:tc>
        <w:tc>
          <w:tcPr>
            <w:tcW w:w="881" w:type="dxa"/>
            <w:tcBorders>
              <w:tl2br w:val="nil"/>
              <w:tr2bl w:val="nil"/>
            </w:tcBorders>
            <w:vAlign w:val="center"/>
          </w:tcPr>
          <w:p w14:paraId="35E9688C">
            <w:pPr>
              <w:snapToGrid w:val="0"/>
              <w:spacing w:line="42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0-10</w:t>
            </w:r>
            <w:r>
              <w:rPr>
                <w:rFonts w:hint="eastAsia" w:ascii="宋体" w:hAnsi="宋体" w:eastAsia="宋体" w:cs="Times New Roman"/>
                <w:b/>
                <w:bCs/>
                <w:szCs w:val="21"/>
              </w:rPr>
              <w:t>分</w:t>
            </w:r>
          </w:p>
        </w:tc>
      </w:tr>
      <w:tr w14:paraId="16F28BC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345" w:type="dxa"/>
            <w:vMerge w:val="continue"/>
            <w:tcBorders>
              <w:tl2br w:val="nil"/>
              <w:tr2bl w:val="nil"/>
            </w:tcBorders>
            <w:vAlign w:val="center"/>
          </w:tcPr>
          <w:p w14:paraId="7D53EBD4">
            <w:pPr>
              <w:widowControl/>
              <w:jc w:val="left"/>
              <w:rPr>
                <w:rFonts w:ascii="Calibri" w:hAnsi="Calibri" w:eastAsia="宋体" w:cs="Times New Roman"/>
                <w:b/>
                <w:bCs/>
                <w:szCs w:val="21"/>
              </w:rPr>
            </w:pPr>
          </w:p>
        </w:tc>
        <w:tc>
          <w:tcPr>
            <w:tcW w:w="6486" w:type="dxa"/>
            <w:tcBorders>
              <w:tl2br w:val="nil"/>
              <w:tr2bl w:val="nil"/>
            </w:tcBorders>
            <w:vAlign w:val="center"/>
          </w:tcPr>
          <w:p w14:paraId="42406FFE">
            <w:pPr>
              <w:spacing w:line="320" w:lineRule="exact"/>
              <w:rPr>
                <w:rFonts w:ascii="等线" w:hAnsi="等线" w:eastAsia="等线" w:cs="Times New Roman"/>
                <w:b/>
                <w:bCs/>
                <w:szCs w:val="21"/>
              </w:rPr>
            </w:pPr>
            <w:r>
              <w:rPr>
                <w:rFonts w:hint="eastAsia" w:ascii="等线" w:hAnsi="等线" w:eastAsia="等线" w:cs="Times New Roman"/>
                <w:b/>
                <w:bCs/>
                <w:szCs w:val="21"/>
              </w:rPr>
              <w:t>规划</w:t>
            </w:r>
            <w:r>
              <w:rPr>
                <w:rFonts w:hint="eastAsia" w:ascii="等线" w:hAnsi="等线" w:eastAsia="等线" w:cs="Times New Roman"/>
                <w:b/>
                <w:bCs/>
                <w:szCs w:val="21"/>
                <w:lang w:eastAsia="zh-CN"/>
              </w:rPr>
              <w:t>主要</w:t>
            </w:r>
            <w:r>
              <w:rPr>
                <w:rFonts w:hint="eastAsia" w:ascii="等线" w:hAnsi="等线" w:eastAsia="等线" w:cs="Times New Roman"/>
                <w:b/>
                <w:bCs/>
                <w:szCs w:val="21"/>
              </w:rPr>
              <w:t>内容</w:t>
            </w:r>
          </w:p>
          <w:p w14:paraId="2AD564BA">
            <w:pPr>
              <w:spacing w:line="320" w:lineRule="exact"/>
              <w:ind w:firstLine="211" w:firstLineChars="100"/>
              <w:rPr>
                <w:rFonts w:hint="eastAsia" w:ascii="Times New Roman" w:hAnsi="Times New Roman" w:eastAsia="宋体" w:cs="Times New Roman"/>
                <w:spacing w:val="-2"/>
                <w:szCs w:val="21"/>
              </w:rPr>
            </w:pPr>
            <w:r>
              <w:rPr>
                <w:rFonts w:hint="eastAsia" w:ascii="Calibri" w:hAnsi="Calibri" w:eastAsia="宋体" w:cs="Times New Roman"/>
                <w:b/>
                <w:bCs/>
                <w:szCs w:val="21"/>
              </w:rPr>
              <w:t>要求</w:t>
            </w:r>
            <w:r>
              <w:rPr>
                <w:rFonts w:hint="eastAsia" w:ascii="Times New Roman" w:hAnsi="Times New Roman" w:eastAsia="宋体" w:cs="Times New Roman"/>
                <w:spacing w:val="-2"/>
                <w:szCs w:val="21"/>
              </w:rPr>
              <w:t>供</w:t>
            </w:r>
            <w:r>
              <w:rPr>
                <w:rFonts w:ascii="Times New Roman" w:hAnsi="Times New Roman" w:eastAsia="宋体" w:cs="Times New Roman"/>
                <w:spacing w:val="-2"/>
                <w:szCs w:val="21"/>
              </w:rPr>
              <w:t>应商</w:t>
            </w:r>
            <w:r>
              <w:rPr>
                <w:rFonts w:hint="eastAsia" w:ascii="Times New Roman" w:hAnsi="Times New Roman" w:cs="Times New Roman"/>
                <w:spacing w:val="-2"/>
                <w:szCs w:val="21"/>
                <w:lang w:eastAsia="zh-CN"/>
              </w:rPr>
              <w:t>围绕街道分类体系、分类设计指引等方面</w:t>
            </w:r>
            <w:r>
              <w:rPr>
                <w:rFonts w:ascii="Times New Roman" w:hAnsi="Times New Roman" w:eastAsia="宋体" w:cs="Times New Roman"/>
                <w:spacing w:val="-2"/>
                <w:szCs w:val="21"/>
              </w:rPr>
              <w:t>提出</w:t>
            </w:r>
            <w:r>
              <w:rPr>
                <w:rFonts w:hint="eastAsia" w:ascii="Times New Roman" w:hAnsi="Times New Roman" w:eastAsia="宋体" w:cs="Times New Roman"/>
                <w:spacing w:val="-2"/>
                <w:szCs w:val="21"/>
              </w:rPr>
              <w:t>导则</w:t>
            </w:r>
            <w:r>
              <w:rPr>
                <w:rFonts w:ascii="Times New Roman" w:hAnsi="Times New Roman" w:eastAsia="宋体" w:cs="Times New Roman"/>
                <w:spacing w:val="-2"/>
                <w:szCs w:val="21"/>
              </w:rPr>
              <w:t>编制</w:t>
            </w:r>
            <w:r>
              <w:rPr>
                <w:rFonts w:hint="eastAsia" w:ascii="Times New Roman" w:hAnsi="Times New Roman" w:eastAsia="宋体" w:cs="Times New Roman"/>
                <w:spacing w:val="-2"/>
                <w:szCs w:val="21"/>
              </w:rPr>
              <w:t>主要</w:t>
            </w:r>
            <w:r>
              <w:rPr>
                <w:rFonts w:ascii="Times New Roman" w:hAnsi="Times New Roman" w:eastAsia="宋体" w:cs="Times New Roman"/>
                <w:spacing w:val="-2"/>
                <w:szCs w:val="21"/>
              </w:rPr>
              <w:t>内容</w:t>
            </w:r>
            <w:r>
              <w:rPr>
                <w:rFonts w:hint="eastAsia" w:ascii="Times New Roman" w:hAnsi="Times New Roman" w:eastAsia="宋体" w:cs="Times New Roman"/>
                <w:spacing w:val="-2"/>
                <w:szCs w:val="21"/>
                <w:lang w:eastAsia="zh-CN"/>
              </w:rPr>
              <w:t>，共</w:t>
            </w:r>
            <w:r>
              <w:rPr>
                <w:rFonts w:hint="eastAsia" w:ascii="Times New Roman" w:hAnsi="Times New Roman" w:eastAsia="宋体" w:cs="Times New Roman"/>
                <w:spacing w:val="-2"/>
                <w:szCs w:val="21"/>
                <w:lang w:val="en-US" w:eastAsia="zh-CN"/>
              </w:rPr>
              <w:t>30分</w:t>
            </w:r>
            <w:r>
              <w:rPr>
                <w:rFonts w:hint="eastAsia" w:ascii="Times New Roman" w:hAnsi="Times New Roman" w:eastAsia="宋体" w:cs="Times New Roman"/>
                <w:spacing w:val="-2"/>
                <w:szCs w:val="21"/>
              </w:rPr>
              <w:t>。</w:t>
            </w:r>
          </w:p>
          <w:p w14:paraId="6E5006F9">
            <w:pPr>
              <w:spacing w:line="320" w:lineRule="exact"/>
              <w:rPr>
                <w:rFonts w:hint="eastAsia" w:ascii="Calibri" w:hAnsi="Calibri" w:eastAsia="宋体" w:cs="Times New Roman"/>
                <w:szCs w:val="21"/>
              </w:rPr>
            </w:pPr>
            <w:r>
              <w:rPr>
                <w:rFonts w:hint="eastAsia" w:ascii="Times New Roman" w:hAnsi="Times New Roman" w:eastAsia="宋体" w:cs="Times New Roman"/>
                <w:spacing w:val="-2"/>
                <w:szCs w:val="21"/>
              </w:rPr>
              <w:t>对工作内容设定进行综合评分，成果内容完整，层次清晰，方案可操作性强，建议科学合理</w:t>
            </w:r>
            <w:r>
              <w:rPr>
                <w:rFonts w:hint="eastAsia" w:ascii="Times New Roman" w:hAnsi="Times New Roman" w:eastAsia="宋体" w:cs="Times New Roman"/>
                <w:spacing w:val="-2"/>
                <w:szCs w:val="21"/>
                <w:lang w:eastAsia="zh-CN"/>
              </w:rPr>
              <w:t>的</w:t>
            </w:r>
            <w:r>
              <w:rPr>
                <w:rFonts w:hint="eastAsia" w:ascii="Times New Roman" w:hAnsi="Times New Roman" w:eastAsia="宋体" w:cs="Times New Roman"/>
                <w:spacing w:val="-2"/>
                <w:szCs w:val="21"/>
              </w:rPr>
              <w:t>得30分</w:t>
            </w:r>
            <w:r>
              <w:rPr>
                <w:rFonts w:hint="eastAsia" w:ascii="Times New Roman" w:hAnsi="Times New Roman" w:eastAsia="宋体" w:cs="Times New Roman"/>
                <w:spacing w:val="-2"/>
                <w:szCs w:val="21"/>
                <w:lang w:eastAsia="zh-CN"/>
              </w:rPr>
              <w:t>；</w:t>
            </w:r>
            <w:r>
              <w:rPr>
                <w:rFonts w:hint="eastAsia" w:ascii="Times New Roman" w:hAnsi="Times New Roman" w:eastAsia="宋体" w:cs="Times New Roman"/>
                <w:spacing w:val="-2"/>
                <w:szCs w:val="21"/>
              </w:rPr>
              <w:t>成果内容</w:t>
            </w:r>
            <w:r>
              <w:rPr>
                <w:rFonts w:hint="eastAsia" w:ascii="Times New Roman" w:hAnsi="Times New Roman" w:eastAsia="宋体" w:cs="Times New Roman"/>
                <w:spacing w:val="-2"/>
                <w:szCs w:val="21"/>
                <w:lang w:eastAsia="zh-CN"/>
              </w:rPr>
              <w:t>较</w:t>
            </w:r>
            <w:r>
              <w:rPr>
                <w:rFonts w:hint="eastAsia" w:ascii="Times New Roman" w:hAnsi="Times New Roman" w:eastAsia="宋体" w:cs="Times New Roman"/>
                <w:spacing w:val="-2"/>
                <w:szCs w:val="21"/>
              </w:rPr>
              <w:t>完整，层次</w:t>
            </w:r>
            <w:r>
              <w:rPr>
                <w:rFonts w:hint="eastAsia" w:ascii="Times New Roman" w:hAnsi="Times New Roman" w:eastAsia="宋体" w:cs="Times New Roman"/>
                <w:spacing w:val="-2"/>
                <w:szCs w:val="21"/>
                <w:lang w:eastAsia="zh-CN"/>
              </w:rPr>
              <w:t>较</w:t>
            </w:r>
            <w:r>
              <w:rPr>
                <w:rFonts w:hint="eastAsia" w:ascii="Times New Roman" w:hAnsi="Times New Roman" w:eastAsia="宋体" w:cs="Times New Roman"/>
                <w:spacing w:val="-2"/>
                <w:szCs w:val="21"/>
              </w:rPr>
              <w:t>清晰，方案可操作性</w:t>
            </w:r>
            <w:r>
              <w:rPr>
                <w:rFonts w:hint="eastAsia" w:ascii="Times New Roman" w:hAnsi="Times New Roman" w:eastAsia="宋体" w:cs="Times New Roman"/>
                <w:spacing w:val="-2"/>
                <w:szCs w:val="21"/>
                <w:lang w:eastAsia="zh-CN"/>
              </w:rPr>
              <w:t>较</w:t>
            </w:r>
            <w:r>
              <w:rPr>
                <w:rFonts w:hint="eastAsia" w:ascii="Times New Roman" w:hAnsi="Times New Roman" w:eastAsia="宋体" w:cs="Times New Roman"/>
                <w:spacing w:val="-2"/>
                <w:szCs w:val="21"/>
              </w:rPr>
              <w:t>强，建议</w:t>
            </w:r>
            <w:r>
              <w:rPr>
                <w:rFonts w:hint="eastAsia" w:ascii="Times New Roman" w:hAnsi="Times New Roman" w:eastAsia="宋体" w:cs="Times New Roman"/>
                <w:spacing w:val="-2"/>
                <w:szCs w:val="21"/>
                <w:lang w:eastAsia="zh-CN"/>
              </w:rPr>
              <w:t>较</w:t>
            </w:r>
            <w:r>
              <w:rPr>
                <w:rFonts w:hint="eastAsia" w:ascii="Times New Roman" w:hAnsi="Times New Roman" w:eastAsia="宋体" w:cs="Times New Roman"/>
                <w:spacing w:val="-2"/>
                <w:szCs w:val="21"/>
              </w:rPr>
              <w:t>科学合理</w:t>
            </w:r>
            <w:r>
              <w:rPr>
                <w:rFonts w:hint="eastAsia" w:ascii="Times New Roman" w:hAnsi="Times New Roman" w:eastAsia="宋体" w:cs="Times New Roman"/>
                <w:spacing w:val="-2"/>
                <w:szCs w:val="21"/>
                <w:lang w:eastAsia="zh-CN"/>
              </w:rPr>
              <w:t>的</w:t>
            </w:r>
            <w:r>
              <w:rPr>
                <w:rFonts w:hint="eastAsia" w:ascii="Times New Roman" w:hAnsi="Times New Roman" w:eastAsia="宋体" w:cs="Times New Roman"/>
                <w:spacing w:val="-2"/>
                <w:szCs w:val="21"/>
              </w:rPr>
              <w:t>得</w:t>
            </w:r>
            <w:r>
              <w:rPr>
                <w:rFonts w:hint="eastAsia" w:ascii="Times New Roman" w:hAnsi="Times New Roman" w:eastAsia="宋体" w:cs="Times New Roman"/>
                <w:spacing w:val="-2"/>
                <w:szCs w:val="21"/>
                <w:lang w:val="en-US" w:eastAsia="zh-CN"/>
              </w:rPr>
              <w:t>2</w:t>
            </w:r>
            <w:r>
              <w:rPr>
                <w:rFonts w:hint="eastAsia" w:ascii="Times New Roman" w:hAnsi="Times New Roman" w:eastAsia="宋体" w:cs="Times New Roman"/>
                <w:spacing w:val="-2"/>
                <w:szCs w:val="21"/>
              </w:rPr>
              <w:t>0分</w:t>
            </w:r>
            <w:r>
              <w:rPr>
                <w:rFonts w:hint="eastAsia" w:ascii="Times New Roman" w:hAnsi="Times New Roman" w:eastAsia="宋体" w:cs="Times New Roman"/>
                <w:spacing w:val="-2"/>
                <w:szCs w:val="21"/>
                <w:lang w:eastAsia="zh-CN"/>
              </w:rPr>
              <w:t>；成果内容完整一般，层次清晰一般，方案可操作性一般，建议一般的得</w:t>
            </w:r>
            <w:r>
              <w:rPr>
                <w:rFonts w:hint="eastAsia" w:ascii="Times New Roman" w:hAnsi="Times New Roman" w:eastAsia="宋体" w:cs="Times New Roman"/>
                <w:spacing w:val="-2"/>
                <w:szCs w:val="21"/>
                <w:lang w:val="en-US" w:eastAsia="zh-CN"/>
              </w:rPr>
              <w:t>10分；成果内容不完整，层次不清晰，方案可操作性差，建议不合理的得5分。</w:t>
            </w:r>
            <w:r>
              <w:rPr>
                <w:rFonts w:hint="eastAsia" w:ascii="宋体" w:hAnsi="宋体" w:eastAsia="宋体" w:cs="Times New Roman"/>
                <w:spacing w:val="-2"/>
                <w:szCs w:val="21"/>
              </w:rPr>
              <w:t>未提供不得分。</w:t>
            </w:r>
          </w:p>
        </w:tc>
        <w:tc>
          <w:tcPr>
            <w:tcW w:w="881" w:type="dxa"/>
            <w:tcBorders>
              <w:tl2br w:val="nil"/>
              <w:tr2bl w:val="nil"/>
            </w:tcBorders>
            <w:vAlign w:val="center"/>
          </w:tcPr>
          <w:p w14:paraId="2E3E16B1">
            <w:pPr>
              <w:snapToGrid w:val="0"/>
              <w:spacing w:line="42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0-</w:t>
            </w:r>
            <w:r>
              <w:rPr>
                <w:rFonts w:hint="eastAsia" w:ascii="Times New Roman" w:hAnsi="Times New Roman" w:eastAsia="宋体" w:cs="Times New Roman"/>
                <w:b/>
                <w:bCs/>
                <w:szCs w:val="21"/>
                <w:lang w:val="en-US" w:eastAsia="zh-CN"/>
              </w:rPr>
              <w:t>3</w:t>
            </w:r>
            <w:r>
              <w:rPr>
                <w:rFonts w:ascii="Times New Roman" w:hAnsi="Times New Roman" w:eastAsia="宋体" w:cs="Times New Roman"/>
                <w:b/>
                <w:bCs/>
                <w:szCs w:val="21"/>
              </w:rPr>
              <w:t>0</w:t>
            </w:r>
            <w:r>
              <w:rPr>
                <w:rFonts w:hint="eastAsia" w:ascii="宋体" w:hAnsi="宋体" w:eastAsia="宋体" w:cs="Times New Roman"/>
                <w:b/>
                <w:bCs/>
                <w:szCs w:val="21"/>
              </w:rPr>
              <w:t>分</w:t>
            </w:r>
          </w:p>
        </w:tc>
      </w:tr>
      <w:tr w14:paraId="04131E1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345" w:type="dxa"/>
            <w:vMerge w:val="continue"/>
            <w:tcBorders>
              <w:tl2br w:val="nil"/>
              <w:tr2bl w:val="nil"/>
            </w:tcBorders>
            <w:vAlign w:val="center"/>
          </w:tcPr>
          <w:p w14:paraId="14EECA13">
            <w:pPr>
              <w:widowControl/>
              <w:jc w:val="left"/>
              <w:rPr>
                <w:rFonts w:ascii="Calibri" w:hAnsi="Calibri" w:eastAsia="宋体" w:cs="Times New Roman"/>
                <w:b/>
                <w:bCs/>
                <w:szCs w:val="21"/>
              </w:rPr>
            </w:pPr>
          </w:p>
        </w:tc>
        <w:tc>
          <w:tcPr>
            <w:tcW w:w="6486" w:type="dxa"/>
            <w:tcBorders>
              <w:tl2br w:val="nil"/>
              <w:tr2bl w:val="nil"/>
            </w:tcBorders>
            <w:vAlign w:val="center"/>
          </w:tcPr>
          <w:p w14:paraId="1F7251C8">
            <w:pPr>
              <w:spacing w:line="320" w:lineRule="exact"/>
              <w:rPr>
                <w:rFonts w:ascii="等线" w:hAnsi="等线" w:eastAsia="等线" w:cs="Times New Roman"/>
                <w:b/>
                <w:bCs/>
                <w:szCs w:val="21"/>
              </w:rPr>
            </w:pPr>
            <w:r>
              <w:rPr>
                <w:rFonts w:hint="eastAsia" w:ascii="等线" w:hAnsi="等线" w:eastAsia="等线" w:cs="Times New Roman"/>
                <w:b/>
                <w:bCs/>
                <w:szCs w:val="21"/>
              </w:rPr>
              <w:t>规划实施</w:t>
            </w:r>
            <w:r>
              <w:rPr>
                <w:rFonts w:hint="eastAsia" w:ascii="等线" w:hAnsi="等线" w:eastAsia="等线" w:cs="Times New Roman"/>
                <w:b/>
                <w:bCs/>
                <w:szCs w:val="21"/>
                <w:lang w:eastAsia="zh-CN"/>
              </w:rPr>
              <w:t>保障</w:t>
            </w:r>
          </w:p>
          <w:p w14:paraId="1B98E893">
            <w:pPr>
              <w:spacing w:line="320" w:lineRule="exact"/>
              <w:ind w:firstLine="211" w:firstLineChars="100"/>
              <w:rPr>
                <w:rFonts w:hint="eastAsia" w:ascii="Times New Roman" w:hAnsi="Times New Roman" w:eastAsia="宋体" w:cs="Times New Roman"/>
                <w:spacing w:val="-2"/>
                <w:szCs w:val="21"/>
              </w:rPr>
            </w:pPr>
            <w:r>
              <w:rPr>
                <w:rFonts w:hint="eastAsia" w:ascii="Calibri" w:hAnsi="Calibri" w:eastAsia="宋体" w:cs="Times New Roman"/>
                <w:b/>
                <w:bCs/>
                <w:szCs w:val="21"/>
              </w:rPr>
              <w:t>要求</w:t>
            </w:r>
            <w:r>
              <w:rPr>
                <w:rFonts w:hint="eastAsia" w:ascii="Times New Roman" w:hAnsi="Times New Roman" w:eastAsia="宋体" w:cs="Times New Roman"/>
                <w:spacing w:val="-2"/>
                <w:szCs w:val="21"/>
              </w:rPr>
              <w:t>供</w:t>
            </w:r>
            <w:r>
              <w:rPr>
                <w:rFonts w:ascii="Times New Roman" w:hAnsi="Times New Roman" w:eastAsia="宋体" w:cs="Times New Roman"/>
                <w:spacing w:val="-2"/>
                <w:szCs w:val="21"/>
              </w:rPr>
              <w:t>应商</w:t>
            </w:r>
            <w:r>
              <w:rPr>
                <w:rFonts w:hint="eastAsia" w:ascii="Times New Roman" w:hAnsi="Times New Roman" w:eastAsia="宋体" w:cs="Times New Roman"/>
                <w:spacing w:val="-2"/>
                <w:szCs w:val="21"/>
                <w:lang w:eastAsia="zh-CN"/>
              </w:rPr>
              <w:t>提供导则实施保障机制是否完整，具有可操作性，共</w:t>
            </w:r>
            <w:r>
              <w:rPr>
                <w:rFonts w:hint="eastAsia" w:ascii="Times New Roman" w:hAnsi="Times New Roman" w:eastAsia="宋体" w:cs="Times New Roman"/>
                <w:spacing w:val="-2"/>
                <w:szCs w:val="21"/>
                <w:lang w:val="en-US" w:eastAsia="zh-CN"/>
              </w:rPr>
              <w:t>6分</w:t>
            </w:r>
            <w:r>
              <w:rPr>
                <w:rFonts w:hint="eastAsia" w:ascii="Times New Roman" w:hAnsi="Times New Roman" w:eastAsia="宋体" w:cs="Times New Roman"/>
                <w:spacing w:val="-2"/>
                <w:szCs w:val="21"/>
              </w:rPr>
              <w:t>。</w:t>
            </w:r>
          </w:p>
          <w:p w14:paraId="5587B340">
            <w:pPr>
              <w:spacing w:line="320" w:lineRule="exact"/>
              <w:rPr>
                <w:rFonts w:hint="eastAsia" w:ascii="Times New Roman" w:hAnsi="Times New Roman" w:eastAsia="宋体" w:cs="Times New Roman"/>
                <w:spacing w:val="-2"/>
                <w:szCs w:val="21"/>
              </w:rPr>
            </w:pPr>
            <w:r>
              <w:rPr>
                <w:rFonts w:hint="eastAsia" w:ascii="Times New Roman" w:hAnsi="Times New Roman" w:eastAsia="宋体" w:cs="Times New Roman"/>
                <w:spacing w:val="-2"/>
                <w:szCs w:val="21"/>
                <w:lang w:eastAsia="zh-CN"/>
              </w:rPr>
              <w:t>实施保障机制内容完整，具有很强的可操作性的得</w:t>
            </w:r>
            <w:r>
              <w:rPr>
                <w:rFonts w:hint="eastAsia" w:ascii="Times New Roman" w:hAnsi="Times New Roman" w:eastAsia="宋体" w:cs="Times New Roman"/>
                <w:spacing w:val="-2"/>
                <w:szCs w:val="21"/>
                <w:lang w:val="en-US" w:eastAsia="zh-CN"/>
              </w:rPr>
              <w:t>6分；</w:t>
            </w:r>
            <w:r>
              <w:rPr>
                <w:rFonts w:hint="eastAsia" w:ascii="Times New Roman" w:hAnsi="Times New Roman" w:eastAsia="宋体" w:cs="Times New Roman"/>
                <w:spacing w:val="-2"/>
                <w:szCs w:val="21"/>
                <w:lang w:eastAsia="zh-CN"/>
              </w:rPr>
              <w:t>实施保障机制内容较完整，可操作性较强的得</w:t>
            </w:r>
            <w:r>
              <w:rPr>
                <w:rFonts w:hint="eastAsia" w:ascii="Times New Roman" w:hAnsi="Times New Roman" w:eastAsia="宋体" w:cs="Times New Roman"/>
                <w:spacing w:val="-2"/>
                <w:szCs w:val="21"/>
                <w:lang w:val="en-US" w:eastAsia="zh-CN"/>
              </w:rPr>
              <w:t>3分；</w:t>
            </w:r>
            <w:r>
              <w:rPr>
                <w:rFonts w:hint="eastAsia" w:ascii="Times New Roman" w:hAnsi="Times New Roman" w:eastAsia="宋体" w:cs="Times New Roman"/>
                <w:spacing w:val="-2"/>
                <w:szCs w:val="21"/>
                <w:lang w:eastAsia="zh-CN"/>
              </w:rPr>
              <w:t>实施保障机制内容不全面，可操作性差的得</w:t>
            </w:r>
            <w:r>
              <w:rPr>
                <w:rFonts w:hint="eastAsia" w:ascii="Times New Roman" w:hAnsi="Times New Roman" w:eastAsia="宋体" w:cs="Times New Roman"/>
                <w:spacing w:val="-2"/>
                <w:szCs w:val="21"/>
                <w:lang w:val="en-US" w:eastAsia="zh-CN"/>
              </w:rPr>
              <w:t>1分；</w:t>
            </w:r>
            <w:r>
              <w:rPr>
                <w:rFonts w:hint="eastAsia" w:ascii="宋体" w:hAnsi="宋体" w:eastAsia="宋体" w:cs="Times New Roman"/>
                <w:spacing w:val="-2"/>
                <w:szCs w:val="21"/>
              </w:rPr>
              <w:t>未提供不得分。</w:t>
            </w:r>
          </w:p>
        </w:tc>
        <w:tc>
          <w:tcPr>
            <w:tcW w:w="881" w:type="dxa"/>
            <w:tcBorders>
              <w:tl2br w:val="nil"/>
              <w:tr2bl w:val="nil"/>
            </w:tcBorders>
            <w:vAlign w:val="center"/>
          </w:tcPr>
          <w:p w14:paraId="23E5513A">
            <w:pPr>
              <w:snapToGrid w:val="0"/>
              <w:spacing w:line="420" w:lineRule="exact"/>
              <w:jc w:val="center"/>
              <w:rPr>
                <w:rFonts w:ascii="Times New Roman" w:hAnsi="Times New Roman" w:eastAsia="宋体" w:cs="Times New Roman"/>
                <w:b/>
                <w:bCs/>
                <w:szCs w:val="21"/>
              </w:rPr>
            </w:pPr>
            <w:r>
              <w:rPr>
                <w:rFonts w:hint="eastAsia" w:ascii="Times New Roman" w:hAnsi="Times New Roman" w:eastAsia="宋体" w:cs="Times New Roman"/>
                <w:b/>
                <w:bCs/>
                <w:szCs w:val="21"/>
              </w:rPr>
              <w:t>0-</w:t>
            </w:r>
            <w:r>
              <w:rPr>
                <w:rFonts w:hint="eastAsia" w:ascii="Times New Roman" w:hAnsi="Times New Roman" w:eastAsia="宋体" w:cs="Times New Roman"/>
                <w:b/>
                <w:bCs/>
                <w:szCs w:val="21"/>
                <w:lang w:val="en-US" w:eastAsia="zh-CN"/>
              </w:rPr>
              <w:t>6</w:t>
            </w:r>
            <w:r>
              <w:rPr>
                <w:rFonts w:hint="eastAsia" w:ascii="宋体" w:hAnsi="宋体" w:eastAsia="宋体" w:cs="Times New Roman"/>
                <w:b/>
                <w:bCs/>
                <w:szCs w:val="21"/>
              </w:rPr>
              <w:t>分</w:t>
            </w:r>
          </w:p>
        </w:tc>
      </w:tr>
      <w:tr w14:paraId="2F36D71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345" w:type="dxa"/>
            <w:tcBorders>
              <w:tl2br w:val="nil"/>
              <w:tr2bl w:val="nil"/>
            </w:tcBorders>
            <w:vAlign w:val="center"/>
          </w:tcPr>
          <w:p w14:paraId="6B677FA7">
            <w:pPr>
              <w:spacing w:line="420" w:lineRule="exact"/>
              <w:jc w:val="center"/>
              <w:rPr>
                <w:rFonts w:ascii="Calibri" w:hAnsi="Calibri" w:eastAsia="宋体" w:cs="Times New Roman"/>
                <w:b/>
                <w:bCs/>
                <w:szCs w:val="21"/>
              </w:rPr>
            </w:pPr>
            <w:r>
              <w:rPr>
                <w:rFonts w:hint="eastAsia" w:ascii="Calibri" w:hAnsi="Calibri" w:eastAsia="宋体" w:cs="Times New Roman"/>
                <w:b/>
                <w:bCs/>
                <w:szCs w:val="21"/>
              </w:rPr>
              <w:t>进度计划</w:t>
            </w:r>
          </w:p>
        </w:tc>
        <w:tc>
          <w:tcPr>
            <w:tcW w:w="6486" w:type="dxa"/>
            <w:tcBorders>
              <w:tl2br w:val="nil"/>
              <w:tr2bl w:val="nil"/>
            </w:tcBorders>
            <w:vAlign w:val="center"/>
          </w:tcPr>
          <w:p w14:paraId="4E5A98F9">
            <w:pPr>
              <w:autoSpaceDE w:val="0"/>
              <w:spacing w:line="320" w:lineRule="exact"/>
              <w:rPr>
                <w:rFonts w:hint="eastAsia" w:ascii="Times New Roman" w:hAnsi="Times New Roman" w:eastAsia="宋体" w:cs="Times New Roman"/>
                <w:b/>
                <w:bCs/>
                <w:szCs w:val="21"/>
              </w:rPr>
            </w:pPr>
            <w:r>
              <w:rPr>
                <w:rFonts w:hint="eastAsia" w:ascii="Times New Roman" w:hAnsi="Times New Roman" w:eastAsia="宋体" w:cs="Times New Roman"/>
                <w:b/>
                <w:bCs/>
                <w:szCs w:val="21"/>
              </w:rPr>
              <w:t>工作</w:t>
            </w:r>
            <w:r>
              <w:rPr>
                <w:rFonts w:ascii="Times New Roman" w:hAnsi="Times New Roman" w:eastAsia="宋体" w:cs="Times New Roman"/>
                <w:b/>
                <w:bCs/>
                <w:szCs w:val="21"/>
              </w:rPr>
              <w:t>安排</w:t>
            </w:r>
          </w:p>
          <w:p w14:paraId="3A8FCA9C">
            <w:pPr>
              <w:spacing w:line="320" w:lineRule="exact"/>
              <w:ind w:firstLine="309" w:firstLineChars="150"/>
              <w:rPr>
                <w:rFonts w:ascii="Times New Roman" w:hAnsi="Times New Roman" w:eastAsia="宋体" w:cs="Times New Roman"/>
                <w:spacing w:val="-2"/>
                <w:szCs w:val="21"/>
              </w:rPr>
            </w:pPr>
            <w:r>
              <w:rPr>
                <w:rFonts w:hint="eastAsia" w:ascii="Times New Roman" w:hAnsi="Times New Roman" w:eastAsia="宋体" w:cs="Times New Roman"/>
                <w:spacing w:val="-2"/>
                <w:szCs w:val="21"/>
              </w:rPr>
              <w:t>供应商对本项目的阶段安排、时间进度以及各阶段内的主要工作目标、拟完成的工作任务、阶段成</w:t>
            </w:r>
            <w:r>
              <w:rPr>
                <w:rFonts w:ascii="Times New Roman" w:hAnsi="Times New Roman" w:eastAsia="宋体" w:cs="Times New Roman"/>
                <w:spacing w:val="-2"/>
                <w:szCs w:val="21"/>
              </w:rPr>
              <w:t>果等是否合理，是否具有可操作性</w:t>
            </w:r>
            <w:r>
              <w:rPr>
                <w:rFonts w:hint="eastAsia" w:ascii="Times New Roman" w:hAnsi="Times New Roman" w:eastAsia="宋体" w:cs="Times New Roman"/>
                <w:spacing w:val="-2"/>
                <w:szCs w:val="21"/>
              </w:rPr>
              <w:t>，共2分</w:t>
            </w:r>
            <w:r>
              <w:rPr>
                <w:rFonts w:ascii="Times New Roman" w:hAnsi="Times New Roman" w:eastAsia="宋体" w:cs="Times New Roman"/>
                <w:spacing w:val="-2"/>
                <w:szCs w:val="21"/>
              </w:rPr>
              <w:t>。</w:t>
            </w:r>
          </w:p>
          <w:p w14:paraId="00D58D5F">
            <w:pPr>
              <w:spacing w:line="320" w:lineRule="exact"/>
              <w:ind w:firstLine="309" w:firstLineChars="150"/>
              <w:rPr>
                <w:rFonts w:hint="eastAsia"/>
              </w:rPr>
            </w:pPr>
            <w:r>
              <w:rPr>
                <w:rFonts w:ascii="Times New Roman" w:hAnsi="Times New Roman" w:eastAsia="宋体" w:cs="Times New Roman"/>
                <w:spacing w:val="-2"/>
                <w:szCs w:val="21"/>
              </w:rPr>
              <w:t>非常合理可行、操作性非常强的，得</w:t>
            </w:r>
            <w:r>
              <w:rPr>
                <w:rFonts w:hint="eastAsia" w:ascii="Times New Roman" w:hAnsi="Times New Roman" w:eastAsia="宋体" w:cs="Times New Roman"/>
                <w:spacing w:val="-2"/>
                <w:szCs w:val="21"/>
              </w:rPr>
              <w:t>2</w:t>
            </w:r>
            <w:r>
              <w:rPr>
                <w:rFonts w:ascii="Times New Roman" w:hAnsi="Times New Roman" w:eastAsia="宋体" w:cs="Times New Roman"/>
                <w:spacing w:val="-2"/>
                <w:szCs w:val="21"/>
              </w:rPr>
              <w:t>分；基本合理可行、可操作性一般的，得</w:t>
            </w:r>
            <w:r>
              <w:rPr>
                <w:rFonts w:hint="eastAsia" w:ascii="Times New Roman" w:hAnsi="Times New Roman" w:eastAsia="宋体" w:cs="Times New Roman"/>
                <w:spacing w:val="-2"/>
                <w:szCs w:val="21"/>
              </w:rPr>
              <w:t>1</w:t>
            </w:r>
            <w:r>
              <w:rPr>
                <w:rFonts w:ascii="Times New Roman" w:hAnsi="Times New Roman" w:eastAsia="宋体" w:cs="Times New Roman"/>
                <w:spacing w:val="-2"/>
                <w:szCs w:val="21"/>
              </w:rPr>
              <w:t>分；不合理、操作性欠缺的，得</w:t>
            </w:r>
            <w:r>
              <w:rPr>
                <w:rFonts w:hint="eastAsia" w:ascii="Times New Roman" w:hAnsi="Times New Roman" w:eastAsia="宋体" w:cs="Times New Roman"/>
                <w:spacing w:val="-2"/>
                <w:szCs w:val="21"/>
              </w:rPr>
              <w:t>0</w:t>
            </w:r>
            <w:r>
              <w:rPr>
                <w:rFonts w:ascii="Times New Roman" w:hAnsi="Times New Roman" w:eastAsia="宋体" w:cs="Times New Roman"/>
                <w:spacing w:val="-2"/>
                <w:szCs w:val="21"/>
              </w:rPr>
              <w:t>分。</w:t>
            </w:r>
            <w:r>
              <w:rPr>
                <w:rFonts w:hint="eastAsia" w:ascii="宋体" w:hAnsi="宋体" w:eastAsia="宋体" w:cs="Times New Roman"/>
                <w:spacing w:val="-2"/>
                <w:szCs w:val="21"/>
              </w:rPr>
              <w:t>未提供不得分。</w:t>
            </w:r>
          </w:p>
        </w:tc>
        <w:tc>
          <w:tcPr>
            <w:tcW w:w="881" w:type="dxa"/>
            <w:tcBorders>
              <w:tl2br w:val="nil"/>
              <w:tr2bl w:val="nil"/>
            </w:tcBorders>
            <w:vAlign w:val="center"/>
          </w:tcPr>
          <w:p w14:paraId="0C1EB95F">
            <w:pPr>
              <w:snapToGrid w:val="0"/>
              <w:spacing w:line="42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0-</w:t>
            </w:r>
            <w:r>
              <w:rPr>
                <w:rFonts w:hint="eastAsia" w:ascii="Times New Roman" w:hAnsi="Times New Roman" w:eastAsia="宋体" w:cs="Times New Roman"/>
                <w:b/>
                <w:bCs/>
                <w:szCs w:val="21"/>
                <w:lang w:val="en-US" w:eastAsia="zh-CN"/>
              </w:rPr>
              <w:t>2</w:t>
            </w:r>
            <w:r>
              <w:rPr>
                <w:rFonts w:hint="eastAsia" w:ascii="宋体" w:hAnsi="宋体" w:eastAsia="宋体" w:cs="Times New Roman"/>
                <w:b/>
                <w:bCs/>
                <w:szCs w:val="21"/>
              </w:rPr>
              <w:t>分</w:t>
            </w:r>
          </w:p>
        </w:tc>
      </w:tr>
      <w:tr w14:paraId="0595C95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345" w:type="dxa"/>
            <w:vMerge w:val="restart"/>
            <w:tcBorders>
              <w:tl2br w:val="nil"/>
              <w:tr2bl w:val="nil"/>
            </w:tcBorders>
            <w:vAlign w:val="center"/>
          </w:tcPr>
          <w:p w14:paraId="092F050B">
            <w:pPr>
              <w:autoSpaceDE w:val="0"/>
              <w:spacing w:line="400" w:lineRule="exact"/>
              <w:jc w:val="center"/>
              <w:rPr>
                <w:rFonts w:ascii="Calibri" w:hAnsi="Calibri" w:eastAsia="宋体" w:cs="Times New Roman"/>
                <w:b/>
                <w:bCs/>
                <w:szCs w:val="21"/>
              </w:rPr>
            </w:pPr>
            <w:r>
              <w:rPr>
                <w:rFonts w:hint="eastAsia" w:ascii="Calibri" w:hAnsi="Calibri" w:eastAsia="宋体" w:cs="Times New Roman"/>
                <w:b/>
                <w:bCs/>
                <w:szCs w:val="21"/>
              </w:rPr>
              <w:t>服务保障</w:t>
            </w:r>
          </w:p>
        </w:tc>
        <w:tc>
          <w:tcPr>
            <w:tcW w:w="6486" w:type="dxa"/>
            <w:tcBorders>
              <w:tl2br w:val="nil"/>
              <w:tr2bl w:val="nil"/>
            </w:tcBorders>
            <w:vAlign w:val="center"/>
          </w:tcPr>
          <w:p w14:paraId="0BBE3140">
            <w:pPr>
              <w:autoSpaceDE w:val="0"/>
              <w:spacing w:line="320" w:lineRule="exact"/>
              <w:rPr>
                <w:rFonts w:ascii="Times New Roman" w:hAnsi="Times New Roman" w:eastAsia="宋体" w:cs="Times New Roman"/>
                <w:b/>
                <w:bCs/>
                <w:szCs w:val="21"/>
              </w:rPr>
            </w:pPr>
            <w:r>
              <w:rPr>
                <w:rFonts w:ascii="Times New Roman" w:hAnsi="Times New Roman" w:eastAsia="宋体" w:cs="Times New Roman"/>
                <w:b/>
                <w:bCs/>
                <w:szCs w:val="21"/>
              </w:rPr>
              <w:t>质量保证</w:t>
            </w:r>
          </w:p>
          <w:p w14:paraId="276039AF">
            <w:pPr>
              <w:autoSpaceDE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供应商对本项目</w:t>
            </w:r>
            <w:r>
              <w:rPr>
                <w:rFonts w:ascii="Times New Roman" w:hAnsi="Times New Roman" w:eastAsia="宋体" w:cs="Times New Roman"/>
                <w:szCs w:val="21"/>
              </w:rPr>
              <w:t>是否具有完备周到、切实可行的确保服务质量的保证体系</w:t>
            </w:r>
            <w:r>
              <w:rPr>
                <w:rFonts w:hint="eastAsia" w:ascii="Times New Roman" w:hAnsi="Times New Roman" w:eastAsia="宋体" w:cs="Times New Roman"/>
                <w:spacing w:val="-2"/>
                <w:szCs w:val="21"/>
              </w:rPr>
              <w:t>，共2</w:t>
            </w:r>
            <w:r>
              <w:rPr>
                <w:rFonts w:hint="eastAsia" w:ascii="宋体" w:hAnsi="宋体" w:eastAsia="宋体" w:cs="Times New Roman"/>
                <w:spacing w:val="-2"/>
                <w:szCs w:val="21"/>
              </w:rPr>
              <w:t>分</w:t>
            </w:r>
            <w:r>
              <w:rPr>
                <w:rFonts w:ascii="Times New Roman" w:hAnsi="Times New Roman" w:eastAsia="宋体" w:cs="Times New Roman"/>
                <w:szCs w:val="21"/>
              </w:rPr>
              <w:t>。</w:t>
            </w:r>
          </w:p>
          <w:p w14:paraId="223A12F7">
            <w:pPr>
              <w:widowControl/>
              <w:autoSpaceDE w:val="0"/>
              <w:adjustRightInd w:val="0"/>
              <w:snapToGrid w:val="0"/>
              <w:spacing w:line="320" w:lineRule="exact"/>
              <w:ind w:firstLine="420" w:firstLineChars="200"/>
              <w:jc w:val="left"/>
              <w:rPr>
                <w:rFonts w:hint="eastAsia" w:ascii="Times New Roman" w:hAnsi="Times New Roman" w:eastAsia="宋体" w:cs="Times New Roman"/>
                <w:spacing w:val="-2"/>
                <w:szCs w:val="21"/>
              </w:rPr>
            </w:pPr>
            <w:r>
              <w:rPr>
                <w:rFonts w:ascii="Times New Roman" w:hAnsi="Times New Roman" w:eastAsia="宋体" w:cs="Times New Roman"/>
                <w:szCs w:val="21"/>
              </w:rPr>
              <w:t>具有完备周到、切实可行的确保服务质量措施的，得</w:t>
            </w:r>
            <w:r>
              <w:rPr>
                <w:rFonts w:hint="eastAsia" w:ascii="Times New Roman" w:hAnsi="Times New Roman" w:eastAsia="宋体" w:cs="Times New Roman"/>
                <w:szCs w:val="21"/>
              </w:rPr>
              <w:t>2</w:t>
            </w:r>
            <w:r>
              <w:rPr>
                <w:rFonts w:ascii="Times New Roman" w:hAnsi="Times New Roman" w:eastAsia="宋体" w:cs="Times New Roman"/>
                <w:szCs w:val="21"/>
              </w:rPr>
              <w:t>分；相关措施基本可行的，得</w:t>
            </w:r>
            <w:r>
              <w:rPr>
                <w:rFonts w:hint="eastAsia" w:ascii="Times New Roman" w:hAnsi="Times New Roman" w:eastAsia="宋体" w:cs="Times New Roman"/>
                <w:szCs w:val="21"/>
              </w:rPr>
              <w:t>1</w:t>
            </w:r>
            <w:r>
              <w:rPr>
                <w:rFonts w:ascii="Times New Roman" w:hAnsi="Times New Roman" w:eastAsia="宋体" w:cs="Times New Roman"/>
                <w:szCs w:val="21"/>
              </w:rPr>
              <w:t>分；</w:t>
            </w:r>
            <w:r>
              <w:rPr>
                <w:rFonts w:hint="eastAsia" w:ascii="Times New Roman" w:hAnsi="Times New Roman" w:eastAsia="宋体" w:cs="Times New Roman"/>
                <w:szCs w:val="21"/>
              </w:rPr>
              <w:t>相关</w:t>
            </w:r>
            <w:r>
              <w:rPr>
                <w:rFonts w:ascii="Times New Roman" w:hAnsi="Times New Roman" w:eastAsia="宋体" w:cs="Times New Roman"/>
                <w:szCs w:val="21"/>
              </w:rPr>
              <w:t>措施有所欠缺</w:t>
            </w:r>
            <w:r>
              <w:rPr>
                <w:rFonts w:hint="eastAsia" w:ascii="Times New Roman" w:hAnsi="Times New Roman" w:eastAsia="宋体" w:cs="Times New Roman"/>
                <w:szCs w:val="21"/>
              </w:rPr>
              <w:t>或</w:t>
            </w:r>
            <w:r>
              <w:rPr>
                <w:rFonts w:ascii="Times New Roman" w:hAnsi="Times New Roman" w:eastAsia="宋体" w:cs="Times New Roman"/>
                <w:szCs w:val="21"/>
              </w:rPr>
              <w:t>未提及的，得</w:t>
            </w:r>
            <w:r>
              <w:rPr>
                <w:rFonts w:hint="eastAsia" w:ascii="Times New Roman" w:hAnsi="Times New Roman" w:eastAsia="宋体" w:cs="Times New Roman"/>
                <w:szCs w:val="21"/>
              </w:rPr>
              <w:t>0</w:t>
            </w:r>
            <w:r>
              <w:rPr>
                <w:rFonts w:ascii="Times New Roman" w:hAnsi="Times New Roman" w:eastAsia="宋体" w:cs="Times New Roman"/>
                <w:szCs w:val="21"/>
              </w:rPr>
              <w:t>分。</w:t>
            </w:r>
            <w:r>
              <w:rPr>
                <w:rFonts w:hint="eastAsia" w:ascii="宋体" w:hAnsi="宋体" w:eastAsia="宋体" w:cs="Times New Roman"/>
                <w:spacing w:val="-2"/>
                <w:szCs w:val="21"/>
              </w:rPr>
              <w:t>未提供不得分。</w:t>
            </w:r>
          </w:p>
        </w:tc>
        <w:tc>
          <w:tcPr>
            <w:tcW w:w="881" w:type="dxa"/>
            <w:tcBorders>
              <w:tl2br w:val="nil"/>
              <w:tr2bl w:val="nil"/>
            </w:tcBorders>
            <w:vAlign w:val="center"/>
          </w:tcPr>
          <w:p w14:paraId="038F8290">
            <w:pPr>
              <w:snapToGrid w:val="0"/>
              <w:spacing w:line="42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0-</w:t>
            </w:r>
            <w:r>
              <w:rPr>
                <w:rFonts w:hint="eastAsia" w:ascii="Times New Roman" w:hAnsi="Times New Roman" w:eastAsia="宋体" w:cs="Times New Roman"/>
                <w:b/>
                <w:bCs/>
                <w:szCs w:val="21"/>
                <w:lang w:val="en-US" w:eastAsia="zh-CN"/>
              </w:rPr>
              <w:t>2</w:t>
            </w:r>
            <w:r>
              <w:rPr>
                <w:rFonts w:hint="eastAsia" w:ascii="宋体" w:hAnsi="宋体" w:eastAsia="宋体" w:cs="Times New Roman"/>
                <w:b/>
                <w:bCs/>
                <w:szCs w:val="21"/>
              </w:rPr>
              <w:t>分</w:t>
            </w:r>
          </w:p>
        </w:tc>
      </w:tr>
      <w:tr w14:paraId="0047FF6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Merge w:val="continue"/>
            <w:tcBorders>
              <w:tl2br w:val="nil"/>
              <w:tr2bl w:val="nil"/>
            </w:tcBorders>
            <w:vAlign w:val="center"/>
          </w:tcPr>
          <w:p w14:paraId="7DFBB60E">
            <w:pPr>
              <w:widowControl/>
              <w:jc w:val="left"/>
              <w:rPr>
                <w:rFonts w:ascii="Calibri" w:hAnsi="Calibri" w:eastAsia="宋体" w:cs="Times New Roman"/>
                <w:b/>
                <w:bCs/>
                <w:szCs w:val="21"/>
              </w:rPr>
            </w:pPr>
          </w:p>
        </w:tc>
        <w:tc>
          <w:tcPr>
            <w:tcW w:w="6486" w:type="dxa"/>
            <w:tcBorders>
              <w:tl2br w:val="nil"/>
              <w:tr2bl w:val="nil"/>
            </w:tcBorders>
            <w:vAlign w:val="center"/>
          </w:tcPr>
          <w:p w14:paraId="46F3380F">
            <w:pPr>
              <w:autoSpaceDE w:val="0"/>
              <w:spacing w:line="320" w:lineRule="exact"/>
              <w:rPr>
                <w:rFonts w:ascii="Times New Roman" w:hAnsi="Times New Roman" w:eastAsia="宋体" w:cs="Times New Roman"/>
                <w:b/>
                <w:bCs/>
                <w:szCs w:val="21"/>
              </w:rPr>
            </w:pPr>
            <w:r>
              <w:rPr>
                <w:rFonts w:ascii="Times New Roman" w:hAnsi="Times New Roman" w:eastAsia="宋体" w:cs="Times New Roman"/>
                <w:b/>
                <w:bCs/>
                <w:szCs w:val="21"/>
              </w:rPr>
              <w:t>应急</w:t>
            </w:r>
            <w:r>
              <w:rPr>
                <w:rFonts w:hint="eastAsia" w:ascii="Times New Roman" w:hAnsi="Times New Roman" w:eastAsia="宋体" w:cs="Times New Roman"/>
                <w:b/>
                <w:bCs/>
                <w:szCs w:val="21"/>
              </w:rPr>
              <w:t>响应能力</w:t>
            </w:r>
          </w:p>
          <w:p w14:paraId="6DB6B7D2">
            <w:pPr>
              <w:autoSpaceDE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供应商对本项目</w:t>
            </w:r>
            <w:r>
              <w:rPr>
                <w:rFonts w:ascii="Times New Roman" w:hAnsi="Times New Roman" w:eastAsia="宋体" w:cs="Times New Roman"/>
                <w:szCs w:val="21"/>
              </w:rPr>
              <w:t>是否具有较强的应急</w:t>
            </w:r>
            <w:r>
              <w:rPr>
                <w:rFonts w:hint="eastAsia" w:ascii="Times New Roman" w:hAnsi="Times New Roman" w:eastAsia="宋体" w:cs="Times New Roman"/>
                <w:szCs w:val="21"/>
              </w:rPr>
              <w:t>响应</w:t>
            </w:r>
            <w:r>
              <w:rPr>
                <w:rFonts w:ascii="Times New Roman" w:hAnsi="Times New Roman" w:eastAsia="宋体" w:cs="Times New Roman"/>
                <w:szCs w:val="21"/>
              </w:rPr>
              <w:t>服务能力，并配有较强的专业技术队伍，提供快速的售后服务响应</w:t>
            </w:r>
            <w:r>
              <w:rPr>
                <w:rFonts w:hint="eastAsia" w:ascii="Times New Roman" w:hAnsi="Times New Roman" w:eastAsia="宋体" w:cs="Times New Roman"/>
                <w:spacing w:val="-2"/>
                <w:szCs w:val="21"/>
              </w:rPr>
              <w:t>，共2</w:t>
            </w:r>
            <w:r>
              <w:rPr>
                <w:rFonts w:hint="eastAsia" w:ascii="宋体" w:hAnsi="宋体" w:eastAsia="宋体" w:cs="Times New Roman"/>
                <w:spacing w:val="-2"/>
                <w:szCs w:val="21"/>
              </w:rPr>
              <w:t>分</w:t>
            </w:r>
            <w:r>
              <w:rPr>
                <w:rFonts w:ascii="Times New Roman" w:hAnsi="Times New Roman" w:eastAsia="宋体" w:cs="Times New Roman"/>
                <w:szCs w:val="21"/>
              </w:rPr>
              <w:t>。</w:t>
            </w:r>
          </w:p>
          <w:p w14:paraId="27DD5B5D">
            <w:pPr>
              <w:widowControl/>
              <w:autoSpaceDE w:val="0"/>
              <w:adjustRightInd w:val="0"/>
              <w:snapToGrid w:val="0"/>
              <w:spacing w:line="320" w:lineRule="exact"/>
              <w:ind w:firstLine="420" w:firstLineChars="200"/>
              <w:jc w:val="left"/>
              <w:rPr>
                <w:rFonts w:hint="eastAsia" w:ascii="Times New Roman" w:hAnsi="Times New Roman" w:eastAsia="宋体" w:cs="Times New Roman"/>
                <w:spacing w:val="-2"/>
                <w:szCs w:val="21"/>
              </w:rPr>
            </w:pPr>
            <w:r>
              <w:rPr>
                <w:rFonts w:ascii="Times New Roman" w:hAnsi="Times New Roman" w:eastAsia="宋体" w:cs="Times New Roman"/>
                <w:szCs w:val="21"/>
              </w:rPr>
              <w:t>应急响应能力强、响应及时的，得</w:t>
            </w:r>
            <w:r>
              <w:rPr>
                <w:rFonts w:hint="eastAsia" w:ascii="Times New Roman" w:hAnsi="Times New Roman" w:eastAsia="宋体" w:cs="Times New Roman"/>
                <w:szCs w:val="21"/>
              </w:rPr>
              <w:t>2</w:t>
            </w:r>
            <w:r>
              <w:rPr>
                <w:rFonts w:ascii="Times New Roman" w:hAnsi="Times New Roman" w:eastAsia="宋体" w:cs="Times New Roman"/>
                <w:szCs w:val="21"/>
              </w:rPr>
              <w:t>分；应急响应能力一般的，得</w:t>
            </w:r>
            <w:r>
              <w:rPr>
                <w:rFonts w:hint="eastAsia" w:ascii="Times New Roman" w:hAnsi="Times New Roman" w:eastAsia="宋体" w:cs="Times New Roman"/>
                <w:szCs w:val="21"/>
              </w:rPr>
              <w:t>1</w:t>
            </w:r>
            <w:r>
              <w:rPr>
                <w:rFonts w:ascii="Times New Roman" w:hAnsi="Times New Roman" w:eastAsia="宋体" w:cs="Times New Roman"/>
                <w:szCs w:val="21"/>
              </w:rPr>
              <w:t>分；应急响应能力较差</w:t>
            </w:r>
            <w:r>
              <w:rPr>
                <w:rFonts w:hint="eastAsia" w:ascii="Times New Roman" w:hAnsi="Times New Roman" w:eastAsia="宋体" w:cs="Times New Roman"/>
                <w:szCs w:val="21"/>
              </w:rPr>
              <w:t>或</w:t>
            </w:r>
            <w:r>
              <w:rPr>
                <w:rFonts w:ascii="Times New Roman" w:hAnsi="Times New Roman" w:eastAsia="宋体" w:cs="Times New Roman"/>
                <w:szCs w:val="21"/>
              </w:rPr>
              <w:t>不具备应急响应的，得</w:t>
            </w:r>
            <w:r>
              <w:rPr>
                <w:rFonts w:hint="eastAsia" w:ascii="Times New Roman" w:hAnsi="Times New Roman" w:eastAsia="宋体" w:cs="Times New Roman"/>
                <w:szCs w:val="21"/>
              </w:rPr>
              <w:t>0</w:t>
            </w:r>
            <w:r>
              <w:rPr>
                <w:rFonts w:ascii="Times New Roman" w:hAnsi="Times New Roman" w:eastAsia="宋体" w:cs="Times New Roman"/>
                <w:szCs w:val="21"/>
              </w:rPr>
              <w:t>分。</w:t>
            </w:r>
            <w:r>
              <w:rPr>
                <w:rFonts w:hint="eastAsia" w:ascii="宋体" w:hAnsi="宋体" w:eastAsia="宋体" w:cs="Times New Roman"/>
                <w:spacing w:val="-2"/>
                <w:szCs w:val="21"/>
              </w:rPr>
              <w:t>未提供不得分。</w:t>
            </w:r>
          </w:p>
        </w:tc>
        <w:tc>
          <w:tcPr>
            <w:tcW w:w="881" w:type="dxa"/>
            <w:tcBorders>
              <w:tl2br w:val="nil"/>
              <w:tr2bl w:val="nil"/>
            </w:tcBorders>
            <w:vAlign w:val="center"/>
          </w:tcPr>
          <w:p w14:paraId="5E06C4A7">
            <w:pPr>
              <w:snapToGrid w:val="0"/>
              <w:spacing w:line="420" w:lineRule="exact"/>
              <w:jc w:val="center"/>
              <w:rPr>
                <w:rFonts w:ascii="Times New Roman" w:hAnsi="Times New Roman" w:eastAsia="宋体" w:cs="Times New Roman"/>
                <w:b/>
                <w:bCs/>
                <w:szCs w:val="21"/>
              </w:rPr>
            </w:pPr>
            <w:r>
              <w:rPr>
                <w:rFonts w:hint="eastAsia" w:ascii="Times New Roman" w:hAnsi="Times New Roman" w:eastAsia="宋体" w:cs="Times New Roman"/>
                <w:b/>
                <w:bCs/>
                <w:szCs w:val="21"/>
              </w:rPr>
              <w:t>0-</w:t>
            </w:r>
            <w:r>
              <w:rPr>
                <w:rFonts w:hint="eastAsia" w:ascii="Times New Roman" w:hAnsi="Times New Roman" w:eastAsia="宋体" w:cs="Times New Roman"/>
                <w:b/>
                <w:bCs/>
                <w:szCs w:val="21"/>
                <w:lang w:val="en-US" w:eastAsia="zh-CN"/>
              </w:rPr>
              <w:t>2</w:t>
            </w:r>
            <w:r>
              <w:rPr>
                <w:rFonts w:hint="eastAsia" w:ascii="宋体" w:hAnsi="宋体" w:eastAsia="宋体" w:cs="Times New Roman"/>
                <w:b/>
                <w:bCs/>
                <w:szCs w:val="21"/>
              </w:rPr>
              <w:t>分</w:t>
            </w:r>
          </w:p>
        </w:tc>
      </w:tr>
      <w:tr w14:paraId="07E2820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345" w:type="dxa"/>
            <w:vMerge w:val="continue"/>
            <w:tcBorders>
              <w:tl2br w:val="nil"/>
              <w:tr2bl w:val="nil"/>
            </w:tcBorders>
            <w:vAlign w:val="center"/>
          </w:tcPr>
          <w:p w14:paraId="2D2ACB92">
            <w:pPr>
              <w:spacing w:line="420" w:lineRule="exact"/>
              <w:jc w:val="center"/>
              <w:rPr>
                <w:rFonts w:ascii="Calibri" w:hAnsi="Calibri" w:eastAsia="宋体" w:cs="Times New Roman"/>
                <w:b/>
                <w:bCs/>
                <w:szCs w:val="21"/>
              </w:rPr>
            </w:pPr>
          </w:p>
        </w:tc>
        <w:tc>
          <w:tcPr>
            <w:tcW w:w="6486" w:type="dxa"/>
            <w:tcBorders>
              <w:tl2br w:val="nil"/>
              <w:tr2bl w:val="nil"/>
            </w:tcBorders>
            <w:vAlign w:val="center"/>
          </w:tcPr>
          <w:p w14:paraId="5FF5DDFD">
            <w:pPr>
              <w:autoSpaceDE w:val="0"/>
              <w:spacing w:line="320" w:lineRule="exact"/>
              <w:rPr>
                <w:rFonts w:ascii="Times New Roman" w:hAnsi="Times New Roman" w:eastAsia="宋体" w:cs="Times New Roman"/>
                <w:b/>
                <w:bCs/>
                <w:szCs w:val="21"/>
              </w:rPr>
            </w:pPr>
            <w:r>
              <w:rPr>
                <w:rFonts w:hint="eastAsia" w:ascii="Times New Roman" w:hAnsi="Times New Roman" w:eastAsia="宋体" w:cs="Times New Roman"/>
                <w:b/>
                <w:bCs/>
                <w:szCs w:val="21"/>
              </w:rPr>
              <w:t>驻地</w:t>
            </w:r>
            <w:r>
              <w:rPr>
                <w:rFonts w:ascii="Times New Roman" w:hAnsi="Times New Roman" w:eastAsia="宋体" w:cs="Times New Roman"/>
                <w:b/>
                <w:bCs/>
                <w:szCs w:val="21"/>
              </w:rPr>
              <w:t>服务</w:t>
            </w:r>
            <w:r>
              <w:rPr>
                <w:rFonts w:hint="eastAsia" w:ascii="Times New Roman" w:hAnsi="Times New Roman" w:eastAsia="宋体" w:cs="Times New Roman"/>
                <w:b/>
                <w:bCs/>
                <w:szCs w:val="21"/>
              </w:rPr>
              <w:t>承诺</w:t>
            </w:r>
          </w:p>
          <w:p w14:paraId="4A341AD1">
            <w:pPr>
              <w:autoSpaceDE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供应商提供的驻地服务人员承诺（包括驻地服务人员不少2</w:t>
            </w:r>
            <w:r>
              <w:rPr>
                <w:rFonts w:hint="eastAsia" w:ascii="宋体" w:hAnsi="宋体" w:eastAsia="宋体" w:cs="Times New Roman"/>
                <w:szCs w:val="21"/>
              </w:rPr>
              <w:t>人，驻地时间不少于</w:t>
            </w:r>
            <w:r>
              <w:rPr>
                <w:rFonts w:hint="eastAsia" w:ascii="Times New Roman" w:hAnsi="Times New Roman" w:eastAsia="宋体" w:cs="Times New Roman"/>
                <w:szCs w:val="21"/>
              </w:rPr>
              <w:t>3</w:t>
            </w:r>
            <w:r>
              <w:rPr>
                <w:rFonts w:hint="eastAsia" w:ascii="宋体" w:hAnsi="宋体" w:eastAsia="宋体" w:cs="Times New Roman"/>
                <w:szCs w:val="21"/>
              </w:rPr>
              <w:t>个月，每月出勤均不少于</w:t>
            </w:r>
            <w:r>
              <w:rPr>
                <w:rFonts w:hint="eastAsia" w:ascii="Times New Roman" w:hAnsi="Times New Roman" w:eastAsia="宋体" w:cs="Times New Roman"/>
                <w:szCs w:val="21"/>
              </w:rPr>
              <w:t>15</w:t>
            </w:r>
            <w:r>
              <w:rPr>
                <w:rFonts w:hint="eastAsia" w:ascii="宋体" w:hAnsi="宋体" w:eastAsia="宋体" w:cs="Times New Roman"/>
                <w:szCs w:val="21"/>
              </w:rPr>
              <w:t>个工作日，重大会议或专家评审时需由项目负责人亲自汇报等相关承诺）是否完整，共</w:t>
            </w:r>
            <w:r>
              <w:rPr>
                <w:rFonts w:hint="eastAsia" w:ascii="Times New Roman" w:hAnsi="Times New Roman" w:eastAsia="宋体" w:cs="Times New Roman"/>
                <w:szCs w:val="21"/>
              </w:rPr>
              <w:t>2</w:t>
            </w:r>
            <w:r>
              <w:rPr>
                <w:rFonts w:hint="eastAsia" w:ascii="宋体" w:hAnsi="宋体" w:eastAsia="宋体" w:cs="Times New Roman"/>
                <w:szCs w:val="21"/>
              </w:rPr>
              <w:t>分。</w:t>
            </w:r>
            <w:r>
              <w:rPr>
                <w:rFonts w:hint="eastAsia" w:ascii="Times New Roman" w:hAnsi="Times New Roman" w:eastAsia="宋体" w:cs="Times New Roman"/>
                <w:szCs w:val="21"/>
              </w:rPr>
              <w:t>全部承诺</w:t>
            </w:r>
            <w:r>
              <w:rPr>
                <w:rFonts w:ascii="Times New Roman" w:hAnsi="Times New Roman" w:eastAsia="宋体" w:cs="Times New Roman"/>
                <w:szCs w:val="21"/>
              </w:rPr>
              <w:t>的得</w:t>
            </w:r>
            <w:r>
              <w:rPr>
                <w:rFonts w:hint="eastAsia" w:ascii="Times New Roman" w:hAnsi="Times New Roman" w:eastAsia="宋体" w:cs="Times New Roman"/>
                <w:szCs w:val="21"/>
              </w:rPr>
              <w:t>2</w:t>
            </w:r>
            <w:r>
              <w:rPr>
                <w:rFonts w:ascii="Times New Roman" w:hAnsi="Times New Roman" w:eastAsia="宋体" w:cs="Times New Roman"/>
                <w:szCs w:val="21"/>
              </w:rPr>
              <w:t>分，</w:t>
            </w:r>
            <w:r>
              <w:rPr>
                <w:rFonts w:hint="eastAsia" w:ascii="Times New Roman" w:hAnsi="Times New Roman" w:eastAsia="宋体" w:cs="Times New Roman"/>
                <w:szCs w:val="21"/>
              </w:rPr>
              <w:t>部分承诺</w:t>
            </w:r>
            <w:r>
              <w:rPr>
                <w:rFonts w:ascii="Times New Roman" w:hAnsi="Times New Roman" w:eastAsia="宋体" w:cs="Times New Roman"/>
                <w:szCs w:val="21"/>
              </w:rPr>
              <w:t>的得</w:t>
            </w:r>
            <w:r>
              <w:rPr>
                <w:rFonts w:hint="eastAsia" w:ascii="Times New Roman" w:hAnsi="Times New Roman" w:eastAsia="宋体" w:cs="Times New Roman"/>
                <w:szCs w:val="21"/>
              </w:rPr>
              <w:t>1</w:t>
            </w:r>
            <w:r>
              <w:rPr>
                <w:rFonts w:ascii="Times New Roman" w:hAnsi="Times New Roman" w:eastAsia="宋体" w:cs="Times New Roman"/>
                <w:szCs w:val="21"/>
              </w:rPr>
              <w:t>分，</w:t>
            </w:r>
            <w:r>
              <w:rPr>
                <w:rFonts w:hint="eastAsia" w:ascii="宋体" w:hAnsi="宋体" w:eastAsia="宋体" w:cs="Times New Roman"/>
                <w:spacing w:val="-2"/>
                <w:szCs w:val="21"/>
              </w:rPr>
              <w:t>未提供不得分</w:t>
            </w:r>
            <w:r>
              <w:rPr>
                <w:rFonts w:ascii="Times New Roman" w:hAnsi="Times New Roman" w:eastAsia="宋体" w:cs="Times New Roman"/>
                <w:szCs w:val="21"/>
              </w:rPr>
              <w:t>。</w:t>
            </w:r>
          </w:p>
        </w:tc>
        <w:tc>
          <w:tcPr>
            <w:tcW w:w="881" w:type="dxa"/>
            <w:tcBorders>
              <w:tl2br w:val="nil"/>
              <w:tr2bl w:val="nil"/>
            </w:tcBorders>
            <w:vAlign w:val="center"/>
          </w:tcPr>
          <w:p w14:paraId="6F4381DA">
            <w:pPr>
              <w:snapToGrid w:val="0"/>
              <w:spacing w:line="42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0-2</w:t>
            </w:r>
            <w:r>
              <w:rPr>
                <w:rFonts w:hint="eastAsia" w:ascii="宋体" w:hAnsi="宋体" w:eastAsia="宋体" w:cs="Times New Roman"/>
                <w:b/>
                <w:bCs/>
                <w:szCs w:val="21"/>
              </w:rPr>
              <w:t>分</w:t>
            </w:r>
          </w:p>
        </w:tc>
      </w:tr>
      <w:tr w14:paraId="3C6AFB9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345" w:type="dxa"/>
            <w:vMerge w:val="continue"/>
            <w:tcBorders>
              <w:tl2br w:val="nil"/>
              <w:tr2bl w:val="nil"/>
            </w:tcBorders>
            <w:vAlign w:val="center"/>
          </w:tcPr>
          <w:p w14:paraId="4F18041D">
            <w:pPr>
              <w:autoSpaceDE w:val="0"/>
              <w:spacing w:line="400" w:lineRule="exact"/>
              <w:jc w:val="center"/>
              <w:rPr>
                <w:rFonts w:ascii="Calibri" w:hAnsi="Calibri" w:eastAsia="宋体" w:cs="Times New Roman"/>
                <w:b/>
                <w:bCs/>
                <w:szCs w:val="21"/>
              </w:rPr>
            </w:pPr>
          </w:p>
        </w:tc>
        <w:tc>
          <w:tcPr>
            <w:tcW w:w="6486" w:type="dxa"/>
            <w:tcBorders>
              <w:tl2br w:val="nil"/>
              <w:tr2bl w:val="nil"/>
            </w:tcBorders>
            <w:vAlign w:val="center"/>
          </w:tcPr>
          <w:p w14:paraId="693F30A1">
            <w:pPr>
              <w:autoSpaceDE w:val="0"/>
              <w:spacing w:line="320" w:lineRule="exact"/>
              <w:rPr>
                <w:rFonts w:hint="eastAsia" w:ascii="Times New Roman" w:hAnsi="Times New Roman" w:eastAsia="宋体" w:cs="Times New Roman"/>
                <w:b/>
                <w:bCs/>
                <w:szCs w:val="21"/>
              </w:rPr>
            </w:pPr>
            <w:r>
              <w:rPr>
                <w:rFonts w:hint="eastAsia" w:ascii="Times New Roman" w:hAnsi="Times New Roman" w:eastAsia="宋体" w:cs="Times New Roman"/>
                <w:b/>
                <w:bCs/>
                <w:szCs w:val="21"/>
              </w:rPr>
              <w:t>其他</w:t>
            </w:r>
            <w:r>
              <w:rPr>
                <w:rFonts w:ascii="Times New Roman" w:hAnsi="Times New Roman" w:eastAsia="宋体" w:cs="Times New Roman"/>
                <w:b/>
                <w:bCs/>
                <w:szCs w:val="21"/>
              </w:rPr>
              <w:t>服务</w:t>
            </w:r>
            <w:r>
              <w:rPr>
                <w:rFonts w:hint="eastAsia" w:ascii="Times New Roman" w:hAnsi="Times New Roman" w:eastAsia="宋体" w:cs="Times New Roman"/>
                <w:b/>
                <w:bCs/>
                <w:szCs w:val="21"/>
              </w:rPr>
              <w:t>承诺</w:t>
            </w:r>
          </w:p>
          <w:p w14:paraId="0E8A9392">
            <w:pPr>
              <w:autoSpaceDE w:val="0"/>
              <w:spacing w:line="32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供应商提供的服务承诺（包括方案编制前期、编制期间、成果提交后的相关服务承诺）是否完备周全、是否针对性强</w:t>
            </w:r>
            <w:r>
              <w:rPr>
                <w:rFonts w:hint="eastAsia" w:ascii="Times New Roman" w:hAnsi="Times New Roman" w:eastAsia="宋体" w:cs="Times New Roman"/>
                <w:spacing w:val="-2"/>
                <w:szCs w:val="21"/>
              </w:rPr>
              <w:t>，共2</w:t>
            </w:r>
            <w:r>
              <w:rPr>
                <w:rFonts w:hint="eastAsia" w:ascii="宋体" w:hAnsi="宋体" w:eastAsia="宋体" w:cs="Times New Roman"/>
                <w:spacing w:val="-2"/>
                <w:szCs w:val="21"/>
              </w:rPr>
              <w:t>分</w:t>
            </w:r>
            <w:r>
              <w:rPr>
                <w:rFonts w:hint="eastAsia" w:ascii="Times New Roman" w:hAnsi="Times New Roman" w:eastAsia="宋体" w:cs="Times New Roman"/>
                <w:szCs w:val="21"/>
              </w:rPr>
              <w:t>。</w:t>
            </w:r>
          </w:p>
          <w:p w14:paraId="3BCFDB45">
            <w:pPr>
              <w:autoSpaceDE w:val="0"/>
              <w:spacing w:line="320" w:lineRule="exact"/>
              <w:ind w:firstLine="420" w:firstLineChars="200"/>
              <w:rPr>
                <w:rFonts w:ascii="Calibri" w:hAnsi="Calibri" w:eastAsia="宋体" w:cs="Times New Roman"/>
                <w:szCs w:val="21"/>
              </w:rPr>
            </w:pPr>
            <w:r>
              <w:rPr>
                <w:rFonts w:ascii="Times New Roman" w:hAnsi="Times New Roman" w:eastAsia="宋体" w:cs="Times New Roman"/>
                <w:szCs w:val="21"/>
              </w:rPr>
              <w:t>非常合理可行的得</w:t>
            </w:r>
            <w:r>
              <w:rPr>
                <w:rFonts w:hint="eastAsia" w:ascii="Times New Roman" w:hAnsi="Times New Roman" w:eastAsia="宋体" w:cs="Times New Roman"/>
                <w:szCs w:val="21"/>
              </w:rPr>
              <w:t>2</w:t>
            </w:r>
            <w:r>
              <w:rPr>
                <w:rFonts w:ascii="Times New Roman" w:hAnsi="Times New Roman" w:eastAsia="宋体" w:cs="Times New Roman"/>
                <w:szCs w:val="21"/>
              </w:rPr>
              <w:t>分，基本合理可行的得</w:t>
            </w:r>
            <w:r>
              <w:rPr>
                <w:rFonts w:hint="eastAsia" w:ascii="Times New Roman" w:hAnsi="Times New Roman" w:eastAsia="宋体" w:cs="Times New Roman"/>
                <w:szCs w:val="21"/>
              </w:rPr>
              <w:t>1</w:t>
            </w:r>
            <w:r>
              <w:rPr>
                <w:rFonts w:ascii="Times New Roman" w:hAnsi="Times New Roman" w:eastAsia="宋体" w:cs="Times New Roman"/>
                <w:szCs w:val="21"/>
              </w:rPr>
              <w:t>分，基本不可行</w:t>
            </w:r>
            <w:r>
              <w:rPr>
                <w:rFonts w:hint="eastAsia" w:ascii="Times New Roman" w:hAnsi="Times New Roman" w:eastAsia="宋体" w:cs="Times New Roman"/>
                <w:szCs w:val="21"/>
              </w:rPr>
              <w:t>或</w:t>
            </w:r>
            <w:r>
              <w:rPr>
                <w:rFonts w:hint="eastAsia" w:ascii="宋体" w:hAnsi="宋体" w:eastAsia="宋体" w:cs="Times New Roman"/>
                <w:spacing w:val="-2"/>
                <w:szCs w:val="21"/>
              </w:rPr>
              <w:t>未提供不得分</w:t>
            </w:r>
            <w:r>
              <w:rPr>
                <w:rFonts w:ascii="Times New Roman" w:hAnsi="Times New Roman" w:eastAsia="宋体" w:cs="Times New Roman"/>
                <w:szCs w:val="21"/>
              </w:rPr>
              <w:t>。</w:t>
            </w:r>
          </w:p>
        </w:tc>
        <w:tc>
          <w:tcPr>
            <w:tcW w:w="881" w:type="dxa"/>
            <w:tcBorders>
              <w:tl2br w:val="nil"/>
              <w:tr2bl w:val="nil"/>
            </w:tcBorders>
            <w:vAlign w:val="center"/>
          </w:tcPr>
          <w:p w14:paraId="35358018">
            <w:pPr>
              <w:autoSpaceDE w:val="0"/>
              <w:spacing w:line="40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0-2分</w:t>
            </w:r>
          </w:p>
        </w:tc>
      </w:tr>
    </w:tbl>
    <w:p w14:paraId="236C339B">
      <w:pPr>
        <w:widowControl/>
        <w:spacing w:before="100" w:beforeAutospacing="1" w:after="200" w:line="273" w:lineRule="auto"/>
        <w:contextualSpacing/>
        <w:jc w:val="left"/>
        <w:rPr>
          <w:rFonts w:hint="eastAsia" w:ascii="Calibri" w:hAnsi="Calibri" w:eastAsia="宋体" w:cs="Times New Roman"/>
          <w:kern w:val="0"/>
          <w:sz w:val="22"/>
        </w:rPr>
      </w:pPr>
    </w:p>
    <w:p w14:paraId="31204D32">
      <w:pPr>
        <w:rPr>
          <w:rFonts w:ascii="Times New Roman" w:hAnsi="Times New Roman"/>
          <w:b/>
          <w:bCs/>
          <w:color w:val="auto"/>
          <w:sz w:val="32"/>
          <w:szCs w:val="32"/>
        </w:rPr>
      </w:pPr>
    </w:p>
    <w:p w14:paraId="6E14C5DA">
      <w:pPr>
        <w:pStyle w:val="39"/>
        <w:rPr>
          <w:rFonts w:ascii="Times New Roman" w:hAnsi="Times New Roman"/>
          <w:b/>
          <w:bCs/>
          <w:color w:val="auto"/>
          <w:sz w:val="32"/>
          <w:szCs w:val="32"/>
        </w:rPr>
      </w:pPr>
    </w:p>
    <w:p w14:paraId="507A1274">
      <w:pPr>
        <w:pStyle w:val="2"/>
        <w:rPr>
          <w:rFonts w:ascii="Times New Roman" w:hAnsi="Times New Roman"/>
          <w:b/>
          <w:bCs/>
          <w:color w:val="auto"/>
          <w:sz w:val="32"/>
          <w:szCs w:val="32"/>
        </w:rPr>
      </w:pPr>
    </w:p>
    <w:p w14:paraId="797FFE51">
      <w:pPr>
        <w:pStyle w:val="3"/>
        <w:rPr>
          <w:rFonts w:ascii="Times New Roman" w:hAnsi="Times New Roman"/>
          <w:b/>
          <w:bCs/>
          <w:color w:val="auto"/>
          <w:sz w:val="32"/>
          <w:szCs w:val="32"/>
        </w:rPr>
      </w:pPr>
    </w:p>
    <w:p w14:paraId="5C1D181D">
      <w:pPr>
        <w:pStyle w:val="3"/>
      </w:pPr>
    </w:p>
    <w:p w14:paraId="4366A452">
      <w:pPr>
        <w:jc w:val="center"/>
        <w:rPr>
          <w:rFonts w:ascii="Times New Roman" w:hAnsi="Times New Roman"/>
          <w:b/>
          <w:bCs/>
          <w:color w:val="auto"/>
          <w:sz w:val="32"/>
          <w:szCs w:val="32"/>
        </w:rPr>
      </w:pPr>
    </w:p>
    <w:p w14:paraId="4405AEF3">
      <w:pPr>
        <w:jc w:val="center"/>
        <w:rPr>
          <w:rFonts w:ascii="Times New Roman" w:hAnsi="Times New Roman"/>
          <w:b/>
          <w:bCs/>
          <w:color w:val="auto"/>
          <w:sz w:val="32"/>
          <w:szCs w:val="32"/>
        </w:rPr>
      </w:pPr>
    </w:p>
    <w:p w14:paraId="06192BFA">
      <w:pPr>
        <w:jc w:val="center"/>
        <w:rPr>
          <w:rFonts w:ascii="Times New Roman" w:hAnsi="Times New Roman"/>
          <w:b/>
          <w:bCs/>
          <w:color w:val="auto"/>
          <w:sz w:val="32"/>
          <w:szCs w:val="32"/>
        </w:rPr>
      </w:pPr>
    </w:p>
    <w:p w14:paraId="32DCF163">
      <w:pPr>
        <w:jc w:val="center"/>
        <w:rPr>
          <w:rFonts w:ascii="Times New Roman" w:hAnsi="Times New Roman"/>
          <w:b/>
          <w:bCs/>
          <w:color w:val="auto"/>
          <w:sz w:val="32"/>
          <w:szCs w:val="32"/>
        </w:rPr>
      </w:pPr>
    </w:p>
    <w:p w14:paraId="40F9C6DB">
      <w:pPr>
        <w:jc w:val="center"/>
        <w:rPr>
          <w:rFonts w:ascii="Times New Roman" w:hAnsi="Times New Roman"/>
          <w:b/>
          <w:bCs/>
          <w:color w:val="auto"/>
          <w:sz w:val="32"/>
          <w:szCs w:val="32"/>
        </w:rPr>
      </w:pPr>
    </w:p>
    <w:p w14:paraId="6615B307">
      <w:pPr>
        <w:jc w:val="center"/>
        <w:rPr>
          <w:rFonts w:ascii="Times New Roman" w:hAnsi="Times New Roman"/>
          <w:b/>
          <w:bCs/>
          <w:color w:val="auto"/>
          <w:sz w:val="32"/>
          <w:szCs w:val="32"/>
        </w:rPr>
      </w:pPr>
    </w:p>
    <w:p w14:paraId="0B169F93">
      <w:pPr>
        <w:jc w:val="center"/>
        <w:rPr>
          <w:rFonts w:ascii="Times New Roman" w:hAnsi="Times New Roman"/>
          <w:b/>
          <w:bCs/>
          <w:color w:val="auto"/>
          <w:sz w:val="32"/>
          <w:szCs w:val="32"/>
        </w:rPr>
      </w:pPr>
    </w:p>
    <w:p w14:paraId="2660EC36">
      <w:pPr>
        <w:jc w:val="center"/>
        <w:rPr>
          <w:rFonts w:ascii="Times New Roman" w:hAnsi="Times New Roman"/>
          <w:b/>
          <w:bCs/>
          <w:color w:val="auto"/>
          <w:sz w:val="32"/>
          <w:szCs w:val="32"/>
        </w:rPr>
      </w:pPr>
    </w:p>
    <w:p w14:paraId="6F412599">
      <w:pPr>
        <w:jc w:val="center"/>
        <w:rPr>
          <w:rFonts w:ascii="Times New Roman" w:hAnsi="Times New Roman"/>
          <w:b/>
          <w:bCs/>
          <w:color w:val="auto"/>
          <w:sz w:val="32"/>
          <w:szCs w:val="32"/>
        </w:rPr>
      </w:pPr>
    </w:p>
    <w:p w14:paraId="67CB55EB">
      <w:pPr>
        <w:jc w:val="center"/>
        <w:rPr>
          <w:rFonts w:ascii="Times New Roman" w:hAnsi="Times New Roman"/>
          <w:b/>
          <w:bCs/>
          <w:color w:val="auto"/>
          <w:sz w:val="32"/>
          <w:szCs w:val="32"/>
        </w:rPr>
      </w:pPr>
    </w:p>
    <w:p w14:paraId="6197BA38">
      <w:pPr>
        <w:jc w:val="center"/>
        <w:rPr>
          <w:rFonts w:ascii="Times New Roman" w:hAnsi="Times New Roman"/>
          <w:b/>
          <w:bCs/>
          <w:color w:val="auto"/>
          <w:sz w:val="32"/>
          <w:szCs w:val="32"/>
        </w:rPr>
      </w:pPr>
    </w:p>
    <w:p w14:paraId="786B00F6">
      <w:pPr>
        <w:jc w:val="center"/>
        <w:rPr>
          <w:rFonts w:ascii="Times New Roman" w:hAnsi="Times New Roman"/>
          <w:b/>
          <w:bCs/>
          <w:color w:val="auto"/>
          <w:sz w:val="32"/>
          <w:szCs w:val="32"/>
        </w:rPr>
      </w:pPr>
    </w:p>
    <w:p w14:paraId="4C77D611">
      <w:pPr>
        <w:jc w:val="center"/>
        <w:rPr>
          <w:rFonts w:ascii="Times New Roman" w:hAnsi="Times New Roman"/>
          <w:b/>
          <w:bCs/>
          <w:color w:val="auto"/>
          <w:sz w:val="32"/>
          <w:szCs w:val="32"/>
        </w:rPr>
      </w:pPr>
    </w:p>
    <w:p w14:paraId="413773DF">
      <w:pPr>
        <w:pStyle w:val="2"/>
      </w:pPr>
    </w:p>
    <w:p w14:paraId="0C534E7C">
      <w:pPr>
        <w:jc w:val="center"/>
        <w:rPr>
          <w:rFonts w:ascii="Times New Roman" w:hAnsi="Times New Roman"/>
          <w:color w:val="auto"/>
          <w:sz w:val="32"/>
          <w:szCs w:val="32"/>
        </w:rPr>
      </w:pPr>
      <w:r>
        <w:rPr>
          <w:rFonts w:ascii="Times New Roman" w:hAnsi="Times New Roman"/>
          <w:b/>
          <w:bCs/>
          <w:color w:val="auto"/>
          <w:sz w:val="32"/>
          <w:szCs w:val="32"/>
        </w:rPr>
        <w:t>第五章  合同主要条款</w:t>
      </w:r>
    </w:p>
    <w:p w14:paraId="6493CC61">
      <w:pPr>
        <w:pStyle w:val="21"/>
        <w:spacing w:line="360" w:lineRule="auto"/>
        <w:ind w:right="-341" w:firstLine="0" w:firstLineChars="0"/>
        <w:jc w:val="left"/>
        <w:rPr>
          <w:rFonts w:ascii="Times New Roman" w:hAnsi="Times New Roman"/>
          <w:color w:val="auto"/>
        </w:rPr>
      </w:pPr>
    </w:p>
    <w:p w14:paraId="22D9889F">
      <w:pPr>
        <w:pStyle w:val="21"/>
        <w:spacing w:line="360" w:lineRule="auto"/>
        <w:ind w:right="-341" w:firstLine="0" w:firstLineChars="0"/>
        <w:jc w:val="center"/>
        <w:rPr>
          <w:rFonts w:ascii="Times New Roman" w:hAnsi="Times New Roman"/>
          <w:color w:val="auto"/>
        </w:rPr>
      </w:pPr>
      <w:r>
        <w:rPr>
          <w:rFonts w:ascii="Times New Roman" w:hAnsi="Times New Roman"/>
          <w:color w:val="auto"/>
        </w:rPr>
        <w:t>（注：</w:t>
      </w:r>
      <w:r>
        <w:rPr>
          <w:rFonts w:ascii="Times New Roman" w:hAnsi="Times New Roman"/>
          <w:color w:val="auto"/>
          <w:szCs w:val="22"/>
        </w:rPr>
        <w:t>1、此合同仅供参考</w:t>
      </w:r>
      <w:r>
        <w:rPr>
          <w:rFonts w:hint="eastAsia" w:ascii="Times New Roman" w:hAnsi="Times New Roman"/>
          <w:color w:val="auto"/>
          <w:szCs w:val="22"/>
          <w:lang w:eastAsia="zh-CN"/>
        </w:rPr>
        <w:t>，</w:t>
      </w:r>
      <w:r>
        <w:rPr>
          <w:rFonts w:ascii="Times New Roman" w:hAnsi="Times New Roman"/>
          <w:color w:val="auto"/>
          <w:szCs w:val="22"/>
        </w:rPr>
        <w:t>以最终双方签订的合同为准。）</w:t>
      </w:r>
    </w:p>
    <w:p w14:paraId="5451774F">
      <w:pPr>
        <w:rPr>
          <w:rFonts w:eastAsia="黑体"/>
          <w:sz w:val="28"/>
        </w:rPr>
      </w:pPr>
      <w:r>
        <w:rPr>
          <w:rFonts w:ascii="Times New Roman" w:hAnsi="Times New Roman" w:eastAsia="黑体"/>
          <w:color w:val="auto"/>
          <w:sz w:val="22"/>
          <w:szCs w:val="16"/>
        </w:rPr>
        <w:br w:type="page"/>
      </w:r>
      <w:r>
        <w:rPr>
          <w:rFonts w:hint="eastAsia" w:eastAsia="黑体"/>
          <w:sz w:val="28"/>
        </w:rPr>
        <w:t>合同编号：</w:t>
      </w:r>
    </w:p>
    <w:p w14:paraId="77A1C49C">
      <w:pPr>
        <w:jc w:val="center"/>
        <w:rPr>
          <w:rFonts w:eastAsia="黑体"/>
          <w:sz w:val="52"/>
        </w:rPr>
      </w:pPr>
    </w:p>
    <w:p w14:paraId="2340A47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技术服务合同</w:t>
      </w:r>
    </w:p>
    <w:p w14:paraId="4FC306B2">
      <w:pPr>
        <w:rPr>
          <w:rFonts w:ascii="宋体" w:hAnsi="宋体"/>
          <w:sz w:val="36"/>
        </w:rPr>
      </w:pPr>
    </w:p>
    <w:p w14:paraId="3E11838E">
      <w:pPr>
        <w:rPr>
          <w:rFonts w:hint="eastAsia" w:ascii="宋体" w:hAnsi="宋体"/>
          <w:sz w:val="36"/>
        </w:rPr>
      </w:pPr>
    </w:p>
    <w:p w14:paraId="08F7C8C9">
      <w:pPr>
        <w:rPr>
          <w:rFonts w:ascii="宋体" w:hAnsi="宋体"/>
          <w:sz w:val="36"/>
        </w:rPr>
      </w:pPr>
    </w:p>
    <w:tbl>
      <w:tblPr>
        <w:tblStyle w:val="32"/>
        <w:tblW w:w="9439" w:type="dxa"/>
        <w:tblInd w:w="0" w:type="dxa"/>
        <w:tblLayout w:type="fixed"/>
        <w:tblCellMar>
          <w:top w:w="0" w:type="dxa"/>
          <w:left w:w="108" w:type="dxa"/>
          <w:bottom w:w="0" w:type="dxa"/>
          <w:right w:w="108" w:type="dxa"/>
        </w:tblCellMar>
      </w:tblPr>
      <w:tblGrid>
        <w:gridCol w:w="963"/>
        <w:gridCol w:w="1413"/>
        <w:gridCol w:w="7063"/>
      </w:tblGrid>
      <w:tr w14:paraId="4439F755">
        <w:tblPrEx>
          <w:tblCellMar>
            <w:top w:w="0" w:type="dxa"/>
            <w:left w:w="108" w:type="dxa"/>
            <w:bottom w:w="0" w:type="dxa"/>
            <w:right w:w="108" w:type="dxa"/>
          </w:tblCellMar>
        </w:tblPrEx>
        <w:trPr>
          <w:trHeight w:val="768" w:hRule="atLeast"/>
        </w:trPr>
        <w:tc>
          <w:tcPr>
            <w:tcW w:w="2376" w:type="dxa"/>
            <w:gridSpan w:val="2"/>
            <w:vAlign w:val="top"/>
          </w:tcPr>
          <w:p w14:paraId="71B61D46">
            <w:pPr>
              <w:pStyle w:val="119"/>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项 目 名 称：</w:t>
            </w:r>
          </w:p>
        </w:tc>
        <w:tc>
          <w:tcPr>
            <w:tcW w:w="7063" w:type="dxa"/>
            <w:vAlign w:val="top"/>
          </w:tcPr>
          <w:p w14:paraId="6D79C34D">
            <w:pPr>
              <w:pStyle w:val="120"/>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 xml:space="preserve">舟山市中心城区街道设计导则  </w:t>
            </w:r>
          </w:p>
        </w:tc>
      </w:tr>
      <w:tr w14:paraId="77ADFA70">
        <w:tblPrEx>
          <w:tblCellMar>
            <w:top w:w="0" w:type="dxa"/>
            <w:left w:w="108" w:type="dxa"/>
            <w:bottom w:w="0" w:type="dxa"/>
            <w:right w:w="108" w:type="dxa"/>
          </w:tblCellMar>
        </w:tblPrEx>
        <w:trPr>
          <w:trHeight w:val="768" w:hRule="atLeast"/>
        </w:trPr>
        <w:tc>
          <w:tcPr>
            <w:tcW w:w="2376" w:type="dxa"/>
            <w:gridSpan w:val="2"/>
            <w:vAlign w:val="top"/>
          </w:tcPr>
          <w:p w14:paraId="1EEA339D">
            <w:pPr>
              <w:pStyle w:val="119"/>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委托方</w:t>
            </w:r>
          </w:p>
        </w:tc>
        <w:tc>
          <w:tcPr>
            <w:tcW w:w="7063" w:type="dxa"/>
            <w:vAlign w:val="top"/>
          </w:tcPr>
          <w:p w14:paraId="74D84787">
            <w:pPr>
              <w:pStyle w:val="121"/>
              <w:ind w:firstLine="640"/>
              <w:rPr>
                <w:rFonts w:hint="eastAsia" w:ascii="仿宋_GB2312" w:hAnsi="仿宋_GB2312" w:eastAsia="仿宋_GB2312" w:cs="仿宋_GB2312"/>
                <w:bCs w:val="0"/>
                <w:kern w:val="2"/>
                <w:sz w:val="32"/>
                <w:szCs w:val="32"/>
                <w:u w:val="none"/>
                <w:lang w:val="en-US" w:eastAsia="zh-CN" w:bidi="ar-SA"/>
              </w:rPr>
            </w:pPr>
          </w:p>
        </w:tc>
      </w:tr>
      <w:tr w14:paraId="000287A3">
        <w:tblPrEx>
          <w:tblCellMar>
            <w:top w:w="0" w:type="dxa"/>
            <w:left w:w="108" w:type="dxa"/>
            <w:bottom w:w="0" w:type="dxa"/>
            <w:right w:w="108" w:type="dxa"/>
          </w:tblCellMar>
        </w:tblPrEx>
        <w:trPr>
          <w:trHeight w:val="752" w:hRule="atLeast"/>
        </w:trPr>
        <w:tc>
          <w:tcPr>
            <w:tcW w:w="963" w:type="dxa"/>
            <w:vAlign w:val="top"/>
          </w:tcPr>
          <w:p w14:paraId="6DEFC1A6">
            <w:pPr>
              <w:pStyle w:val="121"/>
              <w:ind w:firstLine="640"/>
              <w:rPr>
                <w:rFonts w:hint="eastAsia" w:ascii="仿宋_GB2312" w:hAnsi="仿宋_GB2312" w:eastAsia="仿宋_GB2312" w:cs="仿宋_GB2312"/>
                <w:bCs w:val="0"/>
                <w:kern w:val="2"/>
                <w:sz w:val="32"/>
                <w:szCs w:val="32"/>
                <w:u w:val="none"/>
                <w:lang w:val="en-US" w:eastAsia="zh-CN" w:bidi="ar-SA"/>
              </w:rPr>
            </w:pPr>
          </w:p>
        </w:tc>
        <w:tc>
          <w:tcPr>
            <w:tcW w:w="1413" w:type="dxa"/>
            <w:vAlign w:val="top"/>
          </w:tcPr>
          <w:p w14:paraId="09746E08">
            <w:pPr>
              <w:pStyle w:val="120"/>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甲方：</w:t>
            </w:r>
          </w:p>
        </w:tc>
        <w:tc>
          <w:tcPr>
            <w:tcW w:w="7063" w:type="dxa"/>
            <w:vAlign w:val="top"/>
          </w:tcPr>
          <w:p w14:paraId="1AFE1476">
            <w:pPr>
              <w:pStyle w:val="120"/>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舟山市自然资源和规划局</w:t>
            </w:r>
          </w:p>
        </w:tc>
      </w:tr>
      <w:tr w14:paraId="31A70353">
        <w:tblPrEx>
          <w:tblCellMar>
            <w:top w:w="0" w:type="dxa"/>
            <w:left w:w="108" w:type="dxa"/>
            <w:bottom w:w="0" w:type="dxa"/>
            <w:right w:w="108" w:type="dxa"/>
          </w:tblCellMar>
        </w:tblPrEx>
        <w:trPr>
          <w:trHeight w:val="752" w:hRule="atLeast"/>
        </w:trPr>
        <w:tc>
          <w:tcPr>
            <w:tcW w:w="963" w:type="dxa"/>
            <w:vAlign w:val="top"/>
          </w:tcPr>
          <w:p w14:paraId="21E4CAAA">
            <w:pPr>
              <w:pStyle w:val="121"/>
              <w:ind w:firstLine="640"/>
              <w:rPr>
                <w:rFonts w:hint="eastAsia" w:ascii="仿宋_GB2312" w:hAnsi="仿宋_GB2312" w:eastAsia="仿宋_GB2312" w:cs="仿宋_GB2312"/>
                <w:bCs w:val="0"/>
                <w:kern w:val="2"/>
                <w:sz w:val="32"/>
                <w:szCs w:val="32"/>
                <w:u w:val="none"/>
                <w:lang w:val="en-US" w:eastAsia="zh-CN" w:bidi="ar-SA"/>
              </w:rPr>
            </w:pPr>
          </w:p>
        </w:tc>
        <w:tc>
          <w:tcPr>
            <w:tcW w:w="1413" w:type="dxa"/>
            <w:vAlign w:val="top"/>
          </w:tcPr>
          <w:p w14:paraId="65983A08">
            <w:pPr>
              <w:pStyle w:val="120"/>
              <w:rPr>
                <w:rFonts w:hint="eastAsia" w:ascii="仿宋_GB2312" w:hAnsi="仿宋_GB2312" w:eastAsia="仿宋_GB2312" w:cs="仿宋_GB2312"/>
                <w:bCs w:val="0"/>
                <w:kern w:val="2"/>
                <w:sz w:val="32"/>
                <w:szCs w:val="32"/>
                <w:u w:val="none"/>
                <w:lang w:val="en-US" w:eastAsia="zh-CN" w:bidi="ar-SA"/>
              </w:rPr>
            </w:pPr>
          </w:p>
        </w:tc>
        <w:tc>
          <w:tcPr>
            <w:tcW w:w="7063" w:type="dxa"/>
            <w:vAlign w:val="top"/>
          </w:tcPr>
          <w:p w14:paraId="22AC6AF6">
            <w:pPr>
              <w:pStyle w:val="120"/>
              <w:rPr>
                <w:rFonts w:hint="eastAsia" w:ascii="仿宋_GB2312" w:hAnsi="仿宋_GB2312" w:eastAsia="仿宋_GB2312" w:cs="仿宋_GB2312"/>
                <w:bCs w:val="0"/>
                <w:kern w:val="2"/>
                <w:sz w:val="32"/>
                <w:szCs w:val="32"/>
                <w:u w:val="none"/>
                <w:lang w:val="en-US" w:eastAsia="zh-CN" w:bidi="ar-SA"/>
              </w:rPr>
            </w:pPr>
          </w:p>
        </w:tc>
      </w:tr>
      <w:tr w14:paraId="4D0E1260">
        <w:tblPrEx>
          <w:tblCellMar>
            <w:top w:w="0" w:type="dxa"/>
            <w:left w:w="108" w:type="dxa"/>
            <w:bottom w:w="0" w:type="dxa"/>
            <w:right w:w="108" w:type="dxa"/>
          </w:tblCellMar>
        </w:tblPrEx>
        <w:trPr>
          <w:trHeight w:val="768" w:hRule="atLeast"/>
        </w:trPr>
        <w:tc>
          <w:tcPr>
            <w:tcW w:w="2376" w:type="dxa"/>
            <w:gridSpan w:val="2"/>
            <w:vAlign w:val="top"/>
          </w:tcPr>
          <w:p w14:paraId="2389A986">
            <w:pPr>
              <w:pStyle w:val="119"/>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受托方</w:t>
            </w:r>
          </w:p>
          <w:p w14:paraId="08229162">
            <w:pPr>
              <w:pStyle w:val="119"/>
              <w:ind w:firstLine="960" w:firstLineChars="300"/>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乙方：</w:t>
            </w:r>
          </w:p>
        </w:tc>
        <w:tc>
          <w:tcPr>
            <w:tcW w:w="7063" w:type="dxa"/>
            <w:vAlign w:val="top"/>
          </w:tcPr>
          <w:p w14:paraId="786AF28E">
            <w:pPr>
              <w:pStyle w:val="120"/>
              <w:rPr>
                <w:rFonts w:hint="eastAsia" w:ascii="仿宋_GB2312" w:hAnsi="仿宋_GB2312" w:eastAsia="仿宋_GB2312" w:cs="仿宋_GB2312"/>
                <w:bCs w:val="0"/>
                <w:kern w:val="2"/>
                <w:sz w:val="32"/>
                <w:szCs w:val="32"/>
                <w:u w:val="none"/>
                <w:lang w:val="en-US" w:eastAsia="zh-CN" w:bidi="ar-SA"/>
              </w:rPr>
            </w:pPr>
          </w:p>
          <w:p w14:paraId="6D00F56C">
            <w:pPr>
              <w:pStyle w:val="120"/>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 xml:space="preserve">                            </w:t>
            </w:r>
          </w:p>
        </w:tc>
      </w:tr>
      <w:tr w14:paraId="017FA568">
        <w:tblPrEx>
          <w:tblCellMar>
            <w:top w:w="0" w:type="dxa"/>
            <w:left w:w="108" w:type="dxa"/>
            <w:bottom w:w="0" w:type="dxa"/>
            <w:right w:w="108" w:type="dxa"/>
          </w:tblCellMar>
        </w:tblPrEx>
        <w:trPr>
          <w:trHeight w:val="752" w:hRule="atLeast"/>
        </w:trPr>
        <w:tc>
          <w:tcPr>
            <w:tcW w:w="963" w:type="dxa"/>
            <w:vAlign w:val="top"/>
          </w:tcPr>
          <w:p w14:paraId="0D46A66F">
            <w:pPr>
              <w:pStyle w:val="121"/>
              <w:ind w:firstLine="640"/>
              <w:rPr>
                <w:rFonts w:hint="eastAsia" w:ascii="仿宋_GB2312" w:hAnsi="仿宋_GB2312" w:eastAsia="仿宋_GB2312" w:cs="仿宋_GB2312"/>
                <w:bCs w:val="0"/>
                <w:kern w:val="2"/>
                <w:sz w:val="32"/>
                <w:szCs w:val="32"/>
                <w:u w:val="none"/>
                <w:lang w:val="en-US" w:eastAsia="zh-CN" w:bidi="ar-SA"/>
              </w:rPr>
            </w:pPr>
          </w:p>
        </w:tc>
        <w:tc>
          <w:tcPr>
            <w:tcW w:w="1413" w:type="dxa"/>
            <w:vAlign w:val="top"/>
          </w:tcPr>
          <w:p w14:paraId="33E2F4A6">
            <w:pPr>
              <w:pStyle w:val="120"/>
              <w:rPr>
                <w:rFonts w:hint="eastAsia" w:ascii="仿宋_GB2312" w:hAnsi="仿宋_GB2312" w:eastAsia="仿宋_GB2312" w:cs="仿宋_GB2312"/>
                <w:bCs w:val="0"/>
                <w:kern w:val="2"/>
                <w:sz w:val="32"/>
                <w:szCs w:val="32"/>
                <w:u w:val="none"/>
                <w:lang w:val="en-US" w:eastAsia="zh-CN" w:bidi="ar-SA"/>
              </w:rPr>
            </w:pPr>
          </w:p>
        </w:tc>
        <w:tc>
          <w:tcPr>
            <w:tcW w:w="7063" w:type="dxa"/>
            <w:vAlign w:val="top"/>
          </w:tcPr>
          <w:p w14:paraId="0E127B9D">
            <w:pPr>
              <w:pStyle w:val="120"/>
              <w:rPr>
                <w:rFonts w:hint="eastAsia" w:ascii="仿宋_GB2312" w:hAnsi="仿宋_GB2312" w:eastAsia="仿宋_GB2312" w:cs="仿宋_GB2312"/>
                <w:bCs w:val="0"/>
                <w:kern w:val="2"/>
                <w:sz w:val="32"/>
                <w:szCs w:val="32"/>
                <w:u w:val="none"/>
                <w:lang w:val="en-US" w:eastAsia="zh-CN" w:bidi="ar-SA"/>
              </w:rPr>
            </w:pPr>
          </w:p>
        </w:tc>
      </w:tr>
      <w:tr w14:paraId="7F4DDA5B">
        <w:tblPrEx>
          <w:tblCellMar>
            <w:top w:w="0" w:type="dxa"/>
            <w:left w:w="108" w:type="dxa"/>
            <w:bottom w:w="0" w:type="dxa"/>
            <w:right w:w="108" w:type="dxa"/>
          </w:tblCellMar>
        </w:tblPrEx>
        <w:trPr>
          <w:trHeight w:val="768" w:hRule="atLeast"/>
        </w:trPr>
        <w:tc>
          <w:tcPr>
            <w:tcW w:w="2376" w:type="dxa"/>
            <w:gridSpan w:val="2"/>
            <w:vAlign w:val="top"/>
          </w:tcPr>
          <w:p w14:paraId="44FCD831">
            <w:pPr>
              <w:pStyle w:val="119"/>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签 订 日 期：</w:t>
            </w:r>
          </w:p>
        </w:tc>
        <w:tc>
          <w:tcPr>
            <w:tcW w:w="7063" w:type="dxa"/>
            <w:vAlign w:val="top"/>
          </w:tcPr>
          <w:p w14:paraId="5784D277">
            <w:pPr>
              <w:pStyle w:val="120"/>
              <w:rPr>
                <w:rFonts w:hint="eastAsia" w:ascii="仿宋_GB2312" w:hAnsi="仿宋_GB2312" w:eastAsia="仿宋_GB2312" w:cs="仿宋_GB2312"/>
                <w:bCs w:val="0"/>
                <w:kern w:val="2"/>
                <w:sz w:val="32"/>
                <w:szCs w:val="32"/>
                <w:u w:val="none"/>
                <w:lang w:val="en-US" w:eastAsia="zh-CN" w:bidi="ar-SA"/>
              </w:rPr>
            </w:pPr>
            <w:r>
              <w:rPr>
                <w:rFonts w:hint="eastAsia" w:ascii="仿宋_GB2312" w:hAnsi="仿宋_GB2312" w:eastAsia="仿宋_GB2312" w:cs="仿宋_GB2312"/>
                <w:bCs w:val="0"/>
                <w:kern w:val="2"/>
                <w:sz w:val="32"/>
                <w:szCs w:val="32"/>
                <w:u w:val="none"/>
                <w:lang w:val="en-US" w:eastAsia="zh-CN" w:bidi="ar-SA"/>
              </w:rPr>
              <w:t xml:space="preserve">        年     月     日     </w:t>
            </w:r>
          </w:p>
        </w:tc>
      </w:tr>
    </w:tbl>
    <w:p w14:paraId="692519D4">
      <w:pPr>
        <w:rPr>
          <w:rFonts w:hint="eastAsia" w:ascii="宋体" w:hAnsi="宋体"/>
          <w:sz w:val="36"/>
        </w:rPr>
      </w:pPr>
    </w:p>
    <w:p w14:paraId="2A25617D">
      <w:pPr>
        <w:spacing w:line="480" w:lineRule="auto"/>
        <w:jc w:val="center"/>
        <w:rPr>
          <w:rFonts w:hint="eastAsia" w:asciiTheme="majorEastAsia" w:hAnsiTheme="majorEastAsia" w:eastAsiaTheme="majorEastAsia" w:cstheme="majorEastAsia"/>
          <w:b/>
          <w:sz w:val="24"/>
        </w:rPr>
      </w:pPr>
    </w:p>
    <w:p w14:paraId="4F3D3FB5">
      <w:pPr>
        <w:spacing w:line="360" w:lineRule="auto"/>
        <w:jc w:val="left"/>
        <w:rPr>
          <w:rFonts w:hint="eastAsia" w:asciiTheme="majorEastAsia" w:hAnsiTheme="majorEastAsia" w:eastAsiaTheme="majorEastAsia" w:cstheme="majorEastAsia"/>
          <w:sz w:val="24"/>
          <w:szCs w:val="24"/>
        </w:rPr>
        <w:sectPr>
          <w:footerReference r:id="rId9" w:type="default"/>
          <w:footerReference r:id="rId10" w:type="even"/>
          <w:pgSz w:w="11907" w:h="16840"/>
          <w:pgMar w:top="1701" w:right="1418" w:bottom="1701" w:left="1418" w:header="851" w:footer="992" w:gutter="0"/>
          <w:cols w:space="720" w:num="1"/>
          <w:docGrid w:type="lines" w:linePitch="312" w:charSpace="0"/>
        </w:sectPr>
      </w:pPr>
    </w:p>
    <w:p w14:paraId="2D2F4A02">
      <w:pPr>
        <w:pageBreakBefore w:val="0"/>
        <w:widowControl w:val="0"/>
        <w:kinsoku/>
        <w:wordWrap/>
        <w:overflowPunct/>
        <w:topLinePunct w:val="0"/>
        <w:autoSpaceDE/>
        <w:autoSpaceDN/>
        <w:bidi w:val="0"/>
        <w:spacing w:line="400" w:lineRule="exact"/>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根据《中华人民共和国民法典》的规定，合同两方就</w:t>
      </w:r>
      <w:r>
        <w:rPr>
          <w:rFonts w:hint="eastAsia" w:asciiTheme="majorEastAsia" w:hAnsiTheme="majorEastAsia" w:eastAsiaTheme="majorEastAsia" w:cstheme="majorEastAsia"/>
          <w:sz w:val="24"/>
          <w:szCs w:val="24"/>
          <w:u w:val="single"/>
          <w:lang w:eastAsia="zh-CN"/>
        </w:rPr>
        <w:t>舟山市中心城区街道设计导则</w:t>
      </w:r>
      <w:r>
        <w:rPr>
          <w:rFonts w:hint="eastAsia" w:asciiTheme="majorEastAsia" w:hAnsiTheme="majorEastAsia" w:eastAsiaTheme="majorEastAsia" w:cstheme="majorEastAsia"/>
          <w:sz w:val="24"/>
          <w:szCs w:val="24"/>
        </w:rPr>
        <w:t>项目的技术服务签订本合同。</w:t>
      </w:r>
    </w:p>
    <w:p w14:paraId="51444C1A">
      <w:pPr>
        <w:pageBreakBefore w:val="0"/>
        <w:widowControl w:val="0"/>
        <w:kinsoku/>
        <w:wordWrap/>
        <w:overflowPunct/>
        <w:topLinePunct w:val="0"/>
        <w:autoSpaceDE/>
        <w:autoSpaceDN/>
        <w:bidi w:val="0"/>
        <w:adjustRightInd w:val="0"/>
        <w:snapToGrid w:val="0"/>
        <w:spacing w:line="400" w:lineRule="exact"/>
        <w:ind w:firstLine="426"/>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一、服务内容、方式和要求</w:t>
      </w:r>
    </w:p>
    <w:p w14:paraId="46A4968B">
      <w:pPr>
        <w:pStyle w:val="6"/>
        <w:pageBreakBefore w:val="0"/>
        <w:widowControl w:val="0"/>
        <w:kinsoku/>
        <w:wordWrap/>
        <w:overflowPunct/>
        <w:topLinePunct w:val="0"/>
        <w:autoSpaceDE/>
        <w:autoSpaceDN/>
        <w:bidi w:val="0"/>
        <w:spacing w:after="0"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第一条 项目编制依据</w:t>
      </w:r>
    </w:p>
    <w:p w14:paraId="2C8D78E6">
      <w:pPr>
        <w:pStyle w:val="122"/>
        <w:pageBreakBefore w:val="0"/>
        <w:widowControl w:val="0"/>
        <w:kinsoku/>
        <w:wordWrap/>
        <w:overflowPunct/>
        <w:topLinePunct w:val="0"/>
        <w:autoSpaceDE/>
        <w:autoSpaceDN/>
        <w:bidi w:val="0"/>
        <w:adjustRightInd w:val="0"/>
        <w:snapToGrid w:val="0"/>
        <w:spacing w:line="400" w:lineRule="exact"/>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 xml:space="preserve">根据   </w:t>
      </w:r>
      <w:r>
        <w:rPr>
          <w:rFonts w:hint="eastAsia" w:asciiTheme="majorEastAsia" w:hAnsiTheme="majorEastAsia" w:eastAsiaTheme="majorEastAsia" w:cstheme="majorEastAsia"/>
          <w:kern w:val="2"/>
          <w:sz w:val="24"/>
          <w:szCs w:val="24"/>
          <w:u w:val="single"/>
          <w:lang w:val="en-US" w:eastAsia="zh-CN" w:bidi="ar-SA"/>
        </w:rPr>
        <w:t xml:space="preserve">                                                </w:t>
      </w:r>
      <w:r>
        <w:rPr>
          <w:rFonts w:hint="eastAsia" w:asciiTheme="majorEastAsia" w:hAnsiTheme="majorEastAsia" w:eastAsiaTheme="majorEastAsia" w:cstheme="majorEastAsia"/>
          <w:kern w:val="2"/>
          <w:sz w:val="24"/>
          <w:szCs w:val="24"/>
          <w:lang w:val="en-US" w:eastAsia="zh-CN" w:bidi="ar-SA"/>
        </w:rPr>
        <w:t xml:space="preserve">以及其它国家、省、市规范和标准，开展《舟山市中心城区街道设计导则》编制工作。        </w:t>
      </w:r>
      <w:r>
        <w:rPr>
          <w:rFonts w:hint="eastAsia" w:asciiTheme="majorEastAsia" w:hAnsiTheme="majorEastAsia" w:eastAsiaTheme="majorEastAsia" w:cstheme="majorEastAsia"/>
          <w:sz w:val="24"/>
          <w:szCs w:val="24"/>
        </w:rPr>
        <w:t xml:space="preserve">  </w:t>
      </w:r>
      <w:bookmarkStart w:id="5" w:name="_Toc510878517"/>
    </w:p>
    <w:p w14:paraId="5A873018">
      <w:pPr>
        <w:pStyle w:val="6"/>
        <w:pageBreakBefore w:val="0"/>
        <w:widowControl w:val="0"/>
        <w:numPr>
          <w:ilvl w:val="0"/>
          <w:numId w:val="7"/>
        </w:numPr>
        <w:kinsoku/>
        <w:wordWrap/>
        <w:overflowPunct/>
        <w:topLinePunct w:val="0"/>
        <w:autoSpaceDE/>
        <w:autoSpaceDN/>
        <w:bidi w:val="0"/>
        <w:spacing w:after="0"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项目主要工作内容</w:t>
      </w:r>
      <w:bookmarkEnd w:id="5"/>
    </w:p>
    <w:p w14:paraId="1B1B1F52">
      <w:pPr>
        <w:pageBreakBefore w:val="0"/>
        <w:widowControl w:val="0"/>
        <w:numPr>
          <w:ilvl w:val="0"/>
          <w:numId w:val="8"/>
        </w:numPr>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项目名称： 舟山市中心城区街道设计导则</w:t>
      </w:r>
    </w:p>
    <w:p w14:paraId="00B0993E">
      <w:pPr>
        <w:pStyle w:val="39"/>
        <w:numPr>
          <w:ilvl w:val="0"/>
          <w:numId w:val="0"/>
        </w:numPr>
        <w:spacing w:beforeLines="0" w:afterLines="0" w:line="400" w:lineRule="exact"/>
        <w:ind w:firstLine="480" w:firstLine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（二）项目范围为：</w:t>
      </w:r>
      <w:r>
        <w:rPr>
          <w:rFonts w:hint="eastAsia" w:asciiTheme="majorEastAsia" w:hAnsiTheme="majorEastAsia" w:eastAsiaTheme="majorEastAsia" w:cstheme="majorEastAsia"/>
          <w:kern w:val="2"/>
          <w:sz w:val="24"/>
          <w:szCs w:val="24"/>
          <w:u w:val="single"/>
          <w:lang w:val="en-US" w:eastAsia="zh-CN" w:bidi="ar-SA"/>
        </w:rPr>
        <w:t xml:space="preserve">                                                  </w:t>
      </w:r>
      <w:r>
        <w:rPr>
          <w:rFonts w:hint="eastAsia" w:asciiTheme="majorEastAsia" w:hAnsiTheme="majorEastAsia" w:eastAsiaTheme="majorEastAsia" w:cstheme="majorEastAsia"/>
          <w:kern w:val="2"/>
          <w:sz w:val="24"/>
          <w:szCs w:val="24"/>
          <w:lang w:val="en-US" w:eastAsia="zh-CN" w:bidi="ar-SA"/>
        </w:rPr>
        <w:t xml:space="preserve">                               </w:t>
      </w:r>
    </w:p>
    <w:p w14:paraId="5DEF4AF7">
      <w:pPr>
        <w:pageBreakBefore w:val="0"/>
        <w:widowControl w:val="0"/>
        <w:numPr>
          <w:ilvl w:val="0"/>
          <w:numId w:val="0"/>
        </w:numPr>
        <w:kinsoku/>
        <w:wordWrap/>
        <w:overflowPunct/>
        <w:topLinePunct w:val="0"/>
        <w:autoSpaceDE/>
        <w:autoSpaceDN/>
        <w:bidi w:val="0"/>
        <w:spacing w:beforeLines="0" w:afterLines="0" w:line="400" w:lineRule="exact"/>
        <w:ind w:firstLine="480" w:firstLineChars="200"/>
        <w:textAlignment w:val="auto"/>
        <w:rPr>
          <w:rFonts w:hint="eastAsia" w:asciiTheme="majorEastAsia" w:hAnsiTheme="majorEastAsia" w:eastAsiaTheme="majorEastAsia" w:cstheme="majorEastAsia"/>
          <w:kern w:val="2"/>
          <w:sz w:val="24"/>
          <w:szCs w:val="24"/>
          <w:u w:val="single"/>
          <w:lang w:val="en-US" w:eastAsia="zh-CN" w:bidi="ar-SA"/>
        </w:rPr>
      </w:pPr>
      <w:r>
        <w:rPr>
          <w:rFonts w:hint="eastAsia" w:asciiTheme="majorEastAsia" w:hAnsiTheme="majorEastAsia" w:eastAsiaTheme="majorEastAsia" w:cstheme="majorEastAsia"/>
          <w:kern w:val="2"/>
          <w:sz w:val="24"/>
          <w:szCs w:val="24"/>
          <w:lang w:val="en-US" w:eastAsia="zh-CN" w:bidi="ar-SA"/>
        </w:rPr>
        <w:t>（三）主要内容：</w:t>
      </w:r>
      <w:r>
        <w:rPr>
          <w:rFonts w:hint="eastAsia" w:asciiTheme="majorEastAsia" w:hAnsiTheme="majorEastAsia" w:eastAsiaTheme="majorEastAsia" w:cstheme="majorEastAsia"/>
          <w:kern w:val="2"/>
          <w:sz w:val="24"/>
          <w:szCs w:val="24"/>
          <w:u w:val="single"/>
          <w:lang w:val="en-US" w:eastAsia="zh-CN" w:bidi="ar-SA"/>
        </w:rPr>
        <w:t xml:space="preserve">                                                         </w:t>
      </w:r>
    </w:p>
    <w:p w14:paraId="643EAC3E">
      <w:pPr>
        <w:pageBreakBefore w:val="0"/>
        <w:widowControl w:val="0"/>
        <w:numPr>
          <w:ilvl w:val="0"/>
          <w:numId w:val="0"/>
        </w:numPr>
        <w:kinsoku/>
        <w:wordWrap/>
        <w:overflowPunct/>
        <w:topLinePunct w:val="0"/>
        <w:autoSpaceDE/>
        <w:autoSpaceDN/>
        <w:bidi w:val="0"/>
        <w:spacing w:beforeLines="0" w:afterLines="0" w:line="400" w:lineRule="exact"/>
        <w:ind w:firstLine="480" w:firstLineChars="200"/>
        <w:textAlignment w:val="auto"/>
        <w:rPr>
          <w:rFonts w:hint="eastAsia" w:asciiTheme="majorEastAsia" w:hAnsiTheme="majorEastAsia" w:eastAsiaTheme="majorEastAsia" w:cstheme="majorEastAsia"/>
          <w:kern w:val="2"/>
          <w:sz w:val="24"/>
          <w:szCs w:val="24"/>
          <w:u w:val="single"/>
          <w:lang w:val="en-US" w:eastAsia="zh-CN" w:bidi="ar-SA"/>
        </w:rPr>
      </w:pPr>
      <w:r>
        <w:rPr>
          <w:rFonts w:hint="eastAsia" w:asciiTheme="majorEastAsia" w:hAnsiTheme="majorEastAsia" w:eastAsiaTheme="majorEastAsia" w:cstheme="majorEastAsia"/>
          <w:kern w:val="2"/>
          <w:sz w:val="24"/>
          <w:szCs w:val="24"/>
          <w:u w:val="single"/>
          <w:lang w:val="en-US" w:eastAsia="zh-CN" w:bidi="ar-SA"/>
        </w:rPr>
        <w:t xml:space="preserve">                                                                         </w:t>
      </w:r>
    </w:p>
    <w:p w14:paraId="40651C19">
      <w:pPr>
        <w:pStyle w:val="6"/>
        <w:pageBreakBefore w:val="0"/>
        <w:widowControl w:val="0"/>
        <w:kinsoku/>
        <w:wordWrap/>
        <w:overflowPunct/>
        <w:topLinePunct w:val="0"/>
        <w:autoSpaceDE/>
        <w:autoSpaceDN/>
        <w:bidi w:val="0"/>
        <w:spacing w:beforeLines="0" w:after="0" w:afterLines="0"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w:t>
      </w:r>
      <w:r>
        <w:rPr>
          <w:rFonts w:hint="eastAsia" w:asciiTheme="majorEastAsia" w:hAnsiTheme="majorEastAsia" w:eastAsiaTheme="majorEastAsia" w:cstheme="majorEastAsia"/>
          <w:b/>
          <w:bCs/>
          <w:sz w:val="24"/>
          <w:szCs w:val="24"/>
          <w:lang w:eastAsia="zh-CN"/>
        </w:rPr>
        <w:t>三</w:t>
      </w:r>
      <w:r>
        <w:rPr>
          <w:rFonts w:hint="eastAsia" w:asciiTheme="majorEastAsia" w:hAnsiTheme="majorEastAsia" w:eastAsiaTheme="majorEastAsia" w:cstheme="majorEastAsia"/>
          <w:b/>
          <w:bCs/>
          <w:sz w:val="24"/>
          <w:szCs w:val="24"/>
        </w:rPr>
        <w:t>条  项目成果要求</w:t>
      </w:r>
    </w:p>
    <w:p w14:paraId="04433B07">
      <w:pPr>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firstLine="480" w:firstLineChars="200"/>
        <w:textAlignment w:val="auto"/>
        <w:rPr>
          <w:rFonts w:hint="eastAsia" w:asciiTheme="majorEastAsia" w:hAnsiTheme="majorEastAsia" w:eastAsiaTheme="majorEastAsia" w:cstheme="majorEastAsia"/>
          <w:b w:val="0"/>
          <w:bCs w:val="0"/>
          <w:sz w:val="24"/>
          <w:szCs w:val="24"/>
          <w:u w:val="single"/>
          <w:lang w:val="en-US" w:eastAsia="zh-CN"/>
        </w:rPr>
      </w:pPr>
      <w:bookmarkStart w:id="6" w:name="_Toc510878518"/>
      <w:r>
        <w:rPr>
          <w:rFonts w:hint="eastAsia" w:asciiTheme="majorEastAsia" w:hAnsiTheme="majorEastAsia" w:eastAsiaTheme="majorEastAsia" w:cstheme="majorEastAsia"/>
          <w:b w:val="0"/>
          <w:bCs w:val="0"/>
          <w:sz w:val="24"/>
          <w:szCs w:val="24"/>
          <w:lang w:val="en-US" w:eastAsia="zh-CN"/>
        </w:rPr>
        <w:t>项目成果主要包括：</w:t>
      </w:r>
      <w:r>
        <w:rPr>
          <w:rFonts w:hint="eastAsia" w:asciiTheme="majorEastAsia" w:hAnsiTheme="majorEastAsia" w:eastAsiaTheme="majorEastAsia" w:cstheme="majorEastAsia"/>
          <w:b w:val="0"/>
          <w:bCs w:val="0"/>
          <w:sz w:val="24"/>
          <w:szCs w:val="24"/>
          <w:u w:val="single"/>
          <w:lang w:val="en-US" w:eastAsia="zh-CN"/>
        </w:rPr>
        <w:t xml:space="preserve">                                                       </w:t>
      </w:r>
    </w:p>
    <w:p w14:paraId="78C5D635">
      <w:pPr>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u w:val="single"/>
          <w:lang w:val="en-US" w:eastAsia="zh-CN"/>
        </w:rPr>
        <w:t xml:space="preserve">                                                                       。</w:t>
      </w:r>
    </w:p>
    <w:p w14:paraId="00A71EFF">
      <w:pPr>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二、</w:t>
      </w:r>
      <w:r>
        <w:rPr>
          <w:rFonts w:hint="eastAsia" w:asciiTheme="majorEastAsia" w:hAnsiTheme="majorEastAsia" w:eastAsiaTheme="majorEastAsia" w:cstheme="majorEastAsia"/>
          <w:b/>
          <w:bCs/>
          <w:sz w:val="24"/>
          <w:szCs w:val="24"/>
        </w:rPr>
        <w:t>进度安排和验收</w:t>
      </w:r>
    </w:p>
    <w:p w14:paraId="70886A4B">
      <w:pPr>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第</w:t>
      </w:r>
      <w:r>
        <w:rPr>
          <w:rFonts w:hint="eastAsia" w:asciiTheme="majorEastAsia" w:hAnsiTheme="majorEastAsia" w:eastAsiaTheme="majorEastAsia" w:cstheme="majorEastAsia"/>
          <w:b/>
          <w:bCs/>
          <w:sz w:val="24"/>
          <w:szCs w:val="24"/>
          <w:lang w:eastAsia="zh-CN"/>
        </w:rPr>
        <w:t>四</w:t>
      </w:r>
      <w:r>
        <w:rPr>
          <w:rFonts w:hint="eastAsia" w:asciiTheme="majorEastAsia" w:hAnsiTheme="majorEastAsia" w:eastAsiaTheme="majorEastAsia" w:cstheme="majorEastAsia"/>
          <w:b/>
          <w:bCs/>
          <w:sz w:val="24"/>
          <w:szCs w:val="24"/>
        </w:rPr>
        <w:t xml:space="preserve">条  </w:t>
      </w:r>
      <w:r>
        <w:rPr>
          <w:rFonts w:hint="eastAsia" w:asciiTheme="majorEastAsia" w:hAnsiTheme="majorEastAsia" w:eastAsiaTheme="majorEastAsia" w:cstheme="majorEastAsia"/>
          <w:b/>
          <w:bCs/>
          <w:sz w:val="24"/>
          <w:szCs w:val="24"/>
          <w:lang w:eastAsia="zh-CN"/>
        </w:rPr>
        <w:t>进度安排</w:t>
      </w:r>
      <w:r>
        <w:rPr>
          <w:rFonts w:hint="eastAsia" w:asciiTheme="majorEastAsia" w:hAnsiTheme="majorEastAsia" w:eastAsiaTheme="majorEastAsia" w:cstheme="majorEastAsia"/>
          <w:b/>
          <w:bCs/>
          <w:sz w:val="24"/>
          <w:szCs w:val="24"/>
        </w:rPr>
        <w:t xml:space="preserve"> </w:t>
      </w:r>
      <w:bookmarkEnd w:id="6"/>
      <w:r>
        <w:rPr>
          <w:rFonts w:hint="eastAsia" w:asciiTheme="majorEastAsia" w:hAnsiTheme="majorEastAsia" w:eastAsiaTheme="majorEastAsia" w:cstheme="majorEastAsia"/>
          <w:sz w:val="24"/>
          <w:szCs w:val="24"/>
        </w:rPr>
        <w:t xml:space="preserve">                                                                        </w:t>
      </w:r>
    </w:p>
    <w:p w14:paraId="06CADC15">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项目要求在2025年11月底前完成，大致分为以下五个阶段：</w:t>
      </w:r>
    </w:p>
    <w:p w14:paraId="2557BD8F">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1、2024年12月底前，完成调研与资料收集分析工作。</w:t>
      </w:r>
    </w:p>
    <w:p w14:paraId="2DB2D21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2、2025年3月底前，完成初步成果编制。</w:t>
      </w:r>
    </w:p>
    <w:p w14:paraId="54079C7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3、2025年6月底前，完成完整的中期成果编制。</w:t>
      </w:r>
    </w:p>
    <w:p w14:paraId="1264196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4、2025年9月底前，完成评审稿，并开展评审论证工作。</w:t>
      </w:r>
    </w:p>
    <w:p w14:paraId="6EFF3F4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5、2025年11月底前，修改完善形成报批成果。</w:t>
      </w:r>
    </w:p>
    <w:p w14:paraId="129C27C2">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技术审查及成果验收</w:t>
      </w:r>
    </w:p>
    <w:p w14:paraId="682CE275">
      <w:pPr>
        <w:pageBreakBefore w:val="0"/>
        <w:widowControl w:val="0"/>
        <w:kinsoku/>
        <w:wordWrap/>
        <w:overflowPunct/>
        <w:topLinePunct w:val="0"/>
        <w:autoSpaceDE/>
        <w:autoSpaceDN/>
        <w:bidi w:val="0"/>
        <w:spacing w:line="400" w:lineRule="exact"/>
        <w:ind w:left="-4" w:leftChars="-2" w:firstLine="480" w:firstLineChars="200"/>
        <w:textAlignment w:val="auto"/>
        <w:rPr>
          <w:rFonts w:hint="eastAsia" w:asciiTheme="majorEastAsia" w:hAnsiTheme="majorEastAsia" w:eastAsiaTheme="majorEastAsia" w:cstheme="majorEastAsia"/>
          <w:kern w:val="0"/>
          <w:sz w:val="24"/>
          <w:szCs w:val="24"/>
          <w:u w:val="single"/>
          <w:lang w:val="en-US" w:eastAsia="zh-CN"/>
        </w:rPr>
      </w:pPr>
      <w:r>
        <w:rPr>
          <w:rFonts w:hint="eastAsia" w:asciiTheme="majorEastAsia" w:hAnsiTheme="majorEastAsia" w:eastAsiaTheme="majorEastAsia" w:cstheme="majorEastAsia"/>
          <w:kern w:val="0"/>
          <w:sz w:val="24"/>
          <w:szCs w:val="24"/>
          <w:u w:val="single"/>
          <w:lang w:val="en-US" w:eastAsia="zh-CN"/>
        </w:rPr>
        <w:t xml:space="preserve">                                                                    </w:t>
      </w:r>
    </w:p>
    <w:p w14:paraId="22EF1AF9">
      <w:pPr>
        <w:pageBreakBefore w:val="0"/>
        <w:widowControl w:val="0"/>
        <w:kinsoku/>
        <w:wordWrap/>
        <w:overflowPunct/>
        <w:topLinePunct w:val="0"/>
        <w:autoSpaceDE/>
        <w:autoSpaceDN/>
        <w:bidi w:val="0"/>
        <w:spacing w:line="400" w:lineRule="exact"/>
        <w:ind w:left="-4" w:leftChars="-2"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u w:val="single"/>
          <w:lang w:val="en-US" w:eastAsia="zh-CN"/>
        </w:rPr>
        <w:t xml:space="preserve">                                                                    </w:t>
      </w:r>
      <w:r>
        <w:rPr>
          <w:rFonts w:hint="eastAsia" w:asciiTheme="majorEastAsia" w:hAnsiTheme="majorEastAsia" w:eastAsiaTheme="majorEastAsia" w:cstheme="majorEastAsia"/>
          <w:kern w:val="0"/>
          <w:sz w:val="24"/>
          <w:szCs w:val="24"/>
          <w:lang w:val="en-US" w:eastAsia="zh-CN"/>
        </w:rPr>
        <w:t xml:space="preserve">   </w:t>
      </w:r>
    </w:p>
    <w:p w14:paraId="168EBA9F">
      <w:pPr>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bCs/>
          <w:sz w:val="24"/>
          <w:szCs w:val="24"/>
          <w:lang w:eastAsia="zh-CN"/>
        </w:rPr>
        <w:t>三、报酬及其支付方式</w:t>
      </w:r>
    </w:p>
    <w:p w14:paraId="5EB30988">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支付进程</w:t>
      </w:r>
    </w:p>
    <w:p w14:paraId="19B20ADD">
      <w:pPr>
        <w:pageBreakBefore w:val="0"/>
        <w:widowControl w:val="0"/>
        <w:kinsoku/>
        <w:wordWrap/>
        <w:overflowPunct/>
        <w:topLinePunct w:val="0"/>
        <w:autoSpaceDE/>
        <w:autoSpaceDN/>
        <w:bidi w:val="0"/>
        <w:spacing w:line="400" w:lineRule="exact"/>
        <w:ind w:left="-4" w:leftChars="-2"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支付方式：</w:t>
      </w:r>
    </w:p>
    <w:p w14:paraId="546A2433">
      <w:pPr>
        <w:spacing w:line="400" w:lineRule="exact"/>
        <w:ind w:firstLine="480" w:firstLineChars="200"/>
        <w:rPr>
          <w:rFonts w:hint="eastAsia"/>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 xml:space="preserve">  在本合同签订后</w:t>
      </w:r>
      <w:r>
        <w:rPr>
          <w:rFonts w:hint="eastAsia" w:asciiTheme="majorEastAsia" w:hAnsiTheme="majorEastAsia" w:eastAsiaTheme="majorEastAsia" w:cstheme="majorEastAsia"/>
          <w:sz w:val="24"/>
          <w:szCs w:val="24"/>
          <w:lang w:val="en-US" w:eastAsia="zh-CN"/>
        </w:rPr>
        <w:t>七个工作日</w:t>
      </w:r>
      <w:r>
        <w:rPr>
          <w:rFonts w:hint="eastAsia" w:asciiTheme="majorEastAsia" w:hAnsiTheme="majorEastAsia" w:eastAsiaTheme="majorEastAsia" w:cstheme="majorEastAsia"/>
          <w:sz w:val="24"/>
          <w:szCs w:val="24"/>
        </w:rPr>
        <w:t>内，</w:t>
      </w:r>
      <w:r>
        <w:rPr>
          <w:rFonts w:hint="eastAsia" w:asciiTheme="majorEastAsia" w:hAnsiTheme="majorEastAsia" w:eastAsiaTheme="majorEastAsia" w:cstheme="majorEastAsia"/>
          <w:sz w:val="24"/>
          <w:szCs w:val="24"/>
          <w:lang w:val="en-US" w:eastAsia="zh-CN"/>
        </w:rPr>
        <w:t>委托方</w:t>
      </w:r>
      <w:r>
        <w:rPr>
          <w:rFonts w:hint="eastAsia" w:asciiTheme="majorEastAsia" w:hAnsiTheme="majorEastAsia" w:eastAsiaTheme="majorEastAsia" w:cstheme="majorEastAsia"/>
          <w:sz w:val="24"/>
          <w:szCs w:val="24"/>
        </w:rPr>
        <w:t>应向</w:t>
      </w:r>
      <w:r>
        <w:rPr>
          <w:rFonts w:hint="eastAsia" w:asciiTheme="majorEastAsia" w:hAnsiTheme="majorEastAsia" w:eastAsiaTheme="majorEastAsia" w:cstheme="majorEastAsia"/>
          <w:sz w:val="24"/>
          <w:szCs w:val="24"/>
          <w:lang w:eastAsia="zh-CN"/>
        </w:rPr>
        <w:t>受托方</w:t>
      </w:r>
      <w:r>
        <w:rPr>
          <w:rFonts w:hint="eastAsia" w:asciiTheme="majorEastAsia" w:hAnsiTheme="majorEastAsia" w:eastAsiaTheme="majorEastAsia" w:cstheme="majorEastAsia"/>
          <w:sz w:val="24"/>
          <w:szCs w:val="24"/>
        </w:rPr>
        <w:t>支付本项目服务费的50%，即为人民币（大写）</w:t>
      </w:r>
      <w:r>
        <w:rPr>
          <w:rFonts w:hint="eastAsia" w:asciiTheme="majorEastAsia" w:hAnsiTheme="majorEastAsia" w:eastAsiaTheme="majorEastAsia" w:cstheme="majorEastAsia"/>
          <w:sz w:val="24"/>
          <w:szCs w:val="24"/>
          <w:u w:val="single"/>
        </w:rPr>
        <w:t>*****元整（¥ ***，000.00元）</w:t>
      </w:r>
      <w:r>
        <w:rPr>
          <w:rFonts w:hint="eastAsia" w:asciiTheme="majorEastAsia" w:hAnsiTheme="majorEastAsia" w:eastAsiaTheme="majorEastAsia" w:cstheme="majorEastAsia"/>
          <w:sz w:val="24"/>
          <w:szCs w:val="24"/>
        </w:rPr>
        <w:t>。</w:t>
      </w:r>
    </w:p>
    <w:p w14:paraId="004FFC36">
      <w:pPr>
        <w:pageBreakBefore w:val="0"/>
        <w:widowControl w:val="0"/>
        <w:kinsoku/>
        <w:wordWrap/>
        <w:overflowPunct/>
        <w:topLinePunct w:val="0"/>
        <w:autoSpaceDE/>
        <w:autoSpaceDN/>
        <w:bidi w:val="0"/>
        <w:spacing w:line="520" w:lineRule="exact"/>
        <w:ind w:firstLine="480" w:firstLineChars="20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完成评审稿，通过评审论证，并修改完善形成报批成果后7个工作日内</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委托方</w:t>
      </w:r>
      <w:r>
        <w:rPr>
          <w:rFonts w:hint="eastAsia" w:asciiTheme="majorEastAsia" w:hAnsiTheme="majorEastAsia" w:eastAsiaTheme="majorEastAsia" w:cstheme="majorEastAsia"/>
          <w:sz w:val="24"/>
          <w:szCs w:val="24"/>
        </w:rPr>
        <w:t>应向</w:t>
      </w:r>
      <w:r>
        <w:rPr>
          <w:rFonts w:hint="eastAsia" w:asciiTheme="majorEastAsia" w:hAnsiTheme="majorEastAsia" w:eastAsiaTheme="majorEastAsia" w:cstheme="majorEastAsia"/>
          <w:sz w:val="24"/>
          <w:szCs w:val="24"/>
          <w:lang w:eastAsia="zh-CN"/>
        </w:rPr>
        <w:t>受托方</w:t>
      </w:r>
      <w:r>
        <w:rPr>
          <w:rFonts w:hint="eastAsia" w:asciiTheme="majorEastAsia" w:hAnsiTheme="majorEastAsia" w:eastAsiaTheme="majorEastAsia" w:cstheme="majorEastAsia"/>
          <w:sz w:val="24"/>
          <w:szCs w:val="24"/>
        </w:rPr>
        <w:t>支付本项目服务费的50%，即为人民币（大写）</w:t>
      </w:r>
      <w:r>
        <w:rPr>
          <w:rFonts w:hint="eastAsia" w:asciiTheme="majorEastAsia" w:hAnsiTheme="majorEastAsia" w:eastAsiaTheme="majorEastAsia" w:cstheme="majorEastAsia"/>
          <w:sz w:val="24"/>
          <w:szCs w:val="24"/>
          <w:u w:val="single"/>
        </w:rPr>
        <w:t>*****元整（¥ ***，000.00元）</w:t>
      </w:r>
      <w:r>
        <w:rPr>
          <w:rFonts w:hint="eastAsia" w:asciiTheme="majorEastAsia" w:hAnsiTheme="majorEastAsia" w:eastAsiaTheme="majorEastAsia" w:cstheme="majorEastAsia"/>
          <w:sz w:val="24"/>
          <w:szCs w:val="24"/>
        </w:rPr>
        <w:t>。</w:t>
      </w:r>
      <w:bookmarkStart w:id="13" w:name="_GoBack"/>
      <w:bookmarkEnd w:id="13"/>
    </w:p>
    <w:p w14:paraId="5751BDF2">
      <w:pPr>
        <w:pageBreakBefore w:val="0"/>
        <w:widowControl w:val="0"/>
        <w:kinsoku/>
        <w:wordWrap/>
        <w:overflowPunct/>
        <w:topLinePunct w:val="0"/>
        <w:autoSpaceDE/>
        <w:autoSpaceDN/>
        <w:bidi w:val="0"/>
        <w:adjustRightInd w:val="0"/>
        <w:snapToGrid w:val="0"/>
        <w:spacing w:line="400" w:lineRule="exact"/>
        <w:ind w:right="-1"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 xml:space="preserve"> 付款前，</w:t>
      </w:r>
      <w:r>
        <w:rPr>
          <w:rFonts w:hint="eastAsia" w:asciiTheme="majorEastAsia" w:hAnsiTheme="majorEastAsia" w:eastAsiaTheme="majorEastAsia" w:cstheme="majorEastAsia"/>
          <w:sz w:val="24"/>
          <w:szCs w:val="24"/>
          <w:lang w:eastAsia="zh-CN"/>
        </w:rPr>
        <w:t>受托方</w:t>
      </w:r>
      <w:r>
        <w:rPr>
          <w:rFonts w:hint="eastAsia" w:asciiTheme="majorEastAsia" w:hAnsiTheme="majorEastAsia" w:eastAsiaTheme="majorEastAsia" w:cstheme="majorEastAsia"/>
          <w:sz w:val="24"/>
          <w:szCs w:val="24"/>
        </w:rPr>
        <w:t>须先向</w:t>
      </w:r>
      <w:r>
        <w:rPr>
          <w:rFonts w:hint="eastAsia" w:asciiTheme="majorEastAsia" w:hAnsiTheme="majorEastAsia" w:eastAsiaTheme="majorEastAsia" w:cstheme="majorEastAsia"/>
          <w:sz w:val="24"/>
          <w:szCs w:val="24"/>
          <w:lang w:val="en-US" w:eastAsia="zh-CN"/>
        </w:rPr>
        <w:t>委托方</w:t>
      </w:r>
      <w:r>
        <w:rPr>
          <w:rFonts w:hint="eastAsia" w:asciiTheme="majorEastAsia" w:hAnsiTheme="majorEastAsia" w:eastAsiaTheme="majorEastAsia" w:cstheme="majorEastAsia"/>
          <w:sz w:val="24"/>
          <w:szCs w:val="24"/>
        </w:rPr>
        <w:t>提供等额合法的增值税普通发票，否则</w:t>
      </w:r>
      <w:r>
        <w:rPr>
          <w:rFonts w:hint="eastAsia" w:asciiTheme="majorEastAsia" w:hAnsiTheme="majorEastAsia" w:eastAsiaTheme="majorEastAsia" w:cstheme="majorEastAsia"/>
          <w:sz w:val="24"/>
          <w:szCs w:val="24"/>
          <w:lang w:eastAsia="zh-CN"/>
        </w:rPr>
        <w:t>委托方</w:t>
      </w:r>
      <w:r>
        <w:rPr>
          <w:rFonts w:hint="eastAsia" w:asciiTheme="majorEastAsia" w:hAnsiTheme="majorEastAsia" w:eastAsiaTheme="majorEastAsia" w:cstheme="majorEastAsia"/>
          <w:sz w:val="24"/>
          <w:szCs w:val="24"/>
        </w:rPr>
        <w:t>有权拒绝支付相应款项。</w:t>
      </w:r>
    </w:p>
    <w:p w14:paraId="7A747AB8">
      <w:pPr>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四、工作条件和协作事项</w:t>
      </w:r>
      <w:bookmarkStart w:id="7" w:name="_Toc510878524"/>
    </w:p>
    <w:bookmarkEnd w:id="7"/>
    <w:p w14:paraId="62901AFB">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rPr>
      </w:pPr>
      <w:bookmarkStart w:id="8" w:name="_Toc510878525"/>
      <w:r>
        <w:rPr>
          <w:rFonts w:hint="eastAsia" w:asciiTheme="majorEastAsia" w:hAnsiTheme="majorEastAsia" w:eastAsiaTheme="majorEastAsia" w:cstheme="majorEastAsia"/>
          <w:b/>
          <w:bCs/>
          <w:sz w:val="24"/>
          <w:szCs w:val="24"/>
        </w:rPr>
        <w:t>委托方责任</w:t>
      </w:r>
    </w:p>
    <w:p w14:paraId="2D695520">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委托方必须在合同签订后5个工作日内</w:t>
      </w:r>
      <w:r>
        <w:rPr>
          <w:rFonts w:hint="eastAsia" w:asciiTheme="majorEastAsia" w:hAnsiTheme="majorEastAsia" w:eastAsiaTheme="majorEastAsia" w:cstheme="majorEastAsia"/>
          <w:sz w:val="24"/>
          <w:szCs w:val="24"/>
          <w:highlight w:val="none"/>
        </w:rPr>
        <w:t>提供</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要求及组织基础资料收集。</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对委托方提供的资料或数据有异议时，委托方应及时核实或及时更正。如因委托方的原因没有及时提供准确的</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基础资料，则后续</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阶段的时间顺延，</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不承担任何法律责任。</w:t>
      </w:r>
    </w:p>
    <w:p w14:paraId="2AC93726">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委托方应根据合同规定按数如期支付</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费。</w:t>
      </w:r>
    </w:p>
    <w:p w14:paraId="78835498">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委托方变更委托内容和深度（变更量超过15％）、或因提交的资料错误，或提交资料作较大修改，以致造成</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需返工时，双方需另行协商签订补充协议（合同）、调整原合同中有关条款，增付返工及新增规划</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内容的费用。如协商不成，委托方应按</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已完成的</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内容支付相应的</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费用。</w:t>
      </w:r>
    </w:p>
    <w:p w14:paraId="2E8D0747">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eastAsia="zh-CN"/>
        </w:rPr>
        <w:t>受托方</w:t>
      </w:r>
      <w:r>
        <w:rPr>
          <w:rFonts w:hint="eastAsia" w:asciiTheme="majorEastAsia" w:hAnsiTheme="majorEastAsia" w:eastAsiaTheme="majorEastAsia" w:cstheme="majorEastAsia"/>
          <w:b/>
          <w:bCs/>
          <w:sz w:val="24"/>
          <w:szCs w:val="24"/>
          <w:highlight w:val="none"/>
        </w:rPr>
        <w:t>责任</w:t>
      </w:r>
    </w:p>
    <w:p w14:paraId="35DD246B">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应按国家和地方有关法律、技术规范标准，以及合同约定的工作内容进行</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w:t>
      </w:r>
    </w:p>
    <w:p w14:paraId="2A4B462F">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应参加合同规定的向有关部门的汇报，负责提供所需的汇报资料。应按合同规定的进度、提交质量合格的规划</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成果，并对其负责。</w:t>
      </w:r>
    </w:p>
    <w:p w14:paraId="52CC46C3">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对</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成果中的遗漏、差错应负责进行修改或补充，同时要根据委托方按委托方或专家审查过程中提出的修改意见进行修改（修改仅针对本合同规定的</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内容范围内的内容）。如超出本合同规定的</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内容，双方需另行协商签订补充协议，就超出范围的修改内容的完成时间、新增费用等做出规定。</w:t>
      </w:r>
    </w:p>
    <w:bookmarkEnd w:id="8"/>
    <w:p w14:paraId="0F44EE47">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highlight w:val="none"/>
        </w:rPr>
      </w:pPr>
      <w:bookmarkStart w:id="9" w:name="_Toc510878527"/>
      <w:r>
        <w:rPr>
          <w:rFonts w:hint="eastAsia" w:asciiTheme="majorEastAsia" w:hAnsiTheme="majorEastAsia" w:eastAsiaTheme="majorEastAsia" w:cstheme="majorEastAsia"/>
          <w:b/>
          <w:bCs/>
          <w:sz w:val="24"/>
          <w:szCs w:val="24"/>
          <w:highlight w:val="none"/>
        </w:rPr>
        <w:t>技术资料保密与技术成果产权</w:t>
      </w:r>
    </w:p>
    <w:p w14:paraId="03C74163">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本项目全部成果资料的知识产权归委托方所有。</w:t>
      </w:r>
    </w:p>
    <w:p w14:paraId="2823B8DD">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对委托方所提供的资料承担保密义务。</w:t>
      </w:r>
    </w:p>
    <w:p w14:paraId="5C5C98BA">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每个阶段</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配合委托方提供技术审查工作的相关文件，合同完成后，</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需提供委托方规定的成果电子文件，并按保密协议规定销毁涉及相关电子文件。</w:t>
      </w:r>
    </w:p>
    <w:p w14:paraId="430FEDBD">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提前终止合同时，未经</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许可，委托方不得使用相关</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成果和技术资料，否则</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有权诉求相应的经济补偿、经济赔偿。但</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完成的</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内容，</w:t>
      </w:r>
      <w:r>
        <w:rPr>
          <w:rFonts w:hint="eastAsia" w:asciiTheme="majorEastAsia" w:hAnsiTheme="majorEastAsia" w:eastAsiaTheme="majorEastAsia" w:cstheme="majorEastAsia"/>
          <w:sz w:val="24"/>
          <w:szCs w:val="24"/>
          <w:highlight w:val="none"/>
          <w:lang w:val="en-US" w:eastAsia="zh-CN"/>
        </w:rPr>
        <w:t>委托方</w:t>
      </w:r>
      <w:r>
        <w:rPr>
          <w:rFonts w:hint="eastAsia" w:asciiTheme="majorEastAsia" w:hAnsiTheme="majorEastAsia" w:eastAsiaTheme="majorEastAsia" w:cstheme="majorEastAsia"/>
          <w:sz w:val="24"/>
          <w:szCs w:val="24"/>
          <w:highlight w:val="none"/>
        </w:rPr>
        <w:t>已支付该部分</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费用的除外。</w:t>
      </w:r>
    </w:p>
    <w:p w14:paraId="715D0F1C">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未经委托方许可，</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不得将资料向其他方进行商业用途的技术转让（除法律规定需要外）。</w:t>
      </w:r>
      <w:r>
        <w:rPr>
          <w:rFonts w:hint="eastAsia" w:asciiTheme="majorEastAsia" w:hAnsiTheme="majorEastAsia" w:eastAsiaTheme="majorEastAsia" w:cstheme="majorEastAsia"/>
          <w:sz w:val="24"/>
          <w:szCs w:val="24"/>
          <w:highlight w:val="none"/>
          <w:lang w:eastAsia="zh-CN"/>
        </w:rPr>
        <w:t>受托方</w:t>
      </w:r>
      <w:r>
        <w:rPr>
          <w:rFonts w:hint="eastAsia" w:asciiTheme="majorEastAsia" w:hAnsiTheme="majorEastAsia" w:eastAsiaTheme="majorEastAsia" w:cstheme="majorEastAsia"/>
          <w:sz w:val="24"/>
          <w:szCs w:val="24"/>
          <w:highlight w:val="none"/>
        </w:rPr>
        <w:t>有权将</w:t>
      </w:r>
      <w:r>
        <w:rPr>
          <w:rFonts w:hint="eastAsia" w:asciiTheme="majorEastAsia" w:hAnsiTheme="majorEastAsia" w:eastAsiaTheme="majorEastAsia" w:cstheme="majorEastAsia"/>
          <w:sz w:val="24"/>
          <w:szCs w:val="24"/>
          <w:highlight w:val="none"/>
          <w:lang w:eastAsia="zh-CN"/>
        </w:rPr>
        <w:t>该</w:t>
      </w:r>
      <w:r>
        <w:rPr>
          <w:rFonts w:hint="eastAsia" w:asciiTheme="majorEastAsia" w:hAnsiTheme="majorEastAsia" w:eastAsiaTheme="majorEastAsia" w:cstheme="majorEastAsia"/>
          <w:sz w:val="24"/>
          <w:szCs w:val="24"/>
          <w:highlight w:val="none"/>
        </w:rPr>
        <w:t>成果用于宣传本单位的</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能力和</w:t>
      </w:r>
      <w:r>
        <w:rPr>
          <w:rFonts w:hint="eastAsia" w:asciiTheme="majorEastAsia" w:hAnsiTheme="majorEastAsia" w:eastAsiaTheme="majorEastAsia" w:cstheme="majorEastAsia"/>
          <w:sz w:val="24"/>
          <w:szCs w:val="24"/>
          <w:highlight w:val="none"/>
          <w:lang w:val="en-US" w:eastAsia="zh-CN"/>
        </w:rPr>
        <w:t>编制</w:t>
      </w:r>
      <w:r>
        <w:rPr>
          <w:rFonts w:hint="eastAsia" w:asciiTheme="majorEastAsia" w:hAnsiTheme="majorEastAsia" w:eastAsiaTheme="majorEastAsia" w:cstheme="majorEastAsia"/>
          <w:sz w:val="24"/>
          <w:szCs w:val="24"/>
          <w:highlight w:val="none"/>
        </w:rPr>
        <w:t>水平，</w:t>
      </w:r>
      <w:r>
        <w:rPr>
          <w:rFonts w:hint="eastAsia" w:asciiTheme="majorEastAsia" w:hAnsiTheme="majorEastAsia" w:eastAsiaTheme="majorEastAsia" w:cstheme="majorEastAsia"/>
          <w:sz w:val="24"/>
          <w:szCs w:val="24"/>
        </w:rPr>
        <w:t>宣传形式包括但不限于网站、展示台板、宣传册、影像图片等。</w:t>
      </w:r>
    </w:p>
    <w:bookmarkEnd w:id="9"/>
    <w:p w14:paraId="69F68AA1">
      <w:pPr>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五、违约及争议解决方式</w:t>
      </w:r>
    </w:p>
    <w:p w14:paraId="2EC83C00">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违约责任</w:t>
      </w:r>
    </w:p>
    <w:p w14:paraId="5135BA0D">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委托方应按本合同规定的时间和金额向</w:t>
      </w:r>
      <w:r>
        <w:rPr>
          <w:rFonts w:hint="eastAsia" w:asciiTheme="majorEastAsia" w:hAnsiTheme="majorEastAsia" w:eastAsiaTheme="majorEastAsia" w:cstheme="majorEastAsia"/>
          <w:sz w:val="24"/>
          <w:szCs w:val="24"/>
          <w:lang w:eastAsia="zh-CN"/>
        </w:rPr>
        <w:t>受托方</w:t>
      </w:r>
      <w:r>
        <w:rPr>
          <w:rFonts w:hint="eastAsia" w:asciiTheme="majorEastAsia" w:hAnsiTheme="majorEastAsia" w:eastAsiaTheme="majorEastAsia" w:cstheme="majorEastAsia"/>
          <w:sz w:val="24"/>
          <w:szCs w:val="24"/>
        </w:rPr>
        <w:t>支付</w:t>
      </w:r>
      <w:r>
        <w:rPr>
          <w:rFonts w:hint="eastAsia" w:asciiTheme="majorEastAsia" w:hAnsiTheme="majorEastAsia" w:eastAsiaTheme="majorEastAsia" w:cstheme="majorEastAsia"/>
          <w:sz w:val="24"/>
          <w:szCs w:val="24"/>
          <w:lang w:eastAsia="zh-CN"/>
        </w:rPr>
        <w:t>编制费用</w:t>
      </w:r>
      <w:r>
        <w:rPr>
          <w:rFonts w:hint="eastAsia" w:asciiTheme="majorEastAsia" w:hAnsiTheme="majorEastAsia" w:eastAsiaTheme="majorEastAsia" w:cstheme="majorEastAsia"/>
          <w:sz w:val="24"/>
          <w:szCs w:val="24"/>
        </w:rPr>
        <w:t>。因委托方原因，造成项目延期或中止，委托方应出具书面说明，责任由委托方承担，并与</w:t>
      </w:r>
      <w:r>
        <w:rPr>
          <w:rFonts w:hint="eastAsia" w:asciiTheme="majorEastAsia" w:hAnsiTheme="majorEastAsia" w:eastAsiaTheme="majorEastAsia" w:cstheme="majorEastAsia"/>
          <w:sz w:val="24"/>
          <w:szCs w:val="24"/>
          <w:lang w:eastAsia="zh-CN"/>
        </w:rPr>
        <w:t>受托方</w:t>
      </w:r>
      <w:r>
        <w:rPr>
          <w:rFonts w:hint="eastAsia" w:asciiTheme="majorEastAsia" w:hAnsiTheme="majorEastAsia" w:eastAsiaTheme="majorEastAsia" w:cstheme="majorEastAsia"/>
          <w:sz w:val="24"/>
          <w:szCs w:val="24"/>
        </w:rPr>
        <w:t>协商处理办法。</w:t>
      </w:r>
    </w:p>
    <w:p w14:paraId="42122770">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受托方</w:t>
      </w:r>
      <w:r>
        <w:rPr>
          <w:rFonts w:hint="eastAsia" w:asciiTheme="majorEastAsia" w:hAnsiTheme="majorEastAsia" w:eastAsiaTheme="majorEastAsia" w:cstheme="majorEastAsia"/>
          <w:sz w:val="24"/>
          <w:szCs w:val="24"/>
        </w:rPr>
        <w:t>应按本合同约定的时间提交合格的</w:t>
      </w:r>
      <w:r>
        <w:rPr>
          <w:rFonts w:hint="eastAsia" w:asciiTheme="majorEastAsia" w:hAnsiTheme="majorEastAsia" w:eastAsiaTheme="majorEastAsia" w:cstheme="majorEastAsia"/>
          <w:sz w:val="24"/>
          <w:szCs w:val="24"/>
          <w:lang w:eastAsia="zh-CN"/>
        </w:rPr>
        <w:t>成果</w:t>
      </w:r>
      <w:r>
        <w:rPr>
          <w:rFonts w:hint="eastAsia" w:asciiTheme="majorEastAsia" w:hAnsiTheme="majorEastAsia" w:eastAsiaTheme="majorEastAsia" w:cstheme="majorEastAsia"/>
          <w:sz w:val="24"/>
          <w:szCs w:val="24"/>
        </w:rPr>
        <w:t>。因</w:t>
      </w:r>
      <w:r>
        <w:rPr>
          <w:rFonts w:hint="eastAsia" w:asciiTheme="majorEastAsia" w:hAnsiTheme="majorEastAsia" w:eastAsiaTheme="majorEastAsia" w:cstheme="majorEastAsia"/>
          <w:sz w:val="24"/>
          <w:szCs w:val="24"/>
          <w:lang w:eastAsia="zh-CN"/>
        </w:rPr>
        <w:t>受托方</w:t>
      </w:r>
      <w:r>
        <w:rPr>
          <w:rFonts w:hint="eastAsia" w:asciiTheme="majorEastAsia" w:hAnsiTheme="majorEastAsia" w:eastAsiaTheme="majorEastAsia" w:cstheme="majorEastAsia"/>
          <w:sz w:val="24"/>
          <w:szCs w:val="24"/>
        </w:rPr>
        <w:t>原因，造成项目延期或中止，应出具书面说明，承担责任，并与委托方协商处理办法。</w:t>
      </w:r>
    </w:p>
    <w:p w14:paraId="3E8BB76A">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争议解决方式</w:t>
      </w:r>
    </w:p>
    <w:p w14:paraId="2625015F">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双方因履行本合同而发生的争议，应协商、调解解决。协商、调解不成的，确定按以下第 2 种方式处理：</w:t>
      </w:r>
    </w:p>
    <w:p w14:paraId="68D22784">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1．提交舟山市仲裁委员会仲裁；</w:t>
      </w:r>
    </w:p>
    <w:p w14:paraId="0EACCC50">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2．依法向委托方所在地的人民法院起诉。</w:t>
      </w:r>
    </w:p>
    <w:p w14:paraId="5BFA5C15">
      <w:pPr>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bCs/>
          <w:sz w:val="24"/>
          <w:szCs w:val="24"/>
          <w:lang w:eastAsia="zh-CN"/>
        </w:rPr>
        <w:t>六、其它（含上述条款未尽事宜）</w:t>
      </w:r>
    </w:p>
    <w:p w14:paraId="525370D7">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合同的解除与终止</w:t>
      </w:r>
    </w:p>
    <w:p w14:paraId="0FAFBB30">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（一）在合同生效五个工作日以后，任何一方要求终止或解除合同，双方应协商处理，并就终止或解除合同达成一致。</w:t>
      </w:r>
    </w:p>
    <w:p w14:paraId="0E6F85CF">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（二）在合同约定期内因各种原因未能如期履行完毕，双方应友好协商另行约定合同有效期限。</w:t>
      </w:r>
    </w:p>
    <w:p w14:paraId="45A10539">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合同补充文件</w:t>
      </w:r>
    </w:p>
    <w:p w14:paraId="33C17DA7">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本合同未尽事宜，双方可签订补充协议，有关协议及双方认定的来往传真、会议纪要等，均为本合同组成部分，与本合同具有同等法律效力。对本合同的修改与变更，必须经双方签署书面协议方可生效。</w:t>
      </w:r>
    </w:p>
    <w:p w14:paraId="0FE68865">
      <w:pPr>
        <w:pageBreakBefore w:val="0"/>
        <w:widowControl w:val="0"/>
        <w:numPr>
          <w:ilvl w:val="0"/>
          <w:numId w:val="9"/>
        </w:numPr>
        <w:kinsoku/>
        <w:wordWrap/>
        <w:overflowPunct/>
        <w:topLinePunct w:val="0"/>
        <w:autoSpaceDE/>
        <w:autoSpaceDN/>
        <w:bidi w:val="0"/>
        <w:adjustRightInd w:val="0"/>
        <w:snapToGrid w:val="0"/>
        <w:spacing w:line="400" w:lineRule="exact"/>
        <w:ind w:firstLine="482" w:firstLineChars="200"/>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合同生效</w:t>
      </w:r>
    </w:p>
    <w:p w14:paraId="30182D1D">
      <w:pPr>
        <w:pageBreakBefore w:val="0"/>
        <w:widowControl w:val="0"/>
        <w:kinsoku/>
        <w:wordWrap/>
        <w:overflowPunct/>
        <w:topLinePunct w:val="0"/>
        <w:autoSpaceDE/>
        <w:autoSpaceDN/>
        <w:bidi w:val="0"/>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本合同自双方签字、盖章后生效。正本一式伍份，具有同等法律效力，甲乙双方各执两份，舟山建银工程造价审查中心有限公司一份。</w:t>
      </w:r>
    </w:p>
    <w:p w14:paraId="38C916F9">
      <w:pPr>
        <w:pageBreakBefore w:val="0"/>
        <w:widowControl w:val="0"/>
        <w:kinsoku/>
        <w:wordWrap/>
        <w:overflowPunct/>
        <w:topLinePunct w:val="0"/>
        <w:autoSpaceDE/>
        <w:autoSpaceDN/>
        <w:bidi w:val="0"/>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(本页以下无正文)</w:t>
      </w:r>
    </w:p>
    <w:p w14:paraId="42CC7F7C">
      <w:pPr>
        <w:spacing w:line="400" w:lineRule="exact"/>
        <w:rPr>
          <w:rFonts w:hint="eastAsia" w:asciiTheme="majorEastAsia" w:hAnsiTheme="majorEastAsia" w:eastAsiaTheme="majorEastAsia" w:cstheme="majorEastAsia"/>
          <w:sz w:val="24"/>
        </w:rPr>
      </w:pPr>
    </w:p>
    <w:p w14:paraId="3A83CDD9">
      <w:pPr>
        <w:spacing w:line="400" w:lineRule="exact"/>
        <w:rPr>
          <w:rFonts w:hint="eastAsia" w:asciiTheme="majorEastAsia" w:hAnsiTheme="majorEastAsia" w:eastAsiaTheme="majorEastAsia" w:cstheme="majorEastAsia"/>
          <w:sz w:val="24"/>
        </w:rPr>
      </w:pPr>
    </w:p>
    <w:p w14:paraId="1D6A076B">
      <w:pPr>
        <w:pStyle w:val="39"/>
        <w:spacing w:line="400" w:lineRule="exact"/>
        <w:rPr>
          <w:rFonts w:hint="eastAsia" w:asciiTheme="majorEastAsia" w:hAnsiTheme="majorEastAsia" w:eastAsiaTheme="majorEastAsia" w:cstheme="majorEastAsia"/>
          <w:sz w:val="24"/>
          <w:szCs w:val="24"/>
        </w:rPr>
      </w:pPr>
    </w:p>
    <w:p w14:paraId="51580D37">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委托方</w:t>
      </w:r>
      <w:r>
        <w:rPr>
          <w:rFonts w:hint="eastAsia" w:asciiTheme="majorEastAsia" w:hAnsiTheme="majorEastAsia" w:eastAsiaTheme="majorEastAsia" w:cstheme="majorEastAsia"/>
          <w:sz w:val="24"/>
          <w:szCs w:val="24"/>
        </w:rPr>
        <w:t>（盖章）：</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受托方</w:t>
      </w:r>
      <w:r>
        <w:rPr>
          <w:rFonts w:hint="eastAsia" w:asciiTheme="majorEastAsia" w:hAnsiTheme="majorEastAsia" w:eastAsiaTheme="majorEastAsia" w:cstheme="majorEastAsia"/>
          <w:sz w:val="24"/>
          <w:szCs w:val="24"/>
        </w:rPr>
        <w:t>（盖章）：</w:t>
      </w:r>
    </w:p>
    <w:p w14:paraId="568B8102">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法定代表人或授权委托人                    法定代表人或授权委托人 </w:t>
      </w:r>
    </w:p>
    <w:p w14:paraId="7D29F0DC">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（签字或盖章）：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（签字或盖章）：</w:t>
      </w:r>
    </w:p>
    <w:p w14:paraId="4C5A30CB">
      <w:pPr>
        <w:spacing w:line="400" w:lineRule="exact"/>
        <w:rPr>
          <w:rFonts w:hint="eastAsia" w:asciiTheme="majorEastAsia" w:hAnsiTheme="majorEastAsia" w:eastAsiaTheme="majorEastAsia" w:cstheme="majorEastAsia"/>
          <w:sz w:val="24"/>
          <w:szCs w:val="24"/>
        </w:rPr>
      </w:pPr>
    </w:p>
    <w:p w14:paraId="5BDD7FFD">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联系人：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联系人：</w:t>
      </w:r>
    </w:p>
    <w:p w14:paraId="08AEE58A">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                                    地址：</w:t>
      </w:r>
    </w:p>
    <w:p w14:paraId="5F5B6924">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电话：                                    电话：</w:t>
      </w:r>
    </w:p>
    <w:p w14:paraId="0A770873">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纳税人识别号：                            纳税人识别号：</w:t>
      </w:r>
    </w:p>
    <w:p w14:paraId="043E8BB1">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开户银行：                                开户银行：</w:t>
      </w:r>
    </w:p>
    <w:p w14:paraId="1AA5B404">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账号：                                    账号：</w:t>
      </w:r>
    </w:p>
    <w:p w14:paraId="3CF536D0">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签约日期：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年   月   日            签约日期：</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日</w:t>
      </w:r>
    </w:p>
    <w:p w14:paraId="671D48CD">
      <w:pPr>
        <w:spacing w:line="400" w:lineRule="exact"/>
        <w:rPr>
          <w:rFonts w:hint="eastAsia" w:asciiTheme="majorEastAsia" w:hAnsiTheme="majorEastAsia" w:eastAsiaTheme="majorEastAsia" w:cstheme="majorEastAsia"/>
          <w:sz w:val="24"/>
          <w:szCs w:val="24"/>
        </w:rPr>
      </w:pPr>
    </w:p>
    <w:p w14:paraId="5304959E">
      <w:pPr>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鉴证方：（盖章）</w:t>
      </w:r>
    </w:p>
    <w:p w14:paraId="746902B4">
      <w:pPr>
        <w:pStyle w:val="2"/>
        <w:spacing w:line="400" w:lineRule="exact"/>
        <w:sectPr>
          <w:pgSz w:w="11907" w:h="16840"/>
          <w:pgMar w:top="1701" w:right="1418" w:bottom="1701" w:left="1418" w:header="851" w:footer="992" w:gutter="0"/>
          <w:cols w:space="720" w:num="1"/>
          <w:docGrid w:type="lines" w:linePitch="312" w:charSpace="0"/>
        </w:sectPr>
      </w:pPr>
    </w:p>
    <w:p w14:paraId="02674F3A">
      <w:pPr>
        <w:spacing w:line="440" w:lineRule="exact"/>
        <w:rPr>
          <w:rFonts w:ascii="Times New Roman" w:hAnsi="Times New Roman" w:eastAsia="黑体"/>
          <w:color w:val="auto"/>
          <w:sz w:val="22"/>
          <w:szCs w:val="16"/>
        </w:rPr>
      </w:pPr>
    </w:p>
    <w:p w14:paraId="1B51644B">
      <w:pPr>
        <w:numPr>
          <w:ilvl w:val="0"/>
          <w:numId w:val="10"/>
        </w:numPr>
        <w:spacing w:line="360" w:lineRule="auto"/>
        <w:jc w:val="center"/>
        <w:rPr>
          <w:rFonts w:ascii="Times New Roman" w:hAnsi="Times New Roman"/>
          <w:b/>
          <w:color w:val="auto"/>
          <w:sz w:val="30"/>
        </w:rPr>
      </w:pPr>
      <w:r>
        <w:rPr>
          <w:rFonts w:hint="eastAsia" w:ascii="Times New Roman" w:hAnsi="Times New Roman"/>
          <w:b/>
          <w:color w:val="auto"/>
          <w:sz w:val="30"/>
          <w:lang w:val="en-US" w:eastAsia="zh-CN"/>
        </w:rPr>
        <w:t xml:space="preserve">  </w:t>
      </w:r>
      <w:r>
        <w:rPr>
          <w:rFonts w:ascii="Times New Roman" w:hAnsi="Times New Roman"/>
          <w:b/>
          <w:color w:val="auto"/>
          <w:sz w:val="30"/>
        </w:rPr>
        <w:t>投标文件相关格式</w:t>
      </w:r>
    </w:p>
    <w:p w14:paraId="35DAAB71">
      <w:pPr>
        <w:pStyle w:val="56"/>
        <w:numPr>
          <w:ilvl w:val="255"/>
          <w:numId w:val="0"/>
        </w:numPr>
        <w:spacing w:before="159" w:after="159"/>
        <w:ind w:right="-506" w:rightChars="-241" w:firstLine="420" w:firstLineChars="200"/>
        <w:rPr>
          <w:rFonts w:ascii="Times New Roman" w:hAnsi="Times New Roman"/>
          <w:b/>
          <w:color w:val="auto"/>
          <w:szCs w:val="21"/>
        </w:rPr>
      </w:pPr>
      <w:r>
        <w:rPr>
          <w:rFonts w:hint="eastAsia" w:hAnsi="宋体"/>
          <w:color w:val="auto"/>
          <w:sz w:val="21"/>
        </w:rPr>
        <w:t>投标文件由</w:t>
      </w:r>
      <w:r>
        <w:rPr>
          <w:rFonts w:hint="eastAsia" w:ascii="Times New Roman" w:hAnsi="Times New Roman" w:eastAsia="宋体" w:cs="Times New Roman"/>
          <w:color w:val="auto"/>
          <w:sz w:val="21"/>
        </w:rPr>
        <w:t>资格响应文件、商务及技术响应文件、报价文件</w:t>
      </w:r>
      <w:r>
        <w:rPr>
          <w:rFonts w:hint="eastAsia" w:ascii="Times New Roman" w:hAnsi="Times New Roman" w:eastAsia="宋体" w:cs="Times New Roman"/>
          <w:color w:val="auto"/>
          <w:sz w:val="21"/>
          <w:lang w:eastAsia="zh-CN"/>
        </w:rPr>
        <w:t>三部分组成</w:t>
      </w:r>
      <w:r>
        <w:rPr>
          <w:rFonts w:hint="eastAsia" w:ascii="Times New Roman" w:hAnsi="Times New Roman" w:eastAsia="宋体" w:cs="Times New Roman"/>
          <w:color w:val="auto"/>
          <w:sz w:val="21"/>
          <w:szCs w:val="21"/>
        </w:rPr>
        <w:t>。</w:t>
      </w:r>
      <w:r>
        <w:rPr>
          <w:rFonts w:hint="eastAsia" w:hAnsi="宋体" w:cs="宋体"/>
          <w:b/>
          <w:color w:val="auto"/>
          <w:sz w:val="21"/>
          <w:szCs w:val="21"/>
        </w:rPr>
        <w:t>投标文件中涉及的有关内容均须提供合法有效的证明材料扫描</w:t>
      </w:r>
      <w:r>
        <w:rPr>
          <w:rFonts w:hint="eastAsia" w:hAnsi="宋体" w:eastAsia="宋体" w:cs="宋体"/>
          <w:b/>
          <w:color w:val="auto"/>
          <w:sz w:val="21"/>
          <w:szCs w:val="21"/>
          <w:lang w:eastAsia="zh-CN"/>
        </w:rPr>
        <w:t>件</w:t>
      </w:r>
      <w:r>
        <w:rPr>
          <w:rFonts w:hint="eastAsia" w:hAnsi="宋体" w:cs="宋体"/>
          <w:b/>
          <w:color w:val="auto"/>
          <w:sz w:val="21"/>
          <w:szCs w:val="21"/>
        </w:rPr>
        <w:t>。</w:t>
      </w:r>
      <w:r>
        <w:rPr>
          <w:rFonts w:hint="eastAsia" w:ascii="Times New Roman" w:hAnsi="Times New Roman" w:eastAsia="宋体" w:cs="Times New Roman"/>
          <w:color w:val="auto"/>
          <w:sz w:val="21"/>
          <w:szCs w:val="21"/>
        </w:rPr>
        <w:t>电子投标文件中所须加盖公章部分均采用CA签章。</w:t>
      </w:r>
      <w:r>
        <w:rPr>
          <w:rFonts w:hint="eastAsia" w:hAnsi="宋体" w:cs="宋体"/>
          <w:b/>
          <w:color w:val="auto"/>
          <w:sz w:val="21"/>
          <w:szCs w:val="21"/>
        </w:rPr>
        <w:t>有▲标识的条款为必须提交的资料</w:t>
      </w:r>
      <w:r>
        <w:rPr>
          <w:rFonts w:hint="eastAsia" w:hAnsi="宋体" w:eastAsia="宋体" w:cs="宋体"/>
          <w:b/>
          <w:color w:val="auto"/>
          <w:sz w:val="21"/>
          <w:szCs w:val="21"/>
        </w:rPr>
        <w:t>。</w:t>
      </w:r>
    </w:p>
    <w:p w14:paraId="257D6692">
      <w:pPr>
        <w:spacing w:line="360" w:lineRule="auto"/>
        <w:ind w:left="417"/>
        <w:jc w:val="left"/>
        <w:rPr>
          <w:rFonts w:ascii="Times New Roman" w:hAnsi="Times New Roman"/>
          <w:b/>
          <w:color w:val="auto"/>
          <w:szCs w:val="21"/>
        </w:rPr>
      </w:pPr>
      <w:r>
        <w:rPr>
          <w:rFonts w:hint="eastAsia" w:hAnsi="宋体" w:cs="宋体"/>
          <w:b/>
          <w:color w:val="auto"/>
          <w:szCs w:val="21"/>
        </w:rPr>
        <w:t>▲</w:t>
      </w:r>
      <w:r>
        <w:rPr>
          <w:rFonts w:ascii="Times New Roman" w:hAnsi="Times New Roman"/>
          <w:b/>
          <w:color w:val="auto"/>
          <w:szCs w:val="21"/>
        </w:rPr>
        <w:t>1、资格响应</w:t>
      </w:r>
      <w:r>
        <w:rPr>
          <w:rFonts w:hint="eastAsia" w:ascii="Times New Roman" w:hAnsi="Times New Roman"/>
          <w:b/>
          <w:color w:val="auto"/>
          <w:szCs w:val="21"/>
          <w:lang w:eastAsia="zh-CN"/>
        </w:rPr>
        <w:t>部分</w:t>
      </w:r>
      <w:r>
        <w:rPr>
          <w:rFonts w:ascii="Times New Roman" w:hAnsi="Times New Roman"/>
          <w:b/>
          <w:color w:val="auto"/>
          <w:szCs w:val="21"/>
        </w:rPr>
        <w:t>：</w:t>
      </w:r>
    </w:p>
    <w:p w14:paraId="5E0B3BC8">
      <w:pPr>
        <w:pStyle w:val="27"/>
        <w:widowControl/>
        <w:spacing w:before="0" w:beforeAutospacing="0" w:after="0" w:afterAutospacing="0" w:line="360" w:lineRule="auto"/>
        <w:ind w:firstLine="422" w:firstLineChars="200"/>
        <w:jc w:val="both"/>
        <w:rPr>
          <w:rFonts w:ascii="Times New Roman" w:hAnsi="Times New Roman"/>
          <w:b/>
          <w:bCs/>
          <w:color w:val="auto"/>
          <w:sz w:val="21"/>
          <w:szCs w:val="21"/>
        </w:rPr>
      </w:pPr>
      <w:r>
        <w:rPr>
          <w:rFonts w:ascii="Times New Roman" w:hAnsi="Times New Roman"/>
          <w:b/>
          <w:bCs/>
          <w:color w:val="auto"/>
          <w:sz w:val="21"/>
          <w:szCs w:val="21"/>
        </w:rPr>
        <w:t>1.1基本资格条件</w:t>
      </w:r>
      <w:r>
        <w:rPr>
          <w:rFonts w:ascii="Times New Roman" w:hAnsi="Times New Roman"/>
          <w:color w:val="auto"/>
          <w:sz w:val="21"/>
          <w:szCs w:val="21"/>
        </w:rPr>
        <w:t>：符合《中华人民共和国政府采购法》第二十二条的规定；</w:t>
      </w:r>
    </w:p>
    <w:p w14:paraId="6451DBF6">
      <w:pPr>
        <w:spacing w:line="360" w:lineRule="auto"/>
        <w:ind w:firstLine="420" w:firstLineChars="200"/>
        <w:rPr>
          <w:rFonts w:ascii="Times New Roman" w:hAnsi="Times New Roman"/>
          <w:b w:val="0"/>
          <w:bCs w:val="0"/>
          <w:color w:val="auto"/>
        </w:rPr>
      </w:pPr>
      <w:r>
        <w:rPr>
          <w:rFonts w:ascii="Times New Roman" w:hAnsi="Times New Roman"/>
          <w:color w:val="auto"/>
        </w:rPr>
        <w:t>1.1.1</w:t>
      </w:r>
      <w:bookmarkStart w:id="10" w:name="OLE_LINK4"/>
      <w:r>
        <w:rPr>
          <w:rFonts w:ascii="Times New Roman" w:hAnsi="Times New Roman"/>
          <w:color w:val="auto"/>
        </w:rPr>
        <w:t>营业执照复印件；【①如投标人是企业（包括合伙企业），提供在工商部门注册的有效“企业法人营业执照”或“营业执照”；</w:t>
      </w:r>
      <w:r>
        <w:rPr>
          <w:rFonts w:ascii="Times New Roman" w:hAnsi="Times New Roman"/>
          <w:color w:val="auto"/>
        </w:rPr>
        <w:fldChar w:fldCharType="begin"/>
      </w:r>
      <w:r>
        <w:rPr>
          <w:rFonts w:ascii="Times New Roman" w:hAnsi="Times New Roman"/>
          <w:color w:val="auto"/>
        </w:rPr>
        <w:instrText xml:space="preserve"> = 2 \* GB3 \* MERGEFORMAT </w:instrText>
      </w:r>
      <w:r>
        <w:rPr>
          <w:rFonts w:ascii="Times New Roman" w:hAnsi="Times New Roman"/>
          <w:color w:val="auto"/>
        </w:rPr>
        <w:fldChar w:fldCharType="separate"/>
      </w:r>
      <w:r>
        <w:rPr>
          <w:rFonts w:ascii="Times New Roman" w:hAnsi="Times New Roman"/>
          <w:color w:val="auto"/>
        </w:rPr>
        <w:t>②</w:t>
      </w:r>
      <w:r>
        <w:rPr>
          <w:rFonts w:ascii="Times New Roman" w:hAnsi="Times New Roman"/>
          <w:color w:val="auto"/>
        </w:rPr>
        <w:fldChar w:fldCharType="end"/>
      </w:r>
      <w:r>
        <w:rPr>
          <w:rFonts w:ascii="Times New Roman" w:hAnsi="Times New Roman"/>
          <w:color w:val="auto"/>
        </w:rPr>
        <w:t>如投标人是事业单位， 提供有效的“事业单位法人证书”；</w:t>
      </w:r>
      <w:r>
        <w:rPr>
          <w:rFonts w:ascii="Times New Roman" w:hAnsi="Times New Roman"/>
          <w:color w:val="auto"/>
        </w:rPr>
        <w:fldChar w:fldCharType="begin"/>
      </w:r>
      <w:r>
        <w:rPr>
          <w:rFonts w:ascii="Times New Roman" w:hAnsi="Times New Roman"/>
          <w:color w:val="auto"/>
        </w:rPr>
        <w:instrText xml:space="preserve"> = 3 \* GB3 \* MERGEFORMAT </w:instrText>
      </w:r>
      <w:r>
        <w:rPr>
          <w:rFonts w:ascii="Times New Roman" w:hAnsi="Times New Roman"/>
          <w:color w:val="auto"/>
        </w:rPr>
        <w:fldChar w:fldCharType="separate"/>
      </w:r>
      <w:r>
        <w:rPr>
          <w:rFonts w:ascii="Times New Roman" w:hAnsi="Times New Roman"/>
          <w:color w:val="auto"/>
        </w:rPr>
        <w:t>③</w:t>
      </w:r>
      <w:r>
        <w:rPr>
          <w:rFonts w:ascii="Times New Roman" w:hAnsi="Times New Roman"/>
          <w:color w:val="auto"/>
        </w:rPr>
        <w:fldChar w:fldCharType="end"/>
      </w:r>
      <w:r>
        <w:rPr>
          <w:rFonts w:ascii="Times New Roman" w:hAnsi="Times New Roman"/>
          <w:color w:val="auto"/>
        </w:rPr>
        <w:t>如投标人是非企业专业服务机构的，提供执业许可证等证明文件；</w:t>
      </w:r>
      <w:r>
        <w:rPr>
          <w:rFonts w:ascii="Times New Roman" w:hAnsi="Times New Roman"/>
          <w:color w:val="auto"/>
        </w:rPr>
        <w:fldChar w:fldCharType="begin"/>
      </w:r>
      <w:r>
        <w:rPr>
          <w:rFonts w:ascii="Times New Roman" w:hAnsi="Times New Roman"/>
          <w:color w:val="auto"/>
        </w:rPr>
        <w:instrText xml:space="preserve"> = 4 \* GB3 \* MERGEFORMAT </w:instrText>
      </w:r>
      <w:r>
        <w:rPr>
          <w:rFonts w:ascii="Times New Roman" w:hAnsi="Times New Roman"/>
          <w:color w:val="auto"/>
        </w:rPr>
        <w:fldChar w:fldCharType="separate"/>
      </w:r>
      <w:r>
        <w:rPr>
          <w:rFonts w:ascii="Times New Roman" w:hAnsi="Times New Roman"/>
          <w:color w:val="auto"/>
        </w:rPr>
        <w:t>④</w:t>
      </w:r>
      <w:r>
        <w:rPr>
          <w:rFonts w:ascii="Times New Roman" w:hAnsi="Times New Roman"/>
          <w:color w:val="auto"/>
        </w:rPr>
        <w:fldChar w:fldCharType="end"/>
      </w:r>
      <w:r>
        <w:rPr>
          <w:rFonts w:ascii="Times New Roman" w:hAnsi="Times New Roman"/>
          <w:color w:val="auto"/>
        </w:rPr>
        <w:t>如投标人是个体工商户，提供有效的“个体工商户营业执照”；</w:t>
      </w:r>
      <w:r>
        <w:rPr>
          <w:rFonts w:ascii="Times New Roman" w:hAnsi="Times New Roman"/>
          <w:color w:val="auto"/>
        </w:rPr>
        <w:fldChar w:fldCharType="begin"/>
      </w:r>
      <w:r>
        <w:rPr>
          <w:rFonts w:ascii="Times New Roman" w:hAnsi="Times New Roman"/>
          <w:color w:val="auto"/>
        </w:rPr>
        <w:instrText xml:space="preserve"> = 5 \* GB3 \* MERGEFORMAT </w:instrText>
      </w:r>
      <w:r>
        <w:rPr>
          <w:rFonts w:ascii="Times New Roman" w:hAnsi="Times New Roman"/>
          <w:color w:val="auto"/>
        </w:rPr>
        <w:fldChar w:fldCharType="separate"/>
      </w:r>
      <w:r>
        <w:rPr>
          <w:rFonts w:ascii="Times New Roman" w:hAnsi="Times New Roman"/>
          <w:color w:val="auto"/>
        </w:rPr>
        <w:t>⑤</w:t>
      </w:r>
      <w:r>
        <w:rPr>
          <w:rFonts w:ascii="Times New Roman" w:hAnsi="Times New Roman"/>
          <w:color w:val="auto"/>
        </w:rPr>
        <w:fldChar w:fldCharType="end"/>
      </w:r>
      <w:r>
        <w:rPr>
          <w:rFonts w:ascii="Times New Roman" w:hAnsi="Times New Roman"/>
          <w:color w:val="auto"/>
        </w:rPr>
        <w:t>如投标人是自然人，提供有效的自然人</w:t>
      </w:r>
      <w:r>
        <w:rPr>
          <w:rFonts w:ascii="Times New Roman" w:hAnsi="Times New Roman"/>
          <w:b w:val="0"/>
          <w:bCs w:val="0"/>
          <w:color w:val="auto"/>
        </w:rPr>
        <w:t>身份证明（居民身份证正反面或公安机关出具的临时居民身份证正反面或港澳台胞证或证照）】</w:t>
      </w:r>
    </w:p>
    <w:p w14:paraId="2DDB7CF2">
      <w:pPr>
        <w:spacing w:line="360" w:lineRule="auto"/>
        <w:ind w:firstLine="420" w:firstLineChars="200"/>
        <w:rPr>
          <w:rFonts w:ascii="Times New Roman" w:hAnsi="Times New Roman"/>
          <w:b w:val="0"/>
          <w:bCs w:val="0"/>
          <w:color w:val="auto"/>
        </w:rPr>
      </w:pPr>
      <w:r>
        <w:rPr>
          <w:rFonts w:ascii="Times New Roman" w:hAnsi="Times New Roman"/>
          <w:b w:val="0"/>
          <w:bCs w:val="0"/>
          <w:color w:val="auto"/>
          <w:u w:val="single"/>
        </w:rPr>
        <w:t>特定行业（</w:t>
      </w:r>
      <w:r>
        <w:rPr>
          <w:rFonts w:ascii="Times New Roman" w:hAnsi="Times New Roman"/>
          <w:b w:val="0"/>
          <w:bCs w:val="0"/>
          <w:color w:val="auto"/>
          <w:szCs w:val="21"/>
          <w:u w:val="single"/>
        </w:rPr>
        <w:t>银行、保险、石油石化、电力、电信、移动、联通等行业</w:t>
      </w:r>
      <w:r>
        <w:rPr>
          <w:rFonts w:ascii="Times New Roman" w:hAnsi="Times New Roman"/>
          <w:b w:val="0"/>
          <w:bCs w:val="0"/>
          <w:color w:val="auto"/>
          <w:u w:val="single"/>
        </w:rPr>
        <w:t>）供应商为区域性分支机构的提供总公司（总机构）授权书。（如是）</w:t>
      </w:r>
    </w:p>
    <w:bookmarkEnd w:id="10"/>
    <w:p w14:paraId="7A0BEA06">
      <w:pPr>
        <w:spacing w:line="360" w:lineRule="auto"/>
        <w:ind w:firstLine="420" w:firstLineChars="200"/>
        <w:jc w:val="left"/>
        <w:rPr>
          <w:rFonts w:ascii="Times New Roman" w:hAnsi="Times New Roman"/>
          <w:color w:val="auto"/>
        </w:rPr>
      </w:pPr>
      <w:r>
        <w:rPr>
          <w:rFonts w:ascii="Times New Roman" w:hAnsi="Times New Roman"/>
          <w:color w:val="auto"/>
        </w:rPr>
        <w:t>1.1.2</w:t>
      </w:r>
      <w:bookmarkStart w:id="11" w:name="OLE_LINK5"/>
      <w:r>
        <w:rPr>
          <w:rFonts w:hint="default" w:ascii="Times New Roman" w:hAnsi="Times New Roman"/>
          <w:color w:val="auto"/>
          <w:lang w:val="en-US" w:eastAsia="zh-CN"/>
        </w:rPr>
        <w:t>投标函</w:t>
      </w:r>
      <w:bookmarkEnd w:id="11"/>
      <w:r>
        <w:rPr>
          <w:rFonts w:ascii="Times New Roman" w:hAnsi="Times New Roman"/>
          <w:color w:val="auto"/>
          <w:szCs w:val="24"/>
        </w:rPr>
        <w:t>（格式见附件）</w:t>
      </w:r>
      <w:r>
        <w:rPr>
          <w:rFonts w:ascii="Times New Roman" w:hAnsi="Times New Roman"/>
          <w:color w:val="auto"/>
        </w:rPr>
        <w:t>；</w:t>
      </w:r>
    </w:p>
    <w:p w14:paraId="2594E3CB">
      <w:pPr>
        <w:spacing w:line="360" w:lineRule="auto"/>
        <w:ind w:firstLine="422" w:firstLineChars="200"/>
        <w:jc w:val="left"/>
        <w:rPr>
          <w:rFonts w:hint="eastAsia" w:ascii="Times New Roman" w:hAnsi="Times New Roman" w:cs="Times New Roman"/>
          <w:b w:val="0"/>
          <w:bCs w:val="0"/>
          <w:color w:val="auto"/>
          <w:sz w:val="21"/>
          <w:szCs w:val="24"/>
          <w:lang w:val="en-US" w:eastAsia="zh-CN"/>
        </w:rPr>
      </w:pPr>
      <w:r>
        <w:rPr>
          <w:rFonts w:ascii="Times New Roman" w:hAnsi="Times New Roman" w:cs="Times New Roman"/>
          <w:b/>
          <w:bCs/>
          <w:color w:val="auto"/>
        </w:rPr>
        <w:t>1.2</w:t>
      </w:r>
      <w:r>
        <w:rPr>
          <w:rFonts w:ascii="Times New Roman" w:hAnsi="Times New Roman" w:cs="Times New Roman"/>
          <w:b/>
          <w:bCs/>
          <w:color w:val="auto"/>
          <w:sz w:val="21"/>
          <w:szCs w:val="24"/>
        </w:rPr>
        <w:t>落实政府采购政策需满足的资格要求</w:t>
      </w:r>
      <w:r>
        <w:rPr>
          <w:rFonts w:ascii="Times New Roman" w:hAnsi="Times New Roman" w:cs="Times New Roman"/>
          <w:b w:val="0"/>
          <w:bCs w:val="0"/>
          <w:color w:val="auto"/>
          <w:sz w:val="21"/>
          <w:szCs w:val="24"/>
        </w:rPr>
        <w:t>：</w:t>
      </w:r>
      <w:r>
        <w:rPr>
          <w:rFonts w:hint="eastAsia" w:ascii="Times New Roman" w:hAnsi="Times New Roman" w:cs="Times New Roman"/>
          <w:b w:val="0"/>
          <w:bCs w:val="0"/>
          <w:color w:val="auto"/>
          <w:sz w:val="21"/>
          <w:szCs w:val="24"/>
        </w:rPr>
        <w:t>享受预留份额政策相关证明文件：投标人须提供《中小企业声明函》（监狱企业须提供由省级以上监狱管理局、戒毒管理局（含新疆生产建设兵团）出具的属于监狱企业的证明文件；残疾人福利性单位须提供《残疾人福利性单位声明函》）</w:t>
      </w:r>
      <w:r>
        <w:rPr>
          <w:rFonts w:ascii="Times New Roman" w:hAnsi="Times New Roman" w:cs="Times New Roman"/>
          <w:b w:val="0"/>
          <w:bCs w:val="0"/>
          <w:color w:val="auto"/>
          <w:sz w:val="21"/>
          <w:szCs w:val="24"/>
        </w:rPr>
        <w:t>；</w:t>
      </w:r>
    </w:p>
    <w:p w14:paraId="67CEBB3C">
      <w:pPr>
        <w:pStyle w:val="27"/>
        <w:widowControl/>
        <w:spacing w:before="0" w:beforeAutospacing="0" w:after="0" w:afterAutospacing="0" w:line="360" w:lineRule="auto"/>
        <w:ind w:firstLine="420" w:firstLineChars="200"/>
        <w:jc w:val="both"/>
        <w:rPr>
          <w:rFonts w:ascii="Times New Roman" w:hAnsi="Times New Roman"/>
          <w:b/>
          <w:bCs/>
          <w:color w:val="auto"/>
          <w:sz w:val="21"/>
          <w:szCs w:val="21"/>
          <w:highlight w:val="green"/>
        </w:rPr>
      </w:pPr>
      <w:r>
        <w:rPr>
          <w:rFonts w:ascii="Times New Roman" w:hAnsi="Times New Roman"/>
          <w:color w:val="auto"/>
          <w:kern w:val="2"/>
          <w:sz w:val="21"/>
        </w:rPr>
        <w:t>1.3</w:t>
      </w:r>
      <w:r>
        <w:rPr>
          <w:rFonts w:ascii="Times New Roman" w:hAnsi="Times New Roman"/>
          <w:b/>
          <w:bCs/>
          <w:color w:val="auto"/>
          <w:kern w:val="2"/>
          <w:sz w:val="21"/>
        </w:rPr>
        <w:t>本项目的特定资格要求</w:t>
      </w:r>
      <w:r>
        <w:rPr>
          <w:rFonts w:ascii="Times New Roman" w:hAnsi="Times New Roman"/>
          <w:b/>
          <w:bCs/>
          <w:color w:val="auto"/>
          <w:kern w:val="2"/>
          <w:sz w:val="21"/>
          <w:lang w:val="zh-CN"/>
        </w:rPr>
        <w:t>：</w:t>
      </w:r>
      <w:r>
        <w:rPr>
          <w:rFonts w:hint="eastAsia" w:ascii="Times New Roman" w:hAnsi="Times New Roman"/>
          <w:b/>
          <w:bCs/>
          <w:color w:val="auto"/>
          <w:kern w:val="2"/>
          <w:sz w:val="21"/>
          <w:highlight w:val="none"/>
          <w:lang w:val="zh-CN"/>
        </w:rPr>
        <w:t>具备城乡规划</w:t>
      </w:r>
      <w:r>
        <w:rPr>
          <w:rFonts w:hint="eastAsia" w:ascii="Times New Roman" w:hAnsi="Times New Roman"/>
          <w:b/>
          <w:bCs/>
          <w:color w:val="auto"/>
          <w:kern w:val="2"/>
          <w:sz w:val="21"/>
          <w:highlight w:val="none"/>
          <w:lang w:val="en-US" w:eastAsia="zh-CN"/>
        </w:rPr>
        <w:t>编制</w:t>
      </w:r>
      <w:r>
        <w:rPr>
          <w:rFonts w:hint="eastAsia" w:ascii="Times New Roman" w:hAnsi="Times New Roman"/>
          <w:b/>
          <w:bCs/>
          <w:color w:val="auto"/>
          <w:kern w:val="2"/>
          <w:sz w:val="21"/>
          <w:highlight w:val="none"/>
          <w:lang w:val="zh-CN" w:eastAsia="zh-CN"/>
        </w:rPr>
        <w:t>乙</w:t>
      </w:r>
      <w:r>
        <w:rPr>
          <w:rFonts w:hint="eastAsia" w:ascii="Times New Roman" w:hAnsi="Times New Roman"/>
          <w:b/>
          <w:bCs/>
          <w:color w:val="auto"/>
          <w:kern w:val="2"/>
          <w:sz w:val="21"/>
          <w:highlight w:val="none"/>
          <w:lang w:val="zh-CN"/>
        </w:rPr>
        <w:t>级</w:t>
      </w:r>
      <w:r>
        <w:rPr>
          <w:rFonts w:hint="eastAsia" w:ascii="Times New Roman" w:hAnsi="Times New Roman"/>
          <w:b/>
          <w:bCs/>
          <w:color w:val="auto"/>
          <w:kern w:val="2"/>
          <w:sz w:val="21"/>
          <w:highlight w:val="none"/>
          <w:lang w:val="zh-CN" w:eastAsia="zh-CN"/>
        </w:rPr>
        <w:t>及以上</w:t>
      </w:r>
      <w:r>
        <w:rPr>
          <w:rFonts w:hint="eastAsia" w:ascii="Times New Roman" w:hAnsi="Times New Roman"/>
          <w:b/>
          <w:bCs/>
          <w:color w:val="auto"/>
          <w:kern w:val="2"/>
          <w:sz w:val="21"/>
          <w:highlight w:val="none"/>
          <w:lang w:val="zh-CN"/>
        </w:rPr>
        <w:t>资质</w:t>
      </w:r>
      <w:r>
        <w:rPr>
          <w:rFonts w:hint="eastAsia" w:ascii="Times New Roman" w:hAnsi="Times New Roman"/>
          <w:b/>
          <w:bCs/>
          <w:color w:val="auto"/>
          <w:kern w:val="2"/>
          <w:sz w:val="21"/>
          <w:highlight w:val="none"/>
          <w:lang w:val="zh-CN" w:eastAsia="zh-CN"/>
        </w:rPr>
        <w:t>。</w:t>
      </w:r>
    </w:p>
    <w:p w14:paraId="763490AF">
      <w:pPr>
        <w:spacing w:line="360" w:lineRule="auto"/>
        <w:ind w:firstLine="422" w:firstLineChars="200"/>
        <w:rPr>
          <w:rFonts w:ascii="Times New Roman" w:hAnsi="Times New Roman"/>
          <w:b/>
          <w:bCs/>
          <w:color w:val="auto"/>
          <w:szCs w:val="21"/>
        </w:rPr>
      </w:pPr>
      <w:r>
        <w:rPr>
          <w:rFonts w:ascii="Times New Roman" w:hAnsi="Times New Roman"/>
          <w:b/>
          <w:bCs/>
          <w:color w:val="auto"/>
          <w:szCs w:val="21"/>
        </w:rPr>
        <w:t>注：证明材料均需加盖签章。</w:t>
      </w:r>
    </w:p>
    <w:p w14:paraId="3A3C2094">
      <w:pPr>
        <w:pStyle w:val="56"/>
        <w:spacing w:beforeLines="0" w:afterLines="0" w:line="360" w:lineRule="auto"/>
        <w:ind w:right="-506" w:rightChars="-241"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2、商务及技术部分：</w:t>
      </w:r>
    </w:p>
    <w:p w14:paraId="3EDFF391">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2.1供应商自评表（格式见附件）</w:t>
      </w:r>
    </w:p>
    <w:p w14:paraId="3B5B3BA7">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1"/>
        </w:rPr>
        <w:t>2.2投</w:t>
      </w:r>
      <w:r>
        <w:rPr>
          <w:rFonts w:ascii="Times New Roman" w:hAnsi="Times New Roman"/>
          <w:color w:val="auto"/>
          <w:szCs w:val="24"/>
        </w:rPr>
        <w:t>标人基本情况表（如有）；</w:t>
      </w:r>
    </w:p>
    <w:p w14:paraId="199E4741">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3</w:t>
      </w:r>
      <w:r>
        <w:rPr>
          <w:rFonts w:ascii="Times New Roman" w:hAnsi="Times New Roman"/>
          <w:color w:val="auto"/>
          <w:szCs w:val="24"/>
        </w:rPr>
        <w:t>投标人综合实力（如有）；</w:t>
      </w:r>
    </w:p>
    <w:p w14:paraId="743EC8B3">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4</w:t>
      </w:r>
      <w:r>
        <w:rPr>
          <w:rFonts w:hint="default" w:ascii="Times New Roman" w:hAnsi="Times New Roman"/>
          <w:color w:val="auto"/>
          <w:szCs w:val="24"/>
        </w:rPr>
        <w:t>履约经验类似业绩</w:t>
      </w:r>
      <w:r>
        <w:rPr>
          <w:rFonts w:ascii="Times New Roman" w:hAnsi="Times New Roman"/>
          <w:color w:val="auto"/>
          <w:szCs w:val="24"/>
        </w:rPr>
        <w:t>（格式自拟）；</w:t>
      </w:r>
    </w:p>
    <w:p w14:paraId="6984634D">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5</w:t>
      </w:r>
      <w:r>
        <w:rPr>
          <w:rFonts w:ascii="Times New Roman" w:hAnsi="Times New Roman"/>
          <w:color w:val="auto"/>
          <w:szCs w:val="24"/>
        </w:rPr>
        <w:t>项目实施人员配备表（项目负责人及其他主要管理人员须提供有效证件/证书、社保等，中标后人员不得随意更换，更换需采购人书面同意）；</w:t>
      </w:r>
    </w:p>
    <w:p w14:paraId="172D7C21">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6</w:t>
      </w:r>
      <w:r>
        <w:rPr>
          <w:rFonts w:ascii="Times New Roman" w:hAnsi="Times New Roman"/>
          <w:color w:val="auto"/>
          <w:szCs w:val="24"/>
        </w:rPr>
        <w:t>拟投入的设备（如有）；</w:t>
      </w:r>
    </w:p>
    <w:p w14:paraId="42FA7F84">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7</w:t>
      </w:r>
      <w:r>
        <w:rPr>
          <w:rFonts w:hint="default" w:ascii="Times New Roman" w:hAnsi="Times New Roman" w:eastAsia="宋体" w:cs="Times New Roman"/>
          <w:color w:val="auto"/>
          <w:sz w:val="21"/>
          <w:szCs w:val="24"/>
          <w:lang w:val="en-US" w:eastAsia="zh-CN"/>
        </w:rPr>
        <w:t>按评分标准依序提供相关材料、方案。</w:t>
      </w:r>
    </w:p>
    <w:p w14:paraId="7D496D41">
      <w:pPr>
        <w:adjustRightInd w:val="0"/>
        <w:snapToGrid w:val="0"/>
        <w:spacing w:line="360" w:lineRule="auto"/>
        <w:ind w:firstLine="210" w:firstLineChars="100"/>
        <w:jc w:val="left"/>
        <w:rPr>
          <w:rFonts w:ascii="Times New Roman" w:hAnsi="Times New Roman"/>
          <w:color w:val="auto"/>
          <w:szCs w:val="24"/>
        </w:rPr>
      </w:pPr>
      <w:r>
        <w:rPr>
          <w:rFonts w:hint="default" w:ascii="Times New Roman" w:hAnsi="Times New Roman" w:cs="Times New Roman"/>
          <w:b w:val="0"/>
          <w:color w:val="auto"/>
          <w:szCs w:val="24"/>
        </w:rPr>
        <w:t>▲</w:t>
      </w:r>
      <w:r>
        <w:rPr>
          <w:rFonts w:ascii="Times New Roman" w:hAnsi="Times New Roman"/>
          <w:color w:val="auto"/>
          <w:szCs w:val="24"/>
        </w:rPr>
        <w:t>2.</w:t>
      </w:r>
      <w:r>
        <w:rPr>
          <w:rFonts w:hint="default" w:ascii="Times New Roman" w:hAnsi="Times New Roman" w:eastAsia="宋体"/>
          <w:color w:val="auto"/>
          <w:szCs w:val="24"/>
          <w:lang w:val="en-US" w:eastAsia="zh-CN"/>
        </w:rPr>
        <w:t>8</w:t>
      </w:r>
      <w:r>
        <w:rPr>
          <w:rFonts w:ascii="Times New Roman" w:hAnsi="Times New Roman"/>
          <w:color w:val="auto"/>
          <w:szCs w:val="24"/>
        </w:rPr>
        <w:t>商务条款响应表；（格式见附件）</w:t>
      </w:r>
    </w:p>
    <w:p w14:paraId="2D0F1093">
      <w:pPr>
        <w:adjustRightInd w:val="0"/>
        <w:snapToGrid w:val="0"/>
        <w:spacing w:line="360" w:lineRule="auto"/>
        <w:ind w:firstLine="447" w:firstLineChars="213"/>
        <w:jc w:val="left"/>
        <w:rPr>
          <w:rFonts w:ascii="Times New Roman" w:hAnsi="Times New Roman"/>
          <w:color w:val="auto"/>
          <w:szCs w:val="21"/>
        </w:rPr>
      </w:pPr>
      <w:r>
        <w:rPr>
          <w:rFonts w:ascii="Times New Roman" w:hAnsi="Times New Roman"/>
          <w:color w:val="auto"/>
          <w:szCs w:val="24"/>
        </w:rPr>
        <w:t>2.</w:t>
      </w:r>
      <w:r>
        <w:rPr>
          <w:rFonts w:hint="default" w:ascii="Times New Roman" w:hAnsi="Times New Roman" w:eastAsia="宋体"/>
          <w:color w:val="auto"/>
          <w:szCs w:val="24"/>
          <w:lang w:val="en-US" w:eastAsia="zh-CN"/>
        </w:rPr>
        <w:t>9</w:t>
      </w:r>
      <w:r>
        <w:rPr>
          <w:rFonts w:ascii="Times New Roman" w:hAnsi="Times New Roman"/>
          <w:color w:val="auto"/>
          <w:szCs w:val="24"/>
        </w:rPr>
        <w:t>本采购文件</w:t>
      </w:r>
      <w:r>
        <w:rPr>
          <w:rFonts w:ascii="Times New Roman" w:hAnsi="Times New Roman"/>
          <w:color w:val="auto"/>
          <w:szCs w:val="21"/>
        </w:rPr>
        <w:t>要求提供的和投标人认为需要提供</w:t>
      </w:r>
      <w:r>
        <w:rPr>
          <w:rFonts w:hint="default" w:ascii="Times New Roman" w:hAnsi="Times New Roman"/>
          <w:color w:val="auto"/>
          <w:szCs w:val="21"/>
          <w:lang w:eastAsia="zh-CN"/>
        </w:rPr>
        <w:t>的其他</w:t>
      </w:r>
      <w:r>
        <w:rPr>
          <w:rFonts w:ascii="Times New Roman" w:hAnsi="Times New Roman"/>
          <w:color w:val="auto"/>
          <w:szCs w:val="21"/>
        </w:rPr>
        <w:t>说明和资料/文件。</w:t>
      </w:r>
    </w:p>
    <w:p w14:paraId="6C18A08D">
      <w:pPr>
        <w:adjustRightInd w:val="0"/>
        <w:snapToGrid w:val="0"/>
        <w:spacing w:line="360" w:lineRule="auto"/>
        <w:ind w:firstLine="420" w:firstLineChars="200"/>
        <w:rPr>
          <w:rFonts w:ascii="Times New Roman" w:hAnsi="Times New Roman"/>
          <w:b/>
          <w:bCs/>
          <w:color w:val="auto"/>
          <w:highlight w:val="none"/>
          <w:u w:val="single"/>
        </w:rPr>
      </w:pPr>
      <w:r>
        <w:rPr>
          <w:rFonts w:ascii="Times New Roman" w:hAnsi="Times New Roman"/>
          <w:color w:val="auto"/>
          <w:highlight w:val="none"/>
          <w:u w:val="single"/>
        </w:rPr>
        <w:t>2.1</w:t>
      </w:r>
      <w:r>
        <w:rPr>
          <w:rFonts w:hint="default" w:ascii="Times New Roman" w:hAnsi="Times New Roman"/>
          <w:color w:val="auto"/>
          <w:highlight w:val="none"/>
          <w:u w:val="single"/>
          <w:lang w:val="en-US" w:eastAsia="zh-CN"/>
        </w:rPr>
        <w:t>0</w:t>
      </w:r>
      <w:r>
        <w:rPr>
          <w:rFonts w:ascii="Times New Roman" w:hAnsi="Times New Roman"/>
          <w:color w:val="auto"/>
          <w:highlight w:val="none"/>
          <w:u w:val="single"/>
        </w:rPr>
        <w:t>政府采购活动现场确认声明书（</w:t>
      </w:r>
      <w:r>
        <w:rPr>
          <w:rFonts w:ascii="Times New Roman" w:hAnsi="Times New Roman"/>
          <w:b/>
          <w:bCs/>
          <w:color w:val="auto"/>
          <w:highlight w:val="none"/>
          <w:u w:val="single"/>
        </w:rPr>
        <w:t>本表在开标截止时间后</w:t>
      </w:r>
      <w:r>
        <w:rPr>
          <w:rFonts w:hint="default" w:ascii="Times New Roman" w:hAnsi="Times New Roman"/>
          <w:b/>
          <w:bCs/>
          <w:color w:val="auto"/>
          <w:highlight w:val="none"/>
          <w:u w:val="single"/>
          <w:lang w:eastAsia="zh-CN"/>
        </w:rPr>
        <w:t>，</w:t>
      </w:r>
      <w:r>
        <w:rPr>
          <w:rFonts w:ascii="Times New Roman" w:hAnsi="Times New Roman"/>
          <w:b/>
          <w:bCs/>
          <w:color w:val="auto"/>
          <w:highlight w:val="none"/>
          <w:u w:val="single"/>
        </w:rPr>
        <w:t>尽快填写</w:t>
      </w:r>
      <w:r>
        <w:rPr>
          <w:rFonts w:hint="default" w:ascii="Times New Roman" w:hAnsi="Times New Roman"/>
          <w:b/>
          <w:bCs/>
          <w:color w:val="auto"/>
          <w:highlight w:val="none"/>
          <w:u w:val="single"/>
          <w:lang w:eastAsia="zh-CN"/>
        </w:rPr>
        <w:t>完毕</w:t>
      </w:r>
      <w:r>
        <w:rPr>
          <w:rFonts w:ascii="Times New Roman" w:hAnsi="Times New Roman"/>
          <w:b/>
          <w:bCs/>
          <w:color w:val="auto"/>
          <w:highlight w:val="none"/>
          <w:u w:val="single"/>
        </w:rPr>
        <w:t>并加盖公章传至</w:t>
      </w:r>
      <w:r>
        <w:rPr>
          <w:rFonts w:hint="eastAsia" w:ascii="Times New Roman" w:hAnsi="Times New Roman"/>
          <w:b/>
          <w:bCs/>
          <w:color w:val="auto"/>
          <w:highlight w:val="none"/>
          <w:u w:val="single"/>
          <w:lang w:val="en-US" w:eastAsia="zh-CN"/>
        </w:rPr>
        <w:t>381043910</w:t>
      </w:r>
      <w:r>
        <w:rPr>
          <w:rFonts w:ascii="Times New Roman" w:hAnsi="Times New Roman"/>
          <w:b/>
          <w:bCs/>
          <w:color w:val="auto"/>
          <w:highlight w:val="none"/>
          <w:u w:val="single"/>
        </w:rPr>
        <w:t>@qq.com）</w:t>
      </w:r>
    </w:p>
    <w:p w14:paraId="6B5DF8E8">
      <w:pPr>
        <w:pStyle w:val="56"/>
        <w:spacing w:beforeLines="0" w:afterLines="0" w:line="360" w:lineRule="auto"/>
        <w:ind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3、报价部分：</w:t>
      </w:r>
    </w:p>
    <w:p w14:paraId="2A34511D">
      <w:pPr>
        <w:spacing w:line="360" w:lineRule="auto"/>
        <w:ind w:firstLine="211" w:firstLineChars="1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3.1投标报价一览表（格式见附件）；</w:t>
      </w:r>
    </w:p>
    <w:p w14:paraId="1C62A82C">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w:t>
      </w:r>
      <w:r>
        <w:rPr>
          <w:rFonts w:hint="eastAsia" w:ascii="Times New Roman" w:hAnsi="Times New Roman"/>
          <w:color w:val="auto"/>
          <w:szCs w:val="21"/>
          <w:lang w:val="en-US" w:eastAsia="zh-CN"/>
        </w:rPr>
        <w:t>.2</w:t>
      </w:r>
      <w:r>
        <w:rPr>
          <w:rFonts w:ascii="Times New Roman" w:hAnsi="Times New Roman"/>
          <w:color w:val="auto"/>
          <w:szCs w:val="21"/>
        </w:rPr>
        <w:t>投标人针对报价需要说明的其他文件和说明（如有，格式自拟）。</w:t>
      </w:r>
    </w:p>
    <w:p w14:paraId="25E583AC">
      <w:pPr>
        <w:pStyle w:val="6"/>
        <w:rPr>
          <w:rFonts w:ascii="Times New Roman" w:hAnsi="Times New Roman"/>
          <w:color w:val="auto"/>
        </w:rPr>
      </w:pPr>
    </w:p>
    <w:bookmarkEnd w:id="3"/>
    <w:bookmarkEnd w:id="4"/>
    <w:p w14:paraId="7944CC7F">
      <w:pPr>
        <w:autoSpaceDE w:val="0"/>
        <w:autoSpaceDN w:val="0"/>
        <w:adjustRightInd w:val="0"/>
        <w:spacing w:line="360" w:lineRule="auto"/>
        <w:outlineLvl w:val="1"/>
        <w:rPr>
          <w:rFonts w:ascii="Times New Roman" w:hAnsi="Times New Roman"/>
          <w:b/>
          <w:bCs/>
          <w:color w:val="auto"/>
          <w:sz w:val="24"/>
        </w:rPr>
      </w:pPr>
    </w:p>
    <w:p w14:paraId="620234D8">
      <w:pPr>
        <w:rPr>
          <w:rFonts w:ascii="Times New Roman" w:hAnsi="Times New Roman"/>
          <w:b/>
          <w:bCs/>
          <w:color w:val="auto"/>
          <w:sz w:val="24"/>
        </w:rPr>
      </w:pPr>
      <w:r>
        <w:rPr>
          <w:rFonts w:ascii="Times New Roman" w:hAnsi="Times New Roman"/>
          <w:b/>
          <w:bCs/>
          <w:color w:val="auto"/>
          <w:sz w:val="24"/>
        </w:rPr>
        <w:br w:type="page"/>
      </w:r>
    </w:p>
    <w:p w14:paraId="7E7F8BFB">
      <w:pPr>
        <w:autoSpaceDE w:val="0"/>
        <w:autoSpaceDN w:val="0"/>
        <w:adjustRightInd w:val="0"/>
        <w:spacing w:line="360" w:lineRule="auto"/>
        <w:outlineLvl w:val="1"/>
        <w:rPr>
          <w:rFonts w:ascii="Times New Roman" w:hAnsi="Times New Roman"/>
          <w:b/>
          <w:bCs/>
          <w:color w:val="auto"/>
          <w:sz w:val="24"/>
        </w:rPr>
      </w:pPr>
      <w:r>
        <w:rPr>
          <w:rFonts w:ascii="Times New Roman" w:hAnsi="Times New Roman"/>
          <w:b/>
          <w:bCs/>
          <w:color w:val="auto"/>
          <w:sz w:val="24"/>
        </w:rPr>
        <w:t>一、备份电子文件包装封面（格式供参考）</w:t>
      </w:r>
    </w:p>
    <w:p w14:paraId="40CBFE18">
      <w:pPr>
        <w:autoSpaceDE w:val="0"/>
        <w:autoSpaceDN w:val="0"/>
        <w:adjustRightInd w:val="0"/>
        <w:spacing w:line="360" w:lineRule="auto"/>
        <w:jc w:val="center"/>
        <w:rPr>
          <w:rFonts w:ascii="Times New Roman" w:hAnsi="Times New Roman"/>
          <w:b/>
          <w:color w:val="auto"/>
          <w:sz w:val="32"/>
          <w:szCs w:val="32"/>
        </w:rPr>
      </w:pPr>
      <w:bookmarkStart w:id="12" w:name="_Toc297472068"/>
    </w:p>
    <w:p w14:paraId="1E7339A8">
      <w:pPr>
        <w:pStyle w:val="2"/>
        <w:rPr>
          <w:rFonts w:ascii="Times New Roman" w:hAnsi="Times New Roman"/>
          <w:color w:val="auto"/>
        </w:rPr>
      </w:pPr>
    </w:p>
    <w:p w14:paraId="372F7CFB">
      <w:pPr>
        <w:pStyle w:val="2"/>
        <w:jc w:val="center"/>
        <w:rPr>
          <w:rFonts w:ascii="Times New Roman" w:hAnsi="Times New Roman"/>
          <w:b/>
          <w:color w:val="auto"/>
          <w:sz w:val="44"/>
          <w:szCs w:val="44"/>
        </w:rPr>
      </w:pPr>
      <w:r>
        <w:rPr>
          <w:rFonts w:ascii="Times New Roman" w:hAnsi="Times New Roman"/>
          <w:b/>
          <w:color w:val="auto"/>
          <w:sz w:val="44"/>
          <w:szCs w:val="44"/>
        </w:rPr>
        <w:t>项目名称</w:t>
      </w:r>
    </w:p>
    <w:p w14:paraId="4F4FABE1">
      <w:pPr>
        <w:pStyle w:val="2"/>
        <w:rPr>
          <w:rFonts w:ascii="Times New Roman" w:hAnsi="Times New Roman"/>
          <w:b/>
          <w:color w:val="auto"/>
          <w:sz w:val="32"/>
          <w:szCs w:val="32"/>
        </w:rPr>
      </w:pPr>
    </w:p>
    <w:p w14:paraId="06B3DF5B">
      <w:pPr>
        <w:pStyle w:val="2"/>
        <w:rPr>
          <w:rFonts w:ascii="Times New Roman" w:hAnsi="Times New Roman"/>
          <w:b/>
          <w:color w:val="auto"/>
          <w:sz w:val="32"/>
          <w:szCs w:val="32"/>
        </w:rPr>
      </w:pPr>
    </w:p>
    <w:p w14:paraId="5FB35731">
      <w:pPr>
        <w:spacing w:line="360" w:lineRule="auto"/>
        <w:jc w:val="center"/>
        <w:rPr>
          <w:rFonts w:ascii="Times New Roman" w:hAnsi="Times New Roman"/>
          <w:color w:val="auto"/>
          <w:spacing w:val="40"/>
          <w:w w:val="90"/>
          <w:sz w:val="96"/>
          <w:szCs w:val="96"/>
        </w:rPr>
      </w:pPr>
      <w:r>
        <w:rPr>
          <w:rFonts w:ascii="Times New Roman" w:hAnsi="Times New Roman"/>
          <w:color w:val="auto"/>
          <w:spacing w:val="40"/>
          <w:w w:val="90"/>
          <w:sz w:val="96"/>
          <w:szCs w:val="96"/>
        </w:rPr>
        <w:t>投 标 文 件</w:t>
      </w:r>
    </w:p>
    <w:p w14:paraId="4FBB6509">
      <w:pPr>
        <w:autoSpaceDE w:val="0"/>
        <w:autoSpaceDN w:val="0"/>
        <w:adjustRightInd w:val="0"/>
        <w:spacing w:line="360" w:lineRule="auto"/>
        <w:rPr>
          <w:rFonts w:ascii="Times New Roman" w:hAnsi="Times New Roman"/>
          <w:b/>
          <w:color w:val="auto"/>
          <w:sz w:val="32"/>
          <w:szCs w:val="32"/>
        </w:rPr>
      </w:pPr>
    </w:p>
    <w:p w14:paraId="60AC337A">
      <w:pPr>
        <w:autoSpaceDE w:val="0"/>
        <w:autoSpaceDN w:val="0"/>
        <w:adjustRightInd w:val="0"/>
        <w:spacing w:line="360" w:lineRule="auto"/>
        <w:rPr>
          <w:rFonts w:ascii="Times New Roman" w:hAnsi="Times New Roman"/>
          <w:b/>
          <w:color w:val="auto"/>
          <w:sz w:val="32"/>
          <w:szCs w:val="32"/>
        </w:rPr>
      </w:pPr>
    </w:p>
    <w:p w14:paraId="32B96D68">
      <w:pPr>
        <w:pStyle w:val="2"/>
        <w:rPr>
          <w:rFonts w:ascii="Times New Roman" w:hAnsi="Times New Roman"/>
          <w:color w:val="auto"/>
        </w:rPr>
      </w:pPr>
    </w:p>
    <w:p w14:paraId="292EE7EB">
      <w:pPr>
        <w:autoSpaceDE w:val="0"/>
        <w:autoSpaceDN w:val="0"/>
        <w:adjustRightInd w:val="0"/>
        <w:spacing w:line="360" w:lineRule="auto"/>
        <w:rPr>
          <w:rFonts w:ascii="Times New Roman" w:hAnsi="Times New Roman"/>
          <w:b/>
          <w:color w:val="auto"/>
          <w:sz w:val="32"/>
          <w:szCs w:val="32"/>
        </w:rPr>
      </w:pPr>
    </w:p>
    <w:p w14:paraId="34B72EFB">
      <w:pPr>
        <w:pStyle w:val="88"/>
        <w:spacing w:line="360" w:lineRule="auto"/>
        <w:ind w:left="0" w:right="-252"/>
        <w:rPr>
          <w:rFonts w:ascii="Times New Roman" w:hAnsi="Times New Roman"/>
          <w:color w:val="auto"/>
          <w:sz w:val="32"/>
          <w:szCs w:val="32"/>
          <w:u w:val="single"/>
        </w:rPr>
      </w:pPr>
      <w:r>
        <w:rPr>
          <w:rFonts w:ascii="Times New Roman" w:hAnsi="Times New Roman"/>
          <w:color w:val="auto"/>
          <w:sz w:val="32"/>
          <w:szCs w:val="32"/>
        </w:rPr>
        <w:t>投标人名称：                           （公章）</w:t>
      </w:r>
    </w:p>
    <w:p w14:paraId="49BA38BC">
      <w:pPr>
        <w:autoSpaceDE w:val="0"/>
        <w:autoSpaceDN w:val="0"/>
        <w:adjustRightInd w:val="0"/>
        <w:spacing w:line="360" w:lineRule="auto"/>
        <w:rPr>
          <w:rFonts w:ascii="Times New Roman" w:hAnsi="Times New Roman"/>
          <w:b/>
          <w:color w:val="auto"/>
          <w:sz w:val="32"/>
          <w:szCs w:val="32"/>
        </w:rPr>
      </w:pPr>
    </w:p>
    <w:p w14:paraId="3C143893">
      <w:pPr>
        <w:pStyle w:val="2"/>
        <w:rPr>
          <w:rFonts w:ascii="Times New Roman" w:hAnsi="Times New Roman"/>
          <w:b/>
          <w:color w:val="auto"/>
          <w:sz w:val="32"/>
          <w:szCs w:val="32"/>
        </w:rPr>
      </w:pPr>
    </w:p>
    <w:p w14:paraId="59E46B58">
      <w:pPr>
        <w:pStyle w:val="2"/>
        <w:rPr>
          <w:rFonts w:ascii="Times New Roman" w:hAnsi="Times New Roman"/>
          <w:b/>
          <w:color w:val="auto"/>
          <w:sz w:val="32"/>
          <w:szCs w:val="32"/>
        </w:rPr>
      </w:pPr>
    </w:p>
    <w:p w14:paraId="6A74E9AB">
      <w:pPr>
        <w:spacing w:line="360" w:lineRule="auto"/>
        <w:jc w:val="center"/>
        <w:rPr>
          <w:rFonts w:ascii="Times New Roman" w:hAnsi="Times New Roman"/>
          <w:b/>
          <w:color w:val="auto"/>
          <w:sz w:val="30"/>
          <w:szCs w:val="30"/>
        </w:rPr>
      </w:pPr>
      <w:r>
        <w:rPr>
          <w:rFonts w:ascii="Times New Roman" w:hAnsi="Times New Roman"/>
          <w:b/>
          <w:color w:val="auto"/>
          <w:sz w:val="30"/>
          <w:szCs w:val="30"/>
        </w:rPr>
        <w:t>在年月日之前不得启封</w:t>
      </w:r>
      <w:bookmarkEnd w:id="12"/>
    </w:p>
    <w:p w14:paraId="127D4242">
      <w:pPr>
        <w:pStyle w:val="2"/>
        <w:rPr>
          <w:rFonts w:ascii="Times New Roman" w:hAnsi="Times New Roman"/>
          <w:b/>
          <w:bCs/>
          <w:color w:val="auto"/>
        </w:rPr>
      </w:pPr>
      <w:r>
        <w:rPr>
          <w:rFonts w:ascii="Times New Roman" w:hAnsi="Times New Roman"/>
          <w:b/>
          <w:bCs/>
          <w:color w:val="auto"/>
          <w:szCs w:val="21"/>
        </w:rPr>
        <w:br w:type="page"/>
      </w:r>
    </w:p>
    <w:p w14:paraId="571DAF6C">
      <w:pPr>
        <w:autoSpaceDE w:val="0"/>
        <w:autoSpaceDN w:val="0"/>
        <w:adjustRightInd w:val="0"/>
        <w:spacing w:line="360" w:lineRule="auto"/>
        <w:outlineLvl w:val="1"/>
        <w:rPr>
          <w:rFonts w:ascii="Times New Roman" w:hAnsi="Times New Roman"/>
          <w:b/>
          <w:bCs/>
          <w:color w:val="auto"/>
          <w:szCs w:val="21"/>
        </w:rPr>
      </w:pPr>
      <w:r>
        <w:rPr>
          <w:rFonts w:ascii="Times New Roman" w:hAnsi="Times New Roman"/>
          <w:b/>
          <w:bCs/>
          <w:color w:val="auto"/>
        </w:rPr>
        <w:t>二、</w:t>
      </w:r>
      <w:r>
        <w:rPr>
          <w:rFonts w:hint="eastAsia" w:ascii="Times New Roman" w:hAnsi="Times New Roman"/>
          <w:b/>
          <w:bCs/>
          <w:color w:val="auto"/>
          <w:szCs w:val="21"/>
          <w:lang w:val="en-US" w:eastAsia="zh-CN"/>
        </w:rPr>
        <w:t>投标</w:t>
      </w:r>
      <w:r>
        <w:rPr>
          <w:rFonts w:ascii="Times New Roman" w:hAnsi="Times New Roman"/>
          <w:b/>
          <w:bCs/>
          <w:color w:val="auto"/>
          <w:szCs w:val="21"/>
        </w:rPr>
        <w:t>函</w:t>
      </w:r>
    </w:p>
    <w:p w14:paraId="3278702B">
      <w:pPr>
        <w:keepNext w:val="0"/>
        <w:keepLines w:val="0"/>
        <w:pageBreakBefore w:val="0"/>
        <w:widowControl w:val="0"/>
        <w:kinsoku/>
        <w:wordWrap/>
        <w:overflowPunct/>
        <w:topLinePunct w:val="0"/>
        <w:autoSpaceDE/>
        <w:autoSpaceDN/>
        <w:bidi w:val="0"/>
        <w:adjustRightInd/>
        <w:snapToGrid w:val="0"/>
        <w:spacing w:beforeLines="50" w:after="50" w:line="400" w:lineRule="exact"/>
        <w:jc w:val="center"/>
        <w:textAlignment w:val="auto"/>
        <w:rPr>
          <w:rFonts w:ascii="Times New Roman" w:hAnsi="Times New Roman" w:cs="Times New Roman"/>
          <w:b/>
          <w:color w:val="auto"/>
          <w:sz w:val="24"/>
        </w:rPr>
      </w:pPr>
      <w:r>
        <w:rPr>
          <w:rFonts w:ascii="Times New Roman" w:hAnsi="Times New Roman" w:cs="Times New Roman"/>
          <w:b/>
          <w:color w:val="auto"/>
          <w:sz w:val="24"/>
        </w:rPr>
        <w:t>投标函</w:t>
      </w:r>
    </w:p>
    <w:p w14:paraId="05E6723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致：</w:t>
      </w:r>
      <w:r>
        <w:rPr>
          <w:rFonts w:ascii="Times New Roman" w:hAnsi="Times New Roman" w:cs="Times New Roman"/>
          <w:color w:val="auto"/>
          <w:u w:val="single"/>
        </w:rPr>
        <w:t>（采购人）</w:t>
      </w:r>
      <w:r>
        <w:rPr>
          <w:rFonts w:ascii="Times New Roman" w:hAnsi="Times New Roman" w:cs="Times New Roman"/>
          <w:color w:val="auto"/>
        </w:rPr>
        <w:t>：</w:t>
      </w:r>
    </w:p>
    <w:p w14:paraId="29607CA4">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我方</w:t>
      </w:r>
      <w:r>
        <w:rPr>
          <w:rFonts w:ascii="Times New Roman" w:hAnsi="Times New Roman" w:cs="Times New Roman"/>
          <w:b/>
          <w:color w:val="auto"/>
          <w:sz w:val="21"/>
          <w:szCs w:val="21"/>
          <w:u w:val="single"/>
        </w:rPr>
        <w:t>（</w:t>
      </w:r>
      <w:r>
        <w:rPr>
          <w:rFonts w:ascii="Times New Roman" w:hAnsi="Times New Roman" w:cs="Times New Roman"/>
          <w:color w:val="auto"/>
          <w:sz w:val="21"/>
          <w:szCs w:val="21"/>
          <w:u w:val="single"/>
        </w:rPr>
        <w:t>响应人名称）</w:t>
      </w:r>
      <w:r>
        <w:rPr>
          <w:rFonts w:ascii="Times New Roman" w:hAnsi="Times New Roman" w:cs="Times New Roman"/>
          <w:color w:val="auto"/>
          <w:sz w:val="21"/>
          <w:szCs w:val="21"/>
        </w:rPr>
        <w:t>已详细审查了贵方采购编号为</w:t>
      </w:r>
      <w:r>
        <w:rPr>
          <w:rFonts w:ascii="Times New Roman" w:hAnsi="Times New Roman" w:cs="Times New Roman"/>
          <w:b/>
          <w:color w:val="auto"/>
          <w:spacing w:val="20"/>
          <w:sz w:val="21"/>
          <w:szCs w:val="21"/>
          <w:u w:val="single"/>
        </w:rPr>
        <w:t>（</w:t>
      </w:r>
      <w:r>
        <w:rPr>
          <w:rFonts w:hint="eastAsia" w:ascii="Times New Roman" w:hAnsi="Times New Roman" w:cs="Times New Roman"/>
          <w:b/>
          <w:color w:val="auto"/>
          <w:sz w:val="21"/>
          <w:szCs w:val="21"/>
          <w:u w:val="single"/>
          <w:lang w:val="en-US" w:eastAsia="zh-CN"/>
        </w:rPr>
        <w:t>项目</w:t>
      </w:r>
      <w:r>
        <w:rPr>
          <w:rFonts w:ascii="Times New Roman" w:hAnsi="Times New Roman" w:cs="Times New Roman"/>
          <w:b/>
          <w:color w:val="auto"/>
          <w:sz w:val="21"/>
          <w:szCs w:val="21"/>
          <w:u w:val="single"/>
        </w:rPr>
        <w:t>编号）</w:t>
      </w:r>
      <w:r>
        <w:rPr>
          <w:rFonts w:ascii="Times New Roman" w:hAnsi="Times New Roman" w:cs="Times New Roman"/>
          <w:color w:val="auto"/>
          <w:sz w:val="21"/>
          <w:szCs w:val="21"/>
        </w:rPr>
        <w:t>的</w:t>
      </w:r>
      <w:r>
        <w:rPr>
          <w:rFonts w:ascii="Times New Roman" w:hAnsi="Times New Roman" w:cs="Times New Roman"/>
          <w:b/>
          <w:color w:val="auto"/>
          <w:sz w:val="21"/>
          <w:szCs w:val="21"/>
          <w:u w:val="single"/>
        </w:rPr>
        <w:t>（项目名称）</w:t>
      </w:r>
      <w:r>
        <w:rPr>
          <w:rFonts w:ascii="Times New Roman" w:hAnsi="Times New Roman" w:cs="Times New Roman"/>
          <w:color w:val="auto"/>
          <w:sz w:val="21"/>
          <w:szCs w:val="21"/>
        </w:rPr>
        <w:t>采购项目的采购文件及其相关补充文件</w:t>
      </w:r>
      <w:r>
        <w:rPr>
          <w:rFonts w:ascii="Times New Roman" w:hAnsi="Times New Roman" w:cs="Times New Roman"/>
          <w:b/>
          <w:color w:val="auto"/>
          <w:sz w:val="21"/>
          <w:szCs w:val="21"/>
        </w:rPr>
        <w:t>（若有）</w:t>
      </w:r>
      <w:r>
        <w:rPr>
          <w:rFonts w:ascii="Times New Roman" w:hAnsi="Times New Roman" w:cs="Times New Roman"/>
          <w:color w:val="auto"/>
          <w:sz w:val="21"/>
          <w:szCs w:val="21"/>
        </w:rPr>
        <w:t>，现就有关事项向采购</w:t>
      </w:r>
      <w:r>
        <w:rPr>
          <w:rFonts w:hint="eastAsia" w:ascii="Times New Roman" w:hAnsi="Times New Roman" w:cs="Times New Roman"/>
          <w:color w:val="auto"/>
          <w:sz w:val="21"/>
          <w:szCs w:val="21"/>
          <w:lang w:val="en-US" w:eastAsia="zh-CN"/>
        </w:rPr>
        <w:t>人</w:t>
      </w:r>
      <w:r>
        <w:rPr>
          <w:rFonts w:ascii="Times New Roman" w:hAnsi="Times New Roman" w:cs="Times New Roman"/>
          <w:color w:val="auto"/>
          <w:sz w:val="21"/>
          <w:szCs w:val="21"/>
        </w:rPr>
        <w:t>郑重承诺如下：</w:t>
      </w:r>
    </w:p>
    <w:p w14:paraId="1762BD7D">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一、具备《中华人民共和国政府采购法》第二十二条第一款规定的条件：</w:t>
      </w:r>
    </w:p>
    <w:p w14:paraId="2C7CA8E2">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1、具有独立承担民事责任的能力；</w:t>
      </w:r>
    </w:p>
    <w:p w14:paraId="5F7BC8D7">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2、具有良好的商业信誉和健全的财务会计制度；</w:t>
      </w:r>
    </w:p>
    <w:p w14:paraId="65FEE524">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3、具有履行合同所必需的设备和专业技术能力；</w:t>
      </w:r>
    </w:p>
    <w:p w14:paraId="4AC42D7F">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4、有依法缴纳税收和社会保障资金的良好记录；</w:t>
      </w:r>
    </w:p>
    <w:p w14:paraId="1CC0EC29">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5、参加政府采购活动前三年内，在经营活动中没有重大违法记录；</w:t>
      </w:r>
    </w:p>
    <w:p w14:paraId="0A021DA9">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6、法律、行政法规规定的其他条件</w:t>
      </w:r>
    </w:p>
    <w:p w14:paraId="7D96A7D9">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二、未被“信用中国”（www.creditchina.gov.cn）、“中国政府采购网”（www.ccgp.gov.cn）列入失信被执行人、重大税收违法案件当事人名单、政府采购严重违法失信行为记录名单。</w:t>
      </w:r>
    </w:p>
    <w:p w14:paraId="5128A7E4">
      <w:pPr>
        <w:pStyle w:val="91"/>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三、其他</w:t>
      </w:r>
    </w:p>
    <w:p w14:paraId="30795DE2">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1、我方已详细审查了采购文件的全部内容及其相关补充文件（若有），并完全清晰理解全部内容及相关的补充文件（若有），不存在任何误解之处，同意放弃提出异议和质疑的权利。</w:t>
      </w:r>
    </w:p>
    <w:p w14:paraId="5415ABE6">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2、我方遵守《中华人民共和国政府采购法》及相关法律法规的规定。同意采购文件中所提到的无效标条款。否则，同意被废除投标资格。</w:t>
      </w:r>
    </w:p>
    <w:p w14:paraId="2A5455EC">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3、投标有效期为自开标之日起90天内，如在投标有效期内撤回投标，我方同意被废除投标资格。</w:t>
      </w:r>
    </w:p>
    <w:p w14:paraId="60F22289">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4、我方承诺所提供的一切投标文件</w:t>
      </w:r>
      <w:r>
        <w:rPr>
          <w:rFonts w:hint="eastAsia" w:ascii="Times New Roman" w:hAnsi="Times New Roman" w:cs="Times New Roman"/>
          <w:color w:val="auto"/>
          <w:lang w:eastAsia="zh-CN"/>
        </w:rPr>
        <w:t>已经</w:t>
      </w:r>
      <w:r>
        <w:rPr>
          <w:rFonts w:ascii="Times New Roman" w:hAnsi="Times New Roman" w:cs="Times New Roman"/>
          <w:color w:val="auto"/>
        </w:rPr>
        <w:t>认真严格审核，内容均为全面真实、准确有效且毫无保留，绝无任何遗漏、虚假、伪造和夸大</w:t>
      </w:r>
      <w:r>
        <w:rPr>
          <w:rFonts w:hint="eastAsia" w:ascii="Times New Roman" w:hAnsi="Times New Roman" w:cs="Times New Roman"/>
          <w:color w:val="auto"/>
          <w:lang w:eastAsia="zh-CN"/>
        </w:rPr>
        <w:t>的成分</w:t>
      </w:r>
      <w:r>
        <w:rPr>
          <w:rFonts w:ascii="Times New Roman" w:hAnsi="Times New Roman" w:cs="Times New Roman"/>
          <w:color w:val="auto"/>
        </w:rPr>
        <w:t>，若出现违背诚实信用和无如实告知之处，同意被废除投标资格和相关的处罚。</w:t>
      </w:r>
    </w:p>
    <w:p w14:paraId="02FB1D2E">
      <w:pPr>
        <w:pStyle w:val="2"/>
        <w:keepNext w:val="0"/>
        <w:keepLines w:val="0"/>
        <w:pageBreakBefore w:val="0"/>
        <w:widowControl w:val="0"/>
        <w:kinsoku/>
        <w:wordWrap/>
        <w:overflowPunct/>
        <w:topLinePunct w:val="0"/>
        <w:autoSpaceDE/>
        <w:autoSpaceDN/>
        <w:bidi w:val="0"/>
        <w:adjustRightInd/>
        <w:spacing w:line="400" w:lineRule="exact"/>
        <w:jc w:val="right"/>
        <w:textAlignment w:val="auto"/>
        <w:rPr>
          <w:rFonts w:ascii="Times New Roman" w:hAnsi="Times New Roman" w:cs="Times New Roman"/>
          <w:color w:val="auto"/>
          <w:szCs w:val="21"/>
        </w:rPr>
      </w:pPr>
    </w:p>
    <w:p w14:paraId="37340E70">
      <w:pPr>
        <w:pStyle w:val="2"/>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s="Times New Roman"/>
          <w:color w:val="auto"/>
        </w:rPr>
      </w:pPr>
    </w:p>
    <w:p w14:paraId="4C0AB23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地址：邮编：__________   电话：______________</w:t>
      </w:r>
    </w:p>
    <w:p w14:paraId="243B88D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传真：______________投标人名称</w:t>
      </w:r>
      <w:r>
        <w:rPr>
          <w:rFonts w:hint="eastAsia" w:ascii="Times New Roman" w:hAnsi="Times New Roman" w:cs="Times New Roman"/>
          <w:color w:val="auto"/>
          <w:lang w:eastAsia="zh-CN"/>
        </w:rPr>
        <w:t>（</w:t>
      </w:r>
      <w:r>
        <w:rPr>
          <w:rFonts w:ascii="Times New Roman" w:hAnsi="Times New Roman" w:cs="Times New Roman"/>
          <w:color w:val="auto"/>
        </w:rPr>
        <w:t>公章):___________________</w:t>
      </w:r>
    </w:p>
    <w:p w14:paraId="7C315E0C">
      <w:pPr>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s="Times New Roman"/>
          <w:color w:val="auto"/>
        </w:rPr>
      </w:pPr>
      <w:r>
        <w:rPr>
          <w:rFonts w:ascii="Times New Roman" w:hAnsi="Times New Roman" w:cs="Times New Roman"/>
          <w:color w:val="auto"/>
        </w:rPr>
        <w:t>法定代表人（签字或盖章）</w:t>
      </w:r>
      <w:r>
        <w:rPr>
          <w:rFonts w:hint="eastAsia" w:ascii="Times New Roman" w:hAnsi="Times New Roman" w:cs="Times New Roman"/>
          <w:color w:val="auto"/>
          <w:lang w:eastAsia="zh-CN"/>
        </w:rPr>
        <w:t>：</w:t>
      </w:r>
      <w:r>
        <w:rPr>
          <w:rFonts w:ascii="Times New Roman" w:hAnsi="Times New Roman" w:cs="Times New Roman"/>
          <w:color w:val="auto"/>
        </w:rPr>
        <w:t>___________              日期</w:t>
      </w:r>
      <w:r>
        <w:rPr>
          <w:rFonts w:hint="eastAsia" w:ascii="Times New Roman" w:hAnsi="Times New Roman" w:cs="Times New Roman"/>
          <w:color w:val="auto"/>
          <w:lang w:eastAsia="zh-CN"/>
        </w:rPr>
        <w:t>：</w:t>
      </w:r>
      <w:r>
        <w:rPr>
          <w:rFonts w:ascii="Times New Roman" w:hAnsi="Times New Roman" w:cs="Times New Roman"/>
          <w:color w:val="auto"/>
        </w:rPr>
        <w:t>_____年___月___日</w:t>
      </w:r>
    </w:p>
    <w:p w14:paraId="0BEAED6D">
      <w:pPr>
        <w:pStyle w:val="30"/>
        <w:ind w:firstLine="0" w:firstLineChars="0"/>
        <w:rPr>
          <w:color w:val="auto"/>
        </w:rPr>
      </w:pPr>
    </w:p>
    <w:p w14:paraId="1F4F4C4D">
      <w:pPr>
        <w:adjustRightInd w:val="0"/>
        <w:snapToGrid w:val="0"/>
        <w:spacing w:line="360" w:lineRule="auto"/>
        <w:rPr>
          <w:rFonts w:ascii="Times New Roman" w:hAnsi="Times New Roman"/>
          <w:b/>
          <w:color w:val="auto"/>
        </w:rPr>
      </w:pPr>
    </w:p>
    <w:p w14:paraId="5F1E0B56">
      <w:pPr>
        <w:rPr>
          <w:rFonts w:ascii="Times New Roman" w:hAnsi="Times New Roman"/>
          <w:b/>
          <w:bCs/>
          <w:color w:val="auto"/>
        </w:rPr>
      </w:pPr>
      <w:r>
        <w:rPr>
          <w:rFonts w:ascii="Times New Roman" w:hAnsi="Times New Roman"/>
          <w:b/>
          <w:bCs/>
          <w:color w:val="auto"/>
        </w:rPr>
        <w:br w:type="page"/>
      </w:r>
    </w:p>
    <w:p w14:paraId="2D75A9DE">
      <w:pPr>
        <w:autoSpaceDE w:val="0"/>
        <w:autoSpaceDN w:val="0"/>
        <w:adjustRightInd w:val="0"/>
        <w:spacing w:line="360" w:lineRule="auto"/>
        <w:jc w:val="left"/>
        <w:rPr>
          <w:rFonts w:ascii="Times New Roman" w:hAnsi="Times New Roman"/>
          <w:color w:val="auto"/>
        </w:rPr>
      </w:pPr>
      <w:r>
        <w:rPr>
          <w:rFonts w:hint="eastAsia" w:ascii="Times New Roman" w:hAnsi="Times New Roman"/>
          <w:b/>
          <w:bCs/>
          <w:color w:val="auto"/>
          <w:lang w:val="en-US" w:eastAsia="zh-CN"/>
        </w:rPr>
        <w:t>三</w:t>
      </w:r>
      <w:r>
        <w:rPr>
          <w:rFonts w:ascii="Times New Roman" w:hAnsi="Times New Roman"/>
          <w:b/>
          <w:bCs/>
          <w:color w:val="auto"/>
        </w:rPr>
        <w:t>、中小企业声明函</w:t>
      </w:r>
    </w:p>
    <w:p w14:paraId="12793129">
      <w:pPr>
        <w:widowControl/>
        <w:jc w:val="center"/>
        <w:rPr>
          <w:rFonts w:ascii="Times New Roman" w:hAnsi="Times New Roman"/>
          <w:b/>
          <w:color w:val="auto"/>
          <w:kern w:val="0"/>
          <w:sz w:val="22"/>
          <w:szCs w:val="22"/>
        </w:rPr>
      </w:pPr>
      <w:r>
        <w:rPr>
          <w:rFonts w:ascii="Times New Roman" w:hAnsi="Times New Roman"/>
          <w:b/>
          <w:color w:val="auto"/>
          <w:kern w:val="0"/>
          <w:sz w:val="22"/>
          <w:szCs w:val="22"/>
        </w:rPr>
        <w:t>中小企业声明函</w:t>
      </w:r>
    </w:p>
    <w:p w14:paraId="4903B963">
      <w:pPr>
        <w:pStyle w:val="2"/>
        <w:rPr>
          <w:rFonts w:ascii="Times New Roman" w:hAnsi="Times New Roman"/>
          <w:color w:val="auto"/>
        </w:rPr>
      </w:pPr>
    </w:p>
    <w:p w14:paraId="6B020265">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本公司（联合体）郑重声明，根据《政府采购促进中小企业发展管理办法》（财库﹝2020﹞46号）的规定，本公司（联合体）参加</w:t>
      </w:r>
      <w:r>
        <w:rPr>
          <w:rFonts w:ascii="Times New Roman" w:hAnsi="Times New Roman"/>
          <w:color w:val="auto"/>
          <w:kern w:val="0"/>
          <w:szCs w:val="21"/>
          <w:u w:val="single"/>
        </w:rPr>
        <w:t xml:space="preserve">        （单位名称）的         （项目名称）</w:t>
      </w:r>
      <w:r>
        <w:rPr>
          <w:rFonts w:ascii="Times New Roman" w:hAnsi="Times New Roman"/>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27FF45E">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1.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3CD3D480">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2.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68ECCB9E">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w:t>
      </w:r>
    </w:p>
    <w:p w14:paraId="4E71CA89">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以上企业，不属于大企业的分支机构，不存在控股股东为大企业的情形，也不存在与大企业的负责人为同一人的情形。</w:t>
      </w:r>
    </w:p>
    <w:p w14:paraId="26289A1E">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本企业对上述声明内容的真实性负责。如有虚假，将依法承担相应责任。 </w:t>
      </w:r>
    </w:p>
    <w:p w14:paraId="2315C062">
      <w:pPr>
        <w:widowControl/>
        <w:spacing w:line="360" w:lineRule="auto"/>
        <w:jc w:val="right"/>
        <w:rPr>
          <w:rFonts w:ascii="Times New Roman" w:hAnsi="Times New Roman"/>
          <w:color w:val="auto"/>
          <w:szCs w:val="21"/>
        </w:rPr>
      </w:pPr>
      <w:r>
        <w:rPr>
          <w:rFonts w:ascii="Times New Roman" w:hAnsi="Times New Roman"/>
          <w:color w:val="auto"/>
          <w:kern w:val="0"/>
          <w:szCs w:val="21"/>
        </w:rPr>
        <w:t xml:space="preserve">企业名称（盖章）： </w:t>
      </w:r>
    </w:p>
    <w:p w14:paraId="6B912D56">
      <w:pPr>
        <w:widowControl/>
        <w:spacing w:line="360" w:lineRule="auto"/>
        <w:jc w:val="right"/>
        <w:rPr>
          <w:rFonts w:ascii="Times New Roman" w:hAnsi="Times New Roman"/>
          <w:b/>
          <w:color w:val="auto"/>
          <w:szCs w:val="21"/>
        </w:rPr>
      </w:pPr>
      <w:r>
        <w:rPr>
          <w:rFonts w:ascii="Times New Roman" w:hAnsi="Times New Roman"/>
          <w:color w:val="auto"/>
          <w:kern w:val="0"/>
          <w:szCs w:val="21"/>
        </w:rPr>
        <w:t xml:space="preserve">日 期： </w:t>
      </w:r>
    </w:p>
    <w:p w14:paraId="1324AD86">
      <w:pPr>
        <w:spacing w:line="400" w:lineRule="exact"/>
        <w:rPr>
          <w:rFonts w:ascii="Times New Roman" w:hAnsi="Times New Roman"/>
          <w:color w:val="auto"/>
        </w:rPr>
      </w:pPr>
      <w:r>
        <w:rPr>
          <w:rFonts w:ascii="Times New Roman" w:hAnsi="Times New Roman"/>
          <w:color w:val="auto"/>
        </w:rPr>
        <w:t>注：</w:t>
      </w:r>
    </w:p>
    <w:p w14:paraId="221E0830">
      <w:pPr>
        <w:spacing w:line="400" w:lineRule="exact"/>
        <w:rPr>
          <w:rFonts w:ascii="Times New Roman" w:hAnsi="Times New Roman"/>
          <w:color w:val="auto"/>
        </w:rPr>
      </w:pPr>
      <w:r>
        <w:rPr>
          <w:rFonts w:ascii="Times New Roman" w:hAnsi="Times New Roman"/>
          <w:color w:val="auto"/>
        </w:rPr>
        <w:t>1）从业人员、营业收入、资产总额填报上一年度数据。无上一年度数据的新成立企业可不填报。</w:t>
      </w:r>
    </w:p>
    <w:p w14:paraId="01C84F19">
      <w:pPr>
        <w:spacing w:line="400" w:lineRule="exact"/>
        <w:rPr>
          <w:rFonts w:ascii="Times New Roman" w:hAnsi="Times New Roman"/>
          <w:b/>
          <w:color w:val="auto"/>
        </w:rPr>
      </w:pPr>
      <w:r>
        <w:rPr>
          <w:rFonts w:ascii="Times New Roman" w:hAnsi="Times New Roman"/>
          <w:color w:val="auto"/>
        </w:rPr>
        <w:t>2）中小企业划型标准按工信部联企业〔2011〕300号文件。</w:t>
      </w:r>
      <w:r>
        <w:rPr>
          <w:rFonts w:ascii="Times New Roman" w:hAnsi="Times New Roman"/>
          <w:b/>
          <w:color w:val="auto"/>
        </w:rPr>
        <w:t>中标单位的《中小企业声明函》将依法公示，提供虚假资料者取消中标资格，并承担一切责任。</w:t>
      </w:r>
    </w:p>
    <w:p w14:paraId="4A4A380D">
      <w:pPr>
        <w:pStyle w:val="2"/>
        <w:rPr>
          <w:rFonts w:ascii="Times New Roman" w:hAnsi="Times New Roman"/>
          <w:color w:val="auto"/>
          <w:sz w:val="21"/>
        </w:rPr>
      </w:pPr>
      <w:r>
        <w:rPr>
          <w:rFonts w:ascii="Times New Roman" w:hAnsi="Times New Roman"/>
          <w:color w:val="auto"/>
          <w:sz w:val="21"/>
        </w:rPr>
        <w:t>3）大型、中型和小型企业须同时满足所列指标的下限，否则下划一档；微型企业</w:t>
      </w:r>
      <w:r>
        <w:rPr>
          <w:rFonts w:hint="eastAsia" w:ascii="Times New Roman" w:hAnsi="Times New Roman"/>
          <w:color w:val="auto"/>
          <w:sz w:val="21"/>
          <w:lang w:eastAsia="zh-CN"/>
        </w:rPr>
        <w:t>只需</w:t>
      </w:r>
      <w:r>
        <w:rPr>
          <w:rFonts w:ascii="Times New Roman" w:hAnsi="Times New Roman"/>
          <w:color w:val="auto"/>
          <w:sz w:val="21"/>
        </w:rPr>
        <w:t>满足所列指标中的一项即可。</w:t>
      </w:r>
    </w:p>
    <w:p w14:paraId="15752915">
      <w:pPr>
        <w:pStyle w:val="2"/>
        <w:rPr>
          <w:rFonts w:ascii="Times New Roman" w:hAnsi="Times New Roman"/>
          <w:color w:val="auto"/>
        </w:rPr>
      </w:pPr>
    </w:p>
    <w:p w14:paraId="4B9AB0CE">
      <w:pPr>
        <w:pStyle w:val="2"/>
        <w:rPr>
          <w:rFonts w:ascii="Times New Roman" w:hAnsi="Times New Roman"/>
          <w:color w:val="auto"/>
        </w:rPr>
      </w:pPr>
    </w:p>
    <w:p w14:paraId="4E230361">
      <w:pPr>
        <w:pStyle w:val="2"/>
        <w:rPr>
          <w:rFonts w:ascii="Times New Roman" w:hAnsi="Times New Roman"/>
          <w:color w:val="auto"/>
        </w:rPr>
      </w:pPr>
    </w:p>
    <w:p w14:paraId="70569229">
      <w:pPr>
        <w:pStyle w:val="3"/>
        <w:ind w:firstLine="210"/>
        <w:rPr>
          <w:color w:val="auto"/>
        </w:rPr>
      </w:pPr>
    </w:p>
    <w:p w14:paraId="70BDA59C">
      <w:pPr>
        <w:rPr>
          <w:rFonts w:ascii="Times New Roman" w:hAnsi="Times New Roman"/>
          <w:b/>
          <w:bCs/>
          <w:color w:val="auto"/>
        </w:rPr>
      </w:pPr>
      <w:r>
        <w:rPr>
          <w:rFonts w:ascii="Times New Roman" w:hAnsi="Times New Roman"/>
          <w:b/>
          <w:bCs/>
          <w:color w:val="auto"/>
        </w:rPr>
        <w:br w:type="page"/>
      </w:r>
    </w:p>
    <w:p w14:paraId="4A82F91C">
      <w:pPr>
        <w:autoSpaceDE w:val="0"/>
        <w:autoSpaceDN w:val="0"/>
        <w:adjustRightInd w:val="0"/>
        <w:spacing w:line="360" w:lineRule="auto"/>
        <w:ind w:right="-341"/>
        <w:jc w:val="left"/>
        <w:rPr>
          <w:rFonts w:ascii="Times New Roman" w:hAnsi="Times New Roman"/>
          <w:color w:val="auto"/>
          <w:kern w:val="0"/>
        </w:rPr>
      </w:pPr>
      <w:r>
        <w:rPr>
          <w:rFonts w:hint="eastAsia" w:ascii="Times New Roman" w:hAnsi="Times New Roman"/>
          <w:b/>
          <w:bCs/>
          <w:color w:val="auto"/>
          <w:lang w:val="en-US" w:eastAsia="zh-CN"/>
        </w:rPr>
        <w:t>四</w:t>
      </w:r>
      <w:r>
        <w:rPr>
          <w:rFonts w:ascii="Times New Roman" w:hAnsi="Times New Roman"/>
          <w:b/>
          <w:bCs/>
          <w:color w:val="auto"/>
        </w:rPr>
        <w:t>、监狱企业声明函</w:t>
      </w:r>
    </w:p>
    <w:p w14:paraId="4F8638C7">
      <w:pPr>
        <w:ind w:firstLine="3373" w:firstLineChars="1400"/>
        <w:rPr>
          <w:rFonts w:ascii="Times New Roman" w:hAnsi="Times New Roman"/>
          <w:b/>
          <w:color w:val="auto"/>
          <w:sz w:val="24"/>
        </w:rPr>
      </w:pPr>
    </w:p>
    <w:p w14:paraId="3A4AA8BA">
      <w:pPr>
        <w:jc w:val="left"/>
        <w:rPr>
          <w:rFonts w:ascii="Times New Roman" w:hAnsi="Times New Roman"/>
          <w:color w:val="auto"/>
          <w:kern w:val="0"/>
        </w:rPr>
      </w:pPr>
    </w:p>
    <w:p w14:paraId="080DF86F">
      <w:pPr>
        <w:ind w:firstLine="3373" w:firstLineChars="1400"/>
        <w:rPr>
          <w:rFonts w:ascii="Times New Roman" w:hAnsi="Times New Roman"/>
          <w:b/>
          <w:color w:val="auto"/>
          <w:sz w:val="24"/>
        </w:rPr>
      </w:pPr>
      <w:r>
        <w:rPr>
          <w:rFonts w:ascii="Times New Roman" w:hAnsi="Times New Roman"/>
          <w:b/>
          <w:color w:val="auto"/>
          <w:sz w:val="24"/>
        </w:rPr>
        <w:t>监狱企业声明函</w:t>
      </w:r>
    </w:p>
    <w:p w14:paraId="74E0EF5D">
      <w:pPr>
        <w:ind w:firstLine="2835" w:firstLineChars="1350"/>
        <w:rPr>
          <w:rFonts w:ascii="Times New Roman" w:hAnsi="Times New Roman"/>
          <w:color w:val="auto"/>
        </w:rPr>
      </w:pPr>
      <w:r>
        <w:rPr>
          <w:rFonts w:ascii="Times New Roman" w:hAnsi="Times New Roman"/>
          <w:color w:val="auto"/>
        </w:rPr>
        <w:t>【非监狱企业不用提供】</w:t>
      </w:r>
    </w:p>
    <w:p w14:paraId="4256FC7E">
      <w:pPr>
        <w:ind w:firstLine="480"/>
        <w:rPr>
          <w:rFonts w:ascii="Times New Roman" w:hAnsi="Times New Roman"/>
          <w:color w:val="auto"/>
        </w:rPr>
      </w:pPr>
    </w:p>
    <w:p w14:paraId="3B59E683">
      <w:pPr>
        <w:spacing w:line="360" w:lineRule="auto"/>
        <w:ind w:firstLine="525" w:firstLineChars="250"/>
        <w:rPr>
          <w:rFonts w:ascii="Times New Roman" w:hAnsi="Times New Roman"/>
          <w:color w:val="auto"/>
        </w:rPr>
      </w:pPr>
    </w:p>
    <w:p w14:paraId="2E3B9B3F">
      <w:pPr>
        <w:spacing w:line="360" w:lineRule="auto"/>
        <w:ind w:firstLine="525" w:firstLineChars="250"/>
        <w:rPr>
          <w:rFonts w:ascii="Times New Roman" w:hAnsi="Times New Roman"/>
          <w:color w:val="auto"/>
        </w:rPr>
      </w:pPr>
      <w:r>
        <w:rPr>
          <w:rFonts w:ascii="Times New Roman" w:hAnsi="Times New Roman"/>
          <w:color w:val="auto"/>
        </w:rPr>
        <w:t>监狱企业参加政府采购活动时，应当提供由省级以上监狱管理本企业郑重声明，根据《关于政府采购支持监狱企业发展有关问题的通知》（财库[2014]68号）的规定，本企业为监狱企业。</w:t>
      </w:r>
    </w:p>
    <w:p w14:paraId="0E527F5E">
      <w:pPr>
        <w:spacing w:line="360" w:lineRule="auto"/>
        <w:ind w:firstLine="480"/>
        <w:rPr>
          <w:rFonts w:ascii="Times New Roman" w:hAnsi="Times New Roman"/>
          <w:color w:val="auto"/>
        </w:rPr>
      </w:pPr>
      <w:r>
        <w:rPr>
          <w:rFonts w:ascii="Times New Roman" w:hAnsi="Times New Roman"/>
          <w:color w:val="auto"/>
        </w:rPr>
        <w:t>根据上述标准，我企业属于监狱企业的理由为：</w:t>
      </w:r>
      <w:r>
        <w:rPr>
          <w:rFonts w:hint="eastAsia" w:ascii="Times New Roman" w:hAnsi="Times New Roman"/>
          <w:color w:val="auto"/>
          <w:u w:val="single"/>
          <w:lang w:val="en-US" w:eastAsia="zh-CN"/>
        </w:rPr>
        <w:t xml:space="preserve">        </w:t>
      </w:r>
      <w:r>
        <w:rPr>
          <w:rFonts w:ascii="Times New Roman" w:hAnsi="Times New Roman"/>
          <w:color w:val="auto"/>
        </w:rPr>
        <w:t>。</w:t>
      </w:r>
    </w:p>
    <w:p w14:paraId="080606C5">
      <w:pPr>
        <w:spacing w:line="360" w:lineRule="auto"/>
        <w:ind w:firstLine="480"/>
        <w:rPr>
          <w:rFonts w:ascii="Times New Roman" w:hAnsi="Times New Roman"/>
          <w:color w:val="auto"/>
        </w:rPr>
      </w:pPr>
      <w:r>
        <w:rPr>
          <w:rFonts w:ascii="Times New Roman" w:hAnsi="Times New Roman"/>
          <w:color w:val="auto"/>
        </w:rPr>
        <w:t>本企业为参加（项目名称： ）（项目编号： ）采购活动提供本企业的产品。</w:t>
      </w:r>
    </w:p>
    <w:p w14:paraId="7BECCB72">
      <w:pPr>
        <w:spacing w:line="360" w:lineRule="auto"/>
        <w:ind w:firstLine="480"/>
        <w:rPr>
          <w:rFonts w:ascii="Times New Roman" w:hAnsi="Times New Roman"/>
          <w:color w:val="auto"/>
        </w:rPr>
      </w:pPr>
      <w:r>
        <w:rPr>
          <w:rFonts w:ascii="Times New Roman" w:hAnsi="Times New Roman"/>
          <w:color w:val="auto"/>
        </w:rPr>
        <w:t>本企业对上述声明的真实性负责。如有虚假，将依法承担相应责任。</w:t>
      </w:r>
    </w:p>
    <w:p w14:paraId="1C7AD67B">
      <w:pPr>
        <w:spacing w:line="360" w:lineRule="auto"/>
        <w:ind w:firstLine="480"/>
        <w:rPr>
          <w:rFonts w:ascii="Times New Roman" w:hAnsi="Times New Roman"/>
          <w:color w:val="auto"/>
        </w:rPr>
      </w:pPr>
    </w:p>
    <w:p w14:paraId="027BEB6F">
      <w:pPr>
        <w:spacing w:line="360" w:lineRule="auto"/>
        <w:ind w:firstLine="480"/>
        <w:jc w:val="right"/>
        <w:rPr>
          <w:rFonts w:ascii="Times New Roman" w:hAnsi="Times New Roman"/>
          <w:color w:val="auto"/>
        </w:rPr>
      </w:pPr>
      <w:r>
        <w:rPr>
          <w:rFonts w:ascii="Times New Roman" w:hAnsi="Times New Roman"/>
          <w:color w:val="auto"/>
        </w:rPr>
        <w:t>投标人名称（盖章）：</w:t>
      </w:r>
    </w:p>
    <w:p w14:paraId="278382CF">
      <w:pPr>
        <w:spacing w:line="360" w:lineRule="auto"/>
        <w:ind w:firstLine="480"/>
        <w:jc w:val="right"/>
        <w:rPr>
          <w:rFonts w:ascii="Times New Roman" w:hAnsi="Times New Roman"/>
          <w:color w:val="auto"/>
        </w:rPr>
      </w:pPr>
      <w:r>
        <w:rPr>
          <w:rFonts w:ascii="Times New Roman" w:hAnsi="Times New Roman"/>
          <w:color w:val="auto"/>
        </w:rPr>
        <w:t>日期： 年 月 日</w:t>
      </w:r>
    </w:p>
    <w:p w14:paraId="12B5789C">
      <w:pPr>
        <w:spacing w:line="360" w:lineRule="auto"/>
        <w:ind w:firstLine="480"/>
        <w:rPr>
          <w:rFonts w:ascii="Times New Roman" w:hAnsi="Times New Roman"/>
          <w:color w:val="auto"/>
        </w:rPr>
      </w:pPr>
    </w:p>
    <w:p w14:paraId="2C776E28">
      <w:pPr>
        <w:spacing w:line="360" w:lineRule="auto"/>
        <w:ind w:firstLine="480"/>
        <w:rPr>
          <w:rFonts w:ascii="Times New Roman" w:hAnsi="Times New Roman"/>
          <w:color w:val="auto"/>
        </w:rPr>
      </w:pPr>
    </w:p>
    <w:p w14:paraId="055E6157">
      <w:pPr>
        <w:spacing w:line="360" w:lineRule="auto"/>
        <w:ind w:firstLine="480"/>
        <w:rPr>
          <w:rFonts w:ascii="Times New Roman" w:hAnsi="Times New Roman"/>
          <w:color w:val="auto"/>
        </w:rPr>
      </w:pPr>
      <w:r>
        <w:rPr>
          <w:rFonts w:ascii="Times New Roman" w:hAnsi="Times New Roman"/>
          <w:color w:val="auto"/>
        </w:rPr>
        <w:t>投标人为监狱企业的提供此函。</w:t>
      </w:r>
    </w:p>
    <w:p w14:paraId="458FC414">
      <w:pPr>
        <w:spacing w:line="360" w:lineRule="auto"/>
        <w:ind w:firstLine="480"/>
        <w:rPr>
          <w:rFonts w:ascii="Times New Roman" w:hAnsi="Times New Roman"/>
          <w:color w:val="auto"/>
        </w:rPr>
      </w:pPr>
      <w:r>
        <w:rPr>
          <w:rFonts w:ascii="Times New Roman" w:hAnsi="Times New Roman"/>
          <w:color w:val="auto"/>
        </w:rPr>
        <w:t>局、戒毒管理局（含新疆生产建设兵团）出具的属于监狱企业的证明文件。</w:t>
      </w:r>
    </w:p>
    <w:p w14:paraId="23B283E2">
      <w:pPr>
        <w:spacing w:line="360" w:lineRule="auto"/>
        <w:ind w:firstLine="480"/>
        <w:rPr>
          <w:rFonts w:ascii="Times New Roman" w:hAnsi="Times New Roman"/>
          <w:color w:val="auto"/>
        </w:rPr>
      </w:pPr>
      <w:r>
        <w:rPr>
          <w:rFonts w:ascii="Times New Roman" w:hAnsi="Times New Roman"/>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012460">
      <w:pPr>
        <w:spacing w:line="360" w:lineRule="auto"/>
        <w:ind w:firstLine="480"/>
        <w:rPr>
          <w:rFonts w:ascii="Times New Roman" w:hAnsi="Times New Roman"/>
          <w:color w:val="auto"/>
        </w:rPr>
      </w:pPr>
    </w:p>
    <w:p w14:paraId="2F3FA861">
      <w:pPr>
        <w:autoSpaceDN w:val="0"/>
        <w:spacing w:line="360" w:lineRule="auto"/>
        <w:rPr>
          <w:rFonts w:ascii="Times New Roman" w:hAnsi="Times New Roman"/>
          <w:b/>
          <w:bCs/>
          <w:color w:val="auto"/>
          <w:sz w:val="24"/>
        </w:rPr>
      </w:pPr>
    </w:p>
    <w:p w14:paraId="631BA612">
      <w:pPr>
        <w:jc w:val="left"/>
        <w:rPr>
          <w:rFonts w:ascii="Times New Roman" w:hAnsi="Times New Roman"/>
          <w:b/>
          <w:color w:val="auto"/>
          <w:sz w:val="24"/>
        </w:rPr>
      </w:pPr>
      <w:r>
        <w:rPr>
          <w:rFonts w:ascii="Times New Roman" w:hAnsi="Times New Roman"/>
          <w:color w:val="auto"/>
          <w:sz w:val="24"/>
        </w:rPr>
        <w:br w:type="page"/>
      </w:r>
      <w:r>
        <w:rPr>
          <w:rFonts w:hint="eastAsia" w:ascii="Times New Roman" w:hAnsi="Times New Roman"/>
          <w:color w:val="auto"/>
          <w:sz w:val="24"/>
          <w:lang w:val="en-US" w:eastAsia="zh-CN"/>
        </w:rPr>
        <w:t>五</w:t>
      </w:r>
      <w:r>
        <w:rPr>
          <w:rFonts w:ascii="Times New Roman" w:hAnsi="Times New Roman"/>
          <w:b/>
          <w:bCs/>
          <w:color w:val="auto"/>
        </w:rPr>
        <w:t>、残疾人福利性单位声明函</w:t>
      </w:r>
    </w:p>
    <w:p w14:paraId="0938C51C">
      <w:pPr>
        <w:jc w:val="left"/>
        <w:rPr>
          <w:rFonts w:ascii="Times New Roman" w:hAnsi="Times New Roman"/>
          <w:color w:val="auto"/>
          <w:sz w:val="24"/>
        </w:rPr>
      </w:pPr>
    </w:p>
    <w:p w14:paraId="0FBF5EC7">
      <w:pPr>
        <w:jc w:val="center"/>
        <w:rPr>
          <w:rFonts w:ascii="Times New Roman" w:hAnsi="Times New Roman"/>
          <w:color w:val="auto"/>
          <w:sz w:val="24"/>
        </w:rPr>
      </w:pPr>
    </w:p>
    <w:p w14:paraId="607778F0">
      <w:pPr>
        <w:jc w:val="center"/>
        <w:rPr>
          <w:rFonts w:ascii="Times New Roman" w:hAnsi="Times New Roman"/>
          <w:b/>
          <w:color w:val="auto"/>
          <w:sz w:val="24"/>
        </w:rPr>
      </w:pPr>
      <w:r>
        <w:rPr>
          <w:rFonts w:ascii="Times New Roman" w:hAnsi="Times New Roman"/>
          <w:b/>
          <w:color w:val="auto"/>
          <w:sz w:val="24"/>
        </w:rPr>
        <w:t>残疾人福利性单位声明函</w:t>
      </w:r>
    </w:p>
    <w:p w14:paraId="4BCC0DF8">
      <w:pPr>
        <w:pStyle w:val="2"/>
        <w:jc w:val="center"/>
        <w:rPr>
          <w:rFonts w:ascii="Times New Roman" w:hAnsi="Times New Roman"/>
          <w:color w:val="auto"/>
          <w:sz w:val="21"/>
          <w:szCs w:val="21"/>
        </w:rPr>
      </w:pPr>
      <w:r>
        <w:rPr>
          <w:rFonts w:ascii="Times New Roman" w:hAnsi="Times New Roman"/>
          <w:color w:val="auto"/>
          <w:sz w:val="21"/>
          <w:szCs w:val="21"/>
        </w:rPr>
        <w:t xml:space="preserve">  【非残疾人福利性单位不用提供】</w:t>
      </w:r>
    </w:p>
    <w:p w14:paraId="02335D07">
      <w:pPr>
        <w:spacing w:line="588" w:lineRule="exact"/>
        <w:rPr>
          <w:rFonts w:ascii="Times New Roman" w:hAnsi="Times New Roman"/>
          <w:b/>
          <w:color w:val="auto"/>
          <w:spacing w:val="6"/>
        </w:rPr>
      </w:pPr>
    </w:p>
    <w:p w14:paraId="2A973043">
      <w:pPr>
        <w:snapToGrid w:val="0"/>
        <w:spacing w:line="360" w:lineRule="auto"/>
        <w:ind w:firstLine="420" w:firstLineChars="200"/>
        <w:rPr>
          <w:rFonts w:ascii="Times New Roman" w:hAnsi="Times New Roman"/>
          <w:color w:val="auto"/>
        </w:rPr>
      </w:pPr>
      <w:r>
        <w:rPr>
          <w:rFonts w:ascii="Times New Roman" w:hAnsi="Times New Roman"/>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B75556">
      <w:pPr>
        <w:snapToGrid w:val="0"/>
        <w:spacing w:line="360" w:lineRule="auto"/>
        <w:ind w:firstLine="420" w:firstLineChars="200"/>
        <w:rPr>
          <w:rFonts w:ascii="Times New Roman" w:hAnsi="Times New Roman"/>
          <w:color w:val="auto"/>
        </w:rPr>
      </w:pPr>
      <w:r>
        <w:rPr>
          <w:rFonts w:ascii="Times New Roman" w:hAnsi="Times New Roman"/>
          <w:color w:val="auto"/>
        </w:rPr>
        <w:t>本单位对上述声明的真实性负责。如有虚假，将依法承担相应责任。</w:t>
      </w:r>
    </w:p>
    <w:p w14:paraId="5CF02393">
      <w:pPr>
        <w:snapToGrid w:val="0"/>
        <w:spacing w:line="360" w:lineRule="auto"/>
        <w:ind w:firstLine="420" w:firstLineChars="200"/>
        <w:rPr>
          <w:rFonts w:ascii="Times New Roman" w:hAnsi="Times New Roman"/>
          <w:color w:val="auto"/>
        </w:rPr>
      </w:pPr>
    </w:p>
    <w:p w14:paraId="12A12E7F">
      <w:pPr>
        <w:snapToGrid w:val="0"/>
        <w:spacing w:line="360" w:lineRule="auto"/>
        <w:ind w:firstLine="420" w:firstLineChars="200"/>
        <w:rPr>
          <w:rFonts w:ascii="Times New Roman" w:hAnsi="Times New Roman"/>
          <w:color w:val="auto"/>
        </w:rPr>
      </w:pPr>
    </w:p>
    <w:p w14:paraId="709966C6">
      <w:pPr>
        <w:snapToGrid w:val="0"/>
        <w:spacing w:line="360" w:lineRule="auto"/>
        <w:ind w:firstLine="420" w:firstLineChars="200"/>
        <w:jc w:val="right"/>
        <w:rPr>
          <w:rFonts w:ascii="Times New Roman" w:hAnsi="Times New Roman"/>
          <w:color w:val="auto"/>
        </w:rPr>
      </w:pPr>
      <w:r>
        <w:rPr>
          <w:rFonts w:ascii="Times New Roman" w:hAnsi="Times New Roman"/>
          <w:color w:val="auto"/>
        </w:rPr>
        <w:t>投标人名称：</w:t>
      </w:r>
    </w:p>
    <w:p w14:paraId="1F80BBE0">
      <w:pPr>
        <w:snapToGrid w:val="0"/>
        <w:spacing w:line="360" w:lineRule="auto"/>
        <w:ind w:firstLine="420" w:firstLineChars="200"/>
        <w:jc w:val="right"/>
        <w:rPr>
          <w:rFonts w:ascii="Times New Roman" w:hAnsi="Times New Roman"/>
          <w:color w:val="auto"/>
        </w:rPr>
      </w:pPr>
    </w:p>
    <w:p w14:paraId="4343E673">
      <w:pPr>
        <w:snapToGrid w:val="0"/>
        <w:spacing w:line="360" w:lineRule="auto"/>
        <w:ind w:firstLine="420" w:firstLineChars="200"/>
        <w:jc w:val="right"/>
        <w:rPr>
          <w:rFonts w:ascii="Times New Roman" w:hAnsi="Times New Roman"/>
          <w:color w:val="auto"/>
        </w:rPr>
      </w:pPr>
      <w:r>
        <w:rPr>
          <w:rFonts w:ascii="Times New Roman" w:hAnsi="Times New Roman"/>
          <w:color w:val="auto"/>
        </w:rPr>
        <w:t>日期：   年   月   日</w:t>
      </w:r>
    </w:p>
    <w:p w14:paraId="34369FFA">
      <w:pPr>
        <w:snapToGrid w:val="0"/>
        <w:spacing w:line="360" w:lineRule="auto"/>
        <w:ind w:firstLine="422" w:firstLineChars="200"/>
        <w:rPr>
          <w:rFonts w:ascii="Times New Roman" w:hAnsi="Times New Roman"/>
          <w:b/>
          <w:color w:val="auto"/>
        </w:rPr>
      </w:pPr>
      <w:r>
        <w:rPr>
          <w:rFonts w:ascii="Times New Roman" w:hAnsi="Times New Roman"/>
          <w:b/>
          <w:color w:val="auto"/>
        </w:rPr>
        <w:t>注： 中标投标人为残疾人福利性单位的，将随中标结果同时公告其《残疾人福利性单位声明函》，接受社会监督。</w:t>
      </w:r>
    </w:p>
    <w:p w14:paraId="12091B1F">
      <w:pPr>
        <w:autoSpaceDE w:val="0"/>
        <w:autoSpaceDN w:val="0"/>
        <w:adjustRightInd w:val="0"/>
        <w:spacing w:line="360" w:lineRule="auto"/>
        <w:ind w:right="-341" w:firstLine="420" w:firstLineChars="200"/>
        <w:jc w:val="left"/>
        <w:rPr>
          <w:rFonts w:ascii="Times New Roman" w:hAnsi="Times New Roman"/>
          <w:color w:val="auto"/>
          <w:kern w:val="0"/>
        </w:rPr>
      </w:pPr>
    </w:p>
    <w:p w14:paraId="0535CD7B">
      <w:pPr>
        <w:pStyle w:val="89"/>
        <w:spacing w:line="360" w:lineRule="auto"/>
        <w:ind w:firstLine="0"/>
        <w:jc w:val="left"/>
        <w:rPr>
          <w:rFonts w:ascii="Times New Roman" w:hAnsi="Times New Roman"/>
          <w:b/>
          <w:bCs/>
          <w:color w:val="auto"/>
          <w:kern w:val="2"/>
          <w:sz w:val="21"/>
          <w:szCs w:val="21"/>
        </w:rPr>
      </w:pPr>
    </w:p>
    <w:p w14:paraId="494E90F0">
      <w:pPr>
        <w:pStyle w:val="89"/>
        <w:spacing w:line="360" w:lineRule="auto"/>
        <w:ind w:firstLine="0"/>
        <w:jc w:val="left"/>
        <w:rPr>
          <w:rFonts w:ascii="Times New Roman" w:hAnsi="Times New Roman"/>
          <w:b/>
          <w:bCs/>
          <w:color w:val="auto"/>
          <w:kern w:val="2"/>
          <w:sz w:val="21"/>
          <w:szCs w:val="21"/>
        </w:rPr>
      </w:pPr>
    </w:p>
    <w:p w14:paraId="356A7865">
      <w:pPr>
        <w:pStyle w:val="89"/>
        <w:spacing w:line="360" w:lineRule="auto"/>
        <w:ind w:firstLine="0"/>
        <w:jc w:val="left"/>
        <w:rPr>
          <w:rFonts w:ascii="Times New Roman" w:hAnsi="Times New Roman"/>
          <w:b/>
          <w:bCs/>
          <w:color w:val="auto"/>
          <w:kern w:val="2"/>
          <w:sz w:val="21"/>
          <w:szCs w:val="21"/>
        </w:rPr>
      </w:pPr>
    </w:p>
    <w:p w14:paraId="0EFD7F7D">
      <w:pPr>
        <w:pStyle w:val="89"/>
        <w:spacing w:line="360" w:lineRule="auto"/>
        <w:ind w:firstLine="0"/>
        <w:jc w:val="left"/>
        <w:rPr>
          <w:rFonts w:ascii="Times New Roman" w:hAnsi="Times New Roman"/>
          <w:b/>
          <w:bCs/>
          <w:color w:val="auto"/>
          <w:kern w:val="2"/>
          <w:sz w:val="21"/>
          <w:szCs w:val="21"/>
        </w:rPr>
      </w:pPr>
    </w:p>
    <w:p w14:paraId="3EB03B43">
      <w:pPr>
        <w:pStyle w:val="89"/>
        <w:spacing w:line="360" w:lineRule="auto"/>
        <w:ind w:firstLine="0"/>
        <w:jc w:val="left"/>
        <w:rPr>
          <w:rFonts w:ascii="Times New Roman" w:hAnsi="Times New Roman"/>
          <w:b/>
          <w:bCs/>
          <w:color w:val="auto"/>
          <w:kern w:val="2"/>
          <w:sz w:val="21"/>
          <w:szCs w:val="21"/>
        </w:rPr>
      </w:pPr>
    </w:p>
    <w:p w14:paraId="323ECC9E">
      <w:pPr>
        <w:pStyle w:val="89"/>
        <w:spacing w:line="360" w:lineRule="auto"/>
        <w:ind w:firstLine="0"/>
        <w:jc w:val="left"/>
        <w:rPr>
          <w:rFonts w:ascii="Times New Roman" w:hAnsi="Times New Roman"/>
          <w:b/>
          <w:bCs/>
          <w:color w:val="auto"/>
          <w:kern w:val="2"/>
          <w:sz w:val="21"/>
          <w:szCs w:val="21"/>
        </w:rPr>
      </w:pPr>
    </w:p>
    <w:p w14:paraId="37EB477A">
      <w:pPr>
        <w:pStyle w:val="89"/>
        <w:spacing w:line="360" w:lineRule="auto"/>
        <w:ind w:firstLine="0"/>
        <w:jc w:val="left"/>
        <w:rPr>
          <w:rFonts w:ascii="Times New Roman" w:hAnsi="Times New Roman"/>
          <w:b/>
          <w:bCs/>
          <w:color w:val="auto"/>
          <w:kern w:val="2"/>
          <w:sz w:val="21"/>
          <w:szCs w:val="21"/>
        </w:rPr>
      </w:pPr>
    </w:p>
    <w:p w14:paraId="349B2AA7">
      <w:pPr>
        <w:pStyle w:val="89"/>
        <w:spacing w:line="360" w:lineRule="auto"/>
        <w:ind w:firstLine="0"/>
        <w:jc w:val="left"/>
        <w:rPr>
          <w:rFonts w:ascii="Times New Roman" w:hAnsi="Times New Roman"/>
          <w:b/>
          <w:bCs/>
          <w:color w:val="auto"/>
          <w:kern w:val="2"/>
          <w:sz w:val="21"/>
          <w:szCs w:val="21"/>
        </w:rPr>
      </w:pPr>
    </w:p>
    <w:p w14:paraId="1EE85E6C">
      <w:pPr>
        <w:pStyle w:val="89"/>
        <w:spacing w:line="360" w:lineRule="auto"/>
        <w:ind w:firstLine="0"/>
        <w:jc w:val="left"/>
        <w:rPr>
          <w:rFonts w:ascii="Times New Roman" w:hAnsi="Times New Roman"/>
          <w:b/>
          <w:bCs/>
          <w:color w:val="auto"/>
          <w:kern w:val="2"/>
          <w:sz w:val="21"/>
          <w:szCs w:val="21"/>
        </w:rPr>
      </w:pPr>
    </w:p>
    <w:p w14:paraId="64D84B98">
      <w:pPr>
        <w:pStyle w:val="89"/>
        <w:spacing w:line="360" w:lineRule="auto"/>
        <w:ind w:firstLine="0"/>
        <w:jc w:val="left"/>
        <w:rPr>
          <w:rFonts w:ascii="Times New Roman" w:hAnsi="Times New Roman"/>
          <w:b/>
          <w:bCs/>
          <w:color w:val="auto"/>
          <w:kern w:val="2"/>
          <w:sz w:val="21"/>
          <w:szCs w:val="21"/>
        </w:rPr>
      </w:pPr>
    </w:p>
    <w:p w14:paraId="07967C6A">
      <w:pPr>
        <w:snapToGrid w:val="0"/>
        <w:spacing w:before="159" w:beforeLines="50" w:after="50"/>
        <w:rPr>
          <w:rFonts w:ascii="Times New Roman" w:hAnsi="Times New Roman"/>
          <w:b/>
          <w:color w:val="auto"/>
        </w:rPr>
      </w:pPr>
    </w:p>
    <w:p w14:paraId="011B85C7">
      <w:pPr>
        <w:rPr>
          <w:rFonts w:ascii="Times New Roman" w:hAnsi="Times New Roman"/>
          <w:b/>
          <w:bCs/>
          <w:color w:val="auto"/>
          <w:szCs w:val="21"/>
        </w:rPr>
      </w:pPr>
      <w:r>
        <w:rPr>
          <w:rFonts w:ascii="Times New Roman" w:hAnsi="Times New Roman"/>
          <w:b/>
          <w:bCs/>
          <w:color w:val="auto"/>
          <w:szCs w:val="21"/>
        </w:rPr>
        <w:br w:type="page"/>
      </w:r>
    </w:p>
    <w:p w14:paraId="685FEBD3">
      <w:pPr>
        <w:rPr>
          <w:rFonts w:ascii="Times New Roman" w:hAnsi="Times New Roman"/>
          <w:b/>
          <w:bCs/>
          <w:color w:val="auto"/>
          <w:szCs w:val="21"/>
        </w:rPr>
      </w:pPr>
    </w:p>
    <w:p w14:paraId="2E59ABA4">
      <w:pPr>
        <w:autoSpaceDE w:val="0"/>
        <w:autoSpaceDN w:val="0"/>
        <w:adjustRightInd w:val="0"/>
        <w:spacing w:line="360" w:lineRule="auto"/>
        <w:ind w:left="286" w:leftChars="136"/>
        <w:outlineLvl w:val="1"/>
        <w:rPr>
          <w:rFonts w:ascii="Times New Roman" w:hAnsi="Times New Roman"/>
          <w:b/>
          <w:bCs/>
          <w:color w:val="auto"/>
          <w:sz w:val="24"/>
        </w:rPr>
      </w:pPr>
      <w:r>
        <w:rPr>
          <w:rFonts w:hint="eastAsia" w:ascii="Times New Roman" w:hAnsi="Times New Roman"/>
          <w:b/>
          <w:bCs/>
          <w:color w:val="auto"/>
          <w:lang w:val="en-US" w:eastAsia="zh-CN"/>
        </w:rPr>
        <w:t>六</w:t>
      </w:r>
      <w:r>
        <w:rPr>
          <w:rFonts w:hint="eastAsia" w:ascii="Times New Roman" w:hAnsi="Times New Roman"/>
          <w:b/>
          <w:bCs/>
          <w:color w:val="auto"/>
        </w:rPr>
        <w:t>、</w:t>
      </w:r>
      <w:r>
        <w:rPr>
          <w:rFonts w:ascii="Times New Roman" w:hAnsi="Times New Roman"/>
          <w:b/>
          <w:bCs/>
          <w:color w:val="auto"/>
          <w:sz w:val="24"/>
        </w:rPr>
        <w:t>本项目的特定资格要求</w:t>
      </w:r>
    </w:p>
    <w:p w14:paraId="4E61ECC0">
      <w:pPr>
        <w:pStyle w:val="39"/>
        <w:spacing w:line="360" w:lineRule="auto"/>
        <w:ind w:firstLine="600" w:firstLineChars="200"/>
        <w:rPr>
          <w:rFonts w:ascii="Times New Roman" w:hAnsi="Times New Roman"/>
          <w:color w:val="auto"/>
        </w:rPr>
      </w:pPr>
      <w:r>
        <w:rPr>
          <w:rFonts w:ascii="Times New Roman" w:hAnsi="Times New Roman"/>
          <w:color w:val="auto"/>
        </w:rPr>
        <w:t>（根据招标公告项目的特定资格要求提供相应的材料；未要求的，无需提供）</w:t>
      </w:r>
    </w:p>
    <w:p w14:paraId="7D8D81D4">
      <w:pPr>
        <w:rPr>
          <w:rFonts w:ascii="Times New Roman" w:hAnsi="Times New Roman"/>
          <w:b/>
          <w:bCs/>
          <w:color w:val="auto"/>
        </w:rPr>
      </w:pPr>
    </w:p>
    <w:p w14:paraId="560A9114">
      <w:pPr>
        <w:rPr>
          <w:rFonts w:ascii="Times New Roman" w:hAnsi="Times New Roman"/>
          <w:b/>
          <w:bCs/>
          <w:color w:val="auto"/>
        </w:rPr>
      </w:pPr>
      <w:r>
        <w:rPr>
          <w:rFonts w:ascii="Times New Roman" w:hAnsi="Times New Roman"/>
          <w:b/>
          <w:bCs/>
          <w:color w:val="auto"/>
        </w:rPr>
        <w:br w:type="page"/>
      </w:r>
    </w:p>
    <w:p w14:paraId="5648F9E8">
      <w:pPr>
        <w:rPr>
          <w:rFonts w:ascii="Times New Roman" w:hAnsi="Times New Roman"/>
          <w:b/>
          <w:bCs/>
          <w:color w:val="auto"/>
          <w:szCs w:val="21"/>
          <w:lang w:val="zh-CN"/>
        </w:rPr>
      </w:pPr>
      <w:r>
        <w:rPr>
          <w:rFonts w:hint="eastAsia" w:ascii="Times New Roman" w:hAnsi="Times New Roman"/>
          <w:b/>
          <w:bCs/>
          <w:color w:val="auto"/>
          <w:szCs w:val="21"/>
          <w:lang w:val="en-US" w:eastAsia="zh-CN"/>
        </w:rPr>
        <w:t>七</w:t>
      </w:r>
      <w:r>
        <w:rPr>
          <w:rFonts w:hint="eastAsia" w:ascii="Times New Roman" w:hAnsi="Times New Roman"/>
          <w:b/>
          <w:bCs/>
          <w:color w:val="auto"/>
          <w:szCs w:val="21"/>
        </w:rPr>
        <w:t>、</w:t>
      </w:r>
      <w:r>
        <w:rPr>
          <w:rFonts w:ascii="Times New Roman" w:hAnsi="Times New Roman"/>
          <w:b/>
          <w:bCs/>
          <w:color w:val="auto"/>
          <w:szCs w:val="21"/>
        </w:rPr>
        <w:t>供应商自评表</w:t>
      </w:r>
    </w:p>
    <w:p w14:paraId="23F43FAE">
      <w:pPr>
        <w:pStyle w:val="2"/>
        <w:rPr>
          <w:rFonts w:ascii="Times New Roman" w:hAnsi="Times New Roman"/>
          <w:b/>
          <w:bCs/>
          <w:color w:val="auto"/>
          <w:sz w:val="21"/>
          <w:szCs w:val="21"/>
        </w:rPr>
      </w:pPr>
    </w:p>
    <w:tbl>
      <w:tblPr>
        <w:tblStyle w:val="32"/>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013972CE">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78F84318">
            <w:pPr>
              <w:jc w:val="center"/>
              <w:rPr>
                <w:rFonts w:ascii="Times New Roman" w:hAnsi="Times New Roman"/>
                <w:color w:val="auto"/>
                <w:kern w:val="0"/>
                <w:sz w:val="18"/>
                <w:szCs w:val="18"/>
              </w:rPr>
            </w:pPr>
            <w:r>
              <w:rPr>
                <w:rFonts w:ascii="Times New Roman" w:hAnsi="Times New Roman"/>
                <w:color w:val="auto"/>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0A732625">
            <w:pPr>
              <w:jc w:val="center"/>
              <w:rPr>
                <w:rFonts w:ascii="Times New Roman" w:hAnsi="Times New Roman"/>
                <w:color w:val="auto"/>
                <w:kern w:val="0"/>
                <w:sz w:val="18"/>
                <w:szCs w:val="18"/>
              </w:rPr>
            </w:pPr>
            <w:r>
              <w:rPr>
                <w:rFonts w:ascii="Times New Roman" w:hAnsi="Times New Roman"/>
                <w:color w:val="auto"/>
                <w:kern w:val="0"/>
                <w:sz w:val="18"/>
                <w:szCs w:val="18"/>
              </w:rPr>
              <w:t>评分</w:t>
            </w:r>
          </w:p>
          <w:p w14:paraId="325DFD98">
            <w:pPr>
              <w:jc w:val="center"/>
              <w:rPr>
                <w:rFonts w:ascii="Times New Roman" w:hAnsi="Times New Roman"/>
                <w:color w:val="auto"/>
                <w:kern w:val="0"/>
                <w:sz w:val="18"/>
                <w:szCs w:val="18"/>
              </w:rPr>
            </w:pPr>
            <w:r>
              <w:rPr>
                <w:rFonts w:ascii="Times New Roman" w:hAnsi="Times New Roman"/>
                <w:color w:val="auto"/>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2E712B9B">
            <w:pPr>
              <w:jc w:val="center"/>
              <w:rPr>
                <w:rFonts w:ascii="Times New Roman" w:hAnsi="Times New Roman"/>
                <w:color w:val="auto"/>
                <w:kern w:val="0"/>
                <w:sz w:val="18"/>
                <w:szCs w:val="18"/>
              </w:rPr>
            </w:pPr>
            <w:r>
              <w:rPr>
                <w:rFonts w:ascii="Times New Roman" w:hAnsi="Times New Roman"/>
                <w:color w:val="auto"/>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067D6CAC">
            <w:pPr>
              <w:jc w:val="center"/>
              <w:rPr>
                <w:rFonts w:ascii="Times New Roman" w:hAnsi="Times New Roman"/>
                <w:color w:val="auto"/>
                <w:kern w:val="0"/>
                <w:sz w:val="18"/>
                <w:szCs w:val="18"/>
              </w:rPr>
            </w:pPr>
            <w:r>
              <w:rPr>
                <w:rFonts w:ascii="Times New Roman" w:hAnsi="Times New Roman"/>
                <w:color w:val="auto"/>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EBAEE1F">
            <w:pPr>
              <w:jc w:val="center"/>
              <w:rPr>
                <w:rFonts w:ascii="Times New Roman" w:hAnsi="Times New Roman"/>
                <w:color w:val="auto"/>
                <w:kern w:val="0"/>
                <w:sz w:val="18"/>
                <w:szCs w:val="18"/>
              </w:rPr>
            </w:pPr>
            <w:r>
              <w:rPr>
                <w:rFonts w:ascii="Times New Roman" w:hAnsi="Times New Roman"/>
                <w:color w:val="auto"/>
                <w:kern w:val="0"/>
                <w:sz w:val="18"/>
                <w:szCs w:val="18"/>
              </w:rPr>
              <w:t>投标文件页码</w:t>
            </w:r>
          </w:p>
        </w:tc>
      </w:tr>
      <w:tr w14:paraId="35878BDC">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904CAEE">
            <w:pPr>
              <w:jc w:val="center"/>
              <w:rPr>
                <w:rFonts w:ascii="Times New Roman" w:hAnsi="Times New Roman"/>
                <w:color w:val="auto"/>
                <w:kern w:val="0"/>
                <w:sz w:val="18"/>
                <w:szCs w:val="18"/>
              </w:rPr>
            </w:pPr>
            <w:r>
              <w:rPr>
                <w:rFonts w:ascii="Times New Roman" w:hAnsi="Times New Roman"/>
                <w:color w:val="auto"/>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6F512F59">
            <w:pPr>
              <w:jc w:val="center"/>
              <w:rPr>
                <w:rFonts w:ascii="Times New Roman" w:hAnsi="Times New Roman"/>
                <w:color w:val="auto"/>
                <w:kern w:val="0"/>
                <w:sz w:val="18"/>
                <w:szCs w:val="18"/>
              </w:rPr>
            </w:pPr>
            <w:r>
              <w:rPr>
                <w:rFonts w:ascii="Times New Roman" w:hAnsi="Times New Roman"/>
                <w:color w:val="auto"/>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4FCF368E">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53F7191">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D9B96A8">
            <w:pPr>
              <w:jc w:val="center"/>
              <w:rPr>
                <w:rFonts w:ascii="Times New Roman" w:hAnsi="Times New Roman"/>
                <w:color w:val="auto"/>
                <w:kern w:val="0"/>
                <w:sz w:val="18"/>
                <w:szCs w:val="18"/>
              </w:rPr>
            </w:pPr>
          </w:p>
        </w:tc>
      </w:tr>
      <w:tr w14:paraId="2AC54972">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33B60F7E">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94487DA">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D2D1AB1">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AD3844D">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A920640">
            <w:pPr>
              <w:jc w:val="center"/>
              <w:rPr>
                <w:rFonts w:ascii="Times New Roman" w:hAnsi="Times New Roman"/>
                <w:color w:val="auto"/>
                <w:kern w:val="0"/>
                <w:sz w:val="18"/>
                <w:szCs w:val="18"/>
              </w:rPr>
            </w:pPr>
          </w:p>
        </w:tc>
      </w:tr>
      <w:tr w14:paraId="00F1812B">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53CB3331">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207FB047">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A1D7727">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4A9D390">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3D169B8">
            <w:pPr>
              <w:jc w:val="center"/>
              <w:rPr>
                <w:rFonts w:ascii="Times New Roman" w:hAnsi="Times New Roman"/>
                <w:color w:val="auto"/>
                <w:kern w:val="0"/>
                <w:sz w:val="18"/>
                <w:szCs w:val="18"/>
              </w:rPr>
            </w:pPr>
          </w:p>
        </w:tc>
      </w:tr>
      <w:tr w14:paraId="4DCAEF57">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1F70C8F">
            <w:pPr>
              <w:jc w:val="center"/>
              <w:rPr>
                <w:rFonts w:ascii="Times New Roman" w:hAnsi="Times New Roman"/>
                <w:color w:val="auto"/>
                <w:kern w:val="0"/>
                <w:sz w:val="18"/>
                <w:szCs w:val="18"/>
              </w:rPr>
            </w:pPr>
            <w:r>
              <w:rPr>
                <w:rFonts w:ascii="Times New Roman" w:hAnsi="Times New Roman"/>
                <w:color w:val="auto"/>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226EE380">
            <w:pPr>
              <w:jc w:val="center"/>
              <w:rPr>
                <w:rFonts w:ascii="Times New Roman" w:hAnsi="Times New Roman"/>
                <w:color w:val="auto"/>
                <w:kern w:val="0"/>
                <w:sz w:val="18"/>
                <w:szCs w:val="18"/>
              </w:rPr>
            </w:pPr>
            <w:r>
              <w:rPr>
                <w:rFonts w:ascii="Times New Roman" w:hAnsi="Times New Roman"/>
                <w:color w:val="auto"/>
                <w:kern w:val="0"/>
                <w:sz w:val="18"/>
                <w:szCs w:val="18"/>
              </w:rPr>
              <w:t>技术分</w:t>
            </w:r>
          </w:p>
          <w:p w14:paraId="68FEEADB">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2B55AEE">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9F94AB2">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A56CD4B">
            <w:pPr>
              <w:jc w:val="center"/>
              <w:rPr>
                <w:rFonts w:ascii="Times New Roman" w:hAnsi="Times New Roman"/>
                <w:color w:val="auto"/>
                <w:kern w:val="0"/>
                <w:sz w:val="18"/>
                <w:szCs w:val="18"/>
              </w:rPr>
            </w:pPr>
          </w:p>
        </w:tc>
      </w:tr>
      <w:tr w14:paraId="43C0AA43">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B2E69D6">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46F23BDE">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5865B7C">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7887EFA">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F03C45E">
            <w:pPr>
              <w:jc w:val="center"/>
              <w:rPr>
                <w:rFonts w:ascii="Times New Roman" w:hAnsi="Times New Roman"/>
                <w:color w:val="auto"/>
                <w:kern w:val="0"/>
                <w:sz w:val="18"/>
                <w:szCs w:val="18"/>
              </w:rPr>
            </w:pPr>
          </w:p>
        </w:tc>
      </w:tr>
      <w:tr w14:paraId="67789A9F">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3FC19BA">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7CF40EF4">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FE28E4B">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A52B7CD">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C9736E4">
            <w:pPr>
              <w:jc w:val="center"/>
              <w:rPr>
                <w:rFonts w:ascii="Times New Roman" w:hAnsi="Times New Roman"/>
                <w:color w:val="auto"/>
                <w:kern w:val="0"/>
                <w:sz w:val="18"/>
                <w:szCs w:val="18"/>
              </w:rPr>
            </w:pPr>
          </w:p>
        </w:tc>
      </w:tr>
      <w:tr w14:paraId="3D31F8B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43F5872">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087AB93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8A113E">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CFA1D22">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CA0AEF2">
            <w:pPr>
              <w:jc w:val="center"/>
              <w:rPr>
                <w:rFonts w:ascii="Times New Roman" w:hAnsi="Times New Roman"/>
                <w:color w:val="auto"/>
                <w:kern w:val="0"/>
                <w:sz w:val="18"/>
                <w:szCs w:val="18"/>
              </w:rPr>
            </w:pPr>
          </w:p>
        </w:tc>
      </w:tr>
      <w:tr w14:paraId="5B38D379">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EFE8217">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E5FEBD1">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39B37BE">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FF2418B">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E4A9207">
            <w:pPr>
              <w:jc w:val="center"/>
              <w:rPr>
                <w:rFonts w:ascii="Times New Roman" w:hAnsi="Times New Roman"/>
                <w:color w:val="auto"/>
                <w:kern w:val="0"/>
                <w:sz w:val="18"/>
                <w:szCs w:val="18"/>
              </w:rPr>
            </w:pPr>
          </w:p>
        </w:tc>
      </w:tr>
      <w:tr w14:paraId="1C07574F">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3EC0CCB">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CD43755">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75E947E">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C9D0CAF">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AEA312F">
            <w:pPr>
              <w:jc w:val="center"/>
              <w:rPr>
                <w:rFonts w:ascii="Times New Roman" w:hAnsi="Times New Roman"/>
                <w:color w:val="auto"/>
                <w:kern w:val="0"/>
                <w:sz w:val="18"/>
                <w:szCs w:val="18"/>
              </w:rPr>
            </w:pPr>
          </w:p>
        </w:tc>
      </w:tr>
      <w:tr w14:paraId="79F0D106">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420D9589">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vAlign w:val="center"/>
          </w:tcPr>
          <w:p w14:paraId="403D3D42">
            <w:pPr>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ABF6540">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BB412CA">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EC865B0">
            <w:pPr>
              <w:jc w:val="center"/>
              <w:rPr>
                <w:rFonts w:ascii="Times New Roman" w:hAnsi="Times New Roman"/>
                <w:color w:val="auto"/>
                <w:kern w:val="0"/>
                <w:sz w:val="18"/>
                <w:szCs w:val="18"/>
              </w:rPr>
            </w:pPr>
          </w:p>
        </w:tc>
      </w:tr>
      <w:tr w14:paraId="5AC3CB91">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3E784F4E">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43541161">
            <w:pPr>
              <w:autoSpaceDE w:val="0"/>
              <w:autoSpaceDN w:val="0"/>
              <w:adjustRightInd w:val="0"/>
              <w:snapToGrid w:val="0"/>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7D9610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C07B486">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1BA7B93">
            <w:pPr>
              <w:jc w:val="center"/>
              <w:rPr>
                <w:rFonts w:ascii="Times New Roman" w:hAnsi="Times New Roman"/>
                <w:color w:val="auto"/>
                <w:kern w:val="0"/>
                <w:sz w:val="18"/>
                <w:szCs w:val="18"/>
              </w:rPr>
            </w:pPr>
          </w:p>
        </w:tc>
      </w:tr>
    </w:tbl>
    <w:p w14:paraId="3F401BD8">
      <w:pPr>
        <w:pStyle w:val="2"/>
        <w:rPr>
          <w:rFonts w:ascii="Times New Roman" w:hAnsi="Times New Roman"/>
          <w:b/>
          <w:bCs/>
          <w:color w:val="auto"/>
          <w:sz w:val="21"/>
          <w:szCs w:val="21"/>
          <w:lang w:val="zh-CN"/>
        </w:rPr>
      </w:pPr>
    </w:p>
    <w:p w14:paraId="03864AC1">
      <w:pPr>
        <w:pStyle w:val="2"/>
        <w:rPr>
          <w:rFonts w:ascii="Times New Roman" w:hAnsi="Times New Roman"/>
          <w:b/>
          <w:color w:val="auto"/>
        </w:rPr>
      </w:pPr>
    </w:p>
    <w:p w14:paraId="4AFFBFB2">
      <w:pPr>
        <w:spacing w:line="360" w:lineRule="auto"/>
        <w:rPr>
          <w:rFonts w:ascii="Times New Roman" w:hAnsi="Times New Roman"/>
          <w:b/>
          <w:color w:val="auto"/>
          <w:sz w:val="22"/>
          <w:szCs w:val="22"/>
        </w:rPr>
      </w:pPr>
      <w:r>
        <w:rPr>
          <w:rFonts w:ascii="Times New Roman" w:hAnsi="Times New Roman"/>
          <w:b/>
          <w:color w:val="auto"/>
          <w:sz w:val="22"/>
          <w:szCs w:val="22"/>
        </w:rPr>
        <w:t>注：根据评标办法制作本表格，评分标准为客观分的投标人需填写得分情况以及证明材料所在页码。为主观分的填写“专家自主评分”。</w:t>
      </w:r>
    </w:p>
    <w:p w14:paraId="22A14598">
      <w:pPr>
        <w:spacing w:line="360" w:lineRule="auto"/>
        <w:rPr>
          <w:rFonts w:ascii="Times New Roman" w:hAnsi="Times New Roman"/>
          <w:b/>
          <w:color w:val="auto"/>
          <w:sz w:val="24"/>
        </w:rPr>
      </w:pPr>
    </w:p>
    <w:p w14:paraId="661D8E02">
      <w:pPr>
        <w:pStyle w:val="40"/>
        <w:rPr>
          <w:rFonts w:ascii="Times New Roman" w:hAnsi="Times New Roman"/>
          <w:color w:val="auto"/>
        </w:rPr>
      </w:pPr>
    </w:p>
    <w:p w14:paraId="2A118FF1">
      <w:pPr>
        <w:rPr>
          <w:rFonts w:ascii="Times New Roman" w:hAnsi="Times New Roman"/>
          <w:b/>
          <w:bCs/>
          <w:color w:val="auto"/>
        </w:rPr>
      </w:pPr>
      <w:r>
        <w:rPr>
          <w:rFonts w:ascii="Times New Roman" w:hAnsi="Times New Roman"/>
          <w:b/>
          <w:bCs/>
          <w:color w:val="auto"/>
        </w:rPr>
        <w:br w:type="page"/>
      </w:r>
    </w:p>
    <w:p w14:paraId="08BA6ABA">
      <w:pPr>
        <w:snapToGrid w:val="0"/>
        <w:spacing w:before="100" w:beforeAutospacing="1" w:after="100" w:afterAutospacing="1" w:line="360" w:lineRule="exact"/>
        <w:jc w:val="left"/>
        <w:rPr>
          <w:rFonts w:ascii="Times New Roman" w:hAnsi="Times New Roman"/>
          <w:b/>
          <w:bCs/>
          <w:color w:val="auto"/>
        </w:rPr>
      </w:pPr>
    </w:p>
    <w:p w14:paraId="2EE8E8E1">
      <w:pPr>
        <w:snapToGrid w:val="0"/>
        <w:spacing w:before="100" w:beforeAutospacing="1" w:after="100" w:afterAutospacing="1" w:line="360" w:lineRule="exact"/>
        <w:jc w:val="left"/>
        <w:rPr>
          <w:rFonts w:ascii="Times New Roman" w:hAnsi="Times New Roman"/>
          <w:color w:val="auto"/>
          <w:szCs w:val="21"/>
        </w:rPr>
      </w:pPr>
      <w:r>
        <w:rPr>
          <w:rFonts w:hint="eastAsia" w:ascii="Times New Roman" w:hAnsi="Times New Roman"/>
          <w:b/>
          <w:bCs/>
          <w:color w:val="auto"/>
          <w:lang w:val="en-US" w:eastAsia="zh-CN"/>
        </w:rPr>
        <w:t>八</w:t>
      </w:r>
      <w:r>
        <w:rPr>
          <w:rFonts w:ascii="Times New Roman" w:hAnsi="Times New Roman"/>
          <w:b/>
          <w:bCs/>
          <w:color w:val="auto"/>
        </w:rPr>
        <w:t>、投标人基本情况表 （如有）</w:t>
      </w:r>
    </w:p>
    <w:p w14:paraId="206EAE44">
      <w:pPr>
        <w:snapToGrid w:val="0"/>
        <w:spacing w:before="50" w:after="50"/>
        <w:jc w:val="center"/>
        <w:textAlignment w:val="baseline"/>
        <w:rPr>
          <w:rFonts w:ascii="宋体" w:cs="宋体"/>
          <w:color w:val="auto"/>
          <w:sz w:val="20"/>
        </w:rPr>
      </w:pPr>
      <w:r>
        <w:rPr>
          <w:rFonts w:hint="eastAsia" w:ascii="宋体" w:hAnsi="宋体"/>
          <w:b/>
          <w:bCs/>
          <w:color w:val="auto"/>
        </w:rPr>
        <w:t>投标人基本情况表</w:t>
      </w:r>
    </w:p>
    <w:p w14:paraId="433E452B">
      <w:pPr>
        <w:snapToGrid w:val="0"/>
        <w:spacing w:before="50" w:after="50"/>
        <w:ind w:firstLine="600" w:firstLineChars="300"/>
        <w:textAlignment w:val="baseline"/>
        <w:rPr>
          <w:rFonts w:ascii="宋体" w:hAnsi="宋体" w:cs="宋体"/>
          <w:color w:val="auto"/>
          <w:sz w:val="20"/>
        </w:rPr>
      </w:pPr>
    </w:p>
    <w:p w14:paraId="656E56BD">
      <w:pPr>
        <w:snapToGrid w:val="0"/>
        <w:spacing w:before="50" w:after="50"/>
        <w:ind w:firstLine="630" w:firstLineChars="300"/>
        <w:textAlignment w:val="baseline"/>
        <w:rPr>
          <w:rFonts w:ascii="宋体" w:cs="宋体"/>
          <w:color w:val="auto"/>
          <w:sz w:val="20"/>
        </w:rPr>
      </w:pPr>
      <w:r>
        <w:rPr>
          <w:rFonts w:hint="eastAsia" w:ascii="宋体" w:hAnsi="宋体" w:cs="宋体"/>
          <w:color w:val="auto"/>
        </w:rPr>
        <w:t>招标编号：</w:t>
      </w:r>
      <w:r>
        <w:rPr>
          <w:rFonts w:ascii="宋体" w:hAnsi="宋体" w:cs="宋体"/>
          <w:color w:val="auto"/>
          <w:u w:val="single" w:color="000000"/>
        </w:rPr>
        <w:t xml:space="preserve">                </w:t>
      </w:r>
      <w:r>
        <w:rPr>
          <w:rFonts w:hint="eastAsia" w:ascii="宋体" w:hAnsi="宋体" w:cs="宋体"/>
          <w:color w:val="auto"/>
        </w:rPr>
        <w:t>项目名称：</w:t>
      </w:r>
      <w:r>
        <w:rPr>
          <w:rFonts w:ascii="宋体" w:hAnsi="宋体" w:cs="宋体"/>
          <w:color w:val="auto"/>
          <w:u w:val="single" w:color="000000"/>
        </w:rPr>
        <w:t xml:space="preserve">                    </w:t>
      </w:r>
    </w:p>
    <w:tbl>
      <w:tblPr>
        <w:tblStyle w:val="3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35AA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AFF04C9">
            <w:pPr>
              <w:snapToGrid w:val="0"/>
              <w:jc w:val="center"/>
              <w:textAlignment w:val="baseline"/>
              <w:rPr>
                <w:rFonts w:ascii="宋体" w:cs="宋体"/>
                <w:color w:val="auto"/>
                <w:sz w:val="20"/>
              </w:rPr>
            </w:pPr>
            <w:r>
              <w:rPr>
                <w:rFonts w:hint="eastAsia" w:ascii="宋体" w:hAnsi="宋体" w:cs="宋体"/>
                <w:color w:val="auto"/>
              </w:rPr>
              <w:t>申请人名称</w:t>
            </w:r>
          </w:p>
        </w:tc>
        <w:tc>
          <w:tcPr>
            <w:tcW w:w="6867" w:type="dxa"/>
            <w:gridSpan w:val="10"/>
            <w:vAlign w:val="center"/>
          </w:tcPr>
          <w:p w14:paraId="24572391">
            <w:pPr>
              <w:snapToGrid w:val="0"/>
              <w:jc w:val="center"/>
              <w:textAlignment w:val="baseline"/>
              <w:rPr>
                <w:rFonts w:ascii="宋体" w:cs="宋体"/>
                <w:color w:val="auto"/>
                <w:sz w:val="20"/>
              </w:rPr>
            </w:pPr>
          </w:p>
        </w:tc>
      </w:tr>
      <w:tr w14:paraId="1FDB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8014EA6">
            <w:pPr>
              <w:snapToGrid w:val="0"/>
              <w:jc w:val="center"/>
              <w:textAlignment w:val="baseline"/>
              <w:rPr>
                <w:rFonts w:ascii="宋体" w:cs="宋体"/>
                <w:color w:val="auto"/>
                <w:sz w:val="20"/>
              </w:rPr>
            </w:pPr>
            <w:r>
              <w:rPr>
                <w:rFonts w:hint="eastAsia" w:ascii="宋体" w:hAnsi="宋体" w:cs="宋体"/>
                <w:color w:val="auto"/>
              </w:rPr>
              <w:t>注册地址</w:t>
            </w:r>
          </w:p>
        </w:tc>
        <w:tc>
          <w:tcPr>
            <w:tcW w:w="3430" w:type="dxa"/>
            <w:gridSpan w:val="4"/>
            <w:vAlign w:val="center"/>
          </w:tcPr>
          <w:p w14:paraId="7EC0560F">
            <w:pPr>
              <w:snapToGrid w:val="0"/>
              <w:jc w:val="center"/>
              <w:textAlignment w:val="baseline"/>
              <w:rPr>
                <w:rFonts w:ascii="宋体" w:cs="宋体"/>
                <w:color w:val="auto"/>
                <w:sz w:val="20"/>
              </w:rPr>
            </w:pPr>
          </w:p>
        </w:tc>
        <w:tc>
          <w:tcPr>
            <w:tcW w:w="1507" w:type="dxa"/>
            <w:gridSpan w:val="3"/>
            <w:vAlign w:val="center"/>
          </w:tcPr>
          <w:p w14:paraId="32FB56D5">
            <w:pPr>
              <w:snapToGrid w:val="0"/>
              <w:jc w:val="center"/>
              <w:textAlignment w:val="baseline"/>
              <w:rPr>
                <w:rFonts w:ascii="宋体" w:cs="宋体"/>
                <w:color w:val="auto"/>
                <w:sz w:val="20"/>
              </w:rPr>
            </w:pPr>
            <w:r>
              <w:rPr>
                <w:rFonts w:hint="eastAsia" w:ascii="宋体" w:hAnsi="宋体" w:cs="宋体"/>
                <w:color w:val="auto"/>
              </w:rPr>
              <w:t>邮政编码</w:t>
            </w:r>
          </w:p>
        </w:tc>
        <w:tc>
          <w:tcPr>
            <w:tcW w:w="1930" w:type="dxa"/>
            <w:gridSpan w:val="3"/>
            <w:vAlign w:val="center"/>
          </w:tcPr>
          <w:p w14:paraId="54A67A94">
            <w:pPr>
              <w:snapToGrid w:val="0"/>
              <w:jc w:val="center"/>
              <w:textAlignment w:val="baseline"/>
              <w:rPr>
                <w:rFonts w:ascii="宋体" w:cs="宋体"/>
                <w:color w:val="auto"/>
                <w:sz w:val="20"/>
              </w:rPr>
            </w:pPr>
          </w:p>
        </w:tc>
      </w:tr>
      <w:tr w14:paraId="16B2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3B755219">
            <w:pPr>
              <w:snapToGrid w:val="0"/>
              <w:jc w:val="center"/>
              <w:textAlignment w:val="baseline"/>
              <w:rPr>
                <w:rFonts w:ascii="宋体" w:cs="宋体"/>
                <w:color w:val="auto"/>
                <w:sz w:val="20"/>
              </w:rPr>
            </w:pPr>
            <w:r>
              <w:rPr>
                <w:rFonts w:hint="eastAsia" w:ascii="宋体" w:hAnsi="宋体" w:cs="宋体"/>
                <w:color w:val="auto"/>
              </w:rPr>
              <w:t>联系方式</w:t>
            </w:r>
          </w:p>
        </w:tc>
        <w:tc>
          <w:tcPr>
            <w:tcW w:w="1206" w:type="dxa"/>
            <w:gridSpan w:val="2"/>
            <w:vAlign w:val="center"/>
          </w:tcPr>
          <w:p w14:paraId="13DB005C">
            <w:pPr>
              <w:snapToGrid w:val="0"/>
              <w:jc w:val="center"/>
              <w:textAlignment w:val="baseline"/>
              <w:rPr>
                <w:rFonts w:ascii="宋体" w:cs="宋体"/>
                <w:color w:val="auto"/>
                <w:sz w:val="20"/>
              </w:rPr>
            </w:pPr>
            <w:r>
              <w:rPr>
                <w:rFonts w:hint="eastAsia" w:ascii="宋体" w:hAnsi="宋体" w:cs="宋体"/>
                <w:color w:val="auto"/>
              </w:rPr>
              <w:t>联系人</w:t>
            </w:r>
          </w:p>
        </w:tc>
        <w:tc>
          <w:tcPr>
            <w:tcW w:w="2224" w:type="dxa"/>
            <w:gridSpan w:val="2"/>
            <w:vAlign w:val="center"/>
          </w:tcPr>
          <w:p w14:paraId="52278E30">
            <w:pPr>
              <w:snapToGrid w:val="0"/>
              <w:jc w:val="center"/>
              <w:textAlignment w:val="baseline"/>
              <w:rPr>
                <w:rFonts w:ascii="宋体" w:cs="宋体"/>
                <w:color w:val="auto"/>
                <w:sz w:val="20"/>
              </w:rPr>
            </w:pPr>
          </w:p>
        </w:tc>
        <w:tc>
          <w:tcPr>
            <w:tcW w:w="1507" w:type="dxa"/>
            <w:gridSpan w:val="3"/>
            <w:vAlign w:val="center"/>
          </w:tcPr>
          <w:p w14:paraId="3F9802F4">
            <w:pPr>
              <w:snapToGrid w:val="0"/>
              <w:jc w:val="center"/>
              <w:textAlignment w:val="baseline"/>
              <w:rPr>
                <w:rFonts w:ascii="宋体" w:cs="宋体"/>
                <w:color w:val="auto"/>
                <w:sz w:val="20"/>
              </w:rPr>
            </w:pPr>
            <w:r>
              <w:rPr>
                <w:rFonts w:hint="eastAsia" w:ascii="宋体" w:hAnsi="宋体" w:cs="宋体"/>
                <w:color w:val="auto"/>
              </w:rPr>
              <w:t>电话</w:t>
            </w:r>
          </w:p>
        </w:tc>
        <w:tc>
          <w:tcPr>
            <w:tcW w:w="1930" w:type="dxa"/>
            <w:gridSpan w:val="3"/>
            <w:vAlign w:val="center"/>
          </w:tcPr>
          <w:p w14:paraId="7D5F54F0">
            <w:pPr>
              <w:snapToGrid w:val="0"/>
              <w:jc w:val="center"/>
              <w:textAlignment w:val="baseline"/>
              <w:rPr>
                <w:rFonts w:ascii="宋体" w:cs="宋体"/>
                <w:color w:val="auto"/>
                <w:sz w:val="20"/>
              </w:rPr>
            </w:pPr>
          </w:p>
        </w:tc>
      </w:tr>
      <w:tr w14:paraId="6ACA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53558650">
            <w:pPr>
              <w:snapToGrid w:val="0"/>
              <w:jc w:val="center"/>
              <w:textAlignment w:val="baseline"/>
              <w:rPr>
                <w:rFonts w:ascii="宋体" w:cs="宋体"/>
                <w:color w:val="auto"/>
                <w:sz w:val="20"/>
              </w:rPr>
            </w:pPr>
          </w:p>
        </w:tc>
        <w:tc>
          <w:tcPr>
            <w:tcW w:w="1206" w:type="dxa"/>
            <w:gridSpan w:val="2"/>
            <w:vAlign w:val="center"/>
          </w:tcPr>
          <w:p w14:paraId="28D311A3">
            <w:pPr>
              <w:snapToGrid w:val="0"/>
              <w:jc w:val="center"/>
              <w:textAlignment w:val="baseline"/>
              <w:rPr>
                <w:rFonts w:ascii="宋体" w:cs="宋体"/>
                <w:color w:val="auto"/>
                <w:sz w:val="20"/>
              </w:rPr>
            </w:pPr>
            <w:r>
              <w:rPr>
                <w:rFonts w:hint="eastAsia" w:ascii="宋体" w:hAnsi="宋体" w:cs="宋体"/>
                <w:color w:val="auto"/>
              </w:rPr>
              <w:t>传真</w:t>
            </w:r>
          </w:p>
        </w:tc>
        <w:tc>
          <w:tcPr>
            <w:tcW w:w="2224" w:type="dxa"/>
            <w:gridSpan w:val="2"/>
            <w:vAlign w:val="center"/>
          </w:tcPr>
          <w:p w14:paraId="129C8E9E">
            <w:pPr>
              <w:snapToGrid w:val="0"/>
              <w:jc w:val="center"/>
              <w:textAlignment w:val="baseline"/>
              <w:rPr>
                <w:rFonts w:ascii="宋体" w:cs="宋体"/>
                <w:color w:val="auto"/>
                <w:sz w:val="20"/>
              </w:rPr>
            </w:pPr>
          </w:p>
        </w:tc>
        <w:tc>
          <w:tcPr>
            <w:tcW w:w="1507" w:type="dxa"/>
            <w:gridSpan w:val="3"/>
            <w:vAlign w:val="center"/>
          </w:tcPr>
          <w:p w14:paraId="27298DB7">
            <w:pPr>
              <w:snapToGrid w:val="0"/>
              <w:jc w:val="center"/>
              <w:textAlignment w:val="baseline"/>
              <w:rPr>
                <w:rFonts w:ascii="宋体" w:cs="宋体"/>
                <w:color w:val="auto"/>
                <w:sz w:val="20"/>
              </w:rPr>
            </w:pPr>
            <w:r>
              <w:rPr>
                <w:rFonts w:hint="eastAsia" w:ascii="宋体" w:hAnsi="宋体" w:cs="宋体"/>
                <w:color w:val="auto"/>
              </w:rPr>
              <w:t>网址</w:t>
            </w:r>
          </w:p>
        </w:tc>
        <w:tc>
          <w:tcPr>
            <w:tcW w:w="1930" w:type="dxa"/>
            <w:gridSpan w:val="3"/>
            <w:vAlign w:val="center"/>
          </w:tcPr>
          <w:p w14:paraId="56392568">
            <w:pPr>
              <w:snapToGrid w:val="0"/>
              <w:jc w:val="center"/>
              <w:textAlignment w:val="baseline"/>
              <w:rPr>
                <w:rFonts w:ascii="宋体" w:cs="宋体"/>
                <w:color w:val="auto"/>
                <w:sz w:val="20"/>
              </w:rPr>
            </w:pPr>
          </w:p>
        </w:tc>
      </w:tr>
      <w:tr w14:paraId="7E95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CF1B953">
            <w:pPr>
              <w:snapToGrid w:val="0"/>
              <w:jc w:val="center"/>
              <w:textAlignment w:val="baseline"/>
              <w:rPr>
                <w:rFonts w:ascii="宋体" w:cs="宋体"/>
                <w:color w:val="auto"/>
                <w:sz w:val="20"/>
              </w:rPr>
            </w:pPr>
            <w:r>
              <w:rPr>
                <w:rFonts w:hint="eastAsia" w:ascii="宋体" w:hAnsi="宋体" w:cs="宋体"/>
                <w:color w:val="auto"/>
              </w:rPr>
              <w:t>组织结构</w:t>
            </w:r>
          </w:p>
        </w:tc>
        <w:tc>
          <w:tcPr>
            <w:tcW w:w="6867" w:type="dxa"/>
            <w:gridSpan w:val="10"/>
            <w:vAlign w:val="center"/>
          </w:tcPr>
          <w:p w14:paraId="19F5BC92">
            <w:pPr>
              <w:snapToGrid w:val="0"/>
              <w:jc w:val="center"/>
              <w:textAlignment w:val="baseline"/>
              <w:rPr>
                <w:rFonts w:ascii="宋体" w:cs="宋体"/>
                <w:color w:val="auto"/>
                <w:sz w:val="20"/>
              </w:rPr>
            </w:pPr>
          </w:p>
        </w:tc>
      </w:tr>
      <w:tr w14:paraId="0E5B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87DDD7E">
            <w:pPr>
              <w:snapToGrid w:val="0"/>
              <w:jc w:val="center"/>
              <w:textAlignment w:val="baseline"/>
              <w:rPr>
                <w:rFonts w:ascii="宋体" w:cs="宋体"/>
                <w:color w:val="auto"/>
                <w:sz w:val="20"/>
              </w:rPr>
            </w:pPr>
            <w:r>
              <w:rPr>
                <w:rFonts w:hint="eastAsia" w:ascii="宋体" w:hAnsi="宋体" w:cs="宋体"/>
                <w:color w:val="auto"/>
              </w:rPr>
              <w:t>法定代表人</w:t>
            </w:r>
          </w:p>
        </w:tc>
        <w:tc>
          <w:tcPr>
            <w:tcW w:w="916" w:type="dxa"/>
            <w:vAlign w:val="center"/>
          </w:tcPr>
          <w:p w14:paraId="1A4C1DCE">
            <w:pPr>
              <w:snapToGrid w:val="0"/>
              <w:jc w:val="center"/>
              <w:textAlignment w:val="baseline"/>
              <w:rPr>
                <w:rFonts w:ascii="宋体" w:cs="宋体"/>
                <w:color w:val="auto"/>
                <w:sz w:val="20"/>
              </w:rPr>
            </w:pPr>
            <w:r>
              <w:rPr>
                <w:rFonts w:hint="eastAsia" w:ascii="宋体" w:hAnsi="宋体" w:cs="宋体"/>
                <w:color w:val="auto"/>
              </w:rPr>
              <w:t>姓名</w:t>
            </w:r>
          </w:p>
        </w:tc>
        <w:tc>
          <w:tcPr>
            <w:tcW w:w="1562" w:type="dxa"/>
            <w:gridSpan w:val="2"/>
            <w:vAlign w:val="center"/>
          </w:tcPr>
          <w:p w14:paraId="62DAFC9A">
            <w:pPr>
              <w:snapToGrid w:val="0"/>
              <w:jc w:val="center"/>
              <w:textAlignment w:val="baseline"/>
              <w:rPr>
                <w:rFonts w:ascii="宋体" w:cs="宋体"/>
                <w:color w:val="auto"/>
                <w:sz w:val="20"/>
              </w:rPr>
            </w:pPr>
          </w:p>
        </w:tc>
        <w:tc>
          <w:tcPr>
            <w:tcW w:w="1279" w:type="dxa"/>
            <w:gridSpan w:val="2"/>
            <w:vAlign w:val="center"/>
          </w:tcPr>
          <w:p w14:paraId="0A5C0B49">
            <w:pPr>
              <w:snapToGrid w:val="0"/>
              <w:jc w:val="center"/>
              <w:textAlignment w:val="baseline"/>
              <w:rPr>
                <w:rFonts w:ascii="宋体" w:cs="宋体"/>
                <w:color w:val="auto"/>
                <w:sz w:val="20"/>
              </w:rPr>
            </w:pPr>
            <w:r>
              <w:rPr>
                <w:rFonts w:hint="eastAsia" w:ascii="宋体" w:hAnsi="宋体" w:cs="宋体"/>
                <w:color w:val="auto"/>
              </w:rPr>
              <w:t>技术职称</w:t>
            </w:r>
          </w:p>
        </w:tc>
        <w:tc>
          <w:tcPr>
            <w:tcW w:w="1010" w:type="dxa"/>
            <w:vAlign w:val="center"/>
          </w:tcPr>
          <w:p w14:paraId="3205E3A5">
            <w:pPr>
              <w:snapToGrid w:val="0"/>
              <w:jc w:val="center"/>
              <w:textAlignment w:val="baseline"/>
              <w:rPr>
                <w:rFonts w:ascii="宋体" w:cs="宋体"/>
                <w:color w:val="auto"/>
                <w:sz w:val="20"/>
              </w:rPr>
            </w:pPr>
          </w:p>
        </w:tc>
        <w:tc>
          <w:tcPr>
            <w:tcW w:w="768" w:type="dxa"/>
            <w:gridSpan w:val="3"/>
            <w:vAlign w:val="center"/>
          </w:tcPr>
          <w:p w14:paraId="65CF7DB2">
            <w:pPr>
              <w:snapToGrid w:val="0"/>
              <w:jc w:val="center"/>
              <w:textAlignment w:val="baseline"/>
              <w:rPr>
                <w:rFonts w:ascii="宋体" w:cs="宋体"/>
                <w:color w:val="auto"/>
                <w:sz w:val="20"/>
              </w:rPr>
            </w:pPr>
            <w:r>
              <w:rPr>
                <w:rFonts w:hint="eastAsia" w:ascii="宋体" w:hAnsi="宋体" w:cs="宋体"/>
                <w:color w:val="auto"/>
              </w:rPr>
              <w:t>电话</w:t>
            </w:r>
          </w:p>
        </w:tc>
        <w:tc>
          <w:tcPr>
            <w:tcW w:w="1332" w:type="dxa"/>
            <w:vAlign w:val="center"/>
          </w:tcPr>
          <w:p w14:paraId="2CAB7B0D">
            <w:pPr>
              <w:snapToGrid w:val="0"/>
              <w:jc w:val="center"/>
              <w:textAlignment w:val="baseline"/>
              <w:rPr>
                <w:rFonts w:ascii="宋体" w:cs="宋体"/>
                <w:color w:val="auto"/>
                <w:sz w:val="20"/>
              </w:rPr>
            </w:pPr>
          </w:p>
        </w:tc>
      </w:tr>
      <w:tr w14:paraId="62EF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6097E6E">
            <w:pPr>
              <w:snapToGrid w:val="0"/>
              <w:jc w:val="center"/>
              <w:textAlignment w:val="baseline"/>
              <w:rPr>
                <w:rFonts w:ascii="宋体" w:cs="宋体"/>
                <w:color w:val="auto"/>
                <w:sz w:val="20"/>
              </w:rPr>
            </w:pPr>
            <w:r>
              <w:rPr>
                <w:rFonts w:hint="eastAsia" w:ascii="宋体" w:hAnsi="宋体" w:cs="宋体"/>
                <w:color w:val="auto"/>
              </w:rPr>
              <w:t>技术负责人</w:t>
            </w:r>
          </w:p>
        </w:tc>
        <w:tc>
          <w:tcPr>
            <w:tcW w:w="916" w:type="dxa"/>
            <w:vAlign w:val="center"/>
          </w:tcPr>
          <w:p w14:paraId="20DAF21E">
            <w:pPr>
              <w:snapToGrid w:val="0"/>
              <w:jc w:val="center"/>
              <w:textAlignment w:val="baseline"/>
              <w:rPr>
                <w:rFonts w:ascii="宋体" w:cs="宋体"/>
                <w:color w:val="auto"/>
                <w:sz w:val="20"/>
              </w:rPr>
            </w:pPr>
            <w:r>
              <w:rPr>
                <w:rFonts w:hint="eastAsia" w:ascii="宋体" w:hAnsi="宋体" w:cs="宋体"/>
                <w:color w:val="auto"/>
              </w:rPr>
              <w:t>姓名</w:t>
            </w:r>
          </w:p>
        </w:tc>
        <w:tc>
          <w:tcPr>
            <w:tcW w:w="1562" w:type="dxa"/>
            <w:gridSpan w:val="2"/>
            <w:vAlign w:val="center"/>
          </w:tcPr>
          <w:p w14:paraId="4B053085">
            <w:pPr>
              <w:snapToGrid w:val="0"/>
              <w:jc w:val="center"/>
              <w:textAlignment w:val="baseline"/>
              <w:rPr>
                <w:rFonts w:ascii="宋体" w:cs="宋体"/>
                <w:color w:val="auto"/>
                <w:sz w:val="20"/>
              </w:rPr>
            </w:pPr>
          </w:p>
        </w:tc>
        <w:tc>
          <w:tcPr>
            <w:tcW w:w="1279" w:type="dxa"/>
            <w:gridSpan w:val="2"/>
            <w:vAlign w:val="center"/>
          </w:tcPr>
          <w:p w14:paraId="6732BAE7">
            <w:pPr>
              <w:snapToGrid w:val="0"/>
              <w:jc w:val="center"/>
              <w:textAlignment w:val="baseline"/>
              <w:rPr>
                <w:rFonts w:ascii="宋体" w:cs="宋体"/>
                <w:color w:val="auto"/>
                <w:sz w:val="20"/>
              </w:rPr>
            </w:pPr>
            <w:r>
              <w:rPr>
                <w:rFonts w:hint="eastAsia" w:ascii="宋体" w:hAnsi="宋体" w:cs="宋体"/>
                <w:color w:val="auto"/>
              </w:rPr>
              <w:t>技术职称</w:t>
            </w:r>
          </w:p>
        </w:tc>
        <w:tc>
          <w:tcPr>
            <w:tcW w:w="1010" w:type="dxa"/>
            <w:vAlign w:val="center"/>
          </w:tcPr>
          <w:p w14:paraId="2E8050F8">
            <w:pPr>
              <w:snapToGrid w:val="0"/>
              <w:jc w:val="center"/>
              <w:textAlignment w:val="baseline"/>
              <w:rPr>
                <w:rFonts w:ascii="宋体" w:cs="宋体"/>
                <w:color w:val="auto"/>
                <w:sz w:val="20"/>
              </w:rPr>
            </w:pPr>
          </w:p>
        </w:tc>
        <w:tc>
          <w:tcPr>
            <w:tcW w:w="768" w:type="dxa"/>
            <w:gridSpan w:val="3"/>
            <w:vAlign w:val="center"/>
          </w:tcPr>
          <w:p w14:paraId="44103DDB">
            <w:pPr>
              <w:snapToGrid w:val="0"/>
              <w:jc w:val="center"/>
              <w:textAlignment w:val="baseline"/>
              <w:rPr>
                <w:rFonts w:ascii="宋体" w:cs="宋体"/>
                <w:color w:val="auto"/>
                <w:sz w:val="20"/>
              </w:rPr>
            </w:pPr>
            <w:r>
              <w:rPr>
                <w:rFonts w:hint="eastAsia" w:ascii="宋体" w:hAnsi="宋体" w:cs="宋体"/>
                <w:color w:val="auto"/>
              </w:rPr>
              <w:t>电话</w:t>
            </w:r>
          </w:p>
        </w:tc>
        <w:tc>
          <w:tcPr>
            <w:tcW w:w="1332" w:type="dxa"/>
            <w:vAlign w:val="center"/>
          </w:tcPr>
          <w:p w14:paraId="06DA2975">
            <w:pPr>
              <w:snapToGrid w:val="0"/>
              <w:jc w:val="center"/>
              <w:textAlignment w:val="baseline"/>
              <w:rPr>
                <w:rFonts w:ascii="宋体" w:cs="宋体"/>
                <w:color w:val="auto"/>
                <w:sz w:val="20"/>
              </w:rPr>
            </w:pPr>
          </w:p>
        </w:tc>
      </w:tr>
      <w:tr w14:paraId="314F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3EA5884F">
            <w:pPr>
              <w:snapToGrid w:val="0"/>
              <w:jc w:val="center"/>
              <w:textAlignment w:val="baseline"/>
              <w:rPr>
                <w:rFonts w:ascii="宋体" w:cs="宋体"/>
                <w:color w:val="auto"/>
                <w:sz w:val="20"/>
              </w:rPr>
            </w:pPr>
            <w:r>
              <w:rPr>
                <w:rFonts w:hint="eastAsia" w:ascii="宋体" w:hAnsi="宋体" w:cs="宋体"/>
                <w:color w:val="auto"/>
              </w:rPr>
              <w:t>成立时间</w:t>
            </w:r>
          </w:p>
        </w:tc>
        <w:tc>
          <w:tcPr>
            <w:tcW w:w="2478" w:type="dxa"/>
            <w:gridSpan w:val="3"/>
            <w:vAlign w:val="center"/>
          </w:tcPr>
          <w:p w14:paraId="1CF7BDB3">
            <w:pPr>
              <w:snapToGrid w:val="0"/>
              <w:jc w:val="center"/>
              <w:textAlignment w:val="baseline"/>
              <w:rPr>
                <w:rFonts w:ascii="宋体" w:cs="宋体"/>
                <w:color w:val="auto"/>
                <w:sz w:val="20"/>
              </w:rPr>
            </w:pPr>
          </w:p>
        </w:tc>
        <w:tc>
          <w:tcPr>
            <w:tcW w:w="4389" w:type="dxa"/>
            <w:gridSpan w:val="7"/>
            <w:vAlign w:val="center"/>
          </w:tcPr>
          <w:p w14:paraId="0E3138BC">
            <w:pPr>
              <w:snapToGrid w:val="0"/>
              <w:jc w:val="center"/>
              <w:textAlignment w:val="baseline"/>
              <w:rPr>
                <w:rFonts w:ascii="宋体" w:cs="宋体"/>
                <w:color w:val="auto"/>
                <w:sz w:val="20"/>
              </w:rPr>
            </w:pPr>
            <w:r>
              <w:rPr>
                <w:rFonts w:hint="eastAsia" w:ascii="宋体" w:hAnsi="宋体" w:cs="宋体"/>
                <w:color w:val="auto"/>
              </w:rPr>
              <w:t>员工总人数：</w:t>
            </w:r>
          </w:p>
        </w:tc>
      </w:tr>
      <w:tr w14:paraId="4D4B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C9F8FE9">
            <w:pPr>
              <w:snapToGrid w:val="0"/>
              <w:jc w:val="center"/>
              <w:textAlignment w:val="baseline"/>
              <w:rPr>
                <w:rFonts w:ascii="宋体" w:cs="宋体"/>
                <w:color w:val="auto"/>
                <w:sz w:val="20"/>
              </w:rPr>
            </w:pPr>
            <w:r>
              <w:rPr>
                <w:rFonts w:hint="eastAsia" w:ascii="宋体" w:hAnsi="宋体" w:cs="宋体"/>
                <w:color w:val="auto"/>
              </w:rPr>
              <w:t>企业资质等级</w:t>
            </w:r>
          </w:p>
        </w:tc>
        <w:tc>
          <w:tcPr>
            <w:tcW w:w="2478" w:type="dxa"/>
            <w:gridSpan w:val="3"/>
            <w:vAlign w:val="center"/>
          </w:tcPr>
          <w:p w14:paraId="0EBB7202">
            <w:pPr>
              <w:snapToGrid w:val="0"/>
              <w:jc w:val="center"/>
              <w:textAlignment w:val="baseline"/>
              <w:rPr>
                <w:rFonts w:ascii="宋体" w:cs="宋体"/>
                <w:color w:val="auto"/>
                <w:sz w:val="20"/>
              </w:rPr>
            </w:pPr>
          </w:p>
        </w:tc>
        <w:tc>
          <w:tcPr>
            <w:tcW w:w="952" w:type="dxa"/>
            <w:vMerge w:val="restart"/>
            <w:vAlign w:val="center"/>
          </w:tcPr>
          <w:p w14:paraId="598EBAA5">
            <w:pPr>
              <w:snapToGrid w:val="0"/>
              <w:jc w:val="center"/>
              <w:textAlignment w:val="baseline"/>
              <w:rPr>
                <w:rFonts w:ascii="宋体" w:cs="宋体"/>
                <w:color w:val="auto"/>
                <w:sz w:val="20"/>
              </w:rPr>
            </w:pPr>
            <w:r>
              <w:rPr>
                <w:rFonts w:hint="eastAsia" w:ascii="宋体" w:hAnsi="宋体" w:cs="宋体"/>
                <w:color w:val="auto"/>
              </w:rPr>
              <w:t>其中技术人员：</w:t>
            </w:r>
            <w:r>
              <w:rPr>
                <w:rFonts w:ascii="宋体" w:hAnsi="宋体" w:cs="宋体"/>
                <w:color w:val="auto"/>
              </w:rPr>
              <w:t xml:space="preserve">   </w:t>
            </w:r>
            <w:r>
              <w:rPr>
                <w:rFonts w:hint="eastAsia" w:ascii="宋体" w:hAnsi="宋体" w:cs="宋体"/>
                <w:color w:val="auto"/>
              </w:rPr>
              <w:t>人</w:t>
            </w:r>
          </w:p>
        </w:tc>
        <w:tc>
          <w:tcPr>
            <w:tcW w:w="1838" w:type="dxa"/>
            <w:gridSpan w:val="4"/>
            <w:vAlign w:val="center"/>
          </w:tcPr>
          <w:p w14:paraId="6B1AA2FE">
            <w:pPr>
              <w:snapToGrid w:val="0"/>
              <w:jc w:val="center"/>
              <w:textAlignment w:val="baseline"/>
              <w:rPr>
                <w:rFonts w:ascii="宋体" w:cs="宋体"/>
                <w:color w:val="auto"/>
                <w:sz w:val="20"/>
              </w:rPr>
            </w:pPr>
            <w:r>
              <w:rPr>
                <w:rFonts w:hint="eastAsia" w:ascii="宋体" w:hAnsi="宋体" w:cs="宋体"/>
                <w:color w:val="auto"/>
              </w:rPr>
              <w:t>高级职称人员</w:t>
            </w:r>
          </w:p>
        </w:tc>
        <w:tc>
          <w:tcPr>
            <w:tcW w:w="1599" w:type="dxa"/>
            <w:gridSpan w:val="2"/>
            <w:vAlign w:val="center"/>
          </w:tcPr>
          <w:p w14:paraId="4624EF1A">
            <w:pPr>
              <w:snapToGrid w:val="0"/>
              <w:jc w:val="center"/>
              <w:textAlignment w:val="baseline"/>
              <w:rPr>
                <w:rFonts w:ascii="宋体" w:cs="宋体"/>
                <w:color w:val="auto"/>
                <w:sz w:val="20"/>
              </w:rPr>
            </w:pPr>
          </w:p>
        </w:tc>
      </w:tr>
      <w:tr w14:paraId="3966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D149E7C">
            <w:pPr>
              <w:snapToGrid w:val="0"/>
              <w:jc w:val="center"/>
              <w:textAlignment w:val="baseline"/>
              <w:rPr>
                <w:rFonts w:ascii="宋体" w:cs="宋体"/>
                <w:color w:val="auto"/>
                <w:sz w:val="20"/>
              </w:rPr>
            </w:pPr>
            <w:r>
              <w:rPr>
                <w:rFonts w:hint="eastAsia" w:ascii="宋体" w:hAnsi="宋体" w:cs="宋体"/>
                <w:color w:val="auto"/>
              </w:rPr>
              <w:t>营业执照号</w:t>
            </w:r>
          </w:p>
        </w:tc>
        <w:tc>
          <w:tcPr>
            <w:tcW w:w="2478" w:type="dxa"/>
            <w:gridSpan w:val="3"/>
            <w:vAlign w:val="center"/>
          </w:tcPr>
          <w:p w14:paraId="2B328F94">
            <w:pPr>
              <w:snapToGrid w:val="0"/>
              <w:jc w:val="center"/>
              <w:textAlignment w:val="baseline"/>
              <w:rPr>
                <w:rFonts w:ascii="宋体" w:cs="宋体"/>
                <w:color w:val="auto"/>
                <w:sz w:val="20"/>
              </w:rPr>
            </w:pPr>
          </w:p>
        </w:tc>
        <w:tc>
          <w:tcPr>
            <w:tcW w:w="952" w:type="dxa"/>
            <w:vMerge w:val="continue"/>
            <w:vAlign w:val="center"/>
          </w:tcPr>
          <w:p w14:paraId="2857456A">
            <w:pPr>
              <w:snapToGrid w:val="0"/>
              <w:jc w:val="center"/>
              <w:textAlignment w:val="baseline"/>
              <w:rPr>
                <w:rFonts w:ascii="宋体" w:cs="宋体"/>
                <w:color w:val="auto"/>
                <w:sz w:val="20"/>
              </w:rPr>
            </w:pPr>
          </w:p>
        </w:tc>
        <w:tc>
          <w:tcPr>
            <w:tcW w:w="1838" w:type="dxa"/>
            <w:gridSpan w:val="4"/>
            <w:vAlign w:val="center"/>
          </w:tcPr>
          <w:p w14:paraId="3111145E">
            <w:pPr>
              <w:snapToGrid w:val="0"/>
              <w:jc w:val="center"/>
              <w:textAlignment w:val="baseline"/>
              <w:rPr>
                <w:rFonts w:ascii="宋体" w:cs="宋体"/>
                <w:color w:val="auto"/>
                <w:sz w:val="20"/>
              </w:rPr>
            </w:pPr>
            <w:r>
              <w:rPr>
                <w:rFonts w:hint="eastAsia" w:ascii="宋体" w:hAnsi="宋体" w:cs="宋体"/>
                <w:color w:val="auto"/>
              </w:rPr>
              <w:t>中级职称人员</w:t>
            </w:r>
          </w:p>
        </w:tc>
        <w:tc>
          <w:tcPr>
            <w:tcW w:w="1599" w:type="dxa"/>
            <w:gridSpan w:val="2"/>
            <w:vAlign w:val="center"/>
          </w:tcPr>
          <w:p w14:paraId="3EB892C8">
            <w:pPr>
              <w:snapToGrid w:val="0"/>
              <w:jc w:val="center"/>
              <w:textAlignment w:val="baseline"/>
              <w:rPr>
                <w:rFonts w:ascii="宋体" w:cs="宋体"/>
                <w:color w:val="auto"/>
                <w:sz w:val="20"/>
              </w:rPr>
            </w:pPr>
          </w:p>
        </w:tc>
      </w:tr>
      <w:tr w14:paraId="08D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4DD846E">
            <w:pPr>
              <w:snapToGrid w:val="0"/>
              <w:jc w:val="center"/>
              <w:textAlignment w:val="baseline"/>
              <w:rPr>
                <w:rFonts w:ascii="宋体" w:cs="宋体"/>
                <w:color w:val="auto"/>
                <w:sz w:val="20"/>
              </w:rPr>
            </w:pPr>
            <w:r>
              <w:rPr>
                <w:rFonts w:hint="eastAsia" w:ascii="宋体" w:hAnsi="宋体" w:cs="宋体"/>
                <w:color w:val="auto"/>
              </w:rPr>
              <w:t>注册资金</w:t>
            </w:r>
          </w:p>
        </w:tc>
        <w:tc>
          <w:tcPr>
            <w:tcW w:w="2478" w:type="dxa"/>
            <w:gridSpan w:val="3"/>
            <w:vAlign w:val="center"/>
          </w:tcPr>
          <w:p w14:paraId="2DD2C933">
            <w:pPr>
              <w:snapToGrid w:val="0"/>
              <w:jc w:val="center"/>
              <w:textAlignment w:val="baseline"/>
              <w:rPr>
                <w:rFonts w:ascii="宋体" w:cs="宋体"/>
                <w:color w:val="auto"/>
                <w:sz w:val="20"/>
              </w:rPr>
            </w:pPr>
          </w:p>
        </w:tc>
        <w:tc>
          <w:tcPr>
            <w:tcW w:w="952" w:type="dxa"/>
            <w:vMerge w:val="continue"/>
            <w:vAlign w:val="center"/>
          </w:tcPr>
          <w:p w14:paraId="1917C95B">
            <w:pPr>
              <w:snapToGrid w:val="0"/>
              <w:jc w:val="center"/>
              <w:textAlignment w:val="baseline"/>
              <w:rPr>
                <w:rFonts w:ascii="宋体" w:cs="宋体"/>
                <w:color w:val="auto"/>
                <w:sz w:val="20"/>
              </w:rPr>
            </w:pPr>
          </w:p>
        </w:tc>
        <w:tc>
          <w:tcPr>
            <w:tcW w:w="1838" w:type="dxa"/>
            <w:gridSpan w:val="4"/>
            <w:vAlign w:val="center"/>
          </w:tcPr>
          <w:p w14:paraId="69C5E81D">
            <w:pPr>
              <w:snapToGrid w:val="0"/>
              <w:jc w:val="center"/>
              <w:textAlignment w:val="baseline"/>
              <w:rPr>
                <w:rFonts w:ascii="宋体" w:cs="宋体"/>
                <w:color w:val="auto"/>
                <w:sz w:val="20"/>
              </w:rPr>
            </w:pPr>
            <w:r>
              <w:rPr>
                <w:rFonts w:hint="eastAsia" w:ascii="宋体" w:hAnsi="宋体" w:cs="宋体"/>
                <w:color w:val="auto"/>
              </w:rPr>
              <w:t>初级职称人员</w:t>
            </w:r>
          </w:p>
        </w:tc>
        <w:tc>
          <w:tcPr>
            <w:tcW w:w="1599" w:type="dxa"/>
            <w:gridSpan w:val="2"/>
            <w:vAlign w:val="center"/>
          </w:tcPr>
          <w:p w14:paraId="0A041F4B">
            <w:pPr>
              <w:snapToGrid w:val="0"/>
              <w:jc w:val="center"/>
              <w:textAlignment w:val="baseline"/>
              <w:rPr>
                <w:rFonts w:ascii="宋体" w:cs="宋体"/>
                <w:color w:val="auto"/>
                <w:sz w:val="20"/>
              </w:rPr>
            </w:pPr>
          </w:p>
        </w:tc>
      </w:tr>
      <w:tr w14:paraId="274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6FB5B4B3">
            <w:pPr>
              <w:snapToGrid w:val="0"/>
              <w:jc w:val="center"/>
              <w:textAlignment w:val="baseline"/>
              <w:rPr>
                <w:rFonts w:ascii="宋体" w:cs="宋体"/>
                <w:color w:val="auto"/>
                <w:sz w:val="20"/>
              </w:rPr>
            </w:pPr>
            <w:r>
              <w:rPr>
                <w:rFonts w:hint="eastAsia" w:ascii="宋体" w:hAnsi="宋体" w:cs="宋体"/>
                <w:color w:val="auto"/>
              </w:rPr>
              <w:t>开户银行</w:t>
            </w:r>
          </w:p>
        </w:tc>
        <w:tc>
          <w:tcPr>
            <w:tcW w:w="2478" w:type="dxa"/>
            <w:gridSpan w:val="3"/>
            <w:vAlign w:val="center"/>
          </w:tcPr>
          <w:p w14:paraId="6182F421">
            <w:pPr>
              <w:snapToGrid w:val="0"/>
              <w:jc w:val="center"/>
              <w:textAlignment w:val="baseline"/>
              <w:rPr>
                <w:rFonts w:ascii="宋体" w:cs="宋体"/>
                <w:color w:val="auto"/>
                <w:sz w:val="20"/>
              </w:rPr>
            </w:pPr>
          </w:p>
        </w:tc>
        <w:tc>
          <w:tcPr>
            <w:tcW w:w="952" w:type="dxa"/>
            <w:vMerge w:val="continue"/>
            <w:vAlign w:val="center"/>
          </w:tcPr>
          <w:p w14:paraId="56507246">
            <w:pPr>
              <w:snapToGrid w:val="0"/>
              <w:jc w:val="center"/>
              <w:textAlignment w:val="baseline"/>
              <w:rPr>
                <w:rFonts w:ascii="宋体" w:cs="宋体"/>
                <w:color w:val="auto"/>
                <w:sz w:val="20"/>
              </w:rPr>
            </w:pPr>
          </w:p>
        </w:tc>
        <w:tc>
          <w:tcPr>
            <w:tcW w:w="1838" w:type="dxa"/>
            <w:gridSpan w:val="4"/>
            <w:vAlign w:val="center"/>
          </w:tcPr>
          <w:p w14:paraId="5D92F322">
            <w:pPr>
              <w:snapToGrid w:val="0"/>
              <w:jc w:val="center"/>
              <w:textAlignment w:val="baseline"/>
              <w:rPr>
                <w:rFonts w:ascii="宋体" w:cs="宋体"/>
                <w:color w:val="auto"/>
                <w:sz w:val="20"/>
              </w:rPr>
            </w:pPr>
            <w:r>
              <w:rPr>
                <w:rFonts w:hint="eastAsia" w:ascii="宋体" w:hAnsi="宋体" w:cs="宋体"/>
                <w:color w:val="auto"/>
              </w:rPr>
              <w:t>其他技术人员</w:t>
            </w:r>
          </w:p>
        </w:tc>
        <w:tc>
          <w:tcPr>
            <w:tcW w:w="1599" w:type="dxa"/>
            <w:gridSpan w:val="2"/>
            <w:vAlign w:val="center"/>
          </w:tcPr>
          <w:p w14:paraId="63718D2C">
            <w:pPr>
              <w:snapToGrid w:val="0"/>
              <w:jc w:val="center"/>
              <w:textAlignment w:val="baseline"/>
              <w:rPr>
                <w:rFonts w:ascii="宋体" w:cs="宋体"/>
                <w:color w:val="auto"/>
                <w:sz w:val="20"/>
              </w:rPr>
            </w:pPr>
          </w:p>
        </w:tc>
      </w:tr>
      <w:tr w14:paraId="6EEE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DCAC45C">
            <w:pPr>
              <w:snapToGrid w:val="0"/>
              <w:jc w:val="center"/>
              <w:textAlignment w:val="baseline"/>
              <w:rPr>
                <w:rFonts w:ascii="宋体" w:cs="宋体"/>
                <w:color w:val="auto"/>
                <w:sz w:val="20"/>
              </w:rPr>
            </w:pPr>
            <w:r>
              <w:rPr>
                <w:rFonts w:hint="eastAsia" w:ascii="宋体" w:hAnsi="宋体" w:cs="宋体"/>
                <w:color w:val="auto"/>
              </w:rPr>
              <w:t>账号</w:t>
            </w:r>
          </w:p>
        </w:tc>
        <w:tc>
          <w:tcPr>
            <w:tcW w:w="2478" w:type="dxa"/>
            <w:gridSpan w:val="3"/>
            <w:vAlign w:val="center"/>
          </w:tcPr>
          <w:p w14:paraId="7F7FEA29">
            <w:pPr>
              <w:snapToGrid w:val="0"/>
              <w:jc w:val="center"/>
              <w:textAlignment w:val="baseline"/>
              <w:rPr>
                <w:rFonts w:ascii="宋体" w:cs="宋体"/>
                <w:color w:val="auto"/>
                <w:sz w:val="20"/>
              </w:rPr>
            </w:pPr>
          </w:p>
        </w:tc>
        <w:tc>
          <w:tcPr>
            <w:tcW w:w="952" w:type="dxa"/>
            <w:vMerge w:val="continue"/>
            <w:vAlign w:val="center"/>
          </w:tcPr>
          <w:p w14:paraId="4ADDD5CD">
            <w:pPr>
              <w:snapToGrid w:val="0"/>
              <w:jc w:val="center"/>
              <w:textAlignment w:val="baseline"/>
              <w:rPr>
                <w:rFonts w:ascii="宋体" w:cs="宋体"/>
                <w:color w:val="auto"/>
                <w:sz w:val="20"/>
              </w:rPr>
            </w:pPr>
          </w:p>
        </w:tc>
        <w:tc>
          <w:tcPr>
            <w:tcW w:w="1838" w:type="dxa"/>
            <w:gridSpan w:val="4"/>
            <w:vAlign w:val="center"/>
          </w:tcPr>
          <w:p w14:paraId="46A3B252">
            <w:pPr>
              <w:snapToGrid w:val="0"/>
              <w:jc w:val="center"/>
              <w:textAlignment w:val="baseline"/>
              <w:rPr>
                <w:rFonts w:ascii="宋体" w:cs="宋体"/>
                <w:color w:val="auto"/>
                <w:sz w:val="20"/>
              </w:rPr>
            </w:pPr>
          </w:p>
        </w:tc>
        <w:tc>
          <w:tcPr>
            <w:tcW w:w="1599" w:type="dxa"/>
            <w:gridSpan w:val="2"/>
            <w:vAlign w:val="center"/>
          </w:tcPr>
          <w:p w14:paraId="5A95BF0B">
            <w:pPr>
              <w:snapToGrid w:val="0"/>
              <w:jc w:val="center"/>
              <w:textAlignment w:val="baseline"/>
              <w:rPr>
                <w:rFonts w:ascii="宋体" w:cs="宋体"/>
                <w:color w:val="auto"/>
                <w:sz w:val="20"/>
              </w:rPr>
            </w:pPr>
          </w:p>
        </w:tc>
      </w:tr>
      <w:tr w14:paraId="632A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5E59D524">
            <w:pPr>
              <w:snapToGrid w:val="0"/>
              <w:jc w:val="center"/>
              <w:textAlignment w:val="baseline"/>
              <w:rPr>
                <w:rFonts w:ascii="宋体" w:cs="宋体"/>
                <w:color w:val="auto"/>
                <w:sz w:val="20"/>
              </w:rPr>
            </w:pPr>
            <w:r>
              <w:rPr>
                <w:rFonts w:hint="eastAsia" w:ascii="宋体" w:hAnsi="宋体" w:cs="宋体"/>
                <w:color w:val="auto"/>
              </w:rPr>
              <w:t>经营范围</w:t>
            </w:r>
          </w:p>
        </w:tc>
        <w:tc>
          <w:tcPr>
            <w:tcW w:w="6867" w:type="dxa"/>
            <w:gridSpan w:val="10"/>
            <w:vAlign w:val="center"/>
          </w:tcPr>
          <w:p w14:paraId="00054EE8">
            <w:pPr>
              <w:snapToGrid w:val="0"/>
              <w:textAlignment w:val="baseline"/>
              <w:rPr>
                <w:rFonts w:ascii="宋体" w:cs="宋体"/>
                <w:color w:val="auto"/>
                <w:sz w:val="20"/>
              </w:rPr>
            </w:pPr>
          </w:p>
        </w:tc>
      </w:tr>
      <w:tr w14:paraId="3E38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4EC26CDB">
            <w:pPr>
              <w:snapToGrid w:val="0"/>
              <w:jc w:val="center"/>
              <w:textAlignment w:val="baseline"/>
              <w:rPr>
                <w:rFonts w:ascii="宋体" w:cs="宋体"/>
                <w:color w:val="auto"/>
                <w:sz w:val="20"/>
              </w:rPr>
            </w:pPr>
            <w:r>
              <w:rPr>
                <w:rFonts w:hint="eastAsia" w:ascii="宋体" w:hAnsi="宋体" w:cs="宋体"/>
                <w:color w:val="auto"/>
              </w:rPr>
              <w:t>备注</w:t>
            </w:r>
          </w:p>
        </w:tc>
        <w:tc>
          <w:tcPr>
            <w:tcW w:w="6867" w:type="dxa"/>
            <w:gridSpan w:val="10"/>
            <w:vAlign w:val="center"/>
          </w:tcPr>
          <w:p w14:paraId="2DB00070">
            <w:pPr>
              <w:snapToGrid w:val="0"/>
              <w:jc w:val="center"/>
              <w:textAlignment w:val="baseline"/>
              <w:rPr>
                <w:rFonts w:ascii="宋体" w:cs="宋体"/>
                <w:color w:val="auto"/>
                <w:sz w:val="20"/>
              </w:rPr>
            </w:pPr>
          </w:p>
        </w:tc>
      </w:tr>
    </w:tbl>
    <w:p w14:paraId="49FA7F38">
      <w:pPr>
        <w:pStyle w:val="2"/>
        <w:spacing w:line="360" w:lineRule="auto"/>
        <w:ind w:firstLine="315" w:firstLineChars="150"/>
        <w:rPr>
          <w:rFonts w:ascii="Times New Roman" w:hAnsi="Times New Roman"/>
          <w:color w:val="auto"/>
          <w:sz w:val="21"/>
          <w:szCs w:val="21"/>
        </w:rPr>
      </w:pPr>
    </w:p>
    <w:p w14:paraId="070B708A">
      <w:pPr>
        <w:spacing w:line="380" w:lineRule="exact"/>
        <w:rPr>
          <w:rFonts w:ascii="Times New Roman" w:hAnsi="Times New Roman"/>
          <w:b/>
          <w:bCs/>
          <w:color w:val="auto"/>
          <w:sz w:val="24"/>
        </w:rPr>
      </w:pPr>
    </w:p>
    <w:p w14:paraId="153348B4">
      <w:pPr>
        <w:pStyle w:val="89"/>
        <w:spacing w:line="360" w:lineRule="auto"/>
        <w:ind w:firstLine="0"/>
        <w:jc w:val="left"/>
        <w:rPr>
          <w:rFonts w:ascii="Times New Roman" w:hAnsi="Times New Roman"/>
          <w:b/>
          <w:bCs/>
          <w:color w:val="auto"/>
          <w:sz w:val="21"/>
          <w:szCs w:val="21"/>
        </w:rPr>
      </w:pPr>
    </w:p>
    <w:p w14:paraId="5DC424AE">
      <w:pPr>
        <w:pStyle w:val="89"/>
        <w:spacing w:line="360" w:lineRule="auto"/>
        <w:ind w:firstLine="0"/>
        <w:jc w:val="left"/>
        <w:rPr>
          <w:rFonts w:ascii="Times New Roman" w:hAnsi="Times New Roman"/>
          <w:b/>
          <w:bCs/>
          <w:color w:val="auto"/>
          <w:sz w:val="21"/>
          <w:szCs w:val="21"/>
        </w:rPr>
      </w:pPr>
    </w:p>
    <w:p w14:paraId="1848D1AA">
      <w:pPr>
        <w:rPr>
          <w:rFonts w:ascii="Times New Roman" w:hAnsi="Times New Roman"/>
          <w:b/>
          <w:color w:val="auto"/>
          <w:szCs w:val="21"/>
        </w:rPr>
      </w:pPr>
      <w:r>
        <w:rPr>
          <w:rFonts w:hint="eastAsia" w:ascii="Times New Roman" w:hAnsi="Times New Roman"/>
          <w:b/>
          <w:bCs/>
          <w:color w:val="auto"/>
          <w:szCs w:val="21"/>
          <w:lang w:val="en-US" w:eastAsia="zh-CN"/>
        </w:rPr>
        <w:t>九</w:t>
      </w:r>
      <w:r>
        <w:rPr>
          <w:rFonts w:ascii="Times New Roman" w:hAnsi="Times New Roman"/>
          <w:b/>
          <w:bCs/>
          <w:color w:val="auto"/>
          <w:szCs w:val="21"/>
        </w:rPr>
        <w:t>、项目类似业绩表</w:t>
      </w:r>
    </w:p>
    <w:p w14:paraId="2D8D8006">
      <w:pPr>
        <w:pStyle w:val="89"/>
        <w:spacing w:line="360" w:lineRule="auto"/>
        <w:ind w:firstLine="0"/>
        <w:jc w:val="center"/>
        <w:rPr>
          <w:rFonts w:ascii="Times New Roman" w:hAnsi="Times New Roman"/>
          <w:b/>
          <w:color w:val="auto"/>
          <w:spacing w:val="0"/>
          <w:sz w:val="21"/>
          <w:szCs w:val="21"/>
        </w:rPr>
      </w:pPr>
    </w:p>
    <w:p w14:paraId="022B180D">
      <w:pPr>
        <w:pStyle w:val="2"/>
        <w:jc w:val="center"/>
        <w:rPr>
          <w:rFonts w:ascii="Times New Roman" w:hAnsi="Times New Roman"/>
          <w:color w:val="auto"/>
        </w:rPr>
      </w:pPr>
      <w:r>
        <w:rPr>
          <w:rFonts w:ascii="Times New Roman" w:hAnsi="Times New Roman"/>
          <w:b/>
          <w:color w:val="auto"/>
        </w:rPr>
        <w:t>类似业绩一览表</w:t>
      </w:r>
    </w:p>
    <w:p w14:paraId="07312FF3">
      <w:pPr>
        <w:snapToGrid w:val="0"/>
        <w:jc w:val="left"/>
        <w:rPr>
          <w:rFonts w:ascii="Times New Roman" w:hAnsi="Times New Roman"/>
          <w:color w:val="auto"/>
          <w:sz w:val="24"/>
        </w:rPr>
      </w:pPr>
    </w:p>
    <w:tbl>
      <w:tblPr>
        <w:tblStyle w:val="32"/>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0536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6BB59FA">
            <w:pPr>
              <w:spacing w:line="360" w:lineRule="auto"/>
              <w:jc w:val="center"/>
              <w:rPr>
                <w:rFonts w:ascii="Times New Roman" w:hAnsi="Times New Roman"/>
                <w:b/>
                <w:color w:val="auto"/>
                <w:szCs w:val="21"/>
              </w:rPr>
            </w:pPr>
            <w:r>
              <w:rPr>
                <w:rFonts w:ascii="Times New Roman" w:hAnsi="Times New Roman"/>
                <w:b/>
                <w:color w:val="auto"/>
                <w:szCs w:val="21"/>
              </w:rPr>
              <w:t>序号</w:t>
            </w:r>
          </w:p>
        </w:tc>
        <w:tc>
          <w:tcPr>
            <w:tcW w:w="1559" w:type="dxa"/>
            <w:vAlign w:val="center"/>
          </w:tcPr>
          <w:p w14:paraId="0CE97CEA">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名称</w:t>
            </w:r>
          </w:p>
        </w:tc>
        <w:tc>
          <w:tcPr>
            <w:tcW w:w="2627" w:type="dxa"/>
            <w:vAlign w:val="center"/>
          </w:tcPr>
          <w:p w14:paraId="192AEC9C">
            <w:pPr>
              <w:spacing w:line="360" w:lineRule="auto"/>
              <w:jc w:val="center"/>
              <w:rPr>
                <w:rFonts w:ascii="Times New Roman" w:hAnsi="Times New Roman"/>
                <w:b/>
                <w:color w:val="auto"/>
                <w:szCs w:val="21"/>
              </w:rPr>
            </w:pPr>
            <w:r>
              <w:rPr>
                <w:rFonts w:ascii="Times New Roman" w:hAnsi="Times New Roman"/>
                <w:b/>
                <w:color w:val="auto"/>
                <w:szCs w:val="21"/>
              </w:rPr>
              <w:t>项目名称</w:t>
            </w:r>
          </w:p>
        </w:tc>
        <w:tc>
          <w:tcPr>
            <w:tcW w:w="1260" w:type="dxa"/>
            <w:vAlign w:val="center"/>
          </w:tcPr>
          <w:p w14:paraId="514A1D7B">
            <w:pPr>
              <w:spacing w:line="360" w:lineRule="auto"/>
              <w:jc w:val="center"/>
              <w:rPr>
                <w:rFonts w:ascii="Times New Roman" w:hAnsi="Times New Roman"/>
                <w:b/>
                <w:color w:val="auto"/>
                <w:szCs w:val="21"/>
              </w:rPr>
            </w:pPr>
            <w:r>
              <w:rPr>
                <w:rFonts w:ascii="Times New Roman" w:hAnsi="Times New Roman"/>
                <w:b/>
                <w:color w:val="auto"/>
                <w:szCs w:val="21"/>
              </w:rPr>
              <w:t>合同签订时间</w:t>
            </w:r>
          </w:p>
        </w:tc>
        <w:tc>
          <w:tcPr>
            <w:tcW w:w="1088" w:type="dxa"/>
            <w:vAlign w:val="center"/>
          </w:tcPr>
          <w:p w14:paraId="20323867">
            <w:pPr>
              <w:spacing w:line="360" w:lineRule="auto"/>
              <w:jc w:val="center"/>
              <w:rPr>
                <w:rFonts w:ascii="Times New Roman" w:hAnsi="Times New Roman"/>
                <w:b/>
                <w:color w:val="auto"/>
                <w:szCs w:val="21"/>
              </w:rPr>
            </w:pPr>
            <w:r>
              <w:rPr>
                <w:rFonts w:ascii="Times New Roman" w:hAnsi="Times New Roman"/>
                <w:b/>
                <w:color w:val="auto"/>
                <w:szCs w:val="21"/>
              </w:rPr>
              <w:t>合同金额</w:t>
            </w:r>
          </w:p>
        </w:tc>
        <w:tc>
          <w:tcPr>
            <w:tcW w:w="1559" w:type="dxa"/>
            <w:vAlign w:val="center"/>
          </w:tcPr>
          <w:p w14:paraId="30AE7F97">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联系人及联系方式</w:t>
            </w:r>
          </w:p>
        </w:tc>
      </w:tr>
      <w:tr w14:paraId="2CEB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0379CA0">
            <w:pPr>
              <w:spacing w:line="360" w:lineRule="auto"/>
              <w:rPr>
                <w:rFonts w:ascii="Times New Roman" w:hAnsi="Times New Roman"/>
                <w:b/>
                <w:color w:val="auto"/>
                <w:sz w:val="24"/>
              </w:rPr>
            </w:pPr>
          </w:p>
        </w:tc>
        <w:tc>
          <w:tcPr>
            <w:tcW w:w="1559" w:type="dxa"/>
          </w:tcPr>
          <w:p w14:paraId="2BFC500E">
            <w:pPr>
              <w:spacing w:line="360" w:lineRule="auto"/>
              <w:rPr>
                <w:rFonts w:ascii="Times New Roman" w:hAnsi="Times New Roman"/>
                <w:b/>
                <w:color w:val="auto"/>
                <w:sz w:val="24"/>
              </w:rPr>
            </w:pPr>
          </w:p>
        </w:tc>
        <w:tc>
          <w:tcPr>
            <w:tcW w:w="2627" w:type="dxa"/>
          </w:tcPr>
          <w:p w14:paraId="2DB45741">
            <w:pPr>
              <w:spacing w:line="360" w:lineRule="auto"/>
              <w:rPr>
                <w:rFonts w:ascii="Times New Roman" w:hAnsi="Times New Roman"/>
                <w:b/>
                <w:color w:val="auto"/>
                <w:sz w:val="24"/>
              </w:rPr>
            </w:pPr>
          </w:p>
        </w:tc>
        <w:tc>
          <w:tcPr>
            <w:tcW w:w="1260" w:type="dxa"/>
          </w:tcPr>
          <w:p w14:paraId="2AEF2AB3">
            <w:pPr>
              <w:spacing w:line="360" w:lineRule="auto"/>
              <w:rPr>
                <w:rFonts w:ascii="Times New Roman" w:hAnsi="Times New Roman"/>
                <w:b/>
                <w:color w:val="auto"/>
                <w:sz w:val="24"/>
              </w:rPr>
            </w:pPr>
          </w:p>
        </w:tc>
        <w:tc>
          <w:tcPr>
            <w:tcW w:w="1088" w:type="dxa"/>
          </w:tcPr>
          <w:p w14:paraId="3503AAF7">
            <w:pPr>
              <w:spacing w:line="360" w:lineRule="auto"/>
              <w:rPr>
                <w:rFonts w:ascii="Times New Roman" w:hAnsi="Times New Roman"/>
                <w:b/>
                <w:color w:val="auto"/>
                <w:sz w:val="24"/>
              </w:rPr>
            </w:pPr>
          </w:p>
        </w:tc>
        <w:tc>
          <w:tcPr>
            <w:tcW w:w="1559" w:type="dxa"/>
          </w:tcPr>
          <w:p w14:paraId="3E0FADA8">
            <w:pPr>
              <w:spacing w:line="360" w:lineRule="auto"/>
              <w:rPr>
                <w:rFonts w:ascii="Times New Roman" w:hAnsi="Times New Roman"/>
                <w:b/>
                <w:color w:val="auto"/>
                <w:sz w:val="24"/>
              </w:rPr>
            </w:pPr>
          </w:p>
        </w:tc>
      </w:tr>
      <w:tr w14:paraId="04F7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E19832C">
            <w:pPr>
              <w:spacing w:line="360" w:lineRule="auto"/>
              <w:rPr>
                <w:rFonts w:ascii="Times New Roman" w:hAnsi="Times New Roman"/>
                <w:b/>
                <w:color w:val="auto"/>
                <w:sz w:val="24"/>
              </w:rPr>
            </w:pPr>
          </w:p>
        </w:tc>
        <w:tc>
          <w:tcPr>
            <w:tcW w:w="1559" w:type="dxa"/>
          </w:tcPr>
          <w:p w14:paraId="31189FFD">
            <w:pPr>
              <w:spacing w:line="360" w:lineRule="auto"/>
              <w:rPr>
                <w:rFonts w:ascii="Times New Roman" w:hAnsi="Times New Roman"/>
                <w:b/>
                <w:color w:val="auto"/>
                <w:sz w:val="24"/>
              </w:rPr>
            </w:pPr>
          </w:p>
        </w:tc>
        <w:tc>
          <w:tcPr>
            <w:tcW w:w="2627" w:type="dxa"/>
          </w:tcPr>
          <w:p w14:paraId="0F5249A8">
            <w:pPr>
              <w:spacing w:line="360" w:lineRule="auto"/>
              <w:rPr>
                <w:rFonts w:ascii="Times New Roman" w:hAnsi="Times New Roman"/>
                <w:b/>
                <w:color w:val="auto"/>
                <w:sz w:val="24"/>
              </w:rPr>
            </w:pPr>
          </w:p>
        </w:tc>
        <w:tc>
          <w:tcPr>
            <w:tcW w:w="1260" w:type="dxa"/>
          </w:tcPr>
          <w:p w14:paraId="2601404B">
            <w:pPr>
              <w:spacing w:line="360" w:lineRule="auto"/>
              <w:rPr>
                <w:rFonts w:ascii="Times New Roman" w:hAnsi="Times New Roman"/>
                <w:b/>
                <w:color w:val="auto"/>
                <w:sz w:val="24"/>
              </w:rPr>
            </w:pPr>
          </w:p>
        </w:tc>
        <w:tc>
          <w:tcPr>
            <w:tcW w:w="1088" w:type="dxa"/>
          </w:tcPr>
          <w:p w14:paraId="6E56AA8B">
            <w:pPr>
              <w:spacing w:line="360" w:lineRule="auto"/>
              <w:rPr>
                <w:rFonts w:ascii="Times New Roman" w:hAnsi="Times New Roman"/>
                <w:b/>
                <w:color w:val="auto"/>
                <w:sz w:val="24"/>
              </w:rPr>
            </w:pPr>
          </w:p>
        </w:tc>
        <w:tc>
          <w:tcPr>
            <w:tcW w:w="1559" w:type="dxa"/>
          </w:tcPr>
          <w:p w14:paraId="25553628">
            <w:pPr>
              <w:spacing w:line="360" w:lineRule="auto"/>
              <w:rPr>
                <w:rFonts w:ascii="Times New Roman" w:hAnsi="Times New Roman"/>
                <w:b/>
                <w:color w:val="auto"/>
                <w:sz w:val="24"/>
              </w:rPr>
            </w:pPr>
          </w:p>
        </w:tc>
      </w:tr>
      <w:tr w14:paraId="2B6E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72B75EE">
            <w:pPr>
              <w:spacing w:line="360" w:lineRule="auto"/>
              <w:rPr>
                <w:rFonts w:ascii="Times New Roman" w:hAnsi="Times New Roman"/>
                <w:b/>
                <w:color w:val="auto"/>
                <w:sz w:val="24"/>
              </w:rPr>
            </w:pPr>
          </w:p>
        </w:tc>
        <w:tc>
          <w:tcPr>
            <w:tcW w:w="1559" w:type="dxa"/>
          </w:tcPr>
          <w:p w14:paraId="78FF3A14">
            <w:pPr>
              <w:spacing w:line="360" w:lineRule="auto"/>
              <w:rPr>
                <w:rFonts w:ascii="Times New Roman" w:hAnsi="Times New Roman"/>
                <w:b/>
                <w:color w:val="auto"/>
                <w:sz w:val="24"/>
              </w:rPr>
            </w:pPr>
          </w:p>
        </w:tc>
        <w:tc>
          <w:tcPr>
            <w:tcW w:w="2627" w:type="dxa"/>
          </w:tcPr>
          <w:p w14:paraId="23C2120F">
            <w:pPr>
              <w:spacing w:line="360" w:lineRule="auto"/>
              <w:rPr>
                <w:rFonts w:ascii="Times New Roman" w:hAnsi="Times New Roman"/>
                <w:b/>
                <w:color w:val="auto"/>
                <w:sz w:val="24"/>
              </w:rPr>
            </w:pPr>
          </w:p>
        </w:tc>
        <w:tc>
          <w:tcPr>
            <w:tcW w:w="1260" w:type="dxa"/>
          </w:tcPr>
          <w:p w14:paraId="74A6BCC0">
            <w:pPr>
              <w:spacing w:line="360" w:lineRule="auto"/>
              <w:rPr>
                <w:rFonts w:ascii="Times New Roman" w:hAnsi="Times New Roman"/>
                <w:b/>
                <w:color w:val="auto"/>
                <w:sz w:val="24"/>
              </w:rPr>
            </w:pPr>
          </w:p>
        </w:tc>
        <w:tc>
          <w:tcPr>
            <w:tcW w:w="1088" w:type="dxa"/>
          </w:tcPr>
          <w:p w14:paraId="07EB756E">
            <w:pPr>
              <w:spacing w:line="360" w:lineRule="auto"/>
              <w:rPr>
                <w:rFonts w:ascii="Times New Roman" w:hAnsi="Times New Roman"/>
                <w:b/>
                <w:color w:val="auto"/>
                <w:sz w:val="24"/>
              </w:rPr>
            </w:pPr>
          </w:p>
        </w:tc>
        <w:tc>
          <w:tcPr>
            <w:tcW w:w="1559" w:type="dxa"/>
          </w:tcPr>
          <w:p w14:paraId="34E92F90">
            <w:pPr>
              <w:spacing w:line="360" w:lineRule="auto"/>
              <w:rPr>
                <w:rFonts w:ascii="Times New Roman" w:hAnsi="Times New Roman"/>
                <w:b/>
                <w:color w:val="auto"/>
                <w:sz w:val="24"/>
              </w:rPr>
            </w:pPr>
          </w:p>
        </w:tc>
      </w:tr>
      <w:tr w14:paraId="3AEE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95EEDC9">
            <w:pPr>
              <w:spacing w:line="360" w:lineRule="auto"/>
              <w:rPr>
                <w:rFonts w:ascii="Times New Roman" w:hAnsi="Times New Roman"/>
                <w:b/>
                <w:color w:val="auto"/>
                <w:sz w:val="24"/>
              </w:rPr>
            </w:pPr>
          </w:p>
        </w:tc>
        <w:tc>
          <w:tcPr>
            <w:tcW w:w="1559" w:type="dxa"/>
          </w:tcPr>
          <w:p w14:paraId="156FF036">
            <w:pPr>
              <w:spacing w:line="360" w:lineRule="auto"/>
              <w:rPr>
                <w:rFonts w:ascii="Times New Roman" w:hAnsi="Times New Roman"/>
                <w:b/>
                <w:color w:val="auto"/>
                <w:sz w:val="24"/>
              </w:rPr>
            </w:pPr>
          </w:p>
        </w:tc>
        <w:tc>
          <w:tcPr>
            <w:tcW w:w="2627" w:type="dxa"/>
          </w:tcPr>
          <w:p w14:paraId="48867BF0">
            <w:pPr>
              <w:spacing w:line="360" w:lineRule="auto"/>
              <w:rPr>
                <w:rFonts w:ascii="Times New Roman" w:hAnsi="Times New Roman"/>
                <w:b/>
                <w:color w:val="auto"/>
                <w:sz w:val="24"/>
              </w:rPr>
            </w:pPr>
          </w:p>
        </w:tc>
        <w:tc>
          <w:tcPr>
            <w:tcW w:w="1260" w:type="dxa"/>
          </w:tcPr>
          <w:p w14:paraId="449BB937">
            <w:pPr>
              <w:spacing w:line="360" w:lineRule="auto"/>
              <w:rPr>
                <w:rFonts w:ascii="Times New Roman" w:hAnsi="Times New Roman"/>
                <w:b/>
                <w:color w:val="auto"/>
                <w:sz w:val="24"/>
              </w:rPr>
            </w:pPr>
          </w:p>
        </w:tc>
        <w:tc>
          <w:tcPr>
            <w:tcW w:w="1088" w:type="dxa"/>
          </w:tcPr>
          <w:p w14:paraId="0F0D9194">
            <w:pPr>
              <w:spacing w:line="360" w:lineRule="auto"/>
              <w:rPr>
                <w:rFonts w:ascii="Times New Roman" w:hAnsi="Times New Roman"/>
                <w:b/>
                <w:color w:val="auto"/>
                <w:sz w:val="24"/>
              </w:rPr>
            </w:pPr>
          </w:p>
        </w:tc>
        <w:tc>
          <w:tcPr>
            <w:tcW w:w="1559" w:type="dxa"/>
          </w:tcPr>
          <w:p w14:paraId="010FAD8D">
            <w:pPr>
              <w:spacing w:line="360" w:lineRule="auto"/>
              <w:rPr>
                <w:rFonts w:ascii="Times New Roman" w:hAnsi="Times New Roman"/>
                <w:b/>
                <w:color w:val="auto"/>
                <w:sz w:val="24"/>
              </w:rPr>
            </w:pPr>
          </w:p>
        </w:tc>
      </w:tr>
      <w:tr w14:paraId="0345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E2FF714">
            <w:pPr>
              <w:spacing w:line="360" w:lineRule="auto"/>
              <w:rPr>
                <w:rFonts w:ascii="Times New Roman" w:hAnsi="Times New Roman"/>
                <w:b/>
                <w:color w:val="auto"/>
                <w:sz w:val="24"/>
              </w:rPr>
            </w:pPr>
          </w:p>
        </w:tc>
        <w:tc>
          <w:tcPr>
            <w:tcW w:w="1559" w:type="dxa"/>
          </w:tcPr>
          <w:p w14:paraId="101DE076">
            <w:pPr>
              <w:spacing w:line="360" w:lineRule="auto"/>
              <w:rPr>
                <w:rFonts w:ascii="Times New Roman" w:hAnsi="Times New Roman"/>
                <w:b/>
                <w:color w:val="auto"/>
                <w:sz w:val="24"/>
              </w:rPr>
            </w:pPr>
          </w:p>
        </w:tc>
        <w:tc>
          <w:tcPr>
            <w:tcW w:w="2627" w:type="dxa"/>
          </w:tcPr>
          <w:p w14:paraId="60EDA1CF">
            <w:pPr>
              <w:spacing w:line="360" w:lineRule="auto"/>
              <w:rPr>
                <w:rFonts w:ascii="Times New Roman" w:hAnsi="Times New Roman"/>
                <w:b/>
                <w:color w:val="auto"/>
                <w:sz w:val="24"/>
              </w:rPr>
            </w:pPr>
          </w:p>
        </w:tc>
        <w:tc>
          <w:tcPr>
            <w:tcW w:w="1260" w:type="dxa"/>
          </w:tcPr>
          <w:p w14:paraId="7E4A124F">
            <w:pPr>
              <w:spacing w:line="360" w:lineRule="auto"/>
              <w:rPr>
                <w:rFonts w:ascii="Times New Roman" w:hAnsi="Times New Roman"/>
                <w:b/>
                <w:color w:val="auto"/>
                <w:sz w:val="24"/>
              </w:rPr>
            </w:pPr>
          </w:p>
        </w:tc>
        <w:tc>
          <w:tcPr>
            <w:tcW w:w="1088" w:type="dxa"/>
          </w:tcPr>
          <w:p w14:paraId="701C4E0F">
            <w:pPr>
              <w:spacing w:line="360" w:lineRule="auto"/>
              <w:rPr>
                <w:rFonts w:ascii="Times New Roman" w:hAnsi="Times New Roman"/>
                <w:b/>
                <w:color w:val="auto"/>
                <w:sz w:val="24"/>
              </w:rPr>
            </w:pPr>
          </w:p>
        </w:tc>
        <w:tc>
          <w:tcPr>
            <w:tcW w:w="1559" w:type="dxa"/>
          </w:tcPr>
          <w:p w14:paraId="0D5840FE">
            <w:pPr>
              <w:spacing w:line="360" w:lineRule="auto"/>
              <w:rPr>
                <w:rFonts w:ascii="Times New Roman" w:hAnsi="Times New Roman"/>
                <w:b/>
                <w:color w:val="auto"/>
                <w:sz w:val="24"/>
              </w:rPr>
            </w:pPr>
          </w:p>
        </w:tc>
      </w:tr>
      <w:tr w14:paraId="5563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8A4F45F">
            <w:pPr>
              <w:spacing w:line="360" w:lineRule="auto"/>
              <w:rPr>
                <w:rFonts w:ascii="Times New Roman" w:hAnsi="Times New Roman"/>
                <w:b/>
                <w:color w:val="auto"/>
                <w:sz w:val="24"/>
              </w:rPr>
            </w:pPr>
          </w:p>
        </w:tc>
        <w:tc>
          <w:tcPr>
            <w:tcW w:w="1559" w:type="dxa"/>
          </w:tcPr>
          <w:p w14:paraId="19EA8331">
            <w:pPr>
              <w:spacing w:line="360" w:lineRule="auto"/>
              <w:rPr>
                <w:rFonts w:ascii="Times New Roman" w:hAnsi="Times New Roman"/>
                <w:b/>
                <w:color w:val="auto"/>
                <w:sz w:val="24"/>
              </w:rPr>
            </w:pPr>
          </w:p>
        </w:tc>
        <w:tc>
          <w:tcPr>
            <w:tcW w:w="2627" w:type="dxa"/>
          </w:tcPr>
          <w:p w14:paraId="13C7E328">
            <w:pPr>
              <w:spacing w:line="360" w:lineRule="auto"/>
              <w:rPr>
                <w:rFonts w:ascii="Times New Roman" w:hAnsi="Times New Roman"/>
                <w:b/>
                <w:color w:val="auto"/>
                <w:sz w:val="24"/>
              </w:rPr>
            </w:pPr>
          </w:p>
        </w:tc>
        <w:tc>
          <w:tcPr>
            <w:tcW w:w="1260" w:type="dxa"/>
          </w:tcPr>
          <w:p w14:paraId="22A5510C">
            <w:pPr>
              <w:spacing w:line="360" w:lineRule="auto"/>
              <w:rPr>
                <w:rFonts w:ascii="Times New Roman" w:hAnsi="Times New Roman"/>
                <w:b/>
                <w:color w:val="auto"/>
                <w:sz w:val="24"/>
              </w:rPr>
            </w:pPr>
          </w:p>
        </w:tc>
        <w:tc>
          <w:tcPr>
            <w:tcW w:w="1088" w:type="dxa"/>
          </w:tcPr>
          <w:p w14:paraId="06988CCC">
            <w:pPr>
              <w:spacing w:line="360" w:lineRule="auto"/>
              <w:rPr>
                <w:rFonts w:ascii="Times New Roman" w:hAnsi="Times New Roman"/>
                <w:b/>
                <w:color w:val="auto"/>
                <w:sz w:val="24"/>
              </w:rPr>
            </w:pPr>
          </w:p>
        </w:tc>
        <w:tc>
          <w:tcPr>
            <w:tcW w:w="1559" w:type="dxa"/>
          </w:tcPr>
          <w:p w14:paraId="1BACA3C4">
            <w:pPr>
              <w:spacing w:line="360" w:lineRule="auto"/>
              <w:rPr>
                <w:rFonts w:ascii="Times New Roman" w:hAnsi="Times New Roman"/>
                <w:b/>
                <w:color w:val="auto"/>
                <w:sz w:val="24"/>
              </w:rPr>
            </w:pPr>
          </w:p>
        </w:tc>
      </w:tr>
    </w:tbl>
    <w:p w14:paraId="746B9BD9">
      <w:pPr>
        <w:pStyle w:val="2"/>
        <w:rPr>
          <w:rFonts w:ascii="Times New Roman" w:hAnsi="Times New Roman"/>
          <w:color w:val="auto"/>
        </w:rPr>
      </w:pPr>
    </w:p>
    <w:p w14:paraId="4C2B6596">
      <w:pPr>
        <w:ind w:firstLine="210" w:firstLineChars="100"/>
        <w:jc w:val="left"/>
        <w:rPr>
          <w:rFonts w:ascii="Times New Roman" w:hAnsi="Times New Roman"/>
          <w:color w:val="auto"/>
        </w:rPr>
      </w:pPr>
      <w:r>
        <w:rPr>
          <w:rFonts w:ascii="Times New Roman" w:hAnsi="Times New Roman"/>
          <w:color w:val="auto"/>
        </w:rPr>
        <w:t xml:space="preserve">投标人（盖章）：                        </w:t>
      </w:r>
    </w:p>
    <w:p w14:paraId="606DEEFE">
      <w:pPr>
        <w:ind w:firstLine="199" w:firstLineChars="95"/>
        <w:jc w:val="left"/>
        <w:rPr>
          <w:rFonts w:ascii="Times New Roman" w:hAnsi="Times New Roman"/>
          <w:color w:val="auto"/>
        </w:rPr>
      </w:pPr>
      <w:r>
        <w:rPr>
          <w:rFonts w:ascii="Times New Roman" w:hAnsi="Times New Roman"/>
          <w:color w:val="auto"/>
        </w:rPr>
        <w:t>日期：</w:t>
      </w:r>
    </w:p>
    <w:p w14:paraId="789ADD0D">
      <w:pPr>
        <w:rPr>
          <w:rFonts w:ascii="Times New Roman" w:hAnsi="Times New Roman"/>
          <w:b/>
          <w:color w:val="auto"/>
        </w:rPr>
      </w:pPr>
      <w:r>
        <w:rPr>
          <w:rFonts w:ascii="Times New Roman" w:hAnsi="Times New Roman"/>
          <w:b/>
          <w:color w:val="auto"/>
        </w:rPr>
        <w:br w:type="page"/>
      </w:r>
    </w:p>
    <w:p w14:paraId="3E427483">
      <w:pPr>
        <w:pStyle w:val="89"/>
        <w:spacing w:line="360" w:lineRule="auto"/>
        <w:ind w:firstLine="0"/>
        <w:jc w:val="left"/>
        <w:rPr>
          <w:rFonts w:ascii="Times New Roman" w:hAnsi="Times New Roman"/>
          <w:b/>
          <w:color w:val="auto"/>
          <w:spacing w:val="0"/>
          <w:sz w:val="21"/>
        </w:rPr>
      </w:pPr>
      <w:r>
        <w:rPr>
          <w:rFonts w:hint="eastAsia" w:ascii="Times New Roman" w:hAnsi="Times New Roman"/>
          <w:b/>
          <w:color w:val="auto"/>
          <w:spacing w:val="0"/>
          <w:sz w:val="21"/>
          <w:lang w:val="en-US" w:eastAsia="zh-CN"/>
        </w:rPr>
        <w:t>十</w:t>
      </w:r>
      <w:r>
        <w:rPr>
          <w:rFonts w:ascii="Times New Roman" w:hAnsi="Times New Roman"/>
          <w:b/>
          <w:color w:val="auto"/>
          <w:spacing w:val="0"/>
          <w:sz w:val="21"/>
        </w:rPr>
        <w:t>、项目组成人员情况表</w:t>
      </w:r>
    </w:p>
    <w:p w14:paraId="6685C93A">
      <w:pPr>
        <w:pStyle w:val="87"/>
        <w:adjustRightInd w:val="0"/>
        <w:spacing w:before="120" w:after="120" w:line="360" w:lineRule="auto"/>
        <w:jc w:val="center"/>
        <w:textAlignment w:val="baseline"/>
        <w:rPr>
          <w:rFonts w:ascii="Times New Roman" w:hAnsi="Times New Roman" w:eastAsia="宋体"/>
          <w:color w:val="auto"/>
          <w:sz w:val="21"/>
          <w:szCs w:val="21"/>
        </w:rPr>
      </w:pPr>
      <w:r>
        <w:rPr>
          <w:rFonts w:ascii="Times New Roman" w:hAnsi="Times New Roman" w:eastAsia="宋体"/>
          <w:b/>
          <w:color w:val="auto"/>
          <w:sz w:val="21"/>
          <w:szCs w:val="21"/>
        </w:rPr>
        <w:t>项目实施人员一览表</w:t>
      </w:r>
    </w:p>
    <w:tbl>
      <w:tblPr>
        <w:tblStyle w:val="32"/>
        <w:tblW w:w="8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271"/>
        <w:gridCol w:w="1483"/>
        <w:gridCol w:w="1580"/>
      </w:tblGrid>
      <w:tr w14:paraId="56FE9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043DBC31">
            <w:pPr>
              <w:pStyle w:val="59"/>
              <w:jc w:val="center"/>
              <w:rPr>
                <w:rFonts w:ascii="Times New Roman" w:hAnsi="Times New Roman"/>
                <w:color w:val="auto"/>
                <w:sz w:val="21"/>
                <w:szCs w:val="21"/>
              </w:rPr>
            </w:pPr>
            <w:r>
              <w:rPr>
                <w:rFonts w:ascii="Times New Roman" w:hAnsi="Times New Roman"/>
                <w:color w:val="auto"/>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37779AB8">
            <w:pPr>
              <w:pStyle w:val="59"/>
              <w:jc w:val="center"/>
              <w:rPr>
                <w:rFonts w:ascii="Times New Roman" w:hAnsi="Times New Roman"/>
                <w:color w:val="auto"/>
                <w:sz w:val="21"/>
                <w:szCs w:val="21"/>
              </w:rPr>
            </w:pPr>
            <w:r>
              <w:rPr>
                <w:rFonts w:ascii="Times New Roman" w:hAnsi="Times New Roman"/>
                <w:color w:val="auto"/>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7E36C406">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4B5B8DCE">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职务</w:t>
            </w:r>
          </w:p>
        </w:tc>
        <w:tc>
          <w:tcPr>
            <w:tcW w:w="1271" w:type="dxa"/>
            <w:tcBorders>
              <w:top w:val="single" w:color="auto" w:sz="4" w:space="0"/>
              <w:left w:val="single" w:color="auto" w:sz="4" w:space="0"/>
              <w:bottom w:val="single" w:color="auto" w:sz="4" w:space="0"/>
              <w:right w:val="single" w:color="auto" w:sz="4" w:space="0"/>
            </w:tcBorders>
            <w:vAlign w:val="center"/>
          </w:tcPr>
          <w:p w14:paraId="616E7889">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专业技术资格</w:t>
            </w:r>
          </w:p>
        </w:tc>
        <w:tc>
          <w:tcPr>
            <w:tcW w:w="1483" w:type="dxa"/>
            <w:tcBorders>
              <w:top w:val="single" w:color="auto" w:sz="4" w:space="0"/>
              <w:left w:val="single" w:color="auto" w:sz="4" w:space="0"/>
              <w:bottom w:val="single" w:color="auto" w:sz="4" w:space="0"/>
              <w:right w:val="single" w:color="auto" w:sz="4" w:space="0"/>
            </w:tcBorders>
            <w:vAlign w:val="center"/>
          </w:tcPr>
          <w:p w14:paraId="65498B1A">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16354FB1">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参加本单位工作时间</w:t>
            </w:r>
          </w:p>
        </w:tc>
      </w:tr>
      <w:tr w14:paraId="113C2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0E977C1E">
            <w:pPr>
              <w:pStyle w:val="59"/>
              <w:jc w:val="center"/>
              <w:rPr>
                <w:rFonts w:ascii="Times New Roman" w:hAnsi="Times New Roman"/>
                <w:color w:val="auto"/>
                <w:sz w:val="21"/>
                <w:szCs w:val="21"/>
              </w:rPr>
            </w:pPr>
            <w:r>
              <w:rPr>
                <w:rFonts w:ascii="Times New Roman" w:hAnsi="Times New Roman"/>
                <w:color w:val="auto"/>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14:paraId="7C18D2C2">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0535A95A">
            <w:pPr>
              <w:pStyle w:val="59"/>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5143048">
            <w:pPr>
              <w:pStyle w:val="59"/>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4F1783C3">
            <w:pPr>
              <w:pStyle w:val="59"/>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1DECAFAB">
            <w:pPr>
              <w:pStyle w:val="59"/>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759E559E">
            <w:pPr>
              <w:pStyle w:val="59"/>
              <w:jc w:val="center"/>
              <w:rPr>
                <w:rFonts w:ascii="Times New Roman" w:hAnsi="Times New Roman"/>
                <w:color w:val="auto"/>
                <w:sz w:val="21"/>
                <w:szCs w:val="21"/>
              </w:rPr>
            </w:pPr>
          </w:p>
        </w:tc>
      </w:tr>
      <w:tr w14:paraId="48521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346A007A">
            <w:pPr>
              <w:pStyle w:val="59"/>
              <w:jc w:val="center"/>
              <w:rPr>
                <w:rFonts w:ascii="Times New Roman" w:hAnsi="Times New Roman"/>
                <w:color w:val="auto"/>
                <w:sz w:val="21"/>
                <w:szCs w:val="21"/>
              </w:rPr>
            </w:pPr>
            <w:r>
              <w:rPr>
                <w:rFonts w:ascii="Times New Roman" w:hAnsi="Times New Roman"/>
                <w:color w:val="auto"/>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14:paraId="1E64BCED">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w:t>
            </w:r>
          </w:p>
        </w:tc>
        <w:tc>
          <w:tcPr>
            <w:tcW w:w="1052" w:type="dxa"/>
            <w:tcBorders>
              <w:top w:val="single" w:color="auto" w:sz="4" w:space="0"/>
              <w:left w:val="single" w:color="auto" w:sz="4" w:space="0"/>
              <w:bottom w:val="single" w:color="auto" w:sz="4" w:space="0"/>
              <w:right w:val="single" w:color="auto" w:sz="4" w:space="0"/>
            </w:tcBorders>
            <w:vAlign w:val="center"/>
          </w:tcPr>
          <w:p w14:paraId="256BAD6D">
            <w:pPr>
              <w:pStyle w:val="59"/>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23CC0D9D">
            <w:pPr>
              <w:pStyle w:val="59"/>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2836CC15">
            <w:pPr>
              <w:pStyle w:val="59"/>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47AEEED4">
            <w:pPr>
              <w:pStyle w:val="59"/>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6ED34917">
            <w:pPr>
              <w:pStyle w:val="59"/>
              <w:jc w:val="center"/>
              <w:rPr>
                <w:rFonts w:ascii="Times New Roman" w:hAnsi="Times New Roman"/>
                <w:color w:val="auto"/>
                <w:sz w:val="21"/>
                <w:szCs w:val="21"/>
              </w:rPr>
            </w:pPr>
          </w:p>
        </w:tc>
      </w:tr>
      <w:tr w14:paraId="7231F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41E3171D">
            <w:pPr>
              <w:pStyle w:val="59"/>
              <w:jc w:val="center"/>
              <w:rPr>
                <w:rFonts w:ascii="Times New Roman" w:hAnsi="Times New Roman"/>
                <w:color w:val="auto"/>
                <w:sz w:val="21"/>
                <w:szCs w:val="21"/>
              </w:rPr>
            </w:pPr>
            <w:r>
              <w:rPr>
                <w:rFonts w:ascii="Times New Roman" w:hAnsi="Times New Roman"/>
                <w:color w:val="auto"/>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14:paraId="562029D0">
            <w:pPr>
              <w:tabs>
                <w:tab w:val="left" w:pos="2340"/>
                <w:tab w:val="left" w:pos="2520"/>
                <w:tab w:val="left" w:pos="2700"/>
                <w:tab w:val="left" w:pos="3060"/>
              </w:tabs>
              <w:spacing w:line="360" w:lineRule="auto"/>
              <w:jc w:val="center"/>
              <w:rPr>
                <w:rFonts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727CD3EF">
            <w:pPr>
              <w:pStyle w:val="59"/>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BB4DDD6">
            <w:pPr>
              <w:pStyle w:val="59"/>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22FBFAE3">
            <w:pPr>
              <w:pStyle w:val="59"/>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64304BA2">
            <w:pPr>
              <w:pStyle w:val="59"/>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19EA3247">
            <w:pPr>
              <w:pStyle w:val="59"/>
              <w:jc w:val="center"/>
              <w:rPr>
                <w:rFonts w:ascii="Times New Roman" w:hAnsi="Times New Roman"/>
                <w:color w:val="auto"/>
                <w:sz w:val="21"/>
                <w:szCs w:val="21"/>
              </w:rPr>
            </w:pPr>
          </w:p>
        </w:tc>
      </w:tr>
      <w:tr w14:paraId="23578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535769F8">
            <w:pPr>
              <w:pStyle w:val="59"/>
              <w:jc w:val="center"/>
              <w:rPr>
                <w:rFonts w:ascii="Times New Roman" w:hAnsi="Times New Roman"/>
                <w:color w:val="auto"/>
                <w:sz w:val="21"/>
                <w:szCs w:val="21"/>
              </w:rPr>
            </w:pPr>
            <w:r>
              <w:rPr>
                <w:rFonts w:ascii="Times New Roman" w:hAnsi="Times New Roman"/>
                <w:color w:val="auto"/>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14:paraId="45DD5100">
            <w:pPr>
              <w:pStyle w:val="59"/>
              <w:jc w:val="center"/>
              <w:rPr>
                <w:rFonts w:ascii="Times New Roman" w:hAnsi="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74E5C544">
            <w:pPr>
              <w:pStyle w:val="59"/>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C8A7195">
            <w:pPr>
              <w:pStyle w:val="59"/>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084013D8">
            <w:pPr>
              <w:pStyle w:val="59"/>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6A60E292">
            <w:pPr>
              <w:pStyle w:val="59"/>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0E8CAE0F">
            <w:pPr>
              <w:pStyle w:val="59"/>
              <w:jc w:val="center"/>
              <w:rPr>
                <w:rFonts w:ascii="Times New Roman" w:hAnsi="Times New Roman"/>
                <w:color w:val="auto"/>
                <w:sz w:val="21"/>
                <w:szCs w:val="21"/>
              </w:rPr>
            </w:pPr>
          </w:p>
        </w:tc>
      </w:tr>
      <w:tr w14:paraId="2DAFD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4AE961D1">
            <w:pPr>
              <w:rPr>
                <w:rFonts w:ascii="Times New Roman" w:hAnsi="Times New Roman"/>
                <w:color w:val="auto"/>
                <w:szCs w:val="21"/>
              </w:rPr>
            </w:pPr>
            <w:r>
              <w:rPr>
                <w:rFonts w:ascii="Times New Roman" w:hAnsi="Times New Roman"/>
                <w:color w:val="auto"/>
                <w:szCs w:val="21"/>
              </w:rPr>
              <w:t>…</w:t>
            </w:r>
          </w:p>
        </w:tc>
        <w:tc>
          <w:tcPr>
            <w:tcW w:w="1557" w:type="dxa"/>
            <w:tcBorders>
              <w:top w:val="single" w:color="auto" w:sz="4" w:space="0"/>
              <w:left w:val="single" w:color="auto" w:sz="4" w:space="0"/>
              <w:bottom w:val="single" w:color="auto" w:sz="4" w:space="0"/>
              <w:right w:val="single" w:color="auto" w:sz="4" w:space="0"/>
            </w:tcBorders>
            <w:vAlign w:val="center"/>
          </w:tcPr>
          <w:p w14:paraId="42EFBBC6">
            <w:pPr>
              <w:rPr>
                <w:rFonts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46C7658A">
            <w:pPr>
              <w:rPr>
                <w:rFonts w:ascii="Times New Roman" w:hAnsi="Times New Roman"/>
                <w:color w:val="auto"/>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5161068">
            <w:pPr>
              <w:rPr>
                <w:rFonts w:ascii="Times New Roman" w:hAnsi="Times New Roman"/>
                <w:color w:val="auto"/>
                <w:szCs w:val="21"/>
              </w:rPr>
            </w:pPr>
          </w:p>
        </w:tc>
        <w:tc>
          <w:tcPr>
            <w:tcW w:w="1271" w:type="dxa"/>
            <w:tcBorders>
              <w:top w:val="single" w:color="auto" w:sz="4" w:space="0"/>
              <w:left w:val="single" w:color="auto" w:sz="4" w:space="0"/>
              <w:bottom w:val="single" w:color="auto" w:sz="4" w:space="0"/>
              <w:right w:val="single" w:color="auto" w:sz="4" w:space="0"/>
            </w:tcBorders>
          </w:tcPr>
          <w:p w14:paraId="14629488">
            <w:pPr>
              <w:rPr>
                <w:rFonts w:ascii="Times New Roman" w:hAnsi="Times New Roman"/>
                <w:color w:val="auto"/>
                <w:szCs w:val="21"/>
              </w:rPr>
            </w:pPr>
          </w:p>
        </w:tc>
        <w:tc>
          <w:tcPr>
            <w:tcW w:w="1483" w:type="dxa"/>
            <w:tcBorders>
              <w:top w:val="single" w:color="auto" w:sz="4" w:space="0"/>
              <w:left w:val="single" w:color="auto" w:sz="4" w:space="0"/>
              <w:bottom w:val="single" w:color="auto" w:sz="4" w:space="0"/>
              <w:right w:val="single" w:color="auto" w:sz="4" w:space="0"/>
            </w:tcBorders>
          </w:tcPr>
          <w:p w14:paraId="59977A0A">
            <w:pPr>
              <w:rPr>
                <w:rFonts w:ascii="Times New Roman" w:hAnsi="Times New Roman"/>
                <w:color w:val="auto"/>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78A51FBC">
            <w:pPr>
              <w:rPr>
                <w:rFonts w:ascii="Times New Roman" w:hAnsi="Times New Roman"/>
                <w:color w:val="auto"/>
                <w:szCs w:val="21"/>
              </w:rPr>
            </w:pPr>
          </w:p>
        </w:tc>
      </w:tr>
    </w:tbl>
    <w:p w14:paraId="6414DF2C">
      <w:pPr>
        <w:spacing w:line="360" w:lineRule="auto"/>
        <w:ind w:firstLine="840" w:firstLineChars="400"/>
        <w:rPr>
          <w:rFonts w:ascii="Times New Roman" w:hAnsi="Times New Roman"/>
          <w:color w:val="auto"/>
        </w:rPr>
      </w:pPr>
    </w:p>
    <w:p w14:paraId="7726D2E2">
      <w:pPr>
        <w:spacing w:line="360" w:lineRule="auto"/>
        <w:rPr>
          <w:rFonts w:ascii="Times New Roman" w:hAnsi="Times New Roman"/>
          <w:color w:val="auto"/>
        </w:rPr>
      </w:pPr>
      <w:r>
        <w:rPr>
          <w:rFonts w:ascii="Times New Roman" w:hAnsi="Times New Roman"/>
          <w:color w:val="auto"/>
        </w:rPr>
        <w:t>注：</w:t>
      </w:r>
      <w:r>
        <w:rPr>
          <w:rFonts w:hint="eastAsia" w:ascii="Times New Roman" w:hAnsi="Times New Roman"/>
          <w:color w:val="auto"/>
        </w:rPr>
        <w:t>1、在填写时，如本表格不适合投标单位的实际情况，可根据本表格自行划表填写。</w:t>
      </w:r>
    </w:p>
    <w:p w14:paraId="5B62D0EA">
      <w:pPr>
        <w:spacing w:line="360" w:lineRule="auto"/>
        <w:ind w:firstLine="420" w:firstLineChars="200"/>
        <w:rPr>
          <w:rFonts w:ascii="Times New Roman" w:hAnsi="Times New Roman"/>
          <w:color w:val="auto"/>
        </w:rPr>
      </w:pPr>
      <w:r>
        <w:rPr>
          <w:rFonts w:hint="eastAsia" w:ascii="Times New Roman" w:hAnsi="Times New Roman"/>
          <w:color w:val="auto"/>
        </w:rPr>
        <w:t>2</w:t>
      </w:r>
      <w:r>
        <w:rPr>
          <w:rFonts w:ascii="Times New Roman" w:hAnsi="Times New Roman"/>
          <w:color w:val="auto"/>
        </w:rPr>
        <w:t>、请附相关证明材料，如职称、证书（加盖公章），</w:t>
      </w:r>
      <w:r>
        <w:rPr>
          <w:rFonts w:ascii="Times New Roman" w:hAnsi="Times New Roman"/>
          <w:color w:val="auto"/>
          <w:szCs w:val="21"/>
        </w:rPr>
        <w:t>中标后人员不得随意更换，更换需采购人书面同意</w:t>
      </w:r>
      <w:r>
        <w:rPr>
          <w:rFonts w:ascii="Times New Roman" w:hAnsi="Times New Roman"/>
          <w:color w:val="auto"/>
        </w:rPr>
        <w:t>。上述人员提供</w:t>
      </w:r>
      <w:r>
        <w:rPr>
          <w:rFonts w:ascii="Times New Roman" w:hAnsi="Times New Roman"/>
          <w:color w:val="auto"/>
          <w:szCs w:val="21"/>
        </w:rPr>
        <w:t>近三个月内</w:t>
      </w:r>
      <w:r>
        <w:rPr>
          <w:rFonts w:hint="eastAsia" w:ascii="Times New Roman" w:hAnsi="Times New Roman"/>
          <w:color w:val="auto"/>
          <w:szCs w:val="21"/>
        </w:rPr>
        <w:t>任意</w:t>
      </w:r>
      <w:r>
        <w:rPr>
          <w:rFonts w:ascii="Times New Roman" w:hAnsi="Times New Roman"/>
          <w:color w:val="auto"/>
          <w:szCs w:val="21"/>
        </w:rPr>
        <w:t>一个月的</w:t>
      </w:r>
      <w:r>
        <w:rPr>
          <w:rFonts w:ascii="Times New Roman" w:hAnsi="Times New Roman"/>
          <w:color w:val="auto"/>
        </w:rPr>
        <w:t>社保证明材料</w:t>
      </w:r>
      <w:r>
        <w:rPr>
          <w:rFonts w:hint="eastAsia" w:ascii="Times New Roman" w:hAnsi="Times New Roman"/>
          <w:color w:val="auto"/>
        </w:rPr>
        <w:t>。</w:t>
      </w:r>
    </w:p>
    <w:p w14:paraId="6305BE9F">
      <w:pPr>
        <w:jc w:val="right"/>
        <w:rPr>
          <w:rFonts w:ascii="Times New Roman" w:hAnsi="Times New Roman"/>
          <w:color w:val="auto"/>
        </w:rPr>
      </w:pPr>
    </w:p>
    <w:p w14:paraId="056F7165">
      <w:pPr>
        <w:jc w:val="right"/>
        <w:rPr>
          <w:rFonts w:ascii="Times New Roman" w:hAnsi="Times New Roman"/>
          <w:color w:val="auto"/>
          <w:u w:val="single"/>
        </w:rPr>
      </w:pPr>
    </w:p>
    <w:p w14:paraId="2EC49717">
      <w:pPr>
        <w:ind w:firstLine="210" w:firstLineChars="100"/>
        <w:jc w:val="left"/>
        <w:rPr>
          <w:rFonts w:ascii="Times New Roman" w:hAnsi="Times New Roman"/>
          <w:color w:val="auto"/>
        </w:rPr>
      </w:pPr>
      <w:r>
        <w:rPr>
          <w:rFonts w:ascii="Times New Roman" w:hAnsi="Times New Roman"/>
          <w:color w:val="auto"/>
        </w:rPr>
        <w:t xml:space="preserve">投标人（盖章）：                        </w:t>
      </w:r>
    </w:p>
    <w:p w14:paraId="633AB0B6">
      <w:pPr>
        <w:ind w:firstLine="199" w:firstLineChars="95"/>
        <w:jc w:val="left"/>
        <w:rPr>
          <w:rFonts w:ascii="Times New Roman" w:hAnsi="Times New Roman"/>
          <w:color w:val="auto"/>
        </w:rPr>
      </w:pPr>
      <w:r>
        <w:rPr>
          <w:rFonts w:ascii="Times New Roman" w:hAnsi="Times New Roman"/>
          <w:color w:val="auto"/>
        </w:rPr>
        <w:t>日期：</w:t>
      </w:r>
    </w:p>
    <w:p w14:paraId="11205E98">
      <w:pPr>
        <w:pStyle w:val="56"/>
        <w:snapToGrid w:val="0"/>
        <w:spacing w:before="159" w:after="159" w:line="500" w:lineRule="exact"/>
        <w:jc w:val="left"/>
        <w:rPr>
          <w:rFonts w:ascii="Times New Roman" w:hAnsi="Times New Roman" w:eastAsia="宋体" w:cs="Times New Roman"/>
          <w:b/>
          <w:bCs/>
          <w:color w:val="auto"/>
          <w:spacing w:val="-4"/>
          <w:sz w:val="21"/>
          <w:szCs w:val="21"/>
        </w:rPr>
      </w:pPr>
    </w:p>
    <w:p w14:paraId="65DD712E">
      <w:pPr>
        <w:pStyle w:val="56"/>
        <w:snapToGrid w:val="0"/>
        <w:spacing w:before="159" w:after="159" w:line="500" w:lineRule="exact"/>
        <w:jc w:val="left"/>
        <w:rPr>
          <w:rFonts w:ascii="Times New Roman" w:hAnsi="Times New Roman" w:eastAsia="宋体" w:cs="Times New Roman"/>
          <w:b/>
          <w:bCs/>
          <w:color w:val="auto"/>
          <w:spacing w:val="-4"/>
          <w:sz w:val="21"/>
          <w:szCs w:val="21"/>
        </w:rPr>
      </w:pPr>
    </w:p>
    <w:p w14:paraId="25BFACFD">
      <w:pPr>
        <w:pStyle w:val="56"/>
        <w:snapToGrid w:val="0"/>
        <w:spacing w:before="159" w:after="159" w:line="500" w:lineRule="exact"/>
        <w:jc w:val="left"/>
        <w:rPr>
          <w:rFonts w:ascii="Times New Roman" w:hAnsi="Times New Roman" w:eastAsia="宋体" w:cs="Times New Roman"/>
          <w:b/>
          <w:bCs/>
          <w:color w:val="auto"/>
          <w:spacing w:val="-4"/>
          <w:sz w:val="21"/>
          <w:szCs w:val="21"/>
        </w:rPr>
      </w:pPr>
    </w:p>
    <w:p w14:paraId="6EFBFBCD">
      <w:pPr>
        <w:pStyle w:val="56"/>
        <w:snapToGrid w:val="0"/>
        <w:spacing w:before="159" w:after="159" w:line="500" w:lineRule="exact"/>
        <w:jc w:val="left"/>
        <w:rPr>
          <w:rFonts w:ascii="Times New Roman" w:hAnsi="Times New Roman" w:eastAsia="宋体" w:cs="Times New Roman"/>
          <w:b/>
          <w:bCs/>
          <w:color w:val="auto"/>
          <w:spacing w:val="-4"/>
          <w:sz w:val="21"/>
          <w:szCs w:val="21"/>
        </w:rPr>
      </w:pPr>
    </w:p>
    <w:p w14:paraId="50360DD6">
      <w:pPr>
        <w:pStyle w:val="56"/>
        <w:snapToGrid w:val="0"/>
        <w:spacing w:before="159" w:after="159" w:line="500" w:lineRule="exact"/>
        <w:jc w:val="left"/>
        <w:rPr>
          <w:rFonts w:ascii="Times New Roman" w:hAnsi="Times New Roman" w:eastAsia="宋体" w:cs="Times New Roman"/>
          <w:b/>
          <w:bCs/>
          <w:color w:val="auto"/>
          <w:spacing w:val="-4"/>
          <w:sz w:val="21"/>
          <w:szCs w:val="21"/>
        </w:rPr>
      </w:pPr>
    </w:p>
    <w:p w14:paraId="69324FD6">
      <w:pPr>
        <w:pStyle w:val="56"/>
        <w:snapToGrid w:val="0"/>
        <w:spacing w:before="159" w:after="159" w:line="500" w:lineRule="exact"/>
        <w:jc w:val="left"/>
        <w:rPr>
          <w:rFonts w:ascii="Times New Roman" w:hAnsi="Times New Roman" w:eastAsia="宋体" w:cs="Times New Roman"/>
          <w:b/>
          <w:bCs/>
          <w:color w:val="auto"/>
          <w:spacing w:val="-4"/>
          <w:sz w:val="21"/>
          <w:szCs w:val="21"/>
        </w:rPr>
      </w:pPr>
    </w:p>
    <w:p w14:paraId="7D9E87FE">
      <w:pPr>
        <w:pStyle w:val="56"/>
        <w:snapToGrid w:val="0"/>
        <w:spacing w:before="159" w:after="159" w:line="500" w:lineRule="exact"/>
        <w:jc w:val="left"/>
        <w:rPr>
          <w:rFonts w:ascii="Times New Roman" w:hAnsi="Times New Roman" w:eastAsia="宋体" w:cs="Times New Roman"/>
          <w:b/>
          <w:bCs/>
          <w:color w:val="auto"/>
          <w:spacing w:val="-4"/>
          <w:sz w:val="21"/>
          <w:szCs w:val="21"/>
        </w:rPr>
      </w:pPr>
    </w:p>
    <w:p w14:paraId="05F12952">
      <w:pPr>
        <w:rPr>
          <w:rFonts w:ascii="Times New Roman" w:hAnsi="Times New Roman"/>
          <w:b/>
          <w:bCs/>
          <w:color w:val="auto"/>
          <w:spacing w:val="-4"/>
          <w:szCs w:val="21"/>
        </w:rPr>
      </w:pPr>
      <w:r>
        <w:rPr>
          <w:rFonts w:ascii="Times New Roman" w:hAnsi="Times New Roman"/>
          <w:b/>
          <w:bCs/>
          <w:color w:val="auto"/>
          <w:spacing w:val="-4"/>
          <w:szCs w:val="21"/>
        </w:rPr>
        <w:br w:type="page"/>
      </w:r>
    </w:p>
    <w:p w14:paraId="5A9AC36E">
      <w:pPr>
        <w:rPr>
          <w:rFonts w:ascii="Times New Roman" w:hAnsi="Times New Roman"/>
          <w:color w:val="auto"/>
          <w:szCs w:val="21"/>
        </w:rPr>
      </w:pPr>
      <w:r>
        <w:rPr>
          <w:rFonts w:hint="eastAsia" w:ascii="Times New Roman" w:hAnsi="Times New Roman"/>
          <w:b/>
          <w:bCs/>
          <w:color w:val="auto"/>
          <w:szCs w:val="21"/>
          <w:lang w:val="en-US" w:eastAsia="zh-CN"/>
        </w:rPr>
        <w:t>十一</w:t>
      </w:r>
      <w:r>
        <w:rPr>
          <w:rFonts w:ascii="Times New Roman" w:hAnsi="Times New Roman"/>
          <w:b/>
          <w:bCs/>
          <w:color w:val="auto"/>
          <w:kern w:val="0"/>
          <w:szCs w:val="21"/>
          <w:lang w:val="zh-CN"/>
        </w:rPr>
        <w:t>、</w:t>
      </w:r>
      <w:r>
        <w:rPr>
          <w:rFonts w:hint="eastAsia" w:ascii="Times New Roman" w:hAnsi="Times New Roman"/>
          <w:b/>
          <w:bCs/>
          <w:color w:val="auto"/>
          <w:kern w:val="0"/>
          <w:szCs w:val="21"/>
        </w:rPr>
        <w:t>投标人为本项目承诺提供的设备一览表</w:t>
      </w:r>
    </w:p>
    <w:p w14:paraId="4106B18A">
      <w:pPr>
        <w:pStyle w:val="2"/>
        <w:spacing w:line="360" w:lineRule="auto"/>
        <w:jc w:val="center"/>
        <w:rPr>
          <w:rFonts w:ascii="Times New Roman" w:hAnsi="Times New Roman"/>
          <w:b/>
          <w:bCs/>
          <w:color w:val="auto"/>
          <w:spacing w:val="-4"/>
          <w:sz w:val="21"/>
          <w:szCs w:val="21"/>
        </w:rPr>
      </w:pPr>
    </w:p>
    <w:p w14:paraId="3917A6DB">
      <w:pPr>
        <w:pStyle w:val="2"/>
        <w:spacing w:line="360" w:lineRule="auto"/>
        <w:jc w:val="center"/>
        <w:rPr>
          <w:rFonts w:ascii="Times New Roman" w:hAnsi="Times New Roman"/>
          <w:b/>
          <w:bCs/>
          <w:color w:val="auto"/>
          <w:sz w:val="21"/>
          <w:szCs w:val="21"/>
          <w:lang w:val="zh-CN"/>
        </w:rPr>
      </w:pPr>
      <w:r>
        <w:rPr>
          <w:rFonts w:hint="eastAsia" w:ascii="Times New Roman" w:hAnsi="Times New Roman"/>
          <w:b/>
          <w:bCs/>
          <w:color w:val="auto"/>
          <w:kern w:val="0"/>
          <w:szCs w:val="21"/>
        </w:rPr>
        <w:t>投标人为本项目承诺提供的设备一览表</w:t>
      </w:r>
    </w:p>
    <w:tbl>
      <w:tblPr>
        <w:tblStyle w:val="32"/>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7813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4BC6B7F6">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名称</w:t>
            </w:r>
          </w:p>
        </w:tc>
        <w:tc>
          <w:tcPr>
            <w:tcW w:w="1388" w:type="dxa"/>
            <w:vAlign w:val="center"/>
          </w:tcPr>
          <w:p w14:paraId="3E7572AE">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规格</w:t>
            </w:r>
          </w:p>
        </w:tc>
        <w:tc>
          <w:tcPr>
            <w:tcW w:w="1163" w:type="dxa"/>
            <w:vAlign w:val="center"/>
          </w:tcPr>
          <w:p w14:paraId="03DEA0A9">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数量</w:t>
            </w:r>
          </w:p>
        </w:tc>
        <w:tc>
          <w:tcPr>
            <w:tcW w:w="1704" w:type="dxa"/>
            <w:vAlign w:val="center"/>
          </w:tcPr>
          <w:p w14:paraId="6DE2886C">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产地</w:t>
            </w:r>
          </w:p>
        </w:tc>
        <w:tc>
          <w:tcPr>
            <w:tcW w:w="2199" w:type="dxa"/>
            <w:vAlign w:val="center"/>
          </w:tcPr>
          <w:p w14:paraId="38A3F52A">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备注</w:t>
            </w:r>
          </w:p>
        </w:tc>
      </w:tr>
      <w:tr w14:paraId="3D18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02" w:type="dxa"/>
          </w:tcPr>
          <w:p w14:paraId="538D8EF9">
            <w:pPr>
              <w:adjustRightInd w:val="0"/>
              <w:snapToGrid w:val="0"/>
              <w:spacing w:line="400" w:lineRule="atLeast"/>
              <w:ind w:firstLine="420"/>
              <w:jc w:val="center"/>
              <w:rPr>
                <w:rFonts w:ascii="Times New Roman" w:hAnsi="Times New Roman"/>
                <w:color w:val="auto"/>
                <w:szCs w:val="21"/>
              </w:rPr>
            </w:pPr>
          </w:p>
        </w:tc>
        <w:tc>
          <w:tcPr>
            <w:tcW w:w="1388" w:type="dxa"/>
          </w:tcPr>
          <w:p w14:paraId="3A6C2A52">
            <w:pPr>
              <w:adjustRightInd w:val="0"/>
              <w:snapToGrid w:val="0"/>
              <w:spacing w:line="400" w:lineRule="atLeast"/>
              <w:ind w:firstLine="420"/>
              <w:jc w:val="center"/>
              <w:rPr>
                <w:rFonts w:ascii="Times New Roman" w:hAnsi="Times New Roman"/>
                <w:color w:val="auto"/>
                <w:szCs w:val="21"/>
              </w:rPr>
            </w:pPr>
          </w:p>
        </w:tc>
        <w:tc>
          <w:tcPr>
            <w:tcW w:w="1163" w:type="dxa"/>
          </w:tcPr>
          <w:p w14:paraId="73B0ECED">
            <w:pPr>
              <w:adjustRightInd w:val="0"/>
              <w:snapToGrid w:val="0"/>
              <w:spacing w:line="400" w:lineRule="atLeast"/>
              <w:ind w:firstLine="420"/>
              <w:jc w:val="center"/>
              <w:rPr>
                <w:rFonts w:ascii="Times New Roman" w:hAnsi="Times New Roman"/>
                <w:color w:val="auto"/>
                <w:szCs w:val="21"/>
              </w:rPr>
            </w:pPr>
          </w:p>
        </w:tc>
        <w:tc>
          <w:tcPr>
            <w:tcW w:w="1704" w:type="dxa"/>
          </w:tcPr>
          <w:p w14:paraId="3F5FCBFC">
            <w:pPr>
              <w:adjustRightInd w:val="0"/>
              <w:snapToGrid w:val="0"/>
              <w:spacing w:line="400" w:lineRule="atLeast"/>
              <w:ind w:firstLine="420"/>
              <w:jc w:val="center"/>
              <w:rPr>
                <w:rFonts w:ascii="Times New Roman" w:hAnsi="Times New Roman"/>
                <w:color w:val="auto"/>
                <w:szCs w:val="21"/>
              </w:rPr>
            </w:pPr>
          </w:p>
        </w:tc>
        <w:tc>
          <w:tcPr>
            <w:tcW w:w="2199" w:type="dxa"/>
          </w:tcPr>
          <w:p w14:paraId="70FF5FA8">
            <w:pPr>
              <w:adjustRightInd w:val="0"/>
              <w:snapToGrid w:val="0"/>
              <w:spacing w:line="400" w:lineRule="atLeast"/>
              <w:ind w:firstLine="420"/>
              <w:jc w:val="center"/>
              <w:rPr>
                <w:rFonts w:ascii="Times New Roman" w:hAnsi="Times New Roman"/>
                <w:color w:val="auto"/>
                <w:szCs w:val="21"/>
              </w:rPr>
            </w:pPr>
          </w:p>
        </w:tc>
      </w:tr>
      <w:tr w14:paraId="59D2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D8F3BFF">
            <w:pPr>
              <w:adjustRightInd w:val="0"/>
              <w:snapToGrid w:val="0"/>
              <w:spacing w:line="400" w:lineRule="atLeast"/>
              <w:ind w:firstLine="480"/>
              <w:jc w:val="center"/>
              <w:rPr>
                <w:rFonts w:ascii="Times New Roman" w:hAnsi="Times New Roman"/>
                <w:color w:val="auto"/>
                <w:sz w:val="24"/>
              </w:rPr>
            </w:pPr>
          </w:p>
        </w:tc>
        <w:tc>
          <w:tcPr>
            <w:tcW w:w="1388" w:type="dxa"/>
          </w:tcPr>
          <w:p w14:paraId="109A3A5D">
            <w:pPr>
              <w:adjustRightInd w:val="0"/>
              <w:snapToGrid w:val="0"/>
              <w:spacing w:line="400" w:lineRule="atLeast"/>
              <w:ind w:firstLine="480"/>
              <w:jc w:val="center"/>
              <w:rPr>
                <w:rFonts w:ascii="Times New Roman" w:hAnsi="Times New Roman"/>
                <w:color w:val="auto"/>
                <w:sz w:val="24"/>
              </w:rPr>
            </w:pPr>
          </w:p>
        </w:tc>
        <w:tc>
          <w:tcPr>
            <w:tcW w:w="1163" w:type="dxa"/>
          </w:tcPr>
          <w:p w14:paraId="2C337984">
            <w:pPr>
              <w:adjustRightInd w:val="0"/>
              <w:snapToGrid w:val="0"/>
              <w:spacing w:line="400" w:lineRule="atLeast"/>
              <w:ind w:firstLine="480"/>
              <w:jc w:val="center"/>
              <w:rPr>
                <w:rFonts w:ascii="Times New Roman" w:hAnsi="Times New Roman"/>
                <w:color w:val="auto"/>
                <w:sz w:val="24"/>
              </w:rPr>
            </w:pPr>
          </w:p>
        </w:tc>
        <w:tc>
          <w:tcPr>
            <w:tcW w:w="1704" w:type="dxa"/>
          </w:tcPr>
          <w:p w14:paraId="71F2B037">
            <w:pPr>
              <w:adjustRightInd w:val="0"/>
              <w:snapToGrid w:val="0"/>
              <w:spacing w:line="400" w:lineRule="atLeast"/>
              <w:ind w:firstLine="480"/>
              <w:jc w:val="center"/>
              <w:rPr>
                <w:rFonts w:ascii="Times New Roman" w:hAnsi="Times New Roman"/>
                <w:color w:val="auto"/>
                <w:sz w:val="24"/>
              </w:rPr>
            </w:pPr>
          </w:p>
        </w:tc>
        <w:tc>
          <w:tcPr>
            <w:tcW w:w="2199" w:type="dxa"/>
          </w:tcPr>
          <w:p w14:paraId="4C90D6A9">
            <w:pPr>
              <w:adjustRightInd w:val="0"/>
              <w:snapToGrid w:val="0"/>
              <w:spacing w:line="400" w:lineRule="atLeast"/>
              <w:ind w:firstLine="480"/>
              <w:jc w:val="center"/>
              <w:rPr>
                <w:rFonts w:ascii="Times New Roman" w:hAnsi="Times New Roman"/>
                <w:color w:val="auto"/>
                <w:sz w:val="24"/>
              </w:rPr>
            </w:pPr>
          </w:p>
        </w:tc>
      </w:tr>
      <w:tr w14:paraId="50FB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8BE774C">
            <w:pPr>
              <w:adjustRightInd w:val="0"/>
              <w:snapToGrid w:val="0"/>
              <w:spacing w:line="400" w:lineRule="atLeast"/>
              <w:ind w:firstLine="480"/>
              <w:jc w:val="center"/>
              <w:rPr>
                <w:rFonts w:ascii="Times New Roman" w:hAnsi="Times New Roman"/>
                <w:color w:val="auto"/>
                <w:sz w:val="24"/>
              </w:rPr>
            </w:pPr>
          </w:p>
        </w:tc>
        <w:tc>
          <w:tcPr>
            <w:tcW w:w="1388" w:type="dxa"/>
          </w:tcPr>
          <w:p w14:paraId="41B7389A">
            <w:pPr>
              <w:adjustRightInd w:val="0"/>
              <w:snapToGrid w:val="0"/>
              <w:spacing w:line="400" w:lineRule="atLeast"/>
              <w:ind w:firstLine="480"/>
              <w:jc w:val="center"/>
              <w:rPr>
                <w:rFonts w:ascii="Times New Roman" w:hAnsi="Times New Roman"/>
                <w:color w:val="auto"/>
                <w:sz w:val="24"/>
              </w:rPr>
            </w:pPr>
          </w:p>
        </w:tc>
        <w:tc>
          <w:tcPr>
            <w:tcW w:w="1163" w:type="dxa"/>
          </w:tcPr>
          <w:p w14:paraId="01BEFCEC">
            <w:pPr>
              <w:adjustRightInd w:val="0"/>
              <w:snapToGrid w:val="0"/>
              <w:spacing w:line="400" w:lineRule="atLeast"/>
              <w:ind w:firstLine="480"/>
              <w:jc w:val="center"/>
              <w:rPr>
                <w:rFonts w:ascii="Times New Roman" w:hAnsi="Times New Roman"/>
                <w:color w:val="auto"/>
                <w:sz w:val="24"/>
              </w:rPr>
            </w:pPr>
          </w:p>
        </w:tc>
        <w:tc>
          <w:tcPr>
            <w:tcW w:w="1704" w:type="dxa"/>
          </w:tcPr>
          <w:p w14:paraId="286F255F">
            <w:pPr>
              <w:adjustRightInd w:val="0"/>
              <w:snapToGrid w:val="0"/>
              <w:spacing w:line="400" w:lineRule="atLeast"/>
              <w:ind w:firstLine="480"/>
              <w:jc w:val="center"/>
              <w:rPr>
                <w:rFonts w:ascii="Times New Roman" w:hAnsi="Times New Roman"/>
                <w:color w:val="auto"/>
                <w:sz w:val="24"/>
              </w:rPr>
            </w:pPr>
          </w:p>
        </w:tc>
        <w:tc>
          <w:tcPr>
            <w:tcW w:w="2199" w:type="dxa"/>
          </w:tcPr>
          <w:p w14:paraId="071B7B85">
            <w:pPr>
              <w:adjustRightInd w:val="0"/>
              <w:snapToGrid w:val="0"/>
              <w:spacing w:line="400" w:lineRule="atLeast"/>
              <w:ind w:firstLine="480"/>
              <w:jc w:val="center"/>
              <w:rPr>
                <w:rFonts w:ascii="Times New Roman" w:hAnsi="Times New Roman"/>
                <w:color w:val="auto"/>
                <w:sz w:val="24"/>
              </w:rPr>
            </w:pPr>
          </w:p>
        </w:tc>
      </w:tr>
      <w:tr w14:paraId="7A72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B300A0C">
            <w:pPr>
              <w:adjustRightInd w:val="0"/>
              <w:snapToGrid w:val="0"/>
              <w:spacing w:line="400" w:lineRule="atLeast"/>
              <w:ind w:firstLine="480"/>
              <w:jc w:val="center"/>
              <w:rPr>
                <w:rFonts w:ascii="Times New Roman" w:hAnsi="Times New Roman"/>
                <w:color w:val="auto"/>
                <w:sz w:val="24"/>
              </w:rPr>
            </w:pPr>
          </w:p>
        </w:tc>
        <w:tc>
          <w:tcPr>
            <w:tcW w:w="1388" w:type="dxa"/>
          </w:tcPr>
          <w:p w14:paraId="6A97B30D">
            <w:pPr>
              <w:adjustRightInd w:val="0"/>
              <w:snapToGrid w:val="0"/>
              <w:spacing w:line="400" w:lineRule="atLeast"/>
              <w:ind w:firstLine="480"/>
              <w:jc w:val="center"/>
              <w:rPr>
                <w:rFonts w:ascii="Times New Roman" w:hAnsi="Times New Roman"/>
                <w:color w:val="auto"/>
                <w:sz w:val="24"/>
              </w:rPr>
            </w:pPr>
          </w:p>
        </w:tc>
        <w:tc>
          <w:tcPr>
            <w:tcW w:w="1163" w:type="dxa"/>
          </w:tcPr>
          <w:p w14:paraId="5D5366DC">
            <w:pPr>
              <w:adjustRightInd w:val="0"/>
              <w:snapToGrid w:val="0"/>
              <w:spacing w:line="400" w:lineRule="atLeast"/>
              <w:ind w:firstLine="480"/>
              <w:jc w:val="center"/>
              <w:rPr>
                <w:rFonts w:ascii="Times New Roman" w:hAnsi="Times New Roman"/>
                <w:color w:val="auto"/>
                <w:sz w:val="24"/>
              </w:rPr>
            </w:pPr>
          </w:p>
        </w:tc>
        <w:tc>
          <w:tcPr>
            <w:tcW w:w="1704" w:type="dxa"/>
          </w:tcPr>
          <w:p w14:paraId="70CA3310">
            <w:pPr>
              <w:adjustRightInd w:val="0"/>
              <w:snapToGrid w:val="0"/>
              <w:spacing w:line="400" w:lineRule="atLeast"/>
              <w:ind w:firstLine="480"/>
              <w:jc w:val="center"/>
              <w:rPr>
                <w:rFonts w:ascii="Times New Roman" w:hAnsi="Times New Roman"/>
                <w:color w:val="auto"/>
                <w:sz w:val="24"/>
              </w:rPr>
            </w:pPr>
          </w:p>
        </w:tc>
        <w:tc>
          <w:tcPr>
            <w:tcW w:w="2199" w:type="dxa"/>
          </w:tcPr>
          <w:p w14:paraId="368D8D66">
            <w:pPr>
              <w:adjustRightInd w:val="0"/>
              <w:snapToGrid w:val="0"/>
              <w:spacing w:line="400" w:lineRule="atLeast"/>
              <w:ind w:firstLine="480"/>
              <w:jc w:val="center"/>
              <w:rPr>
                <w:rFonts w:ascii="Times New Roman" w:hAnsi="Times New Roman"/>
                <w:color w:val="auto"/>
                <w:sz w:val="24"/>
              </w:rPr>
            </w:pPr>
          </w:p>
        </w:tc>
      </w:tr>
      <w:tr w14:paraId="01B4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0D54E8E">
            <w:pPr>
              <w:adjustRightInd w:val="0"/>
              <w:snapToGrid w:val="0"/>
              <w:spacing w:line="400" w:lineRule="atLeast"/>
              <w:ind w:firstLine="480"/>
              <w:jc w:val="center"/>
              <w:rPr>
                <w:rFonts w:ascii="Times New Roman" w:hAnsi="Times New Roman"/>
                <w:color w:val="auto"/>
                <w:sz w:val="24"/>
              </w:rPr>
            </w:pPr>
          </w:p>
        </w:tc>
        <w:tc>
          <w:tcPr>
            <w:tcW w:w="1388" w:type="dxa"/>
          </w:tcPr>
          <w:p w14:paraId="586154C1">
            <w:pPr>
              <w:adjustRightInd w:val="0"/>
              <w:snapToGrid w:val="0"/>
              <w:spacing w:line="400" w:lineRule="atLeast"/>
              <w:ind w:firstLine="480"/>
              <w:jc w:val="center"/>
              <w:rPr>
                <w:rFonts w:ascii="Times New Roman" w:hAnsi="Times New Roman"/>
                <w:color w:val="auto"/>
                <w:sz w:val="24"/>
              </w:rPr>
            </w:pPr>
          </w:p>
        </w:tc>
        <w:tc>
          <w:tcPr>
            <w:tcW w:w="1163" w:type="dxa"/>
          </w:tcPr>
          <w:p w14:paraId="2381596C">
            <w:pPr>
              <w:adjustRightInd w:val="0"/>
              <w:snapToGrid w:val="0"/>
              <w:spacing w:line="400" w:lineRule="atLeast"/>
              <w:ind w:firstLine="480"/>
              <w:jc w:val="center"/>
              <w:rPr>
                <w:rFonts w:ascii="Times New Roman" w:hAnsi="Times New Roman"/>
                <w:color w:val="auto"/>
                <w:sz w:val="24"/>
              </w:rPr>
            </w:pPr>
          </w:p>
        </w:tc>
        <w:tc>
          <w:tcPr>
            <w:tcW w:w="1704" w:type="dxa"/>
          </w:tcPr>
          <w:p w14:paraId="618AA417">
            <w:pPr>
              <w:adjustRightInd w:val="0"/>
              <w:snapToGrid w:val="0"/>
              <w:spacing w:line="400" w:lineRule="atLeast"/>
              <w:ind w:firstLine="480"/>
              <w:jc w:val="center"/>
              <w:rPr>
                <w:rFonts w:ascii="Times New Roman" w:hAnsi="Times New Roman"/>
                <w:color w:val="auto"/>
                <w:sz w:val="24"/>
              </w:rPr>
            </w:pPr>
          </w:p>
        </w:tc>
        <w:tc>
          <w:tcPr>
            <w:tcW w:w="2199" w:type="dxa"/>
          </w:tcPr>
          <w:p w14:paraId="28092A1C">
            <w:pPr>
              <w:adjustRightInd w:val="0"/>
              <w:snapToGrid w:val="0"/>
              <w:spacing w:line="400" w:lineRule="atLeast"/>
              <w:ind w:firstLine="480"/>
              <w:jc w:val="center"/>
              <w:rPr>
                <w:rFonts w:ascii="Times New Roman" w:hAnsi="Times New Roman"/>
                <w:color w:val="auto"/>
                <w:sz w:val="24"/>
              </w:rPr>
            </w:pPr>
          </w:p>
        </w:tc>
      </w:tr>
      <w:tr w14:paraId="5F91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D247EE4">
            <w:pPr>
              <w:adjustRightInd w:val="0"/>
              <w:snapToGrid w:val="0"/>
              <w:spacing w:line="400" w:lineRule="atLeast"/>
              <w:ind w:firstLine="480"/>
              <w:jc w:val="center"/>
              <w:rPr>
                <w:rFonts w:ascii="Times New Roman" w:hAnsi="Times New Roman"/>
                <w:color w:val="auto"/>
                <w:sz w:val="24"/>
              </w:rPr>
            </w:pPr>
          </w:p>
        </w:tc>
        <w:tc>
          <w:tcPr>
            <w:tcW w:w="1388" w:type="dxa"/>
          </w:tcPr>
          <w:p w14:paraId="788B7BFB">
            <w:pPr>
              <w:adjustRightInd w:val="0"/>
              <w:snapToGrid w:val="0"/>
              <w:spacing w:line="400" w:lineRule="atLeast"/>
              <w:ind w:firstLine="480"/>
              <w:jc w:val="center"/>
              <w:rPr>
                <w:rFonts w:ascii="Times New Roman" w:hAnsi="Times New Roman"/>
                <w:color w:val="auto"/>
                <w:sz w:val="24"/>
              </w:rPr>
            </w:pPr>
          </w:p>
        </w:tc>
        <w:tc>
          <w:tcPr>
            <w:tcW w:w="1163" w:type="dxa"/>
          </w:tcPr>
          <w:p w14:paraId="362075DA">
            <w:pPr>
              <w:adjustRightInd w:val="0"/>
              <w:snapToGrid w:val="0"/>
              <w:spacing w:line="400" w:lineRule="atLeast"/>
              <w:ind w:firstLine="480"/>
              <w:jc w:val="center"/>
              <w:rPr>
                <w:rFonts w:ascii="Times New Roman" w:hAnsi="Times New Roman"/>
                <w:color w:val="auto"/>
                <w:sz w:val="24"/>
              </w:rPr>
            </w:pPr>
          </w:p>
        </w:tc>
        <w:tc>
          <w:tcPr>
            <w:tcW w:w="1704" w:type="dxa"/>
          </w:tcPr>
          <w:p w14:paraId="57775F33">
            <w:pPr>
              <w:adjustRightInd w:val="0"/>
              <w:snapToGrid w:val="0"/>
              <w:spacing w:line="400" w:lineRule="atLeast"/>
              <w:ind w:firstLine="480"/>
              <w:jc w:val="center"/>
              <w:rPr>
                <w:rFonts w:ascii="Times New Roman" w:hAnsi="Times New Roman"/>
                <w:color w:val="auto"/>
                <w:sz w:val="24"/>
              </w:rPr>
            </w:pPr>
          </w:p>
        </w:tc>
        <w:tc>
          <w:tcPr>
            <w:tcW w:w="2199" w:type="dxa"/>
          </w:tcPr>
          <w:p w14:paraId="4DA6E696">
            <w:pPr>
              <w:adjustRightInd w:val="0"/>
              <w:snapToGrid w:val="0"/>
              <w:spacing w:line="400" w:lineRule="atLeast"/>
              <w:ind w:firstLine="480"/>
              <w:jc w:val="center"/>
              <w:rPr>
                <w:rFonts w:ascii="Times New Roman" w:hAnsi="Times New Roman"/>
                <w:color w:val="auto"/>
                <w:sz w:val="24"/>
              </w:rPr>
            </w:pPr>
          </w:p>
        </w:tc>
      </w:tr>
      <w:tr w14:paraId="4388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0D7FF78">
            <w:pPr>
              <w:adjustRightInd w:val="0"/>
              <w:snapToGrid w:val="0"/>
              <w:spacing w:line="400" w:lineRule="atLeast"/>
              <w:ind w:firstLine="480"/>
              <w:jc w:val="center"/>
              <w:rPr>
                <w:rFonts w:ascii="Times New Roman" w:hAnsi="Times New Roman"/>
                <w:color w:val="auto"/>
                <w:sz w:val="24"/>
              </w:rPr>
            </w:pPr>
          </w:p>
        </w:tc>
        <w:tc>
          <w:tcPr>
            <w:tcW w:w="1388" w:type="dxa"/>
          </w:tcPr>
          <w:p w14:paraId="34B0D485">
            <w:pPr>
              <w:adjustRightInd w:val="0"/>
              <w:snapToGrid w:val="0"/>
              <w:spacing w:line="400" w:lineRule="atLeast"/>
              <w:ind w:firstLine="480"/>
              <w:jc w:val="center"/>
              <w:rPr>
                <w:rFonts w:ascii="Times New Roman" w:hAnsi="Times New Roman"/>
                <w:color w:val="auto"/>
                <w:sz w:val="24"/>
              </w:rPr>
            </w:pPr>
          </w:p>
        </w:tc>
        <w:tc>
          <w:tcPr>
            <w:tcW w:w="1163" w:type="dxa"/>
          </w:tcPr>
          <w:p w14:paraId="45F24CC8">
            <w:pPr>
              <w:adjustRightInd w:val="0"/>
              <w:snapToGrid w:val="0"/>
              <w:spacing w:line="400" w:lineRule="atLeast"/>
              <w:ind w:firstLine="480"/>
              <w:jc w:val="center"/>
              <w:rPr>
                <w:rFonts w:ascii="Times New Roman" w:hAnsi="Times New Roman"/>
                <w:color w:val="auto"/>
                <w:sz w:val="24"/>
              </w:rPr>
            </w:pPr>
          </w:p>
        </w:tc>
        <w:tc>
          <w:tcPr>
            <w:tcW w:w="1704" w:type="dxa"/>
          </w:tcPr>
          <w:p w14:paraId="60258D1E">
            <w:pPr>
              <w:adjustRightInd w:val="0"/>
              <w:snapToGrid w:val="0"/>
              <w:spacing w:line="400" w:lineRule="atLeast"/>
              <w:ind w:firstLine="480"/>
              <w:jc w:val="center"/>
              <w:rPr>
                <w:rFonts w:ascii="Times New Roman" w:hAnsi="Times New Roman"/>
                <w:color w:val="auto"/>
                <w:sz w:val="24"/>
              </w:rPr>
            </w:pPr>
          </w:p>
        </w:tc>
        <w:tc>
          <w:tcPr>
            <w:tcW w:w="2199" w:type="dxa"/>
          </w:tcPr>
          <w:p w14:paraId="2DF0F8E6">
            <w:pPr>
              <w:adjustRightInd w:val="0"/>
              <w:snapToGrid w:val="0"/>
              <w:spacing w:line="400" w:lineRule="atLeast"/>
              <w:ind w:firstLine="480"/>
              <w:jc w:val="center"/>
              <w:rPr>
                <w:rFonts w:ascii="Times New Roman" w:hAnsi="Times New Roman"/>
                <w:color w:val="auto"/>
                <w:sz w:val="24"/>
              </w:rPr>
            </w:pPr>
          </w:p>
        </w:tc>
      </w:tr>
    </w:tbl>
    <w:p w14:paraId="7EA761AA">
      <w:pPr>
        <w:rPr>
          <w:rFonts w:ascii="Times New Roman" w:hAnsi="Times New Roman"/>
          <w:b/>
          <w:color w:val="auto"/>
          <w:kern w:val="0"/>
        </w:rPr>
      </w:pPr>
    </w:p>
    <w:p w14:paraId="38B64EAD">
      <w:pPr>
        <w:rPr>
          <w:rFonts w:ascii="Times New Roman" w:hAnsi="Times New Roman"/>
          <w:b/>
          <w:color w:val="auto"/>
          <w:kern w:val="0"/>
        </w:rPr>
      </w:pPr>
    </w:p>
    <w:p w14:paraId="5292F29F">
      <w:pPr>
        <w:ind w:firstLine="210" w:firstLineChars="100"/>
        <w:rPr>
          <w:rFonts w:ascii="Times New Roman" w:hAnsi="Times New Roman"/>
          <w:color w:val="auto"/>
        </w:rPr>
      </w:pPr>
      <w:r>
        <w:rPr>
          <w:rFonts w:ascii="Times New Roman" w:hAnsi="Times New Roman"/>
          <w:color w:val="auto"/>
        </w:rPr>
        <w:t xml:space="preserve">投标人（盖章）：                        </w:t>
      </w:r>
    </w:p>
    <w:p w14:paraId="07241940">
      <w:pPr>
        <w:ind w:firstLine="199" w:firstLineChars="95"/>
        <w:jc w:val="left"/>
        <w:rPr>
          <w:rFonts w:ascii="Times New Roman" w:hAnsi="Times New Roman"/>
          <w:color w:val="auto"/>
        </w:rPr>
      </w:pPr>
      <w:r>
        <w:rPr>
          <w:rFonts w:ascii="Times New Roman" w:hAnsi="Times New Roman"/>
          <w:color w:val="auto"/>
        </w:rPr>
        <w:t>日期：</w:t>
      </w:r>
    </w:p>
    <w:p w14:paraId="5B50607E">
      <w:pPr>
        <w:pStyle w:val="73"/>
        <w:snapToGrid w:val="0"/>
        <w:spacing w:before="159" w:beforeLines="50"/>
        <w:ind w:right="502" w:rightChars="239"/>
        <w:jc w:val="right"/>
        <w:rPr>
          <w:rFonts w:ascii="Times New Roman" w:hAnsi="Times New Roman"/>
          <w:color w:val="auto"/>
          <w:sz w:val="21"/>
          <w:szCs w:val="24"/>
        </w:rPr>
      </w:pPr>
    </w:p>
    <w:p w14:paraId="4D653D52">
      <w:pPr>
        <w:pStyle w:val="56"/>
        <w:snapToGrid w:val="0"/>
        <w:spacing w:before="159" w:after="159" w:line="500" w:lineRule="exact"/>
        <w:jc w:val="left"/>
        <w:rPr>
          <w:rFonts w:ascii="Times New Roman" w:hAnsi="Times New Roman" w:eastAsia="宋体" w:cs="Times New Roman"/>
          <w:b/>
          <w:bCs/>
          <w:color w:val="auto"/>
          <w:spacing w:val="-4"/>
          <w:sz w:val="21"/>
          <w:szCs w:val="21"/>
        </w:rPr>
      </w:pPr>
    </w:p>
    <w:p w14:paraId="62441EE1">
      <w:pPr>
        <w:rPr>
          <w:rFonts w:ascii="Times New Roman" w:hAnsi="Times New Roman"/>
          <w:b/>
          <w:bCs/>
          <w:color w:val="auto"/>
          <w:sz w:val="28"/>
          <w:szCs w:val="28"/>
        </w:rPr>
      </w:pPr>
      <w:r>
        <w:rPr>
          <w:rFonts w:ascii="Times New Roman" w:hAnsi="Times New Roman"/>
          <w:b/>
          <w:bCs/>
          <w:color w:val="auto"/>
          <w:spacing w:val="-4"/>
          <w:szCs w:val="21"/>
        </w:rPr>
        <w:br w:type="page"/>
      </w: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二</w:t>
      </w:r>
      <w:r>
        <w:rPr>
          <w:rFonts w:ascii="Times New Roman" w:hAnsi="Times New Roman"/>
          <w:b/>
          <w:bCs/>
          <w:color w:val="auto"/>
          <w:spacing w:val="-4"/>
          <w:szCs w:val="21"/>
        </w:rPr>
        <w:t>、</w:t>
      </w:r>
      <w:r>
        <w:rPr>
          <w:rFonts w:ascii="Times New Roman" w:hAnsi="Times New Roman"/>
          <w:b/>
          <w:color w:val="auto"/>
          <w:kern w:val="0"/>
        </w:rPr>
        <w:t>商务偏离表</w:t>
      </w:r>
    </w:p>
    <w:p w14:paraId="397ED50A">
      <w:pPr>
        <w:snapToGrid w:val="0"/>
        <w:spacing w:before="50" w:line="360" w:lineRule="exact"/>
        <w:jc w:val="center"/>
        <w:rPr>
          <w:rFonts w:ascii="Times New Roman" w:hAnsi="Times New Roman"/>
          <w:color w:val="auto"/>
        </w:rPr>
      </w:pPr>
      <w:r>
        <w:rPr>
          <w:rFonts w:ascii="Times New Roman" w:hAnsi="Times New Roman"/>
          <w:b/>
          <w:bCs/>
          <w:color w:val="auto"/>
        </w:rPr>
        <w:t>商务条款响应表</w:t>
      </w:r>
    </w:p>
    <w:p w14:paraId="3A470295">
      <w:pPr>
        <w:snapToGrid w:val="0"/>
        <w:spacing w:before="50" w:after="50" w:line="360" w:lineRule="exact"/>
        <w:rPr>
          <w:rFonts w:ascii="Times New Roman" w:hAnsi="Times New Roman"/>
          <w:color w:val="auto"/>
        </w:rPr>
      </w:pPr>
      <w:r>
        <w:rPr>
          <w:rFonts w:ascii="Times New Roman" w:hAnsi="Times New Roman"/>
          <w:color w:val="auto"/>
        </w:rPr>
        <w:t>招标编号：项目名称：</w:t>
      </w:r>
    </w:p>
    <w:tbl>
      <w:tblPr>
        <w:tblStyle w:val="32"/>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5110"/>
        <w:gridCol w:w="1140"/>
        <w:gridCol w:w="699"/>
        <w:gridCol w:w="980"/>
      </w:tblGrid>
      <w:tr w14:paraId="41F6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14:paraId="62C0EA0B">
            <w:pPr>
              <w:spacing w:line="360" w:lineRule="auto"/>
              <w:jc w:val="center"/>
              <w:rPr>
                <w:rFonts w:ascii="Times New Roman" w:hAnsi="Times New Roman"/>
                <w:bCs/>
                <w:color w:val="auto"/>
                <w:szCs w:val="21"/>
              </w:rPr>
            </w:pPr>
            <w:r>
              <w:rPr>
                <w:rFonts w:ascii="Times New Roman" w:hAnsi="Times New Roman"/>
                <w:bCs/>
                <w:color w:val="auto"/>
                <w:szCs w:val="21"/>
              </w:rPr>
              <w:t>内   容</w:t>
            </w:r>
          </w:p>
        </w:tc>
        <w:tc>
          <w:tcPr>
            <w:tcW w:w="5110" w:type="dxa"/>
            <w:vAlign w:val="center"/>
          </w:tcPr>
          <w:p w14:paraId="721F0345">
            <w:pPr>
              <w:spacing w:line="360" w:lineRule="auto"/>
              <w:jc w:val="center"/>
              <w:rPr>
                <w:rFonts w:ascii="Times New Roman" w:hAnsi="Times New Roman"/>
                <w:bCs/>
                <w:color w:val="auto"/>
                <w:szCs w:val="21"/>
              </w:rPr>
            </w:pPr>
            <w:r>
              <w:rPr>
                <w:rFonts w:ascii="Times New Roman" w:hAnsi="Times New Roman"/>
                <w:bCs/>
                <w:color w:val="auto"/>
                <w:szCs w:val="21"/>
              </w:rPr>
              <w:t>采购要求</w:t>
            </w:r>
          </w:p>
        </w:tc>
        <w:tc>
          <w:tcPr>
            <w:tcW w:w="1140" w:type="dxa"/>
            <w:vAlign w:val="center"/>
          </w:tcPr>
          <w:p w14:paraId="4011D426">
            <w:pPr>
              <w:spacing w:line="360" w:lineRule="auto"/>
              <w:jc w:val="center"/>
              <w:rPr>
                <w:rFonts w:ascii="Times New Roman" w:hAnsi="Times New Roman"/>
                <w:bCs/>
                <w:color w:val="auto"/>
                <w:szCs w:val="21"/>
              </w:rPr>
            </w:pPr>
            <w:r>
              <w:rPr>
                <w:rFonts w:ascii="Times New Roman" w:hAnsi="Times New Roman"/>
                <w:bCs/>
                <w:color w:val="auto"/>
                <w:szCs w:val="21"/>
              </w:rPr>
              <w:t>投标响应</w:t>
            </w:r>
          </w:p>
        </w:tc>
        <w:tc>
          <w:tcPr>
            <w:tcW w:w="699" w:type="dxa"/>
            <w:vAlign w:val="center"/>
          </w:tcPr>
          <w:p w14:paraId="6DF1896E">
            <w:pPr>
              <w:spacing w:line="360" w:lineRule="auto"/>
              <w:jc w:val="center"/>
              <w:rPr>
                <w:rFonts w:ascii="Times New Roman" w:hAnsi="Times New Roman"/>
                <w:bCs/>
                <w:color w:val="auto"/>
                <w:szCs w:val="21"/>
              </w:rPr>
            </w:pPr>
            <w:r>
              <w:rPr>
                <w:rFonts w:ascii="Times New Roman" w:hAnsi="Times New Roman"/>
                <w:bCs/>
                <w:color w:val="auto"/>
                <w:szCs w:val="21"/>
              </w:rPr>
              <w:t>偏离</w:t>
            </w:r>
          </w:p>
        </w:tc>
        <w:tc>
          <w:tcPr>
            <w:tcW w:w="980" w:type="dxa"/>
            <w:vAlign w:val="center"/>
          </w:tcPr>
          <w:p w14:paraId="73639618">
            <w:pPr>
              <w:spacing w:line="360" w:lineRule="auto"/>
              <w:jc w:val="center"/>
              <w:rPr>
                <w:rFonts w:ascii="Times New Roman" w:hAnsi="Times New Roman"/>
                <w:bCs/>
                <w:color w:val="auto"/>
                <w:szCs w:val="21"/>
              </w:rPr>
            </w:pPr>
            <w:r>
              <w:rPr>
                <w:rFonts w:ascii="Times New Roman" w:hAnsi="Times New Roman"/>
                <w:bCs/>
                <w:color w:val="auto"/>
                <w:szCs w:val="21"/>
              </w:rPr>
              <w:t>说   明</w:t>
            </w:r>
          </w:p>
        </w:tc>
      </w:tr>
      <w:tr w14:paraId="2D8D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088" w:type="dxa"/>
            <w:vMerge w:val="restart"/>
            <w:vAlign w:val="center"/>
          </w:tcPr>
          <w:p w14:paraId="765CEFBF">
            <w:pPr>
              <w:spacing w:line="360" w:lineRule="auto"/>
              <w:rPr>
                <w:rFonts w:ascii="Times New Roman" w:hAnsi="Times New Roman"/>
                <w:color w:val="auto"/>
                <w:szCs w:val="21"/>
              </w:rPr>
            </w:pPr>
            <w:r>
              <w:rPr>
                <w:rFonts w:ascii="Times New Roman" w:hAnsi="Times New Roman"/>
                <w:color w:val="auto"/>
                <w:szCs w:val="21"/>
              </w:rPr>
              <w:t>商务条款</w:t>
            </w:r>
          </w:p>
        </w:tc>
        <w:tc>
          <w:tcPr>
            <w:tcW w:w="5110" w:type="dxa"/>
            <w:vAlign w:val="center"/>
          </w:tcPr>
          <w:p w14:paraId="7D1E21BC">
            <w:pPr>
              <w:widowControl/>
              <w:spacing w:line="360" w:lineRule="auto"/>
              <w:jc w:val="left"/>
              <w:textAlignment w:val="center"/>
              <w:rPr>
                <w:rFonts w:ascii="Times New Roman" w:hAnsi="Times New Roman"/>
                <w:color w:val="auto"/>
                <w:szCs w:val="21"/>
              </w:rPr>
            </w:pPr>
            <w:r>
              <w:rPr>
                <w:rFonts w:ascii="Times New Roman" w:hAnsi="Times New Roman"/>
                <w:color w:val="auto"/>
                <w:szCs w:val="21"/>
              </w:rPr>
              <w:t>服务期限：</w:t>
            </w:r>
          </w:p>
          <w:p w14:paraId="3E864B83">
            <w:pPr>
              <w:widowControl/>
              <w:spacing w:line="360" w:lineRule="auto"/>
              <w:ind w:firstLine="0" w:firstLineChars="0"/>
              <w:jc w:val="left"/>
              <w:textAlignment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项目要求在2025年11月底前完成，大致分为以下五个阶段：1、2024年12月底前，完成调研与资料收集分析工作。2、2025年3月底前，完成初步成果编制。</w:t>
            </w:r>
          </w:p>
          <w:p w14:paraId="5D757B5A">
            <w:pPr>
              <w:widowControl/>
              <w:spacing w:line="360" w:lineRule="auto"/>
              <w:ind w:firstLine="0" w:firstLineChars="0"/>
              <w:jc w:val="left"/>
              <w:textAlignment w:val="center"/>
              <w:rPr>
                <w:rFonts w:hint="eastAsia" w:ascii="Times New Roman" w:hAnsi="Times New Roman"/>
                <w:color w:val="auto"/>
                <w:szCs w:val="21"/>
                <w:lang w:val="en-US" w:eastAsia="zh-CN"/>
              </w:rPr>
            </w:pPr>
            <w:r>
              <w:rPr>
                <w:rFonts w:hint="eastAsia" w:ascii="Times New Roman" w:hAnsi="Times New Roman"/>
                <w:color w:val="auto"/>
                <w:szCs w:val="21"/>
                <w:lang w:val="en-US" w:eastAsia="zh-CN"/>
              </w:rPr>
              <w:t>3、2025年6月底前，完成完整的中期成果编制。4、2025年9月底前，完成评审稿，并开展评审论证工作。</w:t>
            </w:r>
          </w:p>
          <w:p w14:paraId="0C50B797">
            <w:pPr>
              <w:widowControl/>
              <w:spacing w:line="360" w:lineRule="auto"/>
              <w:ind w:firstLine="0" w:firstLineChars="0"/>
              <w:jc w:val="left"/>
              <w:textAlignment w:val="center"/>
              <w:rPr>
                <w:rFonts w:ascii="Times New Roman" w:hAnsi="Times New Roman"/>
                <w:color w:val="auto"/>
                <w:szCs w:val="21"/>
              </w:rPr>
            </w:pPr>
            <w:r>
              <w:rPr>
                <w:rFonts w:hint="eastAsia" w:ascii="Times New Roman" w:hAnsi="Times New Roman"/>
                <w:color w:val="auto"/>
                <w:szCs w:val="21"/>
                <w:lang w:val="en-US" w:eastAsia="zh-CN"/>
              </w:rPr>
              <w:t>5、2025年11月底前，修改完善形成报批成果。</w:t>
            </w:r>
          </w:p>
        </w:tc>
        <w:tc>
          <w:tcPr>
            <w:tcW w:w="1140" w:type="dxa"/>
            <w:vAlign w:val="center"/>
          </w:tcPr>
          <w:p w14:paraId="234B4DA2">
            <w:pPr>
              <w:spacing w:line="360" w:lineRule="auto"/>
              <w:jc w:val="center"/>
              <w:rPr>
                <w:rFonts w:ascii="Times New Roman" w:hAnsi="Times New Roman"/>
                <w:bCs/>
                <w:color w:val="auto"/>
                <w:szCs w:val="21"/>
              </w:rPr>
            </w:pPr>
          </w:p>
        </w:tc>
        <w:tc>
          <w:tcPr>
            <w:tcW w:w="699" w:type="dxa"/>
            <w:vAlign w:val="center"/>
          </w:tcPr>
          <w:p w14:paraId="572CCB79">
            <w:pPr>
              <w:spacing w:line="360" w:lineRule="auto"/>
              <w:jc w:val="center"/>
              <w:rPr>
                <w:rFonts w:ascii="Times New Roman" w:hAnsi="Times New Roman"/>
                <w:bCs/>
                <w:color w:val="auto"/>
                <w:szCs w:val="21"/>
              </w:rPr>
            </w:pPr>
          </w:p>
        </w:tc>
        <w:tc>
          <w:tcPr>
            <w:tcW w:w="980" w:type="dxa"/>
            <w:vAlign w:val="center"/>
          </w:tcPr>
          <w:p w14:paraId="628B8A3C">
            <w:pPr>
              <w:spacing w:line="360" w:lineRule="auto"/>
              <w:jc w:val="center"/>
              <w:rPr>
                <w:rFonts w:ascii="Times New Roman" w:hAnsi="Times New Roman"/>
                <w:bCs/>
                <w:color w:val="auto"/>
                <w:szCs w:val="21"/>
              </w:rPr>
            </w:pPr>
          </w:p>
        </w:tc>
      </w:tr>
      <w:tr w14:paraId="419B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1FD84ECE">
            <w:pPr>
              <w:spacing w:line="360" w:lineRule="auto"/>
              <w:rPr>
                <w:rFonts w:ascii="Times New Roman" w:hAnsi="Times New Roman"/>
                <w:bCs/>
                <w:color w:val="auto"/>
                <w:szCs w:val="21"/>
              </w:rPr>
            </w:pPr>
          </w:p>
        </w:tc>
        <w:tc>
          <w:tcPr>
            <w:tcW w:w="5110" w:type="dxa"/>
            <w:vAlign w:val="center"/>
          </w:tcPr>
          <w:p w14:paraId="222CD9A2">
            <w:pPr>
              <w:spacing w:line="360" w:lineRule="auto"/>
              <w:rPr>
                <w:rFonts w:ascii="Times New Roman" w:hAnsi="Times New Roman"/>
                <w:color w:val="auto"/>
                <w:szCs w:val="21"/>
              </w:rPr>
            </w:pPr>
            <w:r>
              <w:rPr>
                <w:rFonts w:ascii="Times New Roman" w:hAnsi="Times New Roman"/>
                <w:color w:val="auto"/>
                <w:szCs w:val="21"/>
              </w:rPr>
              <w:t>资金结算：</w:t>
            </w:r>
          </w:p>
          <w:p w14:paraId="508CC374">
            <w:pPr>
              <w:widowControl/>
              <w:spacing w:line="360" w:lineRule="auto"/>
              <w:jc w:val="left"/>
              <w:rPr>
                <w:rFonts w:hint="eastAsia"/>
              </w:rPr>
            </w:pPr>
            <w:r>
              <w:rPr>
                <w:rFonts w:hint="eastAsia" w:ascii="Calibri" w:hAnsi="Calibri" w:eastAsia="宋体" w:cs="Times New Roman"/>
                <w:b w:val="0"/>
                <w:bCs w:val="0"/>
                <w:color w:val="auto"/>
                <w:kern w:val="2"/>
                <w:sz w:val="21"/>
                <w:szCs w:val="24"/>
                <w:highlight w:val="none"/>
                <w:lang w:val="en-US" w:eastAsia="zh-CN"/>
              </w:rPr>
              <w:t>合同签订后</w:t>
            </w:r>
            <w:r>
              <w:rPr>
                <w:rFonts w:hint="eastAsia" w:ascii="Calibri" w:hAnsi="Calibri" w:cs="Times New Roman"/>
                <w:b w:val="0"/>
                <w:bCs w:val="0"/>
                <w:color w:val="auto"/>
                <w:kern w:val="2"/>
                <w:sz w:val="21"/>
                <w:szCs w:val="24"/>
                <w:lang w:val="en-US" w:eastAsia="zh-CN"/>
              </w:rPr>
              <w:t>7</w:t>
            </w:r>
            <w:r>
              <w:rPr>
                <w:rFonts w:hint="eastAsia" w:ascii="Calibri" w:hAnsi="Calibri" w:eastAsia="宋体" w:cs="Times New Roman"/>
                <w:b w:val="0"/>
                <w:bCs w:val="0"/>
                <w:color w:val="auto"/>
                <w:kern w:val="2"/>
                <w:sz w:val="21"/>
                <w:szCs w:val="24"/>
                <w:highlight w:val="none"/>
                <w:lang w:val="en-US" w:eastAsia="zh-CN"/>
              </w:rPr>
              <w:t>个工作日内采购人支付合同款的50%；完成评审稿，通过评审论证，并修改完善形成报批成果后</w:t>
            </w:r>
            <w:r>
              <w:rPr>
                <w:rFonts w:hint="eastAsia" w:ascii="Calibri" w:hAnsi="Calibri" w:cs="Times New Roman"/>
                <w:b w:val="0"/>
                <w:bCs w:val="0"/>
                <w:color w:val="auto"/>
                <w:kern w:val="2"/>
                <w:sz w:val="21"/>
                <w:szCs w:val="24"/>
                <w:lang w:val="en-US" w:eastAsia="zh-CN"/>
              </w:rPr>
              <w:t>7</w:t>
            </w:r>
            <w:r>
              <w:rPr>
                <w:rFonts w:hint="eastAsia" w:ascii="Calibri" w:hAnsi="Calibri" w:eastAsia="宋体" w:cs="Times New Roman"/>
                <w:b w:val="0"/>
                <w:bCs w:val="0"/>
                <w:color w:val="auto"/>
                <w:kern w:val="2"/>
                <w:sz w:val="21"/>
                <w:szCs w:val="24"/>
                <w:lang w:val="en-US" w:eastAsia="zh-CN"/>
              </w:rPr>
              <w:t>个工作日内</w:t>
            </w:r>
            <w:r>
              <w:rPr>
                <w:rFonts w:hint="eastAsia" w:ascii="Calibri" w:hAnsi="Calibri" w:eastAsia="宋体" w:cs="Times New Roman"/>
                <w:b w:val="0"/>
                <w:bCs w:val="0"/>
                <w:color w:val="auto"/>
                <w:kern w:val="2"/>
                <w:sz w:val="21"/>
                <w:szCs w:val="24"/>
                <w:highlight w:val="none"/>
                <w:lang w:val="en-US" w:eastAsia="zh-CN"/>
              </w:rPr>
              <w:t>支付合同款的50%。</w:t>
            </w:r>
          </w:p>
          <w:p w14:paraId="680D9EB8">
            <w:pPr>
              <w:spacing w:line="360" w:lineRule="auto"/>
              <w:jc w:val="left"/>
              <w:rPr>
                <w:rFonts w:ascii="Times New Roman" w:hAnsi="Times New Roman"/>
                <w:color w:val="auto"/>
                <w:szCs w:val="21"/>
              </w:rPr>
            </w:pPr>
            <w:r>
              <w:rPr>
                <w:rFonts w:hint="eastAsia"/>
                <w:b w:val="0"/>
                <w:bCs w:val="0"/>
                <w:color w:val="auto"/>
              </w:rPr>
              <w:t>注：付款前中标单位应按规定向采购人开具正规发票。</w:t>
            </w:r>
          </w:p>
        </w:tc>
        <w:tc>
          <w:tcPr>
            <w:tcW w:w="1140" w:type="dxa"/>
            <w:vAlign w:val="center"/>
          </w:tcPr>
          <w:p w14:paraId="480E6393">
            <w:pPr>
              <w:spacing w:line="360" w:lineRule="auto"/>
              <w:jc w:val="center"/>
              <w:rPr>
                <w:rFonts w:ascii="Times New Roman" w:hAnsi="Times New Roman"/>
                <w:bCs/>
                <w:color w:val="auto"/>
                <w:szCs w:val="21"/>
              </w:rPr>
            </w:pPr>
          </w:p>
        </w:tc>
        <w:tc>
          <w:tcPr>
            <w:tcW w:w="699" w:type="dxa"/>
            <w:vAlign w:val="center"/>
          </w:tcPr>
          <w:p w14:paraId="656582C7">
            <w:pPr>
              <w:spacing w:line="360" w:lineRule="auto"/>
              <w:jc w:val="center"/>
              <w:rPr>
                <w:rFonts w:ascii="Times New Roman" w:hAnsi="Times New Roman"/>
                <w:bCs/>
                <w:color w:val="auto"/>
                <w:szCs w:val="21"/>
              </w:rPr>
            </w:pPr>
          </w:p>
        </w:tc>
        <w:tc>
          <w:tcPr>
            <w:tcW w:w="980" w:type="dxa"/>
            <w:vAlign w:val="center"/>
          </w:tcPr>
          <w:p w14:paraId="407A2653">
            <w:pPr>
              <w:spacing w:line="360" w:lineRule="auto"/>
              <w:jc w:val="center"/>
              <w:rPr>
                <w:rFonts w:ascii="Times New Roman" w:hAnsi="Times New Roman"/>
                <w:bCs/>
                <w:color w:val="auto"/>
                <w:szCs w:val="21"/>
              </w:rPr>
            </w:pPr>
          </w:p>
        </w:tc>
      </w:tr>
      <w:tr w14:paraId="223B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11521290">
            <w:pPr>
              <w:spacing w:line="360" w:lineRule="auto"/>
              <w:rPr>
                <w:rFonts w:ascii="Times New Roman" w:hAnsi="Times New Roman"/>
                <w:bCs/>
                <w:color w:val="auto"/>
                <w:szCs w:val="21"/>
              </w:rPr>
            </w:pPr>
          </w:p>
        </w:tc>
        <w:tc>
          <w:tcPr>
            <w:tcW w:w="5110" w:type="dxa"/>
            <w:vAlign w:val="center"/>
          </w:tcPr>
          <w:p w14:paraId="2CFFF03E">
            <w:pPr>
              <w:adjustRightInd/>
              <w:spacing w:line="360" w:lineRule="auto"/>
              <w:ind w:firstLine="0" w:firstLineChars="0"/>
              <w:jc w:val="left"/>
              <w:rPr>
                <w:rFonts w:hint="eastAsia" w:ascii="Calibri" w:hAnsi="Calibri" w:eastAsia="宋体" w:cs="Times New Roman"/>
                <w:b w:val="0"/>
                <w:bCs w:val="0"/>
                <w:color w:val="auto"/>
                <w:sz w:val="21"/>
              </w:rPr>
            </w:pPr>
            <w:r>
              <w:rPr>
                <w:rFonts w:hint="eastAsia" w:ascii="Calibri" w:hAnsi="Calibri" w:eastAsia="宋体" w:cs="Times New Roman"/>
                <w:b w:val="0"/>
                <w:bCs w:val="0"/>
                <w:color w:val="auto"/>
                <w:sz w:val="21"/>
              </w:rPr>
              <w:t>项目成果</w:t>
            </w:r>
          </w:p>
          <w:p w14:paraId="6ECC0BB0">
            <w:pPr>
              <w:spacing w:line="360" w:lineRule="auto"/>
              <w:jc w:val="left"/>
              <w:rPr>
                <w:rFonts w:ascii="Times New Roman" w:hAnsi="Times New Roman"/>
                <w:color w:val="auto"/>
                <w:szCs w:val="21"/>
              </w:rPr>
            </w:pPr>
            <w:r>
              <w:rPr>
                <w:rFonts w:hint="eastAsia" w:cs="Times New Roman"/>
                <w:b w:val="0"/>
                <w:bCs w:val="0"/>
                <w:color w:val="auto"/>
                <w:kern w:val="2"/>
                <w:sz w:val="21"/>
                <w:lang w:val="en-US" w:eastAsia="zh-CN"/>
              </w:rPr>
              <w:t>满足招标采购文件要求</w:t>
            </w:r>
            <w:r>
              <w:rPr>
                <w:rFonts w:hint="eastAsia" w:ascii="Calibri" w:hAnsi="Calibri" w:eastAsia="宋体" w:cs="Times New Roman"/>
                <w:b w:val="0"/>
                <w:bCs w:val="0"/>
                <w:color w:val="auto"/>
                <w:kern w:val="2"/>
                <w:sz w:val="21"/>
              </w:rPr>
              <w:t>。</w:t>
            </w:r>
          </w:p>
        </w:tc>
        <w:tc>
          <w:tcPr>
            <w:tcW w:w="1140" w:type="dxa"/>
            <w:vAlign w:val="center"/>
          </w:tcPr>
          <w:p w14:paraId="033538CF">
            <w:pPr>
              <w:spacing w:line="360" w:lineRule="auto"/>
              <w:jc w:val="center"/>
              <w:rPr>
                <w:rFonts w:ascii="Times New Roman" w:hAnsi="Times New Roman"/>
                <w:bCs/>
                <w:color w:val="auto"/>
                <w:szCs w:val="21"/>
              </w:rPr>
            </w:pPr>
          </w:p>
        </w:tc>
        <w:tc>
          <w:tcPr>
            <w:tcW w:w="699" w:type="dxa"/>
            <w:vAlign w:val="center"/>
          </w:tcPr>
          <w:p w14:paraId="39F6BA09">
            <w:pPr>
              <w:spacing w:line="360" w:lineRule="auto"/>
              <w:jc w:val="center"/>
              <w:rPr>
                <w:rFonts w:ascii="Times New Roman" w:hAnsi="Times New Roman"/>
                <w:bCs/>
                <w:color w:val="auto"/>
                <w:szCs w:val="21"/>
              </w:rPr>
            </w:pPr>
          </w:p>
        </w:tc>
        <w:tc>
          <w:tcPr>
            <w:tcW w:w="980" w:type="dxa"/>
            <w:vAlign w:val="center"/>
          </w:tcPr>
          <w:p w14:paraId="4D4EFCBD">
            <w:pPr>
              <w:spacing w:line="360" w:lineRule="auto"/>
              <w:jc w:val="center"/>
              <w:rPr>
                <w:rFonts w:ascii="Times New Roman" w:hAnsi="Times New Roman"/>
                <w:bCs/>
                <w:color w:val="auto"/>
                <w:szCs w:val="21"/>
              </w:rPr>
            </w:pPr>
          </w:p>
        </w:tc>
      </w:tr>
      <w:tr w14:paraId="44C9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88" w:type="dxa"/>
            <w:vMerge w:val="continue"/>
            <w:vAlign w:val="center"/>
          </w:tcPr>
          <w:p w14:paraId="26095074">
            <w:pPr>
              <w:spacing w:line="360" w:lineRule="auto"/>
              <w:rPr>
                <w:rFonts w:ascii="Times New Roman" w:hAnsi="Times New Roman"/>
                <w:bCs/>
                <w:color w:val="auto"/>
                <w:szCs w:val="21"/>
              </w:rPr>
            </w:pPr>
          </w:p>
        </w:tc>
        <w:tc>
          <w:tcPr>
            <w:tcW w:w="5110" w:type="dxa"/>
            <w:vAlign w:val="center"/>
          </w:tcPr>
          <w:p w14:paraId="1D1A7DA2">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ascii="Times New Roman" w:hAnsi="Times New Roman"/>
                <w:color w:val="auto"/>
                <w:szCs w:val="21"/>
              </w:rPr>
            </w:pPr>
            <w:r>
              <w:rPr>
                <w:rFonts w:ascii="Times New Roman" w:hAnsi="Times New Roman"/>
                <w:color w:val="auto"/>
                <w:szCs w:val="21"/>
              </w:rPr>
              <w:t>保密要求：</w:t>
            </w:r>
          </w:p>
          <w:p w14:paraId="00C99750">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sz w:val="21"/>
                <w:szCs w:val="21"/>
              </w:rPr>
            </w:pPr>
            <w:r>
              <w:rPr>
                <w:rFonts w:hint="eastAsia" w:ascii="宋体" w:hAnsi="宋体" w:eastAsia="宋体" w:cs="宋体"/>
                <w:sz w:val="21"/>
                <w:szCs w:val="21"/>
              </w:rPr>
              <w:t>1、本项目全部成果资料的知识产权归舟山市自然资源和规划局所有。</w:t>
            </w:r>
          </w:p>
          <w:p w14:paraId="38C3C1D1">
            <w:pPr>
              <w:widowControl/>
              <w:spacing w:line="400" w:lineRule="exact"/>
              <w:jc w:val="left"/>
              <w:rPr>
                <w:rFonts w:ascii="Times New Roman" w:hAnsi="Times New Roman"/>
                <w:color w:val="auto"/>
                <w:szCs w:val="21"/>
              </w:rPr>
            </w:pPr>
            <w:r>
              <w:rPr>
                <w:rFonts w:hint="eastAsia" w:ascii="宋体" w:hAnsi="宋体" w:eastAsia="宋体" w:cs="宋体"/>
                <w:kern w:val="0"/>
                <w:sz w:val="21"/>
                <w:szCs w:val="21"/>
                <w:lang w:val="en-US" w:eastAsia="zh-CN" w:bidi="ar-SA"/>
              </w:rPr>
              <w:t>2、对舟山市自然资源和规划局及相关部门所提供的涉密资料承担保密义务。</w:t>
            </w:r>
          </w:p>
        </w:tc>
        <w:tc>
          <w:tcPr>
            <w:tcW w:w="1140" w:type="dxa"/>
            <w:vAlign w:val="center"/>
          </w:tcPr>
          <w:p w14:paraId="4807AE0C">
            <w:pPr>
              <w:spacing w:line="360" w:lineRule="auto"/>
              <w:jc w:val="center"/>
              <w:rPr>
                <w:rFonts w:ascii="Times New Roman" w:hAnsi="Times New Roman"/>
                <w:bCs/>
                <w:color w:val="auto"/>
                <w:szCs w:val="21"/>
              </w:rPr>
            </w:pPr>
          </w:p>
        </w:tc>
        <w:tc>
          <w:tcPr>
            <w:tcW w:w="699" w:type="dxa"/>
            <w:vAlign w:val="center"/>
          </w:tcPr>
          <w:p w14:paraId="5E3C1B57">
            <w:pPr>
              <w:spacing w:line="360" w:lineRule="auto"/>
              <w:jc w:val="center"/>
              <w:rPr>
                <w:rFonts w:ascii="Times New Roman" w:hAnsi="Times New Roman"/>
                <w:bCs/>
                <w:color w:val="auto"/>
                <w:szCs w:val="21"/>
              </w:rPr>
            </w:pPr>
          </w:p>
        </w:tc>
        <w:tc>
          <w:tcPr>
            <w:tcW w:w="980" w:type="dxa"/>
            <w:vAlign w:val="center"/>
          </w:tcPr>
          <w:p w14:paraId="19B4B99E">
            <w:pPr>
              <w:spacing w:line="360" w:lineRule="auto"/>
              <w:jc w:val="center"/>
              <w:rPr>
                <w:rFonts w:ascii="Times New Roman" w:hAnsi="Times New Roman"/>
                <w:bCs/>
                <w:color w:val="auto"/>
                <w:szCs w:val="21"/>
              </w:rPr>
            </w:pPr>
          </w:p>
        </w:tc>
      </w:tr>
      <w:tr w14:paraId="2474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14:paraId="21ABFA38">
            <w:pPr>
              <w:spacing w:line="360" w:lineRule="auto"/>
              <w:jc w:val="center"/>
              <w:rPr>
                <w:rFonts w:ascii="Times New Roman" w:hAnsi="Times New Roman"/>
                <w:bCs/>
                <w:color w:val="auto"/>
                <w:szCs w:val="21"/>
              </w:rPr>
            </w:pPr>
          </w:p>
        </w:tc>
        <w:tc>
          <w:tcPr>
            <w:tcW w:w="5110" w:type="dxa"/>
            <w:vAlign w:val="center"/>
          </w:tcPr>
          <w:p w14:paraId="6E169762">
            <w:pPr>
              <w:spacing w:line="360" w:lineRule="auto"/>
              <w:jc w:val="left"/>
              <w:rPr>
                <w:rFonts w:ascii="Times New Roman" w:hAnsi="Times New Roman"/>
                <w:bCs/>
                <w:color w:val="auto"/>
                <w:szCs w:val="21"/>
              </w:rPr>
            </w:pPr>
            <w:r>
              <w:rPr>
                <w:rFonts w:ascii="Times New Roman" w:hAnsi="Times New Roman"/>
                <w:bCs/>
                <w:color w:val="auto"/>
                <w:szCs w:val="21"/>
              </w:rPr>
              <w:t>投标有效期：不少于90日历天</w:t>
            </w:r>
          </w:p>
        </w:tc>
        <w:tc>
          <w:tcPr>
            <w:tcW w:w="1140" w:type="dxa"/>
            <w:vAlign w:val="center"/>
          </w:tcPr>
          <w:p w14:paraId="5454494D">
            <w:pPr>
              <w:spacing w:line="360" w:lineRule="auto"/>
              <w:jc w:val="center"/>
              <w:rPr>
                <w:rFonts w:ascii="Times New Roman" w:hAnsi="Times New Roman"/>
                <w:bCs/>
                <w:color w:val="auto"/>
                <w:szCs w:val="21"/>
              </w:rPr>
            </w:pPr>
          </w:p>
        </w:tc>
        <w:tc>
          <w:tcPr>
            <w:tcW w:w="699" w:type="dxa"/>
            <w:vAlign w:val="center"/>
          </w:tcPr>
          <w:p w14:paraId="13971561">
            <w:pPr>
              <w:spacing w:line="360" w:lineRule="auto"/>
              <w:jc w:val="center"/>
              <w:rPr>
                <w:rFonts w:ascii="Times New Roman" w:hAnsi="Times New Roman"/>
                <w:bCs/>
                <w:color w:val="auto"/>
                <w:szCs w:val="21"/>
              </w:rPr>
            </w:pPr>
          </w:p>
        </w:tc>
        <w:tc>
          <w:tcPr>
            <w:tcW w:w="980" w:type="dxa"/>
            <w:vAlign w:val="center"/>
          </w:tcPr>
          <w:p w14:paraId="4C7E218B">
            <w:pPr>
              <w:spacing w:line="360" w:lineRule="auto"/>
              <w:jc w:val="center"/>
              <w:rPr>
                <w:rFonts w:ascii="Times New Roman" w:hAnsi="Times New Roman"/>
                <w:bCs/>
                <w:color w:val="auto"/>
                <w:szCs w:val="21"/>
              </w:rPr>
            </w:pPr>
          </w:p>
        </w:tc>
      </w:tr>
      <w:tr w14:paraId="6D91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14:paraId="5585C7B1">
            <w:pPr>
              <w:spacing w:line="360" w:lineRule="auto"/>
              <w:jc w:val="center"/>
              <w:rPr>
                <w:rFonts w:ascii="Times New Roman" w:hAnsi="Times New Roman"/>
                <w:bCs/>
                <w:color w:val="auto"/>
                <w:szCs w:val="21"/>
              </w:rPr>
            </w:pPr>
          </w:p>
        </w:tc>
        <w:tc>
          <w:tcPr>
            <w:tcW w:w="5110" w:type="dxa"/>
            <w:vAlign w:val="center"/>
          </w:tcPr>
          <w:p w14:paraId="464A304F">
            <w:pPr>
              <w:spacing w:line="360" w:lineRule="auto"/>
              <w:jc w:val="left"/>
              <w:rPr>
                <w:rFonts w:ascii="Times New Roman" w:hAnsi="Times New Roman"/>
                <w:bCs/>
                <w:color w:val="auto"/>
                <w:szCs w:val="21"/>
              </w:rPr>
            </w:pPr>
            <w:r>
              <w:rPr>
                <w:rFonts w:ascii="Times New Roman" w:hAnsi="Times New Roman"/>
                <w:bCs/>
                <w:color w:val="auto"/>
                <w:szCs w:val="21"/>
              </w:rPr>
              <w:t>合同条款要求</w:t>
            </w:r>
          </w:p>
        </w:tc>
        <w:tc>
          <w:tcPr>
            <w:tcW w:w="1140" w:type="dxa"/>
            <w:vAlign w:val="center"/>
          </w:tcPr>
          <w:p w14:paraId="404EA390">
            <w:pPr>
              <w:spacing w:line="360" w:lineRule="auto"/>
              <w:jc w:val="center"/>
              <w:rPr>
                <w:rFonts w:ascii="Times New Roman" w:hAnsi="Times New Roman"/>
                <w:bCs/>
                <w:color w:val="auto"/>
                <w:szCs w:val="21"/>
              </w:rPr>
            </w:pPr>
          </w:p>
        </w:tc>
        <w:tc>
          <w:tcPr>
            <w:tcW w:w="699" w:type="dxa"/>
            <w:vAlign w:val="center"/>
          </w:tcPr>
          <w:p w14:paraId="0B962583">
            <w:pPr>
              <w:spacing w:line="360" w:lineRule="auto"/>
              <w:jc w:val="center"/>
              <w:rPr>
                <w:rFonts w:ascii="Times New Roman" w:hAnsi="Times New Roman"/>
                <w:bCs/>
                <w:color w:val="auto"/>
                <w:szCs w:val="21"/>
              </w:rPr>
            </w:pPr>
          </w:p>
        </w:tc>
        <w:tc>
          <w:tcPr>
            <w:tcW w:w="980" w:type="dxa"/>
            <w:vAlign w:val="center"/>
          </w:tcPr>
          <w:p w14:paraId="5E5B1C3F">
            <w:pPr>
              <w:spacing w:line="360" w:lineRule="auto"/>
              <w:jc w:val="center"/>
              <w:rPr>
                <w:rFonts w:ascii="Times New Roman" w:hAnsi="Times New Roman"/>
                <w:bCs/>
                <w:color w:val="auto"/>
                <w:szCs w:val="21"/>
              </w:rPr>
            </w:pPr>
          </w:p>
        </w:tc>
      </w:tr>
      <w:tr w14:paraId="16CB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88" w:type="dxa"/>
            <w:vMerge w:val="continue"/>
            <w:vAlign w:val="center"/>
          </w:tcPr>
          <w:p w14:paraId="075D1BDD">
            <w:pPr>
              <w:spacing w:line="360" w:lineRule="auto"/>
              <w:jc w:val="center"/>
              <w:rPr>
                <w:rFonts w:ascii="Times New Roman" w:hAnsi="Times New Roman"/>
                <w:bCs/>
                <w:color w:val="auto"/>
                <w:szCs w:val="21"/>
              </w:rPr>
            </w:pPr>
          </w:p>
        </w:tc>
        <w:tc>
          <w:tcPr>
            <w:tcW w:w="5110" w:type="dxa"/>
            <w:vAlign w:val="center"/>
          </w:tcPr>
          <w:p w14:paraId="4D6A1CAA">
            <w:pPr>
              <w:spacing w:line="360" w:lineRule="auto"/>
              <w:jc w:val="left"/>
              <w:rPr>
                <w:rFonts w:ascii="Times New Roman" w:hAnsi="Times New Roman"/>
                <w:bCs/>
                <w:color w:val="auto"/>
                <w:szCs w:val="21"/>
              </w:rPr>
            </w:pPr>
            <w:r>
              <w:rPr>
                <w:rFonts w:ascii="Times New Roman" w:hAnsi="Times New Roman"/>
                <w:bCs/>
                <w:color w:val="auto"/>
                <w:szCs w:val="21"/>
              </w:rPr>
              <w:t>报价内容涵盖报价要求之一切费用和伴随服务</w:t>
            </w:r>
          </w:p>
        </w:tc>
        <w:tc>
          <w:tcPr>
            <w:tcW w:w="1140" w:type="dxa"/>
            <w:vAlign w:val="center"/>
          </w:tcPr>
          <w:p w14:paraId="18904CCE">
            <w:pPr>
              <w:spacing w:line="360" w:lineRule="auto"/>
              <w:jc w:val="center"/>
              <w:rPr>
                <w:rFonts w:ascii="Times New Roman" w:hAnsi="Times New Roman"/>
                <w:bCs/>
                <w:color w:val="auto"/>
                <w:szCs w:val="21"/>
              </w:rPr>
            </w:pPr>
          </w:p>
        </w:tc>
        <w:tc>
          <w:tcPr>
            <w:tcW w:w="699" w:type="dxa"/>
            <w:vAlign w:val="center"/>
          </w:tcPr>
          <w:p w14:paraId="7466B0B9">
            <w:pPr>
              <w:spacing w:line="360" w:lineRule="auto"/>
              <w:jc w:val="center"/>
              <w:rPr>
                <w:rFonts w:ascii="Times New Roman" w:hAnsi="Times New Roman"/>
                <w:bCs/>
                <w:color w:val="auto"/>
                <w:szCs w:val="21"/>
              </w:rPr>
            </w:pPr>
          </w:p>
        </w:tc>
        <w:tc>
          <w:tcPr>
            <w:tcW w:w="980" w:type="dxa"/>
            <w:vAlign w:val="center"/>
          </w:tcPr>
          <w:p w14:paraId="52650917">
            <w:pPr>
              <w:spacing w:line="360" w:lineRule="auto"/>
              <w:jc w:val="center"/>
              <w:rPr>
                <w:rFonts w:ascii="Times New Roman" w:hAnsi="Times New Roman"/>
                <w:bCs/>
                <w:color w:val="auto"/>
                <w:szCs w:val="21"/>
              </w:rPr>
            </w:pPr>
          </w:p>
        </w:tc>
      </w:tr>
      <w:tr w14:paraId="2A93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14:paraId="0F206738">
            <w:pPr>
              <w:spacing w:line="360" w:lineRule="auto"/>
              <w:jc w:val="center"/>
              <w:rPr>
                <w:rFonts w:ascii="Times New Roman" w:hAnsi="Times New Roman"/>
                <w:bCs/>
                <w:color w:val="auto"/>
                <w:szCs w:val="21"/>
              </w:rPr>
            </w:pPr>
          </w:p>
        </w:tc>
        <w:tc>
          <w:tcPr>
            <w:tcW w:w="5110" w:type="dxa"/>
            <w:vAlign w:val="center"/>
          </w:tcPr>
          <w:p w14:paraId="47F7CC02">
            <w:pPr>
              <w:spacing w:line="360" w:lineRule="auto"/>
              <w:jc w:val="left"/>
              <w:rPr>
                <w:rFonts w:ascii="Times New Roman" w:hAnsi="Times New Roman"/>
                <w:bCs/>
                <w:color w:val="auto"/>
                <w:szCs w:val="21"/>
              </w:rPr>
            </w:pPr>
            <w:r>
              <w:rPr>
                <w:rFonts w:ascii="Times New Roman" w:hAnsi="Times New Roman"/>
                <w:bCs/>
                <w:color w:val="auto"/>
                <w:szCs w:val="21"/>
              </w:rPr>
              <w:t>其他商务条款偏离情况</w:t>
            </w:r>
          </w:p>
        </w:tc>
        <w:tc>
          <w:tcPr>
            <w:tcW w:w="1140" w:type="dxa"/>
            <w:vAlign w:val="center"/>
          </w:tcPr>
          <w:p w14:paraId="377E3BC7">
            <w:pPr>
              <w:spacing w:line="360" w:lineRule="auto"/>
              <w:jc w:val="center"/>
              <w:rPr>
                <w:rFonts w:ascii="Times New Roman" w:hAnsi="Times New Roman"/>
                <w:bCs/>
                <w:color w:val="auto"/>
                <w:szCs w:val="21"/>
              </w:rPr>
            </w:pPr>
          </w:p>
        </w:tc>
        <w:tc>
          <w:tcPr>
            <w:tcW w:w="699" w:type="dxa"/>
            <w:vAlign w:val="center"/>
          </w:tcPr>
          <w:p w14:paraId="63F4C89D">
            <w:pPr>
              <w:spacing w:line="360" w:lineRule="auto"/>
              <w:jc w:val="center"/>
              <w:rPr>
                <w:rFonts w:ascii="Times New Roman" w:hAnsi="Times New Roman"/>
                <w:bCs/>
                <w:color w:val="auto"/>
                <w:szCs w:val="21"/>
              </w:rPr>
            </w:pPr>
          </w:p>
        </w:tc>
        <w:tc>
          <w:tcPr>
            <w:tcW w:w="980" w:type="dxa"/>
            <w:vAlign w:val="center"/>
          </w:tcPr>
          <w:p w14:paraId="093BC962">
            <w:pPr>
              <w:spacing w:line="360" w:lineRule="auto"/>
              <w:jc w:val="center"/>
              <w:rPr>
                <w:rFonts w:ascii="Times New Roman" w:hAnsi="Times New Roman"/>
                <w:bCs/>
                <w:color w:val="auto"/>
                <w:szCs w:val="21"/>
              </w:rPr>
            </w:pPr>
          </w:p>
        </w:tc>
      </w:tr>
      <w:tr w14:paraId="0364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14:paraId="34362906">
            <w:pPr>
              <w:spacing w:line="360" w:lineRule="auto"/>
              <w:jc w:val="center"/>
              <w:rPr>
                <w:rFonts w:ascii="Times New Roman" w:hAnsi="Times New Roman"/>
                <w:bCs/>
                <w:color w:val="auto"/>
                <w:szCs w:val="21"/>
              </w:rPr>
            </w:pPr>
          </w:p>
        </w:tc>
        <w:tc>
          <w:tcPr>
            <w:tcW w:w="5110" w:type="dxa"/>
            <w:vAlign w:val="center"/>
          </w:tcPr>
          <w:p w14:paraId="6665D291">
            <w:pPr>
              <w:spacing w:line="360" w:lineRule="auto"/>
              <w:jc w:val="center"/>
              <w:rPr>
                <w:rFonts w:ascii="Times New Roman" w:hAnsi="Times New Roman"/>
                <w:bCs/>
                <w:color w:val="auto"/>
                <w:szCs w:val="21"/>
              </w:rPr>
            </w:pPr>
            <w:r>
              <w:rPr>
                <w:rFonts w:ascii="Times New Roman" w:hAnsi="Times New Roman"/>
                <w:bCs/>
                <w:color w:val="auto"/>
                <w:szCs w:val="21"/>
              </w:rPr>
              <w:t>……</w:t>
            </w:r>
          </w:p>
        </w:tc>
        <w:tc>
          <w:tcPr>
            <w:tcW w:w="1140" w:type="dxa"/>
            <w:vAlign w:val="center"/>
          </w:tcPr>
          <w:p w14:paraId="2D87A3ED">
            <w:pPr>
              <w:spacing w:line="360" w:lineRule="auto"/>
              <w:jc w:val="center"/>
              <w:rPr>
                <w:rFonts w:ascii="Times New Roman" w:hAnsi="Times New Roman"/>
                <w:bCs/>
                <w:color w:val="auto"/>
                <w:szCs w:val="21"/>
              </w:rPr>
            </w:pPr>
          </w:p>
        </w:tc>
        <w:tc>
          <w:tcPr>
            <w:tcW w:w="699" w:type="dxa"/>
            <w:vAlign w:val="center"/>
          </w:tcPr>
          <w:p w14:paraId="2C12384E">
            <w:pPr>
              <w:spacing w:line="360" w:lineRule="auto"/>
              <w:jc w:val="center"/>
              <w:rPr>
                <w:rFonts w:ascii="Times New Roman" w:hAnsi="Times New Roman"/>
                <w:bCs/>
                <w:color w:val="auto"/>
                <w:szCs w:val="21"/>
              </w:rPr>
            </w:pPr>
          </w:p>
        </w:tc>
        <w:tc>
          <w:tcPr>
            <w:tcW w:w="980" w:type="dxa"/>
            <w:vAlign w:val="center"/>
          </w:tcPr>
          <w:p w14:paraId="0AAA8EBC">
            <w:pPr>
              <w:spacing w:line="360" w:lineRule="auto"/>
              <w:jc w:val="center"/>
              <w:rPr>
                <w:rFonts w:ascii="Times New Roman" w:hAnsi="Times New Roman"/>
                <w:bCs/>
                <w:color w:val="auto"/>
                <w:szCs w:val="21"/>
              </w:rPr>
            </w:pPr>
          </w:p>
        </w:tc>
      </w:tr>
    </w:tbl>
    <w:p w14:paraId="0886DABE">
      <w:pPr>
        <w:ind w:firstLine="210" w:firstLineChars="100"/>
        <w:jc w:val="left"/>
        <w:rPr>
          <w:rFonts w:ascii="Times New Roman" w:hAnsi="Times New Roman"/>
          <w:color w:val="auto"/>
        </w:rPr>
      </w:pPr>
    </w:p>
    <w:p w14:paraId="1FBEA5D2">
      <w:pPr>
        <w:ind w:firstLine="210" w:firstLineChars="100"/>
        <w:jc w:val="left"/>
        <w:rPr>
          <w:rFonts w:ascii="Times New Roman" w:hAnsi="Times New Roman"/>
          <w:color w:val="auto"/>
        </w:rPr>
      </w:pPr>
      <w:r>
        <w:rPr>
          <w:rFonts w:ascii="Times New Roman" w:hAnsi="Times New Roman"/>
          <w:color w:val="auto"/>
        </w:rPr>
        <w:t xml:space="preserve">投标人（盖章）：                        </w:t>
      </w:r>
    </w:p>
    <w:p w14:paraId="15032AB0">
      <w:pPr>
        <w:ind w:firstLine="199" w:firstLineChars="95"/>
        <w:jc w:val="left"/>
        <w:rPr>
          <w:rFonts w:ascii="Times New Roman" w:hAnsi="Times New Roman"/>
          <w:color w:val="auto"/>
        </w:rPr>
      </w:pPr>
      <w:r>
        <w:rPr>
          <w:rFonts w:ascii="Times New Roman" w:hAnsi="Times New Roman"/>
          <w:color w:val="auto"/>
        </w:rPr>
        <w:t>日期：</w:t>
      </w:r>
    </w:p>
    <w:p w14:paraId="19A956A2">
      <w:pPr>
        <w:rPr>
          <w:rFonts w:ascii="Times New Roman" w:hAnsi="Times New Roman"/>
          <w:b/>
          <w:bCs/>
          <w:color w:val="auto"/>
          <w:spacing w:val="-4"/>
          <w:szCs w:val="21"/>
        </w:rPr>
      </w:pPr>
    </w:p>
    <w:p w14:paraId="5E479306">
      <w:pPr>
        <w:pStyle w:val="3"/>
        <w:ind w:firstLine="0" w:firstLineChars="0"/>
      </w:pPr>
    </w:p>
    <w:p w14:paraId="119C5D5D">
      <w:pPr>
        <w:rPr>
          <w:rFonts w:ascii="Times New Roman" w:hAnsi="Times New Roman"/>
          <w:b/>
          <w:bCs/>
          <w:color w:val="auto"/>
          <w:spacing w:val="-4"/>
          <w:szCs w:val="21"/>
        </w:rPr>
      </w:pPr>
    </w:p>
    <w:p w14:paraId="08FFC3F5">
      <w:pPr>
        <w:rPr>
          <w:rFonts w:ascii="Times New Roman" w:hAnsi="Times New Roman"/>
          <w:color w:val="auto"/>
          <w:kern w:val="0"/>
          <w:sz w:val="28"/>
          <w:szCs w:val="28"/>
        </w:rPr>
      </w:pP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三</w:t>
      </w:r>
      <w:r>
        <w:rPr>
          <w:rFonts w:ascii="Times New Roman" w:hAnsi="Times New Roman"/>
          <w:b/>
          <w:bCs/>
          <w:color w:val="auto"/>
          <w:spacing w:val="-4"/>
          <w:szCs w:val="21"/>
        </w:rPr>
        <w:t>、政府采购活动现场确认声明书</w:t>
      </w:r>
    </w:p>
    <w:p w14:paraId="03A4C78C">
      <w:pPr>
        <w:pStyle w:val="56"/>
        <w:snapToGrid w:val="0"/>
        <w:spacing w:before="159" w:after="159" w:line="440" w:lineRule="exact"/>
        <w:rPr>
          <w:rFonts w:ascii="Times New Roman" w:hAnsi="Times New Roman" w:eastAsia="宋体" w:cs="Times New Roman"/>
          <w:color w:val="auto"/>
          <w:spacing w:val="6"/>
          <w:sz w:val="21"/>
          <w:szCs w:val="21"/>
        </w:rPr>
      </w:pPr>
      <w:r>
        <w:rPr>
          <w:rFonts w:hint="eastAsia" w:ascii="Times New Roman" w:hAnsi="Times New Roman" w:eastAsia="宋体" w:cs="Times New Roman"/>
          <w:color w:val="auto"/>
          <w:spacing w:val="6"/>
          <w:sz w:val="21"/>
          <w:szCs w:val="21"/>
          <w:lang w:eastAsia="zh-CN"/>
        </w:rPr>
        <w:t>舟山建银工程造价审查中心有限公司</w:t>
      </w:r>
      <w:r>
        <w:rPr>
          <w:rFonts w:ascii="Times New Roman" w:hAnsi="Times New Roman" w:eastAsia="宋体" w:cs="Times New Roman"/>
          <w:color w:val="auto"/>
          <w:spacing w:val="6"/>
          <w:sz w:val="21"/>
          <w:szCs w:val="21"/>
        </w:rPr>
        <w:t>：</w:t>
      </w:r>
    </w:p>
    <w:p w14:paraId="656D1471">
      <w:pPr>
        <w:pStyle w:val="56"/>
        <w:snapToGrid w:val="0"/>
        <w:spacing w:before="159" w:after="159" w:line="440" w:lineRule="exact"/>
        <w:ind w:firstLine="444" w:firstLineChars="200"/>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本人（授权代表姓名），经由（单位）（法定代表人姓名）合法授权参加</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pacing w:val="6"/>
          <w:sz w:val="21"/>
          <w:szCs w:val="21"/>
        </w:rPr>
        <w:t>（编号：</w:t>
      </w:r>
      <w:r>
        <w:rPr>
          <w:rFonts w:ascii="Times New Roman" w:hAnsi="Times New Roman" w:eastAsia="宋体" w:cs="Times New Roman"/>
          <w:color w:val="auto"/>
          <w:spacing w:val="6"/>
          <w:sz w:val="21"/>
          <w:szCs w:val="21"/>
          <w:u w:val="single"/>
        </w:rPr>
        <w:t>）</w:t>
      </w:r>
      <w:r>
        <w:rPr>
          <w:rFonts w:ascii="Times New Roman" w:hAnsi="Times New Roman" w:eastAsia="宋体" w:cs="Times New Roman"/>
          <w:color w:val="auto"/>
          <w:spacing w:val="6"/>
          <w:sz w:val="21"/>
          <w:szCs w:val="21"/>
        </w:rPr>
        <w:t xml:space="preserve">政府采购活动，经与本单位法人代表（负责人）联系确认，现就有关公平竞争事项郑重声明如下： </w:t>
      </w:r>
    </w:p>
    <w:p w14:paraId="64C36B42">
      <w:pPr>
        <w:pStyle w:val="57"/>
        <w:widowControl/>
        <w:numPr>
          <w:ilvl w:val="0"/>
          <w:numId w:val="11"/>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本单位与采购人之间 □不存在利害关系 □存在下列利害关系：</w:t>
      </w:r>
    </w:p>
    <w:p w14:paraId="35629503">
      <w:pPr>
        <w:pStyle w:val="57"/>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A.投资关系    B.行政隶属关系    C.业务指导关系</w:t>
      </w:r>
    </w:p>
    <w:p w14:paraId="521D40A2">
      <w:pPr>
        <w:pStyle w:val="57"/>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D.其他可能</w:t>
      </w:r>
      <w:r>
        <w:rPr>
          <w:rFonts w:ascii="Times New Roman" w:hAnsi="Times New Roman" w:cs="Times New Roman"/>
          <w:color w:val="auto"/>
        </w:rPr>
        <w:t>影响采购公正的</w:t>
      </w:r>
      <w:r>
        <w:rPr>
          <w:rFonts w:ascii="Times New Roman" w:hAnsi="Times New Roman" w:cs="Times New Roman"/>
          <w:color w:val="auto"/>
          <w:kern w:val="0"/>
        </w:rPr>
        <w:t>利害关系（如有，请如实说明） 。</w:t>
      </w:r>
    </w:p>
    <w:p w14:paraId="4FCFDAB1">
      <w:pPr>
        <w:pStyle w:val="57"/>
        <w:widowControl/>
        <w:numPr>
          <w:ilvl w:val="0"/>
          <w:numId w:val="11"/>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现已清楚知道参加本项目采购活动的其他所有供应商名称，本单位 □与其他所有供应商之间均不存在利害关系 □与 （供应商名称）之间存在下列利害关系：</w:t>
      </w:r>
    </w:p>
    <w:p w14:paraId="22431BA7">
      <w:pPr>
        <w:pStyle w:val="56"/>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A.法定代表人或负责人或实际控制人是同一人</w:t>
      </w:r>
    </w:p>
    <w:p w14:paraId="40444B6D">
      <w:pPr>
        <w:pStyle w:val="56"/>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B.法定代表人或负责人或实际控制人是夫妻关系</w:t>
      </w:r>
    </w:p>
    <w:p w14:paraId="773AA718">
      <w:pPr>
        <w:pStyle w:val="56"/>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C.法定代表人或负责人或实际控制人是直系血亲关系</w:t>
      </w:r>
    </w:p>
    <w:p w14:paraId="79302ADC">
      <w:pPr>
        <w:pStyle w:val="56"/>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D.法定代表人或负责人或实际控制人存在三代以内旁系血亲关系</w:t>
      </w:r>
    </w:p>
    <w:p w14:paraId="00B621C4">
      <w:pPr>
        <w:pStyle w:val="56"/>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E.法定代表人或负责人或实际控制人存在近姻亲关系</w:t>
      </w:r>
    </w:p>
    <w:p w14:paraId="0D922D18">
      <w:pPr>
        <w:pStyle w:val="56"/>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F.法定代表人或负责人或实际控制人存在股份控制或实际控制关系</w:t>
      </w:r>
    </w:p>
    <w:p w14:paraId="7824FD51">
      <w:pPr>
        <w:pStyle w:val="56"/>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G.存在共同直接或间接投资设立子公司、联营企业和合营企业情况</w:t>
      </w:r>
    </w:p>
    <w:p w14:paraId="1BCA044B">
      <w:pPr>
        <w:pStyle w:val="56"/>
        <w:snapToGrid w:val="0"/>
        <w:spacing w:before="159" w:after="159" w:line="360" w:lineRule="exact"/>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 xml:space="preserve">  H.存在分级代理或代销关系、同一生产制造商关系、</w:t>
      </w:r>
      <w:r>
        <w:rPr>
          <w:rFonts w:ascii="Times New Roman" w:hAnsi="Times New Roman" w:eastAsia="宋体" w:cs="Times New Roman"/>
          <w:color w:val="auto"/>
          <w:sz w:val="21"/>
          <w:szCs w:val="21"/>
        </w:rPr>
        <w:t>管理关系、重要业务（占主营业务收入50%以上）或重要财务往来关系（如融资）等其他实质性控制关系</w:t>
      </w:r>
    </w:p>
    <w:p w14:paraId="79B58EC3">
      <w:pPr>
        <w:pStyle w:val="56"/>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z w:val="21"/>
          <w:szCs w:val="21"/>
        </w:rPr>
        <w:t xml:space="preserve">  I</w:t>
      </w:r>
      <w:r>
        <w:rPr>
          <w:rFonts w:ascii="Times New Roman" w:hAnsi="Times New Roman" w:eastAsia="宋体" w:cs="Times New Roman"/>
          <w:color w:val="auto"/>
          <w:kern w:val="0"/>
          <w:sz w:val="21"/>
          <w:szCs w:val="21"/>
        </w:rPr>
        <w:t>.</w:t>
      </w:r>
      <w:r>
        <w:rPr>
          <w:rFonts w:ascii="Times New Roman" w:hAnsi="Times New Roman" w:eastAsia="宋体" w:cs="Times New Roman"/>
          <w:color w:val="auto"/>
          <w:sz w:val="21"/>
          <w:szCs w:val="21"/>
        </w:rPr>
        <w:t>其他利害关系情况</w:t>
      </w:r>
      <w:r>
        <w:rPr>
          <w:rFonts w:ascii="Times New Roman" w:hAnsi="Times New Roman" w:eastAsia="宋体" w:cs="Times New Roman"/>
          <w:color w:val="auto"/>
          <w:kern w:val="0"/>
          <w:sz w:val="21"/>
          <w:szCs w:val="21"/>
        </w:rPr>
        <w:t>。</w:t>
      </w:r>
    </w:p>
    <w:p w14:paraId="093725CB">
      <w:pPr>
        <w:pStyle w:val="57"/>
        <w:widowControl/>
        <w:numPr>
          <w:ilvl w:val="0"/>
          <w:numId w:val="12"/>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rPr>
        <w:t>现已清楚知道并</w:t>
      </w:r>
      <w:r>
        <w:rPr>
          <w:rFonts w:ascii="Times New Roman" w:hAnsi="Times New Roman" w:cs="Times New Roman"/>
          <w:color w:val="auto"/>
          <w:kern w:val="0"/>
        </w:rPr>
        <w:t>严格遵守政府采购法律法规和现场纪律。</w:t>
      </w:r>
    </w:p>
    <w:p w14:paraId="0CA914E3">
      <w:pPr>
        <w:pStyle w:val="57"/>
        <w:widowControl/>
        <w:numPr>
          <w:ilvl w:val="0"/>
          <w:numId w:val="12"/>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 xml:space="preserve">我发现供应商之间存在或可能存在上述第二条第项利害关系。   </w:t>
      </w:r>
    </w:p>
    <w:p w14:paraId="5BAF9DF7">
      <w:pPr>
        <w:pStyle w:val="57"/>
        <w:widowControl/>
        <w:snapToGrid w:val="0"/>
        <w:spacing w:line="440" w:lineRule="exact"/>
        <w:rPr>
          <w:rFonts w:ascii="Times New Roman" w:hAnsi="Times New Roman" w:cs="Times New Roman"/>
          <w:color w:val="auto"/>
          <w:kern w:val="0"/>
        </w:rPr>
      </w:pPr>
    </w:p>
    <w:p w14:paraId="4FBF78DF">
      <w:pPr>
        <w:pStyle w:val="57"/>
        <w:widowControl/>
        <w:snapToGrid w:val="0"/>
        <w:spacing w:line="440" w:lineRule="exact"/>
        <w:rPr>
          <w:rFonts w:ascii="Times New Roman" w:hAnsi="Times New Roman" w:cs="Times New Roman"/>
          <w:color w:val="auto"/>
          <w:kern w:val="0"/>
        </w:rPr>
      </w:pPr>
    </w:p>
    <w:p w14:paraId="00454EBF">
      <w:pPr>
        <w:pStyle w:val="57"/>
        <w:widowControl/>
        <w:snapToGrid w:val="0"/>
        <w:spacing w:line="440" w:lineRule="exact"/>
        <w:jc w:val="center"/>
        <w:rPr>
          <w:rFonts w:ascii="Times New Roman" w:hAnsi="Times New Roman" w:cs="Times New Roman"/>
          <w:color w:val="auto"/>
          <w:kern w:val="0"/>
        </w:rPr>
      </w:pPr>
      <w:r>
        <w:rPr>
          <w:rFonts w:ascii="Times New Roman" w:hAnsi="Times New Roman" w:cs="Times New Roman"/>
          <w:color w:val="auto"/>
          <w:kern w:val="0"/>
        </w:rPr>
        <w:t xml:space="preserve">                                               供应商：</w:t>
      </w:r>
      <w:r>
        <w:rPr>
          <w:rFonts w:hint="eastAsia" w:ascii="Times New Roman" w:hAnsi="Times New Roman" w:cs="Times New Roman"/>
          <w:color w:val="auto"/>
          <w:kern w:val="0"/>
          <w:lang w:eastAsia="zh-CN"/>
        </w:rPr>
        <w:t>（</w:t>
      </w:r>
      <w:r>
        <w:rPr>
          <w:rFonts w:ascii="Times New Roman" w:hAnsi="Times New Roman" w:cs="Times New Roman"/>
          <w:color w:val="auto"/>
          <w:kern w:val="0"/>
        </w:rPr>
        <w:t>盖章</w:t>
      </w:r>
      <w:r>
        <w:rPr>
          <w:rFonts w:hint="eastAsia" w:ascii="Times New Roman" w:hAnsi="Times New Roman" w:cs="Times New Roman"/>
          <w:color w:val="auto"/>
          <w:kern w:val="0"/>
          <w:lang w:eastAsia="zh-CN"/>
        </w:rPr>
        <w:t>）</w:t>
      </w:r>
    </w:p>
    <w:p w14:paraId="1FC0470F">
      <w:pPr>
        <w:pStyle w:val="56"/>
        <w:snapToGrid w:val="0"/>
        <w:spacing w:before="159" w:after="159" w:line="440" w:lineRule="exact"/>
        <w:ind w:firstLine="420" w:firstLineChars="200"/>
        <w:rPr>
          <w:rFonts w:ascii="Times New Roman" w:hAnsi="Times New Roman" w:cs="Times New Roman"/>
          <w:color w:val="auto"/>
        </w:rPr>
      </w:pP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年   月   日</w:t>
      </w:r>
    </w:p>
    <w:p w14:paraId="16C485B1">
      <w:pPr>
        <w:ind w:firstLine="420"/>
        <w:jc w:val="left"/>
        <w:rPr>
          <w:rFonts w:ascii="Times New Roman" w:hAnsi="Times New Roman"/>
          <w:b/>
          <w:bCs/>
          <w:color w:val="auto"/>
          <w:spacing w:val="-4"/>
        </w:rPr>
      </w:pPr>
    </w:p>
    <w:p w14:paraId="6DD4734E">
      <w:pPr>
        <w:shd w:val="clear" w:color="auto"/>
        <w:rPr>
          <w:rFonts w:ascii="Times New Roman" w:hAnsi="Times New Roman"/>
          <w:b/>
          <w:bCs/>
          <w:color w:val="auto"/>
          <w:spacing w:val="-4"/>
        </w:rPr>
      </w:pPr>
      <w:r>
        <w:rPr>
          <w:rFonts w:ascii="Times New Roman" w:hAnsi="Times New Roman"/>
          <w:b/>
          <w:bCs/>
          <w:color w:val="auto"/>
        </w:rPr>
        <w:t>注：解密完成后，填写本确认书后扫描件回传至代理机构</w:t>
      </w:r>
      <w:r>
        <w:rPr>
          <w:rFonts w:hint="eastAsia" w:ascii="Times New Roman" w:hAnsi="Times New Roman"/>
          <w:b/>
          <w:bCs/>
          <w:color w:val="auto"/>
          <w:lang w:val="en-US" w:eastAsia="zh-CN"/>
        </w:rPr>
        <w:t>381043910</w:t>
      </w:r>
      <w:r>
        <w:rPr>
          <w:rFonts w:ascii="Times New Roman" w:hAnsi="Times New Roman"/>
          <w:b/>
          <w:bCs/>
          <w:color w:val="auto"/>
        </w:rPr>
        <w:t>@qq.com，投标文件里无需放入。</w:t>
      </w:r>
    </w:p>
    <w:p w14:paraId="235289E8">
      <w:pPr>
        <w:rPr>
          <w:rFonts w:ascii="Times New Roman" w:hAnsi="Times New Roman"/>
          <w:b/>
          <w:bCs/>
          <w:color w:val="auto"/>
        </w:rPr>
      </w:pPr>
      <w:r>
        <w:rPr>
          <w:rFonts w:ascii="Times New Roman" w:hAnsi="Times New Roman"/>
          <w:b/>
          <w:bCs/>
          <w:color w:val="auto"/>
        </w:rPr>
        <w:br w:type="page"/>
      </w:r>
    </w:p>
    <w:p w14:paraId="6D055A4A">
      <w:pPr>
        <w:autoSpaceDE w:val="0"/>
        <w:autoSpaceDN w:val="0"/>
        <w:adjustRightInd w:val="0"/>
        <w:spacing w:line="360" w:lineRule="auto"/>
        <w:rPr>
          <w:rFonts w:ascii="Times New Roman" w:hAnsi="Times New Roman"/>
          <w:b/>
          <w:bCs/>
          <w:color w:val="auto"/>
        </w:rPr>
      </w:pPr>
      <w:r>
        <w:rPr>
          <w:rFonts w:hint="eastAsia" w:ascii="Times New Roman" w:hAnsi="Times New Roman"/>
          <w:b/>
          <w:bCs/>
          <w:color w:val="auto"/>
        </w:rPr>
        <w:t>十</w:t>
      </w:r>
      <w:r>
        <w:rPr>
          <w:rFonts w:hint="eastAsia" w:ascii="Times New Roman" w:hAnsi="Times New Roman"/>
          <w:b/>
          <w:bCs/>
          <w:color w:val="auto"/>
          <w:lang w:val="en-US" w:eastAsia="zh-CN"/>
        </w:rPr>
        <w:t>四</w:t>
      </w:r>
      <w:r>
        <w:rPr>
          <w:rFonts w:hint="eastAsia" w:ascii="Times New Roman" w:hAnsi="Times New Roman"/>
          <w:b/>
          <w:bCs/>
          <w:color w:val="auto"/>
        </w:rPr>
        <w:t>、</w:t>
      </w:r>
      <w:r>
        <w:rPr>
          <w:rFonts w:ascii="Times New Roman" w:hAnsi="Times New Roman"/>
          <w:b/>
          <w:bCs/>
          <w:color w:val="auto"/>
        </w:rPr>
        <w:t>投标报价一览表</w:t>
      </w:r>
    </w:p>
    <w:p w14:paraId="4F47B791">
      <w:pPr>
        <w:snapToGrid w:val="0"/>
        <w:spacing w:before="50" w:after="50" w:line="360" w:lineRule="exact"/>
        <w:jc w:val="center"/>
        <w:rPr>
          <w:rFonts w:ascii="Times New Roman" w:hAnsi="Times New Roman" w:eastAsia="仿宋_GB2312"/>
          <w:b/>
          <w:color w:val="auto"/>
          <w:sz w:val="28"/>
          <w:szCs w:val="28"/>
        </w:rPr>
      </w:pPr>
      <w:r>
        <w:rPr>
          <w:rFonts w:ascii="Times New Roman" w:hAnsi="Times New Roman" w:eastAsia="仿宋_GB2312"/>
          <w:b/>
          <w:color w:val="auto"/>
          <w:sz w:val="28"/>
          <w:szCs w:val="28"/>
        </w:rPr>
        <w:t>报价一览表</w:t>
      </w:r>
    </w:p>
    <w:p w14:paraId="5407ABF2">
      <w:pPr>
        <w:snapToGrid w:val="0"/>
        <w:spacing w:before="50" w:after="50"/>
        <w:jc w:val="left"/>
        <w:rPr>
          <w:rFonts w:ascii="Times New Roman" w:hAnsi="Times New Roman"/>
          <w:b/>
          <w:bCs/>
          <w:color w:val="auto"/>
        </w:rPr>
      </w:pPr>
    </w:p>
    <w:p w14:paraId="1FB69202">
      <w:pPr>
        <w:snapToGrid w:val="0"/>
        <w:spacing w:before="50" w:after="50"/>
        <w:ind w:firstLine="630" w:firstLineChars="300"/>
        <w:rPr>
          <w:rFonts w:ascii="Times New Roman" w:hAnsi="Times New Roman"/>
          <w:color w:val="auto"/>
          <w:u w:val="single"/>
        </w:rPr>
      </w:pPr>
      <w:r>
        <w:rPr>
          <w:rFonts w:ascii="Times New Roman" w:hAnsi="Times New Roman"/>
          <w:color w:val="auto"/>
        </w:rPr>
        <w:t>招标编号：</w:t>
      </w:r>
    </w:p>
    <w:p w14:paraId="5A2D431A">
      <w:pPr>
        <w:snapToGrid w:val="0"/>
        <w:spacing w:before="50" w:after="50"/>
        <w:ind w:right="480" w:firstLine="630" w:firstLineChars="300"/>
        <w:rPr>
          <w:rFonts w:ascii="Times New Roman" w:hAnsi="Times New Roman"/>
          <w:color w:val="auto"/>
        </w:rPr>
      </w:pPr>
      <w:r>
        <w:rPr>
          <w:rFonts w:ascii="Times New Roman" w:hAnsi="Times New Roman"/>
          <w:color w:val="auto"/>
        </w:rPr>
        <w:t>投标人名称：                         金额单位：人民币（元）</w:t>
      </w:r>
    </w:p>
    <w:p w14:paraId="68521C27">
      <w:pPr>
        <w:snapToGrid w:val="0"/>
        <w:spacing w:before="50" w:after="50"/>
        <w:jc w:val="left"/>
        <w:rPr>
          <w:rFonts w:ascii="Times New Roman" w:hAnsi="Times New Roman"/>
          <w:b/>
          <w:bCs/>
          <w:color w:val="auto"/>
        </w:rPr>
      </w:pPr>
    </w:p>
    <w:tbl>
      <w:tblPr>
        <w:tblStyle w:val="32"/>
        <w:tblpPr w:leftFromText="180" w:rightFromText="180" w:vertAnchor="text" w:horzAnchor="page" w:tblpX="1725" w:tblpY="5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6F83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71AE4D0D">
            <w:pPr>
              <w:jc w:val="center"/>
              <w:rPr>
                <w:rFonts w:ascii="Times New Roman" w:hAnsi="Times New Roman"/>
                <w:color w:val="auto"/>
                <w:sz w:val="24"/>
              </w:rPr>
            </w:pPr>
            <w:r>
              <w:rPr>
                <w:rFonts w:ascii="Times New Roman" w:hAnsi="Times New Roman"/>
                <w:color w:val="auto"/>
                <w:sz w:val="24"/>
              </w:rPr>
              <w:t>项目名称</w:t>
            </w:r>
          </w:p>
        </w:tc>
        <w:tc>
          <w:tcPr>
            <w:tcW w:w="6996" w:type="dxa"/>
            <w:vAlign w:val="center"/>
          </w:tcPr>
          <w:p w14:paraId="21E606BC">
            <w:pPr>
              <w:jc w:val="center"/>
              <w:rPr>
                <w:rFonts w:ascii="Times New Roman" w:hAnsi="Times New Roman"/>
                <w:color w:val="auto"/>
                <w:sz w:val="24"/>
              </w:rPr>
            </w:pPr>
          </w:p>
        </w:tc>
      </w:tr>
      <w:tr w14:paraId="2760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4FBC1319">
            <w:pPr>
              <w:jc w:val="center"/>
              <w:rPr>
                <w:rFonts w:ascii="Times New Roman" w:hAnsi="Times New Roman"/>
                <w:color w:val="auto"/>
                <w:sz w:val="24"/>
              </w:rPr>
            </w:pPr>
            <w:r>
              <w:rPr>
                <w:rFonts w:ascii="Times New Roman" w:hAnsi="Times New Roman"/>
                <w:color w:val="auto"/>
                <w:sz w:val="24"/>
              </w:rPr>
              <w:t>项目编号</w:t>
            </w:r>
          </w:p>
        </w:tc>
        <w:tc>
          <w:tcPr>
            <w:tcW w:w="6996" w:type="dxa"/>
            <w:vAlign w:val="center"/>
          </w:tcPr>
          <w:p w14:paraId="4EED88CA">
            <w:pPr>
              <w:jc w:val="center"/>
              <w:rPr>
                <w:rFonts w:ascii="Times New Roman" w:hAnsi="Times New Roman"/>
                <w:color w:val="auto"/>
                <w:sz w:val="24"/>
              </w:rPr>
            </w:pPr>
          </w:p>
        </w:tc>
      </w:tr>
      <w:tr w14:paraId="113B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7E7A5859">
            <w:pPr>
              <w:jc w:val="center"/>
              <w:rPr>
                <w:rFonts w:ascii="Times New Roman" w:hAnsi="Times New Roman"/>
                <w:color w:val="auto"/>
                <w:sz w:val="24"/>
              </w:rPr>
            </w:pPr>
            <w:r>
              <w:rPr>
                <w:rFonts w:ascii="Times New Roman" w:hAnsi="Times New Roman"/>
                <w:color w:val="auto"/>
                <w:sz w:val="24"/>
              </w:rPr>
              <w:t>投标报价</w:t>
            </w:r>
          </w:p>
        </w:tc>
        <w:tc>
          <w:tcPr>
            <w:tcW w:w="6996" w:type="dxa"/>
            <w:vAlign w:val="center"/>
          </w:tcPr>
          <w:p w14:paraId="6A65B804">
            <w:pPr>
              <w:spacing w:line="360" w:lineRule="auto"/>
              <w:rPr>
                <w:rFonts w:ascii="Times New Roman" w:hAnsi="Times New Roman"/>
                <w:color w:val="auto"/>
                <w:sz w:val="24"/>
              </w:rPr>
            </w:pPr>
            <w:r>
              <w:rPr>
                <w:rFonts w:ascii="Times New Roman" w:hAnsi="Times New Roman"/>
                <w:color w:val="auto"/>
                <w:sz w:val="24"/>
              </w:rPr>
              <w:t>（大写）人民币元</w:t>
            </w:r>
          </w:p>
          <w:p w14:paraId="0575AADD">
            <w:pPr>
              <w:spacing w:line="360" w:lineRule="auto"/>
              <w:rPr>
                <w:rFonts w:ascii="Times New Roman" w:hAnsi="Times New Roman"/>
                <w:color w:val="auto"/>
                <w:sz w:val="24"/>
              </w:rPr>
            </w:pPr>
            <w:r>
              <w:rPr>
                <w:rFonts w:ascii="Times New Roman" w:hAnsi="Times New Roman"/>
                <w:color w:val="auto"/>
                <w:sz w:val="24"/>
              </w:rPr>
              <w:t>（小写）</w:t>
            </w:r>
            <w:r>
              <w:rPr>
                <w:rFonts w:hint="eastAsia" w:ascii="Times New Roman" w:hAnsi="Times New Roman"/>
                <w:color w:val="auto"/>
                <w:sz w:val="24"/>
                <w:lang w:eastAsia="zh-CN"/>
              </w:rPr>
              <w:t>人民币</w:t>
            </w:r>
            <w:r>
              <w:rPr>
                <w:rFonts w:ascii="Times New Roman" w:hAnsi="Times New Roman"/>
                <w:color w:val="auto"/>
                <w:sz w:val="24"/>
              </w:rPr>
              <w:t>元</w:t>
            </w:r>
          </w:p>
        </w:tc>
      </w:tr>
      <w:tr w14:paraId="5BFA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284D7486">
            <w:pPr>
              <w:pStyle w:val="78"/>
              <w:jc w:val="center"/>
              <w:rPr>
                <w:rFonts w:ascii="Times New Roman" w:hAnsi="Times New Roman"/>
                <w:color w:val="auto"/>
                <w:sz w:val="28"/>
                <w:szCs w:val="28"/>
              </w:rPr>
            </w:pPr>
            <w:r>
              <w:rPr>
                <w:rFonts w:ascii="Times New Roman" w:hAnsi="Times New Roman" w:eastAsia="宋体"/>
                <w:color w:val="auto"/>
                <w:sz w:val="24"/>
                <w:szCs w:val="24"/>
              </w:rPr>
              <w:t>备注：详细内容见《投标报价明细表》</w:t>
            </w:r>
          </w:p>
        </w:tc>
      </w:tr>
    </w:tbl>
    <w:p w14:paraId="2814FCD5">
      <w:pPr>
        <w:snapToGrid w:val="0"/>
        <w:spacing w:before="50" w:after="50"/>
        <w:jc w:val="left"/>
        <w:rPr>
          <w:rFonts w:ascii="Times New Roman" w:hAnsi="Times New Roman"/>
          <w:b/>
          <w:bCs/>
          <w:color w:val="auto"/>
        </w:rPr>
      </w:pPr>
    </w:p>
    <w:p w14:paraId="51EAEBD0">
      <w:pPr>
        <w:pStyle w:val="2"/>
        <w:rPr>
          <w:rFonts w:ascii="Times New Roman" w:hAnsi="Times New Roman"/>
          <w:color w:val="auto"/>
        </w:rPr>
      </w:pPr>
    </w:p>
    <w:p w14:paraId="5DB09D63">
      <w:pPr>
        <w:pStyle w:val="3"/>
        <w:ind w:firstLine="210"/>
        <w:rPr>
          <w:color w:val="auto"/>
        </w:rPr>
      </w:pPr>
    </w:p>
    <w:p w14:paraId="519C28AC">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法定代表人（</w:t>
      </w:r>
      <w:r>
        <w:rPr>
          <w:rFonts w:ascii="Times New Roman" w:hAnsi="Times New Roman"/>
          <w:color w:val="auto"/>
          <w:szCs w:val="21"/>
        </w:rPr>
        <w:t>签字或盖章</w:t>
      </w:r>
      <w:r>
        <w:rPr>
          <w:rFonts w:ascii="Times New Roman" w:hAnsi="Times New Roman"/>
          <w:color w:val="auto"/>
        </w:rPr>
        <w:t>）：</w:t>
      </w:r>
    </w:p>
    <w:p w14:paraId="0E0E6255">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投标人名称（盖章）：</w:t>
      </w:r>
    </w:p>
    <w:p w14:paraId="10CD0F71">
      <w:pPr>
        <w:snapToGrid w:val="0"/>
        <w:spacing w:before="50" w:after="50"/>
        <w:ind w:left="-23" w:leftChars="-11" w:right="-817" w:rightChars="-389"/>
        <w:jc w:val="left"/>
        <w:rPr>
          <w:rFonts w:ascii="Times New Roman" w:hAnsi="Times New Roman"/>
          <w:color w:val="auto"/>
        </w:rPr>
      </w:pPr>
    </w:p>
    <w:p w14:paraId="6FEC6A4E">
      <w:pPr>
        <w:snapToGrid w:val="0"/>
        <w:spacing w:before="50" w:after="50"/>
        <w:jc w:val="left"/>
        <w:rPr>
          <w:rFonts w:ascii="Times New Roman" w:hAnsi="Times New Roman"/>
          <w:color w:val="auto"/>
        </w:rPr>
      </w:pPr>
      <w:r>
        <w:rPr>
          <w:rFonts w:ascii="Times New Roman" w:hAnsi="Times New Roman"/>
          <w:color w:val="auto"/>
        </w:rPr>
        <w:t>日期：</w:t>
      </w:r>
    </w:p>
    <w:p w14:paraId="7F19844D">
      <w:pPr>
        <w:pStyle w:val="2"/>
        <w:rPr>
          <w:rFonts w:ascii="Times New Roman" w:hAnsi="Times New Roman"/>
          <w:color w:val="auto"/>
        </w:rPr>
      </w:pPr>
    </w:p>
    <w:p w14:paraId="7A468A90">
      <w:pPr>
        <w:rPr>
          <w:rFonts w:ascii="Times New Roman" w:hAnsi="Times New Roman"/>
          <w:color w:val="auto"/>
        </w:rPr>
      </w:pPr>
    </w:p>
    <w:p w14:paraId="60B711F6">
      <w:pPr>
        <w:pStyle w:val="2"/>
        <w:rPr>
          <w:rFonts w:ascii="Times New Roman" w:hAnsi="Times New Roman"/>
          <w:color w:val="auto"/>
        </w:rPr>
      </w:pPr>
    </w:p>
    <w:p w14:paraId="0876EAFF">
      <w:pPr>
        <w:rPr>
          <w:rFonts w:ascii="Times New Roman" w:hAnsi="Times New Roman"/>
          <w:color w:val="auto"/>
        </w:rPr>
      </w:pPr>
    </w:p>
    <w:p w14:paraId="64CF89BD">
      <w:pPr>
        <w:rPr>
          <w:rFonts w:ascii="Times New Roman" w:hAnsi="Times New Roman"/>
          <w:color w:val="auto"/>
        </w:rPr>
      </w:pPr>
    </w:p>
    <w:p w14:paraId="747DCBCD">
      <w:pPr>
        <w:pStyle w:val="2"/>
        <w:rPr>
          <w:rFonts w:ascii="Times New Roman" w:hAnsi="Times New Roman"/>
          <w:color w:val="auto"/>
        </w:rPr>
      </w:pPr>
    </w:p>
    <w:p w14:paraId="1E3EE64B">
      <w:pPr>
        <w:rPr>
          <w:rFonts w:ascii="Times New Roman" w:hAnsi="Times New Roman"/>
          <w:color w:val="auto"/>
        </w:rPr>
      </w:pPr>
    </w:p>
    <w:p w14:paraId="5E700960">
      <w:pPr>
        <w:pStyle w:val="2"/>
        <w:rPr>
          <w:rFonts w:ascii="Times New Roman" w:hAnsi="Times New Roman"/>
          <w:color w:val="auto"/>
        </w:rPr>
      </w:pPr>
    </w:p>
    <w:p w14:paraId="4BEC3A34">
      <w:pPr>
        <w:spacing w:line="360" w:lineRule="auto"/>
        <w:rPr>
          <w:rFonts w:ascii="Times New Roman" w:hAnsi="Times New Roman"/>
          <w:color w:val="auto"/>
        </w:rPr>
        <w:sectPr>
          <w:footerReference r:id="rId11" w:type="default"/>
          <w:pgSz w:w="11906" w:h="16838"/>
          <w:pgMar w:top="1134" w:right="1701" w:bottom="1134" w:left="1701" w:header="851" w:footer="992" w:gutter="0"/>
          <w:cols w:space="0" w:num="1"/>
          <w:docGrid w:type="lines" w:linePitch="319" w:charSpace="0"/>
        </w:sectPr>
      </w:pPr>
    </w:p>
    <w:p w14:paraId="732ED604">
      <w:pPr>
        <w:rPr>
          <w:rFonts w:ascii="Times New Roman" w:hAnsi="Times New Roman"/>
          <w:b/>
          <w:bCs/>
          <w:color w:val="auto"/>
          <w:spacing w:val="-4"/>
        </w:rPr>
      </w:pPr>
      <w:r>
        <w:rPr>
          <w:rFonts w:ascii="Times New Roman" w:hAnsi="Times New Roman"/>
          <w:color w:val="auto"/>
          <w:szCs w:val="21"/>
          <w:u w:val="single"/>
        </w:rPr>
        <w:t xml:space="preserve">   </w:t>
      </w:r>
      <w:r>
        <w:rPr>
          <w:rFonts w:hint="eastAsia" w:ascii="宋体" w:hAnsi="宋体" w:cs="宋体"/>
          <w:b w:val="0"/>
          <w:bCs w:val="0"/>
          <w:color w:val="auto"/>
          <w:sz w:val="21"/>
          <w:szCs w:val="21"/>
          <w:u w:val="single"/>
        </w:rPr>
        <w:t xml:space="preserve">    </w:t>
      </w:r>
    </w:p>
    <w:p w14:paraId="756989C1">
      <w:pPr>
        <w:ind w:firstLine="420"/>
        <w:jc w:val="left"/>
        <w:rPr>
          <w:rFonts w:ascii="Times New Roman" w:hAnsi="Times New Roman"/>
          <w:b/>
          <w:bCs/>
          <w:color w:val="auto"/>
          <w:spacing w:val="-4"/>
        </w:rPr>
      </w:pPr>
    </w:p>
    <w:p w14:paraId="7D5B4861">
      <w:pPr>
        <w:ind w:firstLine="420"/>
        <w:jc w:val="left"/>
        <w:rPr>
          <w:rFonts w:ascii="Times New Roman" w:hAnsi="Times New Roman"/>
          <w:color w:val="auto"/>
        </w:rPr>
      </w:pPr>
      <w:r>
        <w:rPr>
          <w:rFonts w:ascii="Times New Roman" w:hAnsi="Times New Roman"/>
          <w:b/>
          <w:bCs/>
          <w:color w:val="auto"/>
          <w:spacing w:val="-4"/>
        </w:rPr>
        <w:t>十</w:t>
      </w:r>
      <w:r>
        <w:rPr>
          <w:rFonts w:hint="eastAsia" w:ascii="Times New Roman" w:hAnsi="Times New Roman"/>
          <w:b/>
          <w:bCs/>
          <w:color w:val="auto"/>
          <w:spacing w:val="-4"/>
          <w:lang w:val="en-US" w:eastAsia="zh-CN"/>
        </w:rPr>
        <w:t>五</w:t>
      </w:r>
      <w:r>
        <w:rPr>
          <w:rFonts w:ascii="Times New Roman" w:hAnsi="Times New Roman"/>
          <w:b/>
          <w:bCs/>
          <w:color w:val="auto"/>
          <w:spacing w:val="-4"/>
        </w:rPr>
        <w:t>、政府采购投标人质疑函范本</w:t>
      </w:r>
    </w:p>
    <w:tbl>
      <w:tblPr>
        <w:tblStyle w:val="32"/>
        <w:tblW w:w="9299" w:type="dxa"/>
        <w:jc w:val="center"/>
        <w:tblCellSpacing w:w="0" w:type="dxa"/>
        <w:tblLayout w:type="fixed"/>
        <w:tblCellMar>
          <w:top w:w="0" w:type="dxa"/>
          <w:left w:w="0" w:type="dxa"/>
          <w:bottom w:w="0" w:type="dxa"/>
          <w:right w:w="0" w:type="dxa"/>
        </w:tblCellMar>
      </w:tblPr>
      <w:tblGrid>
        <w:gridCol w:w="9299"/>
      </w:tblGrid>
      <w:tr w14:paraId="63CD7D9D">
        <w:tblPrEx>
          <w:tblCellMar>
            <w:top w:w="0" w:type="dxa"/>
            <w:left w:w="0" w:type="dxa"/>
            <w:bottom w:w="0" w:type="dxa"/>
            <w:right w:w="0" w:type="dxa"/>
          </w:tblCellMar>
        </w:tblPrEx>
        <w:trPr>
          <w:tblCellSpacing w:w="0" w:type="dxa"/>
          <w:jc w:val="center"/>
        </w:trPr>
        <w:tc>
          <w:tcPr>
            <w:tcW w:w="9299" w:type="dxa"/>
            <w:vAlign w:val="center"/>
          </w:tcPr>
          <w:tbl>
            <w:tblPr>
              <w:tblStyle w:val="32"/>
              <w:tblW w:w="9299" w:type="dxa"/>
              <w:tblCellSpacing w:w="0" w:type="dxa"/>
              <w:tblInd w:w="0" w:type="dxa"/>
              <w:tblLayout w:type="fixed"/>
              <w:tblCellMar>
                <w:top w:w="0" w:type="dxa"/>
                <w:left w:w="0" w:type="dxa"/>
                <w:bottom w:w="0" w:type="dxa"/>
                <w:right w:w="0" w:type="dxa"/>
              </w:tblCellMar>
            </w:tblPr>
            <w:tblGrid>
              <w:gridCol w:w="9299"/>
            </w:tblGrid>
            <w:tr w14:paraId="07E1E4A9">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2"/>
                    <w:tblW w:w="7904" w:type="dxa"/>
                    <w:jc w:val="center"/>
                    <w:tblCellSpacing w:w="0" w:type="dxa"/>
                    <w:tblLayout w:type="fixed"/>
                    <w:tblCellMar>
                      <w:top w:w="0" w:type="dxa"/>
                      <w:left w:w="0" w:type="dxa"/>
                      <w:bottom w:w="0" w:type="dxa"/>
                      <w:right w:w="0" w:type="dxa"/>
                    </w:tblCellMar>
                  </w:tblPr>
                  <w:tblGrid>
                    <w:gridCol w:w="7904"/>
                  </w:tblGrid>
                  <w:tr w14:paraId="3F56F006">
                    <w:tblPrEx>
                      <w:tblCellMar>
                        <w:top w:w="0" w:type="dxa"/>
                        <w:left w:w="0" w:type="dxa"/>
                        <w:bottom w:w="0" w:type="dxa"/>
                        <w:right w:w="0" w:type="dxa"/>
                      </w:tblCellMar>
                    </w:tblPrEx>
                    <w:trPr>
                      <w:tblCellSpacing w:w="0" w:type="dxa"/>
                      <w:jc w:val="center"/>
                    </w:trPr>
                    <w:tc>
                      <w:tcPr>
                        <w:tcW w:w="7904" w:type="dxa"/>
                        <w:vAlign w:val="center"/>
                      </w:tcPr>
                      <w:p w14:paraId="112AA18F">
                        <w:pPr>
                          <w:spacing w:beforeAutospacing="1" w:afterAutospacing="1"/>
                          <w:ind w:firstLine="422"/>
                          <w:jc w:val="center"/>
                          <w:rPr>
                            <w:rFonts w:ascii="Times New Roman" w:hAnsi="Times New Roman"/>
                            <w:color w:val="auto"/>
                            <w:sz w:val="28"/>
                            <w:szCs w:val="28"/>
                          </w:rPr>
                        </w:pPr>
                        <w:r>
                          <w:rPr>
                            <w:rFonts w:ascii="Times New Roman" w:hAnsi="Times New Roman"/>
                            <w:b/>
                            <w:color w:val="auto"/>
                            <w:kern w:val="0"/>
                            <w:sz w:val="28"/>
                            <w:szCs w:val="28"/>
                          </w:rPr>
                          <w:t>质疑函范本</w:t>
                        </w:r>
                      </w:p>
                      <w:p w14:paraId="4CA867F5">
                        <w:pPr>
                          <w:adjustRightInd w:val="0"/>
                          <w:snapToGrid w:val="0"/>
                          <w:spacing w:before="318" w:beforeLines="100" w:afterAutospacing="1"/>
                          <w:ind w:firstLine="420"/>
                          <w:jc w:val="left"/>
                          <w:rPr>
                            <w:rFonts w:ascii="Times New Roman" w:hAnsi="Times New Roman"/>
                            <w:color w:val="auto"/>
                          </w:rPr>
                        </w:pPr>
                        <w:r>
                          <w:rPr>
                            <w:rFonts w:ascii="Times New Roman" w:hAnsi="Times New Roman"/>
                            <w:bCs/>
                            <w:color w:val="auto"/>
                            <w:kern w:val="0"/>
                          </w:rPr>
                          <w:t>一、质疑投标人基本信息</w:t>
                        </w:r>
                      </w:p>
                      <w:p w14:paraId="62083B14">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质疑投标人：</w:t>
                        </w:r>
                      </w:p>
                      <w:p w14:paraId="24AAC6BB">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地址：邮编：</w:t>
                        </w:r>
                      </w:p>
                      <w:p w14:paraId="6151FB58">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联系人：联系电话：</w:t>
                        </w:r>
                      </w:p>
                      <w:p w14:paraId="194BF259">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授权代表：联系电话：</w:t>
                        </w:r>
                      </w:p>
                      <w:p w14:paraId="7DD6D2C4">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 邮编： 邮箱：</w:t>
                        </w:r>
                      </w:p>
                      <w:p w14:paraId="29A56238">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二、质疑项目基本情况</w:t>
                        </w:r>
                      </w:p>
                      <w:p w14:paraId="2AEA5E63">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质疑项目的名称：</w:t>
                        </w:r>
                      </w:p>
                      <w:p w14:paraId="1B2C14AA">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质疑项目的编号：包号：</w:t>
                        </w:r>
                      </w:p>
                      <w:p w14:paraId="22E87C92">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采购人名称：</w:t>
                        </w:r>
                      </w:p>
                      <w:p w14:paraId="7C010A58">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采购文件获取日期：</w:t>
                        </w:r>
                      </w:p>
                      <w:p w14:paraId="56DD902B">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三、质疑事项具体内容</w:t>
                        </w:r>
                      </w:p>
                      <w:p w14:paraId="1385D14E">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质疑事项1：</w:t>
                        </w:r>
                      </w:p>
                      <w:p w14:paraId="45D5B22D">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事实依据：</w:t>
                        </w:r>
                      </w:p>
                      <w:p w14:paraId="7412B233">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法律依据：</w:t>
                        </w:r>
                      </w:p>
                      <w:p w14:paraId="7D41AFFA">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质疑事项2</w:t>
                        </w:r>
                      </w:p>
                      <w:p w14:paraId="7EE3826E">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w:t>
                        </w:r>
                      </w:p>
                      <w:p w14:paraId="05F535A3">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四、与质疑事项相关的质疑请求</w:t>
                        </w:r>
                      </w:p>
                      <w:p w14:paraId="78F5274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请求：</w:t>
                        </w:r>
                      </w:p>
                      <w:p w14:paraId="431048BA">
                        <w:pPr>
                          <w:spacing w:beforeAutospacing="1" w:afterAutospacing="1"/>
                          <w:ind w:firstLine="420"/>
                          <w:jc w:val="left"/>
                          <w:rPr>
                            <w:rFonts w:ascii="Times New Roman" w:hAnsi="Times New Roman"/>
                            <w:color w:val="auto"/>
                          </w:rPr>
                        </w:pPr>
                        <w:r>
                          <w:rPr>
                            <w:rFonts w:ascii="Times New Roman" w:hAnsi="Times New Roman"/>
                            <w:color w:val="auto"/>
                            <w:kern w:val="0"/>
                          </w:rPr>
                          <w:t>签字</w:t>
                        </w:r>
                        <w:r>
                          <w:rPr>
                            <w:rFonts w:hint="eastAsia" w:ascii="Times New Roman" w:hAnsi="Times New Roman"/>
                            <w:color w:val="auto"/>
                            <w:kern w:val="0"/>
                            <w:lang w:eastAsia="zh-CN"/>
                          </w:rPr>
                          <w:t>（</w:t>
                        </w:r>
                        <w:r>
                          <w:rPr>
                            <w:rFonts w:ascii="Times New Roman" w:hAnsi="Times New Roman"/>
                            <w:color w:val="auto"/>
                            <w:kern w:val="0"/>
                          </w:rPr>
                          <w:t>签章</w:t>
                        </w:r>
                        <w:r>
                          <w:rPr>
                            <w:rFonts w:hint="eastAsia" w:ascii="Times New Roman" w:hAnsi="Times New Roman"/>
                            <w:color w:val="auto"/>
                            <w:kern w:val="0"/>
                            <w:lang w:eastAsia="zh-CN"/>
                          </w:rPr>
                          <w:t>）</w:t>
                        </w:r>
                        <w:r>
                          <w:rPr>
                            <w:rFonts w:ascii="Times New Roman" w:hAnsi="Times New Roman"/>
                            <w:color w:val="auto"/>
                            <w:kern w:val="0"/>
                          </w:rPr>
                          <w:t xml:space="preserve">：                   公章：                      </w:t>
                        </w:r>
                      </w:p>
                      <w:p w14:paraId="1C3BD523">
                        <w:pPr>
                          <w:spacing w:beforeAutospacing="1" w:afterAutospacing="1"/>
                          <w:ind w:firstLine="420"/>
                          <w:jc w:val="left"/>
                          <w:rPr>
                            <w:rFonts w:ascii="Times New Roman" w:hAnsi="Times New Roman"/>
                            <w:color w:val="auto"/>
                          </w:rPr>
                        </w:pPr>
                        <w:r>
                          <w:rPr>
                            <w:rFonts w:ascii="Times New Roman" w:hAnsi="Times New Roman"/>
                            <w:color w:val="auto"/>
                            <w:kern w:val="0"/>
                          </w:rPr>
                          <w:t xml:space="preserve">日期：   </w:t>
                        </w:r>
                      </w:p>
                      <w:p w14:paraId="3CDBB5BE">
                        <w:pPr>
                          <w:spacing w:beforeAutospacing="1" w:afterAutospacing="1"/>
                          <w:ind w:firstLine="422"/>
                          <w:jc w:val="left"/>
                          <w:rPr>
                            <w:rFonts w:ascii="Times New Roman" w:hAnsi="Times New Roman"/>
                            <w:b/>
                            <w:color w:val="auto"/>
                            <w:kern w:val="0"/>
                          </w:rPr>
                        </w:pPr>
                      </w:p>
                      <w:p w14:paraId="77E40DCB">
                        <w:pPr>
                          <w:spacing w:beforeAutospacing="1" w:afterAutospacing="1"/>
                          <w:ind w:firstLine="422"/>
                          <w:jc w:val="left"/>
                          <w:rPr>
                            <w:rFonts w:ascii="Times New Roman" w:hAnsi="Times New Roman"/>
                            <w:color w:val="auto"/>
                          </w:rPr>
                        </w:pPr>
                        <w:r>
                          <w:rPr>
                            <w:rFonts w:ascii="Times New Roman" w:hAnsi="Times New Roman"/>
                            <w:b/>
                            <w:color w:val="auto"/>
                            <w:kern w:val="0"/>
                          </w:rPr>
                          <w:t>质疑函制作说明：</w:t>
                        </w:r>
                      </w:p>
                      <w:p w14:paraId="1880C8D5">
                        <w:pPr>
                          <w:spacing w:beforeAutospacing="1" w:afterAutospacing="1"/>
                          <w:ind w:firstLine="420"/>
                          <w:jc w:val="left"/>
                          <w:rPr>
                            <w:rFonts w:ascii="Times New Roman" w:hAnsi="Times New Roman"/>
                            <w:color w:val="auto"/>
                          </w:rPr>
                        </w:pPr>
                        <w:r>
                          <w:rPr>
                            <w:rFonts w:ascii="Times New Roman" w:hAnsi="Times New Roman"/>
                            <w:color w:val="auto"/>
                            <w:kern w:val="0"/>
                          </w:rPr>
                          <w:t>1.投标人提出质疑时，应提交质疑函和必要的证明材料。</w:t>
                        </w:r>
                      </w:p>
                      <w:p w14:paraId="37AC592B">
                        <w:pPr>
                          <w:spacing w:beforeAutospacing="1" w:afterAutospacing="1"/>
                          <w:ind w:firstLine="420"/>
                          <w:jc w:val="left"/>
                          <w:rPr>
                            <w:rFonts w:ascii="Times New Roman" w:hAnsi="Times New Roman"/>
                            <w:color w:val="auto"/>
                          </w:rPr>
                        </w:pPr>
                        <w:r>
                          <w:rPr>
                            <w:rFonts w:ascii="Times New Roman" w:hAnsi="Times New Roman"/>
                            <w:color w:val="auto"/>
                            <w:kern w:val="0"/>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1D6057AF">
                        <w:pPr>
                          <w:spacing w:beforeAutospacing="1" w:afterAutospacing="1"/>
                          <w:ind w:firstLine="420"/>
                          <w:jc w:val="left"/>
                          <w:rPr>
                            <w:rFonts w:ascii="Times New Roman" w:hAnsi="Times New Roman"/>
                            <w:color w:val="auto"/>
                          </w:rPr>
                        </w:pPr>
                        <w:r>
                          <w:rPr>
                            <w:rFonts w:ascii="Times New Roman" w:hAnsi="Times New Roman"/>
                            <w:color w:val="auto"/>
                            <w:kern w:val="0"/>
                          </w:rPr>
                          <w:t>3.质疑投标人若对项目的某一分包进行质疑，质疑函中应列明具体分包号。</w:t>
                        </w:r>
                      </w:p>
                      <w:p w14:paraId="6D5CF577">
                        <w:pPr>
                          <w:spacing w:beforeAutospacing="1" w:afterAutospacing="1"/>
                          <w:ind w:firstLine="420"/>
                          <w:jc w:val="left"/>
                          <w:rPr>
                            <w:rFonts w:ascii="Times New Roman" w:hAnsi="Times New Roman"/>
                            <w:color w:val="auto"/>
                          </w:rPr>
                        </w:pPr>
                        <w:r>
                          <w:rPr>
                            <w:rFonts w:ascii="Times New Roman" w:hAnsi="Times New Roman"/>
                            <w:color w:val="auto"/>
                            <w:kern w:val="0"/>
                          </w:rPr>
                          <w:t>4.质疑函的质疑事项应具体、明确，并有必要的事实依据和法律依据。</w:t>
                        </w:r>
                      </w:p>
                      <w:p w14:paraId="4D60224F">
                        <w:pPr>
                          <w:spacing w:beforeAutospacing="1" w:afterAutospacing="1"/>
                          <w:ind w:firstLine="420"/>
                          <w:jc w:val="left"/>
                          <w:rPr>
                            <w:rFonts w:ascii="Times New Roman" w:hAnsi="Times New Roman"/>
                            <w:color w:val="auto"/>
                          </w:rPr>
                        </w:pPr>
                        <w:r>
                          <w:rPr>
                            <w:rFonts w:ascii="Times New Roman" w:hAnsi="Times New Roman"/>
                            <w:color w:val="auto"/>
                            <w:kern w:val="0"/>
                          </w:rPr>
                          <w:t>5.质疑函的质疑请求应与质疑事项相关。</w:t>
                        </w:r>
                      </w:p>
                      <w:p w14:paraId="5F690B41">
                        <w:pPr>
                          <w:spacing w:before="100" w:beforeAutospacing="1" w:after="100" w:afterAutospacing="1"/>
                          <w:ind w:firstLine="420"/>
                          <w:jc w:val="left"/>
                          <w:rPr>
                            <w:rFonts w:ascii="Times New Roman" w:hAnsi="Times New Roman"/>
                            <w:color w:val="auto"/>
                          </w:rPr>
                        </w:pPr>
                        <w:r>
                          <w:rPr>
                            <w:rFonts w:ascii="Times New Roman" w:hAnsi="Times New Roman"/>
                            <w:color w:val="auto"/>
                            <w:kern w:val="0"/>
                          </w:rPr>
                          <w:t>6.质疑投标人为自然人的，质疑函应由本人签字；质疑投标人为法人或者其他组织的，质疑函应由法定代表人、主要负责人，或者其授权代表签字或者盖章，并加盖公章。</w:t>
                        </w:r>
                      </w:p>
                    </w:tc>
                  </w:tr>
                </w:tbl>
                <w:p w14:paraId="6E0B1D06">
                  <w:pPr>
                    <w:ind w:firstLine="360"/>
                    <w:jc w:val="center"/>
                    <w:rPr>
                      <w:rFonts w:ascii="Times New Roman" w:hAnsi="Times New Roman"/>
                      <w:color w:val="auto"/>
                      <w:sz w:val="18"/>
                      <w:szCs w:val="18"/>
                    </w:rPr>
                  </w:pPr>
                </w:p>
              </w:tc>
            </w:tr>
          </w:tbl>
          <w:p w14:paraId="0D5BB109">
            <w:pPr>
              <w:spacing w:line="432" w:lineRule="auto"/>
              <w:ind w:firstLine="360"/>
              <w:jc w:val="center"/>
              <w:rPr>
                <w:rFonts w:ascii="Times New Roman" w:hAnsi="Times New Roman"/>
                <w:color w:val="auto"/>
                <w:sz w:val="18"/>
                <w:szCs w:val="18"/>
              </w:rPr>
            </w:pPr>
          </w:p>
        </w:tc>
      </w:tr>
    </w:tbl>
    <w:p w14:paraId="5140CCC7">
      <w:pPr>
        <w:rPr>
          <w:rFonts w:ascii="Times New Roman" w:hAnsi="Times New Roman"/>
          <w:color w:val="auto"/>
        </w:rPr>
      </w:pPr>
    </w:p>
    <w:p w14:paraId="6F30EED5">
      <w:pPr>
        <w:pStyle w:val="2"/>
        <w:rPr>
          <w:rFonts w:ascii="Times New Roman" w:hAnsi="Times New Roman"/>
          <w:color w:val="auto"/>
          <w:sz w:val="21"/>
        </w:rPr>
      </w:pPr>
    </w:p>
    <w:p w14:paraId="184617BD">
      <w:pPr>
        <w:pStyle w:val="2"/>
        <w:rPr>
          <w:rFonts w:ascii="Times New Roman" w:hAnsi="Times New Roman"/>
          <w:color w:val="auto"/>
          <w:sz w:val="21"/>
        </w:rPr>
      </w:pPr>
    </w:p>
    <w:p w14:paraId="349F4A96">
      <w:pPr>
        <w:pStyle w:val="2"/>
        <w:rPr>
          <w:rFonts w:ascii="Times New Roman" w:hAnsi="Times New Roman"/>
          <w:color w:val="auto"/>
          <w:sz w:val="21"/>
        </w:rPr>
      </w:pPr>
    </w:p>
    <w:sectPr>
      <w:headerReference r:id="rId12" w:type="default"/>
      <w:footerReference r:id="rId13" w:type="default"/>
      <w:pgSz w:w="11906" w:h="16838"/>
      <w:pgMar w:top="1134" w:right="1701" w:bottom="1134" w:left="1701" w:header="850" w:footer="584" w:gutter="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entury Gothic">
    <w:altName w:val="NumberOnly"/>
    <w:panose1 w:val="020B0502020202020204"/>
    <w:charset w:val="00"/>
    <w:family w:val="roman"/>
    <w:pitch w:val="default"/>
    <w:sig w:usb0="00000000" w:usb1="00000000" w:usb2="00000000" w:usb3="00000000" w:csb0="2000009F" w:csb1="DFD70000"/>
  </w:font>
  <w:font w:name="??_GB2312">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roman"/>
    <w:pitch w:val="default"/>
    <w:sig w:usb0="E1002EFF" w:usb1="C000605B" w:usb2="00000029" w:usb3="00000000" w:csb0="200101FF" w:csb1="20280000"/>
  </w:font>
  <w:font w:name="楷体_GB2312">
    <w:altName w:val="楷体"/>
    <w:panose1 w:val="02010609030101010101"/>
    <w:charset w:val="86"/>
    <w:family w:val="decorative"/>
    <w:pitch w:val="default"/>
    <w:sig w:usb0="00000000" w:usb1="00000000" w:usb2="00000000" w:usb3="00000000" w:csb0="00040000" w:csb1="00000000"/>
  </w:font>
  <w:font w:name="Times">
    <w:altName w:val="Times New Roman"/>
    <w:panose1 w:val="020206030504050203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4FBC">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5" name="Text Box 11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A27BBA4">
                          <w:pPr>
                            <w:pStyle w:val="23"/>
                          </w:pPr>
                        </w:p>
                      </w:txbxContent>
                    </wps:txbx>
                    <wps:bodyPr rot="0" vert="horz" wrap="none" lIns="0" tIns="0" rIns="0" bIns="0" anchor="t" anchorCtr="0" upright="1">
                      <a:spAutoFit/>
                    </wps:bodyPr>
                  </wps:wsp>
                </a:graphicData>
              </a:graphic>
            </wp:anchor>
          </w:drawing>
        </mc:Choice>
        <mc:Fallback>
          <w:pict>
            <v:shape id="Text Box 11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2aRvcBAAAHBAAADgAAAGRycy9lMm9Eb2MueG1srVNNb9swDL0P2H8Q&#10;dF+cBNg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kfpXBg+cUf9RDFZxzEYsFJdqj3oeTCB8+l&#10;ceATrs5qg79H9SsIh3ctuIO+JcK+1VAzw0W6Wby4OuKEBLLvv2HNneAYMQMNDdlkHxsiGJ1f53x9&#10;ncRGpZar5Wo15yPFZ9Mm9YByuu4pxC8arUhBJYmfP8PD6T7EsXQqSd0c7kzXcR7Kzv2VYMyUyfQT&#10;45F7HPYDVydNe6zPLIRwnCj+Txy0SL+l6HmaKun480jRfXVsRRq8KaAp2E8BOMUXKxmlGMO7OA7o&#10;0ZM5tIw7mX3Ldu1MFvLM4cKS5yNbcZnlNIAv97nq+f9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fG2aRvcBAAAHBAAADgAAAAAAAAABACAAAAAeAQAAZHJzL2Uyb0RvYy54bWxQSwUGAAAA&#10;AAYABgBZAQAAhwUAAAAA&#10;">
              <v:fill on="f" focussize="0,0"/>
              <v:stroke on="f"/>
              <v:imagedata o:title=""/>
              <o:lock v:ext="edit" aspectratio="f"/>
              <v:textbox inset="0mm,0mm,0mm,0mm" style="mso-fit-shape-to-text:t;">
                <w:txbxContent>
                  <w:p w14:paraId="7A27BBA4">
                    <w:pPr>
                      <w:pStyle w:val="23"/>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4" name="Text Box 109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F4736F2">
                          <w:pPr>
                            <w:pStyle w:val="23"/>
                          </w:pPr>
                        </w:p>
                      </w:txbxContent>
                    </wps:txbx>
                    <wps:bodyPr rot="0" vert="horz" wrap="none" lIns="0" tIns="0" rIns="0" bIns="0" anchor="t" anchorCtr="0" upright="1">
                      <a:spAutoFit/>
                    </wps:bodyPr>
                  </wps:wsp>
                </a:graphicData>
              </a:graphic>
            </wp:anchor>
          </w:drawing>
        </mc:Choice>
        <mc:Fallback>
          <w:pict>
            <v:shape id="Text Box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Aio8+b4AQAABwQAAA4AAAAAAAAAAQAgAAAAHgEAAGRycy9lMm9Eb2MueG1sUEsFBgAA&#10;AAAGAAYAWQEAAIgFAAAAAA==&#10;">
              <v:fill on="f" focussize="0,0"/>
              <v:stroke on="f"/>
              <v:imagedata o:title=""/>
              <o:lock v:ext="edit" aspectratio="f"/>
              <v:textbox inset="0mm,0mm,0mm,0mm" style="mso-fit-shape-to-text:t;">
                <w:txbxContent>
                  <w:p w14:paraId="1F4736F2">
                    <w:pPr>
                      <w:pStyle w:val="2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687D">
    <w:pPr>
      <w:pStyle w:val="23"/>
      <w:jc w:val="center"/>
      <w:rPr>
        <w:szCs w:val="2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45770" cy="164465"/>
              <wp:effectExtent l="0" t="0" r="0" b="0"/>
              <wp:wrapNone/>
              <wp:docPr id="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1AAFC79D">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2.95pt;width:35.1pt;mso-position-horizontal:center;mso-position-horizontal-relative:margin;mso-wrap-style:none;z-index:251665408;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Qq4gHfsBAAACBAAADgAAAAAAAAABACAAAAAgAQAAZHJzL2Uyb0RvYy54bWxQ&#10;SwUGAAAAAAYABgBZAQAAjQUAAAAA&#10;">
              <v:fill on="f" focussize="0,0"/>
              <v:stroke on="f"/>
              <v:imagedata o:title=""/>
              <o:lock v:ext="edit" aspectratio="f"/>
              <v:textbox inset="0mm,0mm,0mm,0mm" style="mso-fit-shape-to-text:t;">
                <w:txbxContent>
                  <w:p w14:paraId="1AAFC79D">
                    <w:pPr>
                      <w:pStyle w:val="2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62560"/>
              <wp:effectExtent l="0" t="0" r="18415" b="8890"/>
              <wp:wrapNone/>
              <wp:docPr id="11" name="Text Box 1100"/>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14:paraId="48E66E3D"/>
                      </w:txbxContent>
                    </wps:txbx>
                    <wps:bodyPr rot="0" vert="horz" wrap="none" lIns="0" tIns="0" rIns="0" bIns="0" anchor="t" anchorCtr="0" upright="1">
                      <a:spAutoFit/>
                    </wps:bodyPr>
                  </wps:wsp>
                </a:graphicData>
              </a:graphic>
            </wp:anchor>
          </w:drawing>
        </mc:Choice>
        <mc:Fallback>
          <w:pict>
            <v:shape id="Text Box 1100" o:spid="_x0000_s1026" o:spt="202" type="#_x0000_t202" style="position:absolute;left:0pt;margin-top:0pt;height:12.8pt;width:9.05pt;mso-position-horizontal:center;mso-position-horizontal-relative:margin;mso-wrap-style:none;z-index:251662336;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1FrXRAAAAAwEAAA8AAAAAAAAAAQAgAAAAIgAAAGRycy9kb3ducmV2LnhtbFBL&#10;AQIUABQAAAAIAIdO4kBOPhl8/QEAAAUEAAAOAAAAAAAAAAEAIAAAACABAABkcnMvZTJvRG9jLnht&#10;bFBLBQYAAAAABgAGAFkBAACPBQAAAAA=&#10;">
              <v:fill on="f" focussize="0,0"/>
              <v:stroke on="f"/>
              <v:imagedata o:title=""/>
              <o:lock v:ext="edit" aspectratio="f"/>
              <v:textbox inset="0mm,0mm,0mm,0mm" style="mso-fit-shape-to-text:t;">
                <w:txbxContent>
                  <w:p w14:paraId="48E66E3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BC0E">
    <w:pPr>
      <w:pStyle w:val="2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45770" cy="164465"/>
              <wp:effectExtent l="0" t="0" r="0" b="0"/>
              <wp:wrapNone/>
              <wp:docPr id="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5CCEAC31">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2.95pt;width:35.1pt;mso-position-horizontal:center;mso-position-horizontal-relative:margin;mso-wrap-style:none;z-index:251666432;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JkO9x/sBAAACBAAADgAAAAAAAAABACAAAAAgAQAAZHJzL2Uyb0RvYy54bWxQ&#10;SwUGAAAAAAYABgBZAQAAjQUAAAAA&#10;">
              <v:fill on="f" focussize="0,0"/>
              <v:stroke on="f"/>
              <v:imagedata o:title=""/>
              <o:lock v:ext="edit" aspectratio="f"/>
              <v:textbox inset="0mm,0mm,0mm,0mm" style="mso-fit-shape-to-text:t;">
                <w:txbxContent>
                  <w:p w14:paraId="5CCEAC31">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2938780</wp:posOffset>
              </wp:positionH>
              <wp:positionV relativeFrom="paragraph">
                <wp:posOffset>-57785</wp:posOffset>
              </wp:positionV>
              <wp:extent cx="122555" cy="212725"/>
              <wp:effectExtent l="0" t="0" r="10795" b="15875"/>
              <wp:wrapNone/>
              <wp:docPr id="9" name="Text Box 1101"/>
              <wp:cNvGraphicFramePr/>
              <a:graphic xmlns:a="http://schemas.openxmlformats.org/drawingml/2006/main">
                <a:graphicData uri="http://schemas.microsoft.com/office/word/2010/wordprocessingShape">
                  <wps:wsp>
                    <wps:cNvSpPr txBox="1">
                      <a:spLocks noChangeArrowheads="1"/>
                    </wps:cNvSpPr>
                    <wps:spPr bwMode="auto">
                      <a:xfrm>
                        <a:off x="0" y="0"/>
                        <a:ext cx="122555" cy="212725"/>
                      </a:xfrm>
                      <a:prstGeom prst="rect">
                        <a:avLst/>
                      </a:prstGeom>
                      <a:noFill/>
                      <a:ln>
                        <a:noFill/>
                      </a:ln>
                    </wps:spPr>
                    <wps:txbx>
                      <w:txbxContent>
                        <w:p w14:paraId="06D8A0F4">
                          <w:pPr>
                            <w:pStyle w:val="23"/>
                          </w:pPr>
                        </w:p>
                      </w:txbxContent>
                    </wps:txbx>
                    <wps:bodyPr rot="0" vert="horz" wrap="square" lIns="0" tIns="0" rIns="0" bIns="0" anchor="t" anchorCtr="0" upright="1">
                      <a:noAutofit/>
                    </wps:bodyPr>
                  </wps:wsp>
                </a:graphicData>
              </a:graphic>
            </wp:anchor>
          </w:drawing>
        </mc:Choice>
        <mc:Fallback>
          <w:pict>
            <v:shape id="Text Box 1101" o:spid="_x0000_s1026" o:spt="202" type="#_x0000_t202" style="position:absolute;left:0pt;margin-left:231.4pt;margin-top:-4.55pt;height:16.75pt;width:9.65pt;mso-position-horizontal-relative:margin;z-index:251663360;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eX+P2AAAAAkBAAAPAAAAAAAAAAEAIAAAACIAAABkcnMvZG93bnJl&#10;di54bWxQSwECFAAUAAAACACHTuJAA/gtsP0BAAAGBAAADgAAAAAAAAABACAAAAAnAQAAZHJzL2Uy&#10;b0RvYy54bWxQSwUGAAAAAAYABgBZAQAAlgUAAAAA&#10;">
              <v:fill on="f" focussize="0,0"/>
              <v:stroke on="f"/>
              <v:imagedata o:title=""/>
              <o:lock v:ext="edit" aspectratio="f"/>
              <v:textbox inset="0mm,0mm,0mm,0mm">
                <w:txbxContent>
                  <w:p w14:paraId="06D8A0F4">
                    <w:pPr>
                      <w:pStyle w:val="2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8" name="Text Box 1063"/>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260AC4EE">
                          <w:pPr>
                            <w:pStyle w:val="23"/>
                          </w:pPr>
                        </w:p>
                      </w:txbxContent>
                    </wps:txbx>
                    <wps:bodyPr rot="0" vert="horz" wrap="none" lIns="0" tIns="0" rIns="0" bIns="0" anchor="t" anchorCtr="0" upright="1">
                      <a:spAutoFit/>
                    </wps:bodyPr>
                  </wps:wsp>
                </a:graphicData>
              </a:graphic>
            </wp:anchor>
          </w:drawing>
        </mc:Choice>
        <mc:Fallback>
          <w:pict>
            <v:shape id="Text Box 1063" o:spid="_x0000_s1026"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C3aE/N/QEAAAQEAAAOAAAAAAAAAAEAIAAAACABAABkcnMvZTJvRG9jLnht&#10;bFBLBQYAAAAABgAGAFkBAACPBQAAAAA=&#10;">
              <v:fill on="f" focussize="0,0"/>
              <v:stroke on="f"/>
              <v:imagedata o:title=""/>
              <o:lock v:ext="edit" aspectratio="f"/>
              <v:textbox inset="0mm,0mm,0mm,0mm" style="mso-fit-shape-to-text:t;">
                <w:txbxContent>
                  <w:p w14:paraId="260AC4EE">
                    <w:pPr>
                      <w:pStyle w:val="2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626B">
    <w:pPr>
      <w:pStyle w:val="2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09905" cy="164465"/>
              <wp:effectExtent l="0" t="0" r="0" b="0"/>
              <wp:wrapNone/>
              <wp:docPr id="4"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4883B235">
                          <w:pPr>
                            <w:pStyle w:val="23"/>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2.95pt;width:40.15pt;mso-position-horizontal:center;mso-position-horizontal-relative:margin;mso-wrap-style:none;z-index:251667456;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4eXr0QAAAAMBAAAPAAAAAAAAAAEAIAAAACIAAABkcnMvZG93bnJldi54bWxQSwEC&#10;FAAUAAAACACHTuJA/xtnlfsBAAACBAAADgAAAAAAAAABACAAAAAgAQAAZHJzL2Uyb0RvYy54bWxQ&#10;SwUGAAAAAAYABgBZAQAAjQUAAAAA&#10;">
              <v:fill on="f" focussize="0,0"/>
              <v:stroke on="f"/>
              <v:imagedata o:title=""/>
              <o:lock v:ext="edit" aspectratio="f"/>
              <v:textbox inset="0mm,0mm,0mm,0mm" style="mso-fit-shape-to-text:t;">
                <w:txbxContent>
                  <w:p w14:paraId="4883B235">
                    <w:pPr>
                      <w:pStyle w:val="23"/>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14:paraId="0CD516CC">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4663">
    <w:pPr>
      <w:pStyle w:val="2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445770" cy="164465"/>
              <wp:effectExtent l="0" t="0" r="0" b="0"/>
              <wp:wrapNone/>
              <wp:docPr id="2"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1A49DA0E">
                          <w:pPr>
                            <w:pStyle w:val="23"/>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2.95pt;width:35.1pt;mso-position-horizontal:center;mso-position-horizontal-relative:margin;mso-wrap-style:none;z-index:251668480;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EAl5l/sBAAACBAAADgAAAAAAAAABACAAAAAgAQAAZHJzL2Uyb0RvYy54bWxQ&#10;SwUGAAAAAAYABgBZAQAAjQUAAAAA&#10;">
              <v:fill on="f" focussize="0,0"/>
              <v:stroke on="f"/>
              <v:imagedata o:title=""/>
              <o:lock v:ext="edit" aspectratio="f"/>
              <v:textbox inset="0mm,0mm,0mm,0mm" style="mso-fit-shape-to-text:t;">
                <w:txbxContent>
                  <w:p w14:paraId="1A49DA0E">
                    <w:pPr>
                      <w:pStyle w:val="23"/>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3" name="Text Box 1096"/>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7ACC881B">
                          <w:pPr>
                            <w:pStyle w:val="23"/>
                          </w:pPr>
                        </w:p>
                      </w:txbxContent>
                    </wps:txbx>
                    <wps:bodyPr rot="0" vert="horz" wrap="none" lIns="0" tIns="0" rIns="0" bIns="0" anchor="t" anchorCtr="0" upright="1">
                      <a:spAutoFit/>
                    </wps:bodyPr>
                  </wps:wsp>
                </a:graphicData>
              </a:graphic>
            </wp:anchor>
          </w:drawing>
        </mc:Choice>
        <mc:Fallback>
          <w:pict>
            <v:shape id="Text Box 1096" o:spid="_x0000_s1026"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Bm4ioK/QEAAAQEAAAOAAAAAAAAAAEAIAAAACABAABkcnMvZTJvRG9jLnht&#10;bFBLBQYAAAAABgAGAFkBAACPBQAAAAA=&#10;">
              <v:fill on="f" focussize="0,0"/>
              <v:stroke on="f"/>
              <v:imagedata o:title=""/>
              <o:lock v:ext="edit" aspectratio="f"/>
              <v:textbox inset="0mm,0mm,0mm,0mm" style="mso-fit-shape-to-text:t;">
                <w:txbxContent>
                  <w:p w14:paraId="7ACC881B">
                    <w:pPr>
                      <w:pStyle w:val="2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E8AB">
    <w:pPr>
      <w:pStyle w:val="23"/>
      <w:framePr w:wrap="around" w:vAnchor="text" w:hAnchor="margin" w:xAlign="center" w:y="1"/>
      <w:rPr>
        <w:rStyle w:val="36"/>
      </w:rPr>
    </w:pPr>
    <w:r>
      <w:fldChar w:fldCharType="begin"/>
    </w:r>
    <w:r>
      <w:rPr>
        <w:rStyle w:val="36"/>
      </w:rPr>
      <w:instrText xml:space="preserve">PAGE  </w:instrText>
    </w:r>
    <w:r>
      <w:fldChar w:fldCharType="separate"/>
    </w:r>
    <w:r>
      <w:rPr>
        <w:rStyle w:val="36"/>
      </w:rPr>
      <w:t>26</w:t>
    </w:r>
    <w:r>
      <w:fldChar w:fldCharType="end"/>
    </w:r>
  </w:p>
  <w:p w14:paraId="02214CDD">
    <w:pPr>
      <w:pStyle w:val="2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47A2">
    <w:pPr>
      <w:pStyle w:val="23"/>
      <w:framePr w:wrap="around" w:vAnchor="text" w:hAnchor="margin" w:xAlign="center" w:y="1"/>
      <w:rPr>
        <w:rStyle w:val="36"/>
      </w:rPr>
    </w:pPr>
    <w:r>
      <w:fldChar w:fldCharType="begin"/>
    </w:r>
    <w:r>
      <w:rPr>
        <w:rStyle w:val="36"/>
      </w:rPr>
      <w:instrText xml:space="preserve">PAGE  </w:instrText>
    </w:r>
    <w:r>
      <w:fldChar w:fldCharType="separate"/>
    </w:r>
    <w:r>
      <w:rPr>
        <w:rStyle w:val="36"/>
      </w:rPr>
      <w:t>0</w:t>
    </w:r>
    <w:r>
      <w:fldChar w:fldCharType="end"/>
    </w:r>
  </w:p>
  <w:p w14:paraId="0DF4F780">
    <w:pPr>
      <w:pStyle w:val="2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C62E">
    <w:pPr>
      <w:pStyle w:val="23"/>
      <w:framePr w:wrap="around" w:vAnchor="text" w:hAnchor="margin" w:xAlign="center" w:y="1"/>
      <w:rPr>
        <w:rStyle w:val="36"/>
      </w:rPr>
    </w:pPr>
    <w:r>
      <w:fldChar w:fldCharType="begin"/>
    </w:r>
    <w:r>
      <w:rPr>
        <w:rStyle w:val="36"/>
      </w:rPr>
      <w:instrText xml:space="preserve">PAGE  </w:instrText>
    </w:r>
    <w:r>
      <w:fldChar w:fldCharType="separate"/>
    </w:r>
    <w:r>
      <w:rPr>
        <w:rStyle w:val="36"/>
      </w:rPr>
      <w:t>38</w:t>
    </w:r>
    <w:r>
      <w:fldChar w:fldCharType="end"/>
    </w:r>
  </w:p>
  <w:p w14:paraId="0DF5A707">
    <w:pPr>
      <w:pStyle w:val="2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5B1D">
    <w:pPr>
      <w:pStyle w:val="2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09905" cy="164465"/>
              <wp:effectExtent l="0" t="0" r="0" b="0"/>
              <wp:wrapNone/>
              <wp:docPr id="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04CA20CA">
                          <w:pPr>
                            <w:pStyle w:val="23"/>
                          </w:pPr>
                          <w:r>
                            <w:t xml:space="preserve">第 </w:t>
                          </w:r>
                          <w:r>
                            <w:fldChar w:fldCharType="begin"/>
                          </w:r>
                          <w:r>
                            <w:instrText xml:space="preserve"> PAGE  \* MERGEFORMAT </w:instrText>
                          </w:r>
                          <w:r>
                            <w:fldChar w:fldCharType="separate"/>
                          </w:r>
                          <w:r>
                            <w:t>55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2.95pt;width:40.15pt;mso-position-horizontal:center;mso-position-horizontal-relative:margin;mso-wrap-style:none;z-index:251669504;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Hl69EAAAADAQAADwAAAAAAAAABACAAAAAiAAAAZHJzL2Rvd25yZXYueG1sUEsBAhQA&#10;FAAAAAgAh07iQNSxiPP5AQAAAgQAAA4AAAAAAAAAAQAgAAAAIAEAAGRycy9lMm9Eb2MueG1sUEsF&#10;BgAAAAAGAAYAWQEAAIsFAAAAAA==&#10;">
              <v:fill on="f" focussize="0,0"/>
              <v:stroke on="f"/>
              <v:imagedata o:title=""/>
              <o:lock v:ext="edit" aspectratio="f"/>
              <v:textbox inset="0mm,0mm,0mm,0mm" style="mso-fit-shape-to-text:t;">
                <w:txbxContent>
                  <w:p w14:paraId="04CA20CA">
                    <w:pPr>
                      <w:pStyle w:val="23"/>
                    </w:pPr>
                    <w:r>
                      <w:t xml:space="preserve">第 </w:t>
                    </w:r>
                    <w:r>
                      <w:fldChar w:fldCharType="begin"/>
                    </w:r>
                    <w:r>
                      <w:instrText xml:space="preserve"> PAGE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0B717">
    <w:pPr>
      <w:pStyle w:val="24"/>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C4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80"/>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1">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00000012"/>
    <w:multiLevelType w:val="singleLevel"/>
    <w:tmpl w:val="00000012"/>
    <w:lvl w:ilvl="0" w:tentative="0">
      <w:start w:val="1"/>
      <w:numFmt w:val="decimal"/>
      <w:pStyle w:val="11"/>
      <w:lvlText w:val="%1."/>
      <w:lvlJc w:val="left"/>
      <w:pPr>
        <w:tabs>
          <w:tab w:val="left" w:pos="360"/>
        </w:tabs>
        <w:ind w:left="360" w:hanging="360"/>
      </w:pPr>
      <w:rPr>
        <w:rFonts w:cs="Times New Roman"/>
      </w:rPr>
    </w:lvl>
  </w:abstractNum>
  <w:abstractNum w:abstractNumId="3">
    <w:nsid w:val="2F3820AD"/>
    <w:multiLevelType w:val="multilevel"/>
    <w:tmpl w:val="2F3820AD"/>
    <w:lvl w:ilvl="0" w:tentative="0">
      <w:start w:val="1"/>
      <w:numFmt w:val="chineseCountingThousand"/>
      <w:pStyle w:val="93"/>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4">
    <w:nsid w:val="49B8864A"/>
    <w:multiLevelType w:val="singleLevel"/>
    <w:tmpl w:val="49B8864A"/>
    <w:lvl w:ilvl="0" w:tentative="0">
      <w:start w:val="5"/>
      <w:numFmt w:val="chineseCounting"/>
      <w:suff w:val="space"/>
      <w:lvlText w:val="第%1条"/>
      <w:lvlJc w:val="left"/>
      <w:rPr>
        <w:rFonts w:hint="eastAsia"/>
      </w:rPr>
    </w:lvl>
  </w:abstractNum>
  <w:abstractNum w:abstractNumId="5">
    <w:nsid w:val="4A58F537"/>
    <w:multiLevelType w:val="singleLevel"/>
    <w:tmpl w:val="4A58F537"/>
    <w:lvl w:ilvl="0" w:tentative="0">
      <w:start w:val="1"/>
      <w:numFmt w:val="decimal"/>
      <w:suff w:val="nothing"/>
      <w:lvlText w:val="%1、"/>
      <w:lvlJc w:val="left"/>
      <w:rPr>
        <w:color w:val="auto"/>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EE85289"/>
    <w:multiLevelType w:val="singleLevel"/>
    <w:tmpl w:val="5EE85289"/>
    <w:lvl w:ilvl="0" w:tentative="0">
      <w:start w:val="6"/>
      <w:numFmt w:val="chineseCounting"/>
      <w:suff w:val="nothing"/>
      <w:lvlText w:val="第%1章"/>
      <w:lvlJc w:val="left"/>
    </w:lvl>
  </w:abstractNum>
  <w:abstractNum w:abstractNumId="9">
    <w:nsid w:val="5F02D658"/>
    <w:multiLevelType w:val="singleLevel"/>
    <w:tmpl w:val="5F02D658"/>
    <w:lvl w:ilvl="0" w:tentative="0">
      <w:start w:val="4"/>
      <w:numFmt w:val="decimal"/>
      <w:suff w:val="nothing"/>
      <w:lvlText w:val="（%1）"/>
      <w:lvlJc w:val="left"/>
    </w:lvl>
  </w:abstractNum>
  <w:abstractNum w:abstractNumId="10">
    <w:nsid w:val="653B62E5"/>
    <w:multiLevelType w:val="singleLevel"/>
    <w:tmpl w:val="653B62E5"/>
    <w:lvl w:ilvl="0" w:tentative="0">
      <w:start w:val="2"/>
      <w:numFmt w:val="chineseCounting"/>
      <w:suff w:val="space"/>
      <w:lvlText w:val="第%1条"/>
      <w:lvlJc w:val="left"/>
      <w:rPr>
        <w:rFonts w:hint="eastAsia"/>
      </w:rPr>
    </w:lvl>
  </w:abstractNum>
  <w:abstractNum w:abstractNumId="11">
    <w:nsid w:val="69133109"/>
    <w:multiLevelType w:val="singleLevel"/>
    <w:tmpl w:val="69133109"/>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5"/>
  </w:num>
  <w:num w:numId="5">
    <w:abstractNumId w:val="1"/>
  </w:num>
  <w:num w:numId="6">
    <w:abstractNumId w:val="9"/>
  </w:num>
  <w:num w:numId="7">
    <w:abstractNumId w:val="10"/>
  </w:num>
  <w:num w:numId="8">
    <w:abstractNumId w:val="11"/>
  </w:num>
  <w:num w:numId="9">
    <w:abstractNumId w:val="4"/>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210"/>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zYjhmYzAyOTUzMDBkODYxODZjM2VkMzA3ZjZkNzkifQ=="/>
  </w:docVars>
  <w:rsids>
    <w:rsidRoot w:val="00AB5FE3"/>
    <w:rsid w:val="00006D51"/>
    <w:rsid w:val="00027035"/>
    <w:rsid w:val="00085E3F"/>
    <w:rsid w:val="000A32AC"/>
    <w:rsid w:val="000A6518"/>
    <w:rsid w:val="000C77EB"/>
    <w:rsid w:val="000E2FB6"/>
    <w:rsid w:val="00114D92"/>
    <w:rsid w:val="0013112C"/>
    <w:rsid w:val="00137FEA"/>
    <w:rsid w:val="00165631"/>
    <w:rsid w:val="00182178"/>
    <w:rsid w:val="001A0492"/>
    <w:rsid w:val="001C41A0"/>
    <w:rsid w:val="002178EF"/>
    <w:rsid w:val="00246239"/>
    <w:rsid w:val="00276989"/>
    <w:rsid w:val="002933E3"/>
    <w:rsid w:val="00294579"/>
    <w:rsid w:val="00297977"/>
    <w:rsid w:val="002A304C"/>
    <w:rsid w:val="002A4192"/>
    <w:rsid w:val="002A4EC2"/>
    <w:rsid w:val="002C10E2"/>
    <w:rsid w:val="002E5228"/>
    <w:rsid w:val="00327CB1"/>
    <w:rsid w:val="00333DB0"/>
    <w:rsid w:val="00345677"/>
    <w:rsid w:val="00345A33"/>
    <w:rsid w:val="0037093F"/>
    <w:rsid w:val="003711A1"/>
    <w:rsid w:val="00375FFE"/>
    <w:rsid w:val="0038300A"/>
    <w:rsid w:val="00396788"/>
    <w:rsid w:val="003A2AE4"/>
    <w:rsid w:val="003D7403"/>
    <w:rsid w:val="004125C2"/>
    <w:rsid w:val="00422953"/>
    <w:rsid w:val="00430957"/>
    <w:rsid w:val="004730C1"/>
    <w:rsid w:val="00481753"/>
    <w:rsid w:val="004878CE"/>
    <w:rsid w:val="004B1D2F"/>
    <w:rsid w:val="004B636D"/>
    <w:rsid w:val="004C011E"/>
    <w:rsid w:val="004E0999"/>
    <w:rsid w:val="004F705B"/>
    <w:rsid w:val="00500CB3"/>
    <w:rsid w:val="00502855"/>
    <w:rsid w:val="00523C3B"/>
    <w:rsid w:val="00525867"/>
    <w:rsid w:val="005277DD"/>
    <w:rsid w:val="005605B3"/>
    <w:rsid w:val="00570F1C"/>
    <w:rsid w:val="005A7FA0"/>
    <w:rsid w:val="005B5322"/>
    <w:rsid w:val="005C2B58"/>
    <w:rsid w:val="005C368A"/>
    <w:rsid w:val="005D18B2"/>
    <w:rsid w:val="005E293A"/>
    <w:rsid w:val="005F4E0A"/>
    <w:rsid w:val="005F722C"/>
    <w:rsid w:val="00627BE8"/>
    <w:rsid w:val="00630344"/>
    <w:rsid w:val="0065712C"/>
    <w:rsid w:val="00666984"/>
    <w:rsid w:val="00671B9C"/>
    <w:rsid w:val="00680296"/>
    <w:rsid w:val="00695EAD"/>
    <w:rsid w:val="00696B6B"/>
    <w:rsid w:val="006A05E6"/>
    <w:rsid w:val="006A5425"/>
    <w:rsid w:val="006D2DE6"/>
    <w:rsid w:val="006F0691"/>
    <w:rsid w:val="006F0FED"/>
    <w:rsid w:val="006F1F2B"/>
    <w:rsid w:val="00700325"/>
    <w:rsid w:val="007123E2"/>
    <w:rsid w:val="00720715"/>
    <w:rsid w:val="007368CF"/>
    <w:rsid w:val="00745E4B"/>
    <w:rsid w:val="0076179F"/>
    <w:rsid w:val="00763E73"/>
    <w:rsid w:val="00776653"/>
    <w:rsid w:val="007A5726"/>
    <w:rsid w:val="007B46AF"/>
    <w:rsid w:val="0081151B"/>
    <w:rsid w:val="00811D8B"/>
    <w:rsid w:val="00816A89"/>
    <w:rsid w:val="00856D02"/>
    <w:rsid w:val="00870FA5"/>
    <w:rsid w:val="0087765A"/>
    <w:rsid w:val="008C4D23"/>
    <w:rsid w:val="008D6104"/>
    <w:rsid w:val="008F1B3A"/>
    <w:rsid w:val="00907AD1"/>
    <w:rsid w:val="00910351"/>
    <w:rsid w:val="00913462"/>
    <w:rsid w:val="009166B9"/>
    <w:rsid w:val="00935718"/>
    <w:rsid w:val="00935D0C"/>
    <w:rsid w:val="009521E5"/>
    <w:rsid w:val="00952B7E"/>
    <w:rsid w:val="009549FF"/>
    <w:rsid w:val="0097186B"/>
    <w:rsid w:val="00996D1E"/>
    <w:rsid w:val="009A4A1F"/>
    <w:rsid w:val="009C32AF"/>
    <w:rsid w:val="009F44E0"/>
    <w:rsid w:val="00A005E5"/>
    <w:rsid w:val="00A030DE"/>
    <w:rsid w:val="00A66C65"/>
    <w:rsid w:val="00A72290"/>
    <w:rsid w:val="00A85F43"/>
    <w:rsid w:val="00AB5FE3"/>
    <w:rsid w:val="00AB6AF0"/>
    <w:rsid w:val="00AD5831"/>
    <w:rsid w:val="00AE2756"/>
    <w:rsid w:val="00AF2079"/>
    <w:rsid w:val="00B217EC"/>
    <w:rsid w:val="00B27298"/>
    <w:rsid w:val="00B30D8C"/>
    <w:rsid w:val="00B4695C"/>
    <w:rsid w:val="00B52256"/>
    <w:rsid w:val="00B61482"/>
    <w:rsid w:val="00B7430A"/>
    <w:rsid w:val="00BE195A"/>
    <w:rsid w:val="00C126F3"/>
    <w:rsid w:val="00C20B3D"/>
    <w:rsid w:val="00C352D7"/>
    <w:rsid w:val="00C3756D"/>
    <w:rsid w:val="00C6409D"/>
    <w:rsid w:val="00C80A07"/>
    <w:rsid w:val="00C9193B"/>
    <w:rsid w:val="00C94009"/>
    <w:rsid w:val="00CA788B"/>
    <w:rsid w:val="00CB0875"/>
    <w:rsid w:val="00CB1C3A"/>
    <w:rsid w:val="00CD63BF"/>
    <w:rsid w:val="00CE1B67"/>
    <w:rsid w:val="00CF186F"/>
    <w:rsid w:val="00D07048"/>
    <w:rsid w:val="00D154C0"/>
    <w:rsid w:val="00D36E5E"/>
    <w:rsid w:val="00D86F36"/>
    <w:rsid w:val="00DA6BD7"/>
    <w:rsid w:val="00DC5A60"/>
    <w:rsid w:val="00DD4137"/>
    <w:rsid w:val="00DF6D15"/>
    <w:rsid w:val="00E00332"/>
    <w:rsid w:val="00E2252A"/>
    <w:rsid w:val="00E327F3"/>
    <w:rsid w:val="00E445B5"/>
    <w:rsid w:val="00E45870"/>
    <w:rsid w:val="00E5310F"/>
    <w:rsid w:val="00E5629B"/>
    <w:rsid w:val="00E93DE2"/>
    <w:rsid w:val="00EA584B"/>
    <w:rsid w:val="00F0285E"/>
    <w:rsid w:val="00F04776"/>
    <w:rsid w:val="00F35149"/>
    <w:rsid w:val="00F37276"/>
    <w:rsid w:val="00F551AB"/>
    <w:rsid w:val="00F71AF9"/>
    <w:rsid w:val="00F744A8"/>
    <w:rsid w:val="00F773AA"/>
    <w:rsid w:val="00F81DEA"/>
    <w:rsid w:val="00F85E5B"/>
    <w:rsid w:val="00FB2387"/>
    <w:rsid w:val="00FB2FA5"/>
    <w:rsid w:val="00FD444D"/>
    <w:rsid w:val="00FD6324"/>
    <w:rsid w:val="012A4559"/>
    <w:rsid w:val="017C0DF6"/>
    <w:rsid w:val="01A964E4"/>
    <w:rsid w:val="01CF1291"/>
    <w:rsid w:val="01CF7782"/>
    <w:rsid w:val="01FF3685"/>
    <w:rsid w:val="021747EC"/>
    <w:rsid w:val="0227136C"/>
    <w:rsid w:val="024F520B"/>
    <w:rsid w:val="02706A49"/>
    <w:rsid w:val="027B58E9"/>
    <w:rsid w:val="02892562"/>
    <w:rsid w:val="02A91D7F"/>
    <w:rsid w:val="02C058B1"/>
    <w:rsid w:val="02D2048D"/>
    <w:rsid w:val="02E702E1"/>
    <w:rsid w:val="02EF57A3"/>
    <w:rsid w:val="02F13147"/>
    <w:rsid w:val="02FF3CF3"/>
    <w:rsid w:val="03361E7B"/>
    <w:rsid w:val="0355797D"/>
    <w:rsid w:val="03A8028B"/>
    <w:rsid w:val="03D56637"/>
    <w:rsid w:val="03EC11EF"/>
    <w:rsid w:val="03EF2410"/>
    <w:rsid w:val="03F82AEE"/>
    <w:rsid w:val="04137DFA"/>
    <w:rsid w:val="04274596"/>
    <w:rsid w:val="044F4E63"/>
    <w:rsid w:val="04671EF4"/>
    <w:rsid w:val="04AC6F16"/>
    <w:rsid w:val="04B2254A"/>
    <w:rsid w:val="04BD5917"/>
    <w:rsid w:val="04C3537C"/>
    <w:rsid w:val="04C904B8"/>
    <w:rsid w:val="04D925C5"/>
    <w:rsid w:val="04DA1079"/>
    <w:rsid w:val="053C512E"/>
    <w:rsid w:val="05C50C80"/>
    <w:rsid w:val="05CE1258"/>
    <w:rsid w:val="05DA5047"/>
    <w:rsid w:val="06173B6C"/>
    <w:rsid w:val="06283734"/>
    <w:rsid w:val="064047AA"/>
    <w:rsid w:val="06544AEA"/>
    <w:rsid w:val="06545B36"/>
    <w:rsid w:val="066060AB"/>
    <w:rsid w:val="068F6608"/>
    <w:rsid w:val="06AA47FA"/>
    <w:rsid w:val="06BF1B73"/>
    <w:rsid w:val="06F74968"/>
    <w:rsid w:val="07124399"/>
    <w:rsid w:val="07154268"/>
    <w:rsid w:val="07277465"/>
    <w:rsid w:val="07383D84"/>
    <w:rsid w:val="073C52A1"/>
    <w:rsid w:val="07AF225B"/>
    <w:rsid w:val="07B436A2"/>
    <w:rsid w:val="07B72A88"/>
    <w:rsid w:val="07C442AC"/>
    <w:rsid w:val="07EC47EB"/>
    <w:rsid w:val="084070AD"/>
    <w:rsid w:val="08597D4E"/>
    <w:rsid w:val="085B70D3"/>
    <w:rsid w:val="0869623A"/>
    <w:rsid w:val="08A70B11"/>
    <w:rsid w:val="08B34FE9"/>
    <w:rsid w:val="08B35149"/>
    <w:rsid w:val="08B51480"/>
    <w:rsid w:val="08B75C21"/>
    <w:rsid w:val="08BE7FAE"/>
    <w:rsid w:val="08E43B13"/>
    <w:rsid w:val="08FB569F"/>
    <w:rsid w:val="09383E5F"/>
    <w:rsid w:val="09492237"/>
    <w:rsid w:val="09522F3E"/>
    <w:rsid w:val="09664528"/>
    <w:rsid w:val="096919AA"/>
    <w:rsid w:val="096F3AB3"/>
    <w:rsid w:val="09722762"/>
    <w:rsid w:val="09A57D65"/>
    <w:rsid w:val="09A8391E"/>
    <w:rsid w:val="09CC58EF"/>
    <w:rsid w:val="09EB3994"/>
    <w:rsid w:val="09EE6D3A"/>
    <w:rsid w:val="0A0371A6"/>
    <w:rsid w:val="0A0E4EFB"/>
    <w:rsid w:val="0A12645E"/>
    <w:rsid w:val="0A400675"/>
    <w:rsid w:val="0A683DB6"/>
    <w:rsid w:val="0A821835"/>
    <w:rsid w:val="0A9D21CB"/>
    <w:rsid w:val="0AC92FC0"/>
    <w:rsid w:val="0AE507BA"/>
    <w:rsid w:val="0B1F7084"/>
    <w:rsid w:val="0B764271"/>
    <w:rsid w:val="0B8411EC"/>
    <w:rsid w:val="0B9A7223"/>
    <w:rsid w:val="0BC124ED"/>
    <w:rsid w:val="0C053733"/>
    <w:rsid w:val="0C236700"/>
    <w:rsid w:val="0C560D6E"/>
    <w:rsid w:val="0CAB2212"/>
    <w:rsid w:val="0CAD30FA"/>
    <w:rsid w:val="0CB47CA0"/>
    <w:rsid w:val="0CB83A8D"/>
    <w:rsid w:val="0CD22DCF"/>
    <w:rsid w:val="0D512DA1"/>
    <w:rsid w:val="0D6917CA"/>
    <w:rsid w:val="0D6A272D"/>
    <w:rsid w:val="0DCC638D"/>
    <w:rsid w:val="0DF80646"/>
    <w:rsid w:val="0DFC36AD"/>
    <w:rsid w:val="0E037695"/>
    <w:rsid w:val="0E2E62F8"/>
    <w:rsid w:val="0E30434A"/>
    <w:rsid w:val="0E835B7C"/>
    <w:rsid w:val="0E9B3E36"/>
    <w:rsid w:val="0EC0320A"/>
    <w:rsid w:val="0EE5580F"/>
    <w:rsid w:val="0F382CD2"/>
    <w:rsid w:val="0F4C2412"/>
    <w:rsid w:val="0F58189B"/>
    <w:rsid w:val="0F645948"/>
    <w:rsid w:val="0F6E3B50"/>
    <w:rsid w:val="0F8859FB"/>
    <w:rsid w:val="0F9F2542"/>
    <w:rsid w:val="0FA652F3"/>
    <w:rsid w:val="10007531"/>
    <w:rsid w:val="10023C2C"/>
    <w:rsid w:val="101F7862"/>
    <w:rsid w:val="10207B26"/>
    <w:rsid w:val="10354B48"/>
    <w:rsid w:val="1045023D"/>
    <w:rsid w:val="10957F94"/>
    <w:rsid w:val="10C93208"/>
    <w:rsid w:val="10E9706A"/>
    <w:rsid w:val="10ED072B"/>
    <w:rsid w:val="10F60400"/>
    <w:rsid w:val="11281712"/>
    <w:rsid w:val="113D2984"/>
    <w:rsid w:val="114A0A61"/>
    <w:rsid w:val="114B343A"/>
    <w:rsid w:val="11552DD2"/>
    <w:rsid w:val="115F642C"/>
    <w:rsid w:val="1164313D"/>
    <w:rsid w:val="11691913"/>
    <w:rsid w:val="118714DF"/>
    <w:rsid w:val="119771E7"/>
    <w:rsid w:val="119A56B6"/>
    <w:rsid w:val="11A138B1"/>
    <w:rsid w:val="11C444E1"/>
    <w:rsid w:val="11E9219A"/>
    <w:rsid w:val="11F20F58"/>
    <w:rsid w:val="12413D84"/>
    <w:rsid w:val="12723D6D"/>
    <w:rsid w:val="12A2159A"/>
    <w:rsid w:val="12AD3C56"/>
    <w:rsid w:val="136415FC"/>
    <w:rsid w:val="13871C6A"/>
    <w:rsid w:val="139B74C4"/>
    <w:rsid w:val="13D22D41"/>
    <w:rsid w:val="13EE5846"/>
    <w:rsid w:val="13F641B2"/>
    <w:rsid w:val="13FA068E"/>
    <w:rsid w:val="14050323"/>
    <w:rsid w:val="141969EC"/>
    <w:rsid w:val="141C477E"/>
    <w:rsid w:val="14237683"/>
    <w:rsid w:val="145B78D6"/>
    <w:rsid w:val="147158F4"/>
    <w:rsid w:val="14900FF3"/>
    <w:rsid w:val="1498706D"/>
    <w:rsid w:val="14BE16BC"/>
    <w:rsid w:val="14F10241"/>
    <w:rsid w:val="14F35340"/>
    <w:rsid w:val="14FF302B"/>
    <w:rsid w:val="15150A27"/>
    <w:rsid w:val="152552E5"/>
    <w:rsid w:val="155A7BF6"/>
    <w:rsid w:val="15815280"/>
    <w:rsid w:val="158F1C8D"/>
    <w:rsid w:val="159211B8"/>
    <w:rsid w:val="15A05265"/>
    <w:rsid w:val="15A06D7D"/>
    <w:rsid w:val="15C71A14"/>
    <w:rsid w:val="15F043A9"/>
    <w:rsid w:val="15FA2BC8"/>
    <w:rsid w:val="15FC1B1D"/>
    <w:rsid w:val="160727CF"/>
    <w:rsid w:val="160A5FEB"/>
    <w:rsid w:val="164F3A2A"/>
    <w:rsid w:val="1662251B"/>
    <w:rsid w:val="16937616"/>
    <w:rsid w:val="16A92B1E"/>
    <w:rsid w:val="16BA0531"/>
    <w:rsid w:val="16E41182"/>
    <w:rsid w:val="16E93538"/>
    <w:rsid w:val="16EA4A2F"/>
    <w:rsid w:val="16F92E7F"/>
    <w:rsid w:val="16FF39CF"/>
    <w:rsid w:val="17091514"/>
    <w:rsid w:val="171E6442"/>
    <w:rsid w:val="172D4015"/>
    <w:rsid w:val="17412417"/>
    <w:rsid w:val="17740335"/>
    <w:rsid w:val="178A43F9"/>
    <w:rsid w:val="17A203B9"/>
    <w:rsid w:val="17BD3C5D"/>
    <w:rsid w:val="17D56D11"/>
    <w:rsid w:val="17DB07D7"/>
    <w:rsid w:val="17E14184"/>
    <w:rsid w:val="18026B7E"/>
    <w:rsid w:val="181D0DEF"/>
    <w:rsid w:val="183003BF"/>
    <w:rsid w:val="18311585"/>
    <w:rsid w:val="18480EF1"/>
    <w:rsid w:val="186044E5"/>
    <w:rsid w:val="187650CA"/>
    <w:rsid w:val="187A1D9E"/>
    <w:rsid w:val="188E75F7"/>
    <w:rsid w:val="18A706B9"/>
    <w:rsid w:val="18CF73E2"/>
    <w:rsid w:val="18E71174"/>
    <w:rsid w:val="18F25DD8"/>
    <w:rsid w:val="18F6480A"/>
    <w:rsid w:val="19057994"/>
    <w:rsid w:val="19127B16"/>
    <w:rsid w:val="193A5EFA"/>
    <w:rsid w:val="19522F41"/>
    <w:rsid w:val="195F2D42"/>
    <w:rsid w:val="197B5579"/>
    <w:rsid w:val="197C4BD0"/>
    <w:rsid w:val="19A60023"/>
    <w:rsid w:val="19A61090"/>
    <w:rsid w:val="19FB3A18"/>
    <w:rsid w:val="1A775E06"/>
    <w:rsid w:val="1A8D2EA4"/>
    <w:rsid w:val="1AB8133D"/>
    <w:rsid w:val="1ABD306C"/>
    <w:rsid w:val="1AC96DEC"/>
    <w:rsid w:val="1ACA41CA"/>
    <w:rsid w:val="1ACD005B"/>
    <w:rsid w:val="1AD54438"/>
    <w:rsid w:val="1AE2082C"/>
    <w:rsid w:val="1B1A511C"/>
    <w:rsid w:val="1B1C7C04"/>
    <w:rsid w:val="1B216501"/>
    <w:rsid w:val="1B9E4E79"/>
    <w:rsid w:val="1BAF0EB0"/>
    <w:rsid w:val="1BD00324"/>
    <w:rsid w:val="1BD17F27"/>
    <w:rsid w:val="1BE22A3C"/>
    <w:rsid w:val="1C326B08"/>
    <w:rsid w:val="1C3339B4"/>
    <w:rsid w:val="1C3B7A96"/>
    <w:rsid w:val="1C4050A7"/>
    <w:rsid w:val="1C4A1A87"/>
    <w:rsid w:val="1CCB7BB4"/>
    <w:rsid w:val="1CD04682"/>
    <w:rsid w:val="1D331190"/>
    <w:rsid w:val="1D850DCD"/>
    <w:rsid w:val="1D8D02E9"/>
    <w:rsid w:val="1DA74A3E"/>
    <w:rsid w:val="1DDA6E3B"/>
    <w:rsid w:val="1DE657E0"/>
    <w:rsid w:val="1E236A34"/>
    <w:rsid w:val="1E2F53D8"/>
    <w:rsid w:val="1E3867C5"/>
    <w:rsid w:val="1E5029D9"/>
    <w:rsid w:val="1EA84CAF"/>
    <w:rsid w:val="1F544CBA"/>
    <w:rsid w:val="1F705CA9"/>
    <w:rsid w:val="1F7E19C6"/>
    <w:rsid w:val="1FFC7155"/>
    <w:rsid w:val="200B69A7"/>
    <w:rsid w:val="20134AFE"/>
    <w:rsid w:val="201D4AA0"/>
    <w:rsid w:val="20641C26"/>
    <w:rsid w:val="20D03BA9"/>
    <w:rsid w:val="20F07E90"/>
    <w:rsid w:val="210A47FE"/>
    <w:rsid w:val="2114780A"/>
    <w:rsid w:val="21460DAB"/>
    <w:rsid w:val="2150416A"/>
    <w:rsid w:val="21613AFB"/>
    <w:rsid w:val="219043E0"/>
    <w:rsid w:val="219E6AEF"/>
    <w:rsid w:val="21A32365"/>
    <w:rsid w:val="21AD4952"/>
    <w:rsid w:val="21AF666D"/>
    <w:rsid w:val="21B93F30"/>
    <w:rsid w:val="21E74613"/>
    <w:rsid w:val="220041E1"/>
    <w:rsid w:val="220F056D"/>
    <w:rsid w:val="22420BEA"/>
    <w:rsid w:val="22547C36"/>
    <w:rsid w:val="225570B3"/>
    <w:rsid w:val="226B7039"/>
    <w:rsid w:val="227546C9"/>
    <w:rsid w:val="22873A35"/>
    <w:rsid w:val="22B67BCB"/>
    <w:rsid w:val="22C236A1"/>
    <w:rsid w:val="22D53DA1"/>
    <w:rsid w:val="22E04EF3"/>
    <w:rsid w:val="2358717F"/>
    <w:rsid w:val="23886210"/>
    <w:rsid w:val="23A22E33"/>
    <w:rsid w:val="23B80E3C"/>
    <w:rsid w:val="241237D2"/>
    <w:rsid w:val="243A0633"/>
    <w:rsid w:val="244F0582"/>
    <w:rsid w:val="247D1459"/>
    <w:rsid w:val="247E5FA4"/>
    <w:rsid w:val="248064A2"/>
    <w:rsid w:val="248127F2"/>
    <w:rsid w:val="24A75297"/>
    <w:rsid w:val="24DE7AF6"/>
    <w:rsid w:val="24F51BFE"/>
    <w:rsid w:val="252C05ED"/>
    <w:rsid w:val="252C4420"/>
    <w:rsid w:val="252D7EDC"/>
    <w:rsid w:val="2538195E"/>
    <w:rsid w:val="261B0839"/>
    <w:rsid w:val="2624778F"/>
    <w:rsid w:val="262D48F3"/>
    <w:rsid w:val="2662377F"/>
    <w:rsid w:val="266836AD"/>
    <w:rsid w:val="269577DC"/>
    <w:rsid w:val="26A125BB"/>
    <w:rsid w:val="26C54B2C"/>
    <w:rsid w:val="270A274C"/>
    <w:rsid w:val="2739585B"/>
    <w:rsid w:val="275E49DE"/>
    <w:rsid w:val="27793A81"/>
    <w:rsid w:val="27814EF7"/>
    <w:rsid w:val="27840543"/>
    <w:rsid w:val="279544FE"/>
    <w:rsid w:val="27C13545"/>
    <w:rsid w:val="27DB52BA"/>
    <w:rsid w:val="27EF0947"/>
    <w:rsid w:val="27F54071"/>
    <w:rsid w:val="27FD20A3"/>
    <w:rsid w:val="280865D8"/>
    <w:rsid w:val="281F64BE"/>
    <w:rsid w:val="282E6129"/>
    <w:rsid w:val="283A1559"/>
    <w:rsid w:val="286914E7"/>
    <w:rsid w:val="286E6AFD"/>
    <w:rsid w:val="28895693"/>
    <w:rsid w:val="28A546A3"/>
    <w:rsid w:val="28A6098D"/>
    <w:rsid w:val="28B3171F"/>
    <w:rsid w:val="28B41ED8"/>
    <w:rsid w:val="28D43468"/>
    <w:rsid w:val="28E148BA"/>
    <w:rsid w:val="2920429C"/>
    <w:rsid w:val="295C2DFA"/>
    <w:rsid w:val="29605833"/>
    <w:rsid w:val="296C03F7"/>
    <w:rsid w:val="29791BFE"/>
    <w:rsid w:val="29912F65"/>
    <w:rsid w:val="29920AF9"/>
    <w:rsid w:val="29CF181E"/>
    <w:rsid w:val="2A0856F3"/>
    <w:rsid w:val="2A270B6A"/>
    <w:rsid w:val="2A864F75"/>
    <w:rsid w:val="2AF26B5A"/>
    <w:rsid w:val="2AFD10D2"/>
    <w:rsid w:val="2AFD492E"/>
    <w:rsid w:val="2B312EE2"/>
    <w:rsid w:val="2B331415"/>
    <w:rsid w:val="2B3F6B10"/>
    <w:rsid w:val="2B5C32F0"/>
    <w:rsid w:val="2B7B0382"/>
    <w:rsid w:val="2BB9547D"/>
    <w:rsid w:val="2BC80357"/>
    <w:rsid w:val="2BF87BD8"/>
    <w:rsid w:val="2C0D4379"/>
    <w:rsid w:val="2C324A12"/>
    <w:rsid w:val="2C5A3F68"/>
    <w:rsid w:val="2C8643CC"/>
    <w:rsid w:val="2C864D5D"/>
    <w:rsid w:val="2C8FCD09"/>
    <w:rsid w:val="2C9C0BE4"/>
    <w:rsid w:val="2CE33F5E"/>
    <w:rsid w:val="2CEA1D49"/>
    <w:rsid w:val="2CF26E26"/>
    <w:rsid w:val="2D281971"/>
    <w:rsid w:val="2D4B57D9"/>
    <w:rsid w:val="2D6E1E26"/>
    <w:rsid w:val="2D7F7721"/>
    <w:rsid w:val="2DB75A57"/>
    <w:rsid w:val="2DD95F09"/>
    <w:rsid w:val="2E0F2D3C"/>
    <w:rsid w:val="2E1A11CA"/>
    <w:rsid w:val="2E1D349F"/>
    <w:rsid w:val="2E53256A"/>
    <w:rsid w:val="2E857E51"/>
    <w:rsid w:val="2EDE53C5"/>
    <w:rsid w:val="2EE459AB"/>
    <w:rsid w:val="2EFD28CF"/>
    <w:rsid w:val="2F171C9D"/>
    <w:rsid w:val="2F25085E"/>
    <w:rsid w:val="2F2B5719"/>
    <w:rsid w:val="2F356055"/>
    <w:rsid w:val="2F5C1DA5"/>
    <w:rsid w:val="2F64077E"/>
    <w:rsid w:val="2F8E5FAA"/>
    <w:rsid w:val="2FA953FC"/>
    <w:rsid w:val="2FD56FC1"/>
    <w:rsid w:val="2FDC0024"/>
    <w:rsid w:val="2FE14B66"/>
    <w:rsid w:val="2FE65F60"/>
    <w:rsid w:val="2FEE2E54"/>
    <w:rsid w:val="30096AA8"/>
    <w:rsid w:val="302113F3"/>
    <w:rsid w:val="302208F9"/>
    <w:rsid w:val="3023703A"/>
    <w:rsid w:val="3026510B"/>
    <w:rsid w:val="30385819"/>
    <w:rsid w:val="305E282B"/>
    <w:rsid w:val="306B269B"/>
    <w:rsid w:val="307B3D26"/>
    <w:rsid w:val="307B5DD0"/>
    <w:rsid w:val="30C66FA8"/>
    <w:rsid w:val="30E81B43"/>
    <w:rsid w:val="311939C4"/>
    <w:rsid w:val="31224929"/>
    <w:rsid w:val="31474282"/>
    <w:rsid w:val="31D4657E"/>
    <w:rsid w:val="31DB6B65"/>
    <w:rsid w:val="31EC5663"/>
    <w:rsid w:val="31F52178"/>
    <w:rsid w:val="321D437C"/>
    <w:rsid w:val="321E4A10"/>
    <w:rsid w:val="326A2A2B"/>
    <w:rsid w:val="3272709F"/>
    <w:rsid w:val="327827A6"/>
    <w:rsid w:val="32956F36"/>
    <w:rsid w:val="32B1065A"/>
    <w:rsid w:val="32BA6AD5"/>
    <w:rsid w:val="32ED4AD7"/>
    <w:rsid w:val="32F742BF"/>
    <w:rsid w:val="33151FB7"/>
    <w:rsid w:val="333B219D"/>
    <w:rsid w:val="334C520E"/>
    <w:rsid w:val="335E3783"/>
    <w:rsid w:val="33610083"/>
    <w:rsid w:val="33842A2D"/>
    <w:rsid w:val="33A75659"/>
    <w:rsid w:val="33C8053F"/>
    <w:rsid w:val="33FE7FFD"/>
    <w:rsid w:val="34192C1F"/>
    <w:rsid w:val="34567346"/>
    <w:rsid w:val="3467179E"/>
    <w:rsid w:val="34933DBC"/>
    <w:rsid w:val="34B779E1"/>
    <w:rsid w:val="35034E65"/>
    <w:rsid w:val="351C000D"/>
    <w:rsid w:val="35262C3A"/>
    <w:rsid w:val="354752A7"/>
    <w:rsid w:val="354D466A"/>
    <w:rsid w:val="355C404E"/>
    <w:rsid w:val="359170F9"/>
    <w:rsid w:val="359B1978"/>
    <w:rsid w:val="359C2A74"/>
    <w:rsid w:val="35A45811"/>
    <w:rsid w:val="35F607CB"/>
    <w:rsid w:val="361355F2"/>
    <w:rsid w:val="36191303"/>
    <w:rsid w:val="36203DF4"/>
    <w:rsid w:val="36213401"/>
    <w:rsid w:val="363C581C"/>
    <w:rsid w:val="365832A3"/>
    <w:rsid w:val="36671A56"/>
    <w:rsid w:val="369736C3"/>
    <w:rsid w:val="36C24638"/>
    <w:rsid w:val="36CF7C53"/>
    <w:rsid w:val="36D4391E"/>
    <w:rsid w:val="36E94EEA"/>
    <w:rsid w:val="3706280E"/>
    <w:rsid w:val="371D475C"/>
    <w:rsid w:val="375B2943"/>
    <w:rsid w:val="379C3687"/>
    <w:rsid w:val="37D56B99"/>
    <w:rsid w:val="37D90C7B"/>
    <w:rsid w:val="37DE77FC"/>
    <w:rsid w:val="37EE4620"/>
    <w:rsid w:val="381C47C8"/>
    <w:rsid w:val="383015C7"/>
    <w:rsid w:val="383B7C63"/>
    <w:rsid w:val="38412DE1"/>
    <w:rsid w:val="385F47A1"/>
    <w:rsid w:val="38815F95"/>
    <w:rsid w:val="38A42692"/>
    <w:rsid w:val="38D21625"/>
    <w:rsid w:val="38DD19C4"/>
    <w:rsid w:val="392D26C0"/>
    <w:rsid w:val="39304DA5"/>
    <w:rsid w:val="39426393"/>
    <w:rsid w:val="394C5D47"/>
    <w:rsid w:val="39873EC3"/>
    <w:rsid w:val="399C1311"/>
    <w:rsid w:val="39B1489C"/>
    <w:rsid w:val="39F67F00"/>
    <w:rsid w:val="3A045513"/>
    <w:rsid w:val="3A8043BF"/>
    <w:rsid w:val="3A8F74D3"/>
    <w:rsid w:val="3A9330AF"/>
    <w:rsid w:val="3A9F23D7"/>
    <w:rsid w:val="3AB977BA"/>
    <w:rsid w:val="3AC52ED3"/>
    <w:rsid w:val="3AC739AE"/>
    <w:rsid w:val="3AE5250A"/>
    <w:rsid w:val="3B441AFA"/>
    <w:rsid w:val="3B7E14D2"/>
    <w:rsid w:val="3B911029"/>
    <w:rsid w:val="3BAA4443"/>
    <w:rsid w:val="3BFF4563"/>
    <w:rsid w:val="3C2847C7"/>
    <w:rsid w:val="3C3420E0"/>
    <w:rsid w:val="3C6B604E"/>
    <w:rsid w:val="3C7E335B"/>
    <w:rsid w:val="3C8600FC"/>
    <w:rsid w:val="3CE0414D"/>
    <w:rsid w:val="3CE13998"/>
    <w:rsid w:val="3CE2453C"/>
    <w:rsid w:val="3CED6581"/>
    <w:rsid w:val="3D235CB1"/>
    <w:rsid w:val="3D666FC0"/>
    <w:rsid w:val="3D684129"/>
    <w:rsid w:val="3DDC37C3"/>
    <w:rsid w:val="3DF91F20"/>
    <w:rsid w:val="3E20292E"/>
    <w:rsid w:val="3E4C5092"/>
    <w:rsid w:val="3E4E3201"/>
    <w:rsid w:val="3E567BE3"/>
    <w:rsid w:val="3E6E6F1E"/>
    <w:rsid w:val="3E945B9C"/>
    <w:rsid w:val="3F7030BD"/>
    <w:rsid w:val="3F785405"/>
    <w:rsid w:val="3FA12FD1"/>
    <w:rsid w:val="3FDB557C"/>
    <w:rsid w:val="40327434"/>
    <w:rsid w:val="40790997"/>
    <w:rsid w:val="408664D0"/>
    <w:rsid w:val="4095054D"/>
    <w:rsid w:val="409D5D7A"/>
    <w:rsid w:val="40A23390"/>
    <w:rsid w:val="40E47808"/>
    <w:rsid w:val="416426BC"/>
    <w:rsid w:val="41BE2F0C"/>
    <w:rsid w:val="41C004B3"/>
    <w:rsid w:val="41C36BD1"/>
    <w:rsid w:val="41F452F3"/>
    <w:rsid w:val="41F8770C"/>
    <w:rsid w:val="42004812"/>
    <w:rsid w:val="420C1409"/>
    <w:rsid w:val="42225C62"/>
    <w:rsid w:val="422F0977"/>
    <w:rsid w:val="42472F96"/>
    <w:rsid w:val="42B431B4"/>
    <w:rsid w:val="42BF3F71"/>
    <w:rsid w:val="42C442A5"/>
    <w:rsid w:val="42CE79F1"/>
    <w:rsid w:val="43154371"/>
    <w:rsid w:val="433D6B67"/>
    <w:rsid w:val="43932C6F"/>
    <w:rsid w:val="43BA278C"/>
    <w:rsid w:val="43DF1C47"/>
    <w:rsid w:val="43F632F6"/>
    <w:rsid w:val="441256EF"/>
    <w:rsid w:val="4416460A"/>
    <w:rsid w:val="441758EF"/>
    <w:rsid w:val="443316B9"/>
    <w:rsid w:val="445A79D3"/>
    <w:rsid w:val="44657FAB"/>
    <w:rsid w:val="44705BA8"/>
    <w:rsid w:val="448259B3"/>
    <w:rsid w:val="44861189"/>
    <w:rsid w:val="44CE5FDA"/>
    <w:rsid w:val="44DF4BB3"/>
    <w:rsid w:val="4520106B"/>
    <w:rsid w:val="4536009E"/>
    <w:rsid w:val="45634464"/>
    <w:rsid w:val="4585513B"/>
    <w:rsid w:val="45872DBD"/>
    <w:rsid w:val="458B64A3"/>
    <w:rsid w:val="45991B64"/>
    <w:rsid w:val="45CD152F"/>
    <w:rsid w:val="45D466E2"/>
    <w:rsid w:val="45E21865"/>
    <w:rsid w:val="46053EB3"/>
    <w:rsid w:val="462C7E52"/>
    <w:rsid w:val="46764F76"/>
    <w:rsid w:val="467B5277"/>
    <w:rsid w:val="468E77E6"/>
    <w:rsid w:val="46A9191C"/>
    <w:rsid w:val="46B51563"/>
    <w:rsid w:val="46CE3131"/>
    <w:rsid w:val="475E0978"/>
    <w:rsid w:val="47674269"/>
    <w:rsid w:val="477A0BC3"/>
    <w:rsid w:val="477C0DDF"/>
    <w:rsid w:val="47AC4801"/>
    <w:rsid w:val="47ED5839"/>
    <w:rsid w:val="480D3224"/>
    <w:rsid w:val="484A14D7"/>
    <w:rsid w:val="485E1830"/>
    <w:rsid w:val="48727087"/>
    <w:rsid w:val="488108AD"/>
    <w:rsid w:val="48914B4B"/>
    <w:rsid w:val="489B2B8F"/>
    <w:rsid w:val="48A0658E"/>
    <w:rsid w:val="48D70F76"/>
    <w:rsid w:val="491037B2"/>
    <w:rsid w:val="49105C83"/>
    <w:rsid w:val="495B0E15"/>
    <w:rsid w:val="49611A32"/>
    <w:rsid w:val="49751065"/>
    <w:rsid w:val="498824FE"/>
    <w:rsid w:val="49A70BAC"/>
    <w:rsid w:val="49A8377E"/>
    <w:rsid w:val="49B16F8D"/>
    <w:rsid w:val="49FF3CDE"/>
    <w:rsid w:val="4A0A1F8E"/>
    <w:rsid w:val="4A273550"/>
    <w:rsid w:val="4A3F412B"/>
    <w:rsid w:val="4A4200BE"/>
    <w:rsid w:val="4A4B14C3"/>
    <w:rsid w:val="4A560D78"/>
    <w:rsid w:val="4A5D0A54"/>
    <w:rsid w:val="4A671E62"/>
    <w:rsid w:val="4A8D3803"/>
    <w:rsid w:val="4AA5773E"/>
    <w:rsid w:val="4ABA22CC"/>
    <w:rsid w:val="4ABB1C1E"/>
    <w:rsid w:val="4ABB6284"/>
    <w:rsid w:val="4ABD5996"/>
    <w:rsid w:val="4AC7686F"/>
    <w:rsid w:val="4AD05953"/>
    <w:rsid w:val="4AD110CA"/>
    <w:rsid w:val="4AEE43AB"/>
    <w:rsid w:val="4B0612BC"/>
    <w:rsid w:val="4B3D0885"/>
    <w:rsid w:val="4B63653E"/>
    <w:rsid w:val="4B8469A2"/>
    <w:rsid w:val="4B9009B5"/>
    <w:rsid w:val="4BA95F1B"/>
    <w:rsid w:val="4BC4641B"/>
    <w:rsid w:val="4BD123B4"/>
    <w:rsid w:val="4C0F1393"/>
    <w:rsid w:val="4C2C4B82"/>
    <w:rsid w:val="4C30370E"/>
    <w:rsid w:val="4C393582"/>
    <w:rsid w:val="4C3C7F6D"/>
    <w:rsid w:val="4C63256E"/>
    <w:rsid w:val="4C771B75"/>
    <w:rsid w:val="4C957A15"/>
    <w:rsid w:val="4CA95C3A"/>
    <w:rsid w:val="4D0065ED"/>
    <w:rsid w:val="4D275616"/>
    <w:rsid w:val="4D477AD7"/>
    <w:rsid w:val="4D795A49"/>
    <w:rsid w:val="4D9440F4"/>
    <w:rsid w:val="4DBC3EDE"/>
    <w:rsid w:val="4DF943B3"/>
    <w:rsid w:val="4E481A1B"/>
    <w:rsid w:val="4E604FB7"/>
    <w:rsid w:val="4E6C395B"/>
    <w:rsid w:val="4EC54E1A"/>
    <w:rsid w:val="4ED369D9"/>
    <w:rsid w:val="4EE32DE8"/>
    <w:rsid w:val="4EFA035D"/>
    <w:rsid w:val="4F075432"/>
    <w:rsid w:val="4F0A1E8E"/>
    <w:rsid w:val="4F4742B7"/>
    <w:rsid w:val="4F724D92"/>
    <w:rsid w:val="4F7A20A8"/>
    <w:rsid w:val="4F847FE1"/>
    <w:rsid w:val="4F9C4EF1"/>
    <w:rsid w:val="4FA75146"/>
    <w:rsid w:val="4FF66885"/>
    <w:rsid w:val="502D711A"/>
    <w:rsid w:val="50406E4E"/>
    <w:rsid w:val="50461960"/>
    <w:rsid w:val="50562F48"/>
    <w:rsid w:val="50771D5D"/>
    <w:rsid w:val="50FD5F77"/>
    <w:rsid w:val="51142088"/>
    <w:rsid w:val="51153A1E"/>
    <w:rsid w:val="51234423"/>
    <w:rsid w:val="51360251"/>
    <w:rsid w:val="51522184"/>
    <w:rsid w:val="51B330A2"/>
    <w:rsid w:val="51E7154B"/>
    <w:rsid w:val="51F35BA8"/>
    <w:rsid w:val="522A733D"/>
    <w:rsid w:val="52373A8A"/>
    <w:rsid w:val="5237602E"/>
    <w:rsid w:val="523F1387"/>
    <w:rsid w:val="526861E8"/>
    <w:rsid w:val="52731FF7"/>
    <w:rsid w:val="52772841"/>
    <w:rsid w:val="5292369F"/>
    <w:rsid w:val="52BF7DD2"/>
    <w:rsid w:val="52D53B6B"/>
    <w:rsid w:val="52DD4E28"/>
    <w:rsid w:val="52DE294E"/>
    <w:rsid w:val="52EB3A96"/>
    <w:rsid w:val="53166895"/>
    <w:rsid w:val="53431DC7"/>
    <w:rsid w:val="534E1882"/>
    <w:rsid w:val="535157B5"/>
    <w:rsid w:val="536A2433"/>
    <w:rsid w:val="5395051D"/>
    <w:rsid w:val="539A2647"/>
    <w:rsid w:val="53B30C8C"/>
    <w:rsid w:val="53BF62DB"/>
    <w:rsid w:val="53E47AF0"/>
    <w:rsid w:val="53EC32D2"/>
    <w:rsid w:val="54352A41"/>
    <w:rsid w:val="54596D6A"/>
    <w:rsid w:val="548B4DC2"/>
    <w:rsid w:val="54931209"/>
    <w:rsid w:val="549C0E54"/>
    <w:rsid w:val="54AC7611"/>
    <w:rsid w:val="54BA5D29"/>
    <w:rsid w:val="550C4962"/>
    <w:rsid w:val="55780E38"/>
    <w:rsid w:val="55B04E29"/>
    <w:rsid w:val="55C56D42"/>
    <w:rsid w:val="563A2813"/>
    <w:rsid w:val="56403804"/>
    <w:rsid w:val="56505911"/>
    <w:rsid w:val="56813D1C"/>
    <w:rsid w:val="56825435"/>
    <w:rsid w:val="56A63783"/>
    <w:rsid w:val="57284198"/>
    <w:rsid w:val="572B03B0"/>
    <w:rsid w:val="574C257C"/>
    <w:rsid w:val="57703E2C"/>
    <w:rsid w:val="57A053C8"/>
    <w:rsid w:val="57B0459E"/>
    <w:rsid w:val="58077AC9"/>
    <w:rsid w:val="580F131D"/>
    <w:rsid w:val="582232DD"/>
    <w:rsid w:val="58313520"/>
    <w:rsid w:val="58513E7A"/>
    <w:rsid w:val="585419DC"/>
    <w:rsid w:val="58564BB0"/>
    <w:rsid w:val="585C4DDF"/>
    <w:rsid w:val="585D34CC"/>
    <w:rsid w:val="586C030E"/>
    <w:rsid w:val="588B5E50"/>
    <w:rsid w:val="5898534D"/>
    <w:rsid w:val="58997EB0"/>
    <w:rsid w:val="58B05ADA"/>
    <w:rsid w:val="58C163D9"/>
    <w:rsid w:val="59044790"/>
    <w:rsid w:val="590F5093"/>
    <w:rsid w:val="593037D7"/>
    <w:rsid w:val="59481555"/>
    <w:rsid w:val="59BB0154"/>
    <w:rsid w:val="59C12593"/>
    <w:rsid w:val="59FA6C11"/>
    <w:rsid w:val="5A081E6B"/>
    <w:rsid w:val="5A1576D2"/>
    <w:rsid w:val="5A252C10"/>
    <w:rsid w:val="5A581DBC"/>
    <w:rsid w:val="5AA24261"/>
    <w:rsid w:val="5AAF0F91"/>
    <w:rsid w:val="5AB66ED4"/>
    <w:rsid w:val="5AC11311"/>
    <w:rsid w:val="5AFD6D30"/>
    <w:rsid w:val="5B094184"/>
    <w:rsid w:val="5B1533D9"/>
    <w:rsid w:val="5B280C0A"/>
    <w:rsid w:val="5B353D38"/>
    <w:rsid w:val="5B8B1199"/>
    <w:rsid w:val="5B987571"/>
    <w:rsid w:val="5BA706E4"/>
    <w:rsid w:val="5BA958EB"/>
    <w:rsid w:val="5BCB3176"/>
    <w:rsid w:val="5BE77A78"/>
    <w:rsid w:val="5BF3746A"/>
    <w:rsid w:val="5C050F4B"/>
    <w:rsid w:val="5C1155E5"/>
    <w:rsid w:val="5C1C377A"/>
    <w:rsid w:val="5C332A6A"/>
    <w:rsid w:val="5C6D1801"/>
    <w:rsid w:val="5C9A78E6"/>
    <w:rsid w:val="5CB62246"/>
    <w:rsid w:val="5CD63853"/>
    <w:rsid w:val="5D011584"/>
    <w:rsid w:val="5D1B4AA0"/>
    <w:rsid w:val="5D267972"/>
    <w:rsid w:val="5D3A1087"/>
    <w:rsid w:val="5DD60DF1"/>
    <w:rsid w:val="5DE41F49"/>
    <w:rsid w:val="5DFB4A8B"/>
    <w:rsid w:val="5E2B55C7"/>
    <w:rsid w:val="5E4F4700"/>
    <w:rsid w:val="5E856373"/>
    <w:rsid w:val="5E906743"/>
    <w:rsid w:val="5EA64CC8"/>
    <w:rsid w:val="5EB44F33"/>
    <w:rsid w:val="5ED3385A"/>
    <w:rsid w:val="5EE72B8A"/>
    <w:rsid w:val="5F0779CF"/>
    <w:rsid w:val="5F253843"/>
    <w:rsid w:val="5F261904"/>
    <w:rsid w:val="5F294F51"/>
    <w:rsid w:val="5F832D98"/>
    <w:rsid w:val="5F892A99"/>
    <w:rsid w:val="5F9A09A7"/>
    <w:rsid w:val="5FA27DCA"/>
    <w:rsid w:val="60157CE6"/>
    <w:rsid w:val="603129FD"/>
    <w:rsid w:val="6039144D"/>
    <w:rsid w:val="609866C6"/>
    <w:rsid w:val="60E05EF2"/>
    <w:rsid w:val="611C2FBF"/>
    <w:rsid w:val="6146664E"/>
    <w:rsid w:val="61AE5D90"/>
    <w:rsid w:val="61D00350"/>
    <w:rsid w:val="61F26A64"/>
    <w:rsid w:val="62113839"/>
    <w:rsid w:val="622774C6"/>
    <w:rsid w:val="625E5D3F"/>
    <w:rsid w:val="629E7A04"/>
    <w:rsid w:val="62B453E9"/>
    <w:rsid w:val="62D6722A"/>
    <w:rsid w:val="63412841"/>
    <w:rsid w:val="63454B2F"/>
    <w:rsid w:val="63496EAE"/>
    <w:rsid w:val="637A221F"/>
    <w:rsid w:val="63864720"/>
    <w:rsid w:val="63AE2FFE"/>
    <w:rsid w:val="63B05535"/>
    <w:rsid w:val="63B345C4"/>
    <w:rsid w:val="63D514A2"/>
    <w:rsid w:val="63D74F7B"/>
    <w:rsid w:val="63F54149"/>
    <w:rsid w:val="64137D86"/>
    <w:rsid w:val="64256C6F"/>
    <w:rsid w:val="64A02CA4"/>
    <w:rsid w:val="64E712A4"/>
    <w:rsid w:val="64F96569"/>
    <w:rsid w:val="65023F62"/>
    <w:rsid w:val="651311F6"/>
    <w:rsid w:val="6531690D"/>
    <w:rsid w:val="654A3077"/>
    <w:rsid w:val="656B2D38"/>
    <w:rsid w:val="657A6506"/>
    <w:rsid w:val="658416CE"/>
    <w:rsid w:val="65C1502B"/>
    <w:rsid w:val="66083B12"/>
    <w:rsid w:val="6609788A"/>
    <w:rsid w:val="660A6E63"/>
    <w:rsid w:val="66151A51"/>
    <w:rsid w:val="66361BE3"/>
    <w:rsid w:val="66411CE3"/>
    <w:rsid w:val="665C5C0C"/>
    <w:rsid w:val="665F4929"/>
    <w:rsid w:val="666C12D5"/>
    <w:rsid w:val="66805D9E"/>
    <w:rsid w:val="66944604"/>
    <w:rsid w:val="66976C44"/>
    <w:rsid w:val="66BB5028"/>
    <w:rsid w:val="66CD4D5B"/>
    <w:rsid w:val="66E37B12"/>
    <w:rsid w:val="66E71F4F"/>
    <w:rsid w:val="66E856F1"/>
    <w:rsid w:val="66EB684B"/>
    <w:rsid w:val="670A38BA"/>
    <w:rsid w:val="67251E69"/>
    <w:rsid w:val="67313BE0"/>
    <w:rsid w:val="6760469D"/>
    <w:rsid w:val="676517E2"/>
    <w:rsid w:val="676A0C1E"/>
    <w:rsid w:val="676F6E46"/>
    <w:rsid w:val="678F3DBF"/>
    <w:rsid w:val="67D367E9"/>
    <w:rsid w:val="67DD48FA"/>
    <w:rsid w:val="681F15E7"/>
    <w:rsid w:val="68243893"/>
    <w:rsid w:val="686D2352"/>
    <w:rsid w:val="68833ACE"/>
    <w:rsid w:val="69251908"/>
    <w:rsid w:val="69372BDB"/>
    <w:rsid w:val="69473DE1"/>
    <w:rsid w:val="698117EC"/>
    <w:rsid w:val="69A43B52"/>
    <w:rsid w:val="69A64BCA"/>
    <w:rsid w:val="69BE1C1D"/>
    <w:rsid w:val="69D3610C"/>
    <w:rsid w:val="69D6668E"/>
    <w:rsid w:val="69DE075D"/>
    <w:rsid w:val="69FA3ABF"/>
    <w:rsid w:val="6A1B285B"/>
    <w:rsid w:val="6A2A2D10"/>
    <w:rsid w:val="6A600801"/>
    <w:rsid w:val="6AA62728"/>
    <w:rsid w:val="6AD64BE3"/>
    <w:rsid w:val="6AE05A58"/>
    <w:rsid w:val="6B4F5D3F"/>
    <w:rsid w:val="6B84594F"/>
    <w:rsid w:val="6C07661A"/>
    <w:rsid w:val="6C0C3C2F"/>
    <w:rsid w:val="6C1A7134"/>
    <w:rsid w:val="6C580C23"/>
    <w:rsid w:val="6C7876F4"/>
    <w:rsid w:val="6C787B17"/>
    <w:rsid w:val="6CC62031"/>
    <w:rsid w:val="6CCE5285"/>
    <w:rsid w:val="6D01750D"/>
    <w:rsid w:val="6D06656D"/>
    <w:rsid w:val="6D2531FB"/>
    <w:rsid w:val="6D400E0B"/>
    <w:rsid w:val="6D570FE6"/>
    <w:rsid w:val="6D8A7BDA"/>
    <w:rsid w:val="6E1F1610"/>
    <w:rsid w:val="6E427DDD"/>
    <w:rsid w:val="6E437109"/>
    <w:rsid w:val="6EB7499D"/>
    <w:rsid w:val="6F0926A9"/>
    <w:rsid w:val="6F522874"/>
    <w:rsid w:val="6F55769C"/>
    <w:rsid w:val="6F773AB6"/>
    <w:rsid w:val="6F9A6A50"/>
    <w:rsid w:val="6FBB5572"/>
    <w:rsid w:val="6FD94974"/>
    <w:rsid w:val="6FEA14DC"/>
    <w:rsid w:val="6FFB14A4"/>
    <w:rsid w:val="700C4A1C"/>
    <w:rsid w:val="70384FF4"/>
    <w:rsid w:val="709B1B36"/>
    <w:rsid w:val="70AC30C0"/>
    <w:rsid w:val="70B16CEE"/>
    <w:rsid w:val="70D13F1B"/>
    <w:rsid w:val="70E72C1D"/>
    <w:rsid w:val="71110D13"/>
    <w:rsid w:val="712A2421"/>
    <w:rsid w:val="7153093F"/>
    <w:rsid w:val="71557E27"/>
    <w:rsid w:val="71700B8B"/>
    <w:rsid w:val="71714FCE"/>
    <w:rsid w:val="71721C17"/>
    <w:rsid w:val="717D1974"/>
    <w:rsid w:val="71953A1D"/>
    <w:rsid w:val="71980EA3"/>
    <w:rsid w:val="71A05547"/>
    <w:rsid w:val="71D64AC4"/>
    <w:rsid w:val="71E369CC"/>
    <w:rsid w:val="71E7082E"/>
    <w:rsid w:val="71E8757B"/>
    <w:rsid w:val="71F93EBD"/>
    <w:rsid w:val="72365F81"/>
    <w:rsid w:val="723C55B6"/>
    <w:rsid w:val="72411EDC"/>
    <w:rsid w:val="724779A2"/>
    <w:rsid w:val="724A7260"/>
    <w:rsid w:val="72545227"/>
    <w:rsid w:val="726623C3"/>
    <w:rsid w:val="7268714F"/>
    <w:rsid w:val="72B312A9"/>
    <w:rsid w:val="72B66625"/>
    <w:rsid w:val="72BF4330"/>
    <w:rsid w:val="73240E3F"/>
    <w:rsid w:val="733777E5"/>
    <w:rsid w:val="73A47ABE"/>
    <w:rsid w:val="73A86934"/>
    <w:rsid w:val="73B35B07"/>
    <w:rsid w:val="73B41326"/>
    <w:rsid w:val="73BC23E0"/>
    <w:rsid w:val="73E86D31"/>
    <w:rsid w:val="73FF258B"/>
    <w:rsid w:val="742B0327"/>
    <w:rsid w:val="744F5002"/>
    <w:rsid w:val="747B4BD5"/>
    <w:rsid w:val="74A72748"/>
    <w:rsid w:val="74B83877"/>
    <w:rsid w:val="74DD0860"/>
    <w:rsid w:val="74E65C22"/>
    <w:rsid w:val="74E76064"/>
    <w:rsid w:val="750000AA"/>
    <w:rsid w:val="750E4DFF"/>
    <w:rsid w:val="75370851"/>
    <w:rsid w:val="757A60DB"/>
    <w:rsid w:val="75B13F4E"/>
    <w:rsid w:val="75D27486"/>
    <w:rsid w:val="75DF79B4"/>
    <w:rsid w:val="75EF28DE"/>
    <w:rsid w:val="75F1654E"/>
    <w:rsid w:val="75F64F30"/>
    <w:rsid w:val="76433D5B"/>
    <w:rsid w:val="764C25B3"/>
    <w:rsid w:val="766528BB"/>
    <w:rsid w:val="76BD26F7"/>
    <w:rsid w:val="77184405"/>
    <w:rsid w:val="77275306"/>
    <w:rsid w:val="77293BEE"/>
    <w:rsid w:val="77707769"/>
    <w:rsid w:val="7784475B"/>
    <w:rsid w:val="77AC7EEF"/>
    <w:rsid w:val="782F3180"/>
    <w:rsid w:val="78342545"/>
    <w:rsid w:val="78520CCE"/>
    <w:rsid w:val="78610C1D"/>
    <w:rsid w:val="787C10C7"/>
    <w:rsid w:val="787F0502"/>
    <w:rsid w:val="789322CA"/>
    <w:rsid w:val="78D0336B"/>
    <w:rsid w:val="78D4150A"/>
    <w:rsid w:val="791D1542"/>
    <w:rsid w:val="794E177D"/>
    <w:rsid w:val="798169D4"/>
    <w:rsid w:val="798F59DC"/>
    <w:rsid w:val="79CC1B45"/>
    <w:rsid w:val="79F23DFF"/>
    <w:rsid w:val="7A1C7997"/>
    <w:rsid w:val="7A1E2AC7"/>
    <w:rsid w:val="7A26770A"/>
    <w:rsid w:val="7A37456E"/>
    <w:rsid w:val="7A582A9B"/>
    <w:rsid w:val="7A584ED9"/>
    <w:rsid w:val="7A636AE4"/>
    <w:rsid w:val="7A730598"/>
    <w:rsid w:val="7A74131E"/>
    <w:rsid w:val="7A792DD8"/>
    <w:rsid w:val="7AA57E0C"/>
    <w:rsid w:val="7AFB559C"/>
    <w:rsid w:val="7B130F00"/>
    <w:rsid w:val="7B190B84"/>
    <w:rsid w:val="7B3B169A"/>
    <w:rsid w:val="7BA35EAA"/>
    <w:rsid w:val="7BAC14A8"/>
    <w:rsid w:val="7BBA2A90"/>
    <w:rsid w:val="7BFFB048"/>
    <w:rsid w:val="7C0E2B7F"/>
    <w:rsid w:val="7C434667"/>
    <w:rsid w:val="7C43544C"/>
    <w:rsid w:val="7C526D6C"/>
    <w:rsid w:val="7C8F243F"/>
    <w:rsid w:val="7C9C7EB6"/>
    <w:rsid w:val="7CC0084B"/>
    <w:rsid w:val="7CC24F7B"/>
    <w:rsid w:val="7D0F7E72"/>
    <w:rsid w:val="7D1E3D62"/>
    <w:rsid w:val="7D2C4132"/>
    <w:rsid w:val="7D4A17C0"/>
    <w:rsid w:val="7D531C2B"/>
    <w:rsid w:val="7D741635"/>
    <w:rsid w:val="7D9A0F6E"/>
    <w:rsid w:val="7D9E52AE"/>
    <w:rsid w:val="7DDD71DA"/>
    <w:rsid w:val="7DDE498A"/>
    <w:rsid w:val="7DE45B9C"/>
    <w:rsid w:val="7E8A0E3D"/>
    <w:rsid w:val="7E925FC0"/>
    <w:rsid w:val="7EC6572B"/>
    <w:rsid w:val="7F2A2292"/>
    <w:rsid w:val="7F361298"/>
    <w:rsid w:val="7F450A78"/>
    <w:rsid w:val="7F7D7094"/>
    <w:rsid w:val="7FBD085D"/>
    <w:rsid w:val="BFBCFBC7"/>
    <w:rsid w:val="EEB5662E"/>
    <w:rsid w:val="FDDEF601"/>
    <w:rsid w:val="FDDFEAD4"/>
    <w:rsid w:val="FF7F7D93"/>
    <w:rsid w:val="FFAEDF1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qFormat="1"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42"/>
    <w:qFormat/>
    <w:uiPriority w:val="99"/>
    <w:pPr>
      <w:keepNext/>
      <w:keepLines/>
      <w:spacing w:before="340" w:after="330" w:line="576" w:lineRule="auto"/>
      <w:outlineLvl w:val="0"/>
    </w:pPr>
    <w:rPr>
      <w:b/>
      <w:kern w:val="44"/>
      <w:sz w:val="44"/>
    </w:rPr>
  </w:style>
  <w:style w:type="paragraph" w:styleId="6">
    <w:name w:val="heading 2"/>
    <w:basedOn w:val="1"/>
    <w:next w:val="1"/>
    <w:link w:val="43"/>
    <w:qFormat/>
    <w:uiPriority w:val="99"/>
    <w:pPr>
      <w:keepNext/>
      <w:keepLines/>
      <w:spacing w:line="360" w:lineRule="auto"/>
      <w:outlineLvl w:val="1"/>
    </w:pPr>
    <w:rPr>
      <w:rFonts w:ascii="Cambria" w:hAnsi="Cambria"/>
      <w:b/>
      <w:bCs/>
      <w:szCs w:val="32"/>
    </w:rPr>
  </w:style>
  <w:style w:type="paragraph" w:styleId="7">
    <w:name w:val="heading 3"/>
    <w:basedOn w:val="1"/>
    <w:next w:val="1"/>
    <w:link w:val="44"/>
    <w:qFormat/>
    <w:uiPriority w:val="99"/>
    <w:pPr>
      <w:keepNext/>
      <w:keepLines/>
      <w:outlineLvl w:val="2"/>
    </w:pPr>
    <w:rPr>
      <w:b/>
      <w:bCs/>
      <w:kern w:val="0"/>
      <w:sz w:val="20"/>
      <w:szCs w:val="32"/>
    </w:rPr>
  </w:style>
  <w:style w:type="paragraph" w:styleId="8">
    <w:name w:val="heading 4"/>
    <w:basedOn w:val="1"/>
    <w:next w:val="1"/>
    <w:link w:val="102"/>
    <w:unhideWhenUsed/>
    <w:qFormat/>
    <w:locked/>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link w:val="103"/>
    <w:unhideWhenUsed/>
    <w:qFormat/>
    <w:locked/>
    <w:uiPriority w:val="9"/>
    <w:pPr>
      <w:keepNext/>
      <w:keepLines/>
      <w:spacing w:before="280" w:after="290" w:line="376" w:lineRule="auto"/>
      <w:outlineLvl w:val="4"/>
    </w:pPr>
    <w:rPr>
      <w:b/>
      <w:bCs/>
      <w:sz w:val="28"/>
      <w:szCs w:val="28"/>
    </w:rPr>
  </w:style>
  <w:style w:type="paragraph" w:styleId="10">
    <w:name w:val="heading 6"/>
    <w:basedOn w:val="1"/>
    <w:next w:val="1"/>
    <w:link w:val="104"/>
    <w:unhideWhenUsed/>
    <w:qFormat/>
    <w:locked/>
    <w:uiPriority w:val="9"/>
    <w:pPr>
      <w:keepNext/>
      <w:keepLines/>
      <w:spacing w:before="240" w:after="64" w:line="320" w:lineRule="auto"/>
      <w:outlineLvl w:val="5"/>
    </w:pPr>
    <w:rPr>
      <w:rFonts w:ascii="Cambria" w:hAnsi="Cambria"/>
      <w:b/>
      <w:bCs/>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6"/>
    <w:qFormat/>
    <w:uiPriority w:val="99"/>
    <w:pPr>
      <w:spacing w:after="120"/>
    </w:pPr>
    <w:rPr>
      <w:sz w:val="24"/>
    </w:rPr>
  </w:style>
  <w:style w:type="paragraph" w:styleId="3">
    <w:name w:val="Body Text First Indent"/>
    <w:basedOn w:val="2"/>
    <w:next w:val="4"/>
    <w:qFormat/>
    <w:uiPriority w:val="99"/>
    <w:pPr>
      <w:ind w:firstLine="420" w:firstLineChars="100"/>
    </w:pPr>
    <w:rPr>
      <w:rFonts w:ascii="Times New Roman" w:hAnsi="Times New Roman"/>
      <w:sz w:val="21"/>
      <w:szCs w:val="21"/>
    </w:rPr>
  </w:style>
  <w:style w:type="paragraph" w:styleId="4">
    <w:name w:val="toc 6"/>
    <w:basedOn w:val="1"/>
    <w:next w:val="1"/>
    <w:semiHidden/>
    <w:qFormat/>
    <w:uiPriority w:val="99"/>
    <w:pPr>
      <w:ind w:left="2100" w:leftChars="1000"/>
    </w:pPr>
  </w:style>
  <w:style w:type="paragraph" w:styleId="11">
    <w:name w:val="List Number"/>
    <w:basedOn w:val="1"/>
    <w:qFormat/>
    <w:uiPriority w:val="99"/>
    <w:pPr>
      <w:numPr>
        <w:ilvl w:val="0"/>
        <w:numId w:val="1"/>
      </w:numPr>
    </w:pPr>
  </w:style>
  <w:style w:type="paragraph" w:styleId="12">
    <w:name w:val="Normal Indent"/>
    <w:basedOn w:val="1"/>
    <w:next w:val="1"/>
    <w:qFormat/>
    <w:uiPriority w:val="99"/>
    <w:pPr>
      <w:ind w:firstLine="488"/>
    </w:pPr>
  </w:style>
  <w:style w:type="paragraph" w:styleId="13">
    <w:name w:val="Document Map"/>
    <w:basedOn w:val="1"/>
    <w:link w:val="113"/>
    <w:qFormat/>
    <w:uiPriority w:val="0"/>
    <w:rPr>
      <w:rFonts w:ascii="宋体"/>
      <w:sz w:val="18"/>
      <w:szCs w:val="18"/>
    </w:rPr>
  </w:style>
  <w:style w:type="paragraph" w:styleId="14">
    <w:name w:val="annotation text"/>
    <w:basedOn w:val="1"/>
    <w:link w:val="45"/>
    <w:qFormat/>
    <w:uiPriority w:val="99"/>
    <w:pPr>
      <w:jc w:val="left"/>
    </w:pPr>
  </w:style>
  <w:style w:type="paragraph" w:styleId="15">
    <w:name w:val="Salutation"/>
    <w:basedOn w:val="1"/>
    <w:next w:val="1"/>
    <w:qFormat/>
    <w:uiPriority w:val="0"/>
    <w:rPr>
      <w:sz w:val="24"/>
    </w:rPr>
  </w:style>
  <w:style w:type="paragraph" w:styleId="16">
    <w:name w:val="Body Text Indent"/>
    <w:basedOn w:val="1"/>
    <w:next w:val="12"/>
    <w:link w:val="47"/>
    <w:qFormat/>
    <w:uiPriority w:val="99"/>
    <w:pPr>
      <w:spacing w:line="480" w:lineRule="exact"/>
      <w:ind w:firstLine="570"/>
    </w:pPr>
    <w:rPr>
      <w:rFonts w:ascii="宋体" w:hAnsi="宋体"/>
      <w:sz w:val="28"/>
    </w:rPr>
  </w:style>
  <w:style w:type="paragraph" w:styleId="17">
    <w:name w:val="List 2"/>
    <w:basedOn w:val="1"/>
    <w:qFormat/>
    <w:uiPriority w:val="0"/>
    <w:pPr>
      <w:ind w:left="840" w:hanging="420"/>
    </w:pPr>
  </w:style>
  <w:style w:type="paragraph" w:styleId="18">
    <w:name w:val="toc 5"/>
    <w:basedOn w:val="1"/>
    <w:next w:val="1"/>
    <w:qFormat/>
    <w:uiPriority w:val="0"/>
    <w:pPr>
      <w:ind w:left="1680" w:leftChars="800"/>
    </w:pPr>
  </w:style>
  <w:style w:type="paragraph" w:styleId="19">
    <w:name w:val="Plain Text"/>
    <w:basedOn w:val="1"/>
    <w:next w:val="20"/>
    <w:link w:val="48"/>
    <w:qFormat/>
    <w:uiPriority w:val="99"/>
    <w:rPr>
      <w:rFonts w:ascii="宋体" w:hAnsi="Courier New" w:eastAsia="Times New Roman"/>
      <w:sz w:val="30"/>
    </w:rPr>
  </w:style>
  <w:style w:type="paragraph" w:styleId="20">
    <w:name w:val="toc 2"/>
    <w:basedOn w:val="1"/>
    <w:next w:val="1"/>
    <w:qFormat/>
    <w:uiPriority w:val="39"/>
    <w:pPr>
      <w:ind w:left="420" w:leftChars="200"/>
    </w:pPr>
  </w:style>
  <w:style w:type="paragraph" w:styleId="21">
    <w:name w:val="Body Text Indent 2"/>
    <w:basedOn w:val="1"/>
    <w:link w:val="49"/>
    <w:qFormat/>
    <w:uiPriority w:val="99"/>
    <w:pPr>
      <w:snapToGrid w:val="0"/>
      <w:ind w:firstLine="542" w:firstLineChars="225"/>
    </w:pPr>
    <w:rPr>
      <w:kern w:val="0"/>
      <w:sz w:val="24"/>
    </w:rPr>
  </w:style>
  <w:style w:type="paragraph" w:styleId="22">
    <w:name w:val="Balloon Text"/>
    <w:basedOn w:val="1"/>
    <w:link w:val="50"/>
    <w:qFormat/>
    <w:uiPriority w:val="99"/>
    <w:rPr>
      <w:sz w:val="18"/>
      <w:szCs w:val="18"/>
    </w:rPr>
  </w:style>
  <w:style w:type="paragraph" w:styleId="23">
    <w:name w:val="footer"/>
    <w:basedOn w:val="1"/>
    <w:link w:val="51"/>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4">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unhideWhenUsed/>
    <w:qFormat/>
    <w:uiPriority w:val="39"/>
  </w:style>
  <w:style w:type="paragraph" w:styleId="26">
    <w:name w:val="Body Text Indent 3"/>
    <w:basedOn w:val="1"/>
    <w:qFormat/>
    <w:uiPriority w:val="0"/>
    <w:pPr>
      <w:spacing w:after="120"/>
      <w:ind w:left="420" w:leftChars="200"/>
    </w:pPr>
    <w:rPr>
      <w:sz w:val="16"/>
      <w:szCs w:val="16"/>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29">
    <w:name w:val="annotation subject"/>
    <w:basedOn w:val="14"/>
    <w:next w:val="14"/>
    <w:link w:val="117"/>
    <w:qFormat/>
    <w:uiPriority w:val="0"/>
    <w:rPr>
      <w:b/>
      <w:bCs/>
    </w:rPr>
  </w:style>
  <w:style w:type="paragraph" w:styleId="30">
    <w:name w:val="Body Text First Indent 2"/>
    <w:basedOn w:val="16"/>
    <w:next w:val="31"/>
    <w:qFormat/>
    <w:uiPriority w:val="0"/>
    <w:pPr>
      <w:ind w:firstLine="420" w:firstLineChars="200"/>
    </w:p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3">
    <w:name w:val="Table Grid"/>
    <w:basedOn w:val="32"/>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99"/>
    <w:rPr>
      <w:rFonts w:cs="Times New Roman"/>
    </w:rPr>
  </w:style>
  <w:style w:type="character" w:styleId="36">
    <w:name w:val="page number"/>
    <w:qFormat/>
    <w:uiPriority w:val="0"/>
  </w:style>
  <w:style w:type="character" w:styleId="37">
    <w:name w:val="Hyperlink"/>
    <w:qFormat/>
    <w:uiPriority w:val="99"/>
    <w:rPr>
      <w:rFonts w:cs="Times New Roman"/>
      <w:color w:val="0000FF"/>
      <w:u w:val="single"/>
    </w:rPr>
  </w:style>
  <w:style w:type="character" w:styleId="38">
    <w:name w:val="annotation reference"/>
    <w:qFormat/>
    <w:uiPriority w:val="0"/>
    <w:rPr>
      <w:sz w:val="21"/>
      <w:szCs w:val="21"/>
    </w:rPr>
  </w:style>
  <w:style w:type="paragraph" w:customStyle="1" w:styleId="39">
    <w:name w:val="表格文字"/>
    <w:basedOn w:val="19"/>
    <w:next w:val="2"/>
    <w:qFormat/>
    <w:uiPriority w:val="0"/>
    <w:pPr>
      <w:jc w:val="left"/>
    </w:pPr>
    <w:rPr>
      <w:kern w:val="21"/>
      <w:szCs w:val="21"/>
    </w:rPr>
  </w:style>
  <w:style w:type="paragraph" w:customStyle="1" w:styleId="40">
    <w:name w:val="BodyText"/>
    <w:basedOn w:val="1"/>
    <w:next w:val="41"/>
    <w:qFormat/>
    <w:uiPriority w:val="0"/>
    <w:pPr>
      <w:spacing w:line="460" w:lineRule="exact"/>
      <w:textAlignment w:val="baseline"/>
    </w:pPr>
    <w:rPr>
      <w:rFonts w:eastAsia="黑体"/>
      <w:sz w:val="24"/>
    </w:rPr>
  </w:style>
  <w:style w:type="paragraph" w:customStyle="1" w:styleId="41">
    <w:name w:val="BodyText1I"/>
    <w:basedOn w:val="40"/>
    <w:next w:val="1"/>
    <w:qFormat/>
    <w:uiPriority w:val="0"/>
    <w:pPr>
      <w:spacing w:after="120" w:line="240" w:lineRule="auto"/>
      <w:ind w:firstLine="420" w:firstLineChars="100"/>
    </w:pPr>
    <w:rPr>
      <w:rFonts w:eastAsia="宋体"/>
      <w:sz w:val="21"/>
    </w:rPr>
  </w:style>
  <w:style w:type="character" w:customStyle="1" w:styleId="42">
    <w:name w:val="标题 1 Char"/>
    <w:link w:val="5"/>
    <w:qFormat/>
    <w:uiPriority w:val="9"/>
    <w:rPr>
      <w:rFonts w:ascii="Calibri" w:hAnsi="Calibri"/>
      <w:b/>
      <w:bCs/>
      <w:kern w:val="44"/>
      <w:sz w:val="44"/>
      <w:szCs w:val="44"/>
    </w:rPr>
  </w:style>
  <w:style w:type="character" w:customStyle="1" w:styleId="43">
    <w:name w:val="标题 2 Char"/>
    <w:link w:val="6"/>
    <w:semiHidden/>
    <w:qFormat/>
    <w:uiPriority w:val="9"/>
    <w:rPr>
      <w:rFonts w:ascii="Cambria" w:hAnsi="Cambria" w:eastAsia="宋体" w:cs="Times New Roman"/>
      <w:b/>
      <w:bCs/>
      <w:sz w:val="32"/>
      <w:szCs w:val="32"/>
    </w:rPr>
  </w:style>
  <w:style w:type="character" w:customStyle="1" w:styleId="44">
    <w:name w:val="标题 3 Char"/>
    <w:link w:val="7"/>
    <w:semiHidden/>
    <w:qFormat/>
    <w:uiPriority w:val="9"/>
    <w:rPr>
      <w:rFonts w:ascii="Calibri" w:hAnsi="Calibri"/>
      <w:b/>
      <w:bCs/>
      <w:sz w:val="32"/>
      <w:szCs w:val="32"/>
    </w:rPr>
  </w:style>
  <w:style w:type="character" w:customStyle="1" w:styleId="45">
    <w:name w:val="批注文字 Char"/>
    <w:link w:val="14"/>
    <w:semiHidden/>
    <w:qFormat/>
    <w:locked/>
    <w:uiPriority w:val="99"/>
    <w:rPr>
      <w:rFonts w:ascii="Calibri" w:hAnsi="Calibri" w:cs="Times New Roman"/>
      <w:kern w:val="2"/>
      <w:sz w:val="24"/>
      <w:szCs w:val="24"/>
    </w:rPr>
  </w:style>
  <w:style w:type="character" w:customStyle="1" w:styleId="46">
    <w:name w:val="正文文本 Char"/>
    <w:link w:val="2"/>
    <w:semiHidden/>
    <w:qFormat/>
    <w:locked/>
    <w:uiPriority w:val="99"/>
    <w:rPr>
      <w:rFonts w:ascii="Calibri" w:hAnsi="Calibri" w:cs="Times New Roman"/>
      <w:sz w:val="24"/>
      <w:szCs w:val="24"/>
    </w:rPr>
  </w:style>
  <w:style w:type="character" w:customStyle="1" w:styleId="47">
    <w:name w:val="正文文本缩进 Char"/>
    <w:link w:val="16"/>
    <w:semiHidden/>
    <w:qFormat/>
    <w:uiPriority w:val="99"/>
    <w:rPr>
      <w:rFonts w:ascii="Calibri" w:hAnsi="Calibri"/>
      <w:szCs w:val="24"/>
    </w:rPr>
  </w:style>
  <w:style w:type="character" w:customStyle="1" w:styleId="48">
    <w:name w:val="纯文本 Char1"/>
    <w:link w:val="19"/>
    <w:semiHidden/>
    <w:qFormat/>
    <w:uiPriority w:val="99"/>
    <w:rPr>
      <w:rFonts w:ascii="宋体" w:hAnsi="Courier New" w:cs="Courier New"/>
      <w:szCs w:val="21"/>
    </w:rPr>
  </w:style>
  <w:style w:type="character" w:customStyle="1" w:styleId="49">
    <w:name w:val="正文文本缩进 2 Char"/>
    <w:link w:val="21"/>
    <w:semiHidden/>
    <w:qFormat/>
    <w:uiPriority w:val="99"/>
    <w:rPr>
      <w:rFonts w:ascii="Calibri" w:hAnsi="Calibri"/>
      <w:szCs w:val="24"/>
    </w:rPr>
  </w:style>
  <w:style w:type="character" w:customStyle="1" w:styleId="50">
    <w:name w:val="批注框文本 Char1"/>
    <w:link w:val="22"/>
    <w:qFormat/>
    <w:locked/>
    <w:uiPriority w:val="99"/>
    <w:rPr>
      <w:rFonts w:ascii="Calibri" w:hAnsi="Calibri" w:cs="Times New Roman"/>
      <w:kern w:val="2"/>
      <w:sz w:val="18"/>
      <w:szCs w:val="18"/>
    </w:rPr>
  </w:style>
  <w:style w:type="character" w:customStyle="1" w:styleId="51">
    <w:name w:val="页脚 Char"/>
    <w:link w:val="23"/>
    <w:semiHidden/>
    <w:qFormat/>
    <w:uiPriority w:val="99"/>
    <w:rPr>
      <w:rFonts w:ascii="Calibri" w:hAnsi="Calibri"/>
      <w:sz w:val="18"/>
      <w:szCs w:val="18"/>
    </w:rPr>
  </w:style>
  <w:style w:type="character" w:customStyle="1" w:styleId="52">
    <w:name w:val="页眉 Char"/>
    <w:link w:val="24"/>
    <w:semiHidden/>
    <w:qFormat/>
    <w:uiPriority w:val="99"/>
    <w:rPr>
      <w:rFonts w:ascii="Calibri" w:hAnsi="Calibri"/>
      <w:sz w:val="18"/>
      <w:szCs w:val="18"/>
    </w:rPr>
  </w:style>
  <w:style w:type="character" w:customStyle="1" w:styleId="53">
    <w:name w:val="批注主题 Char"/>
    <w:link w:val="54"/>
    <w:semiHidden/>
    <w:qFormat/>
    <w:locked/>
    <w:uiPriority w:val="99"/>
    <w:rPr>
      <w:rFonts w:ascii="Calibri" w:hAnsi="Calibri" w:cs="Times New Roman"/>
      <w:b/>
      <w:bCs/>
      <w:kern w:val="2"/>
      <w:sz w:val="24"/>
      <w:szCs w:val="24"/>
    </w:rPr>
  </w:style>
  <w:style w:type="paragraph" w:customStyle="1" w:styleId="54">
    <w:name w:val="批注主题1"/>
    <w:basedOn w:val="14"/>
    <w:next w:val="14"/>
    <w:link w:val="53"/>
    <w:qFormat/>
    <w:uiPriority w:val="99"/>
    <w:rPr>
      <w:b/>
      <w:bCs/>
    </w:rPr>
  </w:style>
  <w:style w:type="character" w:customStyle="1" w:styleId="55">
    <w:name w:val="纯文本 Char"/>
    <w:link w:val="56"/>
    <w:semiHidden/>
    <w:qFormat/>
    <w:locked/>
    <w:uiPriority w:val="99"/>
    <w:rPr>
      <w:rFonts w:ascii="宋体" w:hAnsi="Courier New" w:eastAsia="Times New Roman"/>
      <w:kern w:val="2"/>
      <w:sz w:val="24"/>
    </w:rPr>
  </w:style>
  <w:style w:type="paragraph" w:customStyle="1" w:styleId="56">
    <w:name w:val="纯文本1"/>
    <w:basedOn w:val="57"/>
    <w:link w:val="55"/>
    <w:qFormat/>
    <w:uiPriority w:val="99"/>
    <w:pPr>
      <w:spacing w:beforeLines="50" w:afterLines="50" w:line="400" w:lineRule="exact"/>
    </w:pPr>
    <w:rPr>
      <w:rFonts w:ascii="宋体" w:hAnsi="Courier New" w:eastAsia="Times New Roman"/>
      <w:sz w:val="24"/>
      <w:szCs w:val="20"/>
    </w:rPr>
  </w:style>
  <w:style w:type="paragraph" w:customStyle="1" w:styleId="57">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8">
    <w:name w:val="批注框文本 Char"/>
    <w:link w:val="59"/>
    <w:semiHidden/>
    <w:qFormat/>
    <w:locked/>
    <w:uiPriority w:val="99"/>
    <w:rPr>
      <w:rFonts w:ascii="Calibri" w:hAnsi="Calibri" w:cs="Times New Roman"/>
      <w:kern w:val="2"/>
      <w:sz w:val="18"/>
      <w:szCs w:val="18"/>
    </w:rPr>
  </w:style>
  <w:style w:type="paragraph" w:customStyle="1" w:styleId="59">
    <w:name w:val="批注框文本1"/>
    <w:basedOn w:val="1"/>
    <w:link w:val="58"/>
    <w:qFormat/>
    <w:uiPriority w:val="99"/>
    <w:rPr>
      <w:sz w:val="18"/>
      <w:szCs w:val="18"/>
    </w:rPr>
  </w:style>
  <w:style w:type="paragraph" w:customStyle="1" w:styleId="60">
    <w:name w:val="正文文本缩进1"/>
    <w:basedOn w:val="1"/>
    <w:qFormat/>
    <w:uiPriority w:val="99"/>
    <w:pPr>
      <w:spacing w:line="200" w:lineRule="exact"/>
      <w:ind w:firstLine="301"/>
    </w:pPr>
    <w:rPr>
      <w:rFonts w:ascii="宋体" w:hAnsi="Courier New"/>
      <w:spacing w:val="-4"/>
      <w:kern w:val="0"/>
      <w:sz w:val="18"/>
    </w:rPr>
  </w:style>
  <w:style w:type="paragraph" w:customStyle="1" w:styleId="61">
    <w:name w:val="纯文本2"/>
    <w:basedOn w:val="1"/>
    <w:qFormat/>
    <w:uiPriority w:val="99"/>
    <w:rPr>
      <w:rFonts w:ascii="宋体" w:hAnsi="Courier New" w:eastAsia="Times New Roman"/>
      <w:sz w:val="30"/>
    </w:rPr>
  </w:style>
  <w:style w:type="paragraph" w:customStyle="1" w:styleId="62">
    <w:name w:val="普通(网站)1"/>
    <w:basedOn w:val="1"/>
    <w:qFormat/>
    <w:uiPriority w:val="99"/>
    <w:pPr>
      <w:spacing w:beforeAutospacing="1" w:afterAutospacing="1"/>
      <w:jc w:val="left"/>
    </w:pPr>
    <w:rPr>
      <w:kern w:val="0"/>
      <w:sz w:val="24"/>
    </w:rPr>
  </w:style>
  <w:style w:type="paragraph" w:customStyle="1" w:styleId="63">
    <w:name w:val="正文缩进1"/>
    <w:basedOn w:val="1"/>
    <w:qFormat/>
    <w:uiPriority w:val="99"/>
    <w:pPr>
      <w:ind w:firstLine="420" w:firstLineChars="200"/>
    </w:pPr>
  </w:style>
  <w:style w:type="paragraph" w:customStyle="1" w:styleId="64">
    <w:name w:val="正文文本 31"/>
    <w:basedOn w:val="1"/>
    <w:qFormat/>
    <w:uiPriority w:val="99"/>
    <w:pPr>
      <w:spacing w:after="120"/>
    </w:pPr>
    <w:rPr>
      <w:kern w:val="0"/>
      <w:sz w:val="16"/>
      <w:szCs w:val="16"/>
    </w:rPr>
  </w:style>
  <w:style w:type="paragraph" w:customStyle="1" w:styleId="65">
    <w:name w:val="正文文本缩进11"/>
    <w:basedOn w:val="1"/>
    <w:qFormat/>
    <w:uiPriority w:val="99"/>
    <w:pPr>
      <w:spacing w:line="200" w:lineRule="exact"/>
      <w:ind w:firstLine="301"/>
    </w:pPr>
    <w:rPr>
      <w:szCs w:val="20"/>
    </w:rPr>
  </w:style>
  <w:style w:type="paragraph" w:customStyle="1" w:styleId="66">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67">
    <w:name w:val="正文文本缩进 21"/>
    <w:basedOn w:val="1"/>
    <w:qFormat/>
    <w:uiPriority w:val="99"/>
    <w:pPr>
      <w:snapToGrid w:val="0"/>
      <w:ind w:firstLine="542" w:firstLineChars="225"/>
    </w:pPr>
    <w:rPr>
      <w:kern w:val="0"/>
      <w:sz w:val="24"/>
    </w:rPr>
  </w:style>
  <w:style w:type="paragraph" w:customStyle="1" w:styleId="68">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69">
    <w:name w:val="普通(网站)11"/>
    <w:basedOn w:val="1"/>
    <w:qFormat/>
    <w:uiPriority w:val="99"/>
    <w:pPr>
      <w:widowControl/>
      <w:spacing w:beforeAutospacing="1" w:afterAutospacing="1"/>
      <w:jc w:val="left"/>
    </w:pPr>
    <w:rPr>
      <w:rFonts w:ascii="宋体" w:hAnsi="宋体"/>
      <w:kern w:val="0"/>
      <w:sz w:val="24"/>
    </w:rPr>
  </w:style>
  <w:style w:type="paragraph" w:customStyle="1" w:styleId="70">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列表 21"/>
    <w:basedOn w:val="1"/>
    <w:qFormat/>
    <w:uiPriority w:val="99"/>
    <w:pPr>
      <w:ind w:left="200" w:leftChars="200" w:hanging="200" w:hangingChars="200"/>
    </w:pPr>
    <w:rPr>
      <w:sz w:val="28"/>
      <w:szCs w:val="20"/>
    </w:rPr>
  </w:style>
  <w:style w:type="paragraph" w:customStyle="1" w:styleId="73">
    <w:name w:val="默认段落字体 Para Char Char Char Char Char Char Char Char Char1 Char Char Char Char"/>
    <w:basedOn w:val="1"/>
    <w:qFormat/>
    <w:uiPriority w:val="99"/>
    <w:rPr>
      <w:rFonts w:ascii="Tahoma" w:hAnsi="Tahoma"/>
      <w:sz w:val="24"/>
      <w:szCs w:val="20"/>
    </w:rPr>
  </w:style>
  <w:style w:type="paragraph" w:customStyle="1" w:styleId="74">
    <w:name w:val="纯文本21"/>
    <w:basedOn w:val="1"/>
    <w:qFormat/>
    <w:uiPriority w:val="99"/>
    <w:pPr>
      <w:spacing w:beforeLines="50" w:afterLines="50" w:line="400" w:lineRule="exact"/>
    </w:pPr>
    <w:rPr>
      <w:rFonts w:ascii="宋体" w:hAnsi="Courier New"/>
      <w:szCs w:val="21"/>
    </w:rPr>
  </w:style>
  <w:style w:type="paragraph" w:customStyle="1" w:styleId="75">
    <w:name w:val="彩色列表 - 强调文字颜色 11"/>
    <w:basedOn w:val="1"/>
    <w:qFormat/>
    <w:uiPriority w:val="99"/>
    <w:pPr>
      <w:ind w:firstLine="420" w:firstLineChars="200"/>
    </w:pPr>
  </w:style>
  <w:style w:type="paragraph" w:customStyle="1" w:styleId="76">
    <w:name w:val="修订1"/>
    <w:qFormat/>
    <w:uiPriority w:val="99"/>
    <w:rPr>
      <w:rFonts w:ascii="Calibri" w:hAnsi="Calibri" w:eastAsia="宋体" w:cs="Times New Roman"/>
      <w:kern w:val="2"/>
      <w:sz w:val="21"/>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纯文本3"/>
    <w:basedOn w:val="1"/>
    <w:qFormat/>
    <w:uiPriority w:val="99"/>
    <w:pPr>
      <w:adjustRightInd w:val="0"/>
      <w:textAlignment w:val="baseline"/>
    </w:pPr>
    <w:rPr>
      <w:rFonts w:ascii="宋体" w:hAnsi="Courier New" w:eastAsia="楷体_GB2312"/>
      <w:sz w:val="26"/>
      <w:szCs w:val="20"/>
    </w:rPr>
  </w:style>
  <w:style w:type="paragraph" w:customStyle="1" w:styleId="79">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80">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81">
    <w:name w:val="纯文本4"/>
    <w:basedOn w:val="1"/>
    <w:qFormat/>
    <w:uiPriority w:val="99"/>
    <w:pPr>
      <w:adjustRightInd w:val="0"/>
      <w:textAlignment w:val="baseline"/>
    </w:pPr>
    <w:rPr>
      <w:rFonts w:ascii="宋体" w:hAnsi="Courier New" w:eastAsia="楷体_GB2312"/>
      <w:sz w:val="26"/>
      <w:szCs w:val="20"/>
    </w:rPr>
  </w:style>
  <w:style w:type="paragraph" w:customStyle="1" w:styleId="82">
    <w:name w:val="Table Paragraph"/>
    <w:basedOn w:val="1"/>
    <w:qFormat/>
    <w:uiPriority w:val="99"/>
    <w:pPr>
      <w:jc w:val="left"/>
    </w:pPr>
    <w:rPr>
      <w:kern w:val="0"/>
      <w:sz w:val="22"/>
      <w:szCs w:val="22"/>
      <w:lang w:eastAsia="en-US"/>
    </w:rPr>
  </w:style>
  <w:style w:type="character" w:customStyle="1" w:styleId="83">
    <w:name w:val="批注引用1"/>
    <w:qFormat/>
    <w:uiPriority w:val="99"/>
    <w:rPr>
      <w:rFonts w:cs="Times New Roman"/>
      <w:sz w:val="21"/>
      <w:szCs w:val="21"/>
    </w:rPr>
  </w:style>
  <w:style w:type="character" w:customStyle="1" w:styleId="84">
    <w:name w:val="标题 2 Char Char"/>
    <w:qFormat/>
    <w:uiPriority w:val="99"/>
    <w:rPr>
      <w:rFonts w:eastAsia="宋体"/>
      <w:kern w:val="2"/>
      <w:sz w:val="28"/>
      <w:lang w:val="en-US" w:eastAsia="zh-CN"/>
    </w:rPr>
  </w:style>
  <w:style w:type="paragraph" w:customStyle="1" w:styleId="85">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6">
    <w:name w:val="列表段落1"/>
    <w:basedOn w:val="1"/>
    <w:qFormat/>
    <w:uiPriority w:val="99"/>
    <w:pPr>
      <w:ind w:firstLine="420" w:firstLineChars="200"/>
    </w:pPr>
  </w:style>
  <w:style w:type="paragraph" w:customStyle="1" w:styleId="87">
    <w:name w:val="纯文本5"/>
    <w:basedOn w:val="1"/>
    <w:qFormat/>
    <w:uiPriority w:val="99"/>
    <w:rPr>
      <w:rFonts w:ascii="宋体" w:hAnsi="Courier New" w:eastAsia="Times New Roman"/>
      <w:sz w:val="30"/>
    </w:rPr>
  </w:style>
  <w:style w:type="paragraph" w:customStyle="1" w:styleId="88">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89">
    <w:name w:val="正文文本缩进2"/>
    <w:basedOn w:val="1"/>
    <w:qFormat/>
    <w:uiPriority w:val="99"/>
    <w:pPr>
      <w:spacing w:line="200" w:lineRule="exact"/>
      <w:ind w:firstLine="301"/>
    </w:pPr>
    <w:rPr>
      <w:rFonts w:ascii="宋体" w:hAnsi="Courier New"/>
      <w:spacing w:val="-4"/>
      <w:kern w:val="0"/>
      <w:sz w:val="18"/>
    </w:rPr>
  </w:style>
  <w:style w:type="paragraph" w:customStyle="1" w:styleId="90">
    <w:name w:val="正文文本 32"/>
    <w:basedOn w:val="1"/>
    <w:qFormat/>
    <w:uiPriority w:val="99"/>
    <w:pPr>
      <w:spacing w:after="120"/>
    </w:pPr>
    <w:rPr>
      <w:kern w:val="0"/>
      <w:sz w:val="16"/>
      <w:szCs w:val="16"/>
    </w:rPr>
  </w:style>
  <w:style w:type="paragraph" w:customStyle="1" w:styleId="91">
    <w:name w:val="Body Text Indent1"/>
    <w:basedOn w:val="1"/>
    <w:qFormat/>
    <w:uiPriority w:val="99"/>
    <w:pPr>
      <w:spacing w:line="200" w:lineRule="exact"/>
      <w:ind w:firstLine="301"/>
    </w:pPr>
    <w:rPr>
      <w:rFonts w:ascii="宋体" w:hAnsi="Courier New"/>
      <w:spacing w:val="-4"/>
      <w:kern w:val="0"/>
      <w:sz w:val="18"/>
    </w:rPr>
  </w:style>
  <w:style w:type="paragraph" w:customStyle="1" w:styleId="92">
    <w:name w:val="List Paragraph1"/>
    <w:basedOn w:val="1"/>
    <w:qFormat/>
    <w:uiPriority w:val="99"/>
    <w:pPr>
      <w:ind w:firstLine="420" w:firstLineChars="200"/>
    </w:pPr>
  </w:style>
  <w:style w:type="paragraph" w:customStyle="1" w:styleId="93">
    <w:name w:val="GG标题2"/>
    <w:basedOn w:val="6"/>
    <w:next w:val="94"/>
    <w:qFormat/>
    <w:uiPriority w:val="0"/>
    <w:pPr>
      <w:numPr>
        <w:ilvl w:val="0"/>
        <w:numId w:val="3"/>
      </w:numPr>
      <w:spacing w:line="312" w:lineRule="auto"/>
    </w:pPr>
    <w:rPr>
      <w:rFonts w:ascii="Times New Roman" w:hAnsi="Times New Roman"/>
      <w:sz w:val="32"/>
    </w:rPr>
  </w:style>
  <w:style w:type="paragraph" w:customStyle="1" w:styleId="94">
    <w:name w:val="GG正文2"/>
    <w:basedOn w:val="1"/>
    <w:qFormat/>
    <w:uiPriority w:val="0"/>
    <w:pPr>
      <w:ind w:firstLine="200"/>
    </w:pPr>
    <w:rPr>
      <w:rFonts w:ascii="Times New Roman" w:hAnsi="Times New Roman"/>
      <w:kern w:val="21"/>
      <w:szCs w:val="22"/>
    </w:rPr>
  </w:style>
  <w:style w:type="paragraph" w:customStyle="1" w:styleId="95">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6">
    <w:name w:val="列出段落2"/>
    <w:basedOn w:val="1"/>
    <w:qFormat/>
    <w:uiPriority w:val="1"/>
    <w:pPr>
      <w:ind w:firstLine="420" w:firstLineChars="200"/>
    </w:pPr>
  </w:style>
  <w:style w:type="paragraph" w:customStyle="1" w:styleId="97">
    <w:name w:val="GG标题1"/>
    <w:basedOn w:val="5"/>
    <w:next w:val="94"/>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8">
    <w:name w:val="GG标题3"/>
    <w:basedOn w:val="7"/>
    <w:next w:val="94"/>
    <w:qFormat/>
    <w:uiPriority w:val="0"/>
    <w:pPr>
      <w:spacing w:line="312" w:lineRule="auto"/>
      <w:ind w:left="-1275" w:hanging="1135"/>
    </w:pPr>
    <w:rPr>
      <w:rFonts w:ascii="Times New Roman" w:hAnsi="Times New Roman"/>
      <w:bCs w:val="0"/>
      <w:kern w:val="2"/>
      <w:sz w:val="30"/>
    </w:rPr>
  </w:style>
  <w:style w:type="paragraph" w:customStyle="1" w:styleId="99">
    <w:name w:val="GG标题4"/>
    <w:basedOn w:val="8"/>
    <w:next w:val="94"/>
    <w:qFormat/>
    <w:uiPriority w:val="0"/>
    <w:pPr>
      <w:spacing w:before="0" w:after="0" w:line="312" w:lineRule="auto"/>
    </w:pPr>
    <w:rPr>
      <w:rFonts w:ascii="Times New Roman" w:hAnsi="Times New Roman"/>
    </w:rPr>
  </w:style>
  <w:style w:type="paragraph" w:customStyle="1" w:styleId="100">
    <w:name w:val="GG标题5"/>
    <w:basedOn w:val="9"/>
    <w:next w:val="94"/>
    <w:qFormat/>
    <w:uiPriority w:val="0"/>
    <w:pPr>
      <w:spacing w:before="0" w:after="0" w:line="312" w:lineRule="auto"/>
    </w:pPr>
    <w:rPr>
      <w:rFonts w:ascii="Times New Roman" w:hAnsi="Times New Roman"/>
      <w:i/>
      <w:sz w:val="24"/>
      <w:lang w:bidi="en-US"/>
    </w:rPr>
  </w:style>
  <w:style w:type="paragraph" w:customStyle="1" w:styleId="101">
    <w:name w:val="GG标题6"/>
    <w:basedOn w:val="10"/>
    <w:next w:val="94"/>
    <w:qFormat/>
    <w:uiPriority w:val="0"/>
    <w:pPr>
      <w:spacing w:before="0" w:after="0" w:line="312" w:lineRule="auto"/>
    </w:pPr>
    <w:rPr>
      <w:rFonts w:ascii="Times New Roman" w:hAnsi="Times New Roman"/>
      <w:sz w:val="21"/>
    </w:rPr>
  </w:style>
  <w:style w:type="character" w:customStyle="1" w:styleId="102">
    <w:name w:val="标题 4 Char"/>
    <w:link w:val="8"/>
    <w:semiHidden/>
    <w:qFormat/>
    <w:uiPriority w:val="9"/>
    <w:rPr>
      <w:rFonts w:ascii="Cambria" w:hAnsi="Cambria" w:eastAsia="宋体" w:cs="Times New Roman"/>
      <w:b/>
      <w:bCs/>
      <w:kern w:val="2"/>
      <w:sz w:val="28"/>
      <w:szCs w:val="28"/>
    </w:rPr>
  </w:style>
  <w:style w:type="character" w:customStyle="1" w:styleId="103">
    <w:name w:val="标题 5 Char"/>
    <w:link w:val="9"/>
    <w:semiHidden/>
    <w:qFormat/>
    <w:uiPriority w:val="9"/>
    <w:rPr>
      <w:rFonts w:ascii="Calibri" w:hAnsi="Calibri"/>
      <w:b/>
      <w:bCs/>
      <w:kern w:val="2"/>
      <w:sz w:val="28"/>
      <w:szCs w:val="28"/>
    </w:rPr>
  </w:style>
  <w:style w:type="character" w:customStyle="1" w:styleId="104">
    <w:name w:val="标题 6 Char"/>
    <w:link w:val="10"/>
    <w:semiHidden/>
    <w:qFormat/>
    <w:uiPriority w:val="9"/>
    <w:rPr>
      <w:rFonts w:ascii="Cambria" w:hAnsi="Cambria" w:eastAsia="宋体" w:cs="Times New Roman"/>
      <w:b/>
      <w:bCs/>
      <w:kern w:val="2"/>
      <w:sz w:val="24"/>
      <w:szCs w:val="24"/>
    </w:rPr>
  </w:style>
  <w:style w:type="paragraph" w:customStyle="1" w:styleId="105">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06">
    <w:name w:val="[Normal]"/>
    <w:qFormat/>
    <w:uiPriority w:val="0"/>
    <w:rPr>
      <w:rFonts w:ascii="宋体" w:hAnsi="宋体" w:eastAsia="宋体" w:cs="Times New Roman"/>
      <w:sz w:val="24"/>
      <w:szCs w:val="22"/>
      <w:lang w:val="zh-CN" w:eastAsia="zh-CN" w:bidi="ar-SA"/>
    </w:rPr>
  </w:style>
  <w:style w:type="paragraph" w:customStyle="1" w:styleId="107">
    <w:name w:val="正文首行缩进 21"/>
    <w:basedOn w:val="60"/>
    <w:qFormat/>
    <w:uiPriority w:val="0"/>
    <w:pPr>
      <w:ind w:firstLine="420"/>
    </w:pPr>
  </w:style>
  <w:style w:type="paragraph" w:customStyle="1" w:styleId="108">
    <w:name w:val="正文（首行缩进2字符）"/>
    <w:basedOn w:val="1"/>
    <w:qFormat/>
    <w:uiPriority w:val="0"/>
    <w:pPr>
      <w:spacing w:line="360" w:lineRule="auto"/>
      <w:ind w:firstLine="420" w:firstLineChars="200"/>
    </w:pPr>
    <w:rPr>
      <w:szCs w:val="21"/>
    </w:rPr>
  </w:style>
  <w:style w:type="paragraph" w:customStyle="1" w:styleId="109">
    <w:name w:val="列出段落3"/>
    <w:basedOn w:val="1"/>
    <w:qFormat/>
    <w:uiPriority w:val="34"/>
    <w:pPr>
      <w:ind w:firstLine="420" w:firstLineChars="200"/>
    </w:pPr>
  </w:style>
  <w:style w:type="character" w:customStyle="1" w:styleId="110">
    <w:name w:val="NormalCharacter"/>
    <w:qFormat/>
    <w:uiPriority w:val="0"/>
    <w:rPr>
      <w:rFonts w:ascii="Calibri" w:hAnsi="Calibri" w:eastAsia="宋体" w:cs="Times New Roman"/>
      <w:kern w:val="2"/>
      <w:sz w:val="21"/>
      <w:szCs w:val="24"/>
      <w:lang w:val="en-US" w:eastAsia="zh-CN" w:bidi="ar-SA"/>
    </w:rPr>
  </w:style>
  <w:style w:type="paragraph" w:customStyle="1" w:styleId="111">
    <w:name w:val="UserStyle_94"/>
    <w:basedOn w:val="1"/>
    <w:qFormat/>
    <w:uiPriority w:val="0"/>
    <w:pPr>
      <w:textAlignment w:val="baseline"/>
    </w:pPr>
    <w:rPr>
      <w:rFonts w:ascii="Tahoma" w:hAnsi="Tahoma"/>
      <w:sz w:val="24"/>
    </w:rPr>
  </w:style>
  <w:style w:type="character" w:customStyle="1" w:styleId="112">
    <w:name w:val="htd0"/>
    <w:qFormat/>
    <w:uiPriority w:val="0"/>
  </w:style>
  <w:style w:type="character" w:customStyle="1" w:styleId="113">
    <w:name w:val="文档结构图 Char"/>
    <w:basedOn w:val="34"/>
    <w:link w:val="13"/>
    <w:qFormat/>
    <w:uiPriority w:val="0"/>
    <w:rPr>
      <w:rFonts w:ascii="宋体" w:hAnsi="Calibri"/>
      <w:kern w:val="2"/>
      <w:sz w:val="18"/>
      <w:szCs w:val="18"/>
    </w:rPr>
  </w:style>
  <w:style w:type="paragraph" w:customStyle="1" w:styleId="114">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1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文档正文"/>
    <w:basedOn w:val="1"/>
    <w:qFormat/>
    <w:uiPriority w:val="0"/>
    <w:rPr>
      <w:rFonts w:ascii="宋体" w:hAnsi="宋体" w:cs="Arial"/>
      <w:bCs/>
    </w:rPr>
  </w:style>
  <w:style w:type="character" w:customStyle="1" w:styleId="117">
    <w:name w:val="批注主题 Char1"/>
    <w:basedOn w:val="45"/>
    <w:link w:val="29"/>
    <w:qFormat/>
    <w:uiPriority w:val="0"/>
    <w:rPr>
      <w:rFonts w:ascii="Calibri" w:hAnsi="Calibri" w:cs="Times New Roman"/>
      <w:b/>
      <w:bCs/>
      <w:kern w:val="2"/>
      <w:sz w:val="21"/>
      <w:szCs w:val="24"/>
    </w:rPr>
  </w:style>
  <w:style w:type="paragraph" w:customStyle="1" w:styleId="118">
    <w:name w:val="0正文"/>
    <w:basedOn w:val="1"/>
    <w:qFormat/>
    <w:uiPriority w:val="0"/>
    <w:pPr>
      <w:spacing w:line="560" w:lineRule="exact"/>
      <w:ind w:firstLine="200" w:firstLineChars="200"/>
    </w:pPr>
    <w:rPr>
      <w:rFonts w:ascii="Tahoma" w:hAnsi="Tahoma"/>
      <w:szCs w:val="22"/>
    </w:rPr>
  </w:style>
  <w:style w:type="paragraph" w:customStyle="1" w:styleId="119">
    <w:name w:val="样式1_01_合同首页"/>
    <w:qFormat/>
    <w:uiPriority w:val="0"/>
    <w:rPr>
      <w:rFonts w:ascii="Calibri" w:hAnsi="Calibri" w:eastAsia="宋体" w:cs="Times New Roman"/>
      <w:bCs/>
      <w:kern w:val="2"/>
      <w:sz w:val="32"/>
      <w:szCs w:val="24"/>
      <w:u w:val="single"/>
      <w:lang w:val="en-US" w:eastAsia="zh-CN" w:bidi="ar-SA"/>
    </w:rPr>
  </w:style>
  <w:style w:type="paragraph" w:customStyle="1" w:styleId="120">
    <w:name w:val="样式1_01_合同首页01"/>
    <w:qFormat/>
    <w:uiPriority w:val="0"/>
    <w:rPr>
      <w:rFonts w:ascii="Calibri" w:hAnsi="Calibri" w:eastAsia="楷体" w:cs="Times New Roman"/>
      <w:b/>
      <w:bCs/>
      <w:kern w:val="2"/>
      <w:sz w:val="28"/>
      <w:szCs w:val="24"/>
      <w:u w:val="single"/>
      <w:lang w:val="en-US" w:eastAsia="zh-CN" w:bidi="ar-SA"/>
    </w:rPr>
  </w:style>
  <w:style w:type="paragraph" w:customStyle="1" w:styleId="121">
    <w:name w:val="样式1_02_正文"/>
    <w:basedOn w:val="1"/>
    <w:qFormat/>
    <w:uiPriority w:val="0"/>
    <w:pPr>
      <w:widowControl/>
      <w:spacing w:line="480" w:lineRule="exact"/>
      <w:ind w:firstLine="200" w:firstLineChars="200"/>
    </w:pPr>
    <w:rPr>
      <w:rFonts w:ascii="Calibri" w:hAnsi="Calibri" w:eastAsia="宋体"/>
      <w:bCs/>
      <w:sz w:val="24"/>
      <w:szCs w:val="24"/>
    </w:rPr>
  </w:style>
  <w:style w:type="paragraph" w:customStyle="1" w:styleId="122">
    <w:name w:val="MY 正文real"/>
    <w:basedOn w:val="1"/>
    <w:qFormat/>
    <w:uiPriority w:val="0"/>
    <w:pPr>
      <w:spacing w:line="360" w:lineRule="auto"/>
      <w:ind w:firstLine="480" w:firstLineChars="200"/>
    </w:pPr>
    <w:rPr>
      <w:rFonts w:ascii="宋体" w:hAnsi="宋体" w:cs="宋体"/>
      <w:sz w:val="24"/>
      <w:szCs w:val="20"/>
    </w:rPr>
  </w:style>
  <w:style w:type="paragraph" w:customStyle="1" w:styleId="123">
    <w:name w:val="List Paragraph"/>
    <w:basedOn w:val="1"/>
    <w:qFormat/>
    <w:uiPriority w:val="34"/>
    <w:pPr>
      <w:ind w:firstLine="420" w:firstLineChars="200"/>
    </w:pPr>
  </w:style>
  <w:style w:type="paragraph" w:customStyle="1" w:styleId="124">
    <w:name w:val="_Style 3"/>
    <w:basedOn w:val="1"/>
    <w:qFormat/>
    <w:uiPriority w:val="34"/>
    <w:pPr>
      <w:widowControl/>
      <w:spacing w:after="200" w:line="276" w:lineRule="auto"/>
      <w:ind w:left="720"/>
      <w:contextualSpacing/>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8EF28-A930-47FA-9404-353C49E9FA0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54</Pages>
  <Words>9619</Words>
  <Characters>10338</Characters>
  <Lines>319</Lines>
  <Paragraphs>89</Paragraphs>
  <TotalTime>1</TotalTime>
  <ScaleCrop>false</ScaleCrop>
  <LinksUpToDate>false</LinksUpToDate>
  <CharactersWithSpaces>10653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2023-04-10T07:13:00Z</dcterms:created>
  <dc:creator>胖丁</dc:creator>
  <cp:lastModifiedBy>魔力鸥</cp:lastModifiedBy>
  <cp:lastPrinted>2024-10-29T01:33:00Z</cp:lastPrinted>
  <dcterms:modified xsi:type="dcterms:W3CDTF">2024-10-29T08:20:32Z</dcterms:modified>
  <dc:title>xbany</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648D8095DDBA4271B6AA41B5EFABE6A7</vt:lpwstr>
  </property>
</Properties>
</file>