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6114"/>
    <w:p w14:paraId="289A7B2E">
      <w:pPr>
        <w:rPr>
          <w:color w:val="auto"/>
        </w:rPr>
      </w:pPr>
    </w:p>
    <w:p w14:paraId="497457F8">
      <w:pPr>
        <w:spacing w:before="120" w:beforeLines="50"/>
        <w:jc w:val="center"/>
        <w:rPr>
          <w:rFonts w:hint="eastAsia" w:ascii="宋体" w:hAnsi="宋体"/>
          <w:b/>
          <w:color w:val="auto"/>
          <w:spacing w:val="-11"/>
          <w:sz w:val="52"/>
          <w:szCs w:val="52"/>
        </w:rPr>
      </w:pPr>
      <w:r>
        <w:rPr>
          <w:rFonts w:hint="eastAsia" w:ascii="宋体" w:hAnsi="宋体"/>
          <w:b/>
          <w:color w:val="auto"/>
          <w:spacing w:val="-11"/>
          <w:sz w:val="52"/>
          <w:szCs w:val="52"/>
        </w:rPr>
        <w:t>舟山市公安局93反诈智固心防综合应用</w:t>
      </w:r>
    </w:p>
    <w:p w14:paraId="0F5FB125">
      <w:pPr>
        <w:spacing w:before="120" w:beforeLines="50"/>
        <w:jc w:val="center"/>
        <w:rPr>
          <w:rFonts w:hint="eastAsia" w:ascii="宋体" w:hAnsi="宋体"/>
          <w:b/>
          <w:color w:val="auto"/>
          <w:spacing w:val="-11"/>
          <w:sz w:val="52"/>
          <w:szCs w:val="52"/>
        </w:rPr>
      </w:pPr>
      <w:r>
        <w:rPr>
          <w:rFonts w:hint="eastAsia" w:ascii="宋体" w:hAnsi="宋体"/>
          <w:b/>
          <w:color w:val="auto"/>
          <w:spacing w:val="-11"/>
          <w:sz w:val="52"/>
          <w:szCs w:val="52"/>
        </w:rPr>
        <w:t>平台二期项目</w:t>
      </w:r>
    </w:p>
    <w:p w14:paraId="651B8911">
      <w:pPr>
        <w:rPr>
          <w:color w:val="auto"/>
          <w:highlight w:val="yellow"/>
        </w:rPr>
      </w:pPr>
    </w:p>
    <w:p w14:paraId="401FFE67">
      <w:pPr>
        <w:rPr>
          <w:color w:val="auto"/>
          <w:sz w:val="72"/>
          <w:szCs w:val="72"/>
        </w:rPr>
      </w:pPr>
    </w:p>
    <w:p w14:paraId="266F8D03">
      <w:pPr>
        <w:pStyle w:val="21"/>
        <w:ind w:left="0" w:leftChars="0"/>
        <w:rPr>
          <w:color w:val="auto"/>
        </w:rPr>
      </w:pPr>
    </w:p>
    <w:p w14:paraId="20816C88">
      <w:pPr>
        <w:spacing w:before="120" w:beforeLines="50"/>
        <w:jc w:val="center"/>
        <w:rPr>
          <w:rFonts w:hint="eastAsia" w:ascii="宋体" w:hAnsi="宋体"/>
          <w:b/>
          <w:color w:val="auto"/>
          <w:sz w:val="84"/>
          <w:szCs w:val="84"/>
        </w:rPr>
      </w:pPr>
      <w:r>
        <w:rPr>
          <w:rFonts w:ascii="宋体" w:hAnsi="宋体"/>
          <w:b/>
          <w:color w:val="auto"/>
          <w:sz w:val="84"/>
          <w:szCs w:val="84"/>
        </w:rPr>
        <w:t>公开招标采购文件</w:t>
      </w:r>
    </w:p>
    <w:p w14:paraId="202D58FA">
      <w:pPr>
        <w:rPr>
          <w:color w:val="auto"/>
        </w:rPr>
      </w:pPr>
    </w:p>
    <w:p w14:paraId="06BB31CF">
      <w:pPr>
        <w:rPr>
          <w:color w:val="auto"/>
        </w:rPr>
      </w:pPr>
    </w:p>
    <w:p w14:paraId="56729482">
      <w:pPr>
        <w:pStyle w:val="9"/>
        <w:rPr>
          <w:color w:val="auto"/>
        </w:rPr>
      </w:pPr>
    </w:p>
    <w:p w14:paraId="55760820">
      <w:pPr>
        <w:rPr>
          <w:color w:val="auto"/>
        </w:rPr>
      </w:pPr>
    </w:p>
    <w:p w14:paraId="2C229F00">
      <w:pPr>
        <w:rPr>
          <w:rFonts w:eastAsiaTheme="minorEastAsia"/>
          <w:color w:val="auto"/>
        </w:rPr>
      </w:pPr>
    </w:p>
    <w:p w14:paraId="473A81A4">
      <w:pPr>
        <w:pStyle w:val="13"/>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项目编号：</w:t>
      </w:r>
      <w:bookmarkStart w:id="0" w:name="OLE_LINK8"/>
      <w:r>
        <w:rPr>
          <w:rFonts w:hint="eastAsia" w:hAnsi="宋体" w:eastAsia="宋体" w:cs="宋体"/>
          <w:color w:val="auto"/>
          <w:w w:val="95"/>
          <w:sz w:val="32"/>
          <w:szCs w:val="32"/>
        </w:rPr>
        <w:t>ZSJY2024-ZFCG-206#</w:t>
      </w:r>
      <w:bookmarkEnd w:id="0"/>
    </w:p>
    <w:p w14:paraId="2A8C44B9">
      <w:pPr>
        <w:pStyle w:val="13"/>
        <w:snapToGrid w:val="0"/>
        <w:spacing w:before="120" w:after="120" w:line="480" w:lineRule="auto"/>
        <w:ind w:firstLine="456" w:firstLineChars="150"/>
        <w:rPr>
          <w:rFonts w:hint="eastAsia" w:hAnsi="宋体" w:eastAsia="宋体" w:cs="宋体"/>
          <w:color w:val="auto"/>
          <w:w w:val="95"/>
          <w:sz w:val="28"/>
          <w:szCs w:val="28"/>
        </w:rPr>
      </w:pPr>
      <w:r>
        <w:rPr>
          <w:rFonts w:hint="eastAsia" w:hAnsi="宋体" w:eastAsia="宋体" w:cs="宋体"/>
          <w:color w:val="auto"/>
          <w:w w:val="95"/>
          <w:sz w:val="32"/>
          <w:szCs w:val="32"/>
        </w:rPr>
        <w:t>项目名称：</w:t>
      </w:r>
      <w:bookmarkStart w:id="1" w:name="OLE_LINK7"/>
      <w:r>
        <w:rPr>
          <w:rFonts w:hint="eastAsia" w:hAnsi="宋体" w:eastAsia="宋体" w:cs="宋体"/>
          <w:color w:val="auto"/>
          <w:w w:val="95"/>
          <w:sz w:val="32"/>
          <w:szCs w:val="32"/>
        </w:rPr>
        <w:t>舟山市公安局93反诈智固心防综合应用平台二期项目</w:t>
      </w:r>
    </w:p>
    <w:bookmarkEnd w:id="1"/>
    <w:p w14:paraId="30D98A32">
      <w:pPr>
        <w:pStyle w:val="13"/>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采购人：舟山市公安局</w:t>
      </w:r>
    </w:p>
    <w:p w14:paraId="24977848">
      <w:pPr>
        <w:pStyle w:val="13"/>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采购代理机构：舟山建银工程造价审查中心有限公司</w:t>
      </w:r>
    </w:p>
    <w:p w14:paraId="61EE2D02">
      <w:pPr>
        <w:pStyle w:val="13"/>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日期：二0二四年九月</w:t>
      </w:r>
    </w:p>
    <w:p w14:paraId="7DB1B758">
      <w:pPr>
        <w:pStyle w:val="53"/>
        <w:spacing w:before="120" w:after="120" w:line="360" w:lineRule="auto"/>
        <w:jc w:val="center"/>
        <w:rPr>
          <w:rFonts w:hint="eastAsia" w:hAnsi="宋体" w:eastAsia="宋体" w:cs="宋体"/>
          <w:sz w:val="28"/>
          <w:szCs w:val="28"/>
        </w:rPr>
        <w:sectPr>
          <w:footerReference r:id="rId5" w:type="default"/>
          <w:pgSz w:w="11906" w:h="16838"/>
          <w:pgMar w:top="1304" w:right="1106" w:bottom="1304" w:left="1531" w:header="1304" w:footer="1304" w:gutter="0"/>
          <w:pgNumType w:start="1"/>
          <w:cols w:space="720" w:num="1"/>
        </w:sectPr>
      </w:pPr>
    </w:p>
    <w:p w14:paraId="23A211D6">
      <w:pPr>
        <w:pStyle w:val="53"/>
        <w:spacing w:before="120" w:after="120" w:line="360" w:lineRule="auto"/>
        <w:jc w:val="center"/>
        <w:rPr>
          <w:rFonts w:hint="eastAsia" w:hAnsi="宋体" w:eastAsia="宋体"/>
          <w:sz w:val="32"/>
          <w:szCs w:val="32"/>
        </w:rPr>
      </w:pPr>
    </w:p>
    <w:p w14:paraId="1B92FCF9">
      <w:pPr>
        <w:pStyle w:val="53"/>
        <w:spacing w:before="120" w:after="120" w:line="360" w:lineRule="auto"/>
        <w:jc w:val="center"/>
        <w:rPr>
          <w:rFonts w:hint="eastAsia" w:hAnsi="宋体" w:eastAsia="宋体"/>
          <w:sz w:val="44"/>
          <w:szCs w:val="44"/>
        </w:rPr>
      </w:pPr>
      <w:r>
        <w:rPr>
          <w:rFonts w:hAnsi="宋体" w:eastAsia="宋体"/>
          <w:sz w:val="44"/>
          <w:szCs w:val="44"/>
        </w:rPr>
        <w:t>目    录</w:t>
      </w:r>
    </w:p>
    <w:p w14:paraId="70FF9D74">
      <w:pPr>
        <w:spacing w:line="360" w:lineRule="auto"/>
        <w:rPr>
          <w:rFonts w:hint="eastAsia"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9486E28">
      <w:pPr>
        <w:spacing w:line="360" w:lineRule="auto"/>
        <w:rPr>
          <w:rFonts w:hint="eastAsia" w:ascii="宋体" w:hAnsi="宋体"/>
          <w:sz w:val="28"/>
          <w:szCs w:val="28"/>
        </w:rPr>
      </w:pPr>
      <w:r>
        <w:rPr>
          <w:rFonts w:ascii="宋体" w:hAnsi="宋体"/>
          <w:sz w:val="28"/>
          <w:szCs w:val="28"/>
        </w:rPr>
        <w:t>第二章  采购需求</w:t>
      </w:r>
    </w:p>
    <w:p w14:paraId="0AB6ABE8">
      <w:pPr>
        <w:spacing w:line="360" w:lineRule="auto"/>
        <w:rPr>
          <w:rFonts w:hint="eastAsia"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1CED9FAD">
      <w:pPr>
        <w:spacing w:before="120" w:line="360" w:lineRule="auto"/>
        <w:ind w:firstLine="1120" w:firstLineChars="400"/>
        <w:rPr>
          <w:rFonts w:hint="eastAsia" w:ascii="宋体" w:hAnsi="宋体"/>
          <w:sz w:val="28"/>
          <w:szCs w:val="28"/>
        </w:rPr>
      </w:pPr>
      <w:r>
        <w:rPr>
          <w:rFonts w:ascii="宋体" w:hAnsi="宋体"/>
          <w:sz w:val="28"/>
          <w:szCs w:val="28"/>
        </w:rPr>
        <w:t>前附表</w:t>
      </w:r>
    </w:p>
    <w:p w14:paraId="631372C2">
      <w:pPr>
        <w:spacing w:before="120" w:line="360" w:lineRule="auto"/>
        <w:ind w:firstLine="560" w:firstLineChars="200"/>
        <w:rPr>
          <w:rFonts w:hint="eastAsia" w:ascii="宋体" w:hAnsi="宋体"/>
          <w:sz w:val="28"/>
          <w:szCs w:val="28"/>
        </w:rPr>
      </w:pPr>
      <w:r>
        <w:rPr>
          <w:rFonts w:ascii="宋体" w:hAnsi="宋体"/>
          <w:sz w:val="28"/>
          <w:szCs w:val="28"/>
        </w:rPr>
        <w:t>一、总则</w:t>
      </w:r>
    </w:p>
    <w:p w14:paraId="7C265E2E">
      <w:pPr>
        <w:spacing w:before="120" w:line="360" w:lineRule="auto"/>
        <w:ind w:firstLine="560" w:firstLineChars="200"/>
        <w:rPr>
          <w:rFonts w:hint="eastAsia"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6F80584">
      <w:pPr>
        <w:spacing w:before="120" w:line="360" w:lineRule="auto"/>
        <w:ind w:firstLine="560" w:firstLineChars="200"/>
        <w:rPr>
          <w:rFonts w:hint="eastAsia"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53F88E11">
      <w:pPr>
        <w:spacing w:before="120" w:line="360" w:lineRule="auto"/>
        <w:ind w:firstLine="560" w:firstLineChars="200"/>
        <w:rPr>
          <w:rFonts w:hint="eastAsia" w:ascii="宋体" w:hAnsi="宋体"/>
          <w:sz w:val="28"/>
          <w:szCs w:val="28"/>
        </w:rPr>
      </w:pPr>
      <w:r>
        <w:rPr>
          <w:rFonts w:ascii="宋体" w:hAnsi="宋体"/>
          <w:sz w:val="28"/>
          <w:szCs w:val="28"/>
        </w:rPr>
        <w:t>四、</w:t>
      </w:r>
      <w:r>
        <w:rPr>
          <w:rFonts w:hint="eastAsia" w:ascii="宋体" w:hAnsi="宋体"/>
          <w:sz w:val="28"/>
          <w:szCs w:val="28"/>
        </w:rPr>
        <w:t>开标</w:t>
      </w:r>
    </w:p>
    <w:p w14:paraId="016EF859">
      <w:pPr>
        <w:spacing w:before="120" w:line="360" w:lineRule="auto"/>
        <w:ind w:firstLine="560" w:firstLineChars="200"/>
        <w:rPr>
          <w:rFonts w:hint="eastAsia" w:ascii="宋体" w:hAnsi="宋体"/>
        </w:rPr>
      </w:pPr>
      <w:r>
        <w:rPr>
          <w:rFonts w:ascii="宋体" w:hAnsi="宋体"/>
          <w:sz w:val="28"/>
          <w:szCs w:val="28"/>
        </w:rPr>
        <w:t>五、评</w:t>
      </w:r>
      <w:r>
        <w:rPr>
          <w:rFonts w:hint="eastAsia" w:ascii="宋体" w:hAnsi="宋体"/>
          <w:sz w:val="28"/>
          <w:szCs w:val="28"/>
        </w:rPr>
        <w:t>标</w:t>
      </w:r>
    </w:p>
    <w:p w14:paraId="193A1D77">
      <w:pPr>
        <w:spacing w:before="120" w:line="360" w:lineRule="auto"/>
        <w:ind w:firstLine="560" w:firstLineChars="200"/>
        <w:rPr>
          <w:rFonts w:hint="eastAsia" w:ascii="宋体" w:hAnsi="宋体"/>
          <w:sz w:val="28"/>
          <w:szCs w:val="28"/>
        </w:rPr>
      </w:pPr>
      <w:r>
        <w:rPr>
          <w:rFonts w:ascii="宋体" w:hAnsi="宋体"/>
          <w:sz w:val="28"/>
          <w:szCs w:val="28"/>
        </w:rPr>
        <w:t>六、定标</w:t>
      </w:r>
    </w:p>
    <w:p w14:paraId="65891B5F">
      <w:pPr>
        <w:spacing w:before="120" w:line="360" w:lineRule="auto"/>
        <w:ind w:firstLine="560" w:firstLineChars="200"/>
        <w:rPr>
          <w:rFonts w:hint="eastAsia" w:ascii="宋体" w:hAnsi="宋体"/>
          <w:sz w:val="28"/>
          <w:szCs w:val="28"/>
        </w:rPr>
      </w:pPr>
      <w:r>
        <w:rPr>
          <w:rFonts w:ascii="宋体" w:hAnsi="宋体"/>
          <w:sz w:val="28"/>
          <w:szCs w:val="28"/>
        </w:rPr>
        <w:t>七、合同授予</w:t>
      </w:r>
    </w:p>
    <w:p w14:paraId="57EBF93E">
      <w:pPr>
        <w:spacing w:before="120" w:line="360" w:lineRule="auto"/>
        <w:ind w:firstLine="560" w:firstLineChars="200"/>
        <w:rPr>
          <w:rFonts w:hint="eastAsia" w:ascii="宋体" w:hAnsi="宋体"/>
          <w:sz w:val="28"/>
          <w:szCs w:val="28"/>
        </w:rPr>
      </w:pPr>
      <w:r>
        <w:rPr>
          <w:rFonts w:hint="eastAsia" w:ascii="宋体" w:hAnsi="宋体"/>
          <w:sz w:val="28"/>
          <w:szCs w:val="28"/>
        </w:rPr>
        <w:t>八、招标代理费</w:t>
      </w:r>
    </w:p>
    <w:p w14:paraId="12C5AD12">
      <w:pPr>
        <w:spacing w:before="120" w:line="360" w:lineRule="auto"/>
        <w:ind w:firstLine="560" w:firstLineChars="200"/>
        <w:rPr>
          <w:rFonts w:hint="eastAsia" w:ascii="宋体" w:hAnsi="宋体"/>
          <w:sz w:val="28"/>
          <w:szCs w:val="28"/>
        </w:rPr>
      </w:pPr>
      <w:r>
        <w:rPr>
          <w:rFonts w:hint="eastAsia" w:ascii="宋体" w:hAnsi="宋体"/>
          <w:sz w:val="28"/>
          <w:szCs w:val="28"/>
        </w:rPr>
        <w:t>九、解释权</w:t>
      </w:r>
    </w:p>
    <w:p w14:paraId="448D5472">
      <w:pPr>
        <w:spacing w:line="360" w:lineRule="auto"/>
        <w:rPr>
          <w:rFonts w:hint="eastAsia"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7CED6922">
      <w:pPr>
        <w:spacing w:line="360" w:lineRule="auto"/>
        <w:rPr>
          <w:rFonts w:hint="eastAsia" w:ascii="宋体" w:hAnsi="宋体"/>
          <w:sz w:val="28"/>
          <w:szCs w:val="28"/>
        </w:rPr>
      </w:pPr>
      <w:r>
        <w:rPr>
          <w:rFonts w:ascii="宋体" w:hAnsi="宋体"/>
          <w:sz w:val="28"/>
          <w:szCs w:val="28"/>
        </w:rPr>
        <w:t>第五章  合同主要条款</w:t>
      </w:r>
    </w:p>
    <w:p w14:paraId="3AE747BF">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5B830BE">
      <w:pPr>
        <w:pStyle w:val="13"/>
        <w:pageBreakBefore/>
        <w:snapToGrid w:val="0"/>
        <w:spacing w:before="120" w:line="336" w:lineRule="auto"/>
        <w:jc w:val="center"/>
        <w:outlineLvl w:val="0"/>
        <w:rPr>
          <w:rFonts w:hint="eastAsia" w:ascii="黑体" w:hAnsi="宋体" w:eastAsia="黑体"/>
        </w:rPr>
      </w:pPr>
      <w:bookmarkStart w:id="2" w:name="OLE_LINK1"/>
      <w:r>
        <w:rPr>
          <w:rFonts w:hint="eastAsia" w:ascii="黑体" w:hAnsi="宋体" w:eastAsia="黑体"/>
        </w:rPr>
        <w:t xml:space="preserve">第一章 </w:t>
      </w:r>
      <w:r>
        <w:rPr>
          <w:rFonts w:ascii="黑体" w:hAnsi="宋体" w:eastAsia="黑体"/>
        </w:rPr>
        <w:t>采购公告</w:t>
      </w:r>
      <w:bookmarkEnd w:id="2"/>
    </w:p>
    <w:p w14:paraId="1632D85F">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37A364D7">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cs="宋体" w:asciiTheme="minorEastAsia" w:hAnsiTheme="minorEastAsia" w:eastAsiaTheme="minorEastAsia"/>
          <w:color w:val="auto"/>
          <w:kern w:val="0"/>
          <w:szCs w:val="21"/>
        </w:rPr>
      </w:pPr>
      <w:r>
        <w:rPr>
          <w:rFonts w:hint="eastAsia" w:asciiTheme="minorEastAsia" w:hAnsiTheme="minorEastAsia" w:eastAsiaTheme="minorEastAsia"/>
          <w:color w:val="auto"/>
          <w:szCs w:val="21"/>
          <w:shd w:val="clear" w:color="auto" w:fill="FFFFFF"/>
        </w:rPr>
        <w:t>舟山市公安局93反诈智固心防综合应用平台二期项目</w:t>
      </w:r>
      <w:r>
        <w:rPr>
          <w:rFonts w:cs="宋体" w:asciiTheme="minorEastAsia" w:hAnsiTheme="minorEastAsia" w:eastAsiaTheme="minorEastAsia"/>
          <w:color w:val="auto"/>
          <w:kern w:val="0"/>
          <w:szCs w:val="21"/>
        </w:rPr>
        <w:t>的潜在投标人应在政府采购云平台（www.zcygov.cn）获取（下载）招标文件，并于</w:t>
      </w:r>
      <w:r>
        <w:rPr>
          <w:rFonts w:hint="eastAsia" w:asciiTheme="minorEastAsia" w:hAnsiTheme="minorEastAsia" w:eastAsiaTheme="minorEastAsia"/>
          <w:color w:val="auto"/>
          <w:szCs w:val="21"/>
          <w:shd w:val="clear" w:color="auto" w:fill="FFFFFF"/>
        </w:rPr>
        <w:t>2024年</w:t>
      </w:r>
      <w:r>
        <w:rPr>
          <w:rFonts w:hint="eastAsia" w:asciiTheme="minorEastAsia" w:hAnsiTheme="minorEastAsia" w:eastAsiaTheme="minorEastAsia"/>
          <w:color w:val="auto"/>
          <w:szCs w:val="21"/>
          <w:shd w:val="clear" w:color="auto" w:fill="FFFFFF"/>
          <w:lang w:val="en-US" w:eastAsia="zh-CN"/>
        </w:rPr>
        <w:t>10</w:t>
      </w:r>
      <w:r>
        <w:rPr>
          <w:rFonts w:hint="eastAsia" w:asciiTheme="minorEastAsia" w:hAnsiTheme="minorEastAsia" w:eastAsiaTheme="minorEastAsia"/>
          <w:color w:val="auto"/>
          <w:szCs w:val="21"/>
          <w:shd w:val="clear" w:color="auto" w:fill="FFFFFF"/>
        </w:rPr>
        <w:t>月</w:t>
      </w:r>
      <w:r>
        <w:rPr>
          <w:rFonts w:hint="eastAsia" w:asciiTheme="minorEastAsia" w:hAnsiTheme="minorEastAsia" w:eastAsiaTheme="minorEastAsia"/>
          <w:color w:val="auto"/>
          <w:szCs w:val="21"/>
          <w:shd w:val="clear" w:color="auto" w:fill="FFFFFF"/>
          <w:lang w:val="en-US" w:eastAsia="zh-CN"/>
        </w:rPr>
        <w:t>08</w:t>
      </w:r>
      <w:r>
        <w:rPr>
          <w:rFonts w:hint="eastAsia" w:asciiTheme="minorEastAsia" w:hAnsiTheme="minorEastAsia" w:eastAsiaTheme="minorEastAsia"/>
          <w:color w:val="auto"/>
          <w:szCs w:val="21"/>
          <w:shd w:val="clear" w:color="auto" w:fill="FFFFFF"/>
        </w:rPr>
        <w:t>日</w:t>
      </w:r>
      <w:r>
        <w:rPr>
          <w:rFonts w:hint="eastAsia" w:cs="宋体" w:asciiTheme="minorEastAsia" w:hAnsiTheme="minorEastAsia" w:eastAsiaTheme="minorEastAsia"/>
          <w:color w:val="auto"/>
          <w:kern w:val="0"/>
          <w:szCs w:val="21"/>
        </w:rPr>
        <w:t>09</w:t>
      </w:r>
      <w:r>
        <w:rPr>
          <w:rFonts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00</w:t>
      </w:r>
      <w:r>
        <w:rPr>
          <w:rFonts w:cs="宋体" w:asciiTheme="minorEastAsia" w:hAnsiTheme="minorEastAsia" w:eastAsiaTheme="minorEastAsia"/>
          <w:color w:val="auto"/>
          <w:kern w:val="0"/>
          <w:szCs w:val="21"/>
        </w:rPr>
        <w:t>（北京时间）前递交（上传）投标文件。 </w:t>
      </w:r>
    </w:p>
    <w:p w14:paraId="12606C04">
      <w:pPr>
        <w:pStyle w:val="3"/>
        <w:keepNext w:val="0"/>
        <w:keepLines w:val="0"/>
        <w:widowControl/>
        <w:spacing w:line="33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一、项目基本情况</w:t>
      </w:r>
    </w:p>
    <w:p w14:paraId="181C9C1D">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项目编号：ZSJY2024-ZFCG-206# </w:t>
      </w:r>
    </w:p>
    <w:p w14:paraId="1C9DC307">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项目名称：</w:t>
      </w:r>
      <w:bookmarkStart w:id="3" w:name="OLE_LINK2"/>
      <w:r>
        <w:rPr>
          <w:rFonts w:hint="eastAsia" w:asciiTheme="minorEastAsia" w:hAnsiTheme="minorEastAsia" w:eastAsiaTheme="minorEastAsia"/>
          <w:color w:val="auto"/>
          <w:sz w:val="21"/>
          <w:szCs w:val="21"/>
          <w:shd w:val="clear" w:color="auto" w:fill="FFFFFF"/>
        </w:rPr>
        <w:t>舟山市公安局93反诈智固心防综合应用平台二期项目</w:t>
      </w:r>
      <w:bookmarkEnd w:id="3"/>
    </w:p>
    <w:p w14:paraId="6B4FA9C0">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xml:space="preserve">预算金额（元）：659400 </w:t>
      </w:r>
    </w:p>
    <w:p w14:paraId="6A300C28">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xml:space="preserve">最高限价（元）：659400  </w:t>
      </w:r>
    </w:p>
    <w:p w14:paraId="504F3977">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采购需求：</w:t>
      </w:r>
      <w:bookmarkStart w:id="4" w:name="OLE_LINK10"/>
      <w:r>
        <w:rPr>
          <w:rFonts w:hint="eastAsia" w:asciiTheme="minorEastAsia" w:hAnsiTheme="minorEastAsia" w:eastAsiaTheme="minorEastAsia"/>
          <w:color w:val="auto"/>
          <w:sz w:val="21"/>
          <w:szCs w:val="21"/>
          <w:shd w:val="clear" w:color="auto" w:fill="FFFFFF"/>
        </w:rPr>
        <w:t>详见招标文件第二章采购</w:t>
      </w:r>
      <w:r>
        <w:rPr>
          <w:rFonts w:hint="eastAsia" w:asciiTheme="minorEastAsia" w:hAnsiTheme="minorEastAsia" w:eastAsiaTheme="minorEastAsia"/>
          <w:sz w:val="21"/>
          <w:szCs w:val="21"/>
          <w:shd w:val="clear" w:color="auto" w:fill="FFFFFF"/>
        </w:rPr>
        <w:t>需求</w:t>
      </w:r>
      <w:bookmarkEnd w:id="4"/>
    </w:p>
    <w:p w14:paraId="0A5C6965">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合同履约期限：详见招标文件第二章采购需求</w:t>
      </w:r>
    </w:p>
    <w:p w14:paraId="1643EF08">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本项目（否）接受联合体投标。</w:t>
      </w:r>
    </w:p>
    <w:p w14:paraId="4735C73E">
      <w:pPr>
        <w:pStyle w:val="25"/>
        <w:widowControl/>
        <w:spacing w:before="0" w:beforeAutospacing="0" w:after="0" w:afterAutospacing="0" w:line="312" w:lineRule="auto"/>
        <w:ind w:firstLine="555"/>
        <w:jc w:val="both"/>
        <w:rPr>
          <w:rFonts w:hint="eastAsia" w:cs="宋体" w:asciiTheme="minorEastAsia" w:hAnsiTheme="minorEastAsia" w:eastAsiaTheme="minorEastAsia"/>
          <w:sz w:val="21"/>
          <w:szCs w:val="21"/>
        </w:rPr>
      </w:pPr>
    </w:p>
    <w:p w14:paraId="75297E58">
      <w:pPr>
        <w:pStyle w:val="3"/>
        <w:keepNext w:val="0"/>
        <w:keepLines w:val="0"/>
        <w:widowControl/>
        <w:spacing w:line="312" w:lineRule="auto"/>
        <w:rPr>
          <w:rFonts w:hint="eastAsia" w:cs="宋体" w:asciiTheme="minorEastAsia" w:hAnsiTheme="minorEastAsia" w:eastAsiaTheme="minorEastAsia"/>
          <w:szCs w:val="21"/>
        </w:rPr>
      </w:pPr>
      <w:r>
        <w:rPr>
          <w:rFonts w:hint="eastAsia" w:cs="宋体" w:asciiTheme="minorEastAsia" w:hAnsiTheme="minorEastAsia" w:eastAsiaTheme="minorEastAsia"/>
          <w:b w:val="0"/>
          <w:color w:val="333333"/>
          <w:szCs w:val="21"/>
        </w:rPr>
        <w:t>二、申请人的资格要求：</w:t>
      </w:r>
    </w:p>
    <w:p w14:paraId="53E0FA97">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78FA602C">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2.落实政府采购政策需满足的资格要求：</w:t>
      </w:r>
      <w:bookmarkStart w:id="5" w:name="OLE_LINK11"/>
      <w:r>
        <w:rPr>
          <w:rFonts w:hint="eastAsia" w:asciiTheme="minorEastAsia" w:hAnsiTheme="minorEastAsia" w:eastAsiaTheme="minorEastAsia"/>
          <w:color w:val="auto"/>
          <w:sz w:val="21"/>
          <w:szCs w:val="21"/>
          <w:shd w:val="clear" w:color="auto" w:fill="FFFFFF"/>
        </w:rPr>
        <w:t>该项目专门面向中小企业采购，供应商应为中小企业（监狱企业、残疾人福利性单位视同小型、微型企业）</w:t>
      </w:r>
      <w:r>
        <w:rPr>
          <w:rFonts w:hint="eastAsia" w:asciiTheme="minorEastAsia" w:hAnsiTheme="minorEastAsia" w:eastAsiaTheme="minorEastAsia"/>
          <w:sz w:val="21"/>
          <w:szCs w:val="21"/>
          <w:shd w:val="clear" w:color="auto" w:fill="FFFFFF"/>
        </w:rPr>
        <w:t>。</w:t>
      </w:r>
    </w:p>
    <w:bookmarkEnd w:id="5"/>
    <w:p w14:paraId="4F4BBA5A">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w:t>
      </w: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3.本项目的特定资格要求：无。</w:t>
      </w:r>
      <w:r>
        <w:rPr>
          <w:rFonts w:asciiTheme="minorEastAsia" w:hAnsiTheme="minorEastAsia" w:eastAsiaTheme="minorEastAsia"/>
          <w:sz w:val="21"/>
          <w:szCs w:val="21"/>
          <w:shd w:val="clear" w:color="auto" w:fill="FFFFFF"/>
        </w:rPr>
        <w:t> </w:t>
      </w:r>
    </w:p>
    <w:p w14:paraId="2738FF8A">
      <w:pPr>
        <w:pStyle w:val="25"/>
        <w:widowControl/>
        <w:spacing w:before="255" w:beforeAutospacing="0" w:after="255" w:afterAutospacing="0" w:line="300" w:lineRule="atLeast"/>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三、获取招标文件 </w:t>
      </w:r>
    </w:p>
    <w:p w14:paraId="50B019BD">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时间：/至2024年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日，每天上午00:00至12:00，下午12:00至23:59（北京时间，线上获取法定节假日均可，线下获取文件法定节假日除外）</w:t>
      </w:r>
    </w:p>
    <w:p w14:paraId="0ED841E1">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地点（网址）：浙江省政府采购网zfcg.czt.zj.gov.cn（用“政采云”注册账号、密码登录系统后在线获取采购文件） </w:t>
      </w:r>
    </w:p>
    <w:p w14:paraId="1963FC87">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2BDB8BD4">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2090141E">
      <w:pPr>
        <w:pStyle w:val="25"/>
        <w:widowControl/>
        <w:spacing w:before="255" w:beforeAutospacing="0" w:after="255" w:afterAutospacing="0" w:line="300" w:lineRule="atLeast"/>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2607D0B">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提交投标文件截止时间：2024年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日09：00（北京时间）</w:t>
      </w:r>
    </w:p>
    <w:p w14:paraId="5AA9E709">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投标地点（网址）：</w:t>
      </w:r>
      <w:bookmarkStart w:id="6" w:name="OLE_LINK12"/>
      <w:r>
        <w:rPr>
          <w:rFonts w:asciiTheme="minorEastAsia" w:hAnsiTheme="minorEastAsia" w:eastAsiaTheme="minorEastAsia"/>
          <w:sz w:val="21"/>
          <w:szCs w:val="21"/>
          <w:shd w:val="clear" w:color="auto" w:fill="FFFFFF"/>
        </w:rPr>
        <w:t>投标人将加密的电子版投标文件于投标截止时间前上传到政采云平台（http://zfcg.czt.zj.gov.cn） </w:t>
      </w:r>
      <w:r>
        <w:rPr>
          <w:rFonts w:hint="eastAsia" w:asciiTheme="minorEastAsia" w:hAnsiTheme="minorEastAsia" w:eastAsiaTheme="minorEastAsia"/>
          <w:sz w:val="21"/>
          <w:szCs w:val="21"/>
          <w:shd w:val="clear" w:color="auto" w:fill="FFFFFF"/>
        </w:rPr>
        <w:t xml:space="preserve">  </w:t>
      </w:r>
      <w:bookmarkEnd w:id="6"/>
      <w:r>
        <w:rPr>
          <w:rFonts w:hint="eastAsia" w:asciiTheme="minorEastAsia" w:hAnsiTheme="minorEastAsia" w:eastAsiaTheme="minorEastAsia"/>
          <w:sz w:val="21"/>
          <w:szCs w:val="21"/>
          <w:shd w:val="clear" w:color="auto" w:fill="FFFFFF"/>
        </w:rPr>
        <w:t xml:space="preserve">  </w:t>
      </w:r>
    </w:p>
    <w:p w14:paraId="43112E85">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日09：00（北京时间）</w:t>
      </w:r>
    </w:p>
    <w:p w14:paraId="05326D86">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p>
    <w:p w14:paraId="7AA072E9">
      <w:pPr>
        <w:pStyle w:val="25"/>
        <w:widowControl/>
        <w:spacing w:before="75" w:beforeAutospacing="0" w:after="75" w:afterAutospacing="0" w:line="300" w:lineRule="atLeast"/>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sz w:val="21"/>
          <w:szCs w:val="21"/>
          <w:shd w:val="clear" w:color="auto" w:fill="FFFFFF"/>
        </w:rPr>
        <w:t>   开标地点（网址）：</w:t>
      </w:r>
      <w:r>
        <w:rPr>
          <w:rFonts w:hint="eastAsia" w:ascii="宋体" w:hAnsi="宋体" w:cs="宋体"/>
          <w:sz w:val="21"/>
          <w:szCs w:val="21"/>
        </w:rPr>
        <w:t>本项目不要求供应商授权代表参加现场开标、开启投标文件活动。</w:t>
      </w:r>
    </w:p>
    <w:p w14:paraId="78654E8D">
      <w:pPr>
        <w:pStyle w:val="25"/>
        <w:widowControl/>
        <w:spacing w:before="255" w:beforeAutospacing="0" w:after="255" w:afterAutospacing="0" w:line="300" w:lineRule="atLeast"/>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61836571">
      <w:pPr>
        <w:pStyle w:val="25"/>
        <w:widowControl/>
        <w:spacing w:before="75" w:beforeAutospacing="0" w:after="75" w:afterAutospacing="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08D78163">
      <w:pPr>
        <w:pStyle w:val="25"/>
        <w:widowControl/>
        <w:spacing w:before="255" w:beforeAutospacing="0" w:after="255" w:afterAutospacing="0" w:line="300" w:lineRule="atLeast"/>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4E8B6491">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49DF1F4">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581154">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shd w:val="clear" w:color="auto" w:fill="FFFFFF"/>
        </w:rPr>
        <w:br w:type="textWrapping"/>
      </w:r>
      <w:r>
        <w:rPr>
          <w:rFonts w:hint="eastAsia" w:asciiTheme="minorEastAsia" w:hAnsiTheme="minorEastAsia" w:eastAsiaTheme="minorEastAsia"/>
          <w:sz w:val="21"/>
          <w:szCs w:val="21"/>
          <w:shd w:val="clear" w:color="auto" w:fill="FFFFFF"/>
        </w:rPr>
        <w:t xml:space="preserve">    4.其他事项：</w:t>
      </w:r>
      <w:bookmarkStart w:id="7" w:name="OLE_LINK13"/>
      <w:r>
        <w:rPr>
          <w:rFonts w:hint="eastAsia" w:asciiTheme="minorEastAsia" w:hAnsiTheme="minorEastAsia" w:eastAsiaTheme="minorEastAsia"/>
          <w:sz w:val="21"/>
          <w:szCs w:val="21"/>
          <w:shd w:val="clear" w:color="auto" w:fill="FFFFFF"/>
        </w:rPr>
        <w:t>（1）投标文件的制作及递交：1）投标人须在线获取CA数字证书（完成CA数字证书办理预计一周左右，建议各投标人自行把握时间），并登录“浙江政府采购网”（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bookmarkEnd w:id="7"/>
      <w:r>
        <w:rPr>
          <w:rFonts w:hint="eastAsia" w:asciiTheme="minorEastAsia" w:hAnsiTheme="minorEastAsia" w:eastAsiaTheme="minorEastAsia"/>
          <w:sz w:val="21"/>
          <w:szCs w:val="21"/>
          <w:shd w:val="clear" w:color="auto" w:fill="FFFFFF"/>
        </w:rPr>
        <w:t> </w:t>
      </w:r>
    </w:p>
    <w:p w14:paraId="2F9DAEBD">
      <w:pPr>
        <w:pStyle w:val="25"/>
        <w:widowControl/>
        <w:spacing w:before="255" w:beforeAutospacing="0" w:after="255" w:afterAutospacing="0" w:line="480" w:lineRule="atLeast"/>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F455FBA">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3763EF5">
      <w:pPr>
        <w:pStyle w:val="25"/>
        <w:widowControl/>
        <w:spacing w:before="50" w:beforeAutospacing="0" w:after="50" w:afterAutospacing="0"/>
        <w:ind w:firstLine="63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   称：</w:t>
      </w:r>
      <w:r>
        <w:rPr>
          <w:rFonts w:hint="eastAsia" w:asciiTheme="minorEastAsia" w:hAnsiTheme="minorEastAsia" w:eastAsiaTheme="minorEastAsia"/>
          <w:sz w:val="21"/>
          <w:szCs w:val="21"/>
          <w:shd w:val="clear" w:color="auto" w:fill="FFFFFF"/>
        </w:rPr>
        <w:t>舟山市公安局</w:t>
      </w:r>
    </w:p>
    <w:p w14:paraId="5A5A156B">
      <w:pPr>
        <w:pStyle w:val="25"/>
        <w:widowControl/>
        <w:spacing w:before="50" w:beforeAutospacing="0" w:after="50" w:afterAutospacing="0"/>
        <w:ind w:firstLine="630"/>
        <w:rPr>
          <w:rFonts w:hint="eastAsia" w:asciiTheme="minorEastAsia" w:hAnsiTheme="minorEastAsia"/>
          <w:sz w:val="21"/>
          <w:szCs w:val="21"/>
          <w:shd w:val="clear" w:color="auto" w:fill="FFFFFF"/>
        </w:rPr>
      </w:pPr>
      <w:r>
        <w:rPr>
          <w:rFonts w:hint="eastAsia" w:ascii="宋体" w:hAnsi="宋体" w:cs="宋体"/>
          <w:color w:val="000000" w:themeColor="text1"/>
          <w:sz w:val="21"/>
          <w:szCs w:val="21"/>
          <w14:textFill>
            <w14:solidFill>
              <w14:schemeClr w14:val="tx1"/>
            </w14:solidFill>
          </w14:textFill>
        </w:rPr>
        <w:t>地   址：</w:t>
      </w:r>
      <w:r>
        <w:rPr>
          <w:rFonts w:hint="eastAsia" w:asciiTheme="minorEastAsia" w:hAnsiTheme="minorEastAsia" w:eastAsiaTheme="minorEastAsia"/>
          <w:sz w:val="21"/>
          <w:szCs w:val="21"/>
          <w:shd w:val="clear" w:color="auto" w:fill="FFFFFF"/>
        </w:rPr>
        <w:t>舟山市临城千岛路99号</w:t>
      </w:r>
      <w:r>
        <w:rPr>
          <w:rFonts w:hint="eastAsia" w:ascii="宋体" w:hAnsi="宋体" w:cs="宋体"/>
          <w:color w:val="000000" w:themeColor="text1"/>
          <w:sz w:val="21"/>
          <w:szCs w:val="21"/>
          <w14:textFill>
            <w14:solidFill>
              <w14:schemeClr w14:val="tx1"/>
            </w14:solidFill>
          </w14:textFill>
        </w:rPr>
        <w:t xml:space="preserve"> </w:t>
      </w:r>
    </w:p>
    <w:p w14:paraId="4CF49099">
      <w:pPr>
        <w:pStyle w:val="25"/>
        <w:widowControl/>
        <w:spacing w:before="75" w:beforeAutospacing="0" w:after="75" w:afterAutospacing="0" w:line="300" w:lineRule="atLeast"/>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sz w:val="21"/>
          <w:szCs w:val="21"/>
          <w:shd w:val="clear" w:color="auto" w:fill="FFFFFF"/>
        </w:rPr>
        <w:t xml:space="preserve">    传    真：/    </w:t>
      </w:r>
    </w:p>
    <w:p w14:paraId="5D5C188B">
      <w:pPr>
        <w:pStyle w:val="25"/>
        <w:widowControl/>
        <w:spacing w:before="75" w:beforeAutospacing="0" w:after="75" w:afterAutospacing="0" w:line="300" w:lineRule="atLeast"/>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项目联系人（询问）：何</w:t>
      </w:r>
      <w:r>
        <w:rPr>
          <w:rFonts w:hint="eastAsia" w:asciiTheme="minorEastAsia" w:hAnsiTheme="minorEastAsia" w:eastAsiaTheme="minorEastAsia"/>
          <w:color w:val="000000" w:themeColor="text1"/>
          <w:sz w:val="21"/>
          <w:szCs w:val="21"/>
          <w:shd w:val="clear" w:color="auto" w:fill="FFFFFF"/>
          <w:lang w:val="en-US" w:eastAsia="zh-CN"/>
          <w14:textFill>
            <w14:solidFill>
              <w14:schemeClr w14:val="tx1"/>
            </w14:solidFill>
          </w14:textFill>
        </w:rPr>
        <w:t>警官</w:t>
      </w: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 </w:t>
      </w:r>
    </w:p>
    <w:p w14:paraId="312679F8">
      <w:pPr>
        <w:pStyle w:val="25"/>
        <w:widowControl/>
        <w:spacing w:before="75" w:beforeAutospacing="0" w:after="75" w:afterAutospacing="0" w:line="300" w:lineRule="atLeast"/>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项目联系方式（询问）：</w:t>
      </w:r>
      <w:bookmarkStart w:id="8" w:name="OLE_LINK14"/>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0580-2072155 </w:t>
      </w:r>
      <w:r>
        <w:rPr>
          <w:rFonts w:hint="eastAsia" w:ascii="宋体" w:hAnsi="宋体" w:cs="宋体"/>
          <w:color w:val="000000"/>
          <w:sz w:val="21"/>
          <w:szCs w:val="21"/>
        </w:rPr>
        <w:t xml:space="preserve"> </w:t>
      </w:r>
      <w:bookmarkEnd w:id="8"/>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 </w:t>
      </w:r>
    </w:p>
    <w:p w14:paraId="2C21E108">
      <w:pPr>
        <w:pStyle w:val="25"/>
        <w:widowControl/>
        <w:spacing w:before="75" w:beforeAutospacing="0" w:after="75" w:afterAutospacing="0" w:line="300" w:lineRule="atLeast"/>
        <w:ind w:firstLine="615"/>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质疑联系人：杨警官 </w:t>
      </w:r>
      <w:r>
        <w:rPr>
          <w:rFonts w:hint="eastAsia" w:ascii="宋体" w:hAnsi="宋体" w:cs="宋体"/>
          <w:color w:val="000000"/>
          <w:sz w:val="21"/>
          <w:szCs w:val="21"/>
        </w:rPr>
        <w:t xml:space="preserve"> </w:t>
      </w: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 </w:t>
      </w:r>
    </w:p>
    <w:p w14:paraId="2AC2C3C1">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质疑联系方式：13758018686 </w:t>
      </w:r>
      <w:r>
        <w:rPr>
          <w:rFonts w:hint="eastAsia" w:ascii="宋体" w:hAnsi="宋体" w:cs="宋体"/>
          <w:color w:val="000000"/>
          <w:sz w:val="21"/>
          <w:szCs w:val="21"/>
        </w:rPr>
        <w:t xml:space="preserve"> </w:t>
      </w:r>
      <w:r>
        <w:rPr>
          <w:rFonts w:hint="eastAsia" w:asciiTheme="minorEastAsia" w:hAnsiTheme="minorEastAsia" w:eastAsiaTheme="minorEastAsia"/>
          <w:color w:val="000000" w:themeColor="text1"/>
          <w:sz w:val="21"/>
          <w:szCs w:val="21"/>
          <w:shd w:val="clear" w:color="auto" w:fill="FFFFFF"/>
          <w14:textFill>
            <w14:solidFill>
              <w14:schemeClr w14:val="tx1"/>
            </w14:solidFill>
          </w14:textFill>
        </w:rPr>
        <w:t xml:space="preserve"> </w:t>
      </w:r>
    </w:p>
    <w:p w14:paraId="0CDC8068">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2.采购代理机构信息            </w:t>
      </w:r>
    </w:p>
    <w:p w14:paraId="0236DF97">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hint="eastAsia" w:asciiTheme="minorEastAsia" w:hAnsiTheme="minorEastAsia" w:eastAsiaTheme="minorEastAsia"/>
          <w:sz w:val="21"/>
          <w:szCs w:val="21"/>
        </w:rPr>
        <w:t>舟山建银工程造价审查中心有限公司</w:t>
      </w:r>
      <w:r>
        <w:rPr>
          <w:rFonts w:hint="eastAsia" w:asciiTheme="minorEastAsia" w:hAnsiTheme="minorEastAsia" w:eastAsiaTheme="minorEastAsia"/>
          <w:sz w:val="21"/>
          <w:szCs w:val="21"/>
          <w:shd w:val="clear" w:color="auto" w:fill="FFFFFF"/>
        </w:rPr>
        <w:t>             </w:t>
      </w:r>
    </w:p>
    <w:p w14:paraId="0E2C541D">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址：浙江省</w:t>
      </w:r>
      <w:r>
        <w:rPr>
          <w:rFonts w:hint="eastAsia" w:asciiTheme="minorEastAsia" w:hAnsiTheme="minorEastAsia" w:eastAsiaTheme="minorEastAsia"/>
          <w:sz w:val="21"/>
          <w:szCs w:val="21"/>
        </w:rPr>
        <w:t>舟山市定海区临城建设大厦D座11楼</w:t>
      </w:r>
    </w:p>
    <w:p w14:paraId="55A38F1D">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真：0580-2615853</w:t>
      </w:r>
    </w:p>
    <w:p w14:paraId="7EB62D50">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2DF557D7">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38379DA9">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48A82BF8">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76AB9F2F">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p>
    <w:p w14:paraId="3106C2F7">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6B723EFE">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18E77822">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02F86C86">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w:t>
      </w:r>
      <w:r>
        <w:rPr>
          <w:rFonts w:asciiTheme="minorEastAsia" w:hAnsiTheme="minorEastAsia" w:eastAsiaTheme="minorEastAsia"/>
          <w:sz w:val="21"/>
          <w:szCs w:val="21"/>
          <w:shd w:val="clear" w:color="auto" w:fill="FFFFFF"/>
        </w:rPr>
        <w:t>0580-2282</w:t>
      </w:r>
      <w:r>
        <w:rPr>
          <w:rFonts w:hint="eastAsia" w:asciiTheme="minorEastAsia" w:hAnsiTheme="minorEastAsia" w:eastAsiaTheme="minorEastAsia"/>
          <w:sz w:val="21"/>
          <w:szCs w:val="21"/>
          <w:shd w:val="clear" w:color="auto" w:fill="FFFFFF"/>
        </w:rPr>
        <w:t>591</w:t>
      </w:r>
      <w:r>
        <w:rPr>
          <w:rFonts w:asciiTheme="minorEastAsia" w:hAnsiTheme="minorEastAsia" w:eastAsiaTheme="minorEastAsia"/>
          <w:sz w:val="21"/>
          <w:szCs w:val="21"/>
          <w:shd w:val="clear" w:color="auto" w:fill="FFFFFF"/>
        </w:rPr>
        <w:t> </w:t>
      </w:r>
    </w:p>
    <w:p w14:paraId="0F67FEB0">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 ：王女士           </w:t>
      </w:r>
    </w:p>
    <w:p w14:paraId="23A26DA6">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rPr>
        <w:t>91</w:t>
      </w:r>
      <w:r>
        <w:rPr>
          <w:rFonts w:asciiTheme="minorEastAsia" w:hAnsiTheme="minorEastAsia" w:eastAsiaTheme="minorEastAsia"/>
          <w:sz w:val="21"/>
          <w:szCs w:val="21"/>
          <w:shd w:val="clear" w:color="auto" w:fill="FFFFFF"/>
        </w:rPr>
        <w:t> </w:t>
      </w:r>
    </w:p>
    <w:p w14:paraId="29553D44">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p>
    <w:p w14:paraId="461C29E0">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417F5DDA">
      <w:pPr>
        <w:widowControl/>
        <w:ind w:firstLine="420" w:firstLineChars="200"/>
        <w:jc w:val="left"/>
        <w:rPr>
          <w:rFonts w:hint="eastAsia"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4E40481D">
      <w:pPr>
        <w:pStyle w:val="13"/>
        <w:pageBreakBefore/>
        <w:numPr>
          <w:ilvl w:val="0"/>
          <w:numId w:val="4"/>
        </w:numPr>
        <w:snapToGrid w:val="0"/>
        <w:spacing w:before="120" w:line="360" w:lineRule="auto"/>
        <w:jc w:val="center"/>
        <w:outlineLvl w:val="0"/>
        <w:rPr>
          <w:rFonts w:hint="eastAsia" w:ascii="黑体" w:hAnsi="宋体" w:eastAsia="黑体"/>
        </w:rPr>
      </w:pPr>
      <w:bookmarkStart w:id="9" w:name="_Hlk20310579"/>
      <w:r>
        <w:rPr>
          <w:rFonts w:hint="eastAsia" w:ascii="黑体" w:hAnsi="宋体" w:eastAsia="黑体"/>
        </w:rPr>
        <w:t>采购需求</w:t>
      </w:r>
    </w:p>
    <w:bookmarkEnd w:id="9"/>
    <w:p w14:paraId="131B6B29">
      <w:pPr>
        <w:numPr>
          <w:ilvl w:val="0"/>
          <w:numId w:val="5"/>
        </w:numPr>
        <w:spacing w:line="340" w:lineRule="exact"/>
        <w:ind w:firstLine="422"/>
        <w:outlineLvl w:val="1"/>
        <w:rPr>
          <w:rFonts w:hint="eastAsia" w:ascii="宋体" w:hAnsi="宋体"/>
          <w:b/>
          <w:color w:val="000000"/>
        </w:rPr>
      </w:pPr>
      <w:r>
        <w:rPr>
          <w:rFonts w:hint="eastAsia" w:ascii="宋体" w:hAnsi="宋体"/>
          <w:b/>
          <w:color w:val="000000"/>
        </w:rPr>
        <w:t>建设背景</w:t>
      </w:r>
    </w:p>
    <w:p w14:paraId="1DEAC995">
      <w:pPr>
        <w:spacing w:line="340" w:lineRule="exact"/>
        <w:ind w:firstLine="420"/>
        <w:rPr>
          <w:rFonts w:hint="eastAsia" w:ascii="宋体" w:hAnsi="宋体"/>
          <w:color w:val="000000"/>
        </w:rPr>
      </w:pPr>
      <w:r>
        <w:rPr>
          <w:rFonts w:hint="eastAsia" w:ascii="宋体" w:hAnsi="宋体"/>
          <w:color w:val="000000"/>
        </w:rPr>
        <w:t>针对电信网络诈骗突出问题，舟山市公安局认真贯彻落实习近平总书记关于打击治理电信网络新型违法犯罪工作的重要指示批示精神及</w:t>
      </w:r>
      <w:r>
        <w:rPr>
          <w:rFonts w:hint="eastAsia" w:ascii="宋体" w:hAnsi="宋体"/>
          <w:color w:val="000000"/>
          <w:lang w:eastAsia="zh-Hans"/>
        </w:rPr>
        <w:t>《反</w:t>
      </w:r>
      <w:r>
        <w:rPr>
          <w:rFonts w:hint="eastAsia" w:ascii="宋体" w:hAnsi="宋体"/>
          <w:color w:val="000000"/>
        </w:rPr>
        <w:t>电信网络诈骗</w:t>
      </w:r>
      <w:r>
        <w:rPr>
          <w:rFonts w:hint="eastAsia" w:ascii="宋体" w:hAnsi="宋体"/>
          <w:color w:val="000000"/>
          <w:lang w:eastAsia="zh-Hans"/>
        </w:rPr>
        <w:t>法》</w:t>
      </w:r>
      <w:r>
        <w:rPr>
          <w:rFonts w:hint="eastAsia" w:ascii="宋体" w:hAnsi="宋体"/>
          <w:color w:val="000000"/>
        </w:rPr>
        <w:t>要求</w:t>
      </w:r>
      <w:r>
        <w:rPr>
          <w:rFonts w:hint="eastAsia" w:ascii="宋体" w:hAnsi="宋体"/>
          <w:color w:val="000000"/>
          <w:lang w:eastAsia="zh-Hans"/>
        </w:rPr>
        <w:t>，围绕“完善打击整治体系、</w:t>
      </w:r>
      <w:r>
        <w:rPr>
          <w:rFonts w:hint="eastAsia" w:ascii="宋体" w:hAnsi="宋体"/>
          <w:color w:val="000000"/>
        </w:rPr>
        <w:t>加</w:t>
      </w:r>
      <w:r>
        <w:rPr>
          <w:rFonts w:hint="eastAsia" w:ascii="宋体" w:hAnsi="宋体"/>
          <w:color w:val="000000"/>
          <w:lang w:eastAsia="zh-Hans"/>
        </w:rPr>
        <w:t>强防控反制体系、健全源头治理体系、构建涉诈重点群体管控体系、严密反诈宣传教育体系、优化组织保障体系”等六个方面工作</w:t>
      </w:r>
      <w:r>
        <w:rPr>
          <w:rFonts w:hint="eastAsia" w:ascii="宋体" w:hAnsi="宋体"/>
          <w:color w:val="000000"/>
        </w:rPr>
        <w:t>目标发力。</w:t>
      </w:r>
    </w:p>
    <w:p w14:paraId="534409C2">
      <w:pPr>
        <w:spacing w:line="340" w:lineRule="exact"/>
        <w:ind w:firstLine="420"/>
        <w:rPr>
          <w:rFonts w:hint="eastAsia" w:ascii="宋体" w:hAnsi="宋体"/>
          <w:color w:val="000000"/>
        </w:rPr>
      </w:pPr>
      <w:r>
        <w:rPr>
          <w:rFonts w:hint="eastAsia" w:ascii="宋体" w:hAnsi="宋体"/>
          <w:color w:val="000000"/>
        </w:rPr>
        <w:t>根据今年3月份“全市打击治理电信网络新型违法犯罪工作部署会”对今年反诈重点工作部署要求，按照“四专两合力”总体思路，坚持“打防治结合、以防为主、以打为要、以治为基”，升级“93反诈”智固心防综合应用，优化“全市一体化”预警劝阻工作机制，配套组建49支604人专业劝阻宣防队伍，积极创建“无诈”单元，</w:t>
      </w:r>
      <w:r>
        <w:rPr>
          <w:rFonts w:ascii="宋体" w:hAnsi="宋体"/>
          <w:color w:val="000000"/>
        </w:rPr>
        <w:t>护航高水平建设现代海洋城市</w:t>
      </w:r>
      <w:r>
        <w:rPr>
          <w:rFonts w:hint="eastAsia" w:ascii="宋体" w:hAnsi="宋体"/>
          <w:color w:val="000000"/>
        </w:rPr>
        <w:t>。</w:t>
      </w:r>
    </w:p>
    <w:p w14:paraId="74372CE4">
      <w:pPr>
        <w:numPr>
          <w:ilvl w:val="0"/>
          <w:numId w:val="5"/>
        </w:numPr>
        <w:spacing w:line="340" w:lineRule="exact"/>
        <w:ind w:firstLine="422"/>
        <w:outlineLvl w:val="1"/>
        <w:rPr>
          <w:rFonts w:hint="eastAsia" w:ascii="宋体" w:hAnsi="宋体"/>
          <w:b/>
          <w:color w:val="000000"/>
        </w:rPr>
      </w:pPr>
      <w:r>
        <w:rPr>
          <w:rFonts w:hint="eastAsia" w:ascii="宋体" w:hAnsi="宋体"/>
          <w:b/>
          <w:color w:val="000000"/>
        </w:rPr>
        <w:t>建设目标</w:t>
      </w:r>
    </w:p>
    <w:p w14:paraId="03C229BB">
      <w:pPr>
        <w:spacing w:line="340" w:lineRule="exact"/>
        <w:ind w:firstLine="420"/>
        <w:rPr>
          <w:rFonts w:hint="eastAsia" w:ascii="宋体" w:hAnsi="宋体"/>
          <w:color w:val="000000"/>
          <w:lang w:eastAsia="zh-Hans"/>
        </w:rPr>
      </w:pPr>
      <w:r>
        <w:rPr>
          <w:rFonts w:hint="eastAsia" w:ascii="宋体" w:hAnsi="宋体"/>
          <w:color w:val="000000"/>
        </w:rPr>
        <w:t>基于</w:t>
      </w:r>
      <w:r>
        <w:rPr>
          <w:rFonts w:hint="eastAsia" w:ascii="宋体" w:hAnsi="宋体"/>
          <w:color w:val="000000"/>
          <w:lang w:eastAsia="zh-Hans"/>
        </w:rPr>
        <w:t>舟山</w:t>
      </w:r>
      <w:r>
        <w:rPr>
          <w:rFonts w:hint="eastAsia" w:ascii="宋体" w:hAnsi="宋体"/>
          <w:color w:val="000000"/>
        </w:rPr>
        <w:t>“</w:t>
      </w:r>
      <w:r>
        <w:rPr>
          <w:rFonts w:ascii="宋体" w:hAnsi="宋体"/>
          <w:color w:val="000000"/>
          <w:lang w:eastAsia="zh-Hans"/>
        </w:rPr>
        <w:t>93</w:t>
      </w:r>
      <w:r>
        <w:rPr>
          <w:rFonts w:hint="eastAsia" w:ascii="宋体" w:hAnsi="宋体"/>
          <w:color w:val="000000"/>
          <w:lang w:eastAsia="zh-Hans"/>
        </w:rPr>
        <w:t>反诈</w:t>
      </w:r>
      <w:r>
        <w:rPr>
          <w:rFonts w:hint="eastAsia" w:ascii="宋体" w:hAnsi="宋体"/>
          <w:color w:val="000000"/>
        </w:rPr>
        <w:t>”</w:t>
      </w:r>
      <w:r>
        <w:rPr>
          <w:rFonts w:hint="eastAsia" w:ascii="宋体" w:hAnsi="宋体"/>
          <w:color w:val="000000"/>
          <w:lang w:eastAsia="zh-Hans"/>
        </w:rPr>
        <w:t>智固心防平台</w:t>
      </w:r>
      <w:r>
        <w:rPr>
          <w:rFonts w:hint="eastAsia" w:ascii="宋体" w:hAnsi="宋体"/>
          <w:color w:val="000000"/>
        </w:rPr>
        <w:t>一期建设成果</w:t>
      </w:r>
      <w:r>
        <w:rPr>
          <w:rFonts w:ascii="宋体" w:hAnsi="宋体"/>
          <w:color w:val="000000"/>
          <w:lang w:eastAsia="zh-Hans"/>
        </w:rPr>
        <w:t>，</w:t>
      </w:r>
      <w:r>
        <w:rPr>
          <w:rFonts w:hint="eastAsia" w:ascii="宋体" w:hAnsi="宋体"/>
          <w:color w:val="000000"/>
        </w:rPr>
        <w:t>二期系统建设将进一步强化</w:t>
      </w:r>
      <w:r>
        <w:rPr>
          <w:rFonts w:hint="eastAsia" w:ascii="宋体" w:hAnsi="宋体"/>
          <w:color w:val="000000"/>
          <w:lang w:eastAsia="zh-Hans"/>
        </w:rPr>
        <w:t>公安大数据</w:t>
      </w:r>
      <w:r>
        <w:rPr>
          <w:rFonts w:hint="eastAsia" w:ascii="宋体" w:hAnsi="宋体"/>
          <w:color w:val="000000"/>
        </w:rPr>
        <w:t>在</w:t>
      </w:r>
      <w:r>
        <w:rPr>
          <w:rFonts w:hint="eastAsia" w:ascii="宋体" w:hAnsi="宋体"/>
          <w:color w:val="000000"/>
          <w:lang w:eastAsia="zh-Hans"/>
        </w:rPr>
        <w:t>开展精准预警劝阻和技术反制的作用，</w:t>
      </w:r>
      <w:r>
        <w:rPr>
          <w:rFonts w:hint="eastAsia" w:ascii="宋体" w:hAnsi="宋体"/>
          <w:color w:val="000000"/>
        </w:rPr>
        <w:t>同时加强</w:t>
      </w:r>
      <w:r>
        <w:rPr>
          <w:rFonts w:hint="eastAsia" w:ascii="宋体" w:hAnsi="宋体"/>
          <w:color w:val="000000"/>
          <w:lang w:eastAsia="zh-Hans"/>
        </w:rPr>
        <w:t>预警防范、宣传治理</w:t>
      </w:r>
      <w:r>
        <w:rPr>
          <w:rFonts w:hint="eastAsia" w:ascii="宋体" w:hAnsi="宋体"/>
          <w:color w:val="000000"/>
        </w:rPr>
        <w:t>等综合反诈能力建设。同时，依托舟山“反诈轻骑兵”着力提升各级反诈中心预警宣防效能，扩大反诈防护深度及广度</w:t>
      </w:r>
      <w:r>
        <w:rPr>
          <w:rFonts w:hint="eastAsia" w:ascii="宋体" w:hAnsi="宋体"/>
          <w:color w:val="000000"/>
          <w:lang w:eastAsia="zh-Hans"/>
        </w:rPr>
        <w:t>，</w:t>
      </w:r>
      <w:r>
        <w:rPr>
          <w:rFonts w:hint="eastAsia" w:ascii="宋体" w:hAnsi="宋体"/>
          <w:color w:val="000000"/>
        </w:rPr>
        <w:t>基于“93反诈”系统做好全市反诈统筹协调工作、保持精准及时预警、压实工作责任、持续提升综合治理水平，完成“两升两降目标”，捂紧群众钱袋子</w:t>
      </w:r>
      <w:r>
        <w:rPr>
          <w:rFonts w:hint="eastAsia" w:ascii="宋体" w:hAnsi="宋体"/>
          <w:color w:val="000000"/>
          <w:lang w:eastAsia="zh-Hans"/>
        </w:rPr>
        <w:t>。</w:t>
      </w:r>
    </w:p>
    <w:p w14:paraId="4AC7AAFF">
      <w:pPr>
        <w:spacing w:line="340" w:lineRule="exact"/>
        <w:ind w:firstLine="422"/>
        <w:outlineLvl w:val="1"/>
        <w:rPr>
          <w:rFonts w:hint="eastAsia" w:ascii="宋体" w:hAnsi="宋体"/>
          <w:b/>
          <w:color w:val="000000"/>
          <w:lang w:eastAsia="zh-Hans"/>
        </w:rPr>
      </w:pPr>
      <w:r>
        <w:rPr>
          <w:rFonts w:ascii="宋体" w:hAnsi="宋体"/>
          <w:b/>
          <w:color w:val="000000"/>
        </w:rPr>
        <w:t>3.</w:t>
      </w:r>
      <w:r>
        <w:rPr>
          <w:rFonts w:hint="eastAsia" w:ascii="宋体" w:hAnsi="宋体"/>
          <w:b/>
          <w:color w:val="000000"/>
        </w:rPr>
        <w:t>建设规模</w:t>
      </w:r>
    </w:p>
    <w:p w14:paraId="68F7DE16">
      <w:pPr>
        <w:spacing w:line="340" w:lineRule="exact"/>
        <w:ind w:firstLine="420"/>
        <w:rPr>
          <w:rFonts w:hint="eastAsia" w:ascii="宋体" w:hAnsi="宋体"/>
          <w:color w:val="000000"/>
          <w:lang w:eastAsia="zh-Hans"/>
        </w:rPr>
      </w:pPr>
      <w:r>
        <w:rPr>
          <w:rFonts w:hint="eastAsia" w:ascii="宋体" w:hAnsi="宋体"/>
          <w:color w:val="000000"/>
          <w:lang w:eastAsia="zh-Hans"/>
        </w:rPr>
        <w:t>舟山</w:t>
      </w:r>
      <w:r>
        <w:rPr>
          <w:rFonts w:hint="eastAsia" w:ascii="宋体" w:hAnsi="宋体"/>
          <w:color w:val="000000"/>
        </w:rPr>
        <w:t>“</w:t>
      </w:r>
      <w:r>
        <w:rPr>
          <w:rFonts w:ascii="宋体" w:hAnsi="宋体"/>
          <w:color w:val="000000"/>
          <w:lang w:eastAsia="zh-Hans"/>
        </w:rPr>
        <w:t>93</w:t>
      </w:r>
      <w:r>
        <w:rPr>
          <w:rFonts w:hint="eastAsia" w:ascii="宋体" w:hAnsi="宋体"/>
          <w:color w:val="000000"/>
          <w:lang w:eastAsia="zh-Hans"/>
        </w:rPr>
        <w:t>反诈</w:t>
      </w:r>
      <w:r>
        <w:rPr>
          <w:rFonts w:hint="eastAsia" w:ascii="宋体" w:hAnsi="宋体"/>
          <w:color w:val="000000"/>
        </w:rPr>
        <w:t>”</w:t>
      </w:r>
      <w:r>
        <w:rPr>
          <w:rFonts w:hint="eastAsia" w:ascii="宋体" w:hAnsi="宋体"/>
          <w:color w:val="000000"/>
          <w:lang w:eastAsia="zh-Hans"/>
        </w:rPr>
        <w:t>智固心防平台</w:t>
      </w:r>
      <w:r>
        <w:rPr>
          <w:rFonts w:hint="eastAsia" w:ascii="宋体" w:hAnsi="宋体"/>
          <w:color w:val="000000"/>
        </w:rPr>
        <w:t>二期升级</w:t>
      </w:r>
      <w:r>
        <w:rPr>
          <w:rFonts w:hint="eastAsia" w:ascii="宋体" w:hAnsi="宋体"/>
          <w:color w:val="000000"/>
          <w:lang w:eastAsia="zh-Hans"/>
        </w:rPr>
        <w:t>项目</w:t>
      </w:r>
      <w:r>
        <w:rPr>
          <w:rFonts w:hint="eastAsia" w:ascii="宋体" w:hAnsi="宋体"/>
          <w:color w:val="000000"/>
        </w:rPr>
        <w:t>在一期系统平台基础上，按照舟山“反诈轻骑兵”建设要求构建“十”“百”“千”纵向到底横向到边的防护能力，同时完成公安网域数据治理及数据共享改造，实现内部数据赋能及业务协同</w:t>
      </w:r>
      <w:r>
        <w:rPr>
          <w:rFonts w:ascii="宋体" w:hAnsi="宋体"/>
          <w:color w:val="000000"/>
          <w:lang w:eastAsia="zh-Hans"/>
        </w:rPr>
        <w:t>。</w:t>
      </w:r>
    </w:p>
    <w:p w14:paraId="080FEFF3">
      <w:pPr>
        <w:spacing w:line="340" w:lineRule="exact"/>
        <w:ind w:firstLine="422"/>
        <w:outlineLvl w:val="1"/>
        <w:rPr>
          <w:rFonts w:hint="eastAsia" w:ascii="宋体" w:hAnsi="宋体"/>
          <w:b/>
          <w:color w:val="000000"/>
        </w:rPr>
      </w:pPr>
      <w:bookmarkStart w:id="10" w:name="OLE_LINK41"/>
      <w:bookmarkStart w:id="11" w:name="OLE_LINK48"/>
      <w:bookmarkStart w:id="12" w:name="OLE_LINK40"/>
      <w:r>
        <w:rPr>
          <w:rFonts w:ascii="宋体" w:hAnsi="宋体"/>
          <w:b/>
          <w:color w:val="000000"/>
        </w:rPr>
        <w:t>4.</w:t>
      </w:r>
      <w:r>
        <w:rPr>
          <w:rFonts w:hint="eastAsia" w:ascii="宋体" w:hAnsi="宋体"/>
          <w:b/>
          <w:color w:val="000000"/>
        </w:rPr>
        <w:t>建设内容</w:t>
      </w:r>
    </w:p>
    <w:bookmarkEnd w:id="10"/>
    <w:bookmarkEnd w:id="11"/>
    <w:bookmarkEnd w:id="12"/>
    <w:p w14:paraId="6674FDB7">
      <w:pPr>
        <w:spacing w:line="340" w:lineRule="exact"/>
        <w:ind w:firstLine="420"/>
        <w:rPr>
          <w:rFonts w:hint="eastAsia" w:ascii="宋体" w:hAnsi="宋体"/>
          <w:color w:val="000000"/>
        </w:rPr>
      </w:pPr>
      <w:r>
        <w:rPr>
          <w:rFonts w:hint="eastAsia" w:ascii="宋体" w:hAnsi="宋体"/>
          <w:color w:val="000000"/>
        </w:rPr>
        <w:t>本次项目建设内容包括“反诈轻骑兵”应用模块开发、优化调整驾驶舱、预警数据治理改造、浙政钉移动端升级改造及相关系统功能改造。</w:t>
      </w:r>
    </w:p>
    <w:p w14:paraId="3136376A">
      <w:pPr>
        <w:ind w:firstLine="422" w:firstLineChars="200"/>
        <w:outlineLvl w:val="1"/>
        <w:rPr>
          <w:rFonts w:hint="eastAsia" w:ascii="宋体" w:hAnsi="宋体"/>
          <w:b/>
          <w:color w:val="000000"/>
        </w:rPr>
      </w:pPr>
      <w:r>
        <w:rPr>
          <w:rFonts w:hint="eastAsia" w:ascii="宋体" w:hAnsi="宋体"/>
          <w:b/>
          <w:color w:val="000000"/>
        </w:rPr>
        <w:t>5.技术需求</w:t>
      </w:r>
    </w:p>
    <w:tbl>
      <w:tblPr>
        <w:tblStyle w:val="29"/>
        <w:tblW w:w="8834" w:type="dxa"/>
        <w:tblInd w:w="0" w:type="dxa"/>
        <w:tblLayout w:type="fixed"/>
        <w:tblCellMar>
          <w:top w:w="0" w:type="dxa"/>
          <w:left w:w="108" w:type="dxa"/>
          <w:bottom w:w="0" w:type="dxa"/>
          <w:right w:w="108" w:type="dxa"/>
        </w:tblCellMar>
      </w:tblPr>
      <w:tblGrid>
        <w:gridCol w:w="607"/>
        <w:gridCol w:w="1080"/>
        <w:gridCol w:w="1214"/>
        <w:gridCol w:w="5933"/>
      </w:tblGrid>
      <w:tr w14:paraId="3E2635D1">
        <w:tblPrEx>
          <w:tblCellMar>
            <w:top w:w="0" w:type="dxa"/>
            <w:left w:w="108" w:type="dxa"/>
            <w:bottom w:w="0" w:type="dxa"/>
            <w:right w:w="108" w:type="dxa"/>
          </w:tblCellMar>
        </w:tblPrEx>
        <w:trPr>
          <w:trHeight w:val="300" w:hRule="atLeast"/>
        </w:trPr>
        <w:tc>
          <w:tcPr>
            <w:tcW w:w="607" w:type="dxa"/>
            <w:tcBorders>
              <w:top w:val="single" w:color="auto" w:sz="4" w:space="0"/>
              <w:left w:val="single" w:color="auto" w:sz="4" w:space="0"/>
              <w:bottom w:val="single" w:color="auto" w:sz="4" w:space="0"/>
              <w:right w:val="single" w:color="auto" w:sz="4" w:space="0"/>
            </w:tcBorders>
            <w:shd w:val="clear" w:color="000000" w:fill="D9D9D9"/>
            <w:vAlign w:val="center"/>
          </w:tcPr>
          <w:p w14:paraId="07F8A07F">
            <w:pPr>
              <w:widowControl/>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1080" w:type="dxa"/>
            <w:tcBorders>
              <w:top w:val="single" w:color="auto" w:sz="4" w:space="0"/>
              <w:left w:val="nil"/>
              <w:bottom w:val="single" w:color="auto" w:sz="4" w:space="0"/>
              <w:right w:val="single" w:color="auto" w:sz="4" w:space="0"/>
            </w:tcBorders>
            <w:shd w:val="clear" w:color="000000" w:fill="D9D9D9"/>
            <w:vAlign w:val="center"/>
          </w:tcPr>
          <w:p w14:paraId="6831EA72">
            <w:pPr>
              <w:widowControl/>
              <w:jc w:val="center"/>
              <w:rPr>
                <w:rFonts w:hint="eastAsia" w:ascii="宋体" w:hAnsi="宋体" w:cs="宋体"/>
                <w:b/>
                <w:bCs/>
                <w:kern w:val="0"/>
                <w:sz w:val="18"/>
                <w:szCs w:val="18"/>
              </w:rPr>
            </w:pPr>
            <w:r>
              <w:rPr>
                <w:rFonts w:hint="eastAsia" w:ascii="宋体" w:hAnsi="宋体" w:cs="宋体"/>
                <w:b/>
                <w:bCs/>
                <w:kern w:val="0"/>
                <w:sz w:val="18"/>
                <w:szCs w:val="18"/>
              </w:rPr>
              <w:t>模块</w:t>
            </w:r>
          </w:p>
        </w:tc>
        <w:tc>
          <w:tcPr>
            <w:tcW w:w="1214" w:type="dxa"/>
            <w:tcBorders>
              <w:top w:val="single" w:color="auto" w:sz="4" w:space="0"/>
              <w:left w:val="nil"/>
              <w:bottom w:val="single" w:color="auto" w:sz="4" w:space="0"/>
              <w:right w:val="single" w:color="auto" w:sz="4" w:space="0"/>
            </w:tcBorders>
            <w:shd w:val="clear" w:color="000000" w:fill="D9D9D9"/>
            <w:vAlign w:val="center"/>
          </w:tcPr>
          <w:p w14:paraId="5DFC0E19">
            <w:pPr>
              <w:widowControl/>
              <w:jc w:val="center"/>
              <w:rPr>
                <w:rFonts w:hint="eastAsia" w:ascii="宋体" w:hAnsi="宋体" w:cs="宋体"/>
                <w:b/>
                <w:bCs/>
                <w:kern w:val="0"/>
                <w:sz w:val="18"/>
                <w:szCs w:val="18"/>
              </w:rPr>
            </w:pPr>
            <w:r>
              <w:rPr>
                <w:rFonts w:hint="eastAsia" w:ascii="宋体" w:hAnsi="宋体" w:cs="宋体"/>
                <w:b/>
                <w:bCs/>
                <w:kern w:val="0"/>
                <w:sz w:val="18"/>
                <w:szCs w:val="18"/>
              </w:rPr>
              <w:t>指标项</w:t>
            </w:r>
          </w:p>
        </w:tc>
        <w:tc>
          <w:tcPr>
            <w:tcW w:w="5933" w:type="dxa"/>
            <w:tcBorders>
              <w:top w:val="single" w:color="auto" w:sz="4" w:space="0"/>
              <w:left w:val="nil"/>
              <w:bottom w:val="single" w:color="auto" w:sz="4" w:space="0"/>
              <w:right w:val="single" w:color="auto" w:sz="4" w:space="0"/>
            </w:tcBorders>
            <w:shd w:val="clear" w:color="000000" w:fill="D9D9D9"/>
            <w:vAlign w:val="center"/>
          </w:tcPr>
          <w:p w14:paraId="29B5CA7F">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技术参数</w:t>
            </w:r>
          </w:p>
        </w:tc>
      </w:tr>
      <w:tr w14:paraId="3B211622">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AEB57EF">
            <w:pPr>
              <w:widowControl/>
              <w:rPr>
                <w:rFonts w:hint="eastAsia" w:ascii="宋体" w:hAnsi="宋体" w:cs="宋体"/>
                <w:kern w:val="0"/>
                <w:sz w:val="18"/>
                <w:szCs w:val="18"/>
              </w:rPr>
            </w:pPr>
            <w:r>
              <w:rPr>
                <w:rFonts w:hint="eastAsia" w:ascii="宋体" w:hAnsi="宋体" w:cs="宋体"/>
                <w:kern w:val="0"/>
                <w:sz w:val="18"/>
                <w:szCs w:val="18"/>
              </w:rPr>
              <w:t>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119950D5">
            <w:pPr>
              <w:widowControl/>
              <w:rPr>
                <w:rFonts w:hint="eastAsia" w:ascii="宋体" w:hAnsi="宋体" w:cs="宋体"/>
                <w:kern w:val="0"/>
                <w:sz w:val="18"/>
                <w:szCs w:val="18"/>
              </w:rPr>
            </w:pPr>
            <w:r>
              <w:rPr>
                <w:rFonts w:hint="eastAsia" w:ascii="宋体" w:hAnsi="宋体" w:cs="宋体"/>
                <w:kern w:val="0"/>
                <w:sz w:val="18"/>
                <w:szCs w:val="18"/>
              </w:rPr>
              <w:t>反诈轻骑兵应用</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41BEA929">
            <w:pPr>
              <w:widowControl/>
              <w:rPr>
                <w:rFonts w:hint="eastAsia" w:ascii="宋体" w:hAnsi="宋体" w:cs="宋体"/>
                <w:kern w:val="0"/>
                <w:sz w:val="18"/>
                <w:szCs w:val="18"/>
              </w:rPr>
            </w:pPr>
            <w:r>
              <w:rPr>
                <w:rFonts w:hint="eastAsia" w:ascii="宋体" w:hAnsi="宋体" w:cs="宋体"/>
                <w:kern w:val="0"/>
                <w:sz w:val="18"/>
                <w:szCs w:val="18"/>
              </w:rPr>
              <w:t>反诈轻骑兵</w:t>
            </w:r>
            <w:r>
              <w:rPr>
                <w:rFonts w:hint="eastAsia" w:ascii="宋体" w:hAnsi="宋体" w:cs="宋体"/>
                <w:b/>
                <w:bCs/>
                <w:kern w:val="0"/>
                <w:sz w:val="18"/>
                <w:szCs w:val="18"/>
              </w:rPr>
              <w:t>“十”</w:t>
            </w:r>
          </w:p>
        </w:tc>
        <w:tc>
          <w:tcPr>
            <w:tcW w:w="5933" w:type="dxa"/>
            <w:tcBorders>
              <w:top w:val="nil"/>
              <w:left w:val="nil"/>
              <w:bottom w:val="single" w:color="auto" w:sz="4" w:space="0"/>
              <w:right w:val="single" w:color="auto" w:sz="4" w:space="0"/>
            </w:tcBorders>
            <w:shd w:val="clear" w:color="auto" w:fill="auto"/>
            <w:vAlign w:val="center"/>
          </w:tcPr>
          <w:p w14:paraId="4A6C630F">
            <w:pPr>
              <w:widowControl/>
              <w:rPr>
                <w:rFonts w:hint="eastAsia" w:ascii="宋体" w:hAnsi="宋体" w:cs="宋体"/>
                <w:color w:val="auto"/>
                <w:kern w:val="0"/>
                <w:sz w:val="18"/>
                <w:szCs w:val="18"/>
              </w:rPr>
            </w:pPr>
            <w:r>
              <w:rPr>
                <w:rFonts w:hint="eastAsia" w:ascii="宋体" w:hAnsi="宋体" w:cs="宋体"/>
                <w:color w:val="auto"/>
                <w:kern w:val="0"/>
                <w:sz w:val="18"/>
                <w:szCs w:val="18"/>
              </w:rPr>
              <w:t>支持对评选出的反诈“星”级宣讲人员统一纳入系统进行智能化管理，包含姓名、性别、联系电话、组织信息、工作状态、人员星级等（需提供系统录屏演示）</w:t>
            </w:r>
          </w:p>
        </w:tc>
      </w:tr>
      <w:tr w14:paraId="3CA92E1B">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F5AEE77">
            <w:pPr>
              <w:widowControl/>
              <w:rPr>
                <w:rFonts w:hint="eastAsia" w:ascii="宋体" w:hAnsi="宋体" w:cs="宋体"/>
                <w:kern w:val="0"/>
                <w:sz w:val="18"/>
                <w:szCs w:val="18"/>
              </w:rPr>
            </w:pPr>
            <w:r>
              <w:rPr>
                <w:rFonts w:hint="eastAsia" w:ascii="宋体" w:hAnsi="宋体" w:cs="宋体"/>
                <w:kern w:val="0"/>
                <w:sz w:val="18"/>
                <w:szCs w:val="18"/>
              </w:rPr>
              <w:t>2</w:t>
            </w:r>
          </w:p>
        </w:tc>
        <w:tc>
          <w:tcPr>
            <w:tcW w:w="1080" w:type="dxa"/>
            <w:vMerge w:val="continue"/>
            <w:tcBorders>
              <w:top w:val="nil"/>
              <w:left w:val="single" w:color="auto" w:sz="4" w:space="0"/>
              <w:bottom w:val="single" w:color="auto" w:sz="4" w:space="0"/>
              <w:right w:val="single" w:color="auto" w:sz="4" w:space="0"/>
            </w:tcBorders>
            <w:vAlign w:val="center"/>
          </w:tcPr>
          <w:p w14:paraId="5E7B3C72">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8CACCF0">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724DFC3">
            <w:pPr>
              <w:widowControl/>
              <w:rPr>
                <w:rFonts w:hint="eastAsia" w:ascii="宋体" w:hAnsi="宋体" w:cs="宋体"/>
                <w:color w:val="auto"/>
                <w:kern w:val="0"/>
                <w:sz w:val="18"/>
                <w:szCs w:val="18"/>
              </w:rPr>
            </w:pPr>
            <w:r>
              <w:rPr>
                <w:rFonts w:hint="eastAsia" w:ascii="宋体" w:hAnsi="宋体" w:cs="宋体"/>
                <w:color w:val="auto"/>
                <w:kern w:val="0"/>
                <w:sz w:val="18"/>
                <w:szCs w:val="18"/>
              </w:rPr>
              <w:t>支持反诈“星”级宣讲员根据工作实际需求建立反诈宣讲主题课程，包含课程日期、截止日期、课程主题、宣讲人、宣讲群体、课程简介、活动地点等，系统根据课程内容自动生成签到二维码（需提供系统录屏演示）</w:t>
            </w:r>
          </w:p>
        </w:tc>
      </w:tr>
      <w:tr w14:paraId="4E4E0297">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15A9BB9">
            <w:pPr>
              <w:widowControl/>
              <w:rPr>
                <w:rFonts w:hint="eastAsia" w:ascii="宋体" w:hAnsi="宋体" w:cs="宋体"/>
                <w:kern w:val="0"/>
                <w:sz w:val="18"/>
                <w:szCs w:val="18"/>
              </w:rPr>
            </w:pPr>
            <w:r>
              <w:rPr>
                <w:rFonts w:hint="eastAsia" w:ascii="宋体" w:hAnsi="宋体" w:cs="宋体"/>
                <w:kern w:val="0"/>
                <w:sz w:val="18"/>
                <w:szCs w:val="18"/>
              </w:rPr>
              <w:t>3</w:t>
            </w:r>
          </w:p>
        </w:tc>
        <w:tc>
          <w:tcPr>
            <w:tcW w:w="1080" w:type="dxa"/>
            <w:vMerge w:val="continue"/>
            <w:tcBorders>
              <w:top w:val="nil"/>
              <w:left w:val="single" w:color="auto" w:sz="4" w:space="0"/>
              <w:bottom w:val="single" w:color="auto" w:sz="4" w:space="0"/>
              <w:right w:val="single" w:color="auto" w:sz="4" w:space="0"/>
            </w:tcBorders>
            <w:vAlign w:val="center"/>
          </w:tcPr>
          <w:p w14:paraId="4C14E0D9">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802BA19">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BAA460B">
            <w:pPr>
              <w:widowControl/>
              <w:rPr>
                <w:rFonts w:hint="eastAsia" w:ascii="宋体" w:hAnsi="宋体" w:cs="宋体"/>
                <w:color w:val="auto"/>
                <w:kern w:val="0"/>
                <w:sz w:val="18"/>
                <w:szCs w:val="18"/>
              </w:rPr>
            </w:pPr>
            <w:r>
              <w:rPr>
                <w:rFonts w:hint="eastAsia" w:ascii="宋体" w:hAnsi="宋体" w:cs="宋体"/>
                <w:color w:val="auto"/>
                <w:kern w:val="0"/>
                <w:sz w:val="18"/>
                <w:szCs w:val="18"/>
              </w:rPr>
              <w:t>系统支持将各反诈“星”级宣讲员线下宣讲课程时，所采集到的民众信息纳入库作统一管理，同时对接流动及本地人口数据，对其身份信息进行补充</w:t>
            </w:r>
          </w:p>
        </w:tc>
      </w:tr>
      <w:tr w14:paraId="6A44B134">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1C63898">
            <w:pPr>
              <w:widowControl/>
              <w:rPr>
                <w:rFonts w:hint="eastAsia" w:ascii="宋体" w:hAnsi="宋体" w:cs="宋体"/>
                <w:kern w:val="0"/>
                <w:sz w:val="18"/>
                <w:szCs w:val="18"/>
              </w:rPr>
            </w:pPr>
            <w:r>
              <w:rPr>
                <w:rFonts w:hint="eastAsia" w:ascii="宋体" w:hAnsi="宋体" w:cs="宋体"/>
                <w:kern w:val="0"/>
                <w:sz w:val="18"/>
                <w:szCs w:val="18"/>
              </w:rPr>
              <w:t>4</w:t>
            </w:r>
          </w:p>
        </w:tc>
        <w:tc>
          <w:tcPr>
            <w:tcW w:w="1080" w:type="dxa"/>
            <w:vMerge w:val="continue"/>
            <w:tcBorders>
              <w:top w:val="nil"/>
              <w:left w:val="single" w:color="auto" w:sz="4" w:space="0"/>
              <w:bottom w:val="single" w:color="auto" w:sz="4" w:space="0"/>
              <w:right w:val="single" w:color="auto" w:sz="4" w:space="0"/>
            </w:tcBorders>
            <w:vAlign w:val="center"/>
          </w:tcPr>
          <w:p w14:paraId="4C75DB9C">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076D8F2">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A6D9D9F">
            <w:pPr>
              <w:widowControl/>
              <w:rPr>
                <w:rFonts w:hint="eastAsia" w:ascii="宋体" w:hAnsi="宋体" w:cs="宋体"/>
                <w:color w:val="auto"/>
                <w:kern w:val="0"/>
                <w:sz w:val="18"/>
                <w:szCs w:val="18"/>
              </w:rPr>
            </w:pPr>
            <w:r>
              <w:rPr>
                <w:rFonts w:hint="eastAsia" w:ascii="宋体" w:hAnsi="宋体" w:cs="宋体"/>
                <w:color w:val="auto"/>
                <w:kern w:val="0"/>
                <w:sz w:val="18"/>
                <w:szCs w:val="18"/>
              </w:rPr>
              <w:t>系统对所录入反诈“星”级宣讲员所开展的课程信息及采集到的民众签到信息进行统计分析，并以开展课程数和民众签到数两种维度，对各反诈“星”级宣讲员周期内的反诈工作成效进行考核管理</w:t>
            </w:r>
          </w:p>
        </w:tc>
      </w:tr>
      <w:tr w14:paraId="0EFB4851">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84F0CED">
            <w:pPr>
              <w:widowControl/>
              <w:rPr>
                <w:rFonts w:hint="eastAsia" w:ascii="宋体" w:hAnsi="宋体" w:cs="宋体"/>
                <w:kern w:val="0"/>
                <w:sz w:val="18"/>
                <w:szCs w:val="18"/>
              </w:rPr>
            </w:pPr>
            <w:r>
              <w:rPr>
                <w:rFonts w:hint="eastAsia" w:ascii="宋体" w:hAnsi="宋体" w:cs="宋体"/>
                <w:kern w:val="0"/>
                <w:sz w:val="18"/>
                <w:szCs w:val="18"/>
              </w:rPr>
              <w:t>5</w:t>
            </w:r>
          </w:p>
        </w:tc>
        <w:tc>
          <w:tcPr>
            <w:tcW w:w="1080" w:type="dxa"/>
            <w:vMerge w:val="continue"/>
            <w:tcBorders>
              <w:top w:val="nil"/>
              <w:left w:val="single" w:color="auto" w:sz="4" w:space="0"/>
              <w:bottom w:val="single" w:color="auto" w:sz="4" w:space="0"/>
              <w:right w:val="single" w:color="auto" w:sz="4" w:space="0"/>
            </w:tcBorders>
            <w:vAlign w:val="center"/>
          </w:tcPr>
          <w:p w14:paraId="3BAFD5A9">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3A48E02">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AE8C5DB">
            <w:pPr>
              <w:widowControl/>
              <w:rPr>
                <w:rFonts w:hint="eastAsia" w:ascii="宋体" w:hAnsi="宋体" w:cs="宋体"/>
                <w:color w:val="auto"/>
                <w:kern w:val="0"/>
                <w:sz w:val="18"/>
                <w:szCs w:val="18"/>
              </w:rPr>
            </w:pPr>
            <w:r>
              <w:rPr>
                <w:rFonts w:hint="eastAsia" w:ascii="宋体" w:hAnsi="宋体" w:cs="宋体"/>
                <w:color w:val="auto"/>
                <w:kern w:val="0"/>
                <w:sz w:val="18"/>
                <w:szCs w:val="18"/>
              </w:rPr>
              <w:t>支持反诈“星”级宣讲员创建主题宣讲课程后，系统会自动生成主题课程签到二维码，当宣讲员线下宣讲课程时，民众可在移动端使用常用扫码方式扫描课程签到二维码进行信息签到，当用户完成信息填写即可完成课程的签到。具体功能包含课程基本信息的展示，以及民众签到信息的采集，其中课程基本信息包含课程主题、宣讲人、课程日期和活动地点；民众采集信息包含姓名和联系电话。二维码可被下载用于宣传推广使用</w:t>
            </w:r>
          </w:p>
        </w:tc>
      </w:tr>
      <w:tr w14:paraId="2725558F">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911F22A">
            <w:pPr>
              <w:widowControl/>
              <w:rPr>
                <w:rFonts w:hint="eastAsia" w:ascii="宋体" w:hAnsi="宋体" w:cs="宋体"/>
                <w:kern w:val="0"/>
                <w:sz w:val="18"/>
                <w:szCs w:val="18"/>
              </w:rPr>
            </w:pPr>
            <w:r>
              <w:rPr>
                <w:rFonts w:hint="eastAsia" w:ascii="宋体" w:hAnsi="宋体" w:cs="宋体"/>
                <w:kern w:val="0"/>
                <w:sz w:val="18"/>
                <w:szCs w:val="18"/>
              </w:rPr>
              <w:t>6</w:t>
            </w:r>
          </w:p>
        </w:tc>
        <w:tc>
          <w:tcPr>
            <w:tcW w:w="1080" w:type="dxa"/>
            <w:vMerge w:val="continue"/>
            <w:tcBorders>
              <w:top w:val="nil"/>
              <w:left w:val="single" w:color="auto" w:sz="4" w:space="0"/>
              <w:bottom w:val="single" w:color="auto" w:sz="4" w:space="0"/>
              <w:right w:val="single" w:color="auto" w:sz="4" w:space="0"/>
            </w:tcBorders>
            <w:vAlign w:val="center"/>
          </w:tcPr>
          <w:p w14:paraId="20840B94">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04BCE9D6">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E636BA4">
            <w:pPr>
              <w:widowControl/>
              <w:rPr>
                <w:rFonts w:hint="eastAsia" w:ascii="宋体" w:hAnsi="宋体" w:cs="宋体"/>
                <w:color w:val="auto"/>
                <w:kern w:val="0"/>
                <w:sz w:val="18"/>
                <w:szCs w:val="18"/>
              </w:rPr>
            </w:pPr>
            <w:r>
              <w:rPr>
                <w:rFonts w:hint="eastAsia" w:ascii="宋体" w:hAnsi="宋体" w:cs="宋体"/>
                <w:color w:val="auto"/>
                <w:kern w:val="0"/>
                <w:sz w:val="18"/>
                <w:szCs w:val="18"/>
              </w:rPr>
              <w:t>可用于新增宣防课程并即时生成唯一课程二维码，用于课程发布以及人员签到。新增课程信息包括：课程主题、课程日期、截止日期、宣讲人、活动地点、宣防群体、课程简介等，其中截止日期设置后代表二维码有效识别期限，超过该期限则扫码无效（需提供系统录屏演示）</w:t>
            </w:r>
          </w:p>
        </w:tc>
      </w:tr>
      <w:tr w14:paraId="1B782AA7">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E5026C3">
            <w:pPr>
              <w:widowControl/>
              <w:rPr>
                <w:rFonts w:hint="eastAsia" w:ascii="宋体" w:hAnsi="宋体" w:cs="宋体"/>
                <w:kern w:val="0"/>
                <w:sz w:val="18"/>
                <w:szCs w:val="18"/>
              </w:rPr>
            </w:pPr>
            <w:r>
              <w:rPr>
                <w:rFonts w:hint="eastAsia" w:ascii="宋体" w:hAnsi="宋体" w:cs="宋体"/>
                <w:kern w:val="0"/>
                <w:sz w:val="18"/>
                <w:szCs w:val="18"/>
              </w:rPr>
              <w:t>7</w:t>
            </w:r>
          </w:p>
        </w:tc>
        <w:tc>
          <w:tcPr>
            <w:tcW w:w="1080" w:type="dxa"/>
            <w:vMerge w:val="continue"/>
            <w:tcBorders>
              <w:top w:val="nil"/>
              <w:left w:val="single" w:color="auto" w:sz="4" w:space="0"/>
              <w:bottom w:val="single" w:color="auto" w:sz="4" w:space="0"/>
              <w:right w:val="single" w:color="auto" w:sz="4" w:space="0"/>
            </w:tcBorders>
            <w:vAlign w:val="center"/>
          </w:tcPr>
          <w:p w14:paraId="43EC028C">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02A8A6D">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B0D6213">
            <w:pPr>
              <w:widowControl/>
              <w:rPr>
                <w:rFonts w:hint="eastAsia" w:ascii="宋体" w:hAnsi="宋体" w:cs="宋体"/>
                <w:color w:val="auto"/>
                <w:kern w:val="0"/>
                <w:sz w:val="18"/>
                <w:szCs w:val="18"/>
              </w:rPr>
            </w:pPr>
            <w:r>
              <w:rPr>
                <w:rFonts w:hint="eastAsia" w:ascii="宋体" w:hAnsi="宋体" w:cs="宋体"/>
                <w:color w:val="auto"/>
                <w:kern w:val="0"/>
                <w:sz w:val="18"/>
                <w:szCs w:val="18"/>
              </w:rPr>
              <w:t>能够查看组织架构下任意反诈宣讲师个人信息，该功能由权限控制，没有相关权限操作人员无权查看反诈宣讲师个人信息，原则上反诈宣讲师均为各辖区固定的反诈宣防民警。其信息包括姓名、星级、联系电话、联系电话、组织信息、工作状态、个人照片等基本信息，该信息由管理人员录入</w:t>
            </w:r>
          </w:p>
        </w:tc>
      </w:tr>
      <w:tr w14:paraId="3A067241">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C090189">
            <w:pPr>
              <w:widowControl/>
              <w:rPr>
                <w:rFonts w:hint="eastAsia" w:ascii="宋体" w:hAnsi="宋体" w:cs="宋体"/>
                <w:kern w:val="0"/>
                <w:sz w:val="18"/>
                <w:szCs w:val="18"/>
              </w:rPr>
            </w:pPr>
            <w:r>
              <w:rPr>
                <w:rFonts w:hint="eastAsia" w:ascii="宋体" w:hAnsi="宋体" w:cs="宋体"/>
                <w:kern w:val="0"/>
                <w:sz w:val="18"/>
                <w:szCs w:val="18"/>
              </w:rPr>
              <w:t>8</w:t>
            </w:r>
          </w:p>
        </w:tc>
        <w:tc>
          <w:tcPr>
            <w:tcW w:w="1080" w:type="dxa"/>
            <w:vMerge w:val="continue"/>
            <w:tcBorders>
              <w:top w:val="nil"/>
              <w:left w:val="single" w:color="auto" w:sz="4" w:space="0"/>
              <w:bottom w:val="single" w:color="auto" w:sz="4" w:space="0"/>
              <w:right w:val="single" w:color="auto" w:sz="4" w:space="0"/>
            </w:tcBorders>
            <w:vAlign w:val="center"/>
          </w:tcPr>
          <w:p w14:paraId="308CDFCE">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7729F34">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3525EA9">
            <w:pPr>
              <w:widowControl/>
              <w:rPr>
                <w:rFonts w:hint="eastAsia" w:ascii="宋体" w:hAnsi="宋体" w:cs="宋体"/>
                <w:color w:val="auto"/>
                <w:kern w:val="0"/>
                <w:sz w:val="18"/>
                <w:szCs w:val="18"/>
              </w:rPr>
            </w:pPr>
            <w:r>
              <w:rPr>
                <w:rFonts w:hint="eastAsia" w:ascii="宋体" w:hAnsi="宋体" w:cs="宋体"/>
                <w:color w:val="auto"/>
                <w:kern w:val="0"/>
                <w:sz w:val="18"/>
                <w:szCs w:val="18"/>
              </w:rPr>
              <w:t>课程详情可以查看课程具体信息，包括课程开始时间、截止时间、简介、活动地点、宣讲群体、宣讲人、课程签到码、现场信息、已采集信息等。课程详情方便管理人员及时在线查看宣讲课程实施情况，便于掌握在发生以及近期发生宣讲课程总体状况（需提供系统录屏演示）</w:t>
            </w:r>
          </w:p>
        </w:tc>
      </w:tr>
      <w:tr w14:paraId="25201E30">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45A0101">
            <w:pPr>
              <w:widowControl/>
              <w:rPr>
                <w:rFonts w:hint="eastAsia" w:ascii="宋体" w:hAnsi="宋体" w:cs="宋体"/>
                <w:kern w:val="0"/>
                <w:sz w:val="18"/>
                <w:szCs w:val="18"/>
              </w:rPr>
            </w:pPr>
            <w:r>
              <w:rPr>
                <w:rFonts w:hint="eastAsia" w:ascii="宋体" w:hAnsi="宋体" w:cs="宋体"/>
                <w:kern w:val="0"/>
                <w:sz w:val="18"/>
                <w:szCs w:val="18"/>
              </w:rPr>
              <w:t>9</w:t>
            </w:r>
          </w:p>
        </w:tc>
        <w:tc>
          <w:tcPr>
            <w:tcW w:w="1080" w:type="dxa"/>
            <w:vMerge w:val="continue"/>
            <w:tcBorders>
              <w:top w:val="nil"/>
              <w:left w:val="single" w:color="auto" w:sz="4" w:space="0"/>
              <w:bottom w:val="single" w:color="auto" w:sz="4" w:space="0"/>
              <w:right w:val="single" w:color="auto" w:sz="4" w:space="0"/>
            </w:tcBorders>
            <w:vAlign w:val="center"/>
          </w:tcPr>
          <w:p w14:paraId="2BE55197">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777D99C">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BE401A6">
            <w:pPr>
              <w:widowControl/>
              <w:rPr>
                <w:rFonts w:hint="eastAsia" w:ascii="宋体" w:hAnsi="宋体" w:cs="宋体"/>
                <w:color w:val="auto"/>
                <w:kern w:val="0"/>
                <w:sz w:val="18"/>
                <w:szCs w:val="18"/>
              </w:rPr>
            </w:pPr>
            <w:r>
              <w:rPr>
                <w:rFonts w:hint="eastAsia" w:ascii="宋体" w:hAnsi="宋体" w:cs="宋体"/>
                <w:color w:val="auto"/>
                <w:kern w:val="0"/>
                <w:sz w:val="18"/>
                <w:szCs w:val="18"/>
              </w:rPr>
              <w:t>支撑对在签到课程或已完成签到课程批量导入受宣人员信息，人员信息导入后可实时更新历史签到信息或补充未签到人员信息，该功能主要用于确保宣讲员宣讲课程成效以及对易感人群信息的及时采集。系统提供人员信息导入模板，模板为excle文件，字段包括序号、课程日期、课程主题、宣讲民警、活动地点、课程简介、签到状态等。在现场环境不便在线签到时或签到人员信息不齐全时，可事后整理批量导入更新</w:t>
            </w:r>
          </w:p>
        </w:tc>
      </w:tr>
      <w:tr w14:paraId="0963F6D6">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C32EC08">
            <w:pPr>
              <w:widowControl/>
              <w:rPr>
                <w:rFonts w:hint="eastAsia" w:ascii="宋体" w:hAnsi="宋体" w:cs="宋体"/>
                <w:kern w:val="0"/>
                <w:sz w:val="18"/>
                <w:szCs w:val="18"/>
              </w:rPr>
            </w:pPr>
            <w:r>
              <w:rPr>
                <w:rFonts w:hint="eastAsia" w:ascii="宋体" w:hAnsi="宋体" w:cs="宋体"/>
                <w:kern w:val="0"/>
                <w:sz w:val="18"/>
                <w:szCs w:val="18"/>
              </w:rPr>
              <w:t>10</w:t>
            </w:r>
          </w:p>
        </w:tc>
        <w:tc>
          <w:tcPr>
            <w:tcW w:w="1080" w:type="dxa"/>
            <w:vMerge w:val="continue"/>
            <w:tcBorders>
              <w:top w:val="nil"/>
              <w:left w:val="single" w:color="auto" w:sz="4" w:space="0"/>
              <w:bottom w:val="single" w:color="auto" w:sz="4" w:space="0"/>
              <w:right w:val="single" w:color="auto" w:sz="4" w:space="0"/>
            </w:tcBorders>
            <w:vAlign w:val="center"/>
          </w:tcPr>
          <w:p w14:paraId="2895CB8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5AD7447">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A527BCB">
            <w:pPr>
              <w:widowControl/>
              <w:rPr>
                <w:rFonts w:hint="eastAsia" w:ascii="宋体" w:hAnsi="宋体" w:cs="宋体"/>
                <w:color w:val="auto"/>
                <w:kern w:val="0"/>
                <w:sz w:val="18"/>
                <w:szCs w:val="18"/>
              </w:rPr>
            </w:pPr>
            <w:r>
              <w:rPr>
                <w:rFonts w:hint="eastAsia" w:ascii="宋体" w:hAnsi="宋体" w:cs="宋体"/>
                <w:color w:val="auto"/>
                <w:kern w:val="0"/>
                <w:sz w:val="18"/>
                <w:szCs w:val="18"/>
              </w:rPr>
              <w:t>★课程发布人员或有权限的管理人员可在WEB端随时上传或修改反诈宣讲课程现场执行情况，包括不限于文字编辑、图片上传等，该功能用于反诈宣讲员个人成果体现以及上级部门事后监督反诈宣讲活动成效，以防弄虚作假（需提供截图证明）</w:t>
            </w:r>
          </w:p>
        </w:tc>
      </w:tr>
      <w:tr w14:paraId="46736311">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B012C48">
            <w:pPr>
              <w:widowControl/>
              <w:rPr>
                <w:rFonts w:hint="eastAsia" w:ascii="宋体" w:hAnsi="宋体" w:cs="宋体"/>
                <w:kern w:val="0"/>
                <w:sz w:val="18"/>
                <w:szCs w:val="18"/>
              </w:rPr>
            </w:pPr>
            <w:r>
              <w:rPr>
                <w:rFonts w:hint="eastAsia" w:ascii="宋体" w:hAnsi="宋体" w:cs="宋体"/>
                <w:kern w:val="0"/>
                <w:sz w:val="18"/>
                <w:szCs w:val="18"/>
              </w:rPr>
              <w:t>11</w:t>
            </w:r>
          </w:p>
        </w:tc>
        <w:tc>
          <w:tcPr>
            <w:tcW w:w="1080" w:type="dxa"/>
            <w:vMerge w:val="continue"/>
            <w:tcBorders>
              <w:top w:val="nil"/>
              <w:left w:val="single" w:color="auto" w:sz="4" w:space="0"/>
              <w:bottom w:val="single" w:color="auto" w:sz="4" w:space="0"/>
              <w:right w:val="single" w:color="auto" w:sz="4" w:space="0"/>
            </w:tcBorders>
            <w:vAlign w:val="center"/>
          </w:tcPr>
          <w:p w14:paraId="570CBD5E">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EC9989D">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6F0943B">
            <w:pPr>
              <w:widowControl/>
              <w:rPr>
                <w:rFonts w:hint="eastAsia" w:ascii="宋体" w:hAnsi="宋体" w:cs="宋体"/>
                <w:color w:val="auto"/>
                <w:kern w:val="0"/>
                <w:sz w:val="18"/>
                <w:szCs w:val="18"/>
              </w:rPr>
            </w:pPr>
            <w:r>
              <w:rPr>
                <w:rFonts w:hint="eastAsia" w:ascii="宋体" w:hAnsi="宋体" w:cs="宋体"/>
                <w:color w:val="auto"/>
                <w:kern w:val="0"/>
                <w:sz w:val="18"/>
                <w:szCs w:val="18"/>
              </w:rPr>
              <w:t>支持按照管辖区域统计劝阻宣防任务执行成效，方便市局反诈中心随时了解各辖区宣防执行成效。支持最低精确到派出所级别，系统能够根据筛选精度统计对应组织辖区内所有相关组织架构下“百”模块人员工作执行总和，包括采集到人员总数以及开展课程总数</w:t>
            </w:r>
          </w:p>
        </w:tc>
      </w:tr>
      <w:tr w14:paraId="22E16C8C">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3AC4F87">
            <w:pPr>
              <w:widowControl/>
              <w:rPr>
                <w:rFonts w:hint="eastAsia" w:ascii="宋体" w:hAnsi="宋体" w:cs="宋体"/>
                <w:kern w:val="0"/>
                <w:sz w:val="18"/>
                <w:szCs w:val="18"/>
              </w:rPr>
            </w:pPr>
            <w:r>
              <w:rPr>
                <w:rFonts w:hint="eastAsia" w:ascii="宋体" w:hAnsi="宋体" w:cs="宋体"/>
                <w:kern w:val="0"/>
                <w:sz w:val="18"/>
                <w:szCs w:val="18"/>
              </w:rPr>
              <w:t>12</w:t>
            </w:r>
          </w:p>
        </w:tc>
        <w:tc>
          <w:tcPr>
            <w:tcW w:w="1080" w:type="dxa"/>
            <w:vMerge w:val="continue"/>
            <w:tcBorders>
              <w:top w:val="nil"/>
              <w:left w:val="single" w:color="auto" w:sz="4" w:space="0"/>
              <w:bottom w:val="single" w:color="auto" w:sz="4" w:space="0"/>
              <w:right w:val="single" w:color="auto" w:sz="4" w:space="0"/>
            </w:tcBorders>
            <w:vAlign w:val="center"/>
          </w:tcPr>
          <w:p w14:paraId="1473CB68">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394F14B2">
            <w:pPr>
              <w:widowControl/>
              <w:rPr>
                <w:rFonts w:hint="eastAsia" w:ascii="宋体" w:hAnsi="宋体" w:cs="宋体"/>
                <w:kern w:val="0"/>
                <w:sz w:val="18"/>
                <w:szCs w:val="18"/>
              </w:rPr>
            </w:pPr>
            <w:r>
              <w:rPr>
                <w:rFonts w:hint="eastAsia" w:ascii="宋体" w:hAnsi="宋体" w:cs="宋体"/>
                <w:kern w:val="0"/>
                <w:sz w:val="18"/>
                <w:szCs w:val="18"/>
              </w:rPr>
              <w:t>反诈轻骑兵</w:t>
            </w:r>
            <w:r>
              <w:rPr>
                <w:rFonts w:hint="eastAsia" w:ascii="宋体" w:hAnsi="宋体" w:cs="宋体"/>
                <w:b/>
                <w:bCs/>
                <w:kern w:val="0"/>
                <w:sz w:val="18"/>
                <w:szCs w:val="18"/>
              </w:rPr>
              <w:t>“百”</w:t>
            </w:r>
          </w:p>
        </w:tc>
        <w:tc>
          <w:tcPr>
            <w:tcW w:w="5933" w:type="dxa"/>
            <w:tcBorders>
              <w:top w:val="nil"/>
              <w:left w:val="nil"/>
              <w:bottom w:val="single" w:color="auto" w:sz="4" w:space="0"/>
              <w:right w:val="single" w:color="auto" w:sz="4" w:space="0"/>
            </w:tcBorders>
            <w:shd w:val="clear" w:color="auto" w:fill="auto"/>
            <w:vAlign w:val="center"/>
          </w:tcPr>
          <w:p w14:paraId="29D9C82F">
            <w:pPr>
              <w:widowControl/>
              <w:rPr>
                <w:rFonts w:hint="eastAsia" w:ascii="宋体" w:hAnsi="宋体" w:cs="宋体"/>
                <w:color w:val="auto"/>
                <w:kern w:val="0"/>
                <w:sz w:val="18"/>
                <w:szCs w:val="18"/>
              </w:rPr>
            </w:pPr>
            <w:r>
              <w:rPr>
                <w:rFonts w:hint="eastAsia" w:ascii="宋体" w:hAnsi="宋体" w:cs="宋体"/>
                <w:color w:val="auto"/>
                <w:kern w:val="0"/>
                <w:sz w:val="18"/>
                <w:szCs w:val="18"/>
              </w:rPr>
              <w:t>★支持对市各辖区派出所民警身份信息统一纳入系统进行智能化管理，点击详情可查看该宣讲员的基本个人信息和其所开展的劝阻宣防历史信息（需提供截图证明）</w:t>
            </w:r>
          </w:p>
        </w:tc>
      </w:tr>
      <w:tr w14:paraId="50225A0E">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D0DF68D">
            <w:pPr>
              <w:widowControl/>
              <w:rPr>
                <w:rFonts w:hint="eastAsia" w:ascii="宋体" w:hAnsi="宋体" w:cs="宋体"/>
                <w:kern w:val="0"/>
                <w:sz w:val="18"/>
                <w:szCs w:val="18"/>
              </w:rPr>
            </w:pPr>
            <w:r>
              <w:rPr>
                <w:rFonts w:hint="eastAsia" w:ascii="宋体" w:hAnsi="宋体" w:cs="宋体"/>
                <w:kern w:val="0"/>
                <w:sz w:val="18"/>
                <w:szCs w:val="18"/>
              </w:rPr>
              <w:t>13</w:t>
            </w:r>
          </w:p>
        </w:tc>
        <w:tc>
          <w:tcPr>
            <w:tcW w:w="1080" w:type="dxa"/>
            <w:vMerge w:val="continue"/>
            <w:tcBorders>
              <w:top w:val="nil"/>
              <w:left w:val="single" w:color="auto" w:sz="4" w:space="0"/>
              <w:bottom w:val="single" w:color="auto" w:sz="4" w:space="0"/>
              <w:right w:val="single" w:color="auto" w:sz="4" w:space="0"/>
            </w:tcBorders>
            <w:vAlign w:val="center"/>
          </w:tcPr>
          <w:p w14:paraId="5BB841D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46C27493">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CFF1055">
            <w:pPr>
              <w:widowControl/>
              <w:rPr>
                <w:rFonts w:hint="eastAsia" w:ascii="宋体" w:hAnsi="宋体" w:cs="宋体"/>
                <w:color w:val="auto"/>
                <w:kern w:val="0"/>
                <w:sz w:val="18"/>
                <w:szCs w:val="18"/>
              </w:rPr>
            </w:pPr>
            <w:r>
              <w:rPr>
                <w:rFonts w:hint="eastAsia" w:ascii="宋体" w:hAnsi="宋体" w:cs="宋体"/>
                <w:color w:val="auto"/>
                <w:kern w:val="0"/>
                <w:sz w:val="18"/>
                <w:szCs w:val="18"/>
              </w:rPr>
              <w:t>系统支持对接我市本地案发数据，包含案件编号、发案时间、案件名称、涉案类别、受害人信息等，并将本地发案数据和派出所反诈专职劝阻员民警预警劝阻历史记录进行匹配碰撞，点击详情可查看该案件的基本信息和该受害人的历史宣防记录，反向考核反诈专职劝阻员民警的工作执行成效</w:t>
            </w:r>
          </w:p>
        </w:tc>
      </w:tr>
      <w:tr w14:paraId="0E32022A">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0E5A85F">
            <w:pPr>
              <w:widowControl/>
              <w:rPr>
                <w:rFonts w:hint="eastAsia" w:ascii="宋体" w:hAnsi="宋体" w:cs="宋体"/>
                <w:kern w:val="0"/>
                <w:sz w:val="18"/>
                <w:szCs w:val="18"/>
              </w:rPr>
            </w:pPr>
            <w:r>
              <w:rPr>
                <w:rFonts w:hint="eastAsia" w:ascii="宋体" w:hAnsi="宋体" w:cs="宋体"/>
                <w:kern w:val="0"/>
                <w:sz w:val="18"/>
                <w:szCs w:val="18"/>
              </w:rPr>
              <w:t>14</w:t>
            </w:r>
          </w:p>
        </w:tc>
        <w:tc>
          <w:tcPr>
            <w:tcW w:w="1080" w:type="dxa"/>
            <w:vMerge w:val="continue"/>
            <w:tcBorders>
              <w:top w:val="nil"/>
              <w:left w:val="single" w:color="auto" w:sz="4" w:space="0"/>
              <w:bottom w:val="single" w:color="auto" w:sz="4" w:space="0"/>
              <w:right w:val="single" w:color="auto" w:sz="4" w:space="0"/>
            </w:tcBorders>
            <w:vAlign w:val="center"/>
          </w:tcPr>
          <w:p w14:paraId="157923D3">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3600AED">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90058E">
            <w:pPr>
              <w:widowControl/>
              <w:rPr>
                <w:rFonts w:hint="eastAsia" w:ascii="宋体" w:hAnsi="宋体" w:cs="宋体"/>
                <w:color w:val="auto"/>
                <w:kern w:val="0"/>
                <w:sz w:val="18"/>
                <w:szCs w:val="18"/>
              </w:rPr>
            </w:pPr>
            <w:r>
              <w:rPr>
                <w:rFonts w:hint="eastAsia" w:ascii="宋体" w:hAnsi="宋体" w:cs="宋体"/>
                <w:color w:val="auto"/>
                <w:kern w:val="0"/>
                <w:sz w:val="18"/>
                <w:szCs w:val="18"/>
              </w:rPr>
              <w:t>系统对所录入派出所反诈专职劝阻员民警所开展的预警劝阻任务执行成效进行统计分析，并以处置任务数、任务超时数、任务超时率、任务退回数、任务退回率、事后发案数和事后发案率等多维度，对各派出所反诈专职劝阻员民警周期内的反诈劝阻工作成效进行考核管理（需提供系统录屏演示）</w:t>
            </w:r>
          </w:p>
        </w:tc>
      </w:tr>
      <w:tr w14:paraId="0D3B29A4">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F89B630">
            <w:pPr>
              <w:widowControl/>
              <w:rPr>
                <w:rFonts w:hint="eastAsia" w:ascii="宋体" w:hAnsi="宋体" w:cs="宋体"/>
                <w:kern w:val="0"/>
                <w:sz w:val="18"/>
                <w:szCs w:val="18"/>
              </w:rPr>
            </w:pPr>
            <w:r>
              <w:rPr>
                <w:rFonts w:hint="eastAsia" w:ascii="宋体" w:hAnsi="宋体" w:cs="宋体"/>
                <w:kern w:val="0"/>
                <w:sz w:val="18"/>
                <w:szCs w:val="18"/>
              </w:rPr>
              <w:t>15</w:t>
            </w:r>
          </w:p>
        </w:tc>
        <w:tc>
          <w:tcPr>
            <w:tcW w:w="1080" w:type="dxa"/>
            <w:vMerge w:val="continue"/>
            <w:tcBorders>
              <w:top w:val="nil"/>
              <w:left w:val="single" w:color="auto" w:sz="4" w:space="0"/>
              <w:bottom w:val="single" w:color="auto" w:sz="4" w:space="0"/>
              <w:right w:val="single" w:color="auto" w:sz="4" w:space="0"/>
            </w:tcBorders>
            <w:vAlign w:val="center"/>
          </w:tcPr>
          <w:p w14:paraId="511F1A5D">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1435434">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F021060">
            <w:pPr>
              <w:widowControl/>
              <w:rPr>
                <w:rFonts w:hint="eastAsia" w:ascii="宋体" w:hAnsi="宋体" w:cs="宋体"/>
                <w:color w:val="auto"/>
                <w:kern w:val="0"/>
                <w:sz w:val="18"/>
                <w:szCs w:val="18"/>
              </w:rPr>
            </w:pPr>
            <w:r>
              <w:rPr>
                <w:rFonts w:hint="eastAsia" w:ascii="宋体" w:hAnsi="宋体" w:cs="宋体"/>
                <w:color w:val="auto"/>
                <w:kern w:val="0"/>
                <w:sz w:val="18"/>
                <w:szCs w:val="18"/>
              </w:rPr>
              <w:t>关联导入的案件信息用于查看关联案件详情信息，包括不限于案件编号、受害人年龄、案件名称、涉案类型、法案时间、身份证号码、文化程度、联系电话、简要案情等信息。通过案件详情用户可快速查看与宣防人关联的发案便于后续反诈工作推进（需提供系统录屏演示）</w:t>
            </w:r>
          </w:p>
        </w:tc>
      </w:tr>
      <w:tr w14:paraId="4690D7AD">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1B9284F">
            <w:pPr>
              <w:widowControl/>
              <w:rPr>
                <w:rFonts w:hint="eastAsia" w:ascii="宋体" w:hAnsi="宋体" w:cs="宋体"/>
                <w:kern w:val="0"/>
                <w:sz w:val="18"/>
                <w:szCs w:val="18"/>
              </w:rPr>
            </w:pPr>
            <w:r>
              <w:rPr>
                <w:rFonts w:hint="eastAsia" w:ascii="宋体" w:hAnsi="宋体" w:cs="宋体"/>
                <w:kern w:val="0"/>
                <w:sz w:val="18"/>
                <w:szCs w:val="18"/>
              </w:rPr>
              <w:t>16</w:t>
            </w:r>
          </w:p>
        </w:tc>
        <w:tc>
          <w:tcPr>
            <w:tcW w:w="1080" w:type="dxa"/>
            <w:vMerge w:val="continue"/>
            <w:tcBorders>
              <w:top w:val="nil"/>
              <w:left w:val="single" w:color="auto" w:sz="4" w:space="0"/>
              <w:bottom w:val="single" w:color="auto" w:sz="4" w:space="0"/>
              <w:right w:val="single" w:color="auto" w:sz="4" w:space="0"/>
            </w:tcBorders>
            <w:vAlign w:val="center"/>
          </w:tcPr>
          <w:p w14:paraId="274C2D3A">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06FCB56">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BD85DBC">
            <w:pPr>
              <w:widowControl/>
              <w:rPr>
                <w:rFonts w:hint="eastAsia" w:ascii="宋体" w:hAnsi="宋体" w:cs="宋体"/>
                <w:color w:val="auto"/>
                <w:kern w:val="0"/>
                <w:sz w:val="18"/>
                <w:szCs w:val="18"/>
              </w:rPr>
            </w:pPr>
            <w:r>
              <w:rPr>
                <w:rFonts w:hint="eastAsia" w:ascii="宋体" w:hAnsi="宋体" w:cs="宋体"/>
                <w:color w:val="auto"/>
                <w:kern w:val="0"/>
                <w:sz w:val="18"/>
                <w:szCs w:val="18"/>
              </w:rPr>
              <w:t>可查看关联宣防人历史宣防记录，包括不限于发案时间、预警时间、数据来源、预警等级、预警类型、处置等级、反馈时间、责任民警、责任单位等信息，用于快速研判宣防成效。通过宣防详情劝阻员可快速查看宣防任务信息用于监督管理及事后考核（需提供系统录屏演示）</w:t>
            </w:r>
          </w:p>
        </w:tc>
      </w:tr>
      <w:tr w14:paraId="73E2F77B">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DAEF4A5">
            <w:pPr>
              <w:widowControl/>
              <w:rPr>
                <w:rFonts w:hint="eastAsia" w:ascii="宋体" w:hAnsi="宋体" w:cs="宋体"/>
                <w:kern w:val="0"/>
                <w:sz w:val="18"/>
                <w:szCs w:val="18"/>
              </w:rPr>
            </w:pPr>
            <w:r>
              <w:rPr>
                <w:rFonts w:hint="eastAsia" w:ascii="宋体" w:hAnsi="宋体" w:cs="宋体"/>
                <w:kern w:val="0"/>
                <w:sz w:val="18"/>
                <w:szCs w:val="18"/>
              </w:rPr>
              <w:t>17</w:t>
            </w:r>
          </w:p>
        </w:tc>
        <w:tc>
          <w:tcPr>
            <w:tcW w:w="1080" w:type="dxa"/>
            <w:vMerge w:val="continue"/>
            <w:tcBorders>
              <w:top w:val="nil"/>
              <w:left w:val="single" w:color="auto" w:sz="4" w:space="0"/>
              <w:bottom w:val="single" w:color="auto" w:sz="4" w:space="0"/>
              <w:right w:val="single" w:color="auto" w:sz="4" w:space="0"/>
            </w:tcBorders>
            <w:vAlign w:val="center"/>
          </w:tcPr>
          <w:p w14:paraId="7BEC2DE3">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EA95667">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164677D">
            <w:pPr>
              <w:widowControl/>
              <w:rPr>
                <w:rFonts w:hint="eastAsia" w:ascii="宋体" w:hAnsi="宋体" w:cs="宋体"/>
                <w:color w:val="auto"/>
                <w:kern w:val="0"/>
                <w:sz w:val="18"/>
                <w:szCs w:val="18"/>
              </w:rPr>
            </w:pPr>
            <w:r>
              <w:rPr>
                <w:rFonts w:hint="eastAsia" w:ascii="宋体" w:hAnsi="宋体" w:cs="宋体"/>
                <w:color w:val="auto"/>
                <w:kern w:val="0"/>
                <w:sz w:val="18"/>
                <w:szCs w:val="18"/>
              </w:rPr>
              <w:t>可直接查看每个辖区劝阻员信息，该功能由权限控制，一般用户无法查看其他劝阻员信息，该功能用于管理员快速查看不同辖区劝阻人员信息，方便紧急情况下快速联系指挥劝阻任务执行。可查看信息包括不限于姓名、性别、联系电话、工作状态、所属单位、入库时间等，原则上劝阻员不仅仅包括民警也包括网格员或其他基层宣防人员</w:t>
            </w:r>
          </w:p>
        </w:tc>
      </w:tr>
      <w:tr w14:paraId="32C1EC68">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53D180D">
            <w:pPr>
              <w:widowControl/>
              <w:rPr>
                <w:rFonts w:hint="eastAsia" w:ascii="宋体" w:hAnsi="宋体" w:cs="宋体"/>
                <w:kern w:val="0"/>
                <w:sz w:val="18"/>
                <w:szCs w:val="18"/>
              </w:rPr>
            </w:pPr>
            <w:r>
              <w:rPr>
                <w:rFonts w:hint="eastAsia" w:ascii="宋体" w:hAnsi="宋体" w:cs="宋体"/>
                <w:kern w:val="0"/>
                <w:sz w:val="18"/>
                <w:szCs w:val="18"/>
              </w:rPr>
              <w:t>18</w:t>
            </w:r>
          </w:p>
        </w:tc>
        <w:tc>
          <w:tcPr>
            <w:tcW w:w="1080" w:type="dxa"/>
            <w:vMerge w:val="continue"/>
            <w:tcBorders>
              <w:top w:val="nil"/>
              <w:left w:val="single" w:color="auto" w:sz="4" w:space="0"/>
              <w:bottom w:val="single" w:color="auto" w:sz="4" w:space="0"/>
              <w:right w:val="single" w:color="auto" w:sz="4" w:space="0"/>
            </w:tcBorders>
            <w:vAlign w:val="center"/>
          </w:tcPr>
          <w:p w14:paraId="73D099FD">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4B07500">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0853EAB">
            <w:pPr>
              <w:widowControl/>
              <w:rPr>
                <w:rFonts w:hint="eastAsia" w:ascii="宋体" w:hAnsi="宋体" w:cs="宋体"/>
                <w:color w:val="auto"/>
                <w:kern w:val="0"/>
                <w:sz w:val="18"/>
                <w:szCs w:val="18"/>
              </w:rPr>
            </w:pPr>
            <w:r>
              <w:rPr>
                <w:rFonts w:hint="eastAsia" w:ascii="宋体" w:hAnsi="宋体" w:cs="宋体"/>
                <w:color w:val="auto"/>
                <w:kern w:val="0"/>
                <w:sz w:val="18"/>
                <w:szCs w:val="18"/>
              </w:rPr>
              <w:t>支持“百”模块下任务统计，统计每位宣防任务执行情况，包括累计任务量，任务超时率、任务退回率、宣后30天在此发案数、事后发案率等指标。系统根据每个劝阻员上传的任务执行情况根据内置算法规则自动执行计算，方便对劝阻宣防成效的量化统计及考核</w:t>
            </w:r>
          </w:p>
        </w:tc>
      </w:tr>
      <w:tr w14:paraId="71E05D2A">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49713CB">
            <w:pPr>
              <w:widowControl/>
              <w:rPr>
                <w:rFonts w:hint="eastAsia" w:ascii="宋体" w:hAnsi="宋体" w:cs="宋体"/>
                <w:kern w:val="0"/>
                <w:sz w:val="18"/>
                <w:szCs w:val="18"/>
              </w:rPr>
            </w:pPr>
            <w:r>
              <w:rPr>
                <w:rFonts w:hint="eastAsia" w:ascii="宋体" w:hAnsi="宋体" w:cs="宋体"/>
                <w:kern w:val="0"/>
                <w:sz w:val="18"/>
                <w:szCs w:val="18"/>
              </w:rPr>
              <w:t>19</w:t>
            </w:r>
          </w:p>
        </w:tc>
        <w:tc>
          <w:tcPr>
            <w:tcW w:w="1080" w:type="dxa"/>
            <w:vMerge w:val="continue"/>
            <w:tcBorders>
              <w:top w:val="nil"/>
              <w:left w:val="single" w:color="auto" w:sz="4" w:space="0"/>
              <w:bottom w:val="single" w:color="auto" w:sz="4" w:space="0"/>
              <w:right w:val="single" w:color="auto" w:sz="4" w:space="0"/>
            </w:tcBorders>
            <w:vAlign w:val="center"/>
          </w:tcPr>
          <w:p w14:paraId="42DF2D8F">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06E3A67D">
            <w:pPr>
              <w:widowControl/>
              <w:rPr>
                <w:rFonts w:hint="eastAsia" w:ascii="宋体" w:hAnsi="宋体" w:cs="宋体"/>
                <w:kern w:val="0"/>
                <w:sz w:val="18"/>
                <w:szCs w:val="18"/>
              </w:rPr>
            </w:pPr>
            <w:r>
              <w:rPr>
                <w:rFonts w:hint="eastAsia" w:ascii="宋体" w:hAnsi="宋体" w:cs="宋体"/>
                <w:kern w:val="0"/>
                <w:sz w:val="18"/>
                <w:szCs w:val="18"/>
              </w:rPr>
              <w:t>反诈轻骑兵</w:t>
            </w:r>
            <w:r>
              <w:rPr>
                <w:rFonts w:hint="eastAsia" w:ascii="宋体" w:hAnsi="宋体" w:cs="宋体"/>
                <w:b/>
                <w:bCs/>
                <w:kern w:val="0"/>
                <w:sz w:val="18"/>
                <w:szCs w:val="18"/>
              </w:rPr>
              <w:t>“千”</w:t>
            </w:r>
          </w:p>
        </w:tc>
        <w:tc>
          <w:tcPr>
            <w:tcW w:w="5933" w:type="dxa"/>
            <w:tcBorders>
              <w:top w:val="nil"/>
              <w:left w:val="nil"/>
              <w:bottom w:val="single" w:color="auto" w:sz="4" w:space="0"/>
              <w:right w:val="single" w:color="auto" w:sz="4" w:space="0"/>
            </w:tcBorders>
            <w:shd w:val="clear" w:color="auto" w:fill="auto"/>
            <w:vAlign w:val="center"/>
          </w:tcPr>
          <w:p w14:paraId="6676AD39">
            <w:pPr>
              <w:widowControl/>
              <w:rPr>
                <w:rFonts w:hint="eastAsia" w:ascii="宋体" w:hAnsi="宋体" w:cs="宋体"/>
                <w:color w:val="auto"/>
                <w:kern w:val="0"/>
                <w:sz w:val="18"/>
                <w:szCs w:val="18"/>
              </w:rPr>
            </w:pPr>
            <w:r>
              <w:rPr>
                <w:rFonts w:hint="eastAsia" w:ascii="宋体" w:hAnsi="宋体" w:cs="宋体"/>
                <w:color w:val="auto"/>
                <w:kern w:val="0"/>
                <w:sz w:val="18"/>
                <w:szCs w:val="18"/>
              </w:rPr>
              <w:t>★通过和网格化基层治理体系相结合，将各辖区网格员加入派出所管理体系内，对市各社会反诈联动网格员身份信息统一纳入系统进行智能化管理，点击详情可查看该网格员的基本个人信息和其所开展的“扫楼”“扫企”采集民众身份信息（需提供截图证明）</w:t>
            </w:r>
          </w:p>
        </w:tc>
      </w:tr>
      <w:tr w14:paraId="30E20A35">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762FEF5">
            <w:pPr>
              <w:widowControl/>
              <w:rPr>
                <w:rFonts w:hint="eastAsia" w:ascii="宋体" w:hAnsi="宋体" w:cs="宋体"/>
                <w:kern w:val="0"/>
                <w:sz w:val="18"/>
                <w:szCs w:val="18"/>
              </w:rPr>
            </w:pPr>
            <w:r>
              <w:rPr>
                <w:rFonts w:hint="eastAsia" w:ascii="宋体" w:hAnsi="宋体" w:cs="宋体"/>
                <w:kern w:val="0"/>
                <w:sz w:val="18"/>
                <w:szCs w:val="18"/>
              </w:rPr>
              <w:t>20</w:t>
            </w:r>
          </w:p>
        </w:tc>
        <w:tc>
          <w:tcPr>
            <w:tcW w:w="1080" w:type="dxa"/>
            <w:vMerge w:val="continue"/>
            <w:tcBorders>
              <w:top w:val="nil"/>
              <w:left w:val="single" w:color="auto" w:sz="4" w:space="0"/>
              <w:bottom w:val="single" w:color="auto" w:sz="4" w:space="0"/>
              <w:right w:val="single" w:color="auto" w:sz="4" w:space="0"/>
            </w:tcBorders>
            <w:vAlign w:val="center"/>
          </w:tcPr>
          <w:p w14:paraId="3BDBC9A8">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9D404E6">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5CCE7B6">
            <w:pPr>
              <w:widowControl/>
              <w:rPr>
                <w:rFonts w:hint="eastAsia" w:ascii="宋体" w:hAnsi="宋体" w:cs="宋体"/>
                <w:color w:val="auto"/>
                <w:kern w:val="0"/>
                <w:sz w:val="18"/>
                <w:szCs w:val="18"/>
              </w:rPr>
            </w:pPr>
            <w:r>
              <w:rPr>
                <w:rFonts w:hint="eastAsia" w:ascii="宋体" w:hAnsi="宋体" w:cs="宋体"/>
                <w:color w:val="auto"/>
                <w:kern w:val="0"/>
                <w:sz w:val="18"/>
                <w:szCs w:val="18"/>
              </w:rPr>
              <w:t>支持对所录入社会反诈联动网格员所开展的线下采集任务执行成效进行统计分析，并以采集扫码登记民众数为考核维度，系统会自动根据不同组织架构下网格员的亮码扫码上传人员信息数量，对各反诈联动网格员周期内的反诈宣防工作成效进行考核管理，考核以正确完整采集到人员信息为准</w:t>
            </w:r>
          </w:p>
        </w:tc>
      </w:tr>
      <w:tr w14:paraId="723368C1">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AAE6BF7">
            <w:pPr>
              <w:widowControl/>
              <w:rPr>
                <w:rFonts w:hint="eastAsia" w:ascii="宋体" w:hAnsi="宋体" w:cs="宋体"/>
                <w:kern w:val="0"/>
                <w:sz w:val="18"/>
                <w:szCs w:val="18"/>
              </w:rPr>
            </w:pPr>
            <w:r>
              <w:rPr>
                <w:rFonts w:hint="eastAsia" w:ascii="宋体" w:hAnsi="宋体" w:cs="宋体"/>
                <w:kern w:val="0"/>
                <w:sz w:val="18"/>
                <w:szCs w:val="18"/>
              </w:rPr>
              <w:t>21</w:t>
            </w:r>
          </w:p>
        </w:tc>
        <w:tc>
          <w:tcPr>
            <w:tcW w:w="1080" w:type="dxa"/>
            <w:vMerge w:val="continue"/>
            <w:tcBorders>
              <w:top w:val="nil"/>
              <w:left w:val="single" w:color="auto" w:sz="4" w:space="0"/>
              <w:bottom w:val="single" w:color="auto" w:sz="4" w:space="0"/>
              <w:right w:val="single" w:color="auto" w:sz="4" w:space="0"/>
            </w:tcBorders>
            <w:vAlign w:val="center"/>
          </w:tcPr>
          <w:p w14:paraId="4070E55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461AB85C">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A1F6A08">
            <w:pPr>
              <w:widowControl/>
              <w:rPr>
                <w:rFonts w:hint="eastAsia" w:ascii="宋体" w:hAnsi="宋体" w:cs="宋体"/>
                <w:color w:val="auto"/>
                <w:kern w:val="0"/>
                <w:sz w:val="18"/>
                <w:szCs w:val="18"/>
              </w:rPr>
            </w:pPr>
            <w:r>
              <w:rPr>
                <w:rFonts w:hint="eastAsia" w:ascii="宋体" w:hAnsi="宋体" w:cs="宋体"/>
                <w:color w:val="auto"/>
                <w:kern w:val="0"/>
                <w:sz w:val="18"/>
                <w:szCs w:val="18"/>
              </w:rPr>
              <w:t>系统支持并将本地发案数据和社会反诈联动网格员所开展的线下采集宣防历史数据、派出所反诈专职劝阻员民警预警劝阻历史记录相结合进行匹配碰撞，点击详情可查看该案件的基本信息、该受害人的历史宣防记录，以及社会反诈联动网格员对该人员的历史采集宣防记录（需提供系统录屏演示）</w:t>
            </w:r>
          </w:p>
        </w:tc>
      </w:tr>
      <w:tr w14:paraId="19832E8B">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946A8A1">
            <w:pPr>
              <w:widowControl/>
              <w:rPr>
                <w:rFonts w:hint="eastAsia" w:ascii="宋体" w:hAnsi="宋体" w:cs="宋体"/>
                <w:kern w:val="0"/>
                <w:sz w:val="18"/>
                <w:szCs w:val="18"/>
              </w:rPr>
            </w:pPr>
            <w:r>
              <w:rPr>
                <w:rFonts w:hint="eastAsia" w:ascii="宋体" w:hAnsi="宋体" w:cs="宋体"/>
                <w:kern w:val="0"/>
                <w:sz w:val="18"/>
                <w:szCs w:val="18"/>
              </w:rPr>
              <w:t>22</w:t>
            </w:r>
          </w:p>
        </w:tc>
        <w:tc>
          <w:tcPr>
            <w:tcW w:w="1080" w:type="dxa"/>
            <w:vMerge w:val="continue"/>
            <w:tcBorders>
              <w:top w:val="nil"/>
              <w:left w:val="single" w:color="auto" w:sz="4" w:space="0"/>
              <w:bottom w:val="single" w:color="auto" w:sz="4" w:space="0"/>
              <w:right w:val="single" w:color="auto" w:sz="4" w:space="0"/>
            </w:tcBorders>
            <w:vAlign w:val="center"/>
          </w:tcPr>
          <w:p w14:paraId="66BFED58">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C014665">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7F69372">
            <w:pPr>
              <w:widowControl/>
              <w:rPr>
                <w:rFonts w:hint="eastAsia" w:ascii="宋体" w:hAnsi="宋体" w:cs="宋体"/>
                <w:color w:val="auto"/>
                <w:kern w:val="0"/>
                <w:sz w:val="18"/>
                <w:szCs w:val="18"/>
              </w:rPr>
            </w:pPr>
            <w:r>
              <w:rPr>
                <w:rFonts w:hint="eastAsia" w:ascii="宋体" w:hAnsi="宋体" w:cs="宋体"/>
                <w:color w:val="auto"/>
                <w:kern w:val="0"/>
                <w:sz w:val="18"/>
                <w:szCs w:val="18"/>
              </w:rPr>
              <w:t>当社会反诈联动网格员利用网格码线下“扫楼”“扫企”进行民众信息采集时，民众可在移动端使用常用扫码方式扫描网格码进行身份信息采集，完成信息填写即可完成个人身份的采集登记。具体功能包含网格员身份详情，以及民众信息的登记</w:t>
            </w:r>
          </w:p>
        </w:tc>
      </w:tr>
      <w:tr w14:paraId="2CC206C5">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89D51D4">
            <w:pPr>
              <w:widowControl/>
              <w:rPr>
                <w:rFonts w:hint="eastAsia" w:ascii="宋体" w:hAnsi="宋体" w:cs="宋体"/>
                <w:kern w:val="0"/>
                <w:sz w:val="18"/>
                <w:szCs w:val="18"/>
              </w:rPr>
            </w:pPr>
            <w:r>
              <w:rPr>
                <w:rFonts w:hint="eastAsia" w:ascii="宋体" w:hAnsi="宋体" w:cs="宋体"/>
                <w:kern w:val="0"/>
                <w:sz w:val="18"/>
                <w:szCs w:val="18"/>
              </w:rPr>
              <w:t>23</w:t>
            </w:r>
          </w:p>
        </w:tc>
        <w:tc>
          <w:tcPr>
            <w:tcW w:w="1080" w:type="dxa"/>
            <w:vMerge w:val="continue"/>
            <w:tcBorders>
              <w:top w:val="nil"/>
              <w:left w:val="single" w:color="auto" w:sz="4" w:space="0"/>
              <w:bottom w:val="single" w:color="auto" w:sz="4" w:space="0"/>
              <w:right w:val="single" w:color="auto" w:sz="4" w:space="0"/>
            </w:tcBorders>
            <w:vAlign w:val="center"/>
          </w:tcPr>
          <w:p w14:paraId="265908DC">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40B5A767">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13E3FF33">
            <w:pPr>
              <w:widowControl/>
              <w:rPr>
                <w:rFonts w:hint="eastAsia" w:ascii="宋体" w:hAnsi="宋体" w:cs="宋体"/>
                <w:kern w:val="0"/>
                <w:sz w:val="18"/>
                <w:szCs w:val="18"/>
              </w:rPr>
            </w:pPr>
            <w:r>
              <w:rPr>
                <w:rFonts w:hint="eastAsia" w:ascii="宋体" w:hAnsi="宋体" w:cs="宋体"/>
                <w:kern w:val="0"/>
                <w:sz w:val="18"/>
                <w:szCs w:val="18"/>
              </w:rPr>
              <w:t>系统支持将各社会反诈联动网格员线下“扫楼”“扫企”时，所采集到的民众信息纳入库作统一管理，同时对接我市流动及本地人口数据，对其身份信息进行补充。支持对民众身份信息进行筛选、编辑等操作项管理，包含首次入库时间、姓名、性别、联系电话、宣防类型、职业等，其中姓名、联系电话支持内容模糊搜索；点击详情查看可看到该民众的基本身份信息和被采集历史记录，其中被采集历史记录包含采集日期、采集网格员姓名、网格员单位、近1个月的宣防类型等</w:t>
            </w:r>
          </w:p>
        </w:tc>
      </w:tr>
      <w:tr w14:paraId="03AB193F">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A8A72BC">
            <w:pPr>
              <w:widowControl/>
              <w:rPr>
                <w:rFonts w:hint="eastAsia" w:ascii="宋体" w:hAnsi="宋体" w:cs="宋体"/>
                <w:kern w:val="0"/>
                <w:sz w:val="18"/>
                <w:szCs w:val="18"/>
              </w:rPr>
            </w:pPr>
            <w:r>
              <w:rPr>
                <w:rFonts w:hint="eastAsia" w:ascii="宋体" w:hAnsi="宋体" w:cs="宋体"/>
                <w:kern w:val="0"/>
                <w:sz w:val="18"/>
                <w:szCs w:val="18"/>
              </w:rPr>
              <w:t>24</w:t>
            </w:r>
          </w:p>
        </w:tc>
        <w:tc>
          <w:tcPr>
            <w:tcW w:w="1080" w:type="dxa"/>
            <w:vMerge w:val="continue"/>
            <w:tcBorders>
              <w:top w:val="nil"/>
              <w:left w:val="single" w:color="auto" w:sz="4" w:space="0"/>
              <w:bottom w:val="single" w:color="auto" w:sz="4" w:space="0"/>
              <w:right w:val="single" w:color="auto" w:sz="4" w:space="0"/>
            </w:tcBorders>
            <w:vAlign w:val="center"/>
          </w:tcPr>
          <w:p w14:paraId="1C604E7F">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5B01A74">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FF3B672">
            <w:pPr>
              <w:widowControl/>
              <w:rPr>
                <w:rFonts w:hint="eastAsia" w:ascii="宋体" w:hAnsi="宋体" w:cs="宋体"/>
                <w:kern w:val="0"/>
                <w:sz w:val="18"/>
                <w:szCs w:val="18"/>
              </w:rPr>
            </w:pPr>
            <w:r>
              <w:rPr>
                <w:rFonts w:hint="eastAsia" w:ascii="宋体" w:hAnsi="宋体" w:cs="宋体"/>
                <w:kern w:val="0"/>
                <w:sz w:val="18"/>
                <w:szCs w:val="18"/>
              </w:rPr>
              <w:t>人员详情模块支持查看反诈联动网格员个人基本信息，包含网格员身份照片、姓名、联系电话、性别、工作状态、组织信息、入库时间所属单位等；系统同时支持管理员从组织概览详情和统计排名点击人员信息直接跳转，便于管理员快捷、直观查看辖区内网格人员信息</w:t>
            </w:r>
          </w:p>
        </w:tc>
      </w:tr>
      <w:tr w14:paraId="238AC737">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5F43398">
            <w:pPr>
              <w:widowControl/>
              <w:rPr>
                <w:rFonts w:hint="eastAsia" w:ascii="宋体" w:hAnsi="宋体" w:cs="宋体"/>
                <w:kern w:val="0"/>
                <w:sz w:val="18"/>
                <w:szCs w:val="18"/>
              </w:rPr>
            </w:pPr>
            <w:r>
              <w:rPr>
                <w:rFonts w:hint="eastAsia" w:ascii="宋体" w:hAnsi="宋体" w:cs="宋体"/>
                <w:kern w:val="0"/>
                <w:sz w:val="18"/>
                <w:szCs w:val="18"/>
              </w:rPr>
              <w:t>25</w:t>
            </w:r>
          </w:p>
        </w:tc>
        <w:tc>
          <w:tcPr>
            <w:tcW w:w="1080" w:type="dxa"/>
            <w:vMerge w:val="continue"/>
            <w:tcBorders>
              <w:top w:val="nil"/>
              <w:left w:val="single" w:color="auto" w:sz="4" w:space="0"/>
              <w:bottom w:val="single" w:color="auto" w:sz="4" w:space="0"/>
              <w:right w:val="single" w:color="auto" w:sz="4" w:space="0"/>
            </w:tcBorders>
            <w:vAlign w:val="center"/>
          </w:tcPr>
          <w:p w14:paraId="146C206B">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3246651">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75E2CD">
            <w:pPr>
              <w:widowControl/>
              <w:rPr>
                <w:rFonts w:hint="eastAsia" w:ascii="宋体" w:hAnsi="宋体" w:cs="宋体"/>
                <w:kern w:val="0"/>
                <w:sz w:val="18"/>
                <w:szCs w:val="18"/>
              </w:rPr>
            </w:pPr>
            <w:r>
              <w:rPr>
                <w:rFonts w:hint="eastAsia" w:ascii="宋体" w:hAnsi="宋体" w:cs="宋体"/>
                <w:kern w:val="0"/>
                <w:sz w:val="18"/>
                <w:szCs w:val="18"/>
              </w:rPr>
              <w:t>支持查看反诈联动网格员个人已采集民众信息及宣防情况，用于上门采集人员快速识别易感人员。支持查看信息包括采集日期、姓名、联系电话、人员职业信息、近期是否接受宣防、所接受的宣防类型等</w:t>
            </w:r>
          </w:p>
        </w:tc>
      </w:tr>
      <w:tr w14:paraId="1E51BD38">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E093C75">
            <w:pPr>
              <w:widowControl/>
              <w:rPr>
                <w:rFonts w:hint="eastAsia" w:ascii="宋体" w:hAnsi="宋体" w:cs="宋体"/>
                <w:kern w:val="0"/>
                <w:sz w:val="18"/>
                <w:szCs w:val="18"/>
              </w:rPr>
            </w:pPr>
            <w:r>
              <w:rPr>
                <w:rFonts w:hint="eastAsia" w:ascii="宋体" w:hAnsi="宋体" w:cs="宋体"/>
                <w:kern w:val="0"/>
                <w:sz w:val="18"/>
                <w:szCs w:val="18"/>
              </w:rPr>
              <w:t>26</w:t>
            </w:r>
          </w:p>
        </w:tc>
        <w:tc>
          <w:tcPr>
            <w:tcW w:w="1080" w:type="dxa"/>
            <w:vMerge w:val="continue"/>
            <w:tcBorders>
              <w:top w:val="nil"/>
              <w:left w:val="single" w:color="auto" w:sz="4" w:space="0"/>
              <w:bottom w:val="single" w:color="auto" w:sz="4" w:space="0"/>
              <w:right w:val="single" w:color="auto" w:sz="4" w:space="0"/>
            </w:tcBorders>
            <w:vAlign w:val="center"/>
          </w:tcPr>
          <w:p w14:paraId="6361262D">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10265BD">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405D1E2">
            <w:pPr>
              <w:widowControl/>
              <w:rPr>
                <w:rFonts w:hint="eastAsia" w:ascii="宋体" w:hAnsi="宋体" w:cs="宋体"/>
                <w:kern w:val="0"/>
                <w:sz w:val="18"/>
                <w:szCs w:val="18"/>
              </w:rPr>
            </w:pPr>
            <w:r>
              <w:rPr>
                <w:rFonts w:hint="eastAsia" w:ascii="宋体" w:hAnsi="宋体" w:cs="宋体"/>
                <w:kern w:val="0"/>
                <w:sz w:val="18"/>
                <w:szCs w:val="18"/>
              </w:rPr>
              <w:t>系统实时统计反诈联动网格员个人累计采集扫码登记民众数据，并展示在反诈联动网格员个人详情页，便于上级领导直观了解其工作成效，同时支持对反诈联动网格员个人已采集民众信息及宣防情况进行Excel表格导出</w:t>
            </w:r>
          </w:p>
        </w:tc>
      </w:tr>
      <w:tr w14:paraId="58EE292C">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0D4D965">
            <w:pPr>
              <w:widowControl/>
              <w:rPr>
                <w:rFonts w:hint="eastAsia" w:ascii="宋体" w:hAnsi="宋体" w:cs="宋体"/>
                <w:kern w:val="0"/>
                <w:sz w:val="18"/>
                <w:szCs w:val="18"/>
              </w:rPr>
            </w:pPr>
            <w:r>
              <w:rPr>
                <w:rFonts w:hint="eastAsia" w:ascii="宋体" w:hAnsi="宋体" w:cs="宋体"/>
                <w:kern w:val="0"/>
                <w:sz w:val="18"/>
                <w:szCs w:val="18"/>
              </w:rPr>
              <w:t>27</w:t>
            </w:r>
          </w:p>
        </w:tc>
        <w:tc>
          <w:tcPr>
            <w:tcW w:w="1080" w:type="dxa"/>
            <w:vMerge w:val="continue"/>
            <w:tcBorders>
              <w:top w:val="nil"/>
              <w:left w:val="single" w:color="auto" w:sz="4" w:space="0"/>
              <w:bottom w:val="single" w:color="auto" w:sz="4" w:space="0"/>
              <w:right w:val="single" w:color="auto" w:sz="4" w:space="0"/>
            </w:tcBorders>
            <w:vAlign w:val="center"/>
          </w:tcPr>
          <w:p w14:paraId="40A4DF8B">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020A7E6">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FD5D235">
            <w:pPr>
              <w:widowControl/>
              <w:rPr>
                <w:rFonts w:hint="eastAsia" w:ascii="宋体" w:hAnsi="宋体" w:cs="宋体"/>
                <w:kern w:val="0"/>
                <w:sz w:val="18"/>
                <w:szCs w:val="18"/>
              </w:rPr>
            </w:pPr>
            <w:r>
              <w:rPr>
                <w:rFonts w:hint="eastAsia" w:ascii="宋体" w:hAnsi="宋体" w:cs="宋体"/>
                <w:kern w:val="0"/>
                <w:sz w:val="18"/>
                <w:szCs w:val="18"/>
              </w:rPr>
              <w:t>★支持案件信息批量导入或单一信息补录，补录内容包括案件编号、案件名称、涉案金额、涉案类型、勘验单位、法案时间等信息。该功能用于针对信息不完整或信息出现错误单一案件信息进行人工纠偏的，确保待比对信息的准确无误。同时支持案件关联受害人信息查看，包括联系电话、身份证、性别、文化程度等（需提供截图证明）</w:t>
            </w:r>
          </w:p>
        </w:tc>
      </w:tr>
      <w:tr w14:paraId="42A12726">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3AE68BB">
            <w:pPr>
              <w:widowControl/>
              <w:rPr>
                <w:rFonts w:hint="eastAsia" w:ascii="宋体" w:hAnsi="宋体" w:cs="宋体"/>
                <w:kern w:val="0"/>
                <w:sz w:val="18"/>
                <w:szCs w:val="18"/>
              </w:rPr>
            </w:pPr>
            <w:r>
              <w:rPr>
                <w:rFonts w:hint="eastAsia" w:ascii="宋体" w:hAnsi="宋体" w:cs="宋体"/>
                <w:kern w:val="0"/>
                <w:sz w:val="18"/>
                <w:szCs w:val="18"/>
              </w:rPr>
              <w:t>28</w:t>
            </w:r>
          </w:p>
        </w:tc>
        <w:tc>
          <w:tcPr>
            <w:tcW w:w="1080" w:type="dxa"/>
            <w:vMerge w:val="continue"/>
            <w:tcBorders>
              <w:top w:val="nil"/>
              <w:left w:val="single" w:color="auto" w:sz="4" w:space="0"/>
              <w:bottom w:val="single" w:color="auto" w:sz="4" w:space="0"/>
              <w:right w:val="single" w:color="auto" w:sz="4" w:space="0"/>
            </w:tcBorders>
            <w:vAlign w:val="center"/>
          </w:tcPr>
          <w:p w14:paraId="14F4AF6B">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09FA5B6A">
            <w:pPr>
              <w:widowControl/>
              <w:rPr>
                <w:rFonts w:hint="eastAsia" w:ascii="宋体" w:hAnsi="宋体" w:cs="宋体"/>
                <w:kern w:val="0"/>
                <w:sz w:val="18"/>
                <w:szCs w:val="18"/>
              </w:rPr>
            </w:pPr>
            <w:r>
              <w:rPr>
                <w:rFonts w:hint="eastAsia" w:ascii="宋体" w:hAnsi="宋体" w:cs="宋体"/>
                <w:kern w:val="0"/>
                <w:sz w:val="18"/>
                <w:szCs w:val="18"/>
              </w:rPr>
              <w:t>审核管理</w:t>
            </w:r>
          </w:p>
        </w:tc>
        <w:tc>
          <w:tcPr>
            <w:tcW w:w="5933" w:type="dxa"/>
            <w:tcBorders>
              <w:top w:val="nil"/>
              <w:left w:val="nil"/>
              <w:bottom w:val="single" w:color="auto" w:sz="4" w:space="0"/>
              <w:right w:val="single" w:color="auto" w:sz="4" w:space="0"/>
            </w:tcBorders>
            <w:shd w:val="clear" w:color="auto" w:fill="auto"/>
            <w:vAlign w:val="center"/>
          </w:tcPr>
          <w:p w14:paraId="6491A62E">
            <w:pPr>
              <w:widowControl/>
              <w:rPr>
                <w:rFonts w:hint="eastAsia" w:ascii="宋体" w:hAnsi="宋体" w:cs="宋体"/>
                <w:kern w:val="0"/>
                <w:sz w:val="18"/>
                <w:szCs w:val="18"/>
              </w:rPr>
            </w:pPr>
            <w:r>
              <w:rPr>
                <w:rFonts w:hint="eastAsia" w:ascii="宋体" w:hAnsi="宋体" w:cs="宋体"/>
                <w:kern w:val="0"/>
                <w:sz w:val="18"/>
                <w:szCs w:val="18"/>
              </w:rPr>
              <w:t>新增审核任务管理功能，针对失联人员、重点人员以及反馈审核执行审核操作，该功能与权限关联由本辖区管理人员进行操作，支持辖区内审核任务查看支持根据审核状态筛选不同任务情况，查看审核任务申请编号、审核类型、申请人、申请单位、申请时间等信息</w:t>
            </w:r>
          </w:p>
        </w:tc>
      </w:tr>
      <w:tr w14:paraId="0C50E77B">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B67C0FC">
            <w:pPr>
              <w:widowControl/>
              <w:rPr>
                <w:rFonts w:hint="eastAsia" w:ascii="宋体" w:hAnsi="宋体" w:cs="宋体"/>
                <w:kern w:val="0"/>
                <w:sz w:val="18"/>
                <w:szCs w:val="18"/>
              </w:rPr>
            </w:pPr>
            <w:r>
              <w:rPr>
                <w:rFonts w:hint="eastAsia" w:ascii="宋体" w:hAnsi="宋体" w:cs="宋体"/>
                <w:kern w:val="0"/>
                <w:sz w:val="18"/>
                <w:szCs w:val="18"/>
              </w:rPr>
              <w:t>29</w:t>
            </w:r>
          </w:p>
        </w:tc>
        <w:tc>
          <w:tcPr>
            <w:tcW w:w="1080" w:type="dxa"/>
            <w:vMerge w:val="continue"/>
            <w:tcBorders>
              <w:top w:val="nil"/>
              <w:left w:val="single" w:color="auto" w:sz="4" w:space="0"/>
              <w:bottom w:val="single" w:color="auto" w:sz="4" w:space="0"/>
              <w:right w:val="single" w:color="auto" w:sz="4" w:space="0"/>
            </w:tcBorders>
            <w:vAlign w:val="center"/>
          </w:tcPr>
          <w:p w14:paraId="166357C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C2ADA55">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1306F0CF">
            <w:pPr>
              <w:widowControl/>
              <w:rPr>
                <w:rFonts w:hint="eastAsia" w:ascii="宋体" w:hAnsi="宋体" w:cs="宋体"/>
                <w:kern w:val="0"/>
                <w:sz w:val="18"/>
                <w:szCs w:val="18"/>
              </w:rPr>
            </w:pPr>
            <w:r>
              <w:rPr>
                <w:rFonts w:hint="eastAsia" w:ascii="宋体" w:hAnsi="宋体" w:cs="宋体"/>
                <w:kern w:val="0"/>
                <w:sz w:val="18"/>
                <w:szCs w:val="18"/>
              </w:rPr>
              <w:t>★支持对审核任务的批量操作或单独任务处置，批量处置包括批量通过及批量拒绝，批量操作必须填写处置备注情况，用以事后倒查（需提供截图证明）</w:t>
            </w:r>
          </w:p>
        </w:tc>
      </w:tr>
      <w:tr w14:paraId="3B543ABD">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6CD0897">
            <w:pPr>
              <w:widowControl/>
              <w:rPr>
                <w:rFonts w:hint="eastAsia" w:ascii="宋体" w:hAnsi="宋体" w:cs="宋体"/>
                <w:kern w:val="0"/>
                <w:sz w:val="18"/>
                <w:szCs w:val="18"/>
              </w:rPr>
            </w:pPr>
            <w:r>
              <w:rPr>
                <w:rFonts w:hint="eastAsia" w:ascii="宋体" w:hAnsi="宋体" w:cs="宋体"/>
                <w:kern w:val="0"/>
                <w:sz w:val="18"/>
                <w:szCs w:val="18"/>
              </w:rPr>
              <w:t>30</w:t>
            </w:r>
          </w:p>
        </w:tc>
        <w:tc>
          <w:tcPr>
            <w:tcW w:w="1080" w:type="dxa"/>
            <w:vMerge w:val="continue"/>
            <w:tcBorders>
              <w:top w:val="nil"/>
              <w:left w:val="single" w:color="auto" w:sz="4" w:space="0"/>
              <w:bottom w:val="single" w:color="auto" w:sz="4" w:space="0"/>
              <w:right w:val="single" w:color="auto" w:sz="4" w:space="0"/>
            </w:tcBorders>
            <w:vAlign w:val="center"/>
          </w:tcPr>
          <w:p w14:paraId="52CF5774">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75AEBBB">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126907">
            <w:pPr>
              <w:widowControl/>
              <w:rPr>
                <w:rFonts w:hint="eastAsia" w:ascii="宋体" w:hAnsi="宋体" w:cs="宋体"/>
                <w:kern w:val="0"/>
                <w:sz w:val="18"/>
                <w:szCs w:val="18"/>
              </w:rPr>
            </w:pPr>
            <w:r>
              <w:rPr>
                <w:rFonts w:hint="eastAsia" w:ascii="宋体" w:hAnsi="宋体" w:cs="宋体"/>
                <w:kern w:val="0"/>
                <w:sz w:val="18"/>
                <w:szCs w:val="18"/>
              </w:rPr>
              <w:t>审核详情支持查看审核任务所关联的处置记录情况，包括历史反馈时间及反馈详情，用以辅助判断待审核任务情况便于处置审核</w:t>
            </w:r>
          </w:p>
        </w:tc>
      </w:tr>
      <w:tr w14:paraId="64387AF8">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95E2E9E">
            <w:pPr>
              <w:widowControl/>
              <w:rPr>
                <w:rFonts w:hint="eastAsia" w:ascii="宋体" w:hAnsi="宋体" w:cs="宋体"/>
                <w:kern w:val="0"/>
                <w:sz w:val="18"/>
                <w:szCs w:val="18"/>
              </w:rPr>
            </w:pPr>
            <w:r>
              <w:rPr>
                <w:rFonts w:hint="eastAsia" w:ascii="宋体" w:hAnsi="宋体" w:cs="宋体"/>
                <w:kern w:val="0"/>
                <w:sz w:val="18"/>
                <w:szCs w:val="18"/>
              </w:rPr>
              <w:t>31</w:t>
            </w:r>
          </w:p>
        </w:tc>
        <w:tc>
          <w:tcPr>
            <w:tcW w:w="1080" w:type="dxa"/>
            <w:vMerge w:val="continue"/>
            <w:tcBorders>
              <w:top w:val="nil"/>
              <w:left w:val="single" w:color="auto" w:sz="4" w:space="0"/>
              <w:bottom w:val="single" w:color="auto" w:sz="4" w:space="0"/>
              <w:right w:val="single" w:color="auto" w:sz="4" w:space="0"/>
            </w:tcBorders>
            <w:vAlign w:val="center"/>
          </w:tcPr>
          <w:p w14:paraId="1D2F2197">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34286E8E">
            <w:pPr>
              <w:widowControl/>
              <w:rPr>
                <w:rFonts w:hint="eastAsia" w:ascii="宋体" w:hAnsi="宋体" w:cs="宋体"/>
                <w:kern w:val="0"/>
                <w:sz w:val="18"/>
                <w:szCs w:val="18"/>
              </w:rPr>
            </w:pPr>
            <w:r>
              <w:rPr>
                <w:rFonts w:hint="eastAsia" w:ascii="宋体" w:hAnsi="宋体" w:cs="宋体"/>
                <w:kern w:val="0"/>
                <w:sz w:val="18"/>
                <w:szCs w:val="18"/>
              </w:rPr>
              <w:t>分类管理</w:t>
            </w:r>
          </w:p>
        </w:tc>
        <w:tc>
          <w:tcPr>
            <w:tcW w:w="5933" w:type="dxa"/>
            <w:tcBorders>
              <w:top w:val="nil"/>
              <w:left w:val="nil"/>
              <w:bottom w:val="single" w:color="auto" w:sz="4" w:space="0"/>
              <w:right w:val="single" w:color="auto" w:sz="4" w:space="0"/>
            </w:tcBorders>
            <w:shd w:val="clear" w:color="auto" w:fill="auto"/>
            <w:vAlign w:val="center"/>
          </w:tcPr>
          <w:p w14:paraId="0E26091E">
            <w:pPr>
              <w:widowControl/>
              <w:rPr>
                <w:rFonts w:hint="eastAsia" w:ascii="宋体" w:hAnsi="宋体" w:cs="宋体"/>
                <w:kern w:val="0"/>
                <w:sz w:val="18"/>
                <w:szCs w:val="18"/>
              </w:rPr>
            </w:pPr>
            <w:r>
              <w:rPr>
                <w:rFonts w:hint="eastAsia" w:ascii="宋体" w:hAnsi="宋体" w:cs="宋体"/>
                <w:kern w:val="0"/>
                <w:sz w:val="18"/>
                <w:szCs w:val="18"/>
              </w:rPr>
              <w:t>该模块用于全局管理93反诈系统所有业务场景下各类标签配置，不仅仅涵盖新增的反诈轻骑兵应用也涵盖其他应用场景，可以保证后续标签配置的灵活性，目前标签大类包括诈骗类型、流转原因、职业、宣讲群体、文化程度、短信类型、民族等，支持查看标签列表、支持关键字筛选，标签列表内容包括：分类编码、名称、类型、类型、状态、创建人、创建时间等</w:t>
            </w:r>
          </w:p>
        </w:tc>
      </w:tr>
      <w:tr w14:paraId="33B98477">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5D26956">
            <w:pPr>
              <w:widowControl/>
              <w:rPr>
                <w:rFonts w:hint="eastAsia" w:ascii="宋体" w:hAnsi="宋体" w:cs="宋体"/>
                <w:kern w:val="0"/>
                <w:sz w:val="18"/>
                <w:szCs w:val="18"/>
              </w:rPr>
            </w:pPr>
            <w:r>
              <w:rPr>
                <w:rFonts w:hint="eastAsia" w:ascii="宋体" w:hAnsi="宋体" w:cs="宋体"/>
                <w:kern w:val="0"/>
                <w:sz w:val="18"/>
                <w:szCs w:val="18"/>
              </w:rPr>
              <w:t>32</w:t>
            </w:r>
          </w:p>
        </w:tc>
        <w:tc>
          <w:tcPr>
            <w:tcW w:w="1080" w:type="dxa"/>
            <w:vMerge w:val="continue"/>
            <w:tcBorders>
              <w:top w:val="nil"/>
              <w:left w:val="single" w:color="auto" w:sz="4" w:space="0"/>
              <w:bottom w:val="single" w:color="auto" w:sz="4" w:space="0"/>
              <w:right w:val="single" w:color="auto" w:sz="4" w:space="0"/>
            </w:tcBorders>
            <w:vAlign w:val="center"/>
          </w:tcPr>
          <w:p w14:paraId="54200200">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AF99A35">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49DC5CA">
            <w:pPr>
              <w:widowControl/>
              <w:rPr>
                <w:rFonts w:hint="eastAsia" w:ascii="宋体" w:hAnsi="宋体" w:cs="宋体"/>
                <w:kern w:val="0"/>
                <w:sz w:val="18"/>
                <w:szCs w:val="18"/>
              </w:rPr>
            </w:pPr>
            <w:r>
              <w:rPr>
                <w:rFonts w:hint="eastAsia" w:ascii="宋体" w:hAnsi="宋体" w:cs="宋体"/>
                <w:kern w:val="0"/>
                <w:sz w:val="18"/>
                <w:szCs w:val="18"/>
              </w:rPr>
              <w:t>支持通过EXCLE表格批量导入更新标签，系统提供导入模板，模板字段包括名称、类别、备注</w:t>
            </w:r>
          </w:p>
        </w:tc>
      </w:tr>
      <w:tr w14:paraId="2269BE4E">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F1B97E7">
            <w:pPr>
              <w:widowControl/>
              <w:rPr>
                <w:rFonts w:hint="eastAsia" w:ascii="宋体" w:hAnsi="宋体" w:cs="宋体"/>
                <w:kern w:val="0"/>
                <w:sz w:val="18"/>
                <w:szCs w:val="18"/>
              </w:rPr>
            </w:pPr>
            <w:r>
              <w:rPr>
                <w:rFonts w:hint="eastAsia" w:ascii="宋体" w:hAnsi="宋体" w:cs="宋体"/>
                <w:kern w:val="0"/>
                <w:sz w:val="18"/>
                <w:szCs w:val="18"/>
              </w:rPr>
              <w:t>33</w:t>
            </w:r>
          </w:p>
        </w:tc>
        <w:tc>
          <w:tcPr>
            <w:tcW w:w="1080" w:type="dxa"/>
            <w:vMerge w:val="continue"/>
            <w:tcBorders>
              <w:top w:val="nil"/>
              <w:left w:val="single" w:color="auto" w:sz="4" w:space="0"/>
              <w:bottom w:val="single" w:color="auto" w:sz="4" w:space="0"/>
              <w:right w:val="single" w:color="auto" w:sz="4" w:space="0"/>
            </w:tcBorders>
            <w:vAlign w:val="center"/>
          </w:tcPr>
          <w:p w14:paraId="109F6E7C">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4F5E3E5F">
            <w:pPr>
              <w:widowControl/>
              <w:rPr>
                <w:rFonts w:hint="eastAsia" w:ascii="宋体" w:hAnsi="宋体" w:cs="宋体"/>
                <w:kern w:val="0"/>
                <w:sz w:val="18"/>
                <w:szCs w:val="18"/>
              </w:rPr>
            </w:pPr>
            <w:r>
              <w:rPr>
                <w:rFonts w:hint="eastAsia" w:ascii="宋体" w:hAnsi="宋体" w:cs="宋体"/>
                <w:kern w:val="0"/>
                <w:sz w:val="18"/>
                <w:szCs w:val="18"/>
              </w:rPr>
              <w:t>绩效分析</w:t>
            </w:r>
          </w:p>
        </w:tc>
        <w:tc>
          <w:tcPr>
            <w:tcW w:w="5933" w:type="dxa"/>
            <w:tcBorders>
              <w:top w:val="nil"/>
              <w:left w:val="nil"/>
              <w:bottom w:val="single" w:color="auto" w:sz="4" w:space="0"/>
              <w:right w:val="single" w:color="auto" w:sz="4" w:space="0"/>
            </w:tcBorders>
            <w:shd w:val="clear" w:color="auto" w:fill="auto"/>
            <w:vAlign w:val="center"/>
          </w:tcPr>
          <w:p w14:paraId="6D8BAC9C">
            <w:pPr>
              <w:widowControl/>
              <w:rPr>
                <w:rFonts w:hint="eastAsia" w:ascii="宋体" w:hAnsi="宋体" w:cs="宋体"/>
                <w:kern w:val="0"/>
                <w:sz w:val="18"/>
                <w:szCs w:val="18"/>
              </w:rPr>
            </w:pPr>
            <w:r>
              <w:rPr>
                <w:rFonts w:hint="eastAsia" w:ascii="宋体" w:hAnsi="宋体" w:cs="宋体"/>
                <w:kern w:val="0"/>
                <w:sz w:val="18"/>
                <w:szCs w:val="18"/>
              </w:rPr>
              <w:t>★新增绩效分析功能，能够对舟山市各分局电信网络诈骗预警任务绩效情况进行统计分析，分析维度包括处置等级、任务数、下发数、完结数、面劝率、超时率、含附件率等字段，支持根据预警时间、辖区、处置等级进行筛选（需提供截图证明）</w:t>
            </w:r>
          </w:p>
        </w:tc>
      </w:tr>
      <w:tr w14:paraId="1B7B05DE">
        <w:tblPrEx>
          <w:tblCellMar>
            <w:top w:w="0" w:type="dxa"/>
            <w:left w:w="108" w:type="dxa"/>
            <w:bottom w:w="0" w:type="dxa"/>
            <w:right w:w="108" w:type="dxa"/>
          </w:tblCellMar>
        </w:tblPrEx>
        <w:trPr>
          <w:trHeight w:val="3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DB683E3">
            <w:pPr>
              <w:widowControl/>
              <w:rPr>
                <w:rFonts w:hint="eastAsia" w:ascii="宋体" w:hAnsi="宋体" w:cs="宋体"/>
                <w:kern w:val="0"/>
                <w:sz w:val="18"/>
                <w:szCs w:val="18"/>
              </w:rPr>
            </w:pPr>
            <w:r>
              <w:rPr>
                <w:rFonts w:hint="eastAsia" w:ascii="宋体" w:hAnsi="宋体" w:cs="宋体"/>
                <w:kern w:val="0"/>
                <w:sz w:val="18"/>
                <w:szCs w:val="18"/>
              </w:rPr>
              <w:t>34</w:t>
            </w:r>
          </w:p>
        </w:tc>
        <w:tc>
          <w:tcPr>
            <w:tcW w:w="1080" w:type="dxa"/>
            <w:vMerge w:val="continue"/>
            <w:tcBorders>
              <w:top w:val="nil"/>
              <w:left w:val="single" w:color="auto" w:sz="4" w:space="0"/>
              <w:bottom w:val="single" w:color="auto" w:sz="4" w:space="0"/>
              <w:right w:val="single" w:color="auto" w:sz="4" w:space="0"/>
            </w:tcBorders>
            <w:vAlign w:val="center"/>
          </w:tcPr>
          <w:p w14:paraId="6DEE753A">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0142322">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F94D34D">
            <w:pPr>
              <w:widowControl/>
              <w:rPr>
                <w:rFonts w:hint="eastAsia" w:ascii="宋体" w:hAnsi="宋体" w:cs="宋体"/>
                <w:kern w:val="0"/>
                <w:sz w:val="18"/>
                <w:szCs w:val="18"/>
              </w:rPr>
            </w:pPr>
            <w:r>
              <w:rPr>
                <w:rFonts w:hint="eastAsia" w:ascii="宋体" w:hAnsi="宋体" w:cs="宋体"/>
                <w:kern w:val="0"/>
                <w:sz w:val="18"/>
                <w:szCs w:val="18"/>
              </w:rPr>
              <w:t>支持导出某时段内分局辖区绩效统计报表，用于工作成效考核</w:t>
            </w:r>
          </w:p>
        </w:tc>
      </w:tr>
      <w:tr w14:paraId="293E377C">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99CE7C5">
            <w:pPr>
              <w:widowControl/>
              <w:rPr>
                <w:rFonts w:hint="eastAsia" w:ascii="宋体" w:hAnsi="宋体" w:cs="宋体"/>
                <w:kern w:val="0"/>
                <w:sz w:val="18"/>
                <w:szCs w:val="18"/>
              </w:rPr>
            </w:pPr>
            <w:r>
              <w:rPr>
                <w:rFonts w:hint="eastAsia" w:ascii="宋体" w:hAnsi="宋体" w:cs="宋体"/>
                <w:kern w:val="0"/>
                <w:sz w:val="18"/>
                <w:szCs w:val="18"/>
              </w:rPr>
              <w:t>35</w:t>
            </w:r>
          </w:p>
        </w:tc>
        <w:tc>
          <w:tcPr>
            <w:tcW w:w="1080" w:type="dxa"/>
            <w:vMerge w:val="continue"/>
            <w:tcBorders>
              <w:top w:val="nil"/>
              <w:left w:val="single" w:color="auto" w:sz="4" w:space="0"/>
              <w:bottom w:val="single" w:color="auto" w:sz="4" w:space="0"/>
              <w:right w:val="single" w:color="auto" w:sz="4" w:space="0"/>
            </w:tcBorders>
            <w:vAlign w:val="center"/>
          </w:tcPr>
          <w:p w14:paraId="73744D66">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4FCA4448">
            <w:pPr>
              <w:widowControl/>
              <w:rPr>
                <w:rFonts w:hint="eastAsia" w:ascii="宋体" w:hAnsi="宋体" w:cs="宋体"/>
                <w:kern w:val="0"/>
                <w:sz w:val="18"/>
                <w:szCs w:val="18"/>
              </w:rPr>
            </w:pPr>
            <w:r>
              <w:rPr>
                <w:rFonts w:hint="eastAsia" w:ascii="宋体" w:hAnsi="宋体" w:cs="宋体"/>
                <w:kern w:val="0"/>
                <w:sz w:val="18"/>
                <w:szCs w:val="18"/>
              </w:rPr>
              <w:t>短信管理</w:t>
            </w:r>
          </w:p>
        </w:tc>
        <w:tc>
          <w:tcPr>
            <w:tcW w:w="5933" w:type="dxa"/>
            <w:tcBorders>
              <w:top w:val="nil"/>
              <w:left w:val="nil"/>
              <w:bottom w:val="single" w:color="auto" w:sz="4" w:space="0"/>
              <w:right w:val="single" w:color="auto" w:sz="4" w:space="0"/>
            </w:tcBorders>
            <w:shd w:val="clear" w:color="auto" w:fill="auto"/>
            <w:vAlign w:val="center"/>
          </w:tcPr>
          <w:p w14:paraId="1DAA4C4F">
            <w:pPr>
              <w:widowControl/>
              <w:rPr>
                <w:rFonts w:hint="eastAsia" w:ascii="宋体" w:hAnsi="宋体" w:cs="宋体"/>
                <w:color w:val="auto"/>
                <w:kern w:val="0"/>
                <w:sz w:val="18"/>
                <w:szCs w:val="18"/>
              </w:rPr>
            </w:pPr>
            <w:r>
              <w:rPr>
                <w:rFonts w:hint="eastAsia" w:ascii="宋体" w:hAnsi="宋体" w:cs="宋体"/>
                <w:color w:val="auto"/>
                <w:kern w:val="0"/>
                <w:sz w:val="18"/>
                <w:szCs w:val="18"/>
              </w:rPr>
              <w:t>管理历史短信模板，模板分类包括预警类、宣防类、关系人预警三大类，模板信息包括模板ID、模版分类、模版名称、模板内容、模板状态，短信模板用于93系统短信预警任务短信息内容选择，系统根据不同任务类型自动分配对应短信模板，提高宣防内容的针对性，可查看模版的操作记录</w:t>
            </w:r>
          </w:p>
        </w:tc>
      </w:tr>
      <w:tr w14:paraId="63CD97EC">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2E36025">
            <w:pPr>
              <w:widowControl/>
              <w:rPr>
                <w:rFonts w:hint="eastAsia" w:ascii="宋体" w:hAnsi="宋体" w:cs="宋体"/>
                <w:kern w:val="0"/>
                <w:sz w:val="18"/>
                <w:szCs w:val="18"/>
              </w:rPr>
            </w:pPr>
            <w:r>
              <w:rPr>
                <w:rFonts w:hint="eastAsia" w:ascii="宋体" w:hAnsi="宋体" w:cs="宋体"/>
                <w:kern w:val="0"/>
                <w:sz w:val="18"/>
                <w:szCs w:val="18"/>
              </w:rPr>
              <w:t>36</w:t>
            </w:r>
          </w:p>
        </w:tc>
        <w:tc>
          <w:tcPr>
            <w:tcW w:w="1080" w:type="dxa"/>
            <w:vMerge w:val="continue"/>
            <w:tcBorders>
              <w:top w:val="nil"/>
              <w:left w:val="single" w:color="auto" w:sz="4" w:space="0"/>
              <w:bottom w:val="single" w:color="auto" w:sz="4" w:space="0"/>
              <w:right w:val="single" w:color="auto" w:sz="4" w:space="0"/>
            </w:tcBorders>
            <w:vAlign w:val="center"/>
          </w:tcPr>
          <w:p w14:paraId="77EC4BF2">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F2A8152">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CAFEABF">
            <w:pPr>
              <w:widowControl/>
              <w:rPr>
                <w:rFonts w:hint="eastAsia" w:ascii="宋体" w:hAnsi="宋体" w:cs="宋体"/>
                <w:color w:val="auto"/>
                <w:kern w:val="0"/>
                <w:sz w:val="18"/>
                <w:szCs w:val="18"/>
              </w:rPr>
            </w:pPr>
            <w:r>
              <w:rPr>
                <w:rFonts w:hint="eastAsia" w:ascii="宋体" w:hAnsi="宋体" w:cs="宋体"/>
                <w:color w:val="auto"/>
                <w:kern w:val="0"/>
                <w:sz w:val="18"/>
                <w:szCs w:val="18"/>
              </w:rPr>
              <w:t>支持对单独模版禁用与启用，禁用模版后系统在触发短信后对应模板将不会优先分配，支持新增模版，新增模板信息包括模板分类、模板名称以及模板内容，其中模板分类下每一种诈骗类型只允许一种模板存在，如果已经创建对应模板则系统自动屏蔽该类型的选择，确保模板唯一性</w:t>
            </w:r>
          </w:p>
        </w:tc>
      </w:tr>
      <w:tr w14:paraId="75829ABC">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14A2035">
            <w:pPr>
              <w:widowControl/>
              <w:rPr>
                <w:rFonts w:hint="eastAsia" w:ascii="宋体" w:hAnsi="宋体" w:cs="宋体"/>
                <w:kern w:val="0"/>
                <w:sz w:val="18"/>
                <w:szCs w:val="18"/>
              </w:rPr>
            </w:pPr>
            <w:r>
              <w:rPr>
                <w:rFonts w:hint="eastAsia" w:ascii="宋体" w:hAnsi="宋体" w:cs="宋体"/>
                <w:kern w:val="0"/>
                <w:sz w:val="18"/>
                <w:szCs w:val="18"/>
              </w:rPr>
              <w:t>37</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3C28B89">
            <w:pPr>
              <w:widowControl/>
              <w:rPr>
                <w:rFonts w:hint="eastAsia" w:ascii="宋体" w:hAnsi="宋体" w:cs="宋体"/>
                <w:kern w:val="0"/>
                <w:sz w:val="18"/>
                <w:szCs w:val="18"/>
              </w:rPr>
            </w:pPr>
            <w:r>
              <w:rPr>
                <w:rFonts w:hint="eastAsia" w:ascii="宋体" w:hAnsi="宋体" w:cs="宋体"/>
                <w:kern w:val="0"/>
                <w:sz w:val="18"/>
                <w:szCs w:val="18"/>
              </w:rPr>
              <w:t>移动端应用(内部)</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096FF165">
            <w:pPr>
              <w:widowControl/>
              <w:rPr>
                <w:rFonts w:hint="eastAsia" w:ascii="宋体" w:hAnsi="宋体" w:cs="宋体"/>
                <w:kern w:val="0"/>
                <w:sz w:val="18"/>
                <w:szCs w:val="18"/>
              </w:rPr>
            </w:pPr>
            <w:r>
              <w:rPr>
                <w:rFonts w:hint="eastAsia" w:ascii="宋体" w:hAnsi="宋体" w:cs="宋体"/>
                <w:kern w:val="0"/>
                <w:sz w:val="18"/>
                <w:szCs w:val="18"/>
              </w:rPr>
              <w:t>首页-驾驶舱</w:t>
            </w:r>
          </w:p>
        </w:tc>
        <w:tc>
          <w:tcPr>
            <w:tcW w:w="5933" w:type="dxa"/>
            <w:tcBorders>
              <w:top w:val="nil"/>
              <w:left w:val="nil"/>
              <w:bottom w:val="single" w:color="auto" w:sz="4" w:space="0"/>
              <w:right w:val="single" w:color="auto" w:sz="4" w:space="0"/>
            </w:tcBorders>
            <w:shd w:val="clear" w:color="auto" w:fill="auto"/>
            <w:vAlign w:val="center"/>
          </w:tcPr>
          <w:p w14:paraId="268C7574">
            <w:pPr>
              <w:widowControl/>
              <w:rPr>
                <w:rFonts w:hint="eastAsia" w:ascii="宋体" w:hAnsi="宋体" w:cs="宋体"/>
                <w:color w:val="auto"/>
                <w:kern w:val="0"/>
                <w:sz w:val="18"/>
                <w:szCs w:val="18"/>
              </w:rPr>
            </w:pPr>
            <w:r>
              <w:rPr>
                <w:rFonts w:hint="eastAsia" w:ascii="宋体" w:hAnsi="宋体" w:cs="宋体"/>
                <w:color w:val="auto"/>
                <w:kern w:val="0"/>
                <w:sz w:val="18"/>
                <w:szCs w:val="18"/>
              </w:rPr>
              <w:t>支持查看不同周期内的预警信息数、成功劝阻数、事中劝阻数和劝阻资金数，并分别计算分析展示同比、环比增长及下降百分比趋势情况，展现电信网络诈骗预警劝阻整体宏观态势（需提供系统录屏演示）</w:t>
            </w:r>
          </w:p>
        </w:tc>
      </w:tr>
      <w:tr w14:paraId="1C861D56">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E7715F5">
            <w:pPr>
              <w:widowControl/>
              <w:rPr>
                <w:rFonts w:hint="eastAsia" w:ascii="宋体" w:hAnsi="宋体" w:cs="宋体"/>
                <w:kern w:val="0"/>
                <w:sz w:val="18"/>
                <w:szCs w:val="18"/>
              </w:rPr>
            </w:pPr>
            <w:r>
              <w:rPr>
                <w:rFonts w:hint="eastAsia" w:ascii="宋体" w:hAnsi="宋体" w:cs="宋体"/>
                <w:kern w:val="0"/>
                <w:sz w:val="18"/>
                <w:szCs w:val="18"/>
              </w:rPr>
              <w:t>38</w:t>
            </w:r>
          </w:p>
        </w:tc>
        <w:tc>
          <w:tcPr>
            <w:tcW w:w="1080" w:type="dxa"/>
            <w:vMerge w:val="continue"/>
            <w:tcBorders>
              <w:top w:val="nil"/>
              <w:left w:val="single" w:color="auto" w:sz="4" w:space="0"/>
              <w:bottom w:val="single" w:color="auto" w:sz="4" w:space="0"/>
              <w:right w:val="single" w:color="auto" w:sz="4" w:space="0"/>
            </w:tcBorders>
            <w:vAlign w:val="center"/>
          </w:tcPr>
          <w:p w14:paraId="299234FE">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907B7B5">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81F86E0">
            <w:pPr>
              <w:widowControl/>
              <w:rPr>
                <w:rFonts w:hint="eastAsia" w:ascii="宋体" w:hAnsi="宋体" w:cs="宋体"/>
                <w:color w:val="auto"/>
                <w:kern w:val="0"/>
                <w:sz w:val="18"/>
                <w:szCs w:val="18"/>
              </w:rPr>
            </w:pPr>
            <w:r>
              <w:rPr>
                <w:rFonts w:hint="eastAsia" w:ascii="宋体" w:hAnsi="宋体" w:cs="宋体"/>
                <w:color w:val="auto"/>
                <w:kern w:val="0"/>
                <w:sz w:val="18"/>
                <w:szCs w:val="18"/>
              </w:rPr>
              <w:t>辖区任务态势用于展示舟山全市以及各个区县不同时间段内总体任务执行总量态势，通过柱状体形式展示，不同用户权限登录展示数据有所不同，跟用户权限及所属辖区任务执行情况有关，支持按照时间段筛选</w:t>
            </w:r>
          </w:p>
        </w:tc>
      </w:tr>
      <w:tr w14:paraId="686010C6">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0203D8A">
            <w:pPr>
              <w:widowControl/>
              <w:rPr>
                <w:rFonts w:hint="eastAsia" w:ascii="宋体" w:hAnsi="宋体" w:cs="宋体"/>
                <w:kern w:val="0"/>
                <w:sz w:val="18"/>
                <w:szCs w:val="18"/>
              </w:rPr>
            </w:pPr>
            <w:r>
              <w:rPr>
                <w:rFonts w:hint="eastAsia" w:ascii="宋体" w:hAnsi="宋体" w:cs="宋体"/>
                <w:kern w:val="0"/>
                <w:sz w:val="18"/>
                <w:szCs w:val="18"/>
              </w:rPr>
              <w:t>39</w:t>
            </w:r>
          </w:p>
        </w:tc>
        <w:tc>
          <w:tcPr>
            <w:tcW w:w="1080" w:type="dxa"/>
            <w:vMerge w:val="continue"/>
            <w:tcBorders>
              <w:top w:val="nil"/>
              <w:left w:val="single" w:color="auto" w:sz="4" w:space="0"/>
              <w:bottom w:val="single" w:color="auto" w:sz="4" w:space="0"/>
              <w:right w:val="single" w:color="auto" w:sz="4" w:space="0"/>
            </w:tcBorders>
            <w:vAlign w:val="center"/>
          </w:tcPr>
          <w:p w14:paraId="4FE5B40B">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A38ECD4">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4E24AE5">
            <w:pPr>
              <w:widowControl/>
              <w:rPr>
                <w:rFonts w:hint="eastAsia" w:ascii="宋体" w:hAnsi="宋体" w:cs="宋体"/>
                <w:color w:val="auto"/>
                <w:kern w:val="0"/>
                <w:sz w:val="18"/>
                <w:szCs w:val="18"/>
              </w:rPr>
            </w:pPr>
            <w:r>
              <w:rPr>
                <w:rFonts w:hint="eastAsia" w:ascii="宋体" w:hAnsi="宋体" w:cs="宋体"/>
                <w:color w:val="auto"/>
                <w:kern w:val="0"/>
                <w:sz w:val="18"/>
                <w:szCs w:val="18"/>
              </w:rPr>
              <w:t>★反诈轻骑兵指数包括“十”宣讲课程数、“百”处置任务数、“千”采集民众数组成，展示数据自动根据用户权限内反诈宣防工作情况，其数据来源于“十”“百”“千”模块数据。用户可根据时间端查询不同时间用户所在辖区反诈轻骑兵工作情况（需提供截图证明）</w:t>
            </w:r>
          </w:p>
        </w:tc>
      </w:tr>
      <w:tr w14:paraId="0F42F6BC">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870771D">
            <w:pPr>
              <w:widowControl/>
              <w:rPr>
                <w:rFonts w:hint="eastAsia" w:ascii="宋体" w:hAnsi="宋体" w:cs="宋体"/>
                <w:kern w:val="0"/>
                <w:sz w:val="18"/>
                <w:szCs w:val="18"/>
              </w:rPr>
            </w:pPr>
            <w:r>
              <w:rPr>
                <w:rFonts w:hint="eastAsia" w:ascii="宋体" w:hAnsi="宋体" w:cs="宋体"/>
                <w:kern w:val="0"/>
                <w:sz w:val="18"/>
                <w:szCs w:val="18"/>
              </w:rPr>
              <w:t>40</w:t>
            </w:r>
          </w:p>
        </w:tc>
        <w:tc>
          <w:tcPr>
            <w:tcW w:w="1080" w:type="dxa"/>
            <w:vMerge w:val="continue"/>
            <w:tcBorders>
              <w:top w:val="nil"/>
              <w:left w:val="single" w:color="auto" w:sz="4" w:space="0"/>
              <w:bottom w:val="single" w:color="auto" w:sz="4" w:space="0"/>
              <w:right w:val="single" w:color="auto" w:sz="4" w:space="0"/>
            </w:tcBorders>
            <w:vAlign w:val="center"/>
          </w:tcPr>
          <w:p w14:paraId="1D965EB1">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CBB66E5">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C673AAE">
            <w:pPr>
              <w:widowControl/>
              <w:rPr>
                <w:rFonts w:hint="eastAsia" w:ascii="宋体" w:hAnsi="宋体" w:cs="宋体"/>
                <w:color w:val="auto"/>
                <w:kern w:val="0"/>
                <w:sz w:val="18"/>
                <w:szCs w:val="18"/>
              </w:rPr>
            </w:pPr>
            <w:r>
              <w:rPr>
                <w:rFonts w:hint="eastAsia" w:ascii="宋体" w:hAnsi="宋体" w:cs="宋体"/>
                <w:color w:val="auto"/>
                <w:kern w:val="0"/>
                <w:sz w:val="18"/>
                <w:szCs w:val="18"/>
              </w:rPr>
              <w:t>★系统实时采集web端反诈星级宣讲员主题课程线下宣讲情况，并实时统计分析，支持查看各辖区单位反诈星级宣讲员主题宣讲任务执行排名情况；主要内容包含民警姓名、单位和主题宣讲任务执行数量排名</w:t>
            </w:r>
          </w:p>
        </w:tc>
      </w:tr>
      <w:tr w14:paraId="752EB46D">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70055C1">
            <w:pPr>
              <w:widowControl/>
              <w:rPr>
                <w:rFonts w:hint="eastAsia" w:ascii="宋体" w:hAnsi="宋体" w:cs="宋体"/>
                <w:kern w:val="0"/>
                <w:sz w:val="18"/>
                <w:szCs w:val="18"/>
              </w:rPr>
            </w:pPr>
            <w:r>
              <w:rPr>
                <w:rFonts w:hint="eastAsia" w:ascii="宋体" w:hAnsi="宋体" w:cs="宋体"/>
                <w:kern w:val="0"/>
                <w:sz w:val="18"/>
                <w:szCs w:val="18"/>
              </w:rPr>
              <w:t>41</w:t>
            </w:r>
          </w:p>
        </w:tc>
        <w:tc>
          <w:tcPr>
            <w:tcW w:w="1080" w:type="dxa"/>
            <w:vMerge w:val="continue"/>
            <w:tcBorders>
              <w:top w:val="nil"/>
              <w:left w:val="single" w:color="auto" w:sz="4" w:space="0"/>
              <w:bottom w:val="single" w:color="auto" w:sz="4" w:space="0"/>
              <w:right w:val="single" w:color="auto" w:sz="4" w:space="0"/>
            </w:tcBorders>
            <w:vAlign w:val="center"/>
          </w:tcPr>
          <w:p w14:paraId="02E67D39">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F5E9858">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B07615B">
            <w:pPr>
              <w:widowControl/>
              <w:rPr>
                <w:rFonts w:hint="eastAsia" w:ascii="宋体" w:hAnsi="宋体" w:cs="宋体"/>
                <w:kern w:val="0"/>
                <w:sz w:val="18"/>
                <w:szCs w:val="18"/>
              </w:rPr>
            </w:pPr>
            <w:r>
              <w:rPr>
                <w:rFonts w:hint="eastAsia" w:ascii="宋体" w:hAnsi="宋体" w:cs="宋体"/>
                <w:kern w:val="0"/>
                <w:sz w:val="18"/>
                <w:szCs w:val="18"/>
              </w:rPr>
              <w:t>★系统实时采集反诈专职劝阻员反诈预警劝阻情况，并实时统计分析，支持查看各辖区单位反诈专职劝阻员接收上级单位下发的劝阻任务执行排名情况；主要内容包含民警姓名、单位和劝阻任务执行数量排名</w:t>
            </w:r>
          </w:p>
        </w:tc>
      </w:tr>
      <w:tr w14:paraId="489A32F7">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BCCA7AB">
            <w:pPr>
              <w:widowControl/>
              <w:rPr>
                <w:rFonts w:hint="eastAsia" w:ascii="宋体" w:hAnsi="宋体" w:cs="宋体"/>
                <w:kern w:val="0"/>
                <w:sz w:val="18"/>
                <w:szCs w:val="18"/>
              </w:rPr>
            </w:pPr>
            <w:r>
              <w:rPr>
                <w:rFonts w:hint="eastAsia" w:ascii="宋体" w:hAnsi="宋体" w:cs="宋体"/>
                <w:kern w:val="0"/>
                <w:sz w:val="18"/>
                <w:szCs w:val="18"/>
              </w:rPr>
              <w:t>42</w:t>
            </w:r>
          </w:p>
        </w:tc>
        <w:tc>
          <w:tcPr>
            <w:tcW w:w="1080" w:type="dxa"/>
            <w:vMerge w:val="continue"/>
            <w:tcBorders>
              <w:top w:val="nil"/>
              <w:left w:val="single" w:color="auto" w:sz="4" w:space="0"/>
              <w:bottom w:val="single" w:color="auto" w:sz="4" w:space="0"/>
              <w:right w:val="single" w:color="auto" w:sz="4" w:space="0"/>
            </w:tcBorders>
            <w:vAlign w:val="center"/>
          </w:tcPr>
          <w:p w14:paraId="15491E8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1248E2A">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26E9D6C">
            <w:pPr>
              <w:widowControl/>
              <w:rPr>
                <w:rFonts w:hint="eastAsia" w:ascii="宋体" w:hAnsi="宋体" w:cs="宋体"/>
                <w:kern w:val="0"/>
                <w:sz w:val="18"/>
                <w:szCs w:val="18"/>
              </w:rPr>
            </w:pPr>
            <w:r>
              <w:rPr>
                <w:rFonts w:hint="eastAsia" w:ascii="宋体" w:hAnsi="宋体" w:cs="宋体"/>
                <w:kern w:val="0"/>
                <w:sz w:val="18"/>
                <w:szCs w:val="18"/>
              </w:rPr>
              <w:t>★系统实时采集社会反诈联动网格员“扫楼”“扫企”民众信息采集情况，并实时统计分析，支持查看各辖区单位社会反诈联动网格员民众信息采集排名情况；主要内容包含网格员姓名、单位和民众信息采集数量排名（需提供截图证明）</w:t>
            </w:r>
          </w:p>
        </w:tc>
      </w:tr>
      <w:tr w14:paraId="7C8B6085">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EA21BCC">
            <w:pPr>
              <w:widowControl/>
              <w:rPr>
                <w:rFonts w:hint="eastAsia" w:ascii="宋体" w:hAnsi="宋体" w:cs="宋体"/>
                <w:kern w:val="0"/>
                <w:sz w:val="18"/>
                <w:szCs w:val="18"/>
              </w:rPr>
            </w:pPr>
            <w:r>
              <w:rPr>
                <w:rFonts w:hint="eastAsia" w:ascii="宋体" w:hAnsi="宋体" w:cs="宋体"/>
                <w:kern w:val="0"/>
                <w:sz w:val="18"/>
                <w:szCs w:val="18"/>
              </w:rPr>
              <w:t>43</w:t>
            </w:r>
          </w:p>
        </w:tc>
        <w:tc>
          <w:tcPr>
            <w:tcW w:w="1080" w:type="dxa"/>
            <w:vMerge w:val="continue"/>
            <w:tcBorders>
              <w:top w:val="nil"/>
              <w:left w:val="single" w:color="auto" w:sz="4" w:space="0"/>
              <w:bottom w:val="single" w:color="auto" w:sz="4" w:space="0"/>
              <w:right w:val="single" w:color="auto" w:sz="4" w:space="0"/>
            </w:tcBorders>
            <w:vAlign w:val="center"/>
          </w:tcPr>
          <w:p w14:paraId="0C115ACC">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10D4F6FD">
            <w:pPr>
              <w:widowControl/>
              <w:rPr>
                <w:rFonts w:hint="eastAsia" w:ascii="宋体" w:hAnsi="宋体" w:cs="宋体"/>
                <w:kern w:val="0"/>
                <w:sz w:val="18"/>
                <w:szCs w:val="18"/>
              </w:rPr>
            </w:pPr>
            <w:r>
              <w:rPr>
                <w:rFonts w:hint="eastAsia" w:ascii="宋体" w:hAnsi="宋体" w:cs="宋体"/>
                <w:kern w:val="0"/>
                <w:sz w:val="18"/>
                <w:szCs w:val="18"/>
              </w:rPr>
              <w:t>首页-最新动态</w:t>
            </w:r>
          </w:p>
        </w:tc>
        <w:tc>
          <w:tcPr>
            <w:tcW w:w="5933" w:type="dxa"/>
            <w:tcBorders>
              <w:top w:val="nil"/>
              <w:left w:val="nil"/>
              <w:bottom w:val="single" w:color="auto" w:sz="4" w:space="0"/>
              <w:right w:val="single" w:color="auto" w:sz="4" w:space="0"/>
            </w:tcBorders>
            <w:shd w:val="clear" w:color="auto" w:fill="auto"/>
            <w:vAlign w:val="center"/>
          </w:tcPr>
          <w:p w14:paraId="55140833">
            <w:pPr>
              <w:widowControl/>
              <w:rPr>
                <w:rFonts w:hint="eastAsia" w:ascii="宋体" w:hAnsi="宋体" w:cs="宋体"/>
                <w:kern w:val="0"/>
                <w:sz w:val="18"/>
                <w:szCs w:val="18"/>
              </w:rPr>
            </w:pPr>
            <w:r>
              <w:rPr>
                <w:rFonts w:hint="eastAsia" w:ascii="宋体" w:hAnsi="宋体" w:cs="宋体"/>
                <w:kern w:val="0"/>
                <w:sz w:val="18"/>
                <w:szCs w:val="18"/>
              </w:rPr>
              <w:t>支持在浙政钉移动端应用首页最新动态中实时展示采集人员信息最多的个人成绩排行即通过线下亮码宣防，普通民众积极参与宣防工作，系统将扫码后有效录入的人员信息总数作为基层采集宣防人员个人成绩在全市排行展示。展示内容包括名词、采集数、姓名等信息</w:t>
            </w:r>
          </w:p>
        </w:tc>
      </w:tr>
      <w:tr w14:paraId="6C525F66">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0A02BFE9">
            <w:pPr>
              <w:widowControl/>
              <w:rPr>
                <w:rFonts w:hint="eastAsia" w:ascii="宋体" w:hAnsi="宋体" w:cs="宋体"/>
                <w:kern w:val="0"/>
                <w:sz w:val="18"/>
                <w:szCs w:val="18"/>
              </w:rPr>
            </w:pPr>
            <w:r>
              <w:rPr>
                <w:rFonts w:hint="eastAsia" w:ascii="宋体" w:hAnsi="宋体" w:cs="宋体"/>
                <w:kern w:val="0"/>
                <w:sz w:val="18"/>
                <w:szCs w:val="18"/>
              </w:rPr>
              <w:t>44</w:t>
            </w:r>
          </w:p>
        </w:tc>
        <w:tc>
          <w:tcPr>
            <w:tcW w:w="1080" w:type="dxa"/>
            <w:vMerge w:val="continue"/>
            <w:tcBorders>
              <w:top w:val="nil"/>
              <w:left w:val="single" w:color="auto" w:sz="4" w:space="0"/>
              <w:bottom w:val="single" w:color="auto" w:sz="4" w:space="0"/>
              <w:right w:val="single" w:color="auto" w:sz="4" w:space="0"/>
            </w:tcBorders>
            <w:vAlign w:val="center"/>
          </w:tcPr>
          <w:p w14:paraId="26890F3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3193B9E">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A1114A9">
            <w:pPr>
              <w:widowControl/>
              <w:rPr>
                <w:rFonts w:hint="eastAsia" w:ascii="宋体" w:hAnsi="宋体" w:cs="宋体"/>
                <w:kern w:val="0"/>
                <w:sz w:val="18"/>
                <w:szCs w:val="18"/>
              </w:rPr>
            </w:pPr>
            <w:r>
              <w:rPr>
                <w:rFonts w:hint="eastAsia" w:ascii="宋体" w:hAnsi="宋体" w:cs="宋体"/>
                <w:kern w:val="0"/>
                <w:sz w:val="18"/>
                <w:szCs w:val="18"/>
              </w:rPr>
              <w:t>支持在浙政钉移动端应用首页最新动态中实时展示劝阻人员在宣防劝阻任务执行过程中采集个人信息最多的个人成绩排行，即通过线下宣防任务执行，推动普通民众积极参与宣防工作。系统将扫码后有效录入的人员信息总数作为系统宣防劝阻人员个人成绩在全市排行展示。展示内容包括名词、采集数、姓名等信息</w:t>
            </w:r>
          </w:p>
        </w:tc>
      </w:tr>
      <w:tr w14:paraId="148CA5E6">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F22BB40">
            <w:pPr>
              <w:widowControl/>
              <w:rPr>
                <w:rFonts w:hint="eastAsia" w:ascii="宋体" w:hAnsi="宋体" w:cs="宋体"/>
                <w:kern w:val="0"/>
                <w:sz w:val="18"/>
                <w:szCs w:val="18"/>
              </w:rPr>
            </w:pPr>
            <w:r>
              <w:rPr>
                <w:rFonts w:hint="eastAsia" w:ascii="宋体" w:hAnsi="宋体" w:cs="宋体"/>
                <w:kern w:val="0"/>
                <w:sz w:val="18"/>
                <w:szCs w:val="18"/>
              </w:rPr>
              <w:t>45</w:t>
            </w:r>
          </w:p>
        </w:tc>
        <w:tc>
          <w:tcPr>
            <w:tcW w:w="1080" w:type="dxa"/>
            <w:vMerge w:val="continue"/>
            <w:tcBorders>
              <w:top w:val="nil"/>
              <w:left w:val="single" w:color="auto" w:sz="4" w:space="0"/>
              <w:bottom w:val="single" w:color="auto" w:sz="4" w:space="0"/>
              <w:right w:val="single" w:color="auto" w:sz="4" w:space="0"/>
            </w:tcBorders>
            <w:vAlign w:val="center"/>
          </w:tcPr>
          <w:p w14:paraId="62764F01">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6FC1C183">
            <w:pPr>
              <w:widowControl/>
              <w:rPr>
                <w:rFonts w:hint="eastAsia" w:ascii="宋体" w:hAnsi="宋体" w:cs="宋体"/>
                <w:kern w:val="0"/>
                <w:sz w:val="18"/>
                <w:szCs w:val="18"/>
              </w:rPr>
            </w:pPr>
            <w:r>
              <w:rPr>
                <w:rFonts w:hint="eastAsia" w:ascii="宋体" w:hAnsi="宋体" w:cs="宋体"/>
                <w:kern w:val="0"/>
                <w:sz w:val="18"/>
                <w:szCs w:val="18"/>
              </w:rPr>
              <w:t>采集</w:t>
            </w:r>
          </w:p>
        </w:tc>
        <w:tc>
          <w:tcPr>
            <w:tcW w:w="5933" w:type="dxa"/>
            <w:tcBorders>
              <w:top w:val="nil"/>
              <w:left w:val="nil"/>
              <w:bottom w:val="single" w:color="auto" w:sz="4" w:space="0"/>
              <w:right w:val="single" w:color="auto" w:sz="4" w:space="0"/>
            </w:tcBorders>
            <w:shd w:val="clear" w:color="auto" w:fill="auto"/>
            <w:vAlign w:val="center"/>
          </w:tcPr>
          <w:p w14:paraId="7729AADC">
            <w:pPr>
              <w:widowControl/>
              <w:rPr>
                <w:rFonts w:hint="eastAsia" w:ascii="宋体" w:hAnsi="宋体" w:cs="宋体"/>
                <w:kern w:val="0"/>
                <w:sz w:val="18"/>
                <w:szCs w:val="18"/>
              </w:rPr>
            </w:pPr>
            <w:r>
              <w:rPr>
                <w:rFonts w:hint="eastAsia" w:ascii="宋体" w:hAnsi="宋体" w:cs="宋体"/>
                <w:kern w:val="0"/>
                <w:sz w:val="18"/>
                <w:szCs w:val="18"/>
              </w:rPr>
              <w:t>支持社会反诈联动网格员利用浙政钉移动端应用查看个人所采集的民众身份信息，列表展示姓名、联系电话、类型、宣防类型、采集时间等；支持社会反诈联动网格员对采集时间、职业、宣防类型进行筛选查询</w:t>
            </w:r>
          </w:p>
        </w:tc>
      </w:tr>
      <w:tr w14:paraId="08DA0B43">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2C51249">
            <w:pPr>
              <w:widowControl/>
              <w:rPr>
                <w:rFonts w:hint="eastAsia" w:ascii="宋体" w:hAnsi="宋体" w:cs="宋体"/>
                <w:kern w:val="0"/>
                <w:sz w:val="18"/>
                <w:szCs w:val="18"/>
              </w:rPr>
            </w:pPr>
            <w:r>
              <w:rPr>
                <w:rFonts w:hint="eastAsia" w:ascii="宋体" w:hAnsi="宋体" w:cs="宋体"/>
                <w:kern w:val="0"/>
                <w:sz w:val="18"/>
                <w:szCs w:val="18"/>
              </w:rPr>
              <w:t>46</w:t>
            </w:r>
          </w:p>
        </w:tc>
        <w:tc>
          <w:tcPr>
            <w:tcW w:w="1080" w:type="dxa"/>
            <w:vMerge w:val="continue"/>
            <w:tcBorders>
              <w:top w:val="nil"/>
              <w:left w:val="single" w:color="auto" w:sz="4" w:space="0"/>
              <w:bottom w:val="single" w:color="auto" w:sz="4" w:space="0"/>
              <w:right w:val="single" w:color="auto" w:sz="4" w:space="0"/>
            </w:tcBorders>
            <w:vAlign w:val="center"/>
          </w:tcPr>
          <w:p w14:paraId="0D5B8165">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0A7FB15F">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FC44D65">
            <w:pPr>
              <w:widowControl/>
              <w:rPr>
                <w:rFonts w:hint="eastAsia" w:ascii="宋体" w:hAnsi="宋体" w:cs="宋体"/>
                <w:kern w:val="0"/>
                <w:sz w:val="18"/>
                <w:szCs w:val="18"/>
              </w:rPr>
            </w:pPr>
            <w:r>
              <w:rPr>
                <w:rFonts w:hint="eastAsia" w:ascii="宋体" w:hAnsi="宋体" w:cs="宋体"/>
                <w:kern w:val="0"/>
                <w:sz w:val="18"/>
                <w:szCs w:val="18"/>
              </w:rPr>
              <w:t>可在移动端查看采集到任意人员信息，人员归属在不同宣防人员名下，宣防人员包括民警、基层劝阻人员或专职网格员。该功能与权限关联，系统模型只能查看用户自己名下或上级只能看权限内下级采集的信息</w:t>
            </w:r>
          </w:p>
        </w:tc>
      </w:tr>
      <w:tr w14:paraId="0DC1AE86">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FEECE93">
            <w:pPr>
              <w:widowControl/>
              <w:rPr>
                <w:rFonts w:hint="eastAsia" w:ascii="宋体" w:hAnsi="宋体" w:cs="宋体"/>
                <w:kern w:val="0"/>
                <w:sz w:val="18"/>
                <w:szCs w:val="18"/>
              </w:rPr>
            </w:pPr>
            <w:r>
              <w:rPr>
                <w:rFonts w:hint="eastAsia" w:ascii="宋体" w:hAnsi="宋体" w:cs="宋体"/>
                <w:kern w:val="0"/>
                <w:sz w:val="18"/>
                <w:szCs w:val="18"/>
              </w:rPr>
              <w:t>47</w:t>
            </w:r>
          </w:p>
        </w:tc>
        <w:tc>
          <w:tcPr>
            <w:tcW w:w="1080" w:type="dxa"/>
            <w:vMerge w:val="continue"/>
            <w:tcBorders>
              <w:top w:val="nil"/>
              <w:left w:val="single" w:color="auto" w:sz="4" w:space="0"/>
              <w:bottom w:val="single" w:color="auto" w:sz="4" w:space="0"/>
              <w:right w:val="single" w:color="auto" w:sz="4" w:space="0"/>
            </w:tcBorders>
            <w:vAlign w:val="center"/>
          </w:tcPr>
          <w:p w14:paraId="7777B0F2">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45CC220F">
            <w:pPr>
              <w:widowControl/>
              <w:rPr>
                <w:rFonts w:hint="eastAsia" w:ascii="宋体" w:hAnsi="宋体" w:cs="宋体"/>
                <w:kern w:val="0"/>
                <w:sz w:val="18"/>
                <w:szCs w:val="18"/>
              </w:rPr>
            </w:pPr>
            <w:r>
              <w:rPr>
                <w:rFonts w:hint="eastAsia" w:ascii="宋体" w:hAnsi="宋体" w:cs="宋体"/>
                <w:kern w:val="0"/>
                <w:sz w:val="18"/>
                <w:szCs w:val="18"/>
              </w:rPr>
              <w:t>审核</w:t>
            </w:r>
          </w:p>
        </w:tc>
        <w:tc>
          <w:tcPr>
            <w:tcW w:w="5933" w:type="dxa"/>
            <w:tcBorders>
              <w:top w:val="nil"/>
              <w:left w:val="nil"/>
              <w:bottom w:val="single" w:color="auto" w:sz="4" w:space="0"/>
              <w:right w:val="single" w:color="auto" w:sz="4" w:space="0"/>
            </w:tcBorders>
            <w:shd w:val="clear" w:color="auto" w:fill="auto"/>
            <w:vAlign w:val="center"/>
          </w:tcPr>
          <w:p w14:paraId="434373E3">
            <w:pPr>
              <w:widowControl/>
              <w:rPr>
                <w:rFonts w:hint="eastAsia" w:ascii="宋体" w:hAnsi="宋体" w:cs="宋体"/>
                <w:kern w:val="0"/>
                <w:sz w:val="18"/>
                <w:szCs w:val="18"/>
              </w:rPr>
            </w:pPr>
            <w:r>
              <w:rPr>
                <w:rFonts w:hint="eastAsia" w:ascii="宋体" w:hAnsi="宋体" w:cs="宋体"/>
                <w:kern w:val="0"/>
                <w:sz w:val="18"/>
                <w:szCs w:val="18"/>
              </w:rPr>
              <w:t>具备审核权限的用户可在浙政钉查看所有审核任务清单，支持根据审核类型、申请时间、审核状态、审核结果等维度筛选，审核列表展示字段包括审核编号、审核状态、申请单位以及审核时间</w:t>
            </w:r>
          </w:p>
        </w:tc>
      </w:tr>
      <w:tr w14:paraId="41304B94">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A510319">
            <w:pPr>
              <w:widowControl/>
              <w:rPr>
                <w:rFonts w:hint="eastAsia" w:ascii="宋体" w:hAnsi="宋体" w:cs="宋体"/>
                <w:kern w:val="0"/>
                <w:sz w:val="18"/>
                <w:szCs w:val="18"/>
              </w:rPr>
            </w:pPr>
            <w:r>
              <w:rPr>
                <w:rFonts w:hint="eastAsia" w:ascii="宋体" w:hAnsi="宋体" w:cs="宋体"/>
                <w:kern w:val="0"/>
                <w:sz w:val="18"/>
                <w:szCs w:val="18"/>
              </w:rPr>
              <w:t>48</w:t>
            </w:r>
          </w:p>
        </w:tc>
        <w:tc>
          <w:tcPr>
            <w:tcW w:w="1080" w:type="dxa"/>
            <w:vMerge w:val="continue"/>
            <w:tcBorders>
              <w:top w:val="nil"/>
              <w:left w:val="single" w:color="auto" w:sz="4" w:space="0"/>
              <w:bottom w:val="single" w:color="auto" w:sz="4" w:space="0"/>
              <w:right w:val="single" w:color="auto" w:sz="4" w:space="0"/>
            </w:tcBorders>
            <w:vAlign w:val="center"/>
          </w:tcPr>
          <w:p w14:paraId="70F0CDAA">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10EEF10">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14F61FD8">
            <w:pPr>
              <w:widowControl/>
              <w:rPr>
                <w:rFonts w:hint="eastAsia" w:ascii="宋体" w:hAnsi="宋体" w:cs="宋体"/>
                <w:kern w:val="0"/>
                <w:sz w:val="18"/>
                <w:szCs w:val="18"/>
              </w:rPr>
            </w:pPr>
            <w:r>
              <w:rPr>
                <w:rFonts w:hint="eastAsia" w:ascii="宋体" w:hAnsi="宋体" w:cs="宋体"/>
                <w:kern w:val="0"/>
                <w:sz w:val="18"/>
                <w:szCs w:val="18"/>
              </w:rPr>
              <w:t>审核处置用于单独查看及管理审核任务，进入审核处置详情页面查看待审核任务详情包括任务具体任务详情描述、申请人具体信息等，可直接在移动端选择拒绝或通过处置项</w:t>
            </w:r>
          </w:p>
        </w:tc>
      </w:tr>
      <w:tr w14:paraId="0A0C859D">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4D049C0">
            <w:pPr>
              <w:widowControl/>
              <w:rPr>
                <w:rFonts w:hint="eastAsia" w:ascii="宋体" w:hAnsi="宋体" w:cs="宋体"/>
                <w:kern w:val="0"/>
                <w:sz w:val="18"/>
                <w:szCs w:val="18"/>
              </w:rPr>
            </w:pPr>
            <w:r>
              <w:rPr>
                <w:rFonts w:hint="eastAsia" w:ascii="宋体" w:hAnsi="宋体" w:cs="宋体"/>
                <w:kern w:val="0"/>
                <w:sz w:val="18"/>
                <w:szCs w:val="18"/>
              </w:rPr>
              <w:t>49</w:t>
            </w:r>
          </w:p>
        </w:tc>
        <w:tc>
          <w:tcPr>
            <w:tcW w:w="1080" w:type="dxa"/>
            <w:vMerge w:val="continue"/>
            <w:tcBorders>
              <w:top w:val="nil"/>
              <w:left w:val="single" w:color="auto" w:sz="4" w:space="0"/>
              <w:bottom w:val="single" w:color="auto" w:sz="4" w:space="0"/>
              <w:right w:val="single" w:color="auto" w:sz="4" w:space="0"/>
            </w:tcBorders>
            <w:vAlign w:val="center"/>
          </w:tcPr>
          <w:p w14:paraId="75AA348C">
            <w:pPr>
              <w:widowControl/>
              <w:rPr>
                <w:rFonts w:hint="eastAsia" w:ascii="宋体" w:hAnsi="宋体" w:cs="宋体"/>
                <w:kern w:val="0"/>
                <w:sz w:val="18"/>
                <w:szCs w:val="18"/>
              </w:rPr>
            </w:pPr>
          </w:p>
        </w:tc>
        <w:tc>
          <w:tcPr>
            <w:tcW w:w="1214" w:type="dxa"/>
            <w:tcBorders>
              <w:top w:val="nil"/>
              <w:left w:val="nil"/>
              <w:bottom w:val="single" w:color="auto" w:sz="4" w:space="0"/>
              <w:right w:val="single" w:color="auto" w:sz="4" w:space="0"/>
            </w:tcBorders>
            <w:shd w:val="clear" w:color="auto" w:fill="auto"/>
            <w:vAlign w:val="center"/>
          </w:tcPr>
          <w:p w14:paraId="1DAECAFC">
            <w:pPr>
              <w:widowControl/>
              <w:rPr>
                <w:rFonts w:hint="eastAsia" w:ascii="宋体" w:hAnsi="宋体" w:cs="宋体"/>
                <w:kern w:val="0"/>
                <w:sz w:val="18"/>
                <w:szCs w:val="18"/>
              </w:rPr>
            </w:pPr>
            <w:r>
              <w:rPr>
                <w:rFonts w:hint="eastAsia" w:ascii="宋体" w:hAnsi="宋体" w:cs="宋体"/>
                <w:kern w:val="0"/>
                <w:sz w:val="18"/>
                <w:szCs w:val="18"/>
              </w:rPr>
              <w:t>我的</w:t>
            </w:r>
          </w:p>
        </w:tc>
        <w:tc>
          <w:tcPr>
            <w:tcW w:w="5933" w:type="dxa"/>
            <w:tcBorders>
              <w:top w:val="nil"/>
              <w:left w:val="nil"/>
              <w:bottom w:val="single" w:color="auto" w:sz="4" w:space="0"/>
              <w:right w:val="single" w:color="auto" w:sz="4" w:space="0"/>
            </w:tcBorders>
            <w:shd w:val="clear" w:color="auto" w:fill="auto"/>
            <w:vAlign w:val="center"/>
          </w:tcPr>
          <w:p w14:paraId="55ADDD38">
            <w:pPr>
              <w:widowControl/>
              <w:rPr>
                <w:rFonts w:hint="eastAsia" w:ascii="宋体" w:hAnsi="宋体" w:cs="宋体"/>
                <w:kern w:val="0"/>
                <w:sz w:val="18"/>
                <w:szCs w:val="18"/>
              </w:rPr>
            </w:pPr>
            <w:r>
              <w:rPr>
                <w:rFonts w:hint="eastAsia" w:ascii="宋体" w:hAnsi="宋体" w:cs="宋体"/>
                <w:kern w:val="0"/>
                <w:sz w:val="18"/>
                <w:szCs w:val="18"/>
              </w:rPr>
              <w:t>支持在浙政钉移动端应用进行个人资料管理，当社会反诈联动网格员开展线下民众采集工作时，可利用浙政钉移动端应用在此进行个人网格码管理，主要字段包含姓名、地区、单位和网格码等</w:t>
            </w:r>
          </w:p>
        </w:tc>
      </w:tr>
      <w:tr w14:paraId="3ECA227B">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D6E8A77">
            <w:pPr>
              <w:widowControl/>
              <w:rPr>
                <w:rFonts w:hint="eastAsia" w:ascii="宋体" w:hAnsi="宋体" w:cs="宋体"/>
                <w:kern w:val="0"/>
                <w:sz w:val="18"/>
                <w:szCs w:val="18"/>
              </w:rPr>
            </w:pPr>
            <w:r>
              <w:rPr>
                <w:rFonts w:hint="eastAsia" w:ascii="宋体" w:hAnsi="宋体" w:cs="宋体"/>
                <w:kern w:val="0"/>
                <w:sz w:val="18"/>
                <w:szCs w:val="18"/>
              </w:rPr>
              <w:t>50</w:t>
            </w:r>
          </w:p>
        </w:tc>
        <w:tc>
          <w:tcPr>
            <w:tcW w:w="1080" w:type="dxa"/>
            <w:vMerge w:val="restart"/>
            <w:tcBorders>
              <w:top w:val="nil"/>
              <w:left w:val="single" w:color="auto" w:sz="4" w:space="0"/>
              <w:bottom w:val="nil"/>
              <w:right w:val="single" w:color="auto" w:sz="4" w:space="0"/>
            </w:tcBorders>
            <w:shd w:val="clear" w:color="auto" w:fill="auto"/>
            <w:vAlign w:val="center"/>
          </w:tcPr>
          <w:p w14:paraId="34C2B413">
            <w:pPr>
              <w:widowControl/>
              <w:rPr>
                <w:rFonts w:hint="eastAsia" w:ascii="宋体" w:hAnsi="宋体" w:cs="宋体"/>
                <w:kern w:val="0"/>
                <w:sz w:val="18"/>
                <w:szCs w:val="18"/>
              </w:rPr>
            </w:pPr>
            <w:r>
              <w:rPr>
                <w:rFonts w:hint="eastAsia" w:ascii="宋体" w:hAnsi="宋体" w:cs="宋体"/>
                <w:kern w:val="0"/>
                <w:sz w:val="18"/>
                <w:szCs w:val="18"/>
              </w:rPr>
              <w:t>移动端应用(外部)</w:t>
            </w:r>
          </w:p>
        </w:tc>
        <w:tc>
          <w:tcPr>
            <w:tcW w:w="1214" w:type="dxa"/>
            <w:tcBorders>
              <w:top w:val="nil"/>
              <w:left w:val="nil"/>
              <w:bottom w:val="single" w:color="auto" w:sz="4" w:space="0"/>
              <w:right w:val="single" w:color="auto" w:sz="4" w:space="0"/>
            </w:tcBorders>
            <w:shd w:val="clear" w:color="auto" w:fill="auto"/>
            <w:vAlign w:val="center"/>
          </w:tcPr>
          <w:p w14:paraId="2C830343">
            <w:pPr>
              <w:widowControl/>
              <w:rPr>
                <w:rFonts w:hint="eastAsia" w:ascii="宋体" w:hAnsi="宋体" w:cs="宋体"/>
                <w:kern w:val="0"/>
                <w:sz w:val="18"/>
                <w:szCs w:val="18"/>
              </w:rPr>
            </w:pPr>
            <w:r>
              <w:rPr>
                <w:rFonts w:hint="eastAsia" w:ascii="宋体" w:hAnsi="宋体" w:cs="宋体"/>
                <w:kern w:val="0"/>
                <w:sz w:val="18"/>
                <w:szCs w:val="18"/>
              </w:rPr>
              <w:t>扫码查课</w:t>
            </w:r>
          </w:p>
        </w:tc>
        <w:tc>
          <w:tcPr>
            <w:tcW w:w="5933" w:type="dxa"/>
            <w:tcBorders>
              <w:top w:val="nil"/>
              <w:left w:val="nil"/>
              <w:bottom w:val="single" w:color="auto" w:sz="4" w:space="0"/>
              <w:right w:val="single" w:color="auto" w:sz="4" w:space="0"/>
            </w:tcBorders>
            <w:shd w:val="clear" w:color="auto" w:fill="auto"/>
            <w:vAlign w:val="center"/>
          </w:tcPr>
          <w:p w14:paraId="3920EA52">
            <w:pPr>
              <w:widowControl/>
              <w:rPr>
                <w:rFonts w:hint="eastAsia" w:ascii="宋体" w:hAnsi="宋体" w:cs="宋体"/>
                <w:color w:val="auto"/>
                <w:kern w:val="0"/>
                <w:sz w:val="18"/>
                <w:szCs w:val="18"/>
              </w:rPr>
            </w:pPr>
            <w:r>
              <w:rPr>
                <w:rFonts w:hint="eastAsia" w:ascii="宋体" w:hAnsi="宋体" w:cs="宋体"/>
                <w:color w:val="auto"/>
                <w:kern w:val="0"/>
                <w:sz w:val="18"/>
                <w:szCs w:val="18"/>
              </w:rPr>
              <w:t>扫码查课功能是指任意互联网用户即任意潜在被宣防人员，均可通过扫描由93反诈系统生成的宣防二维码，进入93反诈系统查看宣防课程信息，课程信息包括课程主题、宣讲人、课程日期、活动地点等基本信息。该功能用于辖区内居民了解课程详情，便于吸引人员积极参与宣防活动，扩大宣防覆盖面。支持钉钉、微信或收集浏览器扫描登录</w:t>
            </w:r>
          </w:p>
        </w:tc>
      </w:tr>
      <w:tr w14:paraId="7410825F">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B99A897">
            <w:pPr>
              <w:widowControl/>
              <w:rPr>
                <w:rFonts w:hint="eastAsia" w:ascii="宋体" w:hAnsi="宋体" w:cs="宋体"/>
                <w:kern w:val="0"/>
                <w:sz w:val="18"/>
                <w:szCs w:val="18"/>
              </w:rPr>
            </w:pPr>
            <w:r>
              <w:rPr>
                <w:rFonts w:hint="eastAsia" w:ascii="宋体" w:hAnsi="宋体" w:cs="宋体"/>
                <w:kern w:val="0"/>
                <w:sz w:val="18"/>
                <w:szCs w:val="18"/>
              </w:rPr>
              <w:t>51</w:t>
            </w:r>
          </w:p>
        </w:tc>
        <w:tc>
          <w:tcPr>
            <w:tcW w:w="1080" w:type="dxa"/>
            <w:vMerge w:val="continue"/>
            <w:tcBorders>
              <w:top w:val="nil"/>
              <w:left w:val="single" w:color="auto" w:sz="4" w:space="0"/>
              <w:bottom w:val="nil"/>
              <w:right w:val="single" w:color="auto" w:sz="4" w:space="0"/>
            </w:tcBorders>
            <w:vAlign w:val="center"/>
          </w:tcPr>
          <w:p w14:paraId="00E595E1">
            <w:pPr>
              <w:widowControl/>
              <w:rPr>
                <w:rFonts w:hint="eastAsia" w:ascii="宋体" w:hAnsi="宋体" w:cs="宋体"/>
                <w:kern w:val="0"/>
                <w:sz w:val="18"/>
                <w:szCs w:val="18"/>
              </w:rPr>
            </w:pPr>
          </w:p>
        </w:tc>
        <w:tc>
          <w:tcPr>
            <w:tcW w:w="1214" w:type="dxa"/>
            <w:tcBorders>
              <w:top w:val="nil"/>
              <w:left w:val="nil"/>
              <w:bottom w:val="single" w:color="auto" w:sz="4" w:space="0"/>
              <w:right w:val="single" w:color="auto" w:sz="4" w:space="0"/>
            </w:tcBorders>
            <w:shd w:val="clear" w:color="auto" w:fill="auto"/>
            <w:vAlign w:val="center"/>
          </w:tcPr>
          <w:p w14:paraId="02B3974F">
            <w:pPr>
              <w:widowControl/>
              <w:rPr>
                <w:rFonts w:hint="eastAsia" w:ascii="宋体" w:hAnsi="宋体" w:cs="宋体"/>
                <w:kern w:val="0"/>
                <w:sz w:val="18"/>
                <w:szCs w:val="18"/>
              </w:rPr>
            </w:pPr>
            <w:r>
              <w:rPr>
                <w:rFonts w:hint="eastAsia" w:ascii="宋体" w:hAnsi="宋体" w:cs="宋体"/>
                <w:kern w:val="0"/>
                <w:sz w:val="18"/>
                <w:szCs w:val="18"/>
              </w:rPr>
              <w:t>在线签到</w:t>
            </w:r>
          </w:p>
        </w:tc>
        <w:tc>
          <w:tcPr>
            <w:tcW w:w="5933" w:type="dxa"/>
            <w:tcBorders>
              <w:top w:val="nil"/>
              <w:left w:val="nil"/>
              <w:bottom w:val="single" w:color="auto" w:sz="4" w:space="0"/>
              <w:right w:val="single" w:color="auto" w:sz="4" w:space="0"/>
            </w:tcBorders>
            <w:shd w:val="clear" w:color="auto" w:fill="auto"/>
            <w:vAlign w:val="center"/>
          </w:tcPr>
          <w:p w14:paraId="3EC05883">
            <w:pPr>
              <w:widowControl/>
              <w:rPr>
                <w:rFonts w:hint="eastAsia" w:ascii="宋体" w:hAnsi="宋体" w:cs="宋体"/>
                <w:color w:val="auto"/>
                <w:kern w:val="0"/>
                <w:sz w:val="18"/>
                <w:szCs w:val="18"/>
              </w:rPr>
            </w:pPr>
            <w:r>
              <w:rPr>
                <w:rFonts w:hint="eastAsia" w:ascii="宋体" w:hAnsi="宋体" w:cs="宋体"/>
                <w:color w:val="auto"/>
                <w:kern w:val="0"/>
                <w:sz w:val="18"/>
                <w:szCs w:val="18"/>
              </w:rPr>
              <w:t>系统支持民众利用支付宝、钉钉或微信等常用手机扫码方式扫描课程签到二维码，并进行课程在线签到，支持任意互联网用户即任意潜在被宣防人员，均可通过扫描由93反诈系统生成的宣防二维码，进入93反诈系统参与宣防课程、签到宣防课程、录入个人信息。签到信息为姓名、联系电话，其中联系电话为必填项，凡签到人员信息均可在93反诈系统WEB端同步查看，支持随时查看被宣防人签到状态。支持钉钉、微信或收集浏览器扫描登录（需提供系统录屏演示）</w:t>
            </w:r>
          </w:p>
        </w:tc>
      </w:tr>
      <w:tr w14:paraId="478B3348">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86673DE">
            <w:pPr>
              <w:widowControl/>
              <w:rPr>
                <w:rFonts w:hint="eastAsia" w:ascii="宋体" w:hAnsi="宋体" w:cs="宋体"/>
                <w:kern w:val="0"/>
                <w:sz w:val="18"/>
                <w:szCs w:val="18"/>
              </w:rPr>
            </w:pPr>
            <w:r>
              <w:rPr>
                <w:rFonts w:hint="eastAsia" w:ascii="宋体" w:hAnsi="宋体" w:cs="宋体"/>
                <w:kern w:val="0"/>
                <w:sz w:val="18"/>
                <w:szCs w:val="18"/>
              </w:rPr>
              <w:t>52</w:t>
            </w:r>
          </w:p>
        </w:tc>
        <w:tc>
          <w:tcPr>
            <w:tcW w:w="1080" w:type="dxa"/>
            <w:vMerge w:val="restart"/>
            <w:tcBorders>
              <w:top w:val="single" w:color="auto" w:sz="4" w:space="0"/>
              <w:left w:val="single" w:color="auto" w:sz="4" w:space="0"/>
              <w:bottom w:val="nil"/>
              <w:right w:val="single" w:color="auto" w:sz="4" w:space="0"/>
            </w:tcBorders>
            <w:shd w:val="clear" w:color="auto" w:fill="auto"/>
            <w:vAlign w:val="center"/>
          </w:tcPr>
          <w:p w14:paraId="4D77E124">
            <w:pPr>
              <w:widowControl/>
              <w:rPr>
                <w:rFonts w:hint="eastAsia" w:ascii="宋体" w:hAnsi="宋体" w:cs="宋体"/>
                <w:kern w:val="0"/>
                <w:sz w:val="18"/>
                <w:szCs w:val="18"/>
              </w:rPr>
            </w:pPr>
            <w:r>
              <w:rPr>
                <w:rFonts w:hint="eastAsia" w:ascii="宋体" w:hAnsi="宋体" w:cs="宋体"/>
                <w:kern w:val="0"/>
                <w:sz w:val="18"/>
                <w:szCs w:val="18"/>
              </w:rPr>
              <w:t>监管驾驶舱</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0B050596">
            <w:pPr>
              <w:widowControl/>
              <w:rPr>
                <w:rFonts w:hint="eastAsia" w:ascii="宋体" w:hAnsi="宋体" w:cs="宋体"/>
                <w:kern w:val="0"/>
                <w:sz w:val="18"/>
                <w:szCs w:val="18"/>
              </w:rPr>
            </w:pPr>
            <w:r>
              <w:rPr>
                <w:rFonts w:hint="eastAsia" w:ascii="宋体" w:hAnsi="宋体" w:cs="宋体"/>
                <w:kern w:val="0"/>
                <w:sz w:val="18"/>
                <w:szCs w:val="18"/>
              </w:rPr>
              <w:t>反诈预警劝阻</w:t>
            </w:r>
          </w:p>
        </w:tc>
        <w:tc>
          <w:tcPr>
            <w:tcW w:w="5933" w:type="dxa"/>
            <w:tcBorders>
              <w:top w:val="nil"/>
              <w:left w:val="nil"/>
              <w:bottom w:val="single" w:color="auto" w:sz="4" w:space="0"/>
              <w:right w:val="single" w:color="auto" w:sz="4" w:space="0"/>
            </w:tcBorders>
            <w:shd w:val="clear" w:color="auto" w:fill="auto"/>
            <w:vAlign w:val="center"/>
          </w:tcPr>
          <w:p w14:paraId="5AB4075C">
            <w:pPr>
              <w:widowControl/>
              <w:rPr>
                <w:rFonts w:hint="eastAsia" w:ascii="宋体" w:hAnsi="宋体" w:cs="宋体"/>
                <w:color w:val="auto"/>
                <w:kern w:val="0"/>
                <w:sz w:val="18"/>
                <w:szCs w:val="18"/>
              </w:rPr>
            </w:pPr>
            <w:r>
              <w:rPr>
                <w:rFonts w:hint="eastAsia" w:ascii="宋体" w:hAnsi="宋体" w:cs="宋体"/>
                <w:color w:val="auto"/>
                <w:kern w:val="0"/>
                <w:sz w:val="18"/>
                <w:szCs w:val="18"/>
              </w:rPr>
              <w:t>系统搭建反诈预警劝阻态势感知模块，通过获取我市反诈预警劝阻工作执行数据，实时统计、计算并展示市内反诈预警劝阻情况，包含预警信息数、成功劝阻数、事中劝阻数和劝阻资金数等，并以同比、环比百分比进行趋势展示。</w:t>
            </w:r>
          </w:p>
        </w:tc>
      </w:tr>
      <w:tr w14:paraId="367F5FA3">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23B2959">
            <w:pPr>
              <w:widowControl/>
              <w:rPr>
                <w:rFonts w:hint="eastAsia" w:ascii="宋体" w:hAnsi="宋体" w:cs="宋体"/>
                <w:kern w:val="0"/>
                <w:sz w:val="18"/>
                <w:szCs w:val="18"/>
              </w:rPr>
            </w:pPr>
            <w:r>
              <w:rPr>
                <w:rFonts w:hint="eastAsia" w:ascii="宋体" w:hAnsi="宋体" w:cs="宋体"/>
                <w:kern w:val="0"/>
                <w:sz w:val="18"/>
                <w:szCs w:val="18"/>
              </w:rPr>
              <w:t>53</w:t>
            </w:r>
          </w:p>
        </w:tc>
        <w:tc>
          <w:tcPr>
            <w:tcW w:w="1080" w:type="dxa"/>
            <w:vMerge w:val="continue"/>
            <w:tcBorders>
              <w:top w:val="single" w:color="auto" w:sz="4" w:space="0"/>
              <w:left w:val="single" w:color="auto" w:sz="4" w:space="0"/>
              <w:bottom w:val="nil"/>
              <w:right w:val="single" w:color="auto" w:sz="4" w:space="0"/>
            </w:tcBorders>
            <w:vAlign w:val="center"/>
          </w:tcPr>
          <w:p w14:paraId="72AE0D27">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A3B787F">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8A6631">
            <w:pPr>
              <w:widowControl/>
              <w:rPr>
                <w:rFonts w:hint="eastAsia" w:ascii="宋体" w:hAnsi="宋体" w:cs="宋体"/>
                <w:kern w:val="0"/>
                <w:sz w:val="18"/>
                <w:szCs w:val="18"/>
              </w:rPr>
            </w:pPr>
            <w:r>
              <w:rPr>
                <w:rFonts w:hint="eastAsia" w:ascii="宋体" w:hAnsi="宋体" w:cs="宋体"/>
                <w:kern w:val="0"/>
                <w:sz w:val="18"/>
                <w:szCs w:val="18"/>
              </w:rPr>
              <w:t>展示全市各辖区单位任务指令下发情况，任务等级包含一般、紧急和平级等。</w:t>
            </w:r>
          </w:p>
        </w:tc>
      </w:tr>
      <w:tr w14:paraId="7931979E">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F84B12D">
            <w:pPr>
              <w:widowControl/>
              <w:rPr>
                <w:rFonts w:hint="eastAsia" w:ascii="宋体" w:hAnsi="宋体" w:cs="宋体"/>
                <w:kern w:val="0"/>
                <w:sz w:val="18"/>
                <w:szCs w:val="18"/>
              </w:rPr>
            </w:pPr>
            <w:r>
              <w:rPr>
                <w:rFonts w:hint="eastAsia" w:ascii="宋体" w:hAnsi="宋体" w:cs="宋体"/>
                <w:kern w:val="0"/>
                <w:sz w:val="18"/>
                <w:szCs w:val="18"/>
              </w:rPr>
              <w:t>54</w:t>
            </w:r>
          </w:p>
        </w:tc>
        <w:tc>
          <w:tcPr>
            <w:tcW w:w="1080" w:type="dxa"/>
            <w:vMerge w:val="continue"/>
            <w:tcBorders>
              <w:top w:val="single" w:color="auto" w:sz="4" w:space="0"/>
              <w:left w:val="single" w:color="auto" w:sz="4" w:space="0"/>
              <w:bottom w:val="nil"/>
              <w:right w:val="single" w:color="auto" w:sz="4" w:space="0"/>
            </w:tcBorders>
            <w:vAlign w:val="center"/>
          </w:tcPr>
          <w:p w14:paraId="308DF7B2">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164342A">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C321A8F">
            <w:pPr>
              <w:widowControl/>
              <w:rPr>
                <w:rFonts w:hint="eastAsia" w:ascii="宋体" w:hAnsi="宋体" w:cs="宋体"/>
                <w:kern w:val="0"/>
                <w:sz w:val="18"/>
                <w:szCs w:val="18"/>
              </w:rPr>
            </w:pPr>
            <w:r>
              <w:rPr>
                <w:rFonts w:hint="eastAsia" w:ascii="宋体" w:hAnsi="宋体" w:cs="宋体"/>
                <w:kern w:val="0"/>
                <w:sz w:val="18"/>
                <w:szCs w:val="18"/>
              </w:rPr>
              <w:t>展示全市不同周期内预警和劝阻的趋势，时间周期包含近一年、近半年和近30日。</w:t>
            </w:r>
          </w:p>
        </w:tc>
      </w:tr>
      <w:tr w14:paraId="24D929F9">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E928706">
            <w:pPr>
              <w:widowControl/>
              <w:rPr>
                <w:rFonts w:hint="eastAsia" w:ascii="宋体" w:hAnsi="宋体" w:cs="宋体"/>
                <w:kern w:val="0"/>
                <w:sz w:val="18"/>
                <w:szCs w:val="18"/>
              </w:rPr>
            </w:pPr>
            <w:r>
              <w:rPr>
                <w:rFonts w:hint="eastAsia" w:ascii="宋体" w:hAnsi="宋体" w:cs="宋体"/>
                <w:kern w:val="0"/>
                <w:sz w:val="18"/>
                <w:szCs w:val="18"/>
              </w:rPr>
              <w:t>55</w:t>
            </w:r>
          </w:p>
        </w:tc>
        <w:tc>
          <w:tcPr>
            <w:tcW w:w="1080" w:type="dxa"/>
            <w:vMerge w:val="continue"/>
            <w:tcBorders>
              <w:top w:val="single" w:color="auto" w:sz="4" w:space="0"/>
              <w:left w:val="single" w:color="auto" w:sz="4" w:space="0"/>
              <w:bottom w:val="nil"/>
              <w:right w:val="single" w:color="auto" w:sz="4" w:space="0"/>
            </w:tcBorders>
            <w:vAlign w:val="center"/>
          </w:tcPr>
          <w:p w14:paraId="5652F07B">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46E08FE6">
            <w:pPr>
              <w:widowControl/>
              <w:rPr>
                <w:rFonts w:hint="eastAsia" w:ascii="宋体" w:hAnsi="宋体" w:cs="宋体"/>
                <w:kern w:val="0"/>
                <w:sz w:val="18"/>
                <w:szCs w:val="18"/>
              </w:rPr>
            </w:pPr>
            <w:r>
              <w:rPr>
                <w:rFonts w:hint="eastAsia" w:ascii="宋体" w:hAnsi="宋体" w:cs="宋体"/>
                <w:kern w:val="0"/>
                <w:sz w:val="18"/>
                <w:szCs w:val="18"/>
              </w:rPr>
              <w:t>辖区发案管理</w:t>
            </w:r>
          </w:p>
        </w:tc>
        <w:tc>
          <w:tcPr>
            <w:tcW w:w="5933" w:type="dxa"/>
            <w:tcBorders>
              <w:top w:val="nil"/>
              <w:left w:val="nil"/>
              <w:bottom w:val="single" w:color="auto" w:sz="4" w:space="0"/>
              <w:right w:val="single" w:color="auto" w:sz="4" w:space="0"/>
            </w:tcBorders>
            <w:shd w:val="clear" w:color="auto" w:fill="auto"/>
            <w:vAlign w:val="center"/>
          </w:tcPr>
          <w:p w14:paraId="2FFD5601">
            <w:pPr>
              <w:widowControl/>
              <w:rPr>
                <w:rFonts w:hint="eastAsia" w:ascii="宋体" w:hAnsi="宋体" w:cs="宋体"/>
                <w:kern w:val="0"/>
                <w:sz w:val="18"/>
                <w:szCs w:val="18"/>
              </w:rPr>
            </w:pPr>
            <w:r>
              <w:rPr>
                <w:rFonts w:hint="eastAsia" w:ascii="宋体" w:hAnsi="宋体" w:cs="宋体"/>
                <w:kern w:val="0"/>
                <w:sz w:val="18"/>
                <w:szCs w:val="18"/>
              </w:rPr>
              <w:t>系统搭建辖区发案感知模块，通过获取电信网络诈骗案发数据，实时统计、计算并展示市内案发态势，呈现给上级监管领导直观、可操作、可拓展的图形化分析结果。</w:t>
            </w:r>
          </w:p>
        </w:tc>
      </w:tr>
      <w:tr w14:paraId="23A62A69">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A2C057B">
            <w:pPr>
              <w:widowControl/>
              <w:rPr>
                <w:rFonts w:hint="eastAsia" w:ascii="宋体" w:hAnsi="宋体" w:cs="宋体"/>
                <w:kern w:val="0"/>
                <w:sz w:val="18"/>
                <w:szCs w:val="18"/>
              </w:rPr>
            </w:pPr>
            <w:r>
              <w:rPr>
                <w:rFonts w:hint="eastAsia" w:ascii="宋体" w:hAnsi="宋体" w:cs="宋体"/>
                <w:kern w:val="0"/>
                <w:sz w:val="18"/>
                <w:szCs w:val="18"/>
              </w:rPr>
              <w:t>56</w:t>
            </w:r>
          </w:p>
        </w:tc>
        <w:tc>
          <w:tcPr>
            <w:tcW w:w="1080" w:type="dxa"/>
            <w:vMerge w:val="continue"/>
            <w:tcBorders>
              <w:top w:val="single" w:color="auto" w:sz="4" w:space="0"/>
              <w:left w:val="single" w:color="auto" w:sz="4" w:space="0"/>
              <w:bottom w:val="nil"/>
              <w:right w:val="single" w:color="auto" w:sz="4" w:space="0"/>
            </w:tcBorders>
            <w:vAlign w:val="center"/>
          </w:tcPr>
          <w:p w14:paraId="45DB1939">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01637BDF">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093DD85">
            <w:pPr>
              <w:widowControl/>
              <w:rPr>
                <w:rFonts w:hint="eastAsia" w:ascii="宋体" w:hAnsi="宋体" w:cs="宋体"/>
                <w:kern w:val="0"/>
                <w:sz w:val="18"/>
                <w:szCs w:val="18"/>
              </w:rPr>
            </w:pPr>
            <w:r>
              <w:rPr>
                <w:rFonts w:hint="eastAsia" w:ascii="宋体" w:hAnsi="宋体" w:cs="宋体"/>
                <w:kern w:val="0"/>
                <w:sz w:val="18"/>
                <w:szCs w:val="18"/>
              </w:rPr>
              <w:t>通过获取电信网络诈骗案发数据，将案发数据进行细分为高发案件类型，以图形化方式直观展示</w:t>
            </w:r>
          </w:p>
        </w:tc>
      </w:tr>
      <w:tr w14:paraId="68A201F6">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38B5BD16">
            <w:pPr>
              <w:widowControl/>
              <w:rPr>
                <w:rFonts w:hint="eastAsia" w:ascii="宋体" w:hAnsi="宋体" w:cs="宋体"/>
                <w:kern w:val="0"/>
                <w:sz w:val="18"/>
                <w:szCs w:val="18"/>
              </w:rPr>
            </w:pPr>
            <w:r>
              <w:rPr>
                <w:rFonts w:hint="eastAsia" w:ascii="宋体" w:hAnsi="宋体" w:cs="宋体"/>
                <w:kern w:val="0"/>
                <w:sz w:val="18"/>
                <w:szCs w:val="18"/>
              </w:rPr>
              <w:t>57</w:t>
            </w:r>
          </w:p>
        </w:tc>
        <w:tc>
          <w:tcPr>
            <w:tcW w:w="1080" w:type="dxa"/>
            <w:vMerge w:val="restart"/>
            <w:tcBorders>
              <w:top w:val="single" w:color="auto" w:sz="4" w:space="0"/>
              <w:left w:val="nil"/>
              <w:bottom w:val="nil"/>
              <w:right w:val="nil"/>
            </w:tcBorders>
            <w:shd w:val="clear" w:color="auto" w:fill="auto"/>
            <w:vAlign w:val="center"/>
          </w:tcPr>
          <w:p w14:paraId="2F23BEA6">
            <w:pPr>
              <w:widowControl/>
              <w:rPr>
                <w:rFonts w:hint="eastAsia" w:ascii="宋体" w:hAnsi="宋体" w:cs="宋体"/>
                <w:kern w:val="0"/>
                <w:sz w:val="18"/>
                <w:szCs w:val="18"/>
              </w:rPr>
            </w:pPr>
            <w:r>
              <w:rPr>
                <w:rFonts w:hint="eastAsia" w:ascii="宋体" w:hAnsi="宋体" w:cs="宋体"/>
                <w:kern w:val="0"/>
                <w:sz w:val="18"/>
                <w:szCs w:val="18"/>
              </w:rPr>
              <w:t>数据域环境改造</w:t>
            </w: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14:paraId="0955AEFD">
            <w:pPr>
              <w:widowControl/>
              <w:rPr>
                <w:rFonts w:hint="eastAsia" w:ascii="宋体" w:hAnsi="宋体" w:cs="宋体"/>
                <w:kern w:val="0"/>
                <w:sz w:val="18"/>
                <w:szCs w:val="18"/>
              </w:rPr>
            </w:pPr>
            <w:r>
              <w:rPr>
                <w:rFonts w:hint="eastAsia" w:ascii="宋体" w:hAnsi="宋体" w:cs="宋体"/>
                <w:kern w:val="0"/>
                <w:sz w:val="18"/>
                <w:szCs w:val="18"/>
              </w:rPr>
              <w:t>第三方系统对接改造</w:t>
            </w:r>
          </w:p>
        </w:tc>
        <w:tc>
          <w:tcPr>
            <w:tcW w:w="5933" w:type="dxa"/>
            <w:tcBorders>
              <w:top w:val="nil"/>
              <w:left w:val="nil"/>
              <w:bottom w:val="single" w:color="auto" w:sz="4" w:space="0"/>
              <w:right w:val="single" w:color="auto" w:sz="4" w:space="0"/>
            </w:tcBorders>
            <w:shd w:val="clear" w:color="auto" w:fill="auto"/>
            <w:vAlign w:val="center"/>
          </w:tcPr>
          <w:p w14:paraId="3726DABB">
            <w:pPr>
              <w:widowControl/>
              <w:rPr>
                <w:rFonts w:hint="eastAsia" w:ascii="宋体" w:hAnsi="宋体" w:cs="宋体"/>
                <w:kern w:val="0"/>
                <w:sz w:val="18"/>
                <w:szCs w:val="18"/>
              </w:rPr>
            </w:pPr>
            <w:r>
              <w:rPr>
                <w:rFonts w:hint="eastAsia" w:ascii="宋体" w:hAnsi="宋体" w:cs="宋体"/>
                <w:kern w:val="0"/>
                <w:sz w:val="18"/>
                <w:szCs w:val="18"/>
              </w:rPr>
              <w:t>支持93反诈智固心防综合应用平台与浙江省反诈系统平台进行数据赋能共享。获取接口调用凭证，提供终端ID、终端CERT，获取接口调用凭证（Token）信息。</w:t>
            </w:r>
          </w:p>
        </w:tc>
      </w:tr>
      <w:tr w14:paraId="6EBEAC0C">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A3225E4">
            <w:pPr>
              <w:widowControl/>
              <w:rPr>
                <w:rFonts w:hint="eastAsia" w:ascii="宋体" w:hAnsi="宋体" w:cs="宋体"/>
                <w:kern w:val="0"/>
                <w:sz w:val="18"/>
                <w:szCs w:val="18"/>
              </w:rPr>
            </w:pPr>
            <w:r>
              <w:rPr>
                <w:rFonts w:hint="eastAsia" w:ascii="宋体" w:hAnsi="宋体" w:cs="宋体"/>
                <w:kern w:val="0"/>
                <w:sz w:val="18"/>
                <w:szCs w:val="18"/>
              </w:rPr>
              <w:t>58</w:t>
            </w:r>
          </w:p>
        </w:tc>
        <w:tc>
          <w:tcPr>
            <w:tcW w:w="1080" w:type="dxa"/>
            <w:vMerge w:val="continue"/>
            <w:tcBorders>
              <w:top w:val="single" w:color="auto" w:sz="4" w:space="0"/>
              <w:left w:val="nil"/>
              <w:bottom w:val="nil"/>
              <w:right w:val="nil"/>
            </w:tcBorders>
            <w:vAlign w:val="center"/>
          </w:tcPr>
          <w:p w14:paraId="60E46867">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358629AF">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F9F87C">
            <w:pPr>
              <w:widowControl/>
              <w:rPr>
                <w:rFonts w:hint="eastAsia" w:ascii="宋体" w:hAnsi="宋体" w:cs="宋体"/>
                <w:kern w:val="0"/>
                <w:sz w:val="18"/>
                <w:szCs w:val="18"/>
              </w:rPr>
            </w:pPr>
            <w:r>
              <w:rPr>
                <w:rFonts w:hint="eastAsia" w:ascii="宋体" w:hAnsi="宋体" w:cs="宋体"/>
                <w:kern w:val="0"/>
                <w:sz w:val="18"/>
                <w:szCs w:val="18"/>
              </w:rPr>
              <w:t>支持93反诈智固心防综合应用平台接收浙江省反诈系统平台下发的反诈预警数据，包含预警数据ID、数据类型、数据来源、受害人基本信息、诈骗等级等。</w:t>
            </w:r>
          </w:p>
        </w:tc>
      </w:tr>
      <w:tr w14:paraId="70265265">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3DB4411">
            <w:pPr>
              <w:widowControl/>
              <w:rPr>
                <w:rFonts w:hint="eastAsia" w:ascii="宋体" w:hAnsi="宋体" w:cs="宋体"/>
                <w:kern w:val="0"/>
                <w:sz w:val="18"/>
                <w:szCs w:val="18"/>
              </w:rPr>
            </w:pPr>
            <w:r>
              <w:rPr>
                <w:rFonts w:hint="eastAsia" w:ascii="宋体" w:hAnsi="宋体" w:cs="宋体"/>
                <w:kern w:val="0"/>
                <w:sz w:val="18"/>
                <w:szCs w:val="18"/>
              </w:rPr>
              <w:t>59</w:t>
            </w:r>
          </w:p>
        </w:tc>
        <w:tc>
          <w:tcPr>
            <w:tcW w:w="1080" w:type="dxa"/>
            <w:vMerge w:val="continue"/>
            <w:tcBorders>
              <w:top w:val="single" w:color="auto" w:sz="4" w:space="0"/>
              <w:left w:val="nil"/>
              <w:bottom w:val="nil"/>
              <w:right w:val="nil"/>
            </w:tcBorders>
            <w:vAlign w:val="center"/>
          </w:tcPr>
          <w:p w14:paraId="2DCF15D2">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7C84E45D">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1139C424">
            <w:pPr>
              <w:widowControl/>
              <w:rPr>
                <w:rFonts w:hint="eastAsia" w:ascii="宋体" w:hAnsi="宋体" w:cs="宋体"/>
                <w:kern w:val="0"/>
                <w:sz w:val="18"/>
                <w:szCs w:val="18"/>
              </w:rPr>
            </w:pPr>
            <w:r>
              <w:rPr>
                <w:rFonts w:hint="eastAsia" w:ascii="宋体" w:hAnsi="宋体" w:cs="宋体"/>
                <w:kern w:val="0"/>
                <w:sz w:val="18"/>
                <w:szCs w:val="18"/>
              </w:rPr>
              <w:t>支持民警在舟山93反诈平台完成后对任务执行情况进行记录并返回给省反诈系统平台，包含预警数据ID、反馈结果、是否止损、诈骗类型等。</w:t>
            </w:r>
          </w:p>
        </w:tc>
      </w:tr>
      <w:tr w14:paraId="76B57F2A">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0933EB2D">
            <w:pPr>
              <w:widowControl/>
              <w:rPr>
                <w:rFonts w:hint="eastAsia" w:ascii="宋体" w:hAnsi="宋体" w:cs="宋体"/>
                <w:kern w:val="0"/>
                <w:sz w:val="18"/>
                <w:szCs w:val="18"/>
              </w:rPr>
            </w:pPr>
            <w:r>
              <w:rPr>
                <w:rFonts w:hint="eastAsia" w:ascii="宋体" w:hAnsi="宋体" w:cs="宋体"/>
                <w:kern w:val="0"/>
                <w:sz w:val="18"/>
                <w:szCs w:val="18"/>
              </w:rPr>
              <w:t>60</w:t>
            </w:r>
          </w:p>
        </w:tc>
        <w:tc>
          <w:tcPr>
            <w:tcW w:w="1080" w:type="dxa"/>
            <w:vMerge w:val="continue"/>
            <w:tcBorders>
              <w:top w:val="single" w:color="auto" w:sz="4" w:space="0"/>
              <w:left w:val="nil"/>
              <w:bottom w:val="nil"/>
              <w:right w:val="nil"/>
            </w:tcBorders>
            <w:vAlign w:val="center"/>
          </w:tcPr>
          <w:p w14:paraId="27D1C1D7">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35061A31">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46278F69">
            <w:pPr>
              <w:widowControl/>
              <w:rPr>
                <w:rFonts w:hint="eastAsia" w:ascii="宋体" w:hAnsi="宋体" w:cs="宋体"/>
                <w:kern w:val="0"/>
                <w:sz w:val="18"/>
                <w:szCs w:val="18"/>
              </w:rPr>
            </w:pPr>
            <w:r>
              <w:rPr>
                <w:rFonts w:hint="eastAsia" w:ascii="宋体" w:hAnsi="宋体" w:cs="宋体"/>
                <w:kern w:val="0"/>
                <w:sz w:val="18"/>
                <w:szCs w:val="18"/>
              </w:rPr>
              <w:t>支持将93反诈智固心防综合应用平台中所产生的预警任务信息数据对舟山警务工作管理平台进行数据赋能共享，对系统中预警任务的相关字段信息进行推送，包含任务ID、任务名称、任务状态、部门ID、人员ID、反馈时间等。</w:t>
            </w:r>
          </w:p>
        </w:tc>
      </w:tr>
      <w:tr w14:paraId="2244E9C4">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2BDC6E29">
            <w:pPr>
              <w:widowControl/>
              <w:rPr>
                <w:rFonts w:hint="eastAsia" w:ascii="宋体" w:hAnsi="宋体" w:cs="宋体"/>
                <w:kern w:val="0"/>
                <w:sz w:val="18"/>
                <w:szCs w:val="18"/>
              </w:rPr>
            </w:pPr>
            <w:r>
              <w:rPr>
                <w:rFonts w:hint="eastAsia" w:ascii="宋体" w:hAnsi="宋体" w:cs="宋体"/>
                <w:kern w:val="0"/>
                <w:sz w:val="18"/>
                <w:szCs w:val="18"/>
              </w:rPr>
              <w:t>61</w:t>
            </w:r>
          </w:p>
        </w:tc>
        <w:tc>
          <w:tcPr>
            <w:tcW w:w="1080" w:type="dxa"/>
            <w:vMerge w:val="continue"/>
            <w:tcBorders>
              <w:top w:val="single" w:color="auto" w:sz="4" w:space="0"/>
              <w:left w:val="nil"/>
              <w:bottom w:val="nil"/>
              <w:right w:val="nil"/>
            </w:tcBorders>
            <w:vAlign w:val="center"/>
          </w:tcPr>
          <w:p w14:paraId="427AF722">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02679DD6">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C1EBCFC">
            <w:pPr>
              <w:widowControl/>
              <w:rPr>
                <w:rFonts w:hint="eastAsia" w:ascii="宋体" w:hAnsi="宋体" w:cs="宋体"/>
                <w:kern w:val="0"/>
                <w:sz w:val="18"/>
                <w:szCs w:val="18"/>
              </w:rPr>
            </w:pPr>
            <w:r>
              <w:rPr>
                <w:rFonts w:hint="eastAsia" w:ascii="宋体" w:hAnsi="宋体" w:cs="宋体"/>
                <w:kern w:val="0"/>
                <w:sz w:val="18"/>
                <w:szCs w:val="18"/>
              </w:rPr>
              <w:t>支持93反诈智固心防综合应用平台与市警务工作管理平台进行数据赋能共享，保持心跳接入，最少间隔10分钟调用一次接口以确认平台状态。</w:t>
            </w:r>
          </w:p>
        </w:tc>
      </w:tr>
      <w:tr w14:paraId="53B84E78">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8C8C2FE">
            <w:pPr>
              <w:widowControl/>
              <w:rPr>
                <w:rFonts w:hint="eastAsia" w:ascii="宋体" w:hAnsi="宋体" w:cs="宋体"/>
                <w:kern w:val="0"/>
                <w:sz w:val="18"/>
                <w:szCs w:val="18"/>
              </w:rPr>
            </w:pPr>
            <w:r>
              <w:rPr>
                <w:rFonts w:hint="eastAsia" w:ascii="宋体" w:hAnsi="宋体" w:cs="宋体"/>
                <w:kern w:val="0"/>
                <w:sz w:val="18"/>
                <w:szCs w:val="18"/>
              </w:rPr>
              <w:t>62</w:t>
            </w:r>
          </w:p>
        </w:tc>
        <w:tc>
          <w:tcPr>
            <w:tcW w:w="1080" w:type="dxa"/>
            <w:vMerge w:val="continue"/>
            <w:tcBorders>
              <w:top w:val="single" w:color="auto" w:sz="4" w:space="0"/>
              <w:left w:val="nil"/>
              <w:bottom w:val="nil"/>
              <w:right w:val="nil"/>
            </w:tcBorders>
            <w:vAlign w:val="center"/>
          </w:tcPr>
          <w:p w14:paraId="58ED6C5A">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2762AFFC">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1006109F">
            <w:pPr>
              <w:widowControl/>
              <w:rPr>
                <w:rFonts w:hint="eastAsia" w:ascii="宋体" w:hAnsi="宋体" w:cs="宋体"/>
                <w:kern w:val="0"/>
                <w:sz w:val="18"/>
                <w:szCs w:val="18"/>
              </w:rPr>
            </w:pPr>
            <w:r>
              <w:rPr>
                <w:rFonts w:hint="eastAsia" w:ascii="宋体" w:hAnsi="宋体" w:cs="宋体"/>
                <w:kern w:val="0"/>
                <w:sz w:val="18"/>
                <w:szCs w:val="18"/>
              </w:rPr>
              <w:t>93反诈平台提供路由地址，根据警务工作管理平台传递过来的token信息解密，前后端适配登录警综ID，实现路由的单点登录功能，进行单点登录跳转。</w:t>
            </w:r>
          </w:p>
        </w:tc>
      </w:tr>
      <w:tr w14:paraId="70CEF06C">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0A73FF6">
            <w:pPr>
              <w:widowControl/>
              <w:rPr>
                <w:rFonts w:hint="eastAsia" w:ascii="宋体" w:hAnsi="宋体" w:cs="宋体"/>
                <w:kern w:val="0"/>
                <w:sz w:val="18"/>
                <w:szCs w:val="18"/>
              </w:rPr>
            </w:pPr>
            <w:r>
              <w:rPr>
                <w:rFonts w:hint="eastAsia" w:ascii="宋体" w:hAnsi="宋体" w:cs="宋体"/>
                <w:kern w:val="0"/>
                <w:sz w:val="18"/>
                <w:szCs w:val="18"/>
              </w:rPr>
              <w:t>63</w:t>
            </w:r>
          </w:p>
        </w:tc>
        <w:tc>
          <w:tcPr>
            <w:tcW w:w="1080" w:type="dxa"/>
            <w:vMerge w:val="continue"/>
            <w:tcBorders>
              <w:top w:val="single" w:color="auto" w:sz="4" w:space="0"/>
              <w:left w:val="nil"/>
              <w:bottom w:val="nil"/>
              <w:right w:val="nil"/>
            </w:tcBorders>
            <w:vAlign w:val="center"/>
          </w:tcPr>
          <w:p w14:paraId="0B4DAF90">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3E54F011">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5B8AA453">
            <w:pPr>
              <w:widowControl/>
              <w:rPr>
                <w:rFonts w:hint="eastAsia" w:ascii="宋体" w:hAnsi="宋体" w:cs="宋体"/>
                <w:kern w:val="0"/>
                <w:sz w:val="18"/>
                <w:szCs w:val="18"/>
              </w:rPr>
            </w:pPr>
            <w:r>
              <w:rPr>
                <w:rFonts w:hint="eastAsia" w:ascii="宋体" w:hAnsi="宋体" w:cs="宋体"/>
                <w:kern w:val="0"/>
                <w:sz w:val="18"/>
                <w:szCs w:val="18"/>
              </w:rPr>
              <w:t>支持93反诈智固心防综合应用平台向舟山警务工作管理平台推送事项信息和变更。</w:t>
            </w:r>
          </w:p>
        </w:tc>
      </w:tr>
      <w:tr w14:paraId="2ACE4C24">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DEA4B21">
            <w:pPr>
              <w:widowControl/>
              <w:rPr>
                <w:rFonts w:hint="eastAsia" w:ascii="宋体" w:hAnsi="宋体" w:cs="宋体"/>
                <w:kern w:val="0"/>
                <w:sz w:val="18"/>
                <w:szCs w:val="18"/>
              </w:rPr>
            </w:pPr>
            <w:r>
              <w:rPr>
                <w:rFonts w:hint="eastAsia" w:ascii="宋体" w:hAnsi="宋体" w:cs="宋体"/>
                <w:kern w:val="0"/>
                <w:sz w:val="18"/>
                <w:szCs w:val="18"/>
              </w:rPr>
              <w:t>64</w:t>
            </w:r>
          </w:p>
        </w:tc>
        <w:tc>
          <w:tcPr>
            <w:tcW w:w="1080" w:type="dxa"/>
            <w:vMerge w:val="continue"/>
            <w:tcBorders>
              <w:top w:val="single" w:color="auto" w:sz="4" w:space="0"/>
              <w:left w:val="nil"/>
              <w:bottom w:val="nil"/>
              <w:right w:val="nil"/>
            </w:tcBorders>
            <w:vAlign w:val="center"/>
          </w:tcPr>
          <w:p w14:paraId="30512068">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33551371">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1D7B1D6">
            <w:pPr>
              <w:widowControl/>
              <w:rPr>
                <w:rFonts w:hint="eastAsia" w:ascii="宋体" w:hAnsi="宋体" w:cs="宋体"/>
                <w:kern w:val="0"/>
                <w:sz w:val="18"/>
                <w:szCs w:val="18"/>
              </w:rPr>
            </w:pPr>
            <w:r>
              <w:rPr>
                <w:rFonts w:hint="eastAsia" w:ascii="宋体" w:hAnsi="宋体" w:cs="宋体"/>
                <w:kern w:val="0"/>
                <w:sz w:val="18"/>
                <w:szCs w:val="18"/>
              </w:rPr>
              <w:t>首页稳定性埋点，按照浙政钉省级要求，所有上架应用且依托浙政钉组织架构的APP均需要在应用登录首页按要求埋点稳定性监测插件，埋点插件由浙政钉提供，埋点主要用于监测APP稳定运行情况，包括是否异常登录或页面无法进入、系统打开崩溃、恶意软件等情形，以便浙政钉平台技术了解上架应用的安全运行态势，埋点处共2处</w:t>
            </w:r>
          </w:p>
        </w:tc>
      </w:tr>
      <w:tr w14:paraId="0A5BF988">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74BBC0C">
            <w:pPr>
              <w:widowControl/>
              <w:rPr>
                <w:rFonts w:hint="eastAsia" w:ascii="宋体" w:hAnsi="宋体" w:cs="宋体"/>
                <w:kern w:val="0"/>
                <w:sz w:val="18"/>
                <w:szCs w:val="18"/>
              </w:rPr>
            </w:pPr>
            <w:r>
              <w:rPr>
                <w:rFonts w:hint="eastAsia" w:ascii="宋体" w:hAnsi="宋体" w:cs="宋体"/>
                <w:kern w:val="0"/>
                <w:sz w:val="18"/>
                <w:szCs w:val="18"/>
              </w:rPr>
              <w:t>65</w:t>
            </w:r>
          </w:p>
        </w:tc>
        <w:tc>
          <w:tcPr>
            <w:tcW w:w="1080" w:type="dxa"/>
            <w:vMerge w:val="continue"/>
            <w:tcBorders>
              <w:top w:val="single" w:color="auto" w:sz="4" w:space="0"/>
              <w:left w:val="nil"/>
              <w:bottom w:val="nil"/>
              <w:right w:val="nil"/>
            </w:tcBorders>
            <w:vAlign w:val="center"/>
          </w:tcPr>
          <w:p w14:paraId="3F79F053">
            <w:pPr>
              <w:widowControl/>
              <w:rPr>
                <w:rFonts w:hint="eastAsia" w:ascii="宋体" w:hAnsi="宋体" w:cs="宋体"/>
                <w:kern w:val="0"/>
                <w:sz w:val="18"/>
                <w:szCs w:val="18"/>
              </w:rPr>
            </w:pPr>
          </w:p>
        </w:tc>
        <w:tc>
          <w:tcPr>
            <w:tcW w:w="1214" w:type="dxa"/>
            <w:vMerge w:val="continue"/>
            <w:tcBorders>
              <w:top w:val="nil"/>
              <w:left w:val="single" w:color="auto" w:sz="4" w:space="0"/>
              <w:bottom w:val="single" w:color="000000" w:sz="4" w:space="0"/>
              <w:right w:val="single" w:color="auto" w:sz="4" w:space="0"/>
            </w:tcBorders>
            <w:vAlign w:val="center"/>
          </w:tcPr>
          <w:p w14:paraId="4405836F">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29006A7">
            <w:pPr>
              <w:widowControl/>
              <w:rPr>
                <w:rFonts w:hint="eastAsia" w:ascii="宋体" w:hAnsi="宋体" w:cs="宋体"/>
                <w:kern w:val="0"/>
                <w:sz w:val="18"/>
                <w:szCs w:val="18"/>
              </w:rPr>
            </w:pPr>
            <w:r>
              <w:rPr>
                <w:rFonts w:hint="eastAsia" w:ascii="宋体" w:hAnsi="宋体" w:cs="宋体"/>
                <w:kern w:val="0"/>
                <w:sz w:val="18"/>
                <w:szCs w:val="18"/>
              </w:rPr>
              <w:t>系统流量埋点，埋点页面包括进入APP应用后所有页面，按照浙政钉流量埋点要求，该埋点用于监测APP内页说有操作情况，用于记录用户相关的流量行为，一方面用于记录应用用户访问及活跃情况，一方面用于记录页面相关行为已检测恶意软件或其他不安全操作行为等；目前流量埋点插件已埋点页面包括首页、劝阻、宣防、审核、采集、驾驶舱、我的以及各模块内部所有点击进入页面，埋点处共15处，完成其中流量分析代码(A+)的开发，并检查页面都有加流量分析埋点，在其他页面引入</w:t>
            </w:r>
          </w:p>
        </w:tc>
      </w:tr>
      <w:tr w14:paraId="3DBFAD8E">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0580871D">
            <w:pPr>
              <w:widowControl/>
              <w:rPr>
                <w:rFonts w:hint="eastAsia" w:ascii="宋体" w:hAnsi="宋体" w:cs="宋体"/>
                <w:kern w:val="0"/>
                <w:sz w:val="18"/>
                <w:szCs w:val="18"/>
              </w:rPr>
            </w:pPr>
            <w:r>
              <w:rPr>
                <w:rFonts w:hint="eastAsia" w:ascii="宋体" w:hAnsi="宋体" w:cs="宋体"/>
                <w:kern w:val="0"/>
                <w:sz w:val="18"/>
                <w:szCs w:val="18"/>
              </w:rPr>
              <w:t>66</w:t>
            </w:r>
          </w:p>
        </w:tc>
        <w:tc>
          <w:tcPr>
            <w:tcW w:w="1080" w:type="dxa"/>
            <w:vMerge w:val="continue"/>
            <w:tcBorders>
              <w:top w:val="single" w:color="auto" w:sz="4" w:space="0"/>
              <w:left w:val="nil"/>
              <w:bottom w:val="nil"/>
              <w:right w:val="nil"/>
            </w:tcBorders>
            <w:vAlign w:val="center"/>
          </w:tcPr>
          <w:p w14:paraId="2ECC198F">
            <w:pPr>
              <w:widowControl/>
              <w:rPr>
                <w:rFonts w:hint="eastAsia" w:ascii="宋体" w:hAnsi="宋体" w:cs="宋体"/>
                <w:kern w:val="0"/>
                <w:sz w:val="18"/>
                <w:szCs w:val="18"/>
              </w:rPr>
            </w:pPr>
          </w:p>
        </w:tc>
        <w:tc>
          <w:tcPr>
            <w:tcW w:w="1214" w:type="dxa"/>
            <w:vMerge w:val="restart"/>
            <w:tcBorders>
              <w:top w:val="nil"/>
              <w:left w:val="single" w:color="auto" w:sz="4" w:space="0"/>
              <w:bottom w:val="nil"/>
              <w:right w:val="single" w:color="auto" w:sz="4" w:space="0"/>
            </w:tcBorders>
            <w:shd w:val="clear" w:color="auto" w:fill="auto"/>
            <w:vAlign w:val="center"/>
          </w:tcPr>
          <w:p w14:paraId="66FD5B5D">
            <w:pPr>
              <w:widowControl/>
              <w:rPr>
                <w:rFonts w:hint="eastAsia" w:ascii="宋体" w:hAnsi="宋体" w:cs="宋体"/>
                <w:kern w:val="0"/>
                <w:sz w:val="18"/>
                <w:szCs w:val="18"/>
              </w:rPr>
            </w:pPr>
            <w:r>
              <w:rPr>
                <w:rFonts w:hint="eastAsia" w:ascii="宋体" w:hAnsi="宋体" w:cs="宋体"/>
                <w:kern w:val="0"/>
                <w:sz w:val="18"/>
                <w:szCs w:val="18"/>
              </w:rPr>
              <w:t>数据迁移改造</w:t>
            </w:r>
          </w:p>
        </w:tc>
        <w:tc>
          <w:tcPr>
            <w:tcW w:w="5933" w:type="dxa"/>
            <w:tcBorders>
              <w:top w:val="nil"/>
              <w:left w:val="nil"/>
              <w:bottom w:val="single" w:color="auto" w:sz="4" w:space="0"/>
              <w:right w:val="single" w:color="auto" w:sz="4" w:space="0"/>
            </w:tcBorders>
            <w:shd w:val="clear" w:color="auto" w:fill="auto"/>
            <w:vAlign w:val="center"/>
          </w:tcPr>
          <w:p w14:paraId="20A6E584">
            <w:pPr>
              <w:widowControl/>
              <w:rPr>
                <w:rFonts w:hint="eastAsia" w:ascii="宋体" w:hAnsi="宋体" w:cs="宋体"/>
                <w:kern w:val="0"/>
                <w:sz w:val="18"/>
                <w:szCs w:val="18"/>
              </w:rPr>
            </w:pPr>
            <w:r>
              <w:rPr>
                <w:rFonts w:hint="eastAsia" w:ascii="宋体" w:hAnsi="宋体" w:cs="宋体"/>
                <w:kern w:val="0"/>
                <w:sz w:val="18"/>
                <w:szCs w:val="18"/>
              </w:rPr>
              <w:t>目前93反诈系统共有6台服务资源，包括数据服务器、文件服务器、应用服务器及反诈预警劝阻相关业务支撑系统软件程序等，以支撑全市反诈业务工作。系统软件平台总体大小930GB左右，MySqlS数据表超过60个，业务数据总量（不包括OSS）超过1亿条约200GB，包括各类人员数据、任务流数据、反馈数据、日志数据、备份数据等。</w:t>
            </w:r>
          </w:p>
        </w:tc>
      </w:tr>
      <w:tr w14:paraId="29314A70">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D71E7B1">
            <w:pPr>
              <w:widowControl/>
              <w:rPr>
                <w:rFonts w:hint="eastAsia" w:ascii="宋体" w:hAnsi="宋体" w:cs="宋体"/>
                <w:kern w:val="0"/>
                <w:sz w:val="18"/>
                <w:szCs w:val="18"/>
              </w:rPr>
            </w:pPr>
            <w:r>
              <w:rPr>
                <w:rFonts w:hint="eastAsia" w:ascii="宋体" w:hAnsi="宋体" w:cs="宋体"/>
                <w:kern w:val="0"/>
                <w:sz w:val="18"/>
                <w:szCs w:val="18"/>
              </w:rPr>
              <w:t>67</w:t>
            </w:r>
          </w:p>
        </w:tc>
        <w:tc>
          <w:tcPr>
            <w:tcW w:w="1080" w:type="dxa"/>
            <w:vMerge w:val="continue"/>
            <w:tcBorders>
              <w:top w:val="single" w:color="auto" w:sz="4" w:space="0"/>
              <w:left w:val="nil"/>
              <w:bottom w:val="nil"/>
              <w:right w:val="nil"/>
            </w:tcBorders>
            <w:vAlign w:val="center"/>
          </w:tcPr>
          <w:p w14:paraId="15D2599B">
            <w:pPr>
              <w:widowControl/>
              <w:rPr>
                <w:rFonts w:hint="eastAsia" w:ascii="宋体" w:hAnsi="宋体" w:cs="宋体"/>
                <w:kern w:val="0"/>
                <w:sz w:val="18"/>
                <w:szCs w:val="18"/>
              </w:rPr>
            </w:pPr>
          </w:p>
        </w:tc>
        <w:tc>
          <w:tcPr>
            <w:tcW w:w="1214" w:type="dxa"/>
            <w:vMerge w:val="continue"/>
            <w:tcBorders>
              <w:top w:val="nil"/>
              <w:left w:val="single" w:color="auto" w:sz="4" w:space="0"/>
              <w:bottom w:val="nil"/>
              <w:right w:val="single" w:color="auto" w:sz="4" w:space="0"/>
            </w:tcBorders>
            <w:vAlign w:val="center"/>
          </w:tcPr>
          <w:p w14:paraId="41C43CCA">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205CF50A">
            <w:pPr>
              <w:widowControl/>
              <w:rPr>
                <w:rFonts w:hint="eastAsia" w:ascii="宋体" w:hAnsi="宋体" w:cs="宋体"/>
                <w:kern w:val="0"/>
                <w:sz w:val="18"/>
                <w:szCs w:val="18"/>
              </w:rPr>
            </w:pPr>
            <w:r>
              <w:rPr>
                <w:rFonts w:hint="eastAsia" w:ascii="宋体" w:hAnsi="宋体" w:cs="宋体"/>
                <w:kern w:val="0"/>
                <w:sz w:val="18"/>
                <w:szCs w:val="18"/>
              </w:rPr>
              <w:t>93反诈系统用到的核心支撑组件包括minio文件存储服务、RabbitMQ消息订阅服务、ElasticSearch数据检索分析服务等。用于新的服务器环境切换，需要重新依据新的服务器操作系统重新适配对接，同时需要考虑新环境下国产化要求、新组建适配要求。以及原用户域环境已经对接的短信平台、警综平台、省反诈平台、负载均衡组件均需要重新适配。</w:t>
            </w:r>
          </w:p>
        </w:tc>
      </w:tr>
      <w:tr w14:paraId="703FA50B">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6301814E">
            <w:pPr>
              <w:widowControl/>
              <w:rPr>
                <w:rFonts w:hint="eastAsia" w:ascii="宋体" w:hAnsi="宋体" w:cs="宋体"/>
                <w:kern w:val="0"/>
                <w:sz w:val="18"/>
                <w:szCs w:val="18"/>
              </w:rPr>
            </w:pPr>
            <w:r>
              <w:rPr>
                <w:rFonts w:hint="eastAsia" w:ascii="宋体" w:hAnsi="宋体" w:cs="宋体"/>
                <w:kern w:val="0"/>
                <w:sz w:val="18"/>
                <w:szCs w:val="18"/>
              </w:rPr>
              <w:t>68</w:t>
            </w:r>
          </w:p>
        </w:tc>
        <w:tc>
          <w:tcPr>
            <w:tcW w:w="1080" w:type="dxa"/>
            <w:vMerge w:val="continue"/>
            <w:tcBorders>
              <w:top w:val="single" w:color="auto" w:sz="4" w:space="0"/>
              <w:left w:val="nil"/>
              <w:bottom w:val="nil"/>
              <w:right w:val="nil"/>
            </w:tcBorders>
            <w:vAlign w:val="center"/>
          </w:tcPr>
          <w:p w14:paraId="4BCA6647">
            <w:pPr>
              <w:widowControl/>
              <w:rPr>
                <w:rFonts w:hint="eastAsia" w:ascii="宋体" w:hAnsi="宋体" w:cs="宋体"/>
                <w:kern w:val="0"/>
                <w:sz w:val="18"/>
                <w:szCs w:val="18"/>
              </w:rPr>
            </w:pPr>
          </w:p>
        </w:tc>
        <w:tc>
          <w:tcPr>
            <w:tcW w:w="1214" w:type="dxa"/>
            <w:vMerge w:val="continue"/>
            <w:tcBorders>
              <w:top w:val="nil"/>
              <w:left w:val="single" w:color="auto" w:sz="4" w:space="0"/>
              <w:bottom w:val="nil"/>
              <w:right w:val="single" w:color="auto" w:sz="4" w:space="0"/>
            </w:tcBorders>
            <w:vAlign w:val="center"/>
          </w:tcPr>
          <w:p w14:paraId="2EC27C93">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7631D184">
            <w:pPr>
              <w:widowControl/>
              <w:rPr>
                <w:rFonts w:hint="eastAsia" w:ascii="宋体" w:hAnsi="宋体" w:cs="宋体"/>
                <w:kern w:val="0"/>
                <w:sz w:val="18"/>
                <w:szCs w:val="18"/>
              </w:rPr>
            </w:pPr>
            <w:r>
              <w:rPr>
                <w:rFonts w:hint="eastAsia" w:ascii="宋体" w:hAnsi="宋体" w:cs="宋体"/>
                <w:kern w:val="0"/>
                <w:sz w:val="18"/>
                <w:szCs w:val="18"/>
              </w:rPr>
              <w:t>93反诈系统切换部署环境，需要重新适配的内外部API能力超过250个，业务场景涉及日志、工作台、智宣、智防、智阻、轻骑兵、可视化、移动端等，接口请求方式包括POST、GET、PUT，需要根据新的数据域环境重新适配并调试。需要重点说明：适配改造过程可能涉及新的能力接入，需要根据公安网数据域环境具体分析具体改造</w:t>
            </w:r>
          </w:p>
        </w:tc>
      </w:tr>
      <w:tr w14:paraId="0FFA2A5B">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54AB8D02">
            <w:pPr>
              <w:widowControl/>
              <w:rPr>
                <w:rFonts w:hint="eastAsia" w:ascii="宋体" w:hAnsi="宋体" w:cs="宋体"/>
                <w:kern w:val="0"/>
                <w:sz w:val="18"/>
                <w:szCs w:val="18"/>
              </w:rPr>
            </w:pPr>
            <w:r>
              <w:rPr>
                <w:rFonts w:hint="eastAsia" w:ascii="宋体" w:hAnsi="宋体" w:cs="宋体"/>
                <w:kern w:val="0"/>
                <w:sz w:val="18"/>
                <w:szCs w:val="18"/>
              </w:rPr>
              <w:t>69</w:t>
            </w:r>
          </w:p>
        </w:tc>
        <w:tc>
          <w:tcPr>
            <w:tcW w:w="1080" w:type="dxa"/>
            <w:vMerge w:val="continue"/>
            <w:tcBorders>
              <w:top w:val="single" w:color="auto" w:sz="4" w:space="0"/>
              <w:left w:val="nil"/>
              <w:bottom w:val="nil"/>
              <w:right w:val="nil"/>
            </w:tcBorders>
            <w:vAlign w:val="center"/>
          </w:tcPr>
          <w:p w14:paraId="544D62DD">
            <w:pPr>
              <w:widowControl/>
              <w:rPr>
                <w:rFonts w:hint="eastAsia" w:ascii="宋体" w:hAnsi="宋体" w:cs="宋体"/>
                <w:kern w:val="0"/>
                <w:sz w:val="18"/>
                <w:szCs w:val="18"/>
              </w:rPr>
            </w:pPr>
          </w:p>
        </w:tc>
        <w:tc>
          <w:tcPr>
            <w:tcW w:w="1214" w:type="dxa"/>
            <w:vMerge w:val="continue"/>
            <w:tcBorders>
              <w:top w:val="nil"/>
              <w:left w:val="single" w:color="auto" w:sz="4" w:space="0"/>
              <w:bottom w:val="nil"/>
              <w:right w:val="single" w:color="auto" w:sz="4" w:space="0"/>
            </w:tcBorders>
            <w:vAlign w:val="center"/>
          </w:tcPr>
          <w:p w14:paraId="37D689A8">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C6BD5E9">
            <w:pPr>
              <w:widowControl/>
              <w:rPr>
                <w:rFonts w:hint="eastAsia" w:ascii="宋体" w:hAnsi="宋体" w:cs="宋体"/>
                <w:kern w:val="0"/>
                <w:sz w:val="18"/>
                <w:szCs w:val="18"/>
              </w:rPr>
            </w:pPr>
            <w:r>
              <w:rPr>
                <w:rFonts w:hint="eastAsia" w:ascii="宋体" w:hAnsi="宋体" w:cs="宋体"/>
                <w:kern w:val="0"/>
                <w:sz w:val="18"/>
                <w:szCs w:val="18"/>
              </w:rPr>
              <w:t>93反诈系统业务场景需要一期系统建设横跨互联网-政务外网-公安内网，为此系统构建了两条双向数据通道即用户域与政务网的数据传输。现在根据统一部署要求，系统需要迁移至公安网数据域，为保证业务延续性，需要重新构建公安网数据域至政务网双向数据通道，基于该数据通道的所有应用程序均需要重新适配</w:t>
            </w:r>
          </w:p>
        </w:tc>
      </w:tr>
      <w:tr w14:paraId="33B99598">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0B37AF51">
            <w:pPr>
              <w:widowControl/>
              <w:rPr>
                <w:rFonts w:hint="eastAsia" w:ascii="宋体" w:hAnsi="宋体" w:cs="宋体"/>
                <w:kern w:val="0"/>
                <w:sz w:val="18"/>
                <w:szCs w:val="18"/>
              </w:rPr>
            </w:pPr>
            <w:r>
              <w:rPr>
                <w:rFonts w:hint="eastAsia" w:ascii="宋体" w:hAnsi="宋体" w:cs="宋体"/>
                <w:kern w:val="0"/>
                <w:sz w:val="18"/>
                <w:szCs w:val="18"/>
              </w:rPr>
              <w:t>70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D6A20">
            <w:pPr>
              <w:widowControl/>
              <w:rPr>
                <w:rFonts w:hint="eastAsia" w:ascii="宋体" w:hAnsi="宋体" w:cs="宋体"/>
                <w:kern w:val="0"/>
                <w:sz w:val="18"/>
                <w:szCs w:val="18"/>
              </w:rPr>
            </w:pPr>
            <w:r>
              <w:rPr>
                <w:rFonts w:hint="eastAsia" w:ascii="宋体" w:hAnsi="宋体" w:cs="宋体"/>
                <w:kern w:val="0"/>
                <w:sz w:val="18"/>
                <w:szCs w:val="18"/>
              </w:rPr>
              <w:t>系统其他改造</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D3434">
            <w:pPr>
              <w:widowControl/>
              <w:rPr>
                <w:rFonts w:hint="eastAsia" w:ascii="宋体" w:hAnsi="宋体" w:cs="宋体"/>
                <w:kern w:val="0"/>
                <w:sz w:val="18"/>
                <w:szCs w:val="18"/>
              </w:rPr>
            </w:pPr>
            <w:r>
              <w:rPr>
                <w:rFonts w:hint="eastAsia" w:ascii="宋体" w:hAnsi="宋体" w:cs="宋体"/>
                <w:kern w:val="0"/>
                <w:sz w:val="18"/>
                <w:szCs w:val="18"/>
              </w:rPr>
              <w:t>预警管理改造</w:t>
            </w:r>
          </w:p>
        </w:tc>
        <w:tc>
          <w:tcPr>
            <w:tcW w:w="5933" w:type="dxa"/>
            <w:tcBorders>
              <w:top w:val="nil"/>
              <w:left w:val="nil"/>
              <w:bottom w:val="single" w:color="auto" w:sz="4" w:space="0"/>
              <w:right w:val="single" w:color="auto" w:sz="4" w:space="0"/>
            </w:tcBorders>
            <w:shd w:val="clear" w:color="auto" w:fill="auto"/>
            <w:vAlign w:val="center"/>
          </w:tcPr>
          <w:p w14:paraId="0CF87BFF">
            <w:pPr>
              <w:widowControl/>
              <w:rPr>
                <w:rFonts w:hint="eastAsia" w:ascii="宋体" w:hAnsi="宋体" w:cs="宋体"/>
                <w:kern w:val="0"/>
                <w:sz w:val="18"/>
                <w:szCs w:val="18"/>
              </w:rPr>
            </w:pPr>
            <w:r>
              <w:rPr>
                <w:rFonts w:hint="eastAsia" w:ascii="宋体" w:hAnsi="宋体" w:cs="宋体"/>
                <w:kern w:val="0"/>
                <w:sz w:val="18"/>
                <w:szCs w:val="18"/>
              </w:rPr>
              <w:t>针对浙江省反诈系统平台中，新增4个数据来源字段，对舟山93反诈智固心防综合应用平台预警来源管理完成同步适配、测试</w:t>
            </w:r>
          </w:p>
        </w:tc>
      </w:tr>
      <w:tr w14:paraId="0D1C8C09">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71ACA548">
            <w:pPr>
              <w:widowControl/>
              <w:rPr>
                <w:rFonts w:hint="eastAsia" w:ascii="宋体" w:hAnsi="宋体" w:cs="宋体"/>
                <w:kern w:val="0"/>
                <w:sz w:val="18"/>
                <w:szCs w:val="18"/>
              </w:rPr>
            </w:pPr>
            <w:r>
              <w:rPr>
                <w:rFonts w:hint="eastAsia" w:ascii="宋体" w:hAnsi="宋体" w:cs="宋体"/>
                <w:kern w:val="0"/>
                <w:sz w:val="18"/>
                <w:szCs w:val="18"/>
              </w:rPr>
              <w:t>71</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4DBCC9">
            <w:pPr>
              <w:widowControl/>
              <w:rPr>
                <w:rFonts w:hint="eastAsia" w:ascii="宋体" w:hAnsi="宋体" w:cs="宋体"/>
                <w:kern w:val="0"/>
                <w:sz w:val="18"/>
                <w:szCs w:val="18"/>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4C5027C9">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3A132FC6">
            <w:pPr>
              <w:widowControl/>
              <w:rPr>
                <w:rFonts w:hint="eastAsia" w:ascii="宋体" w:hAnsi="宋体" w:cs="宋体"/>
                <w:kern w:val="0"/>
                <w:sz w:val="18"/>
                <w:szCs w:val="18"/>
              </w:rPr>
            </w:pPr>
            <w:r>
              <w:rPr>
                <w:rFonts w:hint="eastAsia" w:ascii="宋体" w:hAnsi="宋体" w:cs="宋体"/>
                <w:kern w:val="0"/>
                <w:sz w:val="18"/>
                <w:szCs w:val="18"/>
              </w:rPr>
              <w:t>针对浙江省反诈系统平台中，“ YJDJ（预警等级）”字段中新增预警等级为“紧急”的字段信息，对舟山93反诈智固心防综合应用平台预警等级管理完成同步适配、测试</w:t>
            </w:r>
          </w:p>
        </w:tc>
      </w:tr>
      <w:tr w14:paraId="4803A14A">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1B34E53A">
            <w:pPr>
              <w:widowControl/>
              <w:rPr>
                <w:rFonts w:hint="eastAsia" w:ascii="宋体" w:hAnsi="宋体" w:cs="宋体"/>
                <w:kern w:val="0"/>
                <w:sz w:val="18"/>
                <w:szCs w:val="18"/>
              </w:rPr>
            </w:pPr>
            <w:r>
              <w:rPr>
                <w:rFonts w:hint="eastAsia" w:ascii="宋体" w:hAnsi="宋体" w:cs="宋体"/>
                <w:kern w:val="0"/>
                <w:sz w:val="18"/>
                <w:szCs w:val="18"/>
              </w:rPr>
              <w:t>72</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4A9F23">
            <w:pPr>
              <w:widowControl/>
              <w:rPr>
                <w:rFonts w:hint="eastAsia" w:ascii="宋体" w:hAnsi="宋体" w:cs="宋体"/>
                <w:kern w:val="0"/>
                <w:sz w:val="18"/>
                <w:szCs w:val="18"/>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64C7DCFA">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627545CC">
            <w:pPr>
              <w:widowControl/>
              <w:rPr>
                <w:rFonts w:hint="eastAsia" w:ascii="宋体" w:hAnsi="宋体" w:cs="宋体"/>
                <w:kern w:val="0"/>
                <w:sz w:val="18"/>
                <w:szCs w:val="18"/>
              </w:rPr>
            </w:pPr>
            <w:r>
              <w:rPr>
                <w:rFonts w:hint="eastAsia" w:ascii="宋体" w:hAnsi="宋体" w:cs="宋体"/>
                <w:kern w:val="0"/>
                <w:sz w:val="18"/>
                <w:szCs w:val="18"/>
              </w:rPr>
              <w:t>针对当前反诈预警劝阻工作实际需求，结合公安技侦手段数据能力，对预警数据中受害者“银行卡号”信息、受害者位置信息以及其社会关联信息等进行字段补充，通过向科技信息化处申请所需接口数据，完成对预警任务数据中相关字段信息的同步适配。</w:t>
            </w:r>
          </w:p>
        </w:tc>
      </w:tr>
      <w:tr w14:paraId="623FD797">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E4F693A">
            <w:pPr>
              <w:widowControl/>
              <w:rPr>
                <w:rFonts w:hint="eastAsia" w:ascii="宋体" w:hAnsi="宋体" w:cs="宋体"/>
                <w:kern w:val="0"/>
                <w:sz w:val="18"/>
                <w:szCs w:val="18"/>
              </w:rPr>
            </w:pPr>
            <w:r>
              <w:rPr>
                <w:rFonts w:hint="eastAsia" w:ascii="宋体" w:hAnsi="宋体" w:cs="宋体"/>
                <w:kern w:val="0"/>
                <w:sz w:val="18"/>
                <w:szCs w:val="18"/>
              </w:rPr>
              <w:t>73</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84ABA3">
            <w:pPr>
              <w:widowControl/>
              <w:rPr>
                <w:rFonts w:hint="eastAsia" w:ascii="宋体" w:hAnsi="宋体" w:cs="宋体"/>
                <w:kern w:val="0"/>
                <w:sz w:val="18"/>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17B976B1">
            <w:pPr>
              <w:widowControl/>
              <w:rPr>
                <w:rFonts w:hint="eastAsia" w:ascii="宋体" w:hAnsi="宋体" w:cs="宋体"/>
                <w:kern w:val="0"/>
                <w:sz w:val="18"/>
                <w:szCs w:val="18"/>
              </w:rPr>
            </w:pPr>
            <w:r>
              <w:rPr>
                <w:rFonts w:hint="eastAsia" w:ascii="宋体" w:hAnsi="宋体" w:cs="宋体"/>
                <w:kern w:val="0"/>
                <w:sz w:val="18"/>
                <w:szCs w:val="18"/>
              </w:rPr>
              <w:t>任务管理改造</w:t>
            </w:r>
          </w:p>
        </w:tc>
        <w:tc>
          <w:tcPr>
            <w:tcW w:w="5933" w:type="dxa"/>
            <w:tcBorders>
              <w:top w:val="nil"/>
              <w:left w:val="nil"/>
              <w:bottom w:val="single" w:color="auto" w:sz="4" w:space="0"/>
              <w:right w:val="single" w:color="auto" w:sz="4" w:space="0"/>
            </w:tcBorders>
            <w:shd w:val="clear" w:color="auto" w:fill="auto"/>
            <w:vAlign w:val="center"/>
          </w:tcPr>
          <w:p w14:paraId="410B1C0C">
            <w:pPr>
              <w:widowControl/>
              <w:rPr>
                <w:rFonts w:hint="eastAsia" w:ascii="宋体" w:hAnsi="宋体" w:cs="宋体"/>
                <w:kern w:val="0"/>
                <w:sz w:val="18"/>
                <w:szCs w:val="18"/>
              </w:rPr>
            </w:pPr>
            <w:r>
              <w:rPr>
                <w:rFonts w:hint="eastAsia" w:ascii="宋体" w:hAnsi="宋体" w:cs="宋体"/>
                <w:kern w:val="0"/>
                <w:sz w:val="18"/>
                <w:szCs w:val="18"/>
              </w:rPr>
              <w:t>针对当前反诈预警劝阻工作实际需求，对智防—任务管理列表中时间周期字段进行调整优化。</w:t>
            </w:r>
          </w:p>
        </w:tc>
      </w:tr>
      <w:tr w14:paraId="5F3BD37B">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auto" w:fill="auto"/>
            <w:vAlign w:val="center"/>
          </w:tcPr>
          <w:p w14:paraId="463EB6E3">
            <w:pPr>
              <w:widowControl/>
              <w:rPr>
                <w:rFonts w:hint="eastAsia" w:ascii="宋体" w:hAnsi="宋体" w:cs="宋体"/>
                <w:kern w:val="0"/>
                <w:sz w:val="18"/>
                <w:szCs w:val="18"/>
              </w:rPr>
            </w:pPr>
            <w:r>
              <w:rPr>
                <w:rFonts w:hint="eastAsia" w:ascii="宋体" w:hAnsi="宋体" w:cs="宋体"/>
                <w:kern w:val="0"/>
                <w:sz w:val="18"/>
                <w:szCs w:val="18"/>
              </w:rPr>
              <w:t>74</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EFB060B">
            <w:pPr>
              <w:widowControl/>
              <w:rPr>
                <w:rFonts w:hint="eastAsia" w:ascii="宋体" w:hAnsi="宋体" w:cs="宋体"/>
                <w:kern w:val="0"/>
                <w:sz w:val="18"/>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F23BD32">
            <w:pPr>
              <w:widowControl/>
              <w:rPr>
                <w:rFonts w:hint="eastAsia" w:ascii="宋体" w:hAnsi="宋体" w:cs="宋体"/>
                <w:kern w:val="0"/>
                <w:sz w:val="18"/>
                <w:szCs w:val="18"/>
              </w:rPr>
            </w:pPr>
          </w:p>
        </w:tc>
        <w:tc>
          <w:tcPr>
            <w:tcW w:w="5933" w:type="dxa"/>
            <w:tcBorders>
              <w:top w:val="nil"/>
              <w:left w:val="nil"/>
              <w:bottom w:val="single" w:color="auto" w:sz="4" w:space="0"/>
              <w:right w:val="single" w:color="auto" w:sz="4" w:space="0"/>
            </w:tcBorders>
            <w:shd w:val="clear" w:color="auto" w:fill="auto"/>
            <w:vAlign w:val="center"/>
          </w:tcPr>
          <w:p w14:paraId="091E01E8">
            <w:pPr>
              <w:widowControl/>
              <w:rPr>
                <w:rFonts w:hint="eastAsia" w:ascii="宋体" w:hAnsi="宋体" w:cs="宋体"/>
                <w:kern w:val="0"/>
                <w:sz w:val="18"/>
                <w:szCs w:val="18"/>
              </w:rPr>
            </w:pPr>
            <w:r>
              <w:rPr>
                <w:rFonts w:hint="eastAsia" w:ascii="宋体" w:hAnsi="宋体" w:cs="宋体"/>
                <w:kern w:val="0"/>
                <w:sz w:val="18"/>
                <w:szCs w:val="18"/>
              </w:rPr>
              <w:t>基于当前反诈预警劝阻工作实际需求，为更好体现舟山市基层派出所民警执行反诈劝阻工作量情况，针对浙江省反诈系统平台下发的预警数据的任务流转、反馈规则进行调整优化。</w:t>
            </w:r>
          </w:p>
        </w:tc>
      </w:tr>
    </w:tbl>
    <w:p w14:paraId="152D0A5A">
      <w:pPr>
        <w:spacing w:line="300" w:lineRule="exact"/>
        <w:ind w:firstLine="422"/>
        <w:outlineLvl w:val="1"/>
        <w:rPr>
          <w:rFonts w:hint="eastAsia" w:ascii="宋体" w:hAnsi="宋体"/>
          <w:b/>
        </w:rPr>
      </w:pPr>
      <w:r>
        <w:rPr>
          <w:rFonts w:hint="eastAsia" w:ascii="宋体" w:hAnsi="宋体"/>
          <w:b/>
        </w:rPr>
        <w:t>6.项目管理要求</w:t>
      </w:r>
    </w:p>
    <w:p w14:paraId="7BF2CB0D">
      <w:pPr>
        <w:spacing w:line="300" w:lineRule="exact"/>
        <w:ind w:firstLine="420"/>
        <w:rPr>
          <w:rFonts w:hint="eastAsia" w:ascii="宋体" w:hAnsi="宋体"/>
        </w:rPr>
      </w:pPr>
      <w:r>
        <w:rPr>
          <w:rFonts w:ascii="宋体" w:hAnsi="宋体"/>
        </w:rPr>
        <w:t>1)投标人中标后需要在 15 个工作日内在</w:t>
      </w:r>
      <w:r>
        <w:rPr>
          <w:rFonts w:hint="eastAsia" w:ascii="宋体" w:hAnsi="宋体"/>
        </w:rPr>
        <w:t>指定地点</w:t>
      </w:r>
      <w:r>
        <w:rPr>
          <w:rFonts w:ascii="宋体" w:hAnsi="宋体"/>
        </w:rPr>
        <w:t>成立工作团队，并指定一名专职的项目经理，负责项目协调和调度工作。除项目经理外，项目组须配备专职的技术负责人，并按照项目实施的要求，配置相应的项目管理、系统设计、调研、开发、测试、集成、培训、质量保证、安全等人员。</w:t>
      </w:r>
    </w:p>
    <w:p w14:paraId="2C649FF2">
      <w:pPr>
        <w:spacing w:line="300" w:lineRule="exact"/>
        <w:ind w:firstLine="420"/>
        <w:rPr>
          <w:rFonts w:hint="eastAsia" w:ascii="宋体" w:hAnsi="宋体"/>
        </w:rPr>
      </w:pPr>
      <w:r>
        <w:rPr>
          <w:rFonts w:ascii="宋体" w:hAnsi="宋体"/>
        </w:rPr>
        <w:t>2)本项目实施阶段要求驻场，要求投标单位明确各阶段的人员驻场安排;项目小组团队成员在各阶段至少安排2人进驻现场开展各项工作。</w:t>
      </w:r>
    </w:p>
    <w:p w14:paraId="2B58C1E2">
      <w:pPr>
        <w:spacing w:line="300" w:lineRule="exact"/>
        <w:ind w:firstLine="420"/>
        <w:rPr>
          <w:rFonts w:hint="eastAsia" w:ascii="宋体" w:hAnsi="宋体"/>
        </w:rPr>
      </w:pPr>
      <w:r>
        <w:rPr>
          <w:rFonts w:ascii="宋体" w:hAnsi="宋体"/>
        </w:rPr>
        <w:t>3)参与此项目的技术人员必须具有承担过相同类型软件开发的经验，能够与用户进行良好的沟通，掌握相关领域的相关基础知识，具备相关产品集成、应用和开发的能力。</w:t>
      </w:r>
    </w:p>
    <w:p w14:paraId="0712D312">
      <w:pPr>
        <w:spacing w:line="300" w:lineRule="exact"/>
        <w:ind w:firstLine="420"/>
        <w:rPr>
          <w:rFonts w:hint="eastAsia" w:ascii="宋体" w:hAnsi="宋体"/>
        </w:rPr>
      </w:pPr>
      <w:r>
        <w:rPr>
          <w:rFonts w:ascii="宋体" w:hAnsi="宋体"/>
        </w:rPr>
        <w:t>4)中标人在项目合同签订后，需组织相关实施人员在该项目招标需求的基础上进行深入调研，编制需求规格说明书。</w:t>
      </w:r>
    </w:p>
    <w:p w14:paraId="78381674">
      <w:pPr>
        <w:spacing w:line="300" w:lineRule="exact"/>
        <w:ind w:firstLine="420"/>
        <w:rPr>
          <w:rFonts w:hint="eastAsia" w:ascii="宋体" w:hAnsi="宋体"/>
        </w:rPr>
      </w:pPr>
      <w:r>
        <w:rPr>
          <w:rFonts w:ascii="宋体" w:hAnsi="宋体"/>
        </w:rPr>
        <w:t>5)要求中标人在各阶段及时提供相应的项目管理文档、开发类文档及实施类文档，以便业主方及时了解项目进展情况。</w:t>
      </w:r>
    </w:p>
    <w:p w14:paraId="1AC253D5">
      <w:pPr>
        <w:spacing w:line="300" w:lineRule="exact"/>
        <w:ind w:firstLine="422"/>
        <w:outlineLvl w:val="1"/>
        <w:rPr>
          <w:rFonts w:hint="eastAsia" w:ascii="宋体" w:hAnsi="宋体"/>
          <w:b/>
        </w:rPr>
      </w:pPr>
      <w:r>
        <w:rPr>
          <w:rFonts w:hint="eastAsia" w:ascii="宋体" w:hAnsi="宋体"/>
          <w:b/>
        </w:rPr>
        <w:t>7</w:t>
      </w:r>
      <w:r>
        <w:rPr>
          <w:rFonts w:ascii="宋体" w:hAnsi="宋体"/>
          <w:b/>
        </w:rPr>
        <w:t>.</w:t>
      </w:r>
      <w:r>
        <w:rPr>
          <w:rFonts w:hint="eastAsia" w:ascii="宋体" w:hAnsi="宋体"/>
          <w:b/>
        </w:rPr>
        <w:t>售后服务要求</w:t>
      </w:r>
    </w:p>
    <w:p w14:paraId="2C16D73D">
      <w:pPr>
        <w:spacing w:line="300" w:lineRule="exact"/>
        <w:ind w:firstLine="422" w:firstLineChars="200"/>
        <w:outlineLvl w:val="2"/>
        <w:rPr>
          <w:rFonts w:hint="eastAsia" w:ascii="宋体" w:hAnsi="宋体"/>
          <w:b/>
        </w:rPr>
      </w:pPr>
      <w:r>
        <w:rPr>
          <w:rFonts w:hint="eastAsia" w:ascii="宋体" w:hAnsi="宋体"/>
          <w:b/>
        </w:rPr>
        <w:t>7</w:t>
      </w:r>
      <w:r>
        <w:rPr>
          <w:rFonts w:ascii="宋体" w:hAnsi="宋体"/>
          <w:b/>
        </w:rPr>
        <w:t>.1</w:t>
      </w:r>
      <w:r>
        <w:rPr>
          <w:rFonts w:hint="eastAsia" w:ascii="宋体" w:hAnsi="宋体"/>
          <w:b/>
        </w:rPr>
        <w:t>售后服务内容</w:t>
      </w:r>
    </w:p>
    <w:p w14:paraId="034C163B">
      <w:pPr>
        <w:spacing w:line="300" w:lineRule="exact"/>
        <w:ind w:firstLine="420"/>
        <w:rPr>
          <w:rFonts w:hint="eastAsia" w:ascii="宋体" w:hAnsi="宋体"/>
        </w:rPr>
      </w:pPr>
      <w:r>
        <w:rPr>
          <w:rFonts w:hint="eastAsia" w:ascii="宋体" w:hAnsi="宋体"/>
        </w:rPr>
        <w:t>投标方承诺提供三年所投产品原厂商质保服务（质保服务含软件升级维护、策略库升级、产品所涉及的IP地址更新、漏洞库、病毒库、特征库等升级和维护服务）；</w:t>
      </w:r>
    </w:p>
    <w:p w14:paraId="18FD8B76">
      <w:pPr>
        <w:spacing w:line="300" w:lineRule="exact"/>
        <w:ind w:firstLine="420"/>
        <w:rPr>
          <w:rFonts w:hint="eastAsia" w:ascii="宋体" w:hAnsi="宋体"/>
        </w:rPr>
      </w:pPr>
      <w:r>
        <w:rPr>
          <w:rFonts w:hint="eastAsia" w:ascii="宋体" w:hAnsi="宋体"/>
        </w:rPr>
        <w:t>投标方承诺提供三年的所投产品</w:t>
      </w:r>
      <w:r>
        <w:rPr>
          <w:rFonts w:ascii="宋体" w:hAnsi="宋体"/>
        </w:rPr>
        <w:t>7*24小时原厂商</w:t>
      </w:r>
      <w:r>
        <w:rPr>
          <w:rFonts w:hint="eastAsia" w:ascii="宋体" w:hAnsi="宋体"/>
        </w:rPr>
        <w:t>客服电话及上门服务支持；</w:t>
      </w:r>
    </w:p>
    <w:p w14:paraId="51DBDFEC">
      <w:pPr>
        <w:spacing w:line="300" w:lineRule="exact"/>
        <w:ind w:firstLine="420"/>
        <w:rPr>
          <w:rFonts w:hint="eastAsia" w:ascii="宋体" w:hAnsi="宋体"/>
        </w:rPr>
      </w:pPr>
      <w:r>
        <w:rPr>
          <w:rFonts w:hint="eastAsia" w:ascii="宋体" w:hAnsi="宋体"/>
        </w:rPr>
        <w:t>投标方承诺提供所投产品原厂工程师实施安装调试；</w:t>
      </w:r>
    </w:p>
    <w:p w14:paraId="7B2A3819">
      <w:pPr>
        <w:spacing w:line="300" w:lineRule="exact"/>
        <w:ind w:firstLine="420"/>
        <w:rPr>
          <w:rFonts w:hint="eastAsia" w:ascii="宋体" w:hAnsi="宋体"/>
        </w:rPr>
      </w:pPr>
      <w:r>
        <w:rPr>
          <w:rFonts w:hint="eastAsia" w:ascii="宋体" w:hAnsi="宋体"/>
        </w:rPr>
        <w:t>投标方承诺提供所投产品原厂商培训师3</w:t>
      </w:r>
      <w:r>
        <w:rPr>
          <w:rFonts w:ascii="宋体" w:hAnsi="宋体"/>
        </w:rPr>
        <w:t>天使用培训课程；</w:t>
      </w:r>
    </w:p>
    <w:p w14:paraId="1DB70F58">
      <w:pPr>
        <w:spacing w:line="300" w:lineRule="exact"/>
        <w:ind w:firstLine="420"/>
        <w:rPr>
          <w:rFonts w:hint="eastAsia" w:ascii="宋体" w:hAnsi="宋体"/>
        </w:rPr>
      </w:pPr>
      <w:r>
        <w:rPr>
          <w:rFonts w:hint="eastAsia" w:ascii="宋体" w:hAnsi="宋体"/>
        </w:rPr>
        <w:t>投标方承诺一旦用户使用产品过程中出现一般故障，原厂商将在</w:t>
      </w:r>
      <w:r>
        <w:rPr>
          <w:rFonts w:ascii="宋体" w:hAnsi="宋体"/>
        </w:rPr>
        <w:t>1小时内响应。当客户的网络或系统出现紧急故障，无法判断直接原因时，且在确认无法通过远程诊断排除故障情况下，原厂商工程师将在4小时内到达现场，协助客户进行现场的检查和排除故障，承诺24小时内解决相关故障问题。若24小时内不能解决故障，则提供同等配置、性能的备机，以确保用户系统正常运行；</w:t>
      </w:r>
    </w:p>
    <w:p w14:paraId="12D46AFA">
      <w:pPr>
        <w:spacing w:line="300" w:lineRule="exact"/>
        <w:ind w:left="158" w:leftChars="75" w:firstLine="422"/>
        <w:outlineLvl w:val="2"/>
        <w:rPr>
          <w:rFonts w:hint="eastAsia" w:ascii="宋体" w:hAnsi="宋体"/>
          <w:b/>
        </w:rPr>
      </w:pPr>
      <w:r>
        <w:rPr>
          <w:rFonts w:hint="eastAsia" w:ascii="宋体" w:hAnsi="宋体"/>
          <w:b/>
        </w:rPr>
        <w:t>7</w:t>
      </w:r>
      <w:r>
        <w:rPr>
          <w:rFonts w:ascii="宋体" w:hAnsi="宋体"/>
          <w:b/>
        </w:rPr>
        <w:t>.2</w:t>
      </w:r>
      <w:r>
        <w:rPr>
          <w:rFonts w:hint="eastAsia" w:ascii="宋体" w:hAnsi="宋体"/>
          <w:b/>
        </w:rPr>
        <w:t>售后流程</w:t>
      </w:r>
    </w:p>
    <w:p w14:paraId="7A18C1A6">
      <w:pPr>
        <w:spacing w:line="300" w:lineRule="exact"/>
        <w:ind w:firstLine="420"/>
        <w:rPr>
          <w:rFonts w:hint="eastAsia" w:ascii="宋体" w:hAnsi="宋体"/>
        </w:rPr>
      </w:pPr>
      <w:r>
        <w:rPr>
          <w:rFonts w:hint="eastAsia" w:ascii="宋体" w:hAnsi="宋体"/>
        </w:rPr>
        <w:t>投标方</w:t>
      </w:r>
      <w:r>
        <w:rPr>
          <w:rFonts w:ascii="宋体" w:hAnsi="宋体"/>
        </w:rPr>
        <w:t>承诺在服务期间提供7*24小时技术服务支持。当系统因某种原因导致系统故障时，</w:t>
      </w:r>
      <w:r>
        <w:rPr>
          <w:rFonts w:hint="eastAsia" w:ascii="宋体" w:hAnsi="宋体"/>
        </w:rPr>
        <w:t>投标方需</w:t>
      </w:r>
      <w:r>
        <w:rPr>
          <w:rFonts w:ascii="宋体" w:hAnsi="宋体"/>
        </w:rPr>
        <w:t>在第一时间提供快捷服务，迅速响应，并及时提供技术支持并解决系统故障，将损失降到最低。</w:t>
      </w:r>
    </w:p>
    <w:p w14:paraId="22C9EC6D">
      <w:pPr>
        <w:spacing w:line="300" w:lineRule="exact"/>
        <w:ind w:firstLine="420"/>
        <w:rPr>
          <w:rFonts w:hint="eastAsia" w:ascii="宋体" w:hAnsi="宋体"/>
        </w:rPr>
      </w:pPr>
      <w:r>
        <w:rPr>
          <w:rFonts w:ascii="宋体" w:hAnsi="宋体"/>
        </w:rPr>
        <w:t>第一步：如收到来自于系统平台的技术告警、客户或业务人员的反馈,</w:t>
      </w:r>
      <w:r>
        <w:rPr>
          <w:rFonts w:hint="eastAsia" w:ascii="宋体" w:hAnsi="宋体"/>
        </w:rPr>
        <w:t>投标方</w:t>
      </w:r>
      <w:r>
        <w:rPr>
          <w:rFonts w:ascii="宋体" w:hAnsi="宋体"/>
        </w:rPr>
        <w:t>第一时间为用户提供电话支持，确故障原因，为用户排除故障。</w:t>
      </w:r>
    </w:p>
    <w:p w14:paraId="377FD376">
      <w:pPr>
        <w:spacing w:line="300" w:lineRule="exact"/>
        <w:ind w:firstLine="420"/>
        <w:rPr>
          <w:rFonts w:hint="eastAsia" w:ascii="宋体" w:hAnsi="宋体"/>
        </w:rPr>
      </w:pPr>
      <w:r>
        <w:rPr>
          <w:rFonts w:ascii="宋体" w:hAnsi="宋体"/>
        </w:rPr>
        <w:t>第二步：如电话无法排除出错情况，</w:t>
      </w:r>
      <w:r>
        <w:rPr>
          <w:rFonts w:hint="eastAsia" w:ascii="宋体" w:hAnsi="宋体"/>
        </w:rPr>
        <w:t>投标方</w:t>
      </w:r>
      <w:r>
        <w:rPr>
          <w:rFonts w:ascii="宋体" w:hAnsi="宋体"/>
        </w:rPr>
        <w:t>在得到用户许可后进行远程维护，为用户排除故障。</w:t>
      </w:r>
    </w:p>
    <w:p w14:paraId="3DE022BE">
      <w:pPr>
        <w:spacing w:line="300" w:lineRule="exact"/>
        <w:ind w:firstLine="420"/>
        <w:rPr>
          <w:rFonts w:hint="eastAsia" w:ascii="宋体" w:hAnsi="宋体"/>
        </w:rPr>
      </w:pPr>
      <w:r>
        <w:rPr>
          <w:rFonts w:ascii="宋体" w:hAnsi="宋体"/>
        </w:rPr>
        <w:t>第三步：若确认是系统故障，</w:t>
      </w:r>
      <w:r>
        <w:rPr>
          <w:rFonts w:hint="eastAsia" w:ascii="宋体" w:hAnsi="宋体"/>
        </w:rPr>
        <w:t>投标方需</w:t>
      </w:r>
      <w:r>
        <w:rPr>
          <w:rFonts w:ascii="宋体" w:hAnsi="宋体"/>
        </w:rPr>
        <w:t>承诺在要求的服务级别承诺时间内报告问题状态，并且派出专业人员，到达现场解决问题，并且将故障原因及时找出并且告知事发单位，给出解决问题的方案，将损失降到最低.</w:t>
      </w:r>
    </w:p>
    <w:p w14:paraId="5AA1BACC">
      <w:pPr>
        <w:spacing w:line="300" w:lineRule="exact"/>
        <w:ind w:firstLine="420"/>
        <w:rPr>
          <w:rFonts w:hint="eastAsia" w:ascii="宋体" w:hAnsi="宋体"/>
        </w:rPr>
      </w:pPr>
      <w:r>
        <w:rPr>
          <w:rFonts w:ascii="宋体" w:hAnsi="宋体"/>
        </w:rPr>
        <w:t>针对每次故障问题，</w:t>
      </w:r>
      <w:r>
        <w:rPr>
          <w:rFonts w:hint="eastAsia" w:ascii="宋体" w:hAnsi="宋体"/>
        </w:rPr>
        <w:t>投标方需</w:t>
      </w:r>
      <w:r>
        <w:rPr>
          <w:rFonts w:ascii="宋体" w:hAnsi="宋体"/>
        </w:rPr>
        <w:t>整理出问题的报告，并且给出系统的调整方案，避免此类事件的再次发生。</w:t>
      </w:r>
      <w:r>
        <w:rPr>
          <w:rFonts w:hint="eastAsia" w:ascii="宋体" w:hAnsi="宋体"/>
        </w:rPr>
        <w:t>投标方需</w:t>
      </w:r>
      <w:r>
        <w:rPr>
          <w:rFonts w:ascii="宋体" w:hAnsi="宋体"/>
        </w:rPr>
        <w:t>整理出具体的汇报文档，并且针对该系统故障解决办法提供免费的培训服务，增强相关人员对该类故障解决方案的了解，方便下次更快的解决此类系统故障，减少此类系统故障带来的损失。</w:t>
      </w:r>
    </w:p>
    <w:p w14:paraId="098813E8">
      <w:pPr>
        <w:spacing w:line="300" w:lineRule="exact"/>
        <w:ind w:firstLine="422"/>
        <w:outlineLvl w:val="1"/>
        <w:rPr>
          <w:rFonts w:hint="eastAsia" w:ascii="宋体" w:hAnsi="宋体"/>
          <w:b/>
        </w:rPr>
      </w:pPr>
      <w:r>
        <w:rPr>
          <w:rFonts w:hint="eastAsia" w:ascii="宋体" w:hAnsi="宋体"/>
          <w:b/>
        </w:rPr>
        <w:t>8、知识产权条款</w:t>
      </w:r>
    </w:p>
    <w:p w14:paraId="44705F0F">
      <w:pPr>
        <w:spacing w:line="300" w:lineRule="exact"/>
        <w:ind w:firstLine="420"/>
        <w:rPr>
          <w:rFonts w:hint="eastAsia" w:ascii="宋体" w:hAnsi="宋体"/>
        </w:rPr>
      </w:pPr>
      <w:r>
        <w:rPr>
          <w:rFonts w:hint="eastAsia" w:ascii="宋体" w:hAnsi="宋体"/>
        </w:rPr>
        <w:t>8.</w:t>
      </w:r>
      <w:r>
        <w:rPr>
          <w:rFonts w:ascii="宋体" w:hAnsi="宋体"/>
        </w:rPr>
        <w:t>1</w:t>
      </w:r>
      <w:r>
        <w:rPr>
          <w:rFonts w:hint="eastAsia" w:ascii="宋体" w:hAnsi="宋体"/>
        </w:rPr>
        <w:t>本项目定制开发软件所有权知识产权归甲方所有。</w:t>
      </w:r>
    </w:p>
    <w:p w14:paraId="25FB89A2">
      <w:pPr>
        <w:spacing w:line="300" w:lineRule="exact"/>
        <w:ind w:firstLine="420"/>
        <w:rPr>
          <w:rFonts w:hint="eastAsia" w:ascii="宋体" w:hAnsi="宋体"/>
        </w:rPr>
      </w:pPr>
      <w:r>
        <w:rPr>
          <w:rFonts w:hint="eastAsia" w:ascii="宋体" w:hAnsi="宋体"/>
        </w:rPr>
        <w:t>8.2涉及的源代码</w:t>
      </w:r>
      <w:r>
        <w:rPr>
          <w:rFonts w:ascii="宋体" w:hAnsi="宋体"/>
        </w:rPr>
        <w:t>(</w:t>
      </w:r>
      <w:r>
        <w:rPr>
          <w:rFonts w:hint="eastAsia" w:ascii="宋体" w:hAnsi="宋体"/>
        </w:rPr>
        <w:t>含质保期内的后续版本升级</w:t>
      </w:r>
      <w:r>
        <w:rPr>
          <w:rFonts w:ascii="宋体" w:hAnsi="宋体"/>
        </w:rPr>
        <w:t>)</w:t>
      </w:r>
      <w:r>
        <w:rPr>
          <w:rFonts w:hint="eastAsia" w:ascii="宋体" w:hAnsi="宋体"/>
        </w:rPr>
        <w:t>必须遵循相关标准和规范，并无条件提交给甲方。</w:t>
      </w:r>
    </w:p>
    <w:p w14:paraId="3DDBD4C2">
      <w:pPr>
        <w:spacing w:line="300" w:lineRule="exact"/>
        <w:ind w:firstLine="420"/>
        <w:rPr>
          <w:rFonts w:hint="eastAsia" w:ascii="宋体" w:hAnsi="宋体"/>
        </w:rPr>
      </w:pPr>
      <w:r>
        <w:rPr>
          <w:rFonts w:hint="eastAsia" w:ascii="宋体" w:hAnsi="宋体"/>
        </w:rPr>
        <w:t>8.3涉及接口的必须遵循相关标准和规范，向下部署的，必须无条件开放所有接口且满足国家共享相关规定要求，项目承建单位（施工单位、实施单位）有义务配合甲方做好有关信息共享工作。</w:t>
      </w:r>
    </w:p>
    <w:p w14:paraId="357DE634">
      <w:pPr>
        <w:spacing w:line="300" w:lineRule="exact"/>
        <w:ind w:firstLine="420"/>
        <w:rPr>
          <w:rFonts w:hint="eastAsia" w:ascii="宋体" w:hAnsi="宋体"/>
        </w:rPr>
      </w:pPr>
      <w:r>
        <w:rPr>
          <w:rFonts w:hint="eastAsia" w:ascii="宋体" w:hAnsi="宋体"/>
        </w:rPr>
        <w:t>8.4本项目在开发、使用和维护过程中接触到的甲方所有资料，未经甲方授权代表书面许可，不得留存、私自查阅及向任何第三方泄露。</w:t>
      </w:r>
    </w:p>
    <w:p w14:paraId="39F5168F">
      <w:pPr>
        <w:spacing w:line="300" w:lineRule="exact"/>
        <w:ind w:firstLine="420"/>
        <w:rPr>
          <w:rFonts w:hint="eastAsia" w:ascii="宋体" w:hAnsi="宋体"/>
        </w:rPr>
      </w:pPr>
      <w:r>
        <w:rPr>
          <w:rFonts w:hint="eastAsia" w:ascii="宋体" w:hAnsi="宋体"/>
        </w:rPr>
        <w:t>8.</w:t>
      </w:r>
      <w:r>
        <w:rPr>
          <w:rFonts w:ascii="宋体" w:hAnsi="宋体"/>
        </w:rPr>
        <w:t>5</w:t>
      </w:r>
      <w:r>
        <w:rPr>
          <w:rFonts w:hint="eastAsia" w:ascii="宋体" w:hAnsi="宋体"/>
        </w:rPr>
        <w:t>本项目的设计开发专利申请权、技术秘密的使用权和转让权归甲方所有。</w:t>
      </w:r>
    </w:p>
    <w:p w14:paraId="0A6F323C">
      <w:pPr>
        <w:numPr>
          <w:ilvl w:val="0"/>
          <w:numId w:val="6"/>
        </w:numPr>
        <w:spacing w:line="300" w:lineRule="exact"/>
        <w:ind w:firstLine="422"/>
        <w:outlineLvl w:val="1"/>
        <w:rPr>
          <w:rFonts w:hint="eastAsia" w:ascii="宋体" w:hAnsi="宋体"/>
          <w:b/>
        </w:rPr>
      </w:pPr>
      <w:r>
        <w:rPr>
          <w:rFonts w:hint="eastAsia" w:ascii="宋体" w:hAnsi="宋体"/>
          <w:b/>
        </w:rPr>
        <w:t>付款方式：本项目合同签订后7个工作日内预付合同金额的50%，待项目完成通过验收后支付剩余款项。</w:t>
      </w:r>
    </w:p>
    <w:p w14:paraId="227808A0">
      <w:pPr>
        <w:numPr>
          <w:ilvl w:val="0"/>
          <w:numId w:val="6"/>
        </w:numPr>
        <w:spacing w:line="300" w:lineRule="exact"/>
        <w:ind w:firstLine="422"/>
        <w:outlineLvl w:val="1"/>
        <w:rPr>
          <w:rFonts w:hint="eastAsia" w:ascii="宋体" w:hAnsi="宋体"/>
          <w:b/>
        </w:rPr>
      </w:pPr>
      <w:r>
        <w:rPr>
          <w:rFonts w:hint="eastAsia" w:asciiTheme="minorEastAsia" w:hAnsiTheme="minorEastAsia" w:eastAsiaTheme="minorEastAsia"/>
          <w:b/>
          <w:szCs w:val="21"/>
        </w:rPr>
        <w:t>服务期</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一年。</w:t>
      </w:r>
    </w:p>
    <w:p w14:paraId="66E6E9CF">
      <w:pPr>
        <w:spacing w:line="320" w:lineRule="exact"/>
        <w:ind w:firstLine="422"/>
        <w:outlineLvl w:val="1"/>
        <w:rPr>
          <w:rFonts w:hint="eastAsia" w:ascii="宋体" w:hAnsi="宋体"/>
          <w:b/>
          <w:color w:val="0000FF"/>
        </w:rPr>
      </w:pPr>
    </w:p>
    <w:p w14:paraId="43A48503">
      <w:pPr>
        <w:ind w:firstLine="420"/>
      </w:pPr>
    </w:p>
    <w:p w14:paraId="198FA3A0">
      <w:pPr>
        <w:pStyle w:val="13"/>
        <w:pageBreakBefore/>
        <w:snapToGrid w:val="0"/>
        <w:spacing w:before="120" w:line="360" w:lineRule="auto"/>
        <w:jc w:val="center"/>
        <w:outlineLvl w:val="0"/>
        <w:rPr>
          <w:rFonts w:hint="eastAsia" w:ascii="黑体" w:hAnsi="宋体" w:eastAsia="黑体"/>
        </w:rPr>
      </w:pPr>
      <w:r>
        <w:rPr>
          <w:rFonts w:hint="eastAsia" w:ascii="黑体" w:hAnsi="宋体" w:eastAsia="黑体"/>
        </w:rPr>
        <w:t>第三章 投标人须知</w:t>
      </w:r>
    </w:p>
    <w:p w14:paraId="3684FB4E">
      <w:pPr>
        <w:spacing w:line="360" w:lineRule="auto"/>
        <w:jc w:val="center"/>
        <w:rPr>
          <w:rFonts w:hint="eastAsia" w:ascii="宋体" w:hAnsi="宋体"/>
          <w:b/>
          <w:sz w:val="30"/>
          <w:szCs w:val="30"/>
        </w:rPr>
      </w:pPr>
      <w:r>
        <w:rPr>
          <w:rFonts w:ascii="宋体" w:hAnsi="宋体"/>
          <w:b/>
          <w:sz w:val="30"/>
          <w:szCs w:val="30"/>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258"/>
        <w:gridCol w:w="4965"/>
        <w:gridCol w:w="1170"/>
        <w:gridCol w:w="2047"/>
      </w:tblGrid>
      <w:tr w14:paraId="439E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6A9B26F">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572F10A8">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内容说明及要求</w:t>
            </w:r>
          </w:p>
        </w:tc>
      </w:tr>
      <w:tr w14:paraId="3602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436BCF3B">
            <w:pPr>
              <w:jc w:val="center"/>
              <w:rPr>
                <w:rFonts w:hint="eastAsia" w:asciiTheme="minorEastAsia" w:hAnsiTheme="minorEastAsia" w:eastAsiaTheme="minorEastAsia"/>
                <w:b/>
                <w:szCs w:val="21"/>
              </w:rPr>
            </w:pPr>
            <w:r>
              <w:rPr>
                <w:rFonts w:asciiTheme="minorEastAsia" w:hAnsiTheme="minorEastAsia" w:eastAsiaTheme="minorEastAsia"/>
                <w:b/>
                <w:szCs w:val="21"/>
              </w:rPr>
              <w:t>1</w:t>
            </w:r>
          </w:p>
        </w:tc>
        <w:tc>
          <w:tcPr>
            <w:tcW w:w="1244" w:type="dxa"/>
            <w:shd w:val="clear" w:color="auto" w:fill="E0E0E0"/>
            <w:vAlign w:val="center"/>
          </w:tcPr>
          <w:p w14:paraId="19F9E03B">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项目名称</w:t>
            </w:r>
          </w:p>
        </w:tc>
        <w:tc>
          <w:tcPr>
            <w:tcW w:w="4951" w:type="dxa"/>
            <w:shd w:val="clear" w:color="auto" w:fill="FFFFFF"/>
            <w:vAlign w:val="center"/>
          </w:tcPr>
          <w:p w14:paraId="221BEA16">
            <w:pPr>
              <w:pStyle w:val="25"/>
              <w:widowControl/>
              <w:spacing w:before="75" w:beforeAutospacing="0" w:after="75" w:afterAutospacing="0" w:line="300" w:lineRule="atLeast"/>
              <w:rPr>
                <w:rFonts w:hint="eastAsia" w:asciiTheme="minorEastAsia" w:hAnsiTheme="minorEastAsia" w:eastAsiaTheme="minorEastAsia"/>
                <w:color w:val="auto"/>
              </w:rPr>
            </w:pPr>
            <w:bookmarkStart w:id="13" w:name="OLE_LINK3"/>
            <w:r>
              <w:rPr>
                <w:rFonts w:hint="eastAsia" w:asciiTheme="minorEastAsia" w:hAnsiTheme="minorEastAsia" w:eastAsiaTheme="minorEastAsia"/>
                <w:color w:val="auto"/>
                <w:sz w:val="21"/>
                <w:szCs w:val="21"/>
                <w:shd w:val="clear" w:color="auto" w:fill="FFFFFF"/>
              </w:rPr>
              <w:t>舟山市公安局93反诈智固心防综合应用平台二期项目</w:t>
            </w:r>
            <w:bookmarkEnd w:id="13"/>
          </w:p>
        </w:tc>
        <w:tc>
          <w:tcPr>
            <w:tcW w:w="1156" w:type="dxa"/>
            <w:shd w:val="clear" w:color="auto" w:fill="E0E0E0"/>
            <w:vAlign w:val="center"/>
          </w:tcPr>
          <w:p w14:paraId="23F01FBE">
            <w:pPr>
              <w:jc w:val="center"/>
              <w:rPr>
                <w:rFonts w:hint="eastAsia" w:asciiTheme="minorEastAsia" w:hAnsiTheme="minorEastAsia" w:eastAsiaTheme="minorEastAsia"/>
                <w:b/>
                <w:color w:val="auto"/>
                <w:szCs w:val="21"/>
              </w:rPr>
            </w:pPr>
            <w:r>
              <w:rPr>
                <w:rFonts w:asciiTheme="minorEastAsia" w:hAnsiTheme="minorEastAsia" w:eastAsiaTheme="minorEastAsia"/>
                <w:b/>
                <w:color w:val="auto"/>
                <w:szCs w:val="21"/>
              </w:rPr>
              <w:t>采购编号</w:t>
            </w:r>
          </w:p>
        </w:tc>
        <w:tc>
          <w:tcPr>
            <w:tcW w:w="2026" w:type="dxa"/>
            <w:shd w:val="clear" w:color="auto" w:fill="FFFFFF"/>
            <w:vAlign w:val="center"/>
          </w:tcPr>
          <w:p w14:paraId="4DFE7604">
            <w:pPr>
              <w:jc w:val="left"/>
              <w:rPr>
                <w:rFonts w:hint="eastAsia" w:asciiTheme="minorEastAsia" w:hAnsiTheme="minorEastAsia" w:eastAsiaTheme="minorEastAsia"/>
                <w:b/>
                <w:color w:val="auto"/>
                <w:szCs w:val="21"/>
              </w:rPr>
            </w:pPr>
            <w:r>
              <w:rPr>
                <w:rFonts w:hint="eastAsia" w:asciiTheme="minorEastAsia" w:hAnsiTheme="minorEastAsia" w:eastAsiaTheme="minorEastAsia"/>
                <w:color w:val="auto"/>
                <w:szCs w:val="21"/>
                <w:shd w:val="clear" w:color="auto" w:fill="FFFFFF"/>
              </w:rPr>
              <w:t>ZSJY2024-ZFCG-206#</w:t>
            </w:r>
          </w:p>
        </w:tc>
      </w:tr>
      <w:tr w14:paraId="068B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55994DD">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2</w:t>
            </w:r>
          </w:p>
        </w:tc>
        <w:tc>
          <w:tcPr>
            <w:tcW w:w="1244" w:type="dxa"/>
            <w:shd w:val="clear" w:color="auto" w:fill="E0E0E0"/>
            <w:vAlign w:val="center"/>
          </w:tcPr>
          <w:p w14:paraId="28B0AABE">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采购内容</w:t>
            </w:r>
          </w:p>
        </w:tc>
        <w:tc>
          <w:tcPr>
            <w:tcW w:w="4951" w:type="dxa"/>
            <w:tcBorders>
              <w:right w:val="single" w:color="auto" w:sz="4" w:space="0"/>
            </w:tcBorders>
            <w:shd w:val="clear" w:color="auto" w:fill="FFFFFF"/>
            <w:vAlign w:val="center"/>
          </w:tcPr>
          <w:p w14:paraId="1C93074E">
            <w:pPr>
              <w:rPr>
                <w:rFonts w:hint="eastAsia" w:asciiTheme="minorEastAsia" w:hAnsiTheme="minorEastAsia" w:eastAsiaTheme="minorEastAsia"/>
                <w:color w:val="auto"/>
              </w:rPr>
            </w:pPr>
            <w:r>
              <w:rPr>
                <w:rFonts w:hint="eastAsia" w:asciiTheme="minorEastAsia" w:hAnsiTheme="minorEastAsia" w:eastAsiaTheme="minorEastAsia"/>
                <w:color w:val="auto"/>
              </w:rPr>
              <w:t>详见第二章采购需求</w:t>
            </w:r>
          </w:p>
        </w:tc>
        <w:tc>
          <w:tcPr>
            <w:tcW w:w="1156" w:type="dxa"/>
            <w:tcBorders>
              <w:left w:val="single" w:color="auto" w:sz="4" w:space="0"/>
              <w:right w:val="single" w:color="auto" w:sz="4" w:space="0"/>
            </w:tcBorders>
            <w:shd w:val="clear" w:color="auto" w:fill="FFFFFF"/>
            <w:vAlign w:val="center"/>
          </w:tcPr>
          <w:p w14:paraId="4F8BEB5D">
            <w:pPr>
              <w:jc w:val="center"/>
              <w:rPr>
                <w:rFonts w:hint="eastAsia" w:asciiTheme="minorEastAsia" w:hAnsiTheme="minorEastAsia" w:eastAsiaTheme="minorEastAsia"/>
                <w:b/>
                <w:color w:val="auto"/>
                <w:szCs w:val="21"/>
              </w:rPr>
            </w:pPr>
            <w:r>
              <w:rPr>
                <w:rFonts w:asciiTheme="minorEastAsia" w:hAnsiTheme="minorEastAsia" w:eastAsiaTheme="minorEastAsia"/>
                <w:b/>
                <w:color w:val="auto"/>
                <w:szCs w:val="21"/>
              </w:rPr>
              <w:t>资金来源</w:t>
            </w:r>
          </w:p>
        </w:tc>
        <w:tc>
          <w:tcPr>
            <w:tcW w:w="2026" w:type="dxa"/>
            <w:tcBorders>
              <w:left w:val="single" w:color="auto" w:sz="4" w:space="0"/>
            </w:tcBorders>
            <w:shd w:val="clear" w:color="auto" w:fill="FFFFFF"/>
            <w:vAlign w:val="center"/>
          </w:tcPr>
          <w:p w14:paraId="45D1392F">
            <w:pPr>
              <w:spacing w:line="276" w:lineRule="auto"/>
              <w:rPr>
                <w:rFonts w:hint="eastAsia" w:asciiTheme="minorEastAsia" w:hAnsiTheme="minorEastAsia" w:eastAsiaTheme="minorEastAsia"/>
                <w:color w:val="auto"/>
                <w:szCs w:val="21"/>
                <w:shd w:val="clear" w:color="auto" w:fill="FFFFFF"/>
              </w:rPr>
            </w:pPr>
            <w:r>
              <w:rPr>
                <w:rFonts w:asciiTheme="minorEastAsia" w:hAnsiTheme="minorEastAsia" w:eastAsiaTheme="minorEastAsia"/>
                <w:color w:val="auto"/>
                <w:szCs w:val="21"/>
              </w:rPr>
              <w:t>财政性</w:t>
            </w:r>
            <w:r>
              <w:rPr>
                <w:rFonts w:hint="eastAsia" w:asciiTheme="minorEastAsia" w:hAnsiTheme="minorEastAsia" w:eastAsiaTheme="minorEastAsia"/>
                <w:color w:val="auto"/>
                <w:szCs w:val="21"/>
                <w:shd w:val="clear" w:color="auto" w:fill="FFFFFF"/>
              </w:rPr>
              <w:t>资金</w:t>
            </w:r>
          </w:p>
        </w:tc>
      </w:tr>
      <w:tr w14:paraId="56DB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434FC56">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3</w:t>
            </w:r>
          </w:p>
        </w:tc>
        <w:tc>
          <w:tcPr>
            <w:tcW w:w="1244" w:type="dxa"/>
            <w:shd w:val="clear" w:color="auto" w:fill="E0E0E0"/>
            <w:vAlign w:val="center"/>
          </w:tcPr>
          <w:p w14:paraId="6FC14389">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项目预算</w:t>
            </w:r>
          </w:p>
        </w:tc>
        <w:tc>
          <w:tcPr>
            <w:tcW w:w="8161" w:type="dxa"/>
            <w:gridSpan w:val="3"/>
            <w:shd w:val="clear" w:color="auto" w:fill="FFFFFF"/>
            <w:vAlign w:val="center"/>
          </w:tcPr>
          <w:p w14:paraId="6448C5DE">
            <w:pPr>
              <w:spacing w:line="320" w:lineRule="exact"/>
              <w:rPr>
                <w:rFonts w:hint="eastAsia" w:cs="宋体" w:asciiTheme="minorEastAsia" w:hAnsiTheme="minorEastAsia"/>
                <w:color w:val="auto"/>
                <w:kern w:val="0"/>
                <w:szCs w:val="21"/>
              </w:rPr>
            </w:pPr>
            <w:r>
              <w:rPr>
                <w:rFonts w:hint="eastAsia" w:asciiTheme="minorEastAsia" w:hAnsiTheme="minorEastAsia" w:eastAsiaTheme="minorEastAsia"/>
                <w:color w:val="auto"/>
              </w:rPr>
              <w:t>659400元</w:t>
            </w:r>
          </w:p>
        </w:tc>
      </w:tr>
      <w:tr w14:paraId="40FD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4BE201">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4</w:t>
            </w:r>
          </w:p>
        </w:tc>
        <w:tc>
          <w:tcPr>
            <w:tcW w:w="1244" w:type="dxa"/>
            <w:shd w:val="clear" w:color="auto" w:fill="E0E0E0"/>
            <w:vAlign w:val="center"/>
          </w:tcPr>
          <w:p w14:paraId="5C2A2A89">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踏勘现场</w:t>
            </w:r>
          </w:p>
        </w:tc>
        <w:tc>
          <w:tcPr>
            <w:tcW w:w="8161" w:type="dxa"/>
            <w:gridSpan w:val="3"/>
            <w:shd w:val="clear" w:color="auto" w:fill="FFFFFF"/>
            <w:vAlign w:val="center"/>
          </w:tcPr>
          <w:p w14:paraId="58AEB25E">
            <w:pPr>
              <w:spacing w:line="320" w:lineRule="exact"/>
              <w:rPr>
                <w:rFonts w:hint="eastAsia" w:asciiTheme="minorEastAsia" w:hAnsiTheme="minorEastAsia" w:eastAsiaTheme="minorEastAsia"/>
                <w:szCs w:val="21"/>
              </w:rPr>
            </w:pPr>
            <w:r>
              <w:rPr>
                <w:rFonts w:asciiTheme="minorEastAsia" w:hAnsiTheme="minorEastAsia" w:eastAsiaTheme="minorEastAsia"/>
                <w:szCs w:val="21"/>
              </w:rPr>
              <w:t>代理机构不组织踏勘，如</w:t>
            </w:r>
            <w:r>
              <w:rPr>
                <w:rFonts w:hint="eastAsia" w:asciiTheme="minorEastAsia" w:hAnsiTheme="minorEastAsia" w:eastAsiaTheme="minorEastAsia"/>
                <w:szCs w:val="21"/>
              </w:rPr>
              <w:t>投标人</w:t>
            </w:r>
            <w:r>
              <w:rPr>
                <w:rFonts w:asciiTheme="minorEastAsia" w:hAnsiTheme="minorEastAsia" w:eastAsiaTheme="minorEastAsia"/>
                <w:szCs w:val="21"/>
              </w:rPr>
              <w:t>需进行现场踏勘的，须跟</w:t>
            </w:r>
            <w:r>
              <w:rPr>
                <w:rFonts w:hint="eastAsia" w:asciiTheme="minorEastAsia" w:hAnsiTheme="minorEastAsia" w:eastAsiaTheme="minorEastAsia"/>
                <w:szCs w:val="21"/>
              </w:rPr>
              <w:t>采购人</w:t>
            </w:r>
            <w:r>
              <w:rPr>
                <w:rFonts w:asciiTheme="minorEastAsia" w:hAnsiTheme="minorEastAsia" w:eastAsiaTheme="minorEastAsia"/>
                <w:szCs w:val="21"/>
              </w:rPr>
              <w:t>进行协商。但</w:t>
            </w:r>
            <w:r>
              <w:rPr>
                <w:rFonts w:hint="eastAsia" w:asciiTheme="minorEastAsia" w:hAnsiTheme="minorEastAsia" w:eastAsiaTheme="minorEastAsia"/>
                <w:szCs w:val="21"/>
              </w:rPr>
              <w:t>投标人</w:t>
            </w:r>
            <w:r>
              <w:rPr>
                <w:rFonts w:asciiTheme="minorEastAsia" w:hAnsiTheme="minorEastAsia" w:eastAsiaTheme="minorEastAsia"/>
                <w:szCs w:val="21"/>
              </w:rPr>
              <w:t>不得因此使</w:t>
            </w:r>
            <w:r>
              <w:rPr>
                <w:rFonts w:hint="eastAsia" w:asciiTheme="minorEastAsia" w:hAnsiTheme="minorEastAsia" w:eastAsiaTheme="minorEastAsia"/>
                <w:szCs w:val="21"/>
              </w:rPr>
              <w:t>采购人</w:t>
            </w:r>
            <w:r>
              <w:rPr>
                <w:rFonts w:asciiTheme="minorEastAsia" w:hAnsiTheme="minorEastAsia" w:eastAsiaTheme="minorEastAsia"/>
                <w:szCs w:val="21"/>
              </w:rPr>
              <w:t>承担有关责任和蒙受损失，</w:t>
            </w:r>
            <w:r>
              <w:rPr>
                <w:rFonts w:hint="eastAsia" w:asciiTheme="minorEastAsia" w:hAnsiTheme="minorEastAsia" w:eastAsiaTheme="minorEastAsia"/>
                <w:szCs w:val="21"/>
              </w:rPr>
              <w:t>投标人</w:t>
            </w:r>
            <w:r>
              <w:rPr>
                <w:rFonts w:asciiTheme="minorEastAsia" w:hAnsiTheme="minorEastAsia" w:eastAsiaTheme="minorEastAsia"/>
                <w:szCs w:val="21"/>
              </w:rPr>
              <w:t>应承担踏勘现场的责任和风险。</w:t>
            </w:r>
          </w:p>
        </w:tc>
      </w:tr>
      <w:tr w14:paraId="3DE9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F50AAD1">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5</w:t>
            </w:r>
          </w:p>
        </w:tc>
        <w:tc>
          <w:tcPr>
            <w:tcW w:w="1244" w:type="dxa"/>
            <w:shd w:val="clear" w:color="auto" w:fill="E0E0E0"/>
            <w:vAlign w:val="center"/>
          </w:tcPr>
          <w:p w14:paraId="34B60598">
            <w:pPr>
              <w:spacing w:line="276" w:lineRule="auto"/>
              <w:jc w:val="center"/>
              <w:rPr>
                <w:rFonts w:hint="eastAsia" w:asciiTheme="minorEastAsia" w:hAnsiTheme="minorEastAsia" w:eastAsiaTheme="minorEastAsia"/>
                <w:b/>
                <w:szCs w:val="21"/>
              </w:rPr>
            </w:pPr>
            <w:bookmarkStart w:id="14" w:name="OLE_LINK33"/>
            <w:r>
              <w:rPr>
                <w:rFonts w:hint="eastAsia" w:asciiTheme="minorEastAsia" w:hAnsiTheme="minorEastAsia" w:eastAsiaTheme="minorEastAsia"/>
                <w:b/>
                <w:szCs w:val="21"/>
              </w:rPr>
              <w:t>服务期</w:t>
            </w:r>
            <w:bookmarkEnd w:id="14"/>
          </w:p>
        </w:tc>
        <w:tc>
          <w:tcPr>
            <w:tcW w:w="8161" w:type="dxa"/>
            <w:gridSpan w:val="3"/>
            <w:shd w:val="clear" w:color="auto" w:fill="FFFFFF"/>
            <w:vAlign w:val="center"/>
          </w:tcPr>
          <w:p w14:paraId="460160C0">
            <w:pPr>
              <w:spacing w:line="32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一年</w:t>
            </w:r>
          </w:p>
        </w:tc>
      </w:tr>
      <w:tr w14:paraId="3D6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D3A0E9">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6</w:t>
            </w:r>
          </w:p>
        </w:tc>
        <w:tc>
          <w:tcPr>
            <w:tcW w:w="1244" w:type="dxa"/>
            <w:shd w:val="clear" w:color="auto" w:fill="E0E0E0"/>
            <w:vAlign w:val="center"/>
          </w:tcPr>
          <w:p w14:paraId="11D0CF0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投标有效期</w:t>
            </w:r>
          </w:p>
        </w:tc>
        <w:tc>
          <w:tcPr>
            <w:tcW w:w="8161" w:type="dxa"/>
            <w:gridSpan w:val="3"/>
            <w:shd w:val="clear" w:color="auto" w:fill="FFFFFF"/>
            <w:vAlign w:val="center"/>
          </w:tcPr>
          <w:p w14:paraId="12A41FB6">
            <w:pPr>
              <w:spacing w:line="276" w:lineRule="auto"/>
              <w:rPr>
                <w:rFonts w:hint="eastAsia" w:asciiTheme="minorEastAsia" w:hAnsiTheme="minorEastAsia" w:eastAsiaTheme="minorEastAsia"/>
                <w:szCs w:val="21"/>
              </w:rPr>
            </w:pPr>
            <w:r>
              <w:rPr>
                <w:rFonts w:asciiTheme="minorEastAsia" w:hAnsiTheme="minorEastAsia" w:eastAsiaTheme="minorEastAsia"/>
                <w:szCs w:val="21"/>
              </w:rPr>
              <w:t>90日历天。（从开标截止之日起）。</w:t>
            </w:r>
          </w:p>
        </w:tc>
      </w:tr>
      <w:tr w14:paraId="261B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4B4F808">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7</w:t>
            </w:r>
          </w:p>
        </w:tc>
        <w:tc>
          <w:tcPr>
            <w:tcW w:w="1244" w:type="dxa"/>
            <w:shd w:val="clear" w:color="auto" w:fill="E0E0E0"/>
            <w:vAlign w:val="center"/>
          </w:tcPr>
          <w:p w14:paraId="3D9C2066">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评标办法</w:t>
            </w:r>
          </w:p>
        </w:tc>
        <w:tc>
          <w:tcPr>
            <w:tcW w:w="8161" w:type="dxa"/>
            <w:gridSpan w:val="3"/>
            <w:shd w:val="clear" w:color="auto" w:fill="FFFFFF"/>
            <w:vAlign w:val="center"/>
          </w:tcPr>
          <w:p w14:paraId="2993CC90">
            <w:pPr>
              <w:spacing w:line="276" w:lineRule="auto"/>
              <w:rPr>
                <w:rFonts w:hint="eastAsia" w:asciiTheme="minorEastAsia" w:hAnsiTheme="minorEastAsia" w:eastAsiaTheme="minorEastAsia"/>
                <w:szCs w:val="21"/>
              </w:rPr>
            </w:pPr>
            <w:r>
              <w:rPr>
                <w:rFonts w:asciiTheme="minorEastAsia" w:hAnsiTheme="minorEastAsia" w:eastAsiaTheme="minorEastAsia"/>
                <w:szCs w:val="21"/>
              </w:rPr>
              <w:t>综合评分法</w:t>
            </w:r>
          </w:p>
        </w:tc>
      </w:tr>
      <w:tr w14:paraId="7675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0511FF93">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8</w:t>
            </w:r>
          </w:p>
        </w:tc>
        <w:tc>
          <w:tcPr>
            <w:tcW w:w="1244" w:type="dxa"/>
            <w:shd w:val="clear" w:color="auto" w:fill="E0E0E0"/>
            <w:vAlign w:val="center"/>
          </w:tcPr>
          <w:p w14:paraId="1E865C3B">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签订合同</w:t>
            </w:r>
          </w:p>
        </w:tc>
        <w:tc>
          <w:tcPr>
            <w:tcW w:w="8161" w:type="dxa"/>
            <w:gridSpan w:val="3"/>
            <w:shd w:val="clear" w:color="auto" w:fill="FFFFFF"/>
            <w:vAlign w:val="center"/>
          </w:tcPr>
          <w:p w14:paraId="238D1542">
            <w:pPr>
              <w:spacing w:line="276"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中标人应自</w:t>
            </w:r>
            <w:r>
              <w:rPr>
                <w:rFonts w:cs="宋体" w:asciiTheme="minorEastAsia" w:hAnsiTheme="minorEastAsia" w:eastAsiaTheme="minorEastAsia"/>
                <w:szCs w:val="21"/>
              </w:rPr>
              <w:t>发出</w:t>
            </w:r>
            <w:r>
              <w:rPr>
                <w:rFonts w:hint="eastAsia" w:cs="宋体" w:asciiTheme="minorEastAsia" w:hAnsiTheme="minorEastAsia" w:eastAsiaTheme="minorEastAsia"/>
                <w:szCs w:val="21"/>
              </w:rPr>
              <w:t>中标通知书后30日内与采购人签定合同。</w:t>
            </w:r>
          </w:p>
        </w:tc>
      </w:tr>
      <w:tr w14:paraId="2DE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0C08F48A">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9</w:t>
            </w:r>
          </w:p>
        </w:tc>
        <w:tc>
          <w:tcPr>
            <w:tcW w:w="1244" w:type="dxa"/>
            <w:shd w:val="clear" w:color="auto" w:fill="E0E0E0"/>
            <w:vAlign w:val="center"/>
          </w:tcPr>
          <w:p w14:paraId="4E99F86C">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资金结算</w:t>
            </w:r>
          </w:p>
        </w:tc>
        <w:tc>
          <w:tcPr>
            <w:tcW w:w="8161" w:type="dxa"/>
            <w:gridSpan w:val="3"/>
            <w:shd w:val="clear" w:color="auto" w:fill="FFFFFF"/>
            <w:vAlign w:val="center"/>
          </w:tcPr>
          <w:p w14:paraId="03DC1A1C">
            <w:pPr>
              <w:spacing w:line="320" w:lineRule="exact"/>
              <w:rPr>
                <w:rFonts w:hint="eastAsia" w:asciiTheme="minorEastAsia" w:hAnsiTheme="minorEastAsia" w:eastAsiaTheme="minorEastAsia"/>
              </w:rPr>
            </w:pPr>
            <w:r>
              <w:rPr>
                <w:rFonts w:hint="eastAsia" w:asciiTheme="minorEastAsia" w:hAnsiTheme="minorEastAsia" w:eastAsiaTheme="minorEastAsia"/>
                <w:color w:val="000000" w:themeColor="text1"/>
                <w:szCs w:val="21"/>
                <w14:textFill>
                  <w14:solidFill>
                    <w14:schemeClr w14:val="tx1"/>
                  </w14:solidFill>
                </w14:textFill>
              </w:rPr>
              <w:t>详见第二章采购需求</w:t>
            </w:r>
          </w:p>
        </w:tc>
      </w:tr>
      <w:tr w14:paraId="46E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6" w:hRule="atLeast"/>
          <w:tblCellSpacing w:w="7" w:type="dxa"/>
          <w:jc w:val="center"/>
        </w:trPr>
        <w:tc>
          <w:tcPr>
            <w:tcW w:w="598" w:type="dxa"/>
            <w:shd w:val="clear" w:color="auto" w:fill="E0E0E0"/>
            <w:vAlign w:val="center"/>
          </w:tcPr>
          <w:p w14:paraId="5EAE13F5">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10</w:t>
            </w:r>
          </w:p>
        </w:tc>
        <w:tc>
          <w:tcPr>
            <w:tcW w:w="1244" w:type="dxa"/>
            <w:shd w:val="clear" w:color="auto" w:fill="E0E0E0"/>
            <w:vAlign w:val="center"/>
          </w:tcPr>
          <w:p w14:paraId="5740961D">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投标报价</w:t>
            </w:r>
          </w:p>
          <w:p w14:paraId="63CBB6E4">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与费用</w:t>
            </w:r>
          </w:p>
        </w:tc>
        <w:tc>
          <w:tcPr>
            <w:tcW w:w="8161" w:type="dxa"/>
            <w:gridSpan w:val="3"/>
            <w:shd w:val="clear" w:color="auto" w:fill="FFFFFF"/>
            <w:vAlign w:val="center"/>
          </w:tcPr>
          <w:p w14:paraId="1934394C">
            <w:pPr>
              <w:snapToGrid w:val="0"/>
              <w:rPr>
                <w:rFonts w:hint="eastAsia" w:ascii="宋体" w:hAnsi="宋体" w:cs="宋体"/>
                <w:szCs w:val="21"/>
              </w:rPr>
            </w:pPr>
            <w:r>
              <w:rPr>
                <w:rFonts w:hint="eastAsia" w:ascii="宋体" w:hAnsi="宋体" w:cs="宋体"/>
                <w:szCs w:val="21"/>
              </w:rPr>
              <w:t>1、投标人所投报的投标报价为投标人所能承受的整个项目的一次性最终最低合同总价，包括完成本项目工作内容所需的一切费用。合同总价不得超过本项目对应的预算金额。</w:t>
            </w:r>
          </w:p>
          <w:p w14:paraId="0386E4BE">
            <w:pPr>
              <w:snapToGrid w:val="0"/>
              <w:rPr>
                <w:rFonts w:hint="eastAsia" w:ascii="宋体" w:hAnsi="宋体" w:cs="宋体"/>
                <w:szCs w:val="21"/>
              </w:rPr>
            </w:pPr>
            <w:r>
              <w:rPr>
                <w:rFonts w:hint="eastAsia" w:ascii="宋体" w:hAnsi="宋体" w:cs="宋体"/>
                <w:szCs w:val="21"/>
              </w:rPr>
              <w:t>2、按国家规定由中标人缴纳的各种税收已包含在投标总价内，由中标人向税务机关缴纳相关费用。</w:t>
            </w:r>
          </w:p>
          <w:p w14:paraId="6901EF1D">
            <w:pPr>
              <w:snapToGrid w:val="0"/>
              <w:rPr>
                <w:rFonts w:hint="eastAsia" w:ascii="宋体" w:hAnsi="宋体" w:cs="宋体"/>
                <w:szCs w:val="21"/>
              </w:rPr>
            </w:pPr>
            <w:r>
              <w:rPr>
                <w:rFonts w:hint="eastAsia" w:ascii="宋体" w:hAnsi="宋体" w:cs="宋体"/>
                <w:szCs w:val="21"/>
              </w:rPr>
              <w:t>3、投标人应承担其参加本招标活动自身所发生的费用。</w:t>
            </w:r>
          </w:p>
          <w:p w14:paraId="0A3F1E2E">
            <w:pPr>
              <w:snapToGrid w:val="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本项目的采购代理费由中标方支付，</w:t>
            </w:r>
            <w:bookmarkStart w:id="15" w:name="OLE_LINK15"/>
            <w:r>
              <w:rPr>
                <w:rFonts w:hint="eastAsia" w:ascii="宋体" w:hAnsi="宋体" w:cs="宋体"/>
                <w:szCs w:val="21"/>
              </w:rPr>
              <w:t>计费标准参考《计价格［2002］1980号》及《发改办价格［2003］857号》文件，根据中标价按服务类标准下浮30%计取</w:t>
            </w:r>
            <w:r>
              <w:rPr>
                <w:rFonts w:hint="eastAsia" w:ascii="宋体" w:hAnsi="宋体" w:cs="宋体"/>
                <w:szCs w:val="21"/>
                <w:lang w:val="zh-CN"/>
              </w:rPr>
              <w:t>，最低收费</w:t>
            </w:r>
            <w:r>
              <w:rPr>
                <w:rFonts w:hint="eastAsia" w:ascii="宋体" w:hAnsi="宋体" w:cs="宋体"/>
                <w:szCs w:val="21"/>
              </w:rPr>
              <w:t>6</w:t>
            </w:r>
            <w:r>
              <w:rPr>
                <w:rFonts w:hint="eastAsia" w:ascii="宋体" w:hAnsi="宋体" w:cs="宋体"/>
                <w:szCs w:val="21"/>
                <w:lang w:val="zh-CN"/>
              </w:rPr>
              <w:t>000元。</w:t>
            </w:r>
            <w:bookmarkEnd w:id="15"/>
            <w:r>
              <w:rPr>
                <w:rFonts w:hint="eastAsia" w:ascii="宋体" w:hAnsi="宋体" w:cs="宋体"/>
                <w:szCs w:val="21"/>
                <w:lang w:val="zh-CN"/>
              </w:rPr>
              <w:t>支</w:t>
            </w:r>
            <w:r>
              <w:rPr>
                <w:rFonts w:hint="eastAsia" w:ascii="宋体" w:hAnsi="宋体" w:cs="宋体"/>
                <w:szCs w:val="21"/>
              </w:rPr>
              <w:t>结算方式及时间为：在领取中标通知书之前由中标单位向代理机构一次性付清。</w:t>
            </w:r>
          </w:p>
          <w:p w14:paraId="32757ABE">
            <w:pPr>
              <w:snapToGrid w:val="0"/>
              <w:rPr>
                <w:rFonts w:hint="eastAsia" w:ascii="宋体" w:hAnsi="宋体" w:cs="宋体"/>
                <w:szCs w:val="21"/>
              </w:rPr>
            </w:pPr>
            <w:r>
              <w:rPr>
                <w:rFonts w:hint="eastAsia" w:ascii="宋体" w:hAnsi="宋体" w:cs="宋体"/>
                <w:szCs w:val="21"/>
              </w:rPr>
              <w:t>收款单位名称：舟山建银工程造价审查中心有限公司</w:t>
            </w:r>
          </w:p>
          <w:p w14:paraId="5FF28F0F">
            <w:pPr>
              <w:snapToGrid w:val="0"/>
              <w:rPr>
                <w:rFonts w:hint="eastAsia" w:ascii="宋体" w:hAnsi="宋体" w:cs="宋体"/>
                <w:szCs w:val="21"/>
              </w:rPr>
            </w:pPr>
            <w:r>
              <w:rPr>
                <w:rFonts w:hint="eastAsia" w:ascii="宋体" w:hAnsi="宋体" w:cs="宋体"/>
                <w:szCs w:val="21"/>
              </w:rPr>
              <w:t>开户银行：舟山市建行营业部</w:t>
            </w:r>
          </w:p>
          <w:p w14:paraId="77670996">
            <w:pPr>
              <w:snapToGrid w:val="0"/>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银行账号：33001706260050001984</w:t>
            </w:r>
          </w:p>
        </w:tc>
      </w:tr>
      <w:tr w14:paraId="114B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blCellSpacing w:w="7" w:type="dxa"/>
          <w:jc w:val="center"/>
        </w:trPr>
        <w:tc>
          <w:tcPr>
            <w:tcW w:w="598" w:type="dxa"/>
            <w:shd w:val="clear" w:color="auto" w:fill="E0E0E0"/>
            <w:vAlign w:val="center"/>
          </w:tcPr>
          <w:p w14:paraId="451EF110">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1</w:t>
            </w:r>
          </w:p>
        </w:tc>
        <w:tc>
          <w:tcPr>
            <w:tcW w:w="1244" w:type="dxa"/>
            <w:shd w:val="clear" w:color="auto" w:fill="E0E0E0"/>
            <w:vAlign w:val="center"/>
          </w:tcPr>
          <w:p w14:paraId="4F12C17D">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履约保证金</w:t>
            </w:r>
          </w:p>
        </w:tc>
        <w:tc>
          <w:tcPr>
            <w:tcW w:w="8161" w:type="dxa"/>
            <w:gridSpan w:val="3"/>
            <w:shd w:val="clear" w:color="auto" w:fill="FFFFFF"/>
            <w:vAlign w:val="center"/>
          </w:tcPr>
          <w:p w14:paraId="1D95A79D">
            <w:pPr>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eastAsiaTheme="minorEastAsia"/>
                <w:color w:val="000000" w:themeColor="text1"/>
                <w:szCs w:val="21"/>
                <w14:textFill>
                  <w14:solidFill>
                    <w14:schemeClr w14:val="tx1"/>
                  </w14:solidFill>
                </w14:textFill>
              </w:rPr>
              <w:t>无</w:t>
            </w:r>
          </w:p>
        </w:tc>
      </w:tr>
      <w:tr w14:paraId="060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27A804A7">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2</w:t>
            </w:r>
          </w:p>
        </w:tc>
        <w:tc>
          <w:tcPr>
            <w:tcW w:w="1244" w:type="dxa"/>
            <w:shd w:val="clear" w:color="auto" w:fill="E0E0E0"/>
            <w:vAlign w:val="center"/>
          </w:tcPr>
          <w:p w14:paraId="73C73A0E">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w:t>
            </w:r>
          </w:p>
          <w:p w14:paraId="3D0B1E8D">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的组成</w:t>
            </w:r>
          </w:p>
        </w:tc>
        <w:tc>
          <w:tcPr>
            <w:tcW w:w="8161" w:type="dxa"/>
            <w:gridSpan w:val="3"/>
            <w:shd w:val="clear" w:color="auto" w:fill="FFFFFF"/>
            <w:vAlign w:val="center"/>
          </w:tcPr>
          <w:p w14:paraId="6E9FDD9D">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投标文件由资格证明文件、商务及技术文件、投标报价文件三部份组成。</w:t>
            </w:r>
          </w:p>
        </w:tc>
      </w:tr>
      <w:tr w14:paraId="0592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24CE0B78">
            <w:pPr>
              <w:spacing w:line="276" w:lineRule="auto"/>
              <w:jc w:val="center"/>
              <w:rPr>
                <w:rFonts w:hint="eastAsia"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3</w:t>
            </w:r>
          </w:p>
        </w:tc>
        <w:tc>
          <w:tcPr>
            <w:tcW w:w="1244" w:type="dxa"/>
            <w:shd w:val="clear" w:color="auto" w:fill="E0E0E0"/>
            <w:vAlign w:val="center"/>
          </w:tcPr>
          <w:p w14:paraId="0F9AB797">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3D81C9C9">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8161" w:type="dxa"/>
            <w:gridSpan w:val="3"/>
            <w:shd w:val="clear" w:color="auto" w:fill="FFFFFF"/>
            <w:vAlign w:val="center"/>
          </w:tcPr>
          <w:p w14:paraId="37270B1F">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现场递交一份未加密的电子版投标文件，该电子投标文件应为政采云投标客户端生成的电子标书（后缀名为.bfbs）,投标人解密异常或未按时解密时应急使用），介质可以是U盘或DVD光盘。</w:t>
            </w:r>
          </w:p>
          <w:p w14:paraId="6FE27BB3">
            <w:pPr>
              <w:spacing w:line="360" w:lineRule="exact"/>
              <w:ind w:firstLine="420" w:firstLineChars="200"/>
              <w:rPr>
                <w:rFonts w:hint="eastAsia"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5EB08141">
            <w:pPr>
              <w:spacing w:line="360" w:lineRule="exact"/>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345B84F0">
            <w:pPr>
              <w:spacing w:line="360" w:lineRule="exact"/>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3607BB5D">
            <w:pPr>
              <w:spacing w:line="360" w:lineRule="exact"/>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61AB9FE5">
            <w:pPr>
              <w:spacing w:line="360" w:lineRule="exact"/>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10220E7A">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66B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24573D0">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p>
        </w:tc>
        <w:tc>
          <w:tcPr>
            <w:tcW w:w="1244" w:type="dxa"/>
            <w:shd w:val="clear" w:color="auto" w:fill="E0E0E0"/>
            <w:vAlign w:val="center"/>
          </w:tcPr>
          <w:p w14:paraId="4D78C98E">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2DD92201">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8161" w:type="dxa"/>
            <w:gridSpan w:val="3"/>
            <w:shd w:val="clear" w:color="auto" w:fill="FFFFFF"/>
            <w:vAlign w:val="center"/>
          </w:tcPr>
          <w:p w14:paraId="7DFA5CE5">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08CAC9E9">
            <w:pPr>
              <w:pStyle w:val="9"/>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0BC0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226A5A9">
            <w:pPr>
              <w:spacing w:line="276" w:lineRule="auto"/>
              <w:jc w:val="center"/>
              <w:rPr>
                <w:rFonts w:hint="eastAsia"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5</w:t>
            </w:r>
          </w:p>
        </w:tc>
        <w:tc>
          <w:tcPr>
            <w:tcW w:w="1244" w:type="dxa"/>
            <w:shd w:val="clear" w:color="auto" w:fill="E0E0E0"/>
            <w:vAlign w:val="center"/>
          </w:tcPr>
          <w:p w14:paraId="3FADFC37">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8161" w:type="dxa"/>
            <w:gridSpan w:val="3"/>
            <w:shd w:val="clear" w:color="auto" w:fill="FFFFFF"/>
            <w:vAlign w:val="center"/>
          </w:tcPr>
          <w:p w14:paraId="10B1B030">
            <w:pPr>
              <w:spacing w:line="276" w:lineRule="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shd w:val="clear" w:color="auto" w:fill="FFFFFF"/>
              </w:rPr>
              <w:t>2024年</w:t>
            </w:r>
            <w:r>
              <w:rPr>
                <w:rFonts w:hint="eastAsia" w:asciiTheme="minorEastAsia" w:hAnsiTheme="minorEastAsia" w:eastAsiaTheme="minorEastAsia"/>
                <w:szCs w:val="21"/>
                <w:shd w:val="clear" w:color="auto" w:fill="FFFFFF"/>
                <w:lang w:val="en-US" w:eastAsia="zh-CN"/>
              </w:rPr>
              <w:t>10</w:t>
            </w:r>
            <w:r>
              <w:rPr>
                <w:rFonts w:hint="eastAsia" w:asciiTheme="minorEastAsia" w:hAnsiTheme="minorEastAsia" w:eastAsiaTheme="minorEastAsia"/>
                <w:szCs w:val="21"/>
                <w:shd w:val="clear" w:color="auto" w:fill="FFFFFF"/>
              </w:rPr>
              <w:t>月</w:t>
            </w:r>
            <w:r>
              <w:rPr>
                <w:rFonts w:hint="eastAsia" w:asciiTheme="minorEastAsia" w:hAnsiTheme="minorEastAsia" w:eastAsiaTheme="minorEastAsia"/>
                <w:szCs w:val="21"/>
                <w:shd w:val="clear" w:color="auto" w:fill="FFFFFF"/>
                <w:lang w:val="en-US" w:eastAsia="zh-CN"/>
              </w:rPr>
              <w:t>08</w:t>
            </w:r>
            <w:r>
              <w:rPr>
                <w:rFonts w:hint="eastAsia" w:asciiTheme="minorEastAsia" w:hAnsiTheme="minorEastAsia" w:eastAsiaTheme="minorEastAsia"/>
                <w:szCs w:val="21"/>
                <w:shd w:val="clear" w:color="auto" w:fill="FFFFFF"/>
              </w:rPr>
              <w:t xml:space="preserve">日09：00（北京时间） </w:t>
            </w:r>
            <w:r>
              <w:rPr>
                <w:rStyle w:val="32"/>
                <w:rFonts w:hint="eastAsia" w:asciiTheme="minorEastAsia" w:hAnsiTheme="minorEastAsia" w:eastAsiaTheme="minorEastAsia"/>
                <w:color w:val="000000" w:themeColor="text1"/>
                <w:szCs w:val="21"/>
                <w14:textFill>
                  <w14:solidFill>
                    <w14:schemeClr w14:val="tx1"/>
                  </w14:solidFill>
                </w14:textFill>
              </w:rPr>
              <w:t xml:space="preserve"> </w:t>
            </w:r>
          </w:p>
        </w:tc>
      </w:tr>
      <w:tr w14:paraId="1AC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5076B6">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16</w:t>
            </w:r>
          </w:p>
        </w:tc>
        <w:tc>
          <w:tcPr>
            <w:tcW w:w="1244" w:type="dxa"/>
            <w:shd w:val="clear" w:color="auto" w:fill="E0E0E0"/>
            <w:vAlign w:val="center"/>
          </w:tcPr>
          <w:p w14:paraId="6FE73028">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8161" w:type="dxa"/>
            <w:gridSpan w:val="3"/>
            <w:shd w:val="clear" w:color="auto" w:fill="FFFFFF"/>
            <w:vAlign w:val="center"/>
          </w:tcPr>
          <w:p w14:paraId="132F5B1B">
            <w:pPr>
              <w:spacing w:line="276"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E43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909CB00">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17</w:t>
            </w:r>
          </w:p>
        </w:tc>
        <w:tc>
          <w:tcPr>
            <w:tcW w:w="1244" w:type="dxa"/>
            <w:shd w:val="clear" w:color="auto" w:fill="E0E0E0"/>
            <w:vAlign w:val="center"/>
          </w:tcPr>
          <w:p w14:paraId="67BD9A09">
            <w:pPr>
              <w:spacing w:line="360"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8161" w:type="dxa"/>
            <w:gridSpan w:val="3"/>
            <w:shd w:val="clear" w:color="auto" w:fill="FFFFFF"/>
            <w:vAlign w:val="center"/>
          </w:tcPr>
          <w:p w14:paraId="6FCB3FB5">
            <w:pPr>
              <w:spacing w:before="24" w:beforeLines="10" w:line="340" w:lineRule="atLeast"/>
              <w:jc w:val="left"/>
              <w:rPr>
                <w:rFonts w:hint="eastAsia" w:asciiTheme="minorEastAsia" w:hAnsiTheme="minorEastAsia" w:eastAsiaTheme="minorEastAsia"/>
                <w:bCs/>
                <w:snapToGrid w:val="0"/>
                <w:color w:val="000000" w:themeColor="text1"/>
                <w:kern w:val="0"/>
                <w14:textFill>
                  <w14:solidFill>
                    <w14:schemeClr w14:val="tx1"/>
                  </w14:solidFill>
                </w14:textFill>
              </w:rPr>
            </w:pPr>
            <w:r>
              <w:rPr>
                <w:rFonts w:asciiTheme="minorEastAsia" w:hAnsiTheme="minorEastAsia" w:eastAsiaTheme="minorEastAsia"/>
                <w:bCs/>
                <w:snapToGrid w:val="0"/>
                <w:color w:val="000000" w:themeColor="text1"/>
                <w:kern w:val="0"/>
                <w14:textFill>
                  <w14:solidFill>
                    <w14:schemeClr w14:val="tx1"/>
                  </w14:solidFill>
                </w14:textFill>
              </w:rPr>
              <w:t>各</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须在投标截止时间前根据浙江省财政厅《关于开展政府采购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网上注册登记和诚信管理工作的通知》（浙财采监【2010】8号文）的要求，通过浙江政府采购网申请注册加入政府采购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库。以免影响享受相关政策优惠及成交后的款项支付。</w:t>
            </w:r>
          </w:p>
          <w:p w14:paraId="6357E6EE">
            <w:pPr>
              <w:spacing w:before="24" w:beforeLines="10" w:line="340" w:lineRule="atLeast"/>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在申请注册前，请认真阅读，学习《中华人民共和国政府采购法》和《浙江省政府采购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注册及诚信管理暂行办法》等相关法规规定。</w:t>
            </w:r>
          </w:p>
        </w:tc>
      </w:tr>
      <w:tr w14:paraId="0B17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30CED00">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18</w:t>
            </w:r>
          </w:p>
        </w:tc>
        <w:tc>
          <w:tcPr>
            <w:tcW w:w="1244" w:type="dxa"/>
            <w:shd w:val="clear" w:color="auto" w:fill="E0E0E0"/>
            <w:vAlign w:val="center"/>
          </w:tcPr>
          <w:p w14:paraId="11ECF072">
            <w:pPr>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8161" w:type="dxa"/>
            <w:gridSpan w:val="3"/>
            <w:shd w:val="clear" w:color="auto" w:fill="FFFFFF"/>
            <w:vAlign w:val="center"/>
          </w:tcPr>
          <w:p w14:paraId="49D0F7EA">
            <w:pPr>
              <w:ind w:firstLine="420"/>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根据财库〔2016〕125号《关于在政府采购活动中查询及使用信用记录有关问题的通知》要求，采购代理机构将对投标人信用记录进行查询并甄别。</w:t>
            </w:r>
          </w:p>
          <w:p w14:paraId="70C3B62E">
            <w:pPr>
              <w:rPr>
                <w:rFonts w:hint="eastAsia" w:ascii="宋体" w:hAnsi="宋体" w:cs="宋体"/>
                <w:szCs w:val="21"/>
              </w:rPr>
            </w:pPr>
            <w:r>
              <w:rPr>
                <w:rFonts w:hint="eastAsia" w:ascii="宋体" w:hAnsi="宋体" w:cs="宋体"/>
                <w:szCs w:val="21"/>
              </w:rPr>
              <w:t>1.信用信息查询的截止时点：投标截止日；</w:t>
            </w:r>
          </w:p>
          <w:p w14:paraId="1F30EB50">
            <w:pPr>
              <w:rPr>
                <w:rFonts w:hint="eastAsia" w:ascii="宋体" w:hAnsi="宋体" w:cs="宋体"/>
                <w:szCs w:val="21"/>
              </w:rPr>
            </w:pPr>
            <w:r>
              <w:rPr>
                <w:rFonts w:hint="eastAsia" w:ascii="宋体" w:hAnsi="宋体" w:cs="宋体"/>
                <w:szCs w:val="21"/>
              </w:rPr>
              <w:t>2.查询渠道：“信用中国”（www.creditchina.gov.cn）、“中国政府采购网”（www.ccgp.gov.cn）；</w:t>
            </w:r>
          </w:p>
          <w:p w14:paraId="32C0256B">
            <w:pPr>
              <w:rPr>
                <w:rFonts w:hint="eastAsia" w:ascii="宋体" w:hAnsi="宋体" w:cs="宋体"/>
                <w:szCs w:val="21"/>
              </w:rPr>
            </w:pPr>
            <w:r>
              <w:rPr>
                <w:rFonts w:hint="eastAsia" w:ascii="宋体" w:hAnsi="宋体" w:cs="宋体"/>
                <w:szCs w:val="21"/>
              </w:rPr>
              <w:t>3.信用信息查询记录和证据留存具体方式：采购代理机构将查询网页打印并保存；</w:t>
            </w:r>
          </w:p>
          <w:p w14:paraId="10684D0B">
            <w:pPr>
              <w:rPr>
                <w:rFonts w:hint="eastAsia" w:ascii="宋体" w:hAnsi="宋体" w:cs="宋体"/>
                <w:szCs w:val="21"/>
              </w:rPr>
            </w:pPr>
            <w:r>
              <w:rPr>
                <w:rFonts w:hint="eastAsia" w:ascii="宋体" w:hAnsi="宋体" w:cs="宋体"/>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0C606A4D">
            <w:pPr>
              <w:rPr>
                <w:rFonts w:hint="eastAsia" w:ascii="宋体" w:hAnsi="宋体" w:cs="宋体"/>
                <w:szCs w:val="21"/>
              </w:rPr>
            </w:pPr>
            <w:r>
              <w:rPr>
                <w:rFonts w:hint="eastAsia" w:ascii="宋体" w:hAnsi="宋体" w:cs="宋体"/>
                <w:szCs w:val="21"/>
              </w:rPr>
              <w:t>5.行政处罚较大数额罚款标准认定：按照《财库[2022]3号文件》进行认定。</w:t>
            </w:r>
          </w:p>
          <w:p w14:paraId="69DAD480">
            <w:pPr>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6.若联合体成员存在不良信用记录的，视同联合体存在不良信用记录。</w:t>
            </w:r>
          </w:p>
        </w:tc>
      </w:tr>
      <w:tr w14:paraId="4CE1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1304007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19</w:t>
            </w:r>
          </w:p>
        </w:tc>
        <w:tc>
          <w:tcPr>
            <w:tcW w:w="1244" w:type="dxa"/>
            <w:vMerge w:val="restart"/>
            <w:shd w:val="clear" w:color="auto" w:fill="E0E0E0"/>
            <w:vAlign w:val="center"/>
          </w:tcPr>
          <w:p w14:paraId="1B91D9D3">
            <w:pPr>
              <w:jc w:val="center"/>
              <w:rPr>
                <w:rFonts w:hint="eastAsia"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8161" w:type="dxa"/>
            <w:gridSpan w:val="3"/>
            <w:shd w:val="clear" w:color="auto" w:fill="FFFFFF"/>
            <w:vAlign w:val="center"/>
          </w:tcPr>
          <w:p w14:paraId="455E4746">
            <w:pPr>
              <w:rPr>
                <w:rFonts w:hint="eastAsia"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0711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24315E0">
            <w:pPr>
              <w:spacing w:line="360" w:lineRule="auto"/>
              <w:jc w:val="center"/>
              <w:rPr>
                <w:rFonts w:hint="eastAsia" w:asciiTheme="minorEastAsia" w:hAnsiTheme="minorEastAsia" w:eastAsiaTheme="minorEastAsia"/>
                <w:b/>
                <w:szCs w:val="21"/>
              </w:rPr>
            </w:pPr>
          </w:p>
        </w:tc>
        <w:tc>
          <w:tcPr>
            <w:tcW w:w="1244" w:type="dxa"/>
            <w:vMerge w:val="continue"/>
            <w:shd w:val="clear" w:color="auto" w:fill="E0E0E0"/>
            <w:vAlign w:val="center"/>
          </w:tcPr>
          <w:p w14:paraId="12AB2E3C">
            <w:pPr>
              <w:jc w:val="center"/>
              <w:rPr>
                <w:rFonts w:hint="eastAsia" w:asciiTheme="minorEastAsia" w:hAnsiTheme="minorEastAsia" w:eastAsiaTheme="minorEastAsia"/>
                <w:b/>
                <w:color w:val="000000" w:themeColor="text1"/>
                <w:szCs w:val="21"/>
                <w14:textFill>
                  <w14:solidFill>
                    <w14:schemeClr w14:val="tx1"/>
                  </w14:solidFill>
                </w14:textFill>
              </w:rPr>
            </w:pPr>
          </w:p>
        </w:tc>
        <w:tc>
          <w:tcPr>
            <w:tcW w:w="8161" w:type="dxa"/>
            <w:gridSpan w:val="3"/>
            <w:shd w:val="clear" w:color="auto" w:fill="FFFFFF"/>
            <w:vAlign w:val="center"/>
          </w:tcPr>
          <w:p w14:paraId="4C197103">
            <w:pPr>
              <w:rPr>
                <w:rFonts w:hint="eastAsia" w:asciiTheme="minorEastAsia" w:hAnsiTheme="minorEastAsia" w:eastAsiaTheme="minorEastAsia"/>
                <w:color w:val="auto"/>
              </w:rPr>
            </w:pPr>
            <w:r>
              <w:rPr>
                <w:rFonts w:hint="eastAsia" w:ascii="宋体" w:hAnsi="宋体" w:cs="宋体"/>
                <w:b/>
                <w:color w:val="auto"/>
                <w:kern w:val="0"/>
                <w:szCs w:val="21"/>
              </w:rPr>
              <w:t>本项目采购标的对应的中小企业划分标准所属行业：软件和信息技术服务业。</w:t>
            </w:r>
          </w:p>
        </w:tc>
      </w:tr>
      <w:tr w14:paraId="343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201169F">
            <w:pPr>
              <w:spacing w:line="360" w:lineRule="auto"/>
              <w:jc w:val="center"/>
              <w:rPr>
                <w:rFonts w:hint="eastAsia" w:asciiTheme="minorEastAsia" w:hAnsiTheme="minorEastAsia" w:eastAsiaTheme="minorEastAsia"/>
                <w:b/>
                <w:szCs w:val="21"/>
              </w:rPr>
            </w:pPr>
          </w:p>
        </w:tc>
        <w:tc>
          <w:tcPr>
            <w:tcW w:w="1244" w:type="dxa"/>
            <w:vMerge w:val="continue"/>
            <w:shd w:val="clear" w:color="auto" w:fill="E0E0E0"/>
            <w:vAlign w:val="center"/>
          </w:tcPr>
          <w:p w14:paraId="3ECDAA54">
            <w:pPr>
              <w:jc w:val="center"/>
              <w:rPr>
                <w:rFonts w:hint="eastAsia" w:asciiTheme="minorEastAsia" w:hAnsiTheme="minorEastAsia" w:eastAsiaTheme="minorEastAsia"/>
                <w:b/>
                <w:color w:val="000000" w:themeColor="text1"/>
                <w:szCs w:val="21"/>
                <w14:textFill>
                  <w14:solidFill>
                    <w14:schemeClr w14:val="tx1"/>
                  </w14:solidFill>
                </w14:textFill>
              </w:rPr>
            </w:pPr>
          </w:p>
        </w:tc>
        <w:tc>
          <w:tcPr>
            <w:tcW w:w="8161" w:type="dxa"/>
            <w:gridSpan w:val="3"/>
            <w:shd w:val="clear" w:color="auto" w:fill="FFFFFF"/>
            <w:vAlign w:val="center"/>
          </w:tcPr>
          <w:p w14:paraId="730C26D0">
            <w:pPr>
              <w:rPr>
                <w:rFonts w:hint="eastAsia" w:asciiTheme="minorEastAsia" w:hAnsiTheme="minorEastAsia"/>
                <w:color w:val="auto"/>
              </w:rPr>
            </w:pPr>
            <w:r>
              <w:rPr>
                <w:rFonts w:hint="eastAsia" w:ascii="宋体" w:hAnsi="宋体" w:cs="宋体"/>
                <w:b/>
                <w:color w:val="auto"/>
                <w:kern w:val="0"/>
                <w:szCs w:val="21"/>
              </w:rPr>
              <w:t xml:space="preserve">本项目为服务类采购项目。  </w:t>
            </w:r>
          </w:p>
        </w:tc>
      </w:tr>
      <w:tr w14:paraId="086F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E1E922A">
            <w:pPr>
              <w:spacing w:line="360" w:lineRule="auto"/>
              <w:jc w:val="center"/>
              <w:rPr>
                <w:rFonts w:hint="eastAsia" w:asciiTheme="minorEastAsia" w:hAnsiTheme="minorEastAsia" w:eastAsiaTheme="minorEastAsia"/>
                <w:b/>
                <w:szCs w:val="21"/>
              </w:rPr>
            </w:pPr>
          </w:p>
        </w:tc>
        <w:tc>
          <w:tcPr>
            <w:tcW w:w="1244" w:type="dxa"/>
            <w:vMerge w:val="continue"/>
            <w:shd w:val="clear" w:color="auto" w:fill="E0E0E0"/>
            <w:vAlign w:val="center"/>
          </w:tcPr>
          <w:p w14:paraId="65DA1026">
            <w:pPr>
              <w:jc w:val="center"/>
              <w:rPr>
                <w:rFonts w:hint="eastAsia" w:asciiTheme="minorEastAsia" w:hAnsiTheme="minorEastAsia" w:eastAsiaTheme="minorEastAsia"/>
                <w:b/>
                <w:szCs w:val="21"/>
              </w:rPr>
            </w:pPr>
          </w:p>
        </w:tc>
        <w:tc>
          <w:tcPr>
            <w:tcW w:w="8161" w:type="dxa"/>
            <w:gridSpan w:val="3"/>
            <w:shd w:val="clear" w:color="auto" w:fill="FFFFFF"/>
            <w:vAlign w:val="center"/>
          </w:tcPr>
          <w:p w14:paraId="7C8C2D2D">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EAB7BF">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0558CFB6">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81D52">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CFCF873">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C755780">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4CA0A9CD">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CEEBC0A">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BDABF27">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37E859B0">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228519F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3A2AF813">
            <w:pPr>
              <w:rPr>
                <w:rFonts w:hint="eastAsia"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0C1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9E10A3A">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20</w:t>
            </w:r>
          </w:p>
        </w:tc>
        <w:tc>
          <w:tcPr>
            <w:tcW w:w="1244" w:type="dxa"/>
            <w:shd w:val="clear" w:color="auto" w:fill="E0E0E0"/>
            <w:vAlign w:val="center"/>
          </w:tcPr>
          <w:p w14:paraId="59521E26">
            <w:pPr>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8161" w:type="dxa"/>
            <w:gridSpan w:val="3"/>
            <w:shd w:val="clear" w:color="auto" w:fill="FFFFFF"/>
            <w:vAlign w:val="center"/>
          </w:tcPr>
          <w:p w14:paraId="3E5B71CB">
            <w:pPr>
              <w:jc w:val="left"/>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2E2F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5529585B">
                  <w:pPr>
                    <w:jc w:val="center"/>
                    <w:rPr>
                      <w:rFonts w:hint="eastAsia" w:ascii="宋体" w:hAnsi="宋体" w:cs="宋体"/>
                      <w:szCs w:val="21"/>
                    </w:rPr>
                  </w:pPr>
                  <w:r>
                    <w:rPr>
                      <w:rFonts w:hint="eastAsia" w:ascii="宋体" w:hAnsi="宋体" w:cs="宋体"/>
                      <w:szCs w:val="21"/>
                    </w:rPr>
                    <w:t>舟山市政府采购信用融资合作银行</w:t>
                  </w:r>
                </w:p>
              </w:tc>
            </w:tr>
            <w:tr w14:paraId="7368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6C56FC3A">
                  <w:pPr>
                    <w:jc w:val="center"/>
                    <w:rPr>
                      <w:rFonts w:hint="eastAsia" w:ascii="宋体" w:hAnsi="宋体" w:cs="宋体"/>
                      <w:szCs w:val="21"/>
                    </w:rPr>
                  </w:pPr>
                  <w:r>
                    <w:rPr>
                      <w:rFonts w:hint="eastAsia" w:ascii="宋体" w:hAnsi="宋体" w:cs="宋体"/>
                      <w:szCs w:val="21"/>
                    </w:rPr>
                    <w:t>银行名称</w:t>
                  </w:r>
                </w:p>
              </w:tc>
              <w:tc>
                <w:tcPr>
                  <w:tcW w:w="4111" w:type="dxa"/>
                  <w:shd w:val="clear" w:color="auto" w:fill="auto"/>
                  <w:vAlign w:val="center"/>
                </w:tcPr>
                <w:p w14:paraId="60172824">
                  <w:pPr>
                    <w:jc w:val="center"/>
                    <w:rPr>
                      <w:rFonts w:hint="eastAsia" w:ascii="宋体" w:hAnsi="宋体" w:cs="宋体"/>
                      <w:szCs w:val="21"/>
                    </w:rPr>
                  </w:pPr>
                  <w:r>
                    <w:rPr>
                      <w:rFonts w:hint="eastAsia" w:ascii="宋体" w:hAnsi="宋体" w:cs="宋体"/>
                      <w:szCs w:val="21"/>
                    </w:rPr>
                    <w:t>产品特点</w:t>
                  </w:r>
                </w:p>
              </w:tc>
              <w:tc>
                <w:tcPr>
                  <w:tcW w:w="850" w:type="dxa"/>
                  <w:shd w:val="clear" w:color="auto" w:fill="auto"/>
                  <w:vAlign w:val="center"/>
                </w:tcPr>
                <w:p w14:paraId="736BDCA5">
                  <w:pPr>
                    <w:jc w:val="center"/>
                    <w:rPr>
                      <w:rFonts w:hint="eastAsia" w:ascii="宋体" w:hAnsi="宋体" w:cs="宋体"/>
                      <w:szCs w:val="21"/>
                    </w:rPr>
                  </w:pPr>
                  <w:r>
                    <w:rPr>
                      <w:rFonts w:hint="eastAsia" w:ascii="宋体" w:hAnsi="宋体" w:cs="宋体"/>
                      <w:szCs w:val="21"/>
                    </w:rPr>
                    <w:t>经办人</w:t>
                  </w:r>
                </w:p>
              </w:tc>
              <w:tc>
                <w:tcPr>
                  <w:tcW w:w="2418" w:type="dxa"/>
                  <w:shd w:val="clear" w:color="auto" w:fill="auto"/>
                  <w:vAlign w:val="center"/>
                </w:tcPr>
                <w:p w14:paraId="0BFC918B">
                  <w:pPr>
                    <w:ind w:firstLine="210" w:firstLineChars="100"/>
                    <w:rPr>
                      <w:rFonts w:hint="eastAsia" w:ascii="宋体" w:hAnsi="宋体" w:cs="宋体"/>
                      <w:szCs w:val="21"/>
                    </w:rPr>
                  </w:pPr>
                  <w:r>
                    <w:rPr>
                      <w:rFonts w:hint="eastAsia" w:ascii="宋体" w:hAnsi="宋体" w:cs="宋体"/>
                      <w:szCs w:val="21"/>
                    </w:rPr>
                    <w:t>联系方式</w:t>
                  </w:r>
                </w:p>
              </w:tc>
            </w:tr>
            <w:tr w14:paraId="4D9D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7ED390FD">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156E3AB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40CF3B3F">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920C5A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294AF1AE">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3B267687">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2C3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40EB893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6FC0C53">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2E71A3F8">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58AC3670">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61B13C41">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7617416">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20AF4E1B">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00541AAF">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359059E2">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7DD4F051">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D144B02">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3E8E8808">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7D0581EE">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57567E4C">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19B5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7C679EC1">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2E425C5B">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42DDEDD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56FA48B1">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5AC3843E">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39CE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56B82D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1886B9C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039130E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740DD732">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52058BBB">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38D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3B89F57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369A0F6D">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4F4E897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12FD3F6E">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18770939">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29A99445">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69A9D642">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276C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8ADF1BF">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24202134">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7FA6822E">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1DD2B0E">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0CC973CF">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179E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0714D0EA">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449F4BB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2E2899DA">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66A30906">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462E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763BDC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3873A7C0">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47F73649">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1EA5792">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252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00F3C1C1">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225CB7B9">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5A00E6EF">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6FA8430A">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05F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4AB666B">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E8515CC">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02A227ED">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21E2697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F559E3D">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32A44B6D">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63EE501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488364B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73BC6D1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1EB201AB">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2DF6CFC5">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708D7974">
            <w:pPr>
              <w:ind w:firstLine="210" w:firstLineChars="1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7E793C84">
            <w:pPr>
              <w:spacing w:line="26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64C8E40E">
      <w:pPr>
        <w:pStyle w:val="53"/>
        <w:snapToGrid w:val="0"/>
        <w:spacing w:before="120" w:after="120"/>
        <w:ind w:firstLine="3626" w:firstLineChars="1290"/>
        <w:rPr>
          <w:rFonts w:hint="eastAsia" w:asciiTheme="minorEastAsia" w:hAnsiTheme="minorEastAsia" w:eastAsiaTheme="minorEastAsia"/>
          <w:b/>
          <w:bCs/>
          <w:sz w:val="28"/>
        </w:rPr>
      </w:pPr>
    </w:p>
    <w:p w14:paraId="09E1D17E">
      <w:pPr>
        <w:pStyle w:val="53"/>
        <w:snapToGrid w:val="0"/>
        <w:spacing w:before="120" w:after="120"/>
        <w:ind w:firstLine="3626" w:firstLineChars="1290"/>
        <w:rPr>
          <w:rFonts w:hint="eastAsia"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372E9189">
      <w:pPr>
        <w:pStyle w:val="53"/>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1092088B">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本</w:t>
      </w:r>
      <w:r>
        <w:rPr>
          <w:rFonts w:hint="eastAsia" w:asciiTheme="minorEastAsia" w:hAnsiTheme="minorEastAsia" w:eastAsiaTheme="minorEastAsia"/>
          <w:szCs w:val="21"/>
        </w:rPr>
        <w:t>采购</w:t>
      </w:r>
      <w:r>
        <w:rPr>
          <w:rFonts w:asciiTheme="minorEastAsia" w:hAnsiTheme="minorEastAsia" w:eastAsiaTheme="minorEastAsia"/>
          <w:szCs w:val="21"/>
        </w:rPr>
        <w:t>文件适用于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shd w:val="clear" w:color="auto" w:fill="FFFFFF"/>
        </w:rPr>
        <w:t>舟山市公安局93反诈智固心防综合应用平台二期项目</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的招标、投标、评标、定标、验收、合同履约、付款等行为（法律、法规另有规定的，从其规定）。</w:t>
      </w:r>
    </w:p>
    <w:p w14:paraId="4D5E72D2">
      <w:pPr>
        <w:pStyle w:val="53"/>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3B67B037">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招标采购单位系指组织本次招标的代理机构（“</w:t>
      </w:r>
      <w:r>
        <w:rPr>
          <w:rFonts w:hint="eastAsia" w:asciiTheme="minorEastAsia" w:hAnsiTheme="minorEastAsia" w:eastAsiaTheme="minorEastAsia"/>
          <w:szCs w:val="21"/>
        </w:rPr>
        <w:t>采购人</w:t>
      </w:r>
      <w:r>
        <w:rPr>
          <w:rFonts w:asciiTheme="minorEastAsia" w:hAnsiTheme="minorEastAsia" w:eastAsiaTheme="minorEastAsia"/>
          <w:szCs w:val="21"/>
        </w:rPr>
        <w:t>”）和采购单位。</w:t>
      </w:r>
    </w:p>
    <w:p w14:paraId="13E0043A">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140EDB2C">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18FAE002">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6B7068F7">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5277CD6E">
      <w:pPr>
        <w:snapToGrid w:val="0"/>
        <w:spacing w:line="360" w:lineRule="auto"/>
        <w:ind w:right="-506" w:rightChars="-241"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5910DEFC">
      <w:pPr>
        <w:snapToGrid w:val="0"/>
        <w:spacing w:line="360" w:lineRule="auto"/>
        <w:ind w:right="-506" w:rightChars="-241"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7474435">
      <w:pPr>
        <w:snapToGrid w:val="0"/>
        <w:spacing w:line="360" w:lineRule="auto"/>
        <w:ind w:right="-506" w:rightChars="-241"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04109D38">
      <w:pPr>
        <w:pStyle w:val="53"/>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0C6C197B">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2A1A36A3">
      <w:pPr>
        <w:pStyle w:val="53"/>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4AAED279">
      <w:pPr>
        <w:pStyle w:val="9"/>
        <w:spacing w:after="0"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本次采</w:t>
      </w:r>
      <w:r>
        <w:rPr>
          <w:rFonts w:asciiTheme="minorEastAsia" w:hAnsiTheme="minorEastAsia" w:eastAsiaTheme="minorEastAsia"/>
          <w:color w:val="auto"/>
          <w:sz w:val="21"/>
          <w:szCs w:val="21"/>
        </w:rPr>
        <w:t>购以预算价</w:t>
      </w:r>
      <w:r>
        <w:rPr>
          <w:rFonts w:hint="eastAsia"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b/>
          <w:bCs/>
          <w:color w:val="auto"/>
          <w:sz w:val="21"/>
          <w:szCs w:val="21"/>
          <w:u w:val="single"/>
          <w:lang w:val="en-US" w:eastAsia="zh-CN"/>
        </w:rPr>
        <w:t>659400</w:t>
      </w:r>
      <w:r>
        <w:rPr>
          <w:rFonts w:hint="eastAsia"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b/>
          <w:bCs/>
          <w:color w:val="auto"/>
          <w:sz w:val="21"/>
          <w:szCs w:val="21"/>
        </w:rPr>
        <w:t>元</w:t>
      </w:r>
      <w:r>
        <w:rPr>
          <w:rFonts w:asciiTheme="minorEastAsia" w:hAnsiTheme="minorEastAsia" w:eastAsiaTheme="minorEastAsia"/>
          <w:color w:val="auto"/>
          <w:sz w:val="21"/>
          <w:szCs w:val="21"/>
        </w:rPr>
        <w:t>作为</w:t>
      </w:r>
      <w:r>
        <w:rPr>
          <w:rFonts w:hint="eastAsia" w:asciiTheme="minorEastAsia" w:hAnsiTheme="minorEastAsia" w:eastAsiaTheme="minorEastAsia"/>
          <w:color w:val="auto"/>
          <w:sz w:val="21"/>
          <w:szCs w:val="21"/>
        </w:rPr>
        <w:t>最高限</w:t>
      </w:r>
      <w:r>
        <w:rPr>
          <w:rFonts w:asciiTheme="minorEastAsia" w:hAnsiTheme="minorEastAsia" w:eastAsiaTheme="minorEastAsia"/>
          <w:color w:val="auto"/>
          <w:sz w:val="21"/>
          <w:szCs w:val="21"/>
        </w:rPr>
        <w:t>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2FCD3BD5">
      <w:pPr>
        <w:pStyle w:val="53"/>
        <w:numPr>
          <w:ilvl w:val="0"/>
          <w:numId w:val="7"/>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投标委托</w:t>
      </w:r>
    </w:p>
    <w:p w14:paraId="6F7D25FB">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2F26F297">
      <w:pPr>
        <w:pStyle w:val="53"/>
        <w:numPr>
          <w:ilvl w:val="0"/>
          <w:numId w:val="7"/>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费用</w:t>
      </w:r>
    </w:p>
    <w:p w14:paraId="04354D9F">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0BEF7A2C">
      <w:pPr>
        <w:pStyle w:val="53"/>
        <w:numPr>
          <w:ilvl w:val="0"/>
          <w:numId w:val="7"/>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7D2EA04E">
      <w:pPr>
        <w:snapToGrid w:val="0"/>
        <w:spacing w:line="360" w:lineRule="auto"/>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本项目不接受联合体投标。</w:t>
      </w:r>
    </w:p>
    <w:p w14:paraId="00C8C4A1">
      <w:pPr>
        <w:pStyle w:val="53"/>
        <w:snapToGrid w:val="0"/>
        <w:spacing w:before="120" w:after="120" w:line="360" w:lineRule="auto"/>
        <w:ind w:left="416" w:leftChars="198"/>
        <w:rPr>
          <w:rFonts w:hint="eastAsia"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八</w:t>
      </w:r>
      <w:r>
        <w:rPr>
          <w:rFonts w:asciiTheme="minorEastAsia" w:hAnsiTheme="minorEastAsia" w:eastAsiaTheme="minorEastAsia"/>
          <w:b/>
          <w:sz w:val="21"/>
          <w:szCs w:val="21"/>
        </w:rPr>
        <w:t>）特别说明：</w:t>
      </w:r>
    </w:p>
    <w:p w14:paraId="312C045E">
      <w:pPr>
        <w:pStyle w:val="9"/>
        <w:spacing w:after="0" w:line="380" w:lineRule="exact"/>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00B0669E">
      <w:pPr>
        <w:snapToGrid w:val="0"/>
        <w:spacing w:line="400" w:lineRule="exact"/>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szCs w:val="21"/>
        </w:rPr>
        <w:t>▲</w:t>
      </w:r>
      <w:r>
        <w:rPr>
          <w:rFonts w:hint="eastAsia" w:asciiTheme="minorEastAsia" w:hAnsiTheme="minorEastAsia" w:eastAsiaTheme="minor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0A5D5990">
      <w:pPr>
        <w:snapToGrid w:val="0"/>
        <w:spacing w:line="380" w:lineRule="exact"/>
        <w:ind w:right="-506" w:rightChars="-241"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3A418DD8">
      <w:pPr>
        <w:snapToGrid w:val="0"/>
        <w:spacing w:line="380" w:lineRule="exact"/>
        <w:ind w:right="-506" w:rightChars="-241" w:firstLine="420" w:firstLineChars="200"/>
        <w:jc w:val="left"/>
        <w:rPr>
          <w:rFonts w:hint="eastAsia" w:asciiTheme="minorEastAsia" w:hAnsiTheme="minorEastAsia" w:eastAsiaTheme="minorEastAsia"/>
          <w:szCs w:val="21"/>
          <w:highlight w:val="magenta"/>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7FEB585A">
      <w:pPr>
        <w:pStyle w:val="53"/>
        <w:snapToGrid w:val="0"/>
        <w:spacing w:before="120" w:after="120" w:line="380" w:lineRule="exact"/>
        <w:ind w:left="416" w:leftChars="198"/>
        <w:rPr>
          <w:rFonts w:hint="eastAsia"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）质疑和投诉</w:t>
      </w:r>
    </w:p>
    <w:p w14:paraId="02A98071">
      <w:pPr>
        <w:pStyle w:val="53"/>
        <w:snapToGrid w:val="0"/>
        <w:spacing w:before="120" w:after="120" w:line="380" w:lineRule="exact"/>
        <w:ind w:firstLine="413" w:firstLineChars="196"/>
        <w:rPr>
          <w:rFonts w:hint="eastAsia"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3BB11963">
      <w:pPr>
        <w:spacing w:line="360" w:lineRule="auto"/>
        <w:ind w:firstLine="420"/>
        <w:rPr>
          <w:rFonts w:hint="eastAsia"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1427B67F">
      <w:pPr>
        <w:spacing w:line="360" w:lineRule="auto"/>
        <w:ind w:firstLine="420"/>
        <w:jc w:val="left"/>
        <w:rPr>
          <w:rFonts w:hint="eastAsia"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5290F436">
      <w:pPr>
        <w:spacing w:line="360" w:lineRule="auto"/>
        <w:ind w:firstLine="420"/>
        <w:rPr>
          <w:rFonts w:hint="eastAsia"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1DF59FCC">
      <w:pPr>
        <w:spacing w:line="360" w:lineRule="auto"/>
        <w:ind w:firstLine="420"/>
        <w:rPr>
          <w:rFonts w:hint="eastAsia" w:asciiTheme="minorEastAsia" w:hAnsiTheme="minorEastAsia" w:eastAsiaTheme="minorEastAsia"/>
        </w:rPr>
      </w:pPr>
      <w:r>
        <w:rPr>
          <w:rFonts w:asciiTheme="minorEastAsia" w:hAnsiTheme="minorEastAsia" w:eastAsiaTheme="minorEastAsia"/>
        </w:rPr>
        <w:t>（3）对采购过程提出质疑的，为各采购程序环节结束之日；</w:t>
      </w:r>
    </w:p>
    <w:p w14:paraId="73002953">
      <w:pPr>
        <w:spacing w:line="360" w:lineRule="auto"/>
        <w:ind w:firstLine="420"/>
        <w:rPr>
          <w:rFonts w:hint="eastAsia"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683E5BA6">
      <w:pPr>
        <w:spacing w:line="360" w:lineRule="auto"/>
        <w:ind w:firstLine="420"/>
        <w:rPr>
          <w:rFonts w:hint="eastAsia"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3B4ECAF1">
      <w:pPr>
        <w:spacing w:line="360" w:lineRule="auto"/>
        <w:ind w:firstLine="420"/>
        <w:rPr>
          <w:rFonts w:hint="eastAsia"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8CC5F02">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3365B94D">
      <w:pPr>
        <w:spacing w:line="360" w:lineRule="auto"/>
        <w:ind w:firstLine="420"/>
        <w:rPr>
          <w:rFonts w:hint="eastAsia"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60829630">
      <w:pPr>
        <w:spacing w:line="360" w:lineRule="auto"/>
        <w:ind w:firstLine="420"/>
        <w:rPr>
          <w:rFonts w:hint="eastAsia"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0CC899C4">
      <w:pPr>
        <w:spacing w:line="360" w:lineRule="auto"/>
        <w:ind w:firstLine="420"/>
        <w:rPr>
          <w:rFonts w:hint="eastAsia"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06BF9E04">
      <w:pPr>
        <w:spacing w:line="360" w:lineRule="auto"/>
        <w:ind w:firstLine="420"/>
        <w:rPr>
          <w:rFonts w:hint="eastAsia" w:asciiTheme="minorEastAsia" w:hAnsiTheme="minorEastAsia" w:eastAsiaTheme="minorEastAsia"/>
        </w:rPr>
      </w:pPr>
      <w:r>
        <w:rPr>
          <w:rFonts w:asciiTheme="minorEastAsia" w:hAnsiTheme="minorEastAsia" w:eastAsiaTheme="minorEastAsia"/>
        </w:rPr>
        <w:t>（二）质疑项目的名称、编号；</w:t>
      </w:r>
    </w:p>
    <w:p w14:paraId="001DC092">
      <w:pPr>
        <w:spacing w:line="360" w:lineRule="auto"/>
        <w:ind w:firstLine="420"/>
        <w:rPr>
          <w:rFonts w:hint="eastAsia" w:asciiTheme="minorEastAsia" w:hAnsiTheme="minorEastAsia" w:eastAsiaTheme="minorEastAsia"/>
        </w:rPr>
      </w:pPr>
      <w:r>
        <w:rPr>
          <w:rFonts w:asciiTheme="minorEastAsia" w:hAnsiTheme="minorEastAsia" w:eastAsiaTheme="minorEastAsia"/>
        </w:rPr>
        <w:t>（三）具体、明确的质疑事项和与质疑事项相关的请求；</w:t>
      </w:r>
    </w:p>
    <w:p w14:paraId="10714E99">
      <w:pPr>
        <w:spacing w:line="360" w:lineRule="auto"/>
        <w:ind w:firstLine="420"/>
        <w:rPr>
          <w:rFonts w:hint="eastAsia" w:asciiTheme="minorEastAsia" w:hAnsiTheme="minorEastAsia" w:eastAsiaTheme="minorEastAsia"/>
        </w:rPr>
      </w:pPr>
      <w:r>
        <w:rPr>
          <w:rFonts w:asciiTheme="minorEastAsia" w:hAnsiTheme="minorEastAsia" w:eastAsiaTheme="minorEastAsia"/>
        </w:rPr>
        <w:t>（四）事实依据；</w:t>
      </w:r>
    </w:p>
    <w:p w14:paraId="65E107D7">
      <w:pPr>
        <w:spacing w:line="360" w:lineRule="auto"/>
        <w:ind w:firstLine="420"/>
        <w:rPr>
          <w:rFonts w:hint="eastAsia" w:asciiTheme="minorEastAsia" w:hAnsiTheme="minorEastAsia" w:eastAsiaTheme="minorEastAsia"/>
        </w:rPr>
      </w:pPr>
      <w:r>
        <w:rPr>
          <w:rFonts w:asciiTheme="minorEastAsia" w:hAnsiTheme="minorEastAsia" w:eastAsiaTheme="minorEastAsia"/>
        </w:rPr>
        <w:t>（五）必要的法律依据；</w:t>
      </w:r>
    </w:p>
    <w:p w14:paraId="04F6BD86">
      <w:pPr>
        <w:spacing w:line="360" w:lineRule="auto"/>
        <w:ind w:firstLine="420"/>
        <w:rPr>
          <w:rFonts w:hint="eastAsia" w:asciiTheme="minorEastAsia" w:hAnsiTheme="minorEastAsia" w:eastAsiaTheme="minorEastAsia"/>
        </w:rPr>
      </w:pPr>
      <w:r>
        <w:rPr>
          <w:rFonts w:asciiTheme="minorEastAsia" w:hAnsiTheme="minorEastAsia" w:eastAsiaTheme="minorEastAsia"/>
        </w:rPr>
        <w:t>（六）提出质疑的日期。</w:t>
      </w:r>
    </w:p>
    <w:p w14:paraId="08D17162">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5F77CD0">
      <w:pPr>
        <w:pStyle w:val="53"/>
        <w:snapToGrid w:val="0"/>
        <w:spacing w:before="120" w:after="120" w:line="360" w:lineRule="auto"/>
        <w:ind w:firstLine="413" w:firstLineChars="196"/>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627C2AF3">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5088A1FD">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24BB4E77">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0BDDFC1">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4F3DD59D">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1238D476">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293B5FFA">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65DDBAA2">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064DB744">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6E7C5A15">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3398C22E">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065E1D94">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63A17973">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44BD23F1">
      <w:pPr>
        <w:spacing w:line="360" w:lineRule="auto"/>
        <w:ind w:firstLine="420"/>
        <w:rPr>
          <w:rFonts w:hint="eastAsia" w:asciiTheme="minorEastAsia" w:hAnsiTheme="minorEastAsia" w:eastAsiaTheme="minorEastAsia"/>
          <w:bCs/>
          <w:szCs w:val="21"/>
          <w:shd w:val="clear" w:color="auto" w:fill="FFFFFF"/>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14:textFill>
            <w14:solidFill>
              <w14:schemeClr w14:val="tx1"/>
            </w14:solidFill>
          </w14:textFill>
        </w:rPr>
        <w:t>十</w:t>
      </w:r>
    </w:p>
    <w:p w14:paraId="2718B55C">
      <w:pPr>
        <w:pStyle w:val="53"/>
        <w:snapToGrid w:val="0"/>
        <w:spacing w:before="120" w:after="120" w:line="360" w:lineRule="auto"/>
        <w:ind w:right="-506" w:rightChars="-241"/>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79F257F8">
      <w:pPr>
        <w:snapToGrid w:val="0"/>
        <w:spacing w:line="360" w:lineRule="auto"/>
        <w:ind w:right="-241"/>
        <w:jc w:val="left"/>
        <w:rPr>
          <w:rFonts w:hint="eastAsia"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由以下部份组成：</w:t>
      </w:r>
    </w:p>
    <w:p w14:paraId="6125C538">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010BE691">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第二章  采购需求</w:t>
      </w:r>
    </w:p>
    <w:p w14:paraId="4098E766">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44F1F9AA">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1203CA40">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第五章  合同主要条款</w:t>
      </w:r>
    </w:p>
    <w:p w14:paraId="3672A469">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671A1B98">
      <w:pPr>
        <w:snapToGrid w:val="0"/>
        <w:spacing w:line="360" w:lineRule="auto"/>
        <w:ind w:right="-238"/>
        <w:jc w:val="left"/>
        <w:rPr>
          <w:rFonts w:hint="eastAsia"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6FA1930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249324BA">
      <w:pPr>
        <w:snapToGrid w:val="0"/>
        <w:spacing w:line="360" w:lineRule="auto"/>
        <w:ind w:right="-238"/>
        <w:jc w:val="left"/>
        <w:rPr>
          <w:rFonts w:hint="eastAsia"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3BF4C6A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3876527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2E461F2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3.采购文件澄清、答复、修改、补充的内容为采购文件的组成部分。当采购文件与采购文件的答复、澄清、修改、补充通知就同一内容的表述不一致时，以最后发出的变更公告为准。</w:t>
      </w:r>
    </w:p>
    <w:p w14:paraId="5326146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4.采购文件的澄清、答复、修改或补充都应该通过本代理机构以法定形式发布。</w:t>
      </w:r>
    </w:p>
    <w:p w14:paraId="76E98935">
      <w:pPr>
        <w:pStyle w:val="53"/>
        <w:snapToGrid w:val="0"/>
        <w:spacing w:before="120" w:after="120" w:line="360" w:lineRule="auto"/>
        <w:ind w:left="0" w:right="-506" w:rightChars="-241" w:firstLine="0"/>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841B5A1">
      <w:pPr>
        <w:pStyle w:val="9"/>
        <w:spacing w:after="0" w:line="360" w:lineRule="auto"/>
        <w:ind w:firstLine="211" w:firstLineChars="1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BE1D99A">
      <w:pPr>
        <w:pStyle w:val="9"/>
        <w:spacing w:after="0" w:line="360" w:lineRule="auto"/>
        <w:ind w:firstLine="42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265A303">
      <w:pPr>
        <w:pStyle w:val="9"/>
        <w:spacing w:after="0" w:line="360" w:lineRule="auto"/>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402BA187">
      <w:pPr>
        <w:pStyle w:val="9"/>
        <w:spacing w:after="0" w:line="360" w:lineRule="auto"/>
        <w:ind w:firstLine="42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4E08032">
      <w:pPr>
        <w:pStyle w:val="53"/>
        <w:snapToGrid w:val="0"/>
        <w:spacing w:beforeLines="0" w:afterLines="0" w:line="360" w:lineRule="auto"/>
        <w:ind w:left="0" w:right="-506" w:rightChars="-241" w:firstLine="420" w:firstLineChars="200"/>
        <w:rPr>
          <w:rFonts w:hint="eastAsia"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13A2FB4C">
      <w:pPr>
        <w:tabs>
          <w:tab w:val="left" w:pos="0"/>
        </w:tabs>
        <w:spacing w:line="360" w:lineRule="auto"/>
        <w:ind w:firstLine="211" w:firstLineChars="100"/>
        <w:rPr>
          <w:rFonts w:hint="eastAsia"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6E8F531F">
      <w:pPr>
        <w:tabs>
          <w:tab w:val="left" w:pos="0"/>
        </w:tabs>
        <w:spacing w:line="360" w:lineRule="auto"/>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asciiTheme="minorEastAsia" w:hAnsiTheme="minorEastAsia" w:eastAsiaTheme="minorEastAsia"/>
          <w:b/>
          <w:bCs/>
          <w:szCs w:val="21"/>
        </w:rPr>
        <w:t>部份</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0B74B52A">
      <w:pPr>
        <w:pStyle w:val="13"/>
        <w:snapToGrid w:val="0"/>
        <w:spacing w:line="360" w:lineRule="auto"/>
        <w:ind w:left="417"/>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1756CB20">
      <w:pPr>
        <w:spacing w:line="360" w:lineRule="auto"/>
        <w:ind w:left="417"/>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基本资格条件：符合《中华人民共和国政府采购法》第二十二条的规定；</w:t>
      </w:r>
    </w:p>
    <w:p w14:paraId="77BB4D4F">
      <w:pPr>
        <w:spacing w:line="360" w:lineRule="auto"/>
        <w:ind w:left="417"/>
        <w:rPr>
          <w:rFonts w:hint="eastAsia" w:asciiTheme="minorEastAsia" w:hAnsiTheme="minorEastAsia" w:eastAsiaTheme="minorEastAsia"/>
        </w:rPr>
      </w:pPr>
      <w:r>
        <w:rPr>
          <w:rFonts w:hint="eastAsia" w:asciiTheme="minorEastAsia" w:hAnsiTheme="minorEastAsia" w:eastAsiaTheme="minorEastAsia"/>
        </w:rPr>
        <w:t>（以下</w:t>
      </w:r>
      <w:r>
        <w:rPr>
          <w:rFonts w:asciiTheme="minorEastAsia" w:hAnsiTheme="minorEastAsia" w:eastAsiaTheme="minorEastAsia"/>
        </w:rPr>
        <w:t>A~E</w:t>
      </w:r>
      <w:r>
        <w:rPr>
          <w:rFonts w:hint="eastAsia" w:asciiTheme="minorEastAsia" w:hAnsiTheme="minorEastAsia" w:eastAsiaTheme="minorEastAsia"/>
        </w:rPr>
        <w:t>项是第二十二条要求及对应证明材料的具体内容，各投标人须在投标文件中出具对应证明材料）</w:t>
      </w:r>
    </w:p>
    <w:p w14:paraId="6791C2DD">
      <w:pPr>
        <w:spacing w:line="360" w:lineRule="auto"/>
        <w:ind w:firstLine="482" w:firstLineChars="200"/>
        <w:rPr>
          <w:rFonts w:hint="eastAsia" w:asciiTheme="minorEastAsia" w:hAnsiTheme="minorEastAsia" w:eastAsiaTheme="minorEastAsia"/>
          <w:b/>
          <w:bCs/>
        </w:rPr>
      </w:pPr>
      <w:r>
        <w:rPr>
          <w:rFonts w:asciiTheme="minorEastAsia" w:hAnsiTheme="minorEastAsia" w:eastAsiaTheme="minorEastAsia"/>
          <w:b/>
          <w:bCs/>
          <w:sz w:val="24"/>
        </w:rPr>
        <w:t>A</w:t>
      </w:r>
      <w:r>
        <w:rPr>
          <w:rFonts w:cs="宋体" w:asciiTheme="minorEastAsia" w:hAnsiTheme="minorEastAsia" w:eastAsiaTheme="minorEastAsia"/>
          <w:b/>
          <w:bCs/>
          <w:sz w:val="24"/>
        </w:rPr>
        <w:t>.</w:t>
      </w:r>
      <w:r>
        <w:rPr>
          <w:rFonts w:hint="eastAsia" w:asciiTheme="minorEastAsia" w:hAnsiTheme="minorEastAsia" w:eastAsiaTheme="minorEastAsia"/>
          <w:b/>
          <w:bCs/>
        </w:rPr>
        <w:t>具有独立承担民事责任的能力：</w:t>
      </w:r>
    </w:p>
    <w:p w14:paraId="5DED792A">
      <w:pPr>
        <w:spacing w:line="360" w:lineRule="auto"/>
        <w:rPr>
          <w:rFonts w:hint="eastAsia" w:asciiTheme="minorEastAsia" w:hAnsiTheme="minorEastAsia" w:eastAsiaTheme="minorEastAsia"/>
          <w:b/>
          <w:bCs/>
        </w:rPr>
      </w:pPr>
      <w:r>
        <w:rPr>
          <w:rFonts w:asciiTheme="minorEastAsia" w:hAnsiTheme="minorEastAsia" w:eastAsiaTheme="minorEastAsia"/>
          <w:b/>
          <w:bCs/>
        </w:rPr>
        <w:t xml:space="preserve">  </w:t>
      </w:r>
      <w:r>
        <w:rPr>
          <w:rFonts w:asciiTheme="minorEastAsia" w:hAnsiTheme="minorEastAsia" w:eastAsiaTheme="minorEastAsia"/>
        </w:rPr>
        <w:t xml:space="preserve">  </w:t>
      </w:r>
      <w:r>
        <w:rPr>
          <w:rFonts w:hint="eastAsia" w:asciiTheme="minorEastAsia" w:hAnsiTheme="minorEastAsia" w:eastAsiaTheme="minorEastAsia"/>
        </w:rPr>
        <w:t>投标人须在投标文件中出具符合以下情况的证明材料复印件</w:t>
      </w:r>
      <w:r>
        <w:rPr>
          <w:rFonts w:hint="eastAsia" w:asciiTheme="minorEastAsia" w:hAnsiTheme="minorEastAsia" w:eastAsiaTheme="minorEastAsia"/>
          <w:b/>
          <w:bCs/>
        </w:rPr>
        <w:t>（五选一）：</w:t>
      </w:r>
    </w:p>
    <w:p w14:paraId="7A4E3B23">
      <w:pPr>
        <w:spacing w:line="360" w:lineRule="auto"/>
        <w:ind w:firstLine="420" w:firstLineChars="200"/>
        <w:rPr>
          <w:rFonts w:hint="eastAsia" w:asciiTheme="minorEastAsia" w:hAnsiTheme="minorEastAsia" w:eastAsiaTheme="minorEastAsia"/>
        </w:rPr>
      </w:pPr>
      <w:r>
        <w:rPr>
          <w:rFonts w:cs="Calibri" w:asciiTheme="minorEastAsia" w:hAnsiTheme="minorEastAsia" w:eastAsiaTheme="minorEastAsia"/>
        </w:rPr>
        <w:fldChar w:fldCharType="begin"/>
      </w:r>
      <w:r>
        <w:rPr>
          <w:rFonts w:cs="Calibri" w:asciiTheme="minorEastAsia" w:hAnsiTheme="minorEastAsia" w:eastAsiaTheme="minorEastAsia"/>
        </w:rPr>
        <w:instrText xml:space="preserve"> EQ \o\ac(</w:instrText>
      </w:r>
      <w:r>
        <w:rPr>
          <w:rFonts w:hint="eastAsia" w:cs="Calibri" w:asciiTheme="minorEastAsia" w:hAnsiTheme="minorEastAsia" w:eastAsiaTheme="minorEastAsia"/>
        </w:rPr>
        <w:instrText xml:space="preserve">○</w:instrText>
      </w:r>
      <w:r>
        <w:rPr>
          <w:rFonts w:cs="Calibri" w:asciiTheme="minorEastAsia" w:hAnsiTheme="minorEastAsia" w:eastAsiaTheme="minorEastAsia"/>
        </w:rPr>
        <w:instrText xml:space="preserve">,1)</w:instrText>
      </w:r>
      <w:r>
        <w:rPr>
          <w:rFonts w:cs="Calibri" w:asciiTheme="minorEastAsia" w:hAnsiTheme="minorEastAsia" w:eastAsiaTheme="minorEastAsia"/>
        </w:rPr>
        <w:fldChar w:fldCharType="end"/>
      </w:r>
      <w:r>
        <w:rPr>
          <w:rFonts w:hint="eastAsia" w:asciiTheme="minorEastAsia" w:hAnsiTheme="minorEastAsia" w:eastAsiaTheme="minorEastAsia"/>
        </w:rPr>
        <w:t>如投标人是企业（包括合伙企业），提供在工商部门注册的有效“企业法人营业执照”或“营业执照”；</w:t>
      </w:r>
    </w:p>
    <w:p w14:paraId="263FA9B9">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EQ \o\ac(</w:instrText>
      </w:r>
      <w:r>
        <w:rPr>
          <w:rFonts w:hint="eastAsia" w:asciiTheme="minorEastAsia" w:hAnsiTheme="minorEastAsia" w:eastAsiaTheme="minorEastAsia"/>
        </w:rPr>
        <w:instrText xml:space="preserve">○</w:instrText>
      </w:r>
      <w:r>
        <w:rPr>
          <w:rFonts w:asciiTheme="minorEastAsia" w:hAnsiTheme="minorEastAsia" w:eastAsiaTheme="minorEastAsia"/>
        </w:rPr>
        <w:instrText xml:space="preserve">,</w:instrText>
      </w:r>
      <w:r>
        <w:rPr>
          <w:rFonts w:asciiTheme="minorEastAsia" w:hAnsiTheme="minorEastAsia" w:eastAsiaTheme="minorEastAsia"/>
          <w:position w:val="2"/>
          <w:sz w:val="14"/>
        </w:rPr>
        <w:instrText xml:space="preserve">2</w:instrText>
      </w:r>
      <w:r>
        <w:rPr>
          <w:rFonts w:asciiTheme="minorEastAsia" w:hAnsiTheme="minorEastAsia" w:eastAsiaTheme="minorEastAsia"/>
        </w:rPr>
        <w:instrText xml:space="preserve">)</w:instrText>
      </w:r>
      <w:r>
        <w:rPr>
          <w:rFonts w:asciiTheme="minorEastAsia" w:hAnsiTheme="minorEastAsia" w:eastAsiaTheme="minorEastAsia"/>
        </w:rPr>
        <w:fldChar w:fldCharType="end"/>
      </w:r>
      <w:r>
        <w:rPr>
          <w:rFonts w:hint="eastAsia" w:asciiTheme="minorEastAsia" w:hAnsiTheme="minorEastAsia" w:eastAsiaTheme="minorEastAsia"/>
        </w:rPr>
        <w:t>如投标人是事业单位，</w:t>
      </w:r>
      <w:r>
        <w:rPr>
          <w:rFonts w:asciiTheme="minorEastAsia" w:hAnsiTheme="minorEastAsia" w:eastAsiaTheme="minorEastAsia"/>
        </w:rPr>
        <w:t xml:space="preserve"> </w:t>
      </w:r>
      <w:r>
        <w:rPr>
          <w:rFonts w:hint="eastAsia" w:asciiTheme="minorEastAsia" w:hAnsiTheme="minorEastAsia" w:eastAsiaTheme="minorEastAsia"/>
        </w:rPr>
        <w:t>提供有效的“事业单位法人证书”；</w:t>
      </w:r>
    </w:p>
    <w:p w14:paraId="735EE95B">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EQ \o\ac(</w:instrText>
      </w:r>
      <w:r>
        <w:rPr>
          <w:rFonts w:hint="eastAsia" w:asciiTheme="minorEastAsia" w:hAnsiTheme="minorEastAsia" w:eastAsiaTheme="minorEastAsia"/>
        </w:rPr>
        <w:instrText xml:space="preserve">○</w:instrText>
      </w:r>
      <w:r>
        <w:rPr>
          <w:rFonts w:asciiTheme="minorEastAsia" w:hAnsiTheme="minorEastAsia" w:eastAsiaTheme="minorEastAsia"/>
        </w:rPr>
        <w:instrText xml:space="preserve">,</w:instrText>
      </w:r>
      <w:r>
        <w:rPr>
          <w:rFonts w:asciiTheme="minorEastAsia" w:hAnsiTheme="minorEastAsia" w:eastAsiaTheme="minorEastAsia"/>
          <w:position w:val="2"/>
          <w:sz w:val="14"/>
        </w:rPr>
        <w:instrText xml:space="preserve">3</w:instrText>
      </w:r>
      <w:r>
        <w:rPr>
          <w:rFonts w:asciiTheme="minorEastAsia" w:hAnsiTheme="minorEastAsia" w:eastAsiaTheme="minorEastAsia"/>
        </w:rPr>
        <w:instrText xml:space="preserve">)</w:instrText>
      </w:r>
      <w:r>
        <w:rPr>
          <w:rFonts w:asciiTheme="minorEastAsia" w:hAnsiTheme="minorEastAsia" w:eastAsiaTheme="minorEastAsia"/>
        </w:rPr>
        <w:fldChar w:fldCharType="end"/>
      </w:r>
      <w:r>
        <w:rPr>
          <w:rFonts w:hint="eastAsia" w:asciiTheme="minorEastAsia" w:hAnsiTheme="minorEastAsia" w:eastAsiaTheme="minorEastAsia"/>
        </w:rPr>
        <w:t>如投标人是非企业专业服务机构的，提供执业许可证等证明文件等证明文件；</w:t>
      </w:r>
    </w:p>
    <w:p w14:paraId="1B2B4F62">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,4)</w:instrText>
      </w:r>
      <w:r>
        <w:rPr>
          <w:rFonts w:cs="宋体" w:asciiTheme="minorEastAsia" w:hAnsiTheme="minorEastAsia" w:eastAsiaTheme="minorEastAsia"/>
        </w:rPr>
        <w:fldChar w:fldCharType="end"/>
      </w:r>
      <w:r>
        <w:rPr>
          <w:rFonts w:hint="eastAsia" w:cs="宋体" w:asciiTheme="minorEastAsia" w:hAnsiTheme="minorEastAsia" w:eastAsiaTheme="minorEastAsia"/>
        </w:rPr>
        <w:t>如投标人是个体工商户，提供有效的“个体工商户营业执照”；</w:t>
      </w:r>
    </w:p>
    <w:p w14:paraId="679117E0">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,5)</w:instrText>
      </w:r>
      <w:r>
        <w:rPr>
          <w:rFonts w:cs="宋体" w:asciiTheme="minorEastAsia" w:hAnsiTheme="minorEastAsia" w:eastAsiaTheme="minorEastAsia"/>
        </w:rPr>
        <w:fldChar w:fldCharType="end"/>
      </w:r>
      <w:r>
        <w:rPr>
          <w:rFonts w:hint="eastAsia" w:cs="宋体" w:asciiTheme="minorEastAsia" w:hAnsiTheme="minorEastAsia" w:eastAsiaTheme="minorEastAsia"/>
        </w:rPr>
        <w:t>如投标人是自然人，提供有效的自然人身份证明（居民身份证正反面或公安机关出具的临时居民身份证正反面或港澳台胞证或证照）。</w:t>
      </w:r>
    </w:p>
    <w:p w14:paraId="444DCBD5">
      <w:pPr>
        <w:spacing w:line="360" w:lineRule="auto"/>
        <w:ind w:firstLine="422" w:firstLineChars="200"/>
        <w:rPr>
          <w:rFonts w:hint="eastAsia" w:cs="宋体" w:asciiTheme="minorEastAsia" w:hAnsiTheme="minorEastAsia" w:eastAsiaTheme="minorEastAsia"/>
          <w:b/>
          <w:bCs/>
        </w:rPr>
      </w:pPr>
      <w:r>
        <w:rPr>
          <w:rFonts w:cs="宋体" w:asciiTheme="minorEastAsia" w:hAnsiTheme="minorEastAsia" w:eastAsiaTheme="minorEastAsia"/>
          <w:b/>
          <w:bCs/>
          <w:szCs w:val="21"/>
        </w:rPr>
        <w:t>B.</w:t>
      </w:r>
      <w:r>
        <w:rPr>
          <w:rFonts w:hint="eastAsia" w:cs="宋体" w:asciiTheme="minorEastAsia" w:hAnsiTheme="minorEastAsia" w:eastAsiaTheme="minorEastAsia"/>
          <w:b/>
          <w:bCs/>
        </w:rPr>
        <w:t>具有良好的商业信誉和健全的财务会计制度：</w:t>
      </w:r>
    </w:p>
    <w:p w14:paraId="779193F3">
      <w:pPr>
        <w:spacing w:line="360" w:lineRule="auto"/>
        <w:ind w:firstLine="420" w:firstLineChars="200"/>
        <w:rPr>
          <w:rFonts w:hint="eastAsia"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,1)</w:instrText>
      </w:r>
      <w:r>
        <w:rPr>
          <w:rFonts w:cs="宋体" w:asciiTheme="minorEastAsia" w:hAnsiTheme="minorEastAsia" w:eastAsiaTheme="minorEastAsia"/>
        </w:rPr>
        <w:fldChar w:fldCharType="end"/>
      </w:r>
      <w:r>
        <w:rPr>
          <w:rFonts w:hint="eastAsia" w:asciiTheme="minorEastAsia" w:hAnsiTheme="minorEastAsia" w:eastAsiaTheme="minorEastAsia"/>
        </w:rPr>
        <w:t>良好的商业信誉：</w:t>
      </w:r>
    </w:p>
    <w:p w14:paraId="26E5CEDC">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至本项目投标截止时间止未列入失信被执行人、重大税收违法案件当事人名单、政府采购严重违法失信行为记录名单网页查询记录截图。</w:t>
      </w:r>
    </w:p>
    <w:p w14:paraId="593D91E1">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以代理机构在开标当日在“信用中国”（</w:t>
      </w:r>
      <w:r>
        <w:rPr>
          <w:rFonts w:cs="宋体" w:asciiTheme="minorEastAsia" w:hAnsiTheme="minorEastAsia" w:eastAsiaTheme="minorEastAsia"/>
        </w:rPr>
        <w:t>www.creditchina.gov.cn</w:t>
      </w:r>
      <w:r>
        <w:rPr>
          <w:rFonts w:hint="eastAsia" w:cs="宋体" w:asciiTheme="minorEastAsia" w:hAnsiTheme="minorEastAsia" w:eastAsiaTheme="minorEastAsia"/>
        </w:rPr>
        <w:t>）、中国政府采购网（</w:t>
      </w:r>
      <w:r>
        <w:rPr>
          <w:rFonts w:cs="宋体" w:asciiTheme="minorEastAsia" w:hAnsiTheme="minorEastAsia" w:eastAsiaTheme="minorEastAsia"/>
        </w:rPr>
        <w:t>www.ccgp.gov.cn</w:t>
      </w:r>
      <w:r>
        <w:rPr>
          <w:rFonts w:hint="eastAsia" w:cs="宋体" w:asciiTheme="minorEastAsia" w:hAnsiTheme="minorEastAsia" w:eastAsiaTheme="minorEastAsia"/>
        </w:rPr>
        <w:t>）网页查询记录为准）。</w:t>
      </w:r>
    </w:p>
    <w:p w14:paraId="2A125B47">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szCs w:val="21"/>
        </w:rPr>
        <w:t>对</w:t>
      </w:r>
      <w:r>
        <w:rPr>
          <w:rFonts w:hint="eastAsia" w:cs="宋体" w:asciiTheme="minorEastAsia" w:hAnsiTheme="minorEastAsia" w:eastAsiaTheme="minorEastAsia"/>
        </w:rPr>
        <w:t>列入失信被执行人、重大税收违法案件当事人名单、政府采购严重违法失信行为记录名单的投标人，其投标将作无效标处理。</w:t>
      </w:r>
    </w:p>
    <w:p w14:paraId="1D4473E8">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②健全的财务会计制度：</w:t>
      </w:r>
    </w:p>
    <w:p w14:paraId="661F5F33">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投标人须在投标文件中出具符合以下情况的证明材料复印件</w:t>
      </w:r>
      <w:r>
        <w:rPr>
          <w:rFonts w:hint="eastAsia" w:cs="宋体" w:asciiTheme="minorEastAsia" w:hAnsiTheme="minorEastAsia" w:eastAsiaTheme="minorEastAsia"/>
          <w:b/>
          <w:bCs/>
        </w:rPr>
        <w:t>（三选一）</w:t>
      </w:r>
      <w:r>
        <w:rPr>
          <w:rFonts w:hint="eastAsia" w:cs="宋体" w:asciiTheme="minorEastAsia" w:hAnsiTheme="minorEastAsia" w:eastAsiaTheme="minorEastAsia"/>
        </w:rPr>
        <w:t>：</w:t>
      </w:r>
    </w:p>
    <w:p w14:paraId="5C941226">
      <w:pPr>
        <w:numPr>
          <w:ilvl w:val="0"/>
          <w:numId w:val="8"/>
        </w:num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378927DA">
      <w:pPr>
        <w:numPr>
          <w:ilvl w:val="0"/>
          <w:numId w:val="8"/>
        </w:num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其他组织和自然人如没有经审计的财务报告的，可以提供资产负债表、利润表、现金流量表。</w:t>
      </w:r>
    </w:p>
    <w:p w14:paraId="23CAAD30">
      <w:pPr>
        <w:numPr>
          <w:ilvl w:val="0"/>
          <w:numId w:val="8"/>
        </w:num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新成立不足一年的公司可出具情况说明。</w:t>
      </w:r>
    </w:p>
    <w:p w14:paraId="3162DFDB">
      <w:pPr>
        <w:pStyle w:val="91"/>
        <w:spacing w:line="360" w:lineRule="auto"/>
        <w:ind w:left="420" w:firstLine="0" w:firstLineChars="0"/>
        <w:rPr>
          <w:rFonts w:hint="eastAsia" w:cs="宋体" w:asciiTheme="minorEastAsia" w:hAnsiTheme="minorEastAsia" w:eastAsiaTheme="minorEastAsia"/>
          <w:b/>
          <w:bCs/>
          <w:szCs w:val="21"/>
        </w:rPr>
      </w:pPr>
      <w:r>
        <w:rPr>
          <w:rFonts w:cs="宋体" w:asciiTheme="minorEastAsia" w:hAnsiTheme="minorEastAsia" w:eastAsiaTheme="minorEastAsia"/>
          <w:b/>
          <w:bCs/>
          <w:szCs w:val="21"/>
        </w:rPr>
        <w:t>C.</w:t>
      </w:r>
      <w:r>
        <w:rPr>
          <w:rFonts w:hint="eastAsia" w:cs="宋体" w:asciiTheme="minorEastAsia" w:hAnsiTheme="minorEastAsia" w:eastAsiaTheme="minorEastAsia"/>
          <w:b/>
          <w:bCs/>
          <w:szCs w:val="21"/>
        </w:rPr>
        <w:t>具有履行合同所必需的设备和专业技术能力：</w:t>
      </w:r>
    </w:p>
    <w:p w14:paraId="3932B119">
      <w:pPr>
        <w:pStyle w:val="91"/>
        <w:spacing w:line="360" w:lineRule="auto"/>
        <w:ind w:left="420" w:firstLine="0" w:firstLineChars="0"/>
        <w:rPr>
          <w:rFonts w:hint="eastAsia" w:asciiTheme="minorEastAsia" w:hAnsiTheme="minorEastAsia" w:eastAsiaTheme="minorEastAsia"/>
        </w:rPr>
      </w:pPr>
      <w:r>
        <w:rPr>
          <w:rFonts w:hint="eastAsia" w:cs="宋体" w:asciiTheme="minorEastAsia" w:hAnsiTheme="minorEastAsia" w:eastAsiaTheme="minorEastAsia"/>
          <w:szCs w:val="21"/>
        </w:rPr>
        <w:t>投标人须在投标文件中出具具有履行合同所必需的设备和专业技术能力的《投标函</w:t>
      </w:r>
      <w:r>
        <w:rPr>
          <w:rFonts w:hint="eastAsia" w:asciiTheme="minorEastAsia" w:hAnsiTheme="minorEastAsia" w:eastAsiaTheme="minorEastAsia"/>
        </w:rPr>
        <w:t>》（格式见附件）。</w:t>
      </w:r>
    </w:p>
    <w:p w14:paraId="68C0CC12">
      <w:pPr>
        <w:pStyle w:val="91"/>
        <w:spacing w:line="360" w:lineRule="auto"/>
        <w:ind w:left="420" w:firstLine="0" w:firstLineChars="0"/>
        <w:rPr>
          <w:rFonts w:hint="eastAsia" w:cs="宋体" w:asciiTheme="minorEastAsia" w:hAnsiTheme="minorEastAsia" w:eastAsiaTheme="minorEastAsia"/>
          <w:b/>
          <w:bCs/>
          <w:szCs w:val="21"/>
        </w:rPr>
      </w:pPr>
      <w:r>
        <w:rPr>
          <w:rFonts w:cs="宋体" w:asciiTheme="minorEastAsia" w:hAnsiTheme="minorEastAsia" w:eastAsiaTheme="minorEastAsia"/>
          <w:b/>
          <w:bCs/>
          <w:szCs w:val="21"/>
        </w:rPr>
        <w:t>D.</w:t>
      </w:r>
      <w:r>
        <w:rPr>
          <w:rFonts w:hint="eastAsia" w:cs="宋体" w:asciiTheme="minorEastAsia" w:hAnsiTheme="minorEastAsia" w:eastAsiaTheme="minorEastAsia"/>
          <w:b/>
          <w:bCs/>
          <w:szCs w:val="21"/>
        </w:rPr>
        <w:t>有依法缴纳税收和社会保障资金的良好记录：</w:t>
      </w:r>
    </w:p>
    <w:p w14:paraId="4761AD0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1投标人须在投标文件中同时出具满足以下要求的证明材料复印件：</w:t>
      </w:r>
    </w:p>
    <w:p w14:paraId="09379AE5">
      <w:pPr>
        <w:spacing w:line="360" w:lineRule="auto"/>
        <w:ind w:firstLine="420" w:firstLineChars="200"/>
        <w:rPr>
          <w:rFonts w:hint="eastAsia"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,1)</w:instrText>
      </w:r>
      <w:r>
        <w:rPr>
          <w:rFonts w:cs="宋体" w:asciiTheme="minorEastAsia" w:hAnsiTheme="minorEastAsia" w:eastAsiaTheme="minorEastAsia"/>
        </w:rPr>
        <w:fldChar w:fldCharType="end"/>
      </w:r>
      <w:r>
        <w:rPr>
          <w:rFonts w:hint="eastAsia" w:asciiTheme="minorEastAsia" w:hAnsiTheme="minorEastAsia" w:eastAsiaTheme="minorEastAsia"/>
        </w:rPr>
        <w:t>投标人须提供由税务部门出具的最近三个月内缴纳增值税和企业所得税的纳税证明。</w:t>
      </w:r>
    </w:p>
    <w:p w14:paraId="353E0342">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②投标人须提供最近三个月内缴纳社会保险的凭据（缴税付款凭证或社会保险缴纳证明）</w:t>
      </w:r>
    </w:p>
    <w:p w14:paraId="270FBA1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依法免税或不需要缴纳社会保障资金的投标人，应提供相应文件证明其依法免税或不需要缴纳社会保障资金。</w:t>
      </w:r>
    </w:p>
    <w:p w14:paraId="2161F5C5">
      <w:pPr>
        <w:spacing w:line="380" w:lineRule="exact"/>
        <w:ind w:firstLine="422" w:firstLineChars="200"/>
        <w:rPr>
          <w:rFonts w:hint="eastAsia" w:ascii="宋体" w:hAnsi="宋体"/>
          <w:b/>
          <w:bCs/>
        </w:rPr>
      </w:pPr>
      <w:r>
        <w:rPr>
          <w:rFonts w:hint="eastAsia" w:ascii="宋体" w:hAnsi="宋体"/>
          <w:b/>
          <w:bCs/>
        </w:rPr>
        <w:t>注：如未缴纳以上相关税，请出具材料说明。</w:t>
      </w:r>
    </w:p>
    <w:p w14:paraId="461E4701">
      <w:pPr>
        <w:pStyle w:val="9"/>
      </w:pPr>
    </w:p>
    <w:p w14:paraId="1296D34C">
      <w:pPr>
        <w:spacing w:line="360" w:lineRule="auto"/>
        <w:ind w:firstLine="422" w:firstLineChars="200"/>
        <w:rPr>
          <w:rFonts w:hint="eastAsia" w:asciiTheme="minorEastAsia" w:hAnsiTheme="minorEastAsia" w:eastAsiaTheme="minorEastAsia"/>
          <w:b/>
          <w:bCs/>
        </w:rPr>
      </w:pPr>
      <w:r>
        <w:rPr>
          <w:rFonts w:asciiTheme="minorEastAsia" w:hAnsiTheme="minorEastAsia" w:eastAsiaTheme="minorEastAsia"/>
          <w:b/>
          <w:bCs/>
        </w:rPr>
        <w:t>E.</w:t>
      </w:r>
      <w:r>
        <w:rPr>
          <w:rFonts w:hint="eastAsia" w:asciiTheme="minorEastAsia" w:hAnsiTheme="minorEastAsia" w:eastAsiaTheme="minorEastAsia"/>
          <w:b/>
          <w:bCs/>
        </w:rPr>
        <w:t>参加政府采购活动前三年内，在经营活动中没有重大违法记录：</w:t>
      </w:r>
    </w:p>
    <w:p w14:paraId="3F34CD98">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1.1投标人须在投标文件中出具《声明函》。（格式见附件）</w:t>
      </w:r>
    </w:p>
    <w:p w14:paraId="67C028E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1.2《法定代表人授权委托书》原件，非法定代表人参加投标时用（格式见附件）；</w:t>
      </w:r>
    </w:p>
    <w:p w14:paraId="51EDA98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1.3投标人代表身份证复印件，非法定代表人参加投标时用；</w:t>
      </w:r>
    </w:p>
    <w:p w14:paraId="258CFC0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注：证明材料均需加盖签章。</w:t>
      </w:r>
    </w:p>
    <w:p w14:paraId="2CAC7E0B">
      <w:pPr>
        <w:pStyle w:val="53"/>
        <w:snapToGrid w:val="0"/>
        <w:spacing w:before="120" w:after="120" w:line="320" w:lineRule="exact"/>
        <w:ind w:left="0" w:firstLine="422" w:firstLineChars="200"/>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706C310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以下涉及的有关内容均须提供合法有效的证明材料复印件。（特别注明的除外）</w:t>
      </w:r>
    </w:p>
    <w:p w14:paraId="01A0D85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2.1投标人资质；</w:t>
      </w:r>
    </w:p>
    <w:p w14:paraId="1299624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2.2相关业绩；</w:t>
      </w:r>
    </w:p>
    <w:p w14:paraId="215CB06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2.3产品技术参数偏离；</w:t>
      </w:r>
    </w:p>
    <w:p w14:paraId="7BE8975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2.4项目技术方案；</w:t>
      </w:r>
    </w:p>
    <w:p w14:paraId="25025848">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2.5项目实施方案；</w:t>
      </w:r>
    </w:p>
    <w:p w14:paraId="66018D7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2.6项目售后方案；</w:t>
      </w:r>
    </w:p>
    <w:p w14:paraId="649CB06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2.7项目培训方案；</w:t>
      </w:r>
    </w:p>
    <w:p w14:paraId="6A280C4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2.8项目应急方案；</w:t>
      </w:r>
    </w:p>
    <w:p w14:paraId="1D6CB83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2.9拟派本项目团队综合实力；</w:t>
      </w:r>
    </w:p>
    <w:p w14:paraId="6EE50D4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2.10现场演示讲解；</w:t>
      </w:r>
    </w:p>
    <w:p w14:paraId="643BF03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2.11本招标文件要求提供的和投标人认为需要提供的其它说明和资料/文件。</w:t>
      </w:r>
    </w:p>
    <w:p w14:paraId="6A7BD62E">
      <w:pPr>
        <w:pStyle w:val="53"/>
        <w:snapToGrid w:val="0"/>
        <w:spacing w:before="120" w:after="120" w:line="320" w:lineRule="exact"/>
        <w:ind w:left="0"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3.投标</w:t>
      </w:r>
      <w:r>
        <w:rPr>
          <w:rFonts w:asciiTheme="minorEastAsia" w:hAnsiTheme="minorEastAsia" w:eastAsiaTheme="minorEastAsia"/>
          <w:b/>
          <w:sz w:val="21"/>
          <w:szCs w:val="21"/>
        </w:rPr>
        <w:t>报价</w:t>
      </w:r>
      <w:r>
        <w:rPr>
          <w:rFonts w:hint="eastAsia" w:asciiTheme="minorEastAsia" w:hAnsiTheme="minorEastAsia" w:eastAsiaTheme="minorEastAsia"/>
          <w:b/>
          <w:sz w:val="21"/>
          <w:szCs w:val="21"/>
        </w:rPr>
        <w:t>文件</w:t>
      </w:r>
      <w:r>
        <w:rPr>
          <w:rFonts w:asciiTheme="minorEastAsia" w:hAnsiTheme="minorEastAsia" w:eastAsiaTheme="minorEastAsia"/>
          <w:b/>
          <w:sz w:val="21"/>
          <w:szCs w:val="21"/>
        </w:rPr>
        <w:t>：</w:t>
      </w:r>
    </w:p>
    <w:p w14:paraId="2BD49F3E">
      <w:pPr>
        <w:pStyle w:val="53"/>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3.1投标报价一览表（格式见附件）；</w:t>
      </w:r>
    </w:p>
    <w:p w14:paraId="16EDE305">
      <w:pPr>
        <w:pStyle w:val="53"/>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3.2投标报价明细表（格式见附件）；</w:t>
      </w:r>
    </w:p>
    <w:p w14:paraId="3F2AF3F5">
      <w:pPr>
        <w:pStyle w:val="53"/>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3.3中小企业申明函（如是，格式见附件）；</w:t>
      </w:r>
    </w:p>
    <w:p w14:paraId="6DDDE03C">
      <w:pPr>
        <w:pStyle w:val="53"/>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3.4残疾人福利性单位声明函（如是，格式见附件）；</w:t>
      </w:r>
    </w:p>
    <w:p w14:paraId="73F03CA7">
      <w:pPr>
        <w:pStyle w:val="53"/>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3.5投标人针对报价需要说明的其他文件和说明（如有，格式自拟）。</w:t>
      </w:r>
    </w:p>
    <w:p w14:paraId="6253D15F">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w:t>
      </w:r>
      <w:r>
        <w:rPr>
          <w:rFonts w:asciiTheme="minorEastAsia" w:hAnsiTheme="minorEastAsia" w:eastAsiaTheme="minorEastAsia"/>
          <w:b/>
          <w:szCs w:val="21"/>
        </w:rPr>
        <w:t>文件的语言及计量</w:t>
      </w:r>
    </w:p>
    <w:p w14:paraId="44940958">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1.投标文件以及投标人与采购人就有关投标事宜的所有来往函电，均应以中文汉语书写。除签名、盖章、专用名称等特殊情形外，以中文汉语以外的文字表述的投标文件视同未提供。</w:t>
      </w:r>
    </w:p>
    <w:p w14:paraId="7E375B05">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2.投标计量单位，采购文件已有明确规定的，使用采购文件规定的计量单位；采购文件没有规定的，应采用中华人民共和国法定计量单位（货币单位：人民币元），否则视同未响应。</w:t>
      </w:r>
    </w:p>
    <w:p w14:paraId="2CABB7CB">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52B6ACA7">
      <w:pPr>
        <w:pStyle w:val="5"/>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cs="宋体" w:asciiTheme="minorEastAsia" w:hAnsiTheme="minorEastAsia" w:eastAsiaTheme="minorEastAsia"/>
          <w:b/>
          <w:bCs/>
          <w:szCs w:val="21"/>
        </w:rPr>
        <w:t xml:space="preserve">1. </w:t>
      </w:r>
      <w:r>
        <w:rPr>
          <w:rFonts w:hint="eastAsia" w:cs="宋体" w:asciiTheme="minorEastAsia" w:hAnsiTheme="minorEastAsia" w:eastAsiaTheme="minorEastAsia"/>
          <w:b/>
          <w:bCs/>
          <w:szCs w:val="21"/>
        </w:rPr>
        <w:t>投标报价应以人民币报价，投标人报价应是包括为完成本项目可能发生的全部费用及中标人的利润和应交纳的税金等一切费用。</w:t>
      </w:r>
    </w:p>
    <w:p w14:paraId="450A6E91">
      <w:pPr>
        <w:spacing w:line="360" w:lineRule="auto"/>
        <w:ind w:firstLine="420"/>
        <w:rPr>
          <w:rFonts w:hint="eastAsia"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3C4079BB">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108AD899">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9A41B02">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67ACE2C2">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6E840DCE">
      <w:pPr>
        <w:snapToGrid w:val="0"/>
        <w:spacing w:line="360" w:lineRule="auto"/>
        <w:ind w:firstLine="413" w:firstLineChars="196"/>
        <w:jc w:val="left"/>
        <w:rPr>
          <w:rFonts w:hint="eastAsia"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5B12962A">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317ACAF">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2、投标人应当在投标截止时间前一天将以介质存储的数据电文形式的备份投标文件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寄到或送达采购代理公司。地址：舟山市定海区临城街道建设大厦D座11楼代理部，舟山建银工程造价审查中心有限公司。也可开标现场递交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E48B733">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76A902A8">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4CD7CCDC">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0DDAE812">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2205AD58">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4ED7C24A">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46456900">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6FD9EFDA">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16D369A5">
      <w:pPr>
        <w:snapToGrid w:val="0"/>
        <w:spacing w:line="360" w:lineRule="auto"/>
        <w:ind w:right="-86" w:rightChars="-41"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4788A4B3">
      <w:pPr>
        <w:spacing w:line="360" w:lineRule="auto"/>
        <w:ind w:firstLine="42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602344FC">
      <w:pPr>
        <w:pStyle w:val="53"/>
        <w:snapToGrid w:val="0"/>
        <w:spacing w:beforeLines="0" w:afterLines="0" w:line="360" w:lineRule="auto"/>
        <w:ind w:right="-86" w:rightChars="-41" w:firstLine="415" w:firstLineChars="198"/>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41A6F35">
      <w:pPr>
        <w:pStyle w:val="53"/>
        <w:snapToGrid w:val="0"/>
        <w:spacing w:before="120" w:after="120" w:line="360" w:lineRule="auto"/>
        <w:ind w:left="0" w:firstLine="422" w:firstLineChars="200"/>
        <w:rPr>
          <w:rFonts w:hint="eastAsia" w:asciiTheme="minorEastAsia" w:hAnsiTheme="minorEastAsia" w:eastAsiaTheme="minorEastAsia"/>
          <w:sz w:val="21"/>
          <w:szCs w:val="21"/>
        </w:rPr>
      </w:pP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在</w:t>
      </w:r>
      <w:r>
        <w:rPr>
          <w:rFonts w:hint="eastAsia" w:asciiTheme="minorEastAsia" w:hAnsiTheme="minorEastAsia" w:eastAsiaTheme="minorEastAsia"/>
          <w:b/>
          <w:bCs/>
          <w:sz w:val="21"/>
          <w:szCs w:val="21"/>
        </w:rPr>
        <w:t>符合性审查</w:t>
      </w:r>
      <w:r>
        <w:rPr>
          <w:rFonts w:asciiTheme="minorEastAsia" w:hAnsiTheme="minorEastAsia" w:eastAsiaTheme="minorEastAsia"/>
          <w:b/>
          <w:bCs/>
          <w:sz w:val="21"/>
          <w:szCs w:val="21"/>
        </w:rPr>
        <w:t>和商务评审时，如发现下列情形之一的，</w:t>
      </w:r>
      <w:r>
        <w:rPr>
          <w:rFonts w:hint="eastAsia" w:asciiTheme="minorEastAsia" w:hAnsiTheme="minorEastAsia" w:eastAsiaTheme="minorEastAsia"/>
          <w:b/>
          <w:bCs/>
          <w:sz w:val="21"/>
          <w:szCs w:val="21"/>
        </w:rPr>
        <w:t>投标</w:t>
      </w:r>
      <w:r>
        <w:rPr>
          <w:rFonts w:asciiTheme="minorEastAsia" w:hAnsiTheme="minorEastAsia" w:eastAsiaTheme="minorEastAsia"/>
          <w:b/>
          <w:bCs/>
          <w:sz w:val="21"/>
          <w:szCs w:val="21"/>
        </w:rPr>
        <w:t>文件将被视为无效投标：</w:t>
      </w:r>
    </w:p>
    <w:p w14:paraId="4529212A">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1投标</w:t>
      </w:r>
      <w:r>
        <w:rPr>
          <w:rFonts w:asciiTheme="minorEastAsia" w:hAnsiTheme="minorEastAsia" w:eastAsiaTheme="minorEastAsia"/>
          <w:bCs/>
          <w:sz w:val="21"/>
          <w:szCs w:val="21"/>
        </w:rPr>
        <w:t>文件未按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要求签字、盖章的；</w:t>
      </w:r>
    </w:p>
    <w:p w14:paraId="55EA2B16">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2</w:t>
      </w:r>
      <w:r>
        <w:rPr>
          <w:rFonts w:hint="eastAsia" w:cs="宋体" w:asciiTheme="minorEastAsia" w:hAnsiTheme="minorEastAsia" w:eastAsiaTheme="minorEastAsia"/>
          <w:sz w:val="21"/>
          <w:szCs w:val="21"/>
        </w:rPr>
        <w:t>资格证明文件不全的，或者不符合采购文件标明的资格要求的</w:t>
      </w:r>
      <w:r>
        <w:rPr>
          <w:rFonts w:asciiTheme="minorEastAsia" w:hAnsiTheme="minorEastAsia" w:eastAsiaTheme="minorEastAsia"/>
          <w:bCs/>
          <w:sz w:val="21"/>
          <w:szCs w:val="21"/>
        </w:rPr>
        <w:t>；</w:t>
      </w:r>
    </w:p>
    <w:p w14:paraId="1383DB3D">
      <w:pPr>
        <w:pStyle w:val="13"/>
        <w:snapToGrid w:val="0"/>
        <w:spacing w:line="360" w:lineRule="auto"/>
        <w:ind w:firstLine="415" w:firstLineChars="198"/>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cs="宋体" w:asciiTheme="minorEastAsia" w:hAnsiTheme="minorEastAsia" w:eastAsiaTheme="minorEastAsia"/>
          <w:sz w:val="21"/>
          <w:szCs w:val="21"/>
        </w:rPr>
        <w:t>3投标文件组成不全的；</w:t>
      </w:r>
    </w:p>
    <w:p w14:paraId="447E6A62">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4投标</w:t>
      </w:r>
      <w:r>
        <w:rPr>
          <w:rFonts w:asciiTheme="minorEastAsia" w:hAnsiTheme="minorEastAsia" w:eastAsiaTheme="minorEastAsia"/>
          <w:bCs/>
          <w:sz w:val="21"/>
          <w:szCs w:val="21"/>
        </w:rPr>
        <w:t>文件无法定代表人或授权人签字；或未提供法定代表人授权委托书；</w:t>
      </w:r>
    </w:p>
    <w:p w14:paraId="40C4066C">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投标代表人未能出具身份证明或与法定代表人授权委托人身份不符的；</w:t>
      </w:r>
    </w:p>
    <w:p w14:paraId="3B372863">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6投标</w:t>
      </w:r>
      <w:r>
        <w:rPr>
          <w:rFonts w:asciiTheme="minorEastAsia" w:hAnsiTheme="minorEastAsia" w:eastAsiaTheme="minorEastAsia"/>
          <w:bCs/>
          <w:sz w:val="21"/>
          <w:szCs w:val="21"/>
        </w:rPr>
        <w:t>文件的实质性内容未使用中文表述、意思表述不明确、前后矛盾或者使用计量单位不符合</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r>
        <w:rPr>
          <w:rFonts w:hint="eastAsia" w:cs="宋体" w:asciiTheme="minorEastAsia" w:hAnsiTheme="minorEastAsia" w:eastAsiaTheme="minorEastAsia"/>
          <w:sz w:val="21"/>
          <w:szCs w:val="21"/>
        </w:rPr>
        <w:t>经评审小组认定允许其在线更正的笔误除外</w:t>
      </w:r>
      <w:r>
        <w:rPr>
          <w:rFonts w:asciiTheme="minorEastAsia" w:hAnsiTheme="minorEastAsia" w:eastAsiaTheme="minorEastAsia"/>
          <w:bCs/>
          <w:sz w:val="21"/>
          <w:szCs w:val="21"/>
        </w:rPr>
        <w:t>）</w:t>
      </w:r>
    </w:p>
    <w:p w14:paraId="4E153EEC">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7投标</w:t>
      </w:r>
      <w:r>
        <w:rPr>
          <w:rFonts w:asciiTheme="minorEastAsia" w:hAnsiTheme="minorEastAsia" w:eastAsiaTheme="minorEastAsia"/>
          <w:bCs/>
          <w:sz w:val="21"/>
          <w:szCs w:val="21"/>
        </w:rPr>
        <w:t>文件的关键内容字迹模糊、无法辨认的，或者</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文件中经修正的内容字迹模糊难以辩认或者修改处未按规定签名盖章的；</w:t>
      </w:r>
    </w:p>
    <w:p w14:paraId="201BBF39">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8投标有效期、交货时间、质保期等</w:t>
      </w:r>
      <w:r>
        <w:rPr>
          <w:rFonts w:asciiTheme="minorEastAsia" w:hAnsiTheme="minorEastAsia" w:eastAsiaTheme="minorEastAsia"/>
          <w:bCs/>
          <w:sz w:val="21"/>
          <w:szCs w:val="21"/>
        </w:rPr>
        <w:t>商务条款不能满足</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p>
    <w:p w14:paraId="6383BF3A">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9未</w:t>
      </w:r>
      <w:r>
        <w:rPr>
          <w:rFonts w:asciiTheme="minorEastAsia" w:hAnsiTheme="minorEastAsia" w:eastAsiaTheme="minorEastAsia"/>
          <w:bCs/>
          <w:sz w:val="21"/>
          <w:szCs w:val="21"/>
        </w:rPr>
        <w:t>响应</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实质性要求或者</w:t>
      </w:r>
      <w:r>
        <w:rPr>
          <w:rFonts w:hint="eastAsia" w:asciiTheme="minorEastAsia" w:hAnsiTheme="minorEastAsia" w:eastAsiaTheme="minorEastAsia"/>
          <w:bCs/>
          <w:sz w:val="21"/>
          <w:szCs w:val="21"/>
        </w:rPr>
        <w:t>投标文件</w:t>
      </w:r>
      <w:r>
        <w:rPr>
          <w:rFonts w:asciiTheme="minorEastAsia" w:hAnsiTheme="minorEastAsia" w:eastAsiaTheme="minorEastAsia"/>
          <w:bCs/>
          <w:sz w:val="21"/>
          <w:szCs w:val="21"/>
        </w:rPr>
        <w:t>有</w:t>
      </w:r>
      <w:r>
        <w:rPr>
          <w:rFonts w:hint="eastAsia" w:asciiTheme="minorEastAsia" w:hAnsiTheme="minorEastAsia" w:eastAsiaTheme="minorEastAsia"/>
          <w:bCs/>
          <w:sz w:val="21"/>
          <w:szCs w:val="21"/>
        </w:rPr>
        <w:t>采购人</w:t>
      </w:r>
      <w:r>
        <w:rPr>
          <w:rFonts w:asciiTheme="minorEastAsia" w:hAnsiTheme="minorEastAsia" w:eastAsiaTheme="minorEastAsia"/>
          <w:bCs/>
          <w:sz w:val="21"/>
          <w:szCs w:val="21"/>
        </w:rPr>
        <w:t>不能接受的附加条件的；</w:t>
      </w:r>
    </w:p>
    <w:p w14:paraId="504C05E3">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1.1</w:t>
      </w:r>
      <w:r>
        <w:rPr>
          <w:rFonts w:hint="eastAsia" w:asciiTheme="minorEastAsia" w:hAnsiTheme="minorEastAsia" w:eastAsiaTheme="minorEastAsia"/>
          <w:bCs/>
          <w:sz w:val="21"/>
          <w:szCs w:val="21"/>
        </w:rPr>
        <w:t>0投标</w:t>
      </w:r>
      <w:r>
        <w:rPr>
          <w:rFonts w:asciiTheme="minorEastAsia" w:hAnsiTheme="minorEastAsia" w:eastAsiaTheme="minorEastAsia"/>
          <w:bCs/>
          <w:sz w:val="21"/>
          <w:szCs w:val="21"/>
        </w:rPr>
        <w:t>文件没有按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w:t>
      </w:r>
      <w:r>
        <w:rPr>
          <w:rFonts w:hint="eastAsia" w:asciiTheme="minorEastAsia" w:hAnsiTheme="minorEastAsia" w:eastAsiaTheme="minorEastAsia"/>
          <w:bCs/>
          <w:sz w:val="21"/>
          <w:szCs w:val="21"/>
        </w:rPr>
        <w:t>响应</w:t>
      </w:r>
      <w:r>
        <w:rPr>
          <w:rFonts w:asciiTheme="minorEastAsia" w:hAnsiTheme="minorEastAsia" w:eastAsiaTheme="minorEastAsia"/>
          <w:bCs/>
          <w:sz w:val="21"/>
          <w:szCs w:val="21"/>
        </w:rPr>
        <w:t>有标“</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”的条款的资料和材料的；</w:t>
      </w:r>
    </w:p>
    <w:p w14:paraId="0F8AABEF">
      <w:pPr>
        <w:spacing w:line="360" w:lineRule="auto"/>
        <w:ind w:firstLine="420"/>
        <w:rPr>
          <w:rFonts w:hint="eastAsia"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55F2BAD4">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2.1投标文件标明的响应或偏离与事实不符或虚假投标的；</w:t>
      </w:r>
    </w:p>
    <w:p w14:paraId="5BF62A09">
      <w:pPr>
        <w:spacing w:line="360" w:lineRule="auto"/>
        <w:ind w:firstLine="420" w:firstLineChars="200"/>
        <w:rPr>
          <w:rFonts w:hint="eastAsia" w:asciiTheme="minorEastAsia" w:hAnsiTheme="minorEastAsia" w:eastAsiaTheme="minorEastAsia"/>
          <w:bCs/>
          <w:szCs w:val="21"/>
        </w:rPr>
      </w:pPr>
      <w:r>
        <w:rPr>
          <w:rFonts w:asciiTheme="minorEastAsia" w:hAnsiTheme="minorEastAsia" w:eastAsiaTheme="minorEastAsia"/>
          <w:bCs/>
          <w:szCs w:val="21"/>
        </w:rPr>
        <w:t>2.2明显不符合采购文件标明的质量标准，</w:t>
      </w:r>
      <w:r>
        <w:rPr>
          <w:rFonts w:hint="eastAsia" w:asciiTheme="minorEastAsia" w:hAnsiTheme="minorEastAsia" w:eastAsiaTheme="minorEastAsia"/>
          <w:bCs/>
          <w:szCs w:val="21"/>
        </w:rPr>
        <w:t>或者采购文件中标“▲”的技术参数、条款（如有）发生实质性偏离的；</w:t>
      </w:r>
    </w:p>
    <w:p w14:paraId="0DB77F01">
      <w:pPr>
        <w:pStyle w:val="53"/>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2.3投标技术方案不明确，存在一个或一个以上备选（替代）投标方案的；</w:t>
      </w:r>
    </w:p>
    <w:p w14:paraId="538FF3C6">
      <w:pPr>
        <w:spacing w:line="360" w:lineRule="auto"/>
        <w:ind w:firstLine="420"/>
        <w:rPr>
          <w:rFonts w:hint="eastAsia"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5487C56D">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77ADBFE9">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5FA83B43">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53F66FA7">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0262C3E">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437C0071">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0729D88E">
      <w:pPr>
        <w:spacing w:line="360" w:lineRule="auto"/>
        <w:ind w:firstLine="42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6B656978">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2C8C0F0A">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1429C296">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211AA0B4">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4.病毒发作导致不能进行正常操作的；</w:t>
      </w:r>
    </w:p>
    <w:p w14:paraId="1593D350">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631E6732">
      <w:pPr>
        <w:pStyle w:val="62"/>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2069DFC7">
      <w:pPr>
        <w:pStyle w:val="67"/>
        <w:snapToGrid w:val="0"/>
        <w:spacing w:before="120" w:after="120" w:line="360" w:lineRule="auto"/>
        <w:ind w:right="55" w:firstLine="47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18BA9D60">
      <w:pPr>
        <w:pStyle w:val="53"/>
        <w:snapToGrid w:val="0"/>
        <w:spacing w:before="120" w:after="120" w:line="360" w:lineRule="auto"/>
        <w:ind w:right="-506" w:rightChars="-241" w:firstLine="3303" w:firstLineChars="1175"/>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4A343BAC">
      <w:pPr>
        <w:pStyle w:val="9"/>
        <w:spacing w:line="360" w:lineRule="auto"/>
        <w:ind w:firstLine="422" w:firstLineChars="200"/>
        <w:jc w:val="left"/>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50E2207B">
      <w:pPr>
        <w:adjustRightInd w:val="0"/>
        <w:snapToGrid w:val="0"/>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0E04F736">
      <w:pPr>
        <w:adjustRightInd w:val="0"/>
        <w:snapToGrid w:val="0"/>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6F8C9500">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3、各投标人的资格由采购单位人员负责审核；评标委员会对符合性和商务技术</w:t>
      </w:r>
      <w:r>
        <w:rPr>
          <w:rFonts w:hint="eastAsia" w:asciiTheme="minorEastAsia" w:hAnsiTheme="minorEastAsia" w:eastAsiaTheme="minorEastAsia"/>
          <w:szCs w:val="21"/>
        </w:rPr>
        <w:t>响应文件进行评审；</w:t>
      </w:r>
    </w:p>
    <w:p w14:paraId="7F3D1EA7">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66CDDE08">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02CBD25E">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6052247B">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4A4E75B3">
      <w:pPr>
        <w:adjustRightInd w:val="0"/>
        <w:snapToGrid w:val="0"/>
        <w:spacing w:line="360" w:lineRule="auto"/>
        <w:ind w:firstLine="420" w:firstLineChars="200"/>
        <w:jc w:val="left"/>
        <w:rPr>
          <w:rFonts w:hint="eastAsia" w:asciiTheme="minorEastAsia" w:hAnsiTheme="minorEastAsia" w:eastAsiaTheme="minorEastAsia"/>
          <w:color w:val="FF0000"/>
          <w:szCs w:val="21"/>
        </w:rPr>
      </w:pPr>
      <w:r>
        <w:rPr>
          <w:rFonts w:hint="eastAsia" w:asciiTheme="minorEastAsia" w:hAnsiTheme="minorEastAsia" w:eastAsiaTheme="minorEastAsia"/>
          <w:szCs w:val="21"/>
        </w:rPr>
        <w:t>特别说明：政采云公司如对电子化开标及评审程序有调整的，按调整后的程序操作。</w:t>
      </w:r>
    </w:p>
    <w:p w14:paraId="3F063DE7">
      <w:pPr>
        <w:pStyle w:val="53"/>
        <w:snapToGrid w:val="0"/>
        <w:spacing w:before="120" w:after="120" w:line="360" w:lineRule="auto"/>
        <w:ind w:right="-506" w:rightChars="-241" w:firstLine="3584" w:firstLineChars="1275"/>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6D8193A4">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F09FAC8">
      <w:pPr>
        <w:snapToGrid w:val="0"/>
        <w:spacing w:before="120" w:line="360" w:lineRule="auto"/>
        <w:ind w:right="-87" w:firstLine="420" w:firstLineChars="200"/>
        <w:rPr>
          <w:rFonts w:hint="eastAsia" w:hAnsi="宋体"/>
        </w:rPr>
      </w:pPr>
      <w:r>
        <w:rPr>
          <w:rFonts w:hint="eastAsia" w:hAnsi="宋体"/>
        </w:rPr>
        <w:t>评标委员会由采购人代表和评审专家组成，成员人数为5人（含）以上单数，其中评审专家不得少于成员总数的三分之二。</w:t>
      </w:r>
    </w:p>
    <w:p w14:paraId="5CE69C67">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（二）评标程序</w:t>
      </w:r>
    </w:p>
    <w:p w14:paraId="160AFBC7">
      <w:pPr>
        <w:snapToGrid w:val="0"/>
        <w:spacing w:line="360" w:lineRule="auto"/>
        <w:ind w:right="-87"/>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3E69CB66">
      <w:pPr>
        <w:snapToGrid w:val="0"/>
        <w:spacing w:line="360" w:lineRule="auto"/>
        <w:ind w:right="-87" w:firstLine="420" w:firstLineChars="200"/>
        <w:rPr>
          <w:rFonts w:hint="eastAsia" w:asciiTheme="minorEastAsia" w:hAnsiTheme="minorEastAsia" w:eastAsiaTheme="minorEastAsia"/>
          <w:b/>
          <w:szCs w:val="21"/>
        </w:rPr>
      </w:pPr>
      <w:r>
        <w:rPr>
          <w:rFonts w:asciiTheme="minorEastAsia" w:hAnsiTheme="minorEastAsia" w:eastAsiaTheme="minorEastAsia"/>
          <w:szCs w:val="21"/>
        </w:rPr>
        <w:t>初审分为资格性检查和符合性检查。</w:t>
      </w:r>
    </w:p>
    <w:p w14:paraId="7BACD42E">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资格性检查。依据法律法规和</w:t>
      </w:r>
      <w:r>
        <w:rPr>
          <w:rFonts w:hint="eastAsia" w:asciiTheme="minorEastAsia" w:hAnsiTheme="minorEastAsia" w:eastAsiaTheme="minorEastAsia"/>
          <w:szCs w:val="21"/>
        </w:rPr>
        <w:t>采购文件</w:t>
      </w:r>
      <w:r>
        <w:rPr>
          <w:rFonts w:asciiTheme="minorEastAsia" w:hAnsiTheme="minorEastAsia" w:eastAsiaTheme="minorEastAsia"/>
          <w:szCs w:val="21"/>
        </w:rPr>
        <w:t>的规定，对投标文件中的资格证明等进行审查，以确定</w:t>
      </w:r>
      <w:r>
        <w:rPr>
          <w:rFonts w:hint="eastAsia" w:asciiTheme="minorEastAsia" w:hAnsiTheme="minorEastAsia" w:eastAsiaTheme="minorEastAsia"/>
          <w:szCs w:val="21"/>
        </w:rPr>
        <w:t>投标</w:t>
      </w:r>
      <w:r>
        <w:rPr>
          <w:rFonts w:asciiTheme="minorEastAsia" w:hAnsiTheme="minorEastAsia" w:eastAsiaTheme="minorEastAsia"/>
          <w:szCs w:val="21"/>
        </w:rPr>
        <w:t>人是否具备投标资格。</w:t>
      </w:r>
    </w:p>
    <w:p w14:paraId="3054D788">
      <w:pPr>
        <w:adjustRightInd w:val="0"/>
        <w:snapToGrid w:val="0"/>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符合性检查。依据</w:t>
      </w:r>
      <w:r>
        <w:rPr>
          <w:rFonts w:hint="eastAsia" w:asciiTheme="minorEastAsia" w:hAnsiTheme="minorEastAsia" w:eastAsiaTheme="minorEastAsia"/>
          <w:szCs w:val="21"/>
        </w:rPr>
        <w:t>采购文件</w:t>
      </w:r>
      <w:r>
        <w:rPr>
          <w:rFonts w:asciiTheme="minorEastAsia" w:hAnsiTheme="minorEastAsia" w:eastAsiaTheme="minorEastAsia"/>
          <w:szCs w:val="21"/>
        </w:rPr>
        <w:t>的规定，从投标文件的有效性、完整性和对</w:t>
      </w:r>
      <w:r>
        <w:rPr>
          <w:rFonts w:hint="eastAsia" w:asciiTheme="minorEastAsia" w:hAnsiTheme="minorEastAsia" w:eastAsiaTheme="minorEastAsia"/>
          <w:szCs w:val="21"/>
        </w:rPr>
        <w:t>采购文件</w:t>
      </w:r>
      <w:r>
        <w:rPr>
          <w:rFonts w:asciiTheme="minorEastAsia" w:hAnsiTheme="minorEastAsia" w:eastAsiaTheme="minorEastAsia"/>
          <w:szCs w:val="21"/>
        </w:rPr>
        <w:t>的响应程度进行审查，以确定是否对</w:t>
      </w:r>
      <w:r>
        <w:rPr>
          <w:rFonts w:hint="eastAsia" w:asciiTheme="minorEastAsia" w:hAnsiTheme="minorEastAsia" w:eastAsiaTheme="minorEastAsia"/>
          <w:szCs w:val="21"/>
        </w:rPr>
        <w:t>采购文件</w:t>
      </w:r>
      <w:r>
        <w:rPr>
          <w:rFonts w:asciiTheme="minorEastAsia" w:hAnsiTheme="minorEastAsia" w:eastAsiaTheme="minorEastAsia"/>
          <w:szCs w:val="21"/>
        </w:rPr>
        <w:t>的实质性要求作出响应。</w:t>
      </w:r>
    </w:p>
    <w:p w14:paraId="41DD48C2">
      <w:pPr>
        <w:snapToGrid w:val="0"/>
        <w:spacing w:line="360" w:lineRule="exact"/>
        <w:ind w:right="-87"/>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613D17D6">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2.1评标委员会审查投标文件的实质性内容是否符合采购文件的实质性要求。</w:t>
      </w:r>
    </w:p>
    <w:p w14:paraId="7FC85304">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2.2评标委员会将根据投标人的投标文件进行审查、核对，如有疑</w:t>
      </w:r>
    </w:p>
    <w:p w14:paraId="4325BE55">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A03A2B7">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2.3评审小组商务、技术方案响应性评定；</w:t>
      </w:r>
    </w:p>
    <w:p w14:paraId="1886062C">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2.4各投标人的技术得分为所有评委的有效评分的算术平均数，由指定专人进行计算复核。</w:t>
      </w:r>
    </w:p>
    <w:p w14:paraId="68A78898">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7E301B69">
      <w:pPr>
        <w:spacing w:line="36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16989670">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76D013F0">
      <w:pPr>
        <w:pStyle w:val="53"/>
        <w:snapToGrid w:val="0"/>
        <w:spacing w:before="120" w:after="120" w:line="360" w:lineRule="exact"/>
        <w:ind w:left="0" w:right="-87"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2799C272">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投标文件如果出现计算或表达上的错误，修正错误的原则如下：</w:t>
      </w:r>
    </w:p>
    <w:p w14:paraId="50C54463">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1.如果用数字表示的数额与文字表示的数额不一致的，以文字数额为准；</w:t>
      </w:r>
    </w:p>
    <w:p w14:paraId="3ADD73EA">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5CB4ABB4">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3.按上述修改错误的方法，调整投标文件中的投标报价文件，经投标人确认后，调整后的投标报价对投标人起约束作用。</w:t>
      </w:r>
    </w:p>
    <w:p w14:paraId="1A2BEE1C">
      <w:pPr>
        <w:snapToGrid w:val="0"/>
        <w:spacing w:line="360" w:lineRule="auto"/>
        <w:ind w:right="-87"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25A7A38">
      <w:pPr>
        <w:pStyle w:val="53"/>
        <w:snapToGrid w:val="0"/>
        <w:spacing w:before="120" w:after="120" w:line="360" w:lineRule="exact"/>
        <w:ind w:left="0" w:right="-87" w:firstLine="422" w:firstLineChars="20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040F8C3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382D39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2CFC8893">
      <w:pPr>
        <w:widowControl/>
        <w:snapToGrid w:val="0"/>
        <w:spacing w:line="400" w:lineRule="exact"/>
        <w:ind w:right="-87" w:firstLine="422" w:firstLineChars="200"/>
        <w:rPr>
          <w:rFonts w:hint="eastAsia" w:ascii="宋体" w:hAnsi="宋体"/>
          <w:b/>
          <w:szCs w:val="21"/>
        </w:rPr>
      </w:pPr>
      <w:r>
        <w:rPr>
          <w:rFonts w:hint="eastAsia" w:ascii="宋体" w:hAnsi="宋体"/>
          <w:b/>
          <w:szCs w:val="21"/>
        </w:rPr>
        <w:t>（六）评标过程的监控</w:t>
      </w:r>
    </w:p>
    <w:p w14:paraId="6F1029C5">
      <w:pPr>
        <w:pStyle w:val="53"/>
        <w:snapToGrid w:val="0"/>
        <w:spacing w:before="120" w:after="120"/>
        <w:ind w:left="0" w:right="-87" w:firstLine="630" w:firstLineChars="300"/>
        <w:rPr>
          <w:rFonts w:hint="eastAsia" w:hAnsi="宋体" w:eastAsia="宋体" w:cs="宋体"/>
          <w:sz w:val="21"/>
        </w:rPr>
      </w:pPr>
      <w:r>
        <w:rPr>
          <w:rFonts w:hint="eastAsia" w:hAnsi="宋体" w:eastAsia="宋体" w:cs="宋体"/>
          <w:sz w:val="21"/>
        </w:rPr>
        <w:t>本项目评标过程实行全程录音、录像监控。</w:t>
      </w:r>
    </w:p>
    <w:p w14:paraId="5A1F5783">
      <w:pPr>
        <w:pStyle w:val="53"/>
        <w:snapToGrid w:val="0"/>
        <w:spacing w:before="120" w:after="120" w:line="360" w:lineRule="auto"/>
        <w:ind w:right="-506" w:rightChars="-241" w:firstLine="3303" w:firstLineChars="1175"/>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F6D1A9F">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17A34465">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6D838944">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6A35E6D8">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30E5D119">
      <w:pPr>
        <w:pStyle w:val="13"/>
        <w:snapToGrid w:val="0"/>
        <w:spacing w:line="360" w:lineRule="auto"/>
        <w:ind w:firstLine="415" w:firstLineChars="198"/>
        <w:rPr>
          <w:rFonts w:hint="eastAsia"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B9383BF">
      <w:pPr>
        <w:pStyle w:val="53"/>
        <w:snapToGrid w:val="0"/>
        <w:spacing w:before="120" w:after="120" w:line="360" w:lineRule="auto"/>
        <w:ind w:right="-506" w:rightChars="-241" w:firstLine="3022" w:firstLineChars="1075"/>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65322428">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4FA1F06A">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bookmarkStart w:id="16" w:name="OLE_LINK4"/>
      <w:r>
        <w:rPr>
          <w:rFonts w:hint="eastAsia" w:cs="宋体" w:asciiTheme="minorEastAsia" w:hAnsiTheme="minorEastAsia" w:eastAsiaTheme="minorEastAsia"/>
          <w:sz w:val="21"/>
          <w:szCs w:val="21"/>
        </w:rPr>
        <w:t>中标人应自发出中标通知书后30日内与采购人签定合同</w:t>
      </w:r>
      <w:bookmarkEnd w:id="16"/>
      <w:r>
        <w:rPr>
          <w:rFonts w:hint="eastAsia" w:cs="宋体" w:asciiTheme="minorEastAsia" w:hAnsiTheme="minorEastAsia" w:eastAsiaTheme="minorEastAsia"/>
          <w:sz w:val="21"/>
          <w:szCs w:val="21"/>
        </w:rPr>
        <w:t>。同时，采购代理机构对合同内容进行审查，如发现与采购结果和投标承诺内容不一致的，应予以纠正。</w:t>
      </w:r>
    </w:p>
    <w:p w14:paraId="12910334">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60349C8F">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5D66FC67">
      <w:pPr>
        <w:pStyle w:val="13"/>
        <w:snapToGrid w:val="0"/>
        <w:spacing w:line="360" w:lineRule="auto"/>
        <w:ind w:firstLine="415" w:firstLineChars="198"/>
        <w:rPr>
          <w:rFonts w:hint="eastAsia"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52EDEF2E">
      <w:pPr>
        <w:pStyle w:val="53"/>
        <w:snapToGrid w:val="0"/>
        <w:spacing w:before="120" w:after="120" w:line="360" w:lineRule="auto"/>
        <w:ind w:right="-506" w:rightChars="-241" w:firstLine="2741" w:firstLineChars="975"/>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0CFDA9E8">
      <w:pPr>
        <w:pStyle w:val="53"/>
        <w:snapToGrid w:val="0"/>
        <w:spacing w:before="120" w:after="120" w:line="360" w:lineRule="auto"/>
        <w:ind w:firstLine="413" w:firstLineChars="196"/>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7A6BD5DC">
      <w:pPr>
        <w:pStyle w:val="13"/>
        <w:snapToGrid w:val="0"/>
        <w:spacing w:line="360" w:lineRule="auto"/>
        <w:ind w:firstLine="415" w:firstLineChars="198"/>
        <w:rPr>
          <w:rFonts w:hint="eastAsia" w:cs="宋体" w:asciiTheme="minorEastAsia" w:hAnsiTheme="minorEastAsia" w:eastAsiaTheme="minorEastAsia"/>
          <w:sz w:val="21"/>
          <w:szCs w:val="21"/>
        </w:rPr>
      </w:pPr>
      <w:bookmarkStart w:id="17" w:name="_Toc480187579"/>
      <w:r>
        <w:rPr>
          <w:rFonts w:hint="eastAsia" w:cs="宋体" w:asciiTheme="minorEastAsia" w:hAnsiTheme="minorEastAsia" w:eastAsiaTheme="minorEastAsia"/>
          <w:sz w:val="21"/>
          <w:szCs w:val="21"/>
        </w:rPr>
        <w:t>本项目的采购代理费由中标方支付，计费标准参考《计价格［2002］1980号》及《发改办价格［2003］857号》文件，根据中标价按服务类标准下浮30%计取</w:t>
      </w:r>
      <w:r>
        <w:rPr>
          <w:rFonts w:hint="eastAsia" w:cs="宋体" w:asciiTheme="minorEastAsia" w:hAnsiTheme="minorEastAsia" w:eastAsiaTheme="minorEastAsia"/>
          <w:sz w:val="21"/>
          <w:szCs w:val="21"/>
          <w:lang w:val="zh-CN"/>
        </w:rPr>
        <w:t>，最低收费</w:t>
      </w:r>
      <w:r>
        <w:rPr>
          <w:rFonts w:hint="eastAsia" w:cs="宋体" w:asciiTheme="minorEastAsia" w:hAnsiTheme="minorEastAsia" w:eastAsiaTheme="minorEastAsia"/>
          <w:sz w:val="21"/>
          <w:szCs w:val="21"/>
        </w:rPr>
        <w:t>6</w:t>
      </w:r>
      <w:r>
        <w:rPr>
          <w:rFonts w:hint="eastAsia" w:cs="宋体" w:asciiTheme="minorEastAsia" w:hAnsiTheme="minorEastAsia" w:eastAsiaTheme="minorEastAsia"/>
          <w:sz w:val="21"/>
          <w:szCs w:val="21"/>
          <w:lang w:val="zh-CN"/>
        </w:rPr>
        <w:t>000元。支</w:t>
      </w:r>
      <w:r>
        <w:rPr>
          <w:rFonts w:hint="eastAsia" w:cs="宋体" w:asciiTheme="minorEastAsia" w:hAnsiTheme="minorEastAsia" w:eastAsiaTheme="minorEastAsia"/>
          <w:sz w:val="21"/>
          <w:szCs w:val="21"/>
        </w:rPr>
        <w:t>结算方式及时间为：在领取中标通知书之前由中标单位向代理机构一次性付清。</w:t>
      </w:r>
    </w:p>
    <w:p w14:paraId="15F85C0D">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73F00D66">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5B3F087A">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1C350511">
      <w:pPr>
        <w:pStyle w:val="13"/>
        <w:snapToGrid w:val="0"/>
        <w:spacing w:line="360" w:lineRule="auto"/>
        <w:ind w:firstLine="557" w:firstLineChars="198"/>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17"/>
    </w:p>
    <w:p w14:paraId="3910215C">
      <w:pPr>
        <w:spacing w:line="360" w:lineRule="auto"/>
        <w:ind w:firstLine="420"/>
        <w:rPr>
          <w:rFonts w:hint="eastAsia"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3ADCAB80">
      <w:pPr>
        <w:adjustRightInd w:val="0"/>
        <w:snapToGrid w:val="0"/>
        <w:spacing w:line="360" w:lineRule="auto"/>
        <w:ind w:firstLine="420" w:firstLineChars="200"/>
        <w:jc w:val="left"/>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76B9A934">
      <w:pPr>
        <w:pStyle w:val="53"/>
        <w:snapToGrid w:val="0"/>
        <w:spacing w:before="120" w:after="120" w:line="360" w:lineRule="auto"/>
        <w:ind w:right="-87"/>
        <w:rPr>
          <w:rFonts w:hint="eastAsia" w:asciiTheme="minorEastAsia" w:hAnsiTheme="minorEastAsia" w:eastAsiaTheme="minorEastAsia"/>
        </w:rPr>
        <w:sectPr>
          <w:footerReference r:id="rId6" w:type="default"/>
          <w:pgSz w:w="11906" w:h="16838"/>
          <w:pgMar w:top="1104" w:right="1531" w:bottom="1304" w:left="1531" w:header="1304" w:footer="1304" w:gutter="0"/>
          <w:cols w:space="720" w:num="1"/>
        </w:sectPr>
      </w:pPr>
    </w:p>
    <w:p w14:paraId="21C5F2C6">
      <w:pPr>
        <w:pStyle w:val="13"/>
        <w:pageBreakBefore/>
        <w:snapToGrid w:val="0"/>
        <w:spacing w:before="120" w:line="360" w:lineRule="auto"/>
        <w:jc w:val="center"/>
        <w:outlineLvl w:val="0"/>
        <w:rPr>
          <w:rFonts w:hint="eastAsia" w:ascii="黑体" w:hAnsi="宋体" w:eastAsia="黑体"/>
        </w:rPr>
      </w:pPr>
      <w:r>
        <w:rPr>
          <w:rFonts w:hint="eastAsia" w:ascii="黑体" w:hAnsi="宋体" w:eastAsia="黑体"/>
        </w:rPr>
        <w:t>第四章  评标办法及评分标准</w:t>
      </w:r>
    </w:p>
    <w:p w14:paraId="41FF6AF9">
      <w:pPr>
        <w:pStyle w:val="13"/>
        <w:snapToGrid w:val="0"/>
        <w:spacing w:before="120" w:line="336" w:lineRule="auto"/>
        <w:ind w:right="-87" w:firstLine="148" w:firstLineChars="49"/>
        <w:jc w:val="center"/>
        <w:rPr>
          <w:rFonts w:hint="eastAsia" w:asciiTheme="minorEastAsia" w:hAnsiTheme="minorEastAsia" w:eastAsiaTheme="minorEastAsia"/>
        </w:rPr>
      </w:pPr>
      <w:r>
        <w:rPr>
          <w:rFonts w:hint="eastAsia" w:asciiTheme="minorEastAsia" w:hAnsiTheme="minorEastAsia" w:eastAsiaTheme="minorEastAsia"/>
          <w:b/>
        </w:rPr>
        <w:t>综合评分法</w:t>
      </w:r>
    </w:p>
    <w:p w14:paraId="7EB7B283">
      <w:pPr>
        <w:snapToGrid w:val="0"/>
        <w:spacing w:line="360" w:lineRule="auto"/>
        <w:ind w:right="-87"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6848468C">
      <w:pPr>
        <w:snapToGrid w:val="0"/>
        <w:spacing w:line="360" w:lineRule="auto"/>
        <w:ind w:right="-87"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Cs w:val="21"/>
          <w:u w:val="single"/>
          <w:shd w:val="clear" w:color="auto" w:fill="FFFFFF"/>
        </w:rPr>
        <w:t>舟山市公安局93反诈智固心防综合应用平台二期项目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37C7458C">
      <w:pPr>
        <w:snapToGrid w:val="0"/>
        <w:spacing w:line="360" w:lineRule="auto"/>
        <w:ind w:left="756" w:leftChars="114" w:right="-87" w:hanging="517" w:hanging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综合评估分</w:t>
      </w:r>
      <w:r>
        <w:rPr>
          <w:rFonts w:hint="eastAsia" w:asciiTheme="minorEastAsia" w:hAnsiTheme="minorEastAsia" w:eastAsiaTheme="minorEastAsia" w:cstheme="minorEastAsia"/>
        </w:rPr>
        <w:t xml:space="preserve">最高者为中标候选人。 </w:t>
      </w:r>
    </w:p>
    <w:p w14:paraId="72C3D9C8">
      <w:pPr>
        <w:snapToGrid w:val="0"/>
        <w:spacing w:line="360" w:lineRule="auto"/>
        <w:ind w:left="756" w:leftChars="114" w:right="-87" w:hanging="517" w:hanging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u w:val="single"/>
        </w:rPr>
        <w:t>最高限价：659400元。</w:t>
      </w:r>
    </w:p>
    <w:p w14:paraId="499A9FBA">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EE8134">
      <w:pPr>
        <w:autoSpaceDE w:val="0"/>
        <w:autoSpaceDN w:val="0"/>
        <w:adjustRightInd w:val="0"/>
        <w:spacing w:line="360" w:lineRule="auto"/>
        <w:ind w:firstLine="420" w:firstLineChars="200"/>
        <w:rPr>
          <w:rFonts w:hint="eastAsia"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17DF918B">
      <w:pPr>
        <w:snapToGrid w:val="0"/>
        <w:spacing w:line="360" w:lineRule="auto"/>
        <w:ind w:right="-87" w:firstLine="517" w:firstLineChars="245"/>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9"/>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53EB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76DF3951">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6CA6BEA0">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6496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E70F84D">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6EF26841">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r>
      <w:tr w14:paraId="5266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A065DCC">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6149419C">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r>
      <w:tr w14:paraId="4174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512F6E30">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23A30E9E">
            <w:pPr>
              <w:spacing w:line="360" w:lineRule="auto"/>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2CB09929">
      <w:pPr>
        <w:autoSpaceDE w:val="0"/>
        <w:autoSpaceDN w:val="0"/>
        <w:adjustRightInd w:val="0"/>
        <w:spacing w:line="360" w:lineRule="auto"/>
        <w:ind w:right="-341"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综合评估分=商务技术得分＋价格得分(评分过程中采用四舍五入法，并保留小数2位)</w:t>
      </w:r>
    </w:p>
    <w:p w14:paraId="0DF07E15">
      <w:pPr>
        <w:autoSpaceDE w:val="0"/>
        <w:autoSpaceDN w:val="0"/>
        <w:adjustRightInd w:val="0"/>
        <w:spacing w:line="360" w:lineRule="auto"/>
        <w:ind w:right="-341"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5E21AA58">
      <w:pPr>
        <w:autoSpaceDE w:val="0"/>
        <w:autoSpaceDN w:val="0"/>
        <w:adjustRightInd w:val="0"/>
        <w:spacing w:line="360" w:lineRule="auto"/>
        <w:ind w:right="-341" w:firstLine="426" w:firstLineChars="202"/>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评分表</w:t>
      </w:r>
    </w:p>
    <w:p w14:paraId="4C90CD15">
      <w:pPr>
        <w:widowControl/>
        <w:numPr>
          <w:ilvl w:val="0"/>
          <w:numId w:val="9"/>
        </w:numPr>
        <w:spacing w:line="360" w:lineRule="auto"/>
        <w:rPr>
          <w:rFonts w:hint="eastAsia" w:ascii="宋体" w:hAnsi="宋体" w:cs="宋体"/>
          <w:b/>
          <w:bCs/>
          <w:szCs w:val="21"/>
        </w:rPr>
      </w:pPr>
      <w:r>
        <w:rPr>
          <w:rFonts w:hint="eastAsia" w:ascii="宋体" w:hAnsi="宋体" w:cs="宋体"/>
          <w:b/>
          <w:bCs/>
          <w:szCs w:val="21"/>
        </w:rPr>
        <w:t>商务技术分90分</w:t>
      </w:r>
    </w:p>
    <w:tbl>
      <w:tblPr>
        <w:tblStyle w:val="2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48"/>
        <w:gridCol w:w="631"/>
        <w:gridCol w:w="6733"/>
        <w:gridCol w:w="599"/>
      </w:tblGrid>
      <w:tr w14:paraId="4E7A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26" w:type="dxa"/>
            <w:vAlign w:val="center"/>
          </w:tcPr>
          <w:p w14:paraId="6A1873A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948" w:type="dxa"/>
            <w:vAlign w:val="center"/>
          </w:tcPr>
          <w:p w14:paraId="471A6D8B">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c>
          <w:tcPr>
            <w:tcW w:w="631" w:type="dxa"/>
            <w:vAlign w:val="center"/>
          </w:tcPr>
          <w:p w14:paraId="5BE94217">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6733" w:type="dxa"/>
            <w:vAlign w:val="center"/>
          </w:tcPr>
          <w:p w14:paraId="1E9948F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标准</w:t>
            </w:r>
          </w:p>
        </w:tc>
        <w:tc>
          <w:tcPr>
            <w:tcW w:w="599" w:type="dxa"/>
            <w:vAlign w:val="center"/>
          </w:tcPr>
          <w:p w14:paraId="7991190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r>
      <w:tr w14:paraId="1603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135DC26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48" w:type="dxa"/>
            <w:vAlign w:val="center"/>
          </w:tcPr>
          <w:p w14:paraId="0EF85AEA">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bookmarkStart w:id="18" w:name="OLE_LINK17"/>
            <w:r>
              <w:rPr>
                <w:rFonts w:hint="eastAsia" w:ascii="宋体" w:hAnsi="宋体" w:cs="宋体"/>
                <w:color w:val="auto"/>
                <w:szCs w:val="21"/>
              </w:rPr>
              <w:t>相关</w:t>
            </w:r>
          </w:p>
          <w:p w14:paraId="68C486E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r>
              <w:rPr>
                <w:rFonts w:hint="eastAsia" w:ascii="宋体" w:hAnsi="宋体" w:cs="宋体"/>
                <w:color w:val="auto"/>
                <w:szCs w:val="21"/>
              </w:rPr>
              <w:t>业绩</w:t>
            </w:r>
            <w:bookmarkEnd w:id="18"/>
          </w:p>
        </w:tc>
        <w:tc>
          <w:tcPr>
            <w:tcW w:w="631" w:type="dxa"/>
            <w:vAlign w:val="center"/>
          </w:tcPr>
          <w:p w14:paraId="5677C865">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r>
              <w:rPr>
                <w:rFonts w:hint="eastAsia" w:ascii="宋体" w:hAnsi="宋体" w:cs="宋体"/>
                <w:color w:val="auto"/>
                <w:szCs w:val="21"/>
              </w:rPr>
              <w:t>客观</w:t>
            </w:r>
          </w:p>
        </w:tc>
        <w:tc>
          <w:tcPr>
            <w:tcW w:w="6733" w:type="dxa"/>
            <w:vAlign w:val="center"/>
          </w:tcPr>
          <w:p w14:paraId="4C4FB64A">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color w:val="auto"/>
              </w:rPr>
            </w:pPr>
            <w:bookmarkStart w:id="19" w:name="OLE_LINK18"/>
            <w:r>
              <w:rPr>
                <w:rFonts w:hint="eastAsia" w:asciiTheme="minorEastAsia" w:hAnsiTheme="minorEastAsia" w:eastAsiaTheme="minorEastAsia"/>
                <w:color w:val="auto"/>
              </w:rPr>
              <w:t>投标人2020年1月1日以来（以合同签订时间为准）的信息化项目案例，每个得</w:t>
            </w:r>
            <w:r>
              <w:rPr>
                <w:rFonts w:hint="eastAsia" w:asciiTheme="minorEastAsia" w:hAnsiTheme="minorEastAsia" w:eastAsiaTheme="minorEastAsia"/>
                <w:color w:val="auto"/>
                <w:lang w:val="en-US" w:eastAsia="zh-CN"/>
              </w:rPr>
              <w:t>0.5</w:t>
            </w:r>
            <w:r>
              <w:rPr>
                <w:rFonts w:hint="eastAsia" w:asciiTheme="minorEastAsia" w:hAnsiTheme="minorEastAsia" w:eastAsiaTheme="minorEastAsia"/>
                <w:color w:val="auto"/>
              </w:rPr>
              <w:t>分，最多得</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分。</w:t>
            </w:r>
          </w:p>
          <w:p w14:paraId="2911086E">
            <w:pPr>
              <w:keepNext w:val="0"/>
              <w:keepLines w:val="0"/>
              <w:pageBreakBefore w:val="0"/>
              <w:widowControl w:val="0"/>
              <w:kinsoku/>
              <w:wordWrap/>
              <w:overflowPunct/>
              <w:topLinePunct w:val="0"/>
              <w:bidi w:val="0"/>
              <w:snapToGrid/>
              <w:spacing w:line="320" w:lineRule="exact"/>
              <w:textAlignment w:val="auto"/>
              <w:rPr>
                <w:rFonts w:hint="eastAsia" w:ascii="宋体" w:hAnsi="宋体" w:cs="宋体"/>
                <w:color w:val="auto"/>
                <w:sz w:val="18"/>
                <w:szCs w:val="18"/>
              </w:rPr>
            </w:pPr>
            <w:r>
              <w:rPr>
                <w:rFonts w:hint="eastAsia" w:asciiTheme="minorEastAsia" w:hAnsiTheme="minorEastAsia" w:eastAsiaTheme="minorEastAsia"/>
                <w:color w:val="auto"/>
              </w:rPr>
              <w:t>注：提供合同复印件，否则不得分。</w:t>
            </w:r>
            <w:bookmarkEnd w:id="19"/>
          </w:p>
        </w:tc>
        <w:tc>
          <w:tcPr>
            <w:tcW w:w="599" w:type="dxa"/>
            <w:vAlign w:val="center"/>
          </w:tcPr>
          <w:p w14:paraId="0D7D2BBF">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r>
      <w:tr w14:paraId="2D06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26" w:type="dxa"/>
            <w:vAlign w:val="center"/>
          </w:tcPr>
          <w:p w14:paraId="3073BC2F">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48" w:type="dxa"/>
            <w:vAlign w:val="center"/>
          </w:tcPr>
          <w:p w14:paraId="630717B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20" w:name="OLE_LINK19"/>
            <w:r>
              <w:rPr>
                <w:rFonts w:hint="eastAsia" w:ascii="宋体" w:hAnsi="宋体" w:cs="宋体"/>
                <w:color w:val="000000" w:themeColor="text1"/>
                <w:szCs w:val="21"/>
                <w14:textFill>
                  <w14:solidFill>
                    <w14:schemeClr w14:val="tx1"/>
                  </w14:solidFill>
                </w14:textFill>
              </w:rPr>
              <w:t>产品技术参数偏离</w:t>
            </w:r>
            <w:bookmarkEnd w:id="20"/>
          </w:p>
        </w:tc>
        <w:tc>
          <w:tcPr>
            <w:tcW w:w="631" w:type="dxa"/>
            <w:vAlign w:val="center"/>
          </w:tcPr>
          <w:p w14:paraId="22267E23">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r>
              <w:rPr>
                <w:rFonts w:hint="eastAsia" w:ascii="宋体" w:hAnsi="宋体" w:cs="宋体"/>
                <w:color w:val="auto"/>
                <w:szCs w:val="21"/>
              </w:rPr>
              <w:t>客观</w:t>
            </w:r>
          </w:p>
        </w:tc>
        <w:tc>
          <w:tcPr>
            <w:tcW w:w="6733" w:type="dxa"/>
            <w:vAlign w:val="center"/>
          </w:tcPr>
          <w:p w14:paraId="39C1BB5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auto"/>
                <w:szCs w:val="21"/>
              </w:rPr>
            </w:pPr>
            <w:bookmarkStart w:id="21" w:name="OLE_LINK20"/>
            <w:r>
              <w:rPr>
                <w:rFonts w:hint="eastAsia" w:ascii="宋体" w:hAnsi="宋体" w:cs="宋体"/>
                <w:color w:val="auto"/>
                <w:szCs w:val="21"/>
              </w:rPr>
              <w:t>根据投标产品“采购需求-技术参数要求”响应情况打分：完全满足的得26分；“★”为本项目重要参数共10条10分，每负偏离或未响应一条扣1分；其他要求共64条16分，每负偏离或未响应一条扣0.25分。</w:t>
            </w:r>
            <w:bookmarkEnd w:id="21"/>
          </w:p>
        </w:tc>
        <w:tc>
          <w:tcPr>
            <w:tcW w:w="599" w:type="dxa"/>
            <w:vAlign w:val="center"/>
          </w:tcPr>
          <w:p w14:paraId="583CBC0A">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r>
              <w:rPr>
                <w:rFonts w:hint="eastAsia" w:ascii="宋体" w:hAnsi="宋体" w:cs="宋体"/>
                <w:color w:val="auto"/>
                <w:szCs w:val="21"/>
              </w:rPr>
              <w:t>26</w:t>
            </w:r>
          </w:p>
        </w:tc>
      </w:tr>
      <w:tr w14:paraId="0A47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75C44512">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48" w:type="dxa"/>
            <w:vAlign w:val="center"/>
          </w:tcPr>
          <w:p w14:paraId="059ABB3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22" w:name="OLE_LINK21"/>
            <w:r>
              <w:rPr>
                <w:rFonts w:hint="eastAsia" w:ascii="宋体" w:hAnsi="宋体" w:cs="宋体"/>
                <w:color w:val="000000" w:themeColor="text1"/>
                <w:szCs w:val="21"/>
                <w14:textFill>
                  <w14:solidFill>
                    <w14:schemeClr w14:val="tx1"/>
                  </w14:solidFill>
                </w14:textFill>
              </w:rPr>
              <w:t>项目技术方案</w:t>
            </w:r>
            <w:bookmarkEnd w:id="22"/>
          </w:p>
        </w:tc>
        <w:tc>
          <w:tcPr>
            <w:tcW w:w="631" w:type="dxa"/>
            <w:vAlign w:val="center"/>
          </w:tcPr>
          <w:p w14:paraId="1C0C7084">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w:t>
            </w:r>
          </w:p>
        </w:tc>
        <w:tc>
          <w:tcPr>
            <w:tcW w:w="6733" w:type="dxa"/>
            <w:vAlign w:val="center"/>
          </w:tcPr>
          <w:p w14:paraId="24453B64">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auto"/>
                <w:szCs w:val="21"/>
              </w:rPr>
            </w:pPr>
            <w:bookmarkStart w:id="23" w:name="OLE_LINK22"/>
            <w:r>
              <w:rPr>
                <w:rFonts w:hint="eastAsia" w:ascii="宋体" w:hAnsi="宋体" w:cs="宋体"/>
                <w:color w:val="auto"/>
                <w:szCs w:val="21"/>
              </w:rPr>
              <w:t>投标人需依据项目实际情况提供整体建设方案，从总体设计方案的项目建设必要性、项目需求分析、总体建设方案、效益及风险对策等方面进行综合评分：</w:t>
            </w:r>
          </w:p>
          <w:p w14:paraId="0F04311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auto"/>
                <w:szCs w:val="21"/>
              </w:rPr>
            </w:pPr>
            <w:r>
              <w:rPr>
                <w:rFonts w:hint="eastAsia" w:ascii="宋体" w:hAnsi="宋体" w:cs="宋体"/>
                <w:color w:val="auto"/>
                <w:szCs w:val="21"/>
              </w:rPr>
              <w:t>1、工作内容满足本项目需要的，建设方案结构完整、表述准确、条理清晰，设计方案科学可靠、工作步骤合理的得10分；</w:t>
            </w:r>
          </w:p>
          <w:p w14:paraId="2EDBF6F4">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auto"/>
                <w:szCs w:val="21"/>
              </w:rPr>
            </w:pPr>
            <w:r>
              <w:rPr>
                <w:rFonts w:hint="eastAsia" w:ascii="宋体" w:hAnsi="宋体" w:cs="宋体"/>
                <w:color w:val="auto"/>
                <w:szCs w:val="21"/>
              </w:rPr>
              <w:t>2、工作内容基本满足本项目需要的，建设方案简洁明了、内容较齐全、条理较清晰，设计方案较为科学可靠、工作步骤较合理的得7分；</w:t>
            </w:r>
          </w:p>
          <w:p w14:paraId="479DBFF0">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color w:val="auto"/>
                <w:szCs w:val="21"/>
              </w:rPr>
            </w:pPr>
            <w:r>
              <w:rPr>
                <w:rFonts w:hint="eastAsia" w:ascii="宋体" w:hAnsi="宋体" w:cs="宋体"/>
                <w:color w:val="auto"/>
                <w:szCs w:val="21"/>
              </w:rPr>
              <w:t>3、建设方案不合理、内容缺失、结构不完整、表述混乱；设计方案的可行性、科学性、合理性；工作步骤不合理的得3分；</w:t>
            </w:r>
          </w:p>
          <w:p w14:paraId="09D9371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olor w:val="auto"/>
              </w:rPr>
            </w:pPr>
            <w:r>
              <w:rPr>
                <w:rFonts w:hint="eastAsia" w:ascii="宋体" w:hAnsi="宋体" w:cs="宋体"/>
                <w:color w:val="auto"/>
                <w:szCs w:val="21"/>
              </w:rPr>
              <w:t>4、无此项内容不得分。</w:t>
            </w:r>
            <w:bookmarkEnd w:id="23"/>
          </w:p>
        </w:tc>
        <w:tc>
          <w:tcPr>
            <w:tcW w:w="599" w:type="dxa"/>
            <w:vAlign w:val="center"/>
          </w:tcPr>
          <w:p w14:paraId="6D239CE9">
            <w:pPr>
              <w:keepNext w:val="0"/>
              <w:keepLines w:val="0"/>
              <w:pageBreakBefore w:val="0"/>
              <w:widowControl w:val="0"/>
              <w:kinsoku/>
              <w:wordWrap/>
              <w:overflowPunct/>
              <w:topLinePunct w:val="0"/>
              <w:bidi w:val="0"/>
              <w:snapToGrid/>
              <w:spacing w:line="320" w:lineRule="exact"/>
              <w:jc w:val="center"/>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t>10</w:t>
            </w:r>
          </w:p>
        </w:tc>
      </w:tr>
      <w:tr w14:paraId="7EC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750E9032">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48" w:type="dxa"/>
            <w:vAlign w:val="center"/>
          </w:tcPr>
          <w:p w14:paraId="4ABED74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24" w:name="OLE_LINK23"/>
            <w:r>
              <w:rPr>
                <w:rFonts w:hint="eastAsia" w:ascii="宋体" w:hAnsi="宋体" w:cs="宋体"/>
                <w:color w:val="000000" w:themeColor="text1"/>
                <w:szCs w:val="21"/>
                <w14:textFill>
                  <w14:solidFill>
                    <w14:schemeClr w14:val="tx1"/>
                  </w14:solidFill>
                </w14:textFill>
              </w:rPr>
              <w:t>项目实施方案</w:t>
            </w:r>
            <w:bookmarkEnd w:id="24"/>
          </w:p>
        </w:tc>
        <w:tc>
          <w:tcPr>
            <w:tcW w:w="631" w:type="dxa"/>
            <w:vAlign w:val="center"/>
          </w:tcPr>
          <w:p w14:paraId="1655CE95">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w:t>
            </w:r>
          </w:p>
        </w:tc>
        <w:tc>
          <w:tcPr>
            <w:tcW w:w="6733" w:type="dxa"/>
            <w:vAlign w:val="center"/>
          </w:tcPr>
          <w:p w14:paraId="74E2F368">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bookmarkStart w:id="25" w:name="OLE_LINK24"/>
            <w:r>
              <w:rPr>
                <w:rFonts w:hint="eastAsia" w:asciiTheme="minorEastAsia" w:hAnsiTheme="minorEastAsia" w:eastAsiaTheme="minorEastAsia"/>
              </w:rPr>
              <w:t>根据投标人针对本项目的实施方案否具有合理性、可行性，是否针对本项目具有完整的流程和服务方式等综合打分。</w:t>
            </w:r>
          </w:p>
          <w:p w14:paraId="41A0CF59">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1、进度安排合理、流程和服务方式完整合理的</w:t>
            </w:r>
            <w:r>
              <w:rPr>
                <w:rFonts w:hint="eastAsia" w:asciiTheme="minorEastAsia" w:hAnsiTheme="minorEastAsia" w:eastAsiaTheme="minorEastAsia"/>
                <w:lang w:val="en-US" w:eastAsia="zh-CN"/>
              </w:rPr>
              <w:t>7</w:t>
            </w:r>
            <w:r>
              <w:rPr>
                <w:rFonts w:hint="eastAsia" w:asciiTheme="minorEastAsia" w:hAnsiTheme="minorEastAsia" w:eastAsiaTheme="minorEastAsia"/>
              </w:rPr>
              <w:t>分；</w:t>
            </w:r>
          </w:p>
          <w:p w14:paraId="513F58D5">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2、进度安排较合理、流程和服务方式较完整合理的</w:t>
            </w:r>
            <w:r>
              <w:rPr>
                <w:rFonts w:hint="eastAsia" w:asciiTheme="minorEastAsia" w:hAnsiTheme="minorEastAsia" w:eastAsiaTheme="minorEastAsia"/>
                <w:lang w:val="en-US" w:eastAsia="zh-CN"/>
              </w:rPr>
              <w:t>5</w:t>
            </w:r>
            <w:r>
              <w:rPr>
                <w:rFonts w:hint="eastAsia" w:asciiTheme="minorEastAsia" w:hAnsiTheme="minorEastAsia" w:eastAsiaTheme="minorEastAsia"/>
              </w:rPr>
              <w:t>分；</w:t>
            </w:r>
          </w:p>
          <w:p w14:paraId="063FB282">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3、进度安排一般、流程和服务方式一般的</w:t>
            </w:r>
            <w:r>
              <w:rPr>
                <w:rFonts w:hint="eastAsia" w:asciiTheme="minorEastAsia" w:hAnsiTheme="minorEastAsia" w:eastAsiaTheme="minorEastAsia"/>
                <w:lang w:val="en-US" w:eastAsia="zh-CN"/>
              </w:rPr>
              <w:t>3</w:t>
            </w:r>
            <w:r>
              <w:rPr>
                <w:rFonts w:hint="eastAsia" w:asciiTheme="minorEastAsia" w:hAnsiTheme="minorEastAsia" w:eastAsiaTheme="minorEastAsia"/>
              </w:rPr>
              <w:t>分；</w:t>
            </w:r>
          </w:p>
          <w:p w14:paraId="54AFD182">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4、无此项内容不得分。</w:t>
            </w:r>
            <w:bookmarkEnd w:id="25"/>
          </w:p>
        </w:tc>
        <w:tc>
          <w:tcPr>
            <w:tcW w:w="599" w:type="dxa"/>
            <w:vAlign w:val="center"/>
          </w:tcPr>
          <w:p w14:paraId="78054F7A">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r>
      <w:tr w14:paraId="48FA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2EA703BA">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48" w:type="dxa"/>
            <w:vAlign w:val="center"/>
          </w:tcPr>
          <w:p w14:paraId="5846C22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26" w:name="OLE_LINK25"/>
            <w:r>
              <w:rPr>
                <w:rFonts w:hint="eastAsia" w:ascii="宋体" w:hAnsi="宋体" w:cs="宋体"/>
                <w:color w:val="000000" w:themeColor="text1"/>
                <w:szCs w:val="21"/>
                <w14:textFill>
                  <w14:solidFill>
                    <w14:schemeClr w14:val="tx1"/>
                  </w14:solidFill>
                </w14:textFill>
              </w:rPr>
              <w:t>项目售后方案</w:t>
            </w:r>
            <w:bookmarkEnd w:id="26"/>
          </w:p>
        </w:tc>
        <w:tc>
          <w:tcPr>
            <w:tcW w:w="631" w:type="dxa"/>
            <w:vAlign w:val="center"/>
          </w:tcPr>
          <w:p w14:paraId="2D93F66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w:t>
            </w:r>
          </w:p>
        </w:tc>
        <w:tc>
          <w:tcPr>
            <w:tcW w:w="6733" w:type="dxa"/>
            <w:vAlign w:val="center"/>
          </w:tcPr>
          <w:p w14:paraId="20601D17">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bookmarkStart w:id="27" w:name="OLE_LINK26"/>
            <w:r>
              <w:rPr>
                <w:rFonts w:hint="eastAsia" w:cs="Times New Roman" w:asciiTheme="minorEastAsia" w:hAnsiTheme="minorEastAsia" w:eastAsiaTheme="minorEastAsia"/>
                <w:color w:val="auto"/>
              </w:rPr>
              <w:t>根据投标人提供售后服务方案的完整性、可行性，包含免费运维服务期限、响应时间、运维内容、应用对接配合服务、免费运维服务期外的服务方案方面内容：</w:t>
            </w:r>
          </w:p>
          <w:p w14:paraId="2248CF21">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售后服务方案完整、可行性强得</w:t>
            </w:r>
            <w:r>
              <w:rPr>
                <w:rFonts w:hint="eastAsia" w:cs="Times New Roman" w:asciiTheme="minorEastAsia" w:hAnsiTheme="minorEastAsia" w:eastAsiaTheme="minorEastAsia"/>
                <w:color w:val="auto"/>
                <w:lang w:val="en-US" w:eastAsia="zh-CN"/>
              </w:rPr>
              <w:t>7</w:t>
            </w:r>
            <w:r>
              <w:rPr>
                <w:rFonts w:hint="eastAsia" w:cs="Times New Roman" w:asciiTheme="minorEastAsia" w:hAnsiTheme="minorEastAsia" w:eastAsiaTheme="minorEastAsia"/>
                <w:color w:val="auto"/>
              </w:rPr>
              <w:t>分；</w:t>
            </w:r>
          </w:p>
          <w:p w14:paraId="5E3EDB4F">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售后服务方案较完整、可行性较强得</w:t>
            </w:r>
            <w:r>
              <w:rPr>
                <w:rFonts w:hint="eastAsia" w:cs="Times New Roman" w:asciiTheme="minorEastAsia" w:hAnsiTheme="minorEastAsia" w:eastAsiaTheme="minorEastAsia"/>
                <w:color w:val="auto"/>
                <w:lang w:val="en-US" w:eastAsia="zh-CN"/>
              </w:rPr>
              <w:t>5</w:t>
            </w:r>
            <w:r>
              <w:rPr>
                <w:rFonts w:hint="eastAsia" w:cs="Times New Roman" w:asciiTheme="minorEastAsia" w:hAnsiTheme="minorEastAsia" w:eastAsiaTheme="minorEastAsia"/>
                <w:color w:val="auto"/>
              </w:rPr>
              <w:t>分；</w:t>
            </w:r>
          </w:p>
          <w:p w14:paraId="2C7059FD">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售后服务方案基本完整、可行性一般得</w:t>
            </w:r>
            <w:r>
              <w:rPr>
                <w:rFonts w:hint="eastAsia" w:cs="Times New Roman" w:asciiTheme="minorEastAsia" w:hAnsiTheme="minorEastAsia" w:eastAsiaTheme="minorEastAsia"/>
                <w:color w:val="auto"/>
                <w:lang w:val="en-US" w:eastAsia="zh-CN"/>
              </w:rPr>
              <w:t>3</w:t>
            </w:r>
            <w:r>
              <w:rPr>
                <w:rFonts w:hint="eastAsia" w:cs="Times New Roman" w:asciiTheme="minorEastAsia" w:hAnsiTheme="minorEastAsia" w:eastAsiaTheme="minorEastAsia"/>
                <w:color w:val="auto"/>
              </w:rPr>
              <w:t>分；</w:t>
            </w:r>
          </w:p>
          <w:p w14:paraId="6D391526">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cs="Times New Roman" w:asciiTheme="minorEastAsia" w:hAnsiTheme="minorEastAsia" w:eastAsiaTheme="minorEastAsia"/>
                <w:color w:val="auto"/>
              </w:rPr>
              <w:t>未提供不得分。</w:t>
            </w:r>
            <w:bookmarkEnd w:id="27"/>
          </w:p>
        </w:tc>
        <w:tc>
          <w:tcPr>
            <w:tcW w:w="599" w:type="dxa"/>
            <w:vAlign w:val="center"/>
          </w:tcPr>
          <w:p w14:paraId="41ED55A1">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r>
      <w:tr w14:paraId="0192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5B976D5B">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48" w:type="dxa"/>
            <w:vAlign w:val="center"/>
          </w:tcPr>
          <w:p w14:paraId="5B4B358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28" w:name="OLE_LINK27"/>
            <w:r>
              <w:rPr>
                <w:rFonts w:hint="eastAsia" w:ascii="宋体" w:hAnsi="宋体" w:cs="宋体"/>
                <w:color w:val="000000" w:themeColor="text1"/>
                <w:szCs w:val="21"/>
                <w14:textFill>
                  <w14:solidFill>
                    <w14:schemeClr w14:val="tx1"/>
                  </w14:solidFill>
                </w14:textFill>
              </w:rPr>
              <w:t>项目培训方案</w:t>
            </w:r>
            <w:bookmarkEnd w:id="28"/>
          </w:p>
        </w:tc>
        <w:tc>
          <w:tcPr>
            <w:tcW w:w="631" w:type="dxa"/>
            <w:vAlign w:val="center"/>
          </w:tcPr>
          <w:p w14:paraId="6F50F3A6">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w:t>
            </w:r>
          </w:p>
        </w:tc>
        <w:tc>
          <w:tcPr>
            <w:tcW w:w="6733" w:type="dxa"/>
            <w:vAlign w:val="center"/>
          </w:tcPr>
          <w:p w14:paraId="0C1E8EBD">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bookmarkStart w:id="29" w:name="OLE_LINK28"/>
            <w:r>
              <w:rPr>
                <w:rFonts w:hint="eastAsia" w:asciiTheme="minorEastAsia" w:hAnsiTheme="minorEastAsia" w:eastAsiaTheme="minorEastAsia"/>
              </w:rPr>
              <w:t>根据投标人提出的培训计划详细具体，提供业务人员培训，对于培训地点、组织、人员配备等内容完整、培训方案安排科学合理针对性进行综合评分：</w:t>
            </w:r>
          </w:p>
          <w:p w14:paraId="0B569F10">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1、培训方案完善内容丰富，可实施性强得</w:t>
            </w:r>
            <w:r>
              <w:rPr>
                <w:rFonts w:hint="eastAsia" w:asciiTheme="minorEastAsia" w:hAnsiTheme="minorEastAsia" w:eastAsiaTheme="minorEastAsia"/>
                <w:lang w:val="en-US" w:eastAsia="zh-CN"/>
              </w:rPr>
              <w:t>7</w:t>
            </w:r>
            <w:r>
              <w:rPr>
                <w:rFonts w:hint="eastAsia" w:asciiTheme="minorEastAsia" w:hAnsiTheme="minorEastAsia" w:eastAsiaTheme="minorEastAsia"/>
              </w:rPr>
              <w:t>分；</w:t>
            </w:r>
          </w:p>
          <w:p w14:paraId="1520D759">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2、培训方案基本符合本项目需求得</w:t>
            </w:r>
            <w:r>
              <w:rPr>
                <w:rFonts w:hint="eastAsia" w:asciiTheme="minorEastAsia" w:hAnsiTheme="minorEastAsia" w:eastAsiaTheme="minorEastAsia"/>
                <w:lang w:val="en-US" w:eastAsia="zh-CN"/>
              </w:rPr>
              <w:t>4</w:t>
            </w:r>
            <w:r>
              <w:rPr>
                <w:rFonts w:hint="eastAsia" w:asciiTheme="minorEastAsia" w:hAnsiTheme="minorEastAsia" w:eastAsiaTheme="minorEastAsia"/>
              </w:rPr>
              <w:t>分；；</w:t>
            </w:r>
          </w:p>
          <w:p w14:paraId="27F21D18">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3、培训方案较为简单不满足采购需求的2分；</w:t>
            </w:r>
          </w:p>
          <w:p w14:paraId="0E52D832">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asciiTheme="minorEastAsia" w:hAnsiTheme="minorEastAsia" w:eastAsiaTheme="minorEastAsia"/>
              </w:rPr>
              <w:t>4、未提供不得分。</w:t>
            </w:r>
            <w:bookmarkEnd w:id="29"/>
          </w:p>
        </w:tc>
        <w:tc>
          <w:tcPr>
            <w:tcW w:w="599" w:type="dxa"/>
            <w:vAlign w:val="center"/>
          </w:tcPr>
          <w:p w14:paraId="1B3CABAA">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r>
      <w:tr w14:paraId="1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687CFDAF">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48" w:type="dxa"/>
            <w:vAlign w:val="center"/>
          </w:tcPr>
          <w:p w14:paraId="1E1D214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30" w:name="OLE_LINK29"/>
            <w:r>
              <w:rPr>
                <w:rFonts w:hint="eastAsia" w:ascii="宋体" w:hAnsi="宋体" w:cs="宋体"/>
                <w:color w:val="000000" w:themeColor="text1"/>
                <w:szCs w:val="21"/>
                <w14:textFill>
                  <w14:solidFill>
                    <w14:schemeClr w14:val="tx1"/>
                  </w14:solidFill>
                </w14:textFill>
              </w:rPr>
              <w:t>项目应急方案</w:t>
            </w:r>
            <w:bookmarkEnd w:id="30"/>
          </w:p>
        </w:tc>
        <w:tc>
          <w:tcPr>
            <w:tcW w:w="631" w:type="dxa"/>
            <w:vAlign w:val="center"/>
          </w:tcPr>
          <w:p w14:paraId="5E928C0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w:t>
            </w:r>
          </w:p>
        </w:tc>
        <w:tc>
          <w:tcPr>
            <w:tcW w:w="6733" w:type="dxa"/>
            <w:vAlign w:val="center"/>
          </w:tcPr>
          <w:p w14:paraId="37124C85">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rPr>
            </w:pPr>
            <w:bookmarkStart w:id="31" w:name="OLE_LINK30"/>
            <w:r>
              <w:rPr>
                <w:rFonts w:hint="eastAsia" w:cs="Times New Roman" w:asciiTheme="minorEastAsia" w:hAnsiTheme="minorEastAsia" w:eastAsiaTheme="minorEastAsia"/>
              </w:rPr>
              <w:t>投标人是否建立服务保障应急预案，对维护工作中可能遇到的问题及应对措施的情况是否具有时效性、科学性，在服务期间故障处理的组织合理性、有效性等进行综合打分。根据投标人针对此项目提供的应急预案酌情打分：</w:t>
            </w:r>
          </w:p>
          <w:p w14:paraId="540E66B4">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rPr>
            </w:pPr>
            <w:r>
              <w:rPr>
                <w:rFonts w:hint="eastAsia" w:cs="Times New Roman" w:asciiTheme="minorEastAsia" w:hAnsiTheme="minorEastAsia" w:eastAsiaTheme="minorEastAsia"/>
              </w:rPr>
              <w:t>1、具有应急预案，且应急预案科学、合理、全面，得</w:t>
            </w:r>
            <w:r>
              <w:rPr>
                <w:rFonts w:hint="eastAsia" w:cs="Times New Roman" w:asciiTheme="minorEastAsia" w:hAnsiTheme="minorEastAsia" w:eastAsiaTheme="minorEastAsia"/>
                <w:lang w:val="en-US" w:eastAsia="zh-CN"/>
              </w:rPr>
              <w:t>7</w:t>
            </w:r>
            <w:r>
              <w:rPr>
                <w:rFonts w:hint="eastAsia" w:cs="Times New Roman" w:asciiTheme="minorEastAsia" w:hAnsiTheme="minorEastAsia" w:eastAsiaTheme="minorEastAsia"/>
              </w:rPr>
              <w:t>分；</w:t>
            </w:r>
          </w:p>
          <w:p w14:paraId="4786DFCE">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rPr>
            </w:pPr>
            <w:r>
              <w:rPr>
                <w:rFonts w:hint="eastAsia" w:cs="Times New Roman" w:asciiTheme="minorEastAsia" w:hAnsiTheme="minorEastAsia" w:eastAsiaTheme="minorEastAsia"/>
              </w:rPr>
              <w:t>2、具有应急预案，且应急预案方案较科学、合理、全面，得4分；</w:t>
            </w:r>
          </w:p>
          <w:p w14:paraId="1C44C891">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rPr>
            </w:pPr>
            <w:r>
              <w:rPr>
                <w:rFonts w:hint="eastAsia" w:cs="Times New Roman" w:asciiTheme="minorEastAsia" w:hAnsiTheme="minorEastAsia" w:eastAsiaTheme="minorEastAsia"/>
              </w:rPr>
              <w:t>3、应急预案一般，得2分；</w:t>
            </w:r>
          </w:p>
          <w:p w14:paraId="15CF1747">
            <w:pPr>
              <w:keepNext w:val="0"/>
              <w:keepLines w:val="0"/>
              <w:pageBreakBefore w:val="0"/>
              <w:widowControl w:val="0"/>
              <w:kinsoku/>
              <w:wordWrap/>
              <w:overflowPunct/>
              <w:topLinePunct w:val="0"/>
              <w:bidi w:val="0"/>
              <w:snapToGrid/>
              <w:spacing w:line="320" w:lineRule="exact"/>
              <w:textAlignment w:val="auto"/>
              <w:rPr>
                <w:rFonts w:hint="eastAsia" w:asciiTheme="minorEastAsia" w:hAnsiTheme="minorEastAsia" w:eastAsiaTheme="minorEastAsia"/>
              </w:rPr>
            </w:pPr>
            <w:r>
              <w:rPr>
                <w:rFonts w:hint="eastAsia" w:cs="Times New Roman" w:asciiTheme="minorEastAsia" w:hAnsiTheme="minorEastAsia" w:eastAsiaTheme="minorEastAsia"/>
              </w:rPr>
              <w:t>4、不提供不得分。</w:t>
            </w:r>
            <w:bookmarkEnd w:id="31"/>
          </w:p>
        </w:tc>
        <w:tc>
          <w:tcPr>
            <w:tcW w:w="599" w:type="dxa"/>
            <w:vAlign w:val="center"/>
          </w:tcPr>
          <w:p w14:paraId="44BCC5E6">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r>
      <w:tr w14:paraId="75C4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5424D567">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48" w:type="dxa"/>
            <w:vAlign w:val="center"/>
          </w:tcPr>
          <w:p w14:paraId="241BB413">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000000" w:themeColor="text1"/>
                <w:szCs w:val="21"/>
                <w14:textFill>
                  <w14:solidFill>
                    <w14:schemeClr w14:val="tx1"/>
                  </w14:solidFill>
                </w14:textFill>
              </w:rPr>
            </w:pPr>
            <w:bookmarkStart w:id="32" w:name="OLE_LINK31"/>
            <w:r>
              <w:rPr>
                <w:rFonts w:hint="eastAsia" w:ascii="宋体" w:hAnsi="宋体" w:cs="宋体"/>
                <w:color w:val="000000" w:themeColor="text1"/>
                <w:szCs w:val="21"/>
                <w14:textFill>
                  <w14:solidFill>
                    <w14:schemeClr w14:val="tx1"/>
                  </w14:solidFill>
                </w14:textFill>
              </w:rPr>
              <w:t>拟派本项目团队综合实力</w:t>
            </w:r>
            <w:bookmarkEnd w:id="32"/>
          </w:p>
        </w:tc>
        <w:tc>
          <w:tcPr>
            <w:tcW w:w="631" w:type="dxa"/>
            <w:vAlign w:val="center"/>
          </w:tcPr>
          <w:p w14:paraId="55D806B5">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color w:val="auto"/>
                <w:szCs w:val="21"/>
              </w:rPr>
            </w:pPr>
            <w:r>
              <w:rPr>
                <w:rFonts w:hint="eastAsia" w:ascii="宋体" w:hAnsi="宋体" w:cs="宋体"/>
                <w:color w:val="auto"/>
                <w:szCs w:val="21"/>
              </w:rPr>
              <w:t>客观</w:t>
            </w:r>
          </w:p>
        </w:tc>
        <w:tc>
          <w:tcPr>
            <w:tcW w:w="6733" w:type="dxa"/>
          </w:tcPr>
          <w:p w14:paraId="5B86245F">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bookmarkStart w:id="33" w:name="OLE_LINK32"/>
            <w:r>
              <w:rPr>
                <w:rFonts w:hint="eastAsia" w:cs="Times New Roman" w:asciiTheme="minorEastAsia" w:hAnsiTheme="minorEastAsia" w:eastAsiaTheme="minorEastAsia"/>
                <w:color w:val="auto"/>
              </w:rPr>
              <w:t>（1）投标人拟投入的项目经理（1名）</w:t>
            </w:r>
            <w:r>
              <w:rPr>
                <w:rFonts w:hint="eastAsia" w:cs="Times New Roman" w:asciiTheme="minorEastAsia" w:hAnsiTheme="minorEastAsia" w:eastAsiaTheme="minorEastAsia"/>
                <w:color w:val="auto"/>
                <w:lang w:eastAsia="zh-CN"/>
              </w:rPr>
              <w:t>：</w:t>
            </w:r>
            <w:r>
              <w:rPr>
                <w:rFonts w:hint="eastAsia" w:cs="Times New Roman" w:asciiTheme="minorEastAsia" w:hAnsiTheme="minorEastAsia" w:eastAsiaTheme="minorEastAsia"/>
                <w:color w:val="auto"/>
              </w:rPr>
              <w:t>具</w:t>
            </w:r>
            <w:r>
              <w:rPr>
                <w:rFonts w:hint="eastAsia" w:cs="Times New Roman" w:asciiTheme="minorEastAsia" w:hAnsiTheme="minorEastAsia" w:eastAsiaTheme="minorEastAsia"/>
                <w:color w:val="auto"/>
                <w:lang w:val="en-US" w:eastAsia="zh-CN"/>
              </w:rPr>
              <w:t>有</w:t>
            </w:r>
            <w:r>
              <w:rPr>
                <w:rFonts w:hint="eastAsia" w:cs="Times New Roman" w:asciiTheme="minorEastAsia" w:hAnsiTheme="minorEastAsia" w:eastAsiaTheme="minorEastAsia"/>
                <w:color w:val="auto"/>
              </w:rPr>
              <w:t>注册信息安全管理人员（CISP-CISO）证书（1分）、计算机技术与软件专业技术资格（网络工程师中级）证书（1分）。提供证书复印件，不提供不得分。满分</w:t>
            </w:r>
            <w:r>
              <w:rPr>
                <w:rFonts w:hint="eastAsia" w:cs="Times New Roman" w:asciiTheme="minorEastAsia" w:hAnsiTheme="minorEastAsia" w:eastAsiaTheme="minorEastAsia"/>
                <w:color w:val="auto"/>
                <w:lang w:val="en-US" w:eastAsia="zh-CN"/>
              </w:rPr>
              <w:t>2</w:t>
            </w:r>
            <w:r>
              <w:rPr>
                <w:rFonts w:hint="eastAsia" w:cs="Times New Roman" w:asciiTheme="minorEastAsia" w:hAnsiTheme="minorEastAsia" w:eastAsiaTheme="minorEastAsia"/>
                <w:color w:val="auto"/>
              </w:rPr>
              <w:t>分。</w:t>
            </w:r>
          </w:p>
          <w:p w14:paraId="442E2974">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（2）投标人拟投入的技术负责人（1名）</w:t>
            </w:r>
            <w:r>
              <w:rPr>
                <w:rFonts w:hint="eastAsia" w:cs="Times New Roman" w:asciiTheme="minorEastAsia" w:hAnsiTheme="minorEastAsia" w:eastAsiaTheme="minorEastAsia"/>
                <w:color w:val="auto"/>
                <w:lang w:eastAsia="zh-CN"/>
              </w:rPr>
              <w:t>：</w:t>
            </w:r>
            <w:r>
              <w:rPr>
                <w:rFonts w:hint="eastAsia" w:cs="Times New Roman" w:asciiTheme="minorEastAsia" w:hAnsiTheme="minorEastAsia" w:eastAsiaTheme="minorEastAsia"/>
                <w:color w:val="auto"/>
                <w:lang w:val="en-US" w:eastAsia="zh-CN"/>
              </w:rPr>
              <w:t>具有</w:t>
            </w:r>
            <w:r>
              <w:rPr>
                <w:rFonts w:hint="eastAsia" w:cs="Times New Roman" w:asciiTheme="minorEastAsia" w:hAnsiTheme="minorEastAsia" w:eastAsiaTheme="minorEastAsia"/>
                <w:color w:val="auto"/>
              </w:rPr>
              <w:t>由中国网络安全审查技术与认证中心（CCRC）颁发的数据安全官（CCRC-DSO）证书（1分）</w:t>
            </w:r>
            <w:bookmarkStart w:id="34" w:name="OLE_LINK5"/>
            <w:r>
              <w:rPr>
                <w:rFonts w:hint="eastAsia" w:cs="Times New Roman" w:asciiTheme="minorEastAsia" w:hAnsiTheme="minorEastAsia" w:eastAsiaTheme="minorEastAsia"/>
                <w:color w:val="auto"/>
              </w:rPr>
              <w:t>。提供证书复印件，不提供不得分。</w:t>
            </w:r>
            <w:bookmarkEnd w:id="34"/>
            <w:r>
              <w:rPr>
                <w:rFonts w:hint="eastAsia" w:cs="Times New Roman" w:asciiTheme="minorEastAsia" w:hAnsiTheme="minorEastAsia" w:eastAsiaTheme="minorEastAsia"/>
                <w:color w:val="auto"/>
              </w:rPr>
              <w:t>满分</w:t>
            </w:r>
            <w:r>
              <w:rPr>
                <w:rFonts w:hint="eastAsia" w:cs="Times New Roman" w:asciiTheme="minorEastAsia" w:hAnsiTheme="minorEastAsia" w:eastAsiaTheme="minorEastAsia"/>
                <w:color w:val="auto"/>
                <w:lang w:val="en-US" w:eastAsia="zh-CN"/>
              </w:rPr>
              <w:t>1</w:t>
            </w:r>
            <w:r>
              <w:rPr>
                <w:rFonts w:hint="eastAsia" w:cs="Times New Roman" w:asciiTheme="minorEastAsia" w:hAnsiTheme="minorEastAsia" w:eastAsiaTheme="minorEastAsia"/>
                <w:color w:val="auto"/>
              </w:rPr>
              <w:t>分。</w:t>
            </w:r>
          </w:p>
          <w:p w14:paraId="39F911EB">
            <w:pPr>
              <w:keepNext w:val="0"/>
              <w:keepLines w:val="0"/>
              <w:pageBreakBefore w:val="0"/>
              <w:widowControl w:val="0"/>
              <w:kinsoku/>
              <w:wordWrap/>
              <w:overflowPunct/>
              <w:topLinePunct w:val="0"/>
              <w:bidi w:val="0"/>
              <w:snapToGrid/>
              <w:spacing w:line="320" w:lineRule="exact"/>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bookmarkStart w:id="35" w:name="OLE_LINK6"/>
            <w:r>
              <w:rPr>
                <w:rFonts w:hint="eastAsia" w:cs="Times New Roman" w:asciiTheme="minorEastAsia" w:hAnsiTheme="minorEastAsia" w:eastAsiaTheme="minorEastAsia"/>
                <w:color w:val="auto"/>
              </w:rPr>
              <w:t>投标人拟投入的项目组成员</w:t>
            </w:r>
            <w:bookmarkEnd w:id="35"/>
            <w:r>
              <w:rPr>
                <w:rFonts w:hint="eastAsia" w:cs="Times New Roman" w:asciiTheme="minorEastAsia" w:hAnsiTheme="minorEastAsia" w:eastAsiaTheme="minorEastAsia"/>
                <w:color w:val="auto"/>
                <w:lang w:val="en-US" w:eastAsia="zh-CN"/>
              </w:rPr>
              <w:t>具有</w:t>
            </w:r>
            <w:r>
              <w:rPr>
                <w:rFonts w:hint="eastAsia" w:cs="Times New Roman" w:asciiTheme="minorEastAsia" w:hAnsiTheme="minorEastAsia" w:eastAsiaTheme="minorEastAsia"/>
                <w:color w:val="auto"/>
              </w:rPr>
              <w:t>注册信息安全管理人员（CISP）证书，</w:t>
            </w:r>
            <w:bookmarkStart w:id="36" w:name="OLE_LINK9"/>
            <w:r>
              <w:rPr>
                <w:rFonts w:hint="eastAsia" w:cs="Times New Roman" w:asciiTheme="minorEastAsia" w:hAnsiTheme="minorEastAsia" w:eastAsiaTheme="minorEastAsia"/>
                <w:color w:val="auto"/>
              </w:rPr>
              <w:t>提供证书复印件，不提供不得分。</w:t>
            </w:r>
            <w:bookmarkEnd w:id="36"/>
            <w:r>
              <w:rPr>
                <w:rFonts w:hint="eastAsia" w:cs="Times New Roman" w:asciiTheme="minorEastAsia" w:hAnsiTheme="minorEastAsia" w:eastAsiaTheme="minorEastAsia"/>
                <w:color w:val="auto"/>
              </w:rPr>
              <w:t>每提供1人得1分，满分2分。</w:t>
            </w:r>
          </w:p>
          <w:p w14:paraId="233148DA">
            <w:pPr>
              <w:keepNext w:val="0"/>
              <w:keepLines w:val="0"/>
              <w:pageBreakBefore w:val="0"/>
              <w:widowControl w:val="0"/>
              <w:kinsoku/>
              <w:wordWrap/>
              <w:overflowPunct/>
              <w:topLinePunct w:val="0"/>
              <w:bidi w:val="0"/>
              <w:snapToGrid/>
              <w:spacing w:line="320" w:lineRule="exact"/>
              <w:textAlignment w:val="auto"/>
              <w:rPr>
                <w:rFonts w:hint="eastAsia" w:eastAsia="宋体"/>
                <w:color w:val="auto"/>
                <w:lang w:eastAsia="zh-CN"/>
              </w:rPr>
            </w:pPr>
            <w:r>
              <w:rPr>
                <w:rFonts w:hint="eastAsia" w:cs="Times New Roman" w:asciiTheme="minorEastAsia" w:hAnsiTheme="minorEastAsia" w:eastAsiaTheme="minorEastAsia"/>
                <w:color w:val="auto"/>
              </w:rPr>
              <w:t>备注：</w:t>
            </w:r>
            <w:bookmarkStart w:id="37" w:name="OLE_LINK16"/>
            <w:r>
              <w:rPr>
                <w:rFonts w:hint="eastAsia" w:cs="Times New Roman" w:asciiTheme="minorEastAsia" w:hAnsiTheme="minorEastAsia" w:eastAsiaTheme="minorEastAsia"/>
                <w:color w:val="auto"/>
                <w:lang w:val="en-US" w:eastAsia="zh-CN"/>
              </w:rPr>
              <w:t>以上项目团队人员提供</w:t>
            </w:r>
            <w:r>
              <w:rPr>
                <w:rFonts w:hint="eastAsia" w:cs="Times New Roman" w:asciiTheme="minorEastAsia" w:hAnsiTheme="minorEastAsia" w:eastAsiaTheme="minorEastAsia"/>
                <w:color w:val="auto"/>
              </w:rPr>
              <w:t>投标人为其缴纳的近三个月中任意一个月社保证明</w:t>
            </w:r>
            <w:bookmarkEnd w:id="37"/>
            <w:r>
              <w:rPr>
                <w:rFonts w:hint="eastAsia" w:cs="Times New Roman" w:asciiTheme="minorEastAsia" w:hAnsiTheme="minorEastAsia" w:eastAsiaTheme="minorEastAsia"/>
                <w:color w:val="auto"/>
                <w:lang w:eastAsia="zh-CN"/>
              </w:rPr>
              <w:t>，</w:t>
            </w:r>
            <w:r>
              <w:rPr>
                <w:rFonts w:hint="eastAsia" w:cs="Times New Roman" w:asciiTheme="minorEastAsia" w:hAnsiTheme="minorEastAsia" w:eastAsiaTheme="minorEastAsia"/>
                <w:color w:val="auto"/>
                <w:lang w:val="en-US" w:eastAsia="zh-CN"/>
              </w:rPr>
              <w:t>否则不得分</w:t>
            </w:r>
            <w:r>
              <w:rPr>
                <w:rFonts w:hint="eastAsia" w:cs="Times New Roman" w:asciiTheme="minorEastAsia" w:hAnsiTheme="minorEastAsia" w:eastAsiaTheme="minorEastAsia"/>
                <w:color w:val="auto"/>
                <w:lang w:eastAsia="zh-CN"/>
              </w:rPr>
              <w:t>。</w:t>
            </w:r>
            <w:bookmarkEnd w:id="33"/>
          </w:p>
        </w:tc>
        <w:tc>
          <w:tcPr>
            <w:tcW w:w="599" w:type="dxa"/>
            <w:vAlign w:val="center"/>
          </w:tcPr>
          <w:p w14:paraId="34C49CE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r>
      <w:tr w14:paraId="010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14:paraId="21941F73">
            <w:pPr>
              <w:autoSpaceDE w:val="0"/>
              <w:autoSpaceDN w:val="0"/>
              <w:adjustRightIn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48" w:type="dxa"/>
            <w:vAlign w:val="center"/>
          </w:tcPr>
          <w:p w14:paraId="4A874955">
            <w:pPr>
              <w:autoSpaceDE w:val="0"/>
              <w:autoSpaceDN w:val="0"/>
              <w:adjustRightInd w:val="0"/>
              <w:jc w:val="center"/>
              <w:rPr>
                <w:rFonts w:hint="eastAsia" w:ascii="宋体" w:hAnsi="宋体" w:cs="宋体"/>
                <w:color w:val="auto"/>
                <w:szCs w:val="21"/>
              </w:rPr>
            </w:pPr>
            <w:r>
              <w:rPr>
                <w:rFonts w:hint="eastAsia" w:ascii="宋体" w:hAnsi="宋体" w:cs="宋体"/>
                <w:color w:val="auto"/>
                <w:szCs w:val="21"/>
              </w:rPr>
              <w:t>设计方案介绍</w:t>
            </w:r>
          </w:p>
        </w:tc>
        <w:tc>
          <w:tcPr>
            <w:tcW w:w="631" w:type="dxa"/>
            <w:vAlign w:val="center"/>
          </w:tcPr>
          <w:p w14:paraId="43151174">
            <w:pPr>
              <w:autoSpaceDE w:val="0"/>
              <w:autoSpaceDN w:val="0"/>
              <w:adjustRightInd w:val="0"/>
              <w:jc w:val="center"/>
              <w:rPr>
                <w:rFonts w:hint="eastAsia" w:ascii="宋体" w:hAnsi="宋体" w:cs="宋体"/>
                <w:color w:val="auto"/>
                <w:szCs w:val="21"/>
              </w:rPr>
            </w:pPr>
            <w:r>
              <w:rPr>
                <w:rFonts w:hint="eastAsia" w:ascii="宋体" w:hAnsi="宋体" w:cs="宋体"/>
                <w:color w:val="auto"/>
                <w:szCs w:val="21"/>
              </w:rPr>
              <w:t>主观</w:t>
            </w:r>
          </w:p>
        </w:tc>
        <w:tc>
          <w:tcPr>
            <w:tcW w:w="6733" w:type="dxa"/>
          </w:tcPr>
          <w:p w14:paraId="1A4B653C">
            <w:pPr>
              <w:widowControl/>
              <w:adjustRightInd w:val="0"/>
              <w:snapToGrid w:val="0"/>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根据对项目需求的理解，采用视频、PPT、word等形式对初步的设计方案进行介绍，介绍时间不超过10分钟。</w:t>
            </w:r>
          </w:p>
          <w:p w14:paraId="59777D52">
            <w:pPr>
              <w:pStyle w:val="116"/>
              <w:spacing w:line="320" w:lineRule="exact"/>
              <w:rPr>
                <w:color w:val="auto"/>
              </w:rPr>
            </w:pPr>
            <w:r>
              <w:rPr>
                <w:rFonts w:hint="eastAsia"/>
                <w:color w:val="auto"/>
              </w:rPr>
              <w:t>1、支持对评选出的反诈“星”级宣讲人员统一纳入系统进行智能化管理，包含姓名、性别、联系电话、组织信息、工作状态、人员星级等（2分）</w:t>
            </w:r>
          </w:p>
          <w:p w14:paraId="580F9A6A">
            <w:pPr>
              <w:pStyle w:val="116"/>
              <w:spacing w:line="320" w:lineRule="exact"/>
              <w:rPr>
                <w:color w:val="auto"/>
              </w:rPr>
            </w:pPr>
            <w:r>
              <w:rPr>
                <w:rFonts w:hint="eastAsia"/>
                <w:color w:val="auto"/>
              </w:rPr>
              <w:t>2、支持反诈“星”级宣讲员根据工作实际需求建立反诈宣讲主题课程，包含课程日期、截止日期、课程主题、宣讲人、宣讲群体、课程简介、活动地点等，系统根据课程内容自动生成签到二维码（2分）</w:t>
            </w:r>
          </w:p>
          <w:p w14:paraId="69A3B65D">
            <w:pPr>
              <w:pStyle w:val="116"/>
              <w:spacing w:line="320" w:lineRule="exact"/>
              <w:rPr>
                <w:color w:val="auto"/>
              </w:rPr>
            </w:pPr>
            <w:r>
              <w:rPr>
                <w:rFonts w:hint="eastAsia"/>
                <w:color w:val="auto"/>
              </w:rPr>
              <w:t>3、可用于新增宣防课程并即时生成唯一课程二维码，用于课程发布以及人员签到。新增课程信息包括：课程主题、课程日期、截止日期、宣讲人、活动地点、宣防群体、课程简介等，其中截止日期设置后代表二维码有效识别期限，超过该期限则扫码无效（2分）</w:t>
            </w:r>
          </w:p>
          <w:p w14:paraId="4897F02A">
            <w:pPr>
              <w:pStyle w:val="116"/>
              <w:spacing w:line="320" w:lineRule="exact"/>
              <w:rPr>
                <w:color w:val="auto"/>
              </w:rPr>
            </w:pPr>
            <w:r>
              <w:rPr>
                <w:rFonts w:hint="eastAsia"/>
                <w:color w:val="auto"/>
              </w:rPr>
              <w:t>4、课程详情可以查看课程具体信息，包括课程开始时间、截止时间、简介、活动地点、宣讲群体、宣讲人、课程签到码、现场信息、已采集信息等。课程详情方便管理人员及时在线查看宣讲课程实施情况，便于掌握在发生以及近期发生宣讲课程总体状况（2分）</w:t>
            </w:r>
          </w:p>
          <w:p w14:paraId="07E5680F">
            <w:pPr>
              <w:pStyle w:val="116"/>
              <w:spacing w:line="320" w:lineRule="exact"/>
              <w:rPr>
                <w:color w:val="auto"/>
              </w:rPr>
            </w:pPr>
            <w:r>
              <w:rPr>
                <w:rFonts w:hint="eastAsia"/>
                <w:color w:val="auto"/>
              </w:rPr>
              <w:t>5、系统对所录入派出所反诈专职劝阻员民警所开展的预警劝阻任务执行成效进行统计分析，并以处置任务数、任务超时数、任务超时率、任务退回数、任务退回率、事后发案数和事后发案率等多维度，对各派出所反诈专职劝阻员民警周期内的反诈劝阻工作成效进行考核管理（2分）</w:t>
            </w:r>
          </w:p>
          <w:p w14:paraId="06D5B10A">
            <w:pPr>
              <w:pStyle w:val="116"/>
              <w:spacing w:line="320" w:lineRule="exact"/>
              <w:rPr>
                <w:color w:val="auto"/>
              </w:rPr>
            </w:pPr>
            <w:r>
              <w:rPr>
                <w:rFonts w:hint="eastAsia"/>
                <w:color w:val="auto"/>
              </w:rPr>
              <w:t>6、关联导入的案件信息用于查看关联案件详情信息，包括不限于案件编号、受害人年龄、案件名称、涉案类型、法案时间、身份证号码、文化程度、联系电话、简要案情等信息。通过案件详情用户可快速查看与宣防人关联的发案便于后续反诈工作推进（2分）</w:t>
            </w:r>
          </w:p>
          <w:p w14:paraId="4EF578D7">
            <w:pPr>
              <w:pStyle w:val="116"/>
              <w:spacing w:line="320" w:lineRule="exact"/>
              <w:rPr>
                <w:color w:val="auto"/>
              </w:rPr>
            </w:pPr>
            <w:r>
              <w:rPr>
                <w:rFonts w:hint="eastAsia"/>
                <w:color w:val="auto"/>
              </w:rPr>
              <w:t>7、可查看关联宣防人历史宣防记录，包括不限于发案时间、预警时间、数据来源、预警等级、预警类型、处置等级、反馈时间、责任民警、责任单位等信息，用于快速研判宣防成效。通过宣防详情劝阻员可快速查看宣防任务信息用于监督管理及事后考核（2分）</w:t>
            </w:r>
          </w:p>
          <w:p w14:paraId="3A29B064">
            <w:pPr>
              <w:pStyle w:val="116"/>
              <w:spacing w:line="320" w:lineRule="exact"/>
              <w:rPr>
                <w:color w:val="auto"/>
              </w:rPr>
            </w:pPr>
            <w:r>
              <w:rPr>
                <w:rFonts w:hint="eastAsia"/>
                <w:color w:val="auto"/>
              </w:rPr>
              <w:t>8、系统支持并将本地发案数据和社会反诈联动网格员所开展的线下采集宣防历史数据、派出所反诈专职劝阻员民警预警劝阻历史记录相结合进行匹配碰撞，点击详情可查看该案件的基本信息、该受害人的历史宣防记录，以及社会反诈联动网格员对该人员的历史采集宣防记录（2分）</w:t>
            </w:r>
          </w:p>
          <w:p w14:paraId="6C60AF76">
            <w:pPr>
              <w:pStyle w:val="116"/>
              <w:spacing w:line="320" w:lineRule="exact"/>
              <w:rPr>
                <w:color w:val="auto"/>
              </w:rPr>
            </w:pPr>
            <w:r>
              <w:rPr>
                <w:rFonts w:hint="eastAsia"/>
                <w:color w:val="auto"/>
              </w:rPr>
              <w:t>9、支持查看不同周期内的预警信息数、成功劝阻数、事中劝阻数和劝阻资金数，并分别计算分析展示同比、环比增长及下降百分比趋势情况，展现电信网络诈骗预警劝阻整体宏观态势（2分）</w:t>
            </w:r>
          </w:p>
          <w:p w14:paraId="5438387A">
            <w:pPr>
              <w:pStyle w:val="116"/>
              <w:spacing w:line="320" w:lineRule="exact"/>
              <w:rPr>
                <w:rFonts w:hint="eastAsia"/>
                <w:color w:val="auto"/>
              </w:rPr>
            </w:pPr>
            <w:r>
              <w:rPr>
                <w:rFonts w:hint="eastAsia"/>
                <w:color w:val="auto"/>
              </w:rPr>
              <w:t>10、系统支持民众利用支付宝、钉钉或微信等常用手机扫码方式扫描课程签到二维码，并进行课程在线签到，支持任意互联网用户即任意潜在被宣防人员，均可通过扫描由93反诈系统生成的宣防二维码，进入93反诈系统参与宣防课程、签到宣防课程、录入个人信息。签到信息为姓名、联系电话，其中联系电话为必填项，凡签到人员信息均可在93反诈系统WEB端同步查看，支持随时查看被宣防人签到状态。支持钉钉、微信或收集浏览器扫描登录（2分）</w:t>
            </w:r>
          </w:p>
          <w:p w14:paraId="37F5ACF5">
            <w:pPr>
              <w:pStyle w:val="116"/>
              <w:spacing w:line="320" w:lineRule="exact"/>
              <w:rPr>
                <w:rFonts w:hint="eastAsia"/>
                <w:color w:val="auto"/>
              </w:rPr>
            </w:pPr>
            <w:r>
              <w:rPr>
                <w:rFonts w:hint="eastAsia" w:ascii="宋体" w:hAnsi="宋体" w:cs="宋体"/>
                <w:sz w:val="21"/>
                <w:szCs w:val="21"/>
                <w:lang w:val="en-US" w:eastAsia="zh-CN"/>
              </w:rPr>
              <w:t>注：</w:t>
            </w:r>
            <w:r>
              <w:rPr>
                <w:rFonts w:hint="eastAsia" w:ascii="宋体" w:hAnsi="宋体" w:eastAsia="宋体" w:cs="宋体"/>
                <w:sz w:val="21"/>
                <w:szCs w:val="21"/>
                <w:lang w:eastAsia="zh-CN"/>
              </w:rPr>
              <w:t>每项演示得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eastAsia="宋体" w:cs="宋体"/>
                <w:sz w:val="21"/>
                <w:szCs w:val="21"/>
              </w:rPr>
              <w:t>，演示缺少</w:t>
            </w:r>
            <w:r>
              <w:rPr>
                <w:rFonts w:hint="eastAsia" w:ascii="宋体" w:hAnsi="宋体" w:eastAsia="宋体" w:cs="宋体"/>
                <w:sz w:val="21"/>
                <w:szCs w:val="21"/>
                <w:lang w:eastAsia="zh-CN"/>
              </w:rPr>
              <w:t>或不满足要求</w:t>
            </w:r>
            <w:r>
              <w:rPr>
                <w:rFonts w:hint="eastAsia" w:ascii="宋体" w:hAnsi="宋体" w:eastAsia="宋体" w:cs="宋体"/>
                <w:sz w:val="21"/>
                <w:szCs w:val="21"/>
              </w:rPr>
              <w:t>不得分</w:t>
            </w:r>
            <w:r>
              <w:rPr>
                <w:rFonts w:hint="eastAsia" w:ascii="宋体" w:hAnsi="宋体" w:eastAsia="宋体" w:cs="宋体"/>
                <w:sz w:val="21"/>
                <w:szCs w:val="21"/>
                <w:lang w:eastAsia="zh-CN"/>
              </w:rPr>
              <w:t>，最高得</w:t>
            </w:r>
            <w:r>
              <w:rPr>
                <w:rFonts w:hint="eastAsia" w:ascii="宋体" w:hAnsi="宋体" w:eastAsia="宋体" w:cs="宋体"/>
                <w:sz w:val="21"/>
                <w:szCs w:val="21"/>
                <w:lang w:val="en-US" w:eastAsia="zh-CN"/>
              </w:rPr>
              <w:t>20分</w:t>
            </w:r>
            <w:r>
              <w:rPr>
                <w:rFonts w:hint="eastAsia" w:ascii="宋体" w:hAnsi="宋体" w:cs="宋体"/>
                <w:sz w:val="21"/>
                <w:szCs w:val="21"/>
                <w:lang w:eastAsia="zh-CN"/>
              </w:rPr>
              <w:t>，</w:t>
            </w:r>
            <w:r>
              <w:rPr>
                <w:rFonts w:hint="eastAsia" w:ascii="宋体" w:hAnsi="宋体" w:eastAsia="宋体" w:cs="宋体"/>
                <w:sz w:val="21"/>
                <w:szCs w:val="21"/>
              </w:rPr>
              <w:t>演示</w:t>
            </w:r>
            <w:r>
              <w:rPr>
                <w:rFonts w:hint="eastAsia" w:ascii="宋体" w:hAnsi="宋体" w:eastAsia="宋体" w:cs="宋体"/>
                <w:sz w:val="21"/>
                <w:szCs w:val="21"/>
                <w:lang w:eastAsia="zh-CN"/>
              </w:rPr>
              <w:t>控制在</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分钟</w:t>
            </w:r>
            <w:r>
              <w:rPr>
                <w:rFonts w:hint="eastAsia" w:ascii="宋体" w:hAnsi="宋体" w:eastAsia="宋体" w:cs="宋体"/>
                <w:sz w:val="21"/>
                <w:szCs w:val="21"/>
                <w:lang w:eastAsia="zh-CN"/>
              </w:rPr>
              <w:t>内</w:t>
            </w:r>
            <w:r>
              <w:rPr>
                <w:rFonts w:hint="eastAsia" w:ascii="宋体" w:hAnsi="宋体" w:eastAsia="宋体" w:cs="宋体"/>
                <w:sz w:val="21"/>
                <w:szCs w:val="21"/>
              </w:rPr>
              <w:t>。</w:t>
            </w:r>
          </w:p>
        </w:tc>
        <w:tc>
          <w:tcPr>
            <w:tcW w:w="599" w:type="dxa"/>
            <w:vAlign w:val="center"/>
          </w:tcPr>
          <w:p w14:paraId="0BDB8ED8">
            <w:pPr>
              <w:autoSpaceDE w:val="0"/>
              <w:autoSpaceDN w:val="0"/>
              <w:adjustRightIn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bl>
    <w:p w14:paraId="32F81E5E">
      <w:pPr>
        <w:widowControl/>
        <w:spacing w:line="360" w:lineRule="auto"/>
        <w:ind w:firstLine="422" w:firstLineChars="200"/>
        <w:rPr>
          <w:rFonts w:hint="eastAsia" w:ascii="宋体" w:hAnsi="宋体" w:cs="宋体"/>
          <w:b/>
          <w:bCs/>
          <w:szCs w:val="21"/>
        </w:rPr>
      </w:pPr>
      <w:r>
        <w:rPr>
          <w:rFonts w:hint="eastAsia" w:ascii="宋体" w:hAnsi="宋体" w:cs="宋体"/>
          <w:b/>
          <w:bCs/>
          <w:szCs w:val="21"/>
        </w:rPr>
        <w:t>（二）价格分（10分）</w:t>
      </w:r>
    </w:p>
    <w:tbl>
      <w:tblPr>
        <w:tblStyle w:val="2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7440"/>
      </w:tblGrid>
      <w:tr w14:paraId="1582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vMerge w:val="restart"/>
            <w:tcBorders>
              <w:top w:val="single" w:color="auto" w:sz="4" w:space="0"/>
              <w:left w:val="single" w:color="auto" w:sz="4" w:space="0"/>
              <w:right w:val="single" w:color="auto" w:sz="4" w:space="0"/>
            </w:tcBorders>
            <w:noWrap/>
            <w:vAlign w:val="center"/>
          </w:tcPr>
          <w:p w14:paraId="73B1C682">
            <w:pPr>
              <w:spacing w:line="380" w:lineRule="exact"/>
              <w:jc w:val="center"/>
              <w:rPr>
                <w:rFonts w:hint="eastAsia" w:ascii="宋体" w:hAnsi="宋体" w:cs="宋体"/>
                <w:szCs w:val="21"/>
              </w:rPr>
            </w:pPr>
            <w:r>
              <w:rPr>
                <w:rFonts w:hint="eastAsia" w:ascii="宋体" w:hAnsi="宋体" w:cs="宋体"/>
              </w:rPr>
              <w:t>投标报价</w:t>
            </w:r>
          </w:p>
        </w:tc>
        <w:tc>
          <w:tcPr>
            <w:tcW w:w="7440" w:type="dxa"/>
            <w:tcBorders>
              <w:top w:val="single" w:color="auto" w:sz="4" w:space="0"/>
              <w:left w:val="single" w:color="auto" w:sz="4" w:space="0"/>
              <w:bottom w:val="single" w:color="auto" w:sz="4" w:space="0"/>
              <w:right w:val="single" w:color="auto" w:sz="4" w:space="0"/>
            </w:tcBorders>
            <w:noWrap/>
            <w:vAlign w:val="center"/>
          </w:tcPr>
          <w:p w14:paraId="06195949">
            <w:pPr>
              <w:spacing w:line="320" w:lineRule="exact"/>
              <w:jc w:val="center"/>
              <w:rPr>
                <w:rFonts w:hint="eastAsia" w:cs="宋体" w:asciiTheme="minorEastAsia" w:hAnsiTheme="minorEastAsia"/>
                <w:szCs w:val="21"/>
              </w:rPr>
            </w:pPr>
            <w:r>
              <w:rPr>
                <w:rFonts w:hint="eastAsia" w:cs="宋体" w:asciiTheme="minorEastAsia" w:hAnsiTheme="minorEastAsia"/>
                <w:szCs w:val="21"/>
              </w:rPr>
              <w:t>计算方法</w:t>
            </w:r>
          </w:p>
        </w:tc>
      </w:tr>
      <w:tr w14:paraId="544E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256" w:type="dxa"/>
            <w:vMerge w:val="continue"/>
            <w:tcBorders>
              <w:left w:val="single" w:color="auto" w:sz="4" w:space="0"/>
              <w:bottom w:val="single" w:color="auto" w:sz="4" w:space="0"/>
              <w:right w:val="single" w:color="auto" w:sz="4" w:space="0"/>
            </w:tcBorders>
            <w:noWrap/>
            <w:vAlign w:val="center"/>
          </w:tcPr>
          <w:p w14:paraId="5D6BD6BD">
            <w:pPr>
              <w:spacing w:line="380" w:lineRule="exact"/>
              <w:jc w:val="center"/>
              <w:rPr>
                <w:rFonts w:hint="eastAsia" w:ascii="宋体" w:hAnsi="宋体" w:cs="宋体"/>
                <w:szCs w:val="21"/>
              </w:rPr>
            </w:pPr>
          </w:p>
        </w:tc>
        <w:tc>
          <w:tcPr>
            <w:tcW w:w="7440" w:type="dxa"/>
            <w:tcBorders>
              <w:top w:val="single" w:color="auto" w:sz="4" w:space="0"/>
              <w:left w:val="single" w:color="auto" w:sz="4" w:space="0"/>
              <w:bottom w:val="single" w:color="auto" w:sz="4" w:space="0"/>
              <w:right w:val="single" w:color="auto" w:sz="4" w:space="0"/>
            </w:tcBorders>
            <w:noWrap/>
            <w:vAlign w:val="center"/>
          </w:tcPr>
          <w:p w14:paraId="0D19EC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1.按满足采购文件要求且有效投标价格最低的投标报价作为评标基准价，其价格分为满分；其他</w:t>
            </w:r>
            <w:r>
              <w:rPr>
                <w:rFonts w:hint="eastAsia" w:cs="宋体" w:asciiTheme="minorEastAsia" w:hAnsiTheme="minorEastAsia"/>
                <w:szCs w:val="21"/>
                <w:lang w:val="en-US" w:eastAsia="zh-CN"/>
              </w:rPr>
              <w:t>投标</w:t>
            </w:r>
            <w:bookmarkStart w:id="38" w:name="_GoBack"/>
            <w:bookmarkEnd w:id="38"/>
            <w:r>
              <w:rPr>
                <w:rFonts w:hint="eastAsia" w:cs="宋体" w:asciiTheme="minorEastAsia" w:hAnsiTheme="minorEastAsia"/>
                <w:szCs w:val="21"/>
              </w:rPr>
              <w:t>人的价格分按以下公式计算：</w:t>
            </w:r>
          </w:p>
          <w:p w14:paraId="367F7F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投标报价得分＝（评标基准价/投标报价）×10分。</w:t>
            </w:r>
          </w:p>
        </w:tc>
      </w:tr>
    </w:tbl>
    <w:p w14:paraId="60591427">
      <w:pPr>
        <w:pStyle w:val="13"/>
        <w:pageBreakBefore/>
        <w:snapToGrid w:val="0"/>
        <w:spacing w:before="120" w:line="360" w:lineRule="auto"/>
        <w:jc w:val="center"/>
        <w:outlineLvl w:val="0"/>
        <w:rPr>
          <w:rFonts w:hint="eastAsia" w:ascii="黑体" w:hAnsi="宋体" w:eastAsia="黑体"/>
        </w:rPr>
      </w:pPr>
      <w:r>
        <w:rPr>
          <w:rFonts w:hint="eastAsia" w:ascii="黑体" w:hAnsi="宋体" w:eastAsia="黑体"/>
        </w:rPr>
        <w:t>第五章  合同主要条款</w:t>
      </w:r>
    </w:p>
    <w:p w14:paraId="54671494">
      <w:pPr>
        <w:snapToGrid w:val="0"/>
        <w:spacing w:before="120" w:beforeLines="50" w:after="120" w:afterLines="50" w:line="360" w:lineRule="auto"/>
        <w:jc w:val="center"/>
        <w:rPr>
          <w:rFonts w:hint="eastAsia" w:ascii="宋体" w:hAnsi="宋体"/>
          <w:b/>
          <w:color w:val="000000"/>
          <w:sz w:val="30"/>
          <w:szCs w:val="30"/>
        </w:rPr>
      </w:pPr>
      <w:r>
        <w:rPr>
          <w:rFonts w:hint="eastAsia" w:ascii="宋体" w:hAnsi="宋体"/>
          <w:b/>
          <w:color w:val="000000"/>
          <w:sz w:val="30"/>
          <w:szCs w:val="30"/>
        </w:rPr>
        <w:t>（具体条款以甲方为主协商确定）</w:t>
      </w:r>
    </w:p>
    <w:p w14:paraId="118D47A3">
      <w:pPr>
        <w:spacing w:line="380" w:lineRule="exact"/>
        <w:ind w:firstLine="211" w:firstLineChars="100"/>
        <w:rPr>
          <w:rFonts w:hint="eastAsia" w:ascii="宋体" w:hAnsi="宋体"/>
          <w:b/>
          <w:bCs/>
          <w:color w:val="0F1A0F"/>
          <w:szCs w:val="21"/>
        </w:rPr>
      </w:pPr>
      <w:r>
        <w:rPr>
          <w:rFonts w:hint="eastAsia" w:ascii="宋体" w:hAnsi="宋体"/>
          <w:b/>
          <w:bCs/>
          <w:color w:val="0F1A0F"/>
          <w:szCs w:val="21"/>
        </w:rPr>
        <w:t>项目名称：</w:t>
      </w:r>
    </w:p>
    <w:p w14:paraId="7401F1D5">
      <w:pPr>
        <w:spacing w:line="380" w:lineRule="exact"/>
        <w:ind w:firstLine="211" w:firstLineChars="100"/>
        <w:rPr>
          <w:rFonts w:hint="eastAsia" w:ascii="宋体" w:hAnsi="宋体"/>
          <w:b/>
          <w:bCs/>
          <w:color w:val="0F1A0F"/>
          <w:szCs w:val="21"/>
        </w:rPr>
      </w:pPr>
      <w:r>
        <w:rPr>
          <w:rFonts w:hint="eastAsia" w:ascii="宋体" w:hAnsi="宋体"/>
          <w:b/>
          <w:bCs/>
          <w:color w:val="0F1A0F"/>
          <w:szCs w:val="21"/>
        </w:rPr>
        <w:t xml:space="preserve">项目编号： </w:t>
      </w:r>
    </w:p>
    <w:p w14:paraId="09A76C5F">
      <w:pPr>
        <w:spacing w:line="380" w:lineRule="exact"/>
        <w:ind w:firstLine="211" w:firstLineChars="100"/>
        <w:rPr>
          <w:rFonts w:hint="eastAsia" w:ascii="宋体" w:hAnsi="宋体"/>
          <w:color w:val="0F1A0F"/>
          <w:szCs w:val="21"/>
        </w:rPr>
      </w:pPr>
      <w:r>
        <w:rPr>
          <w:rFonts w:hint="eastAsia" w:ascii="宋体" w:hAnsi="宋体"/>
          <w:b/>
          <w:bCs/>
          <w:color w:val="0F1A0F"/>
          <w:szCs w:val="21"/>
        </w:rPr>
        <w:t>甲方</w:t>
      </w:r>
      <w:r>
        <w:rPr>
          <w:rFonts w:hint="eastAsia" w:ascii="宋体" w:hAnsi="宋体"/>
          <w:color w:val="0F1A0F"/>
          <w:szCs w:val="21"/>
        </w:rPr>
        <w:t>（采购人）：</w:t>
      </w:r>
    </w:p>
    <w:p w14:paraId="76F532E1">
      <w:pPr>
        <w:spacing w:line="380" w:lineRule="exact"/>
        <w:ind w:firstLine="211" w:firstLineChars="100"/>
        <w:rPr>
          <w:rFonts w:hint="eastAsia" w:ascii="宋体" w:hAnsi="宋体"/>
          <w:color w:val="0F1A0F"/>
          <w:szCs w:val="21"/>
        </w:rPr>
      </w:pPr>
      <w:r>
        <w:rPr>
          <w:rFonts w:hint="eastAsia" w:ascii="宋体" w:hAnsi="宋体"/>
          <w:b/>
          <w:bCs/>
          <w:color w:val="0F1A0F"/>
          <w:szCs w:val="21"/>
        </w:rPr>
        <w:t>乙方</w:t>
      </w:r>
      <w:r>
        <w:rPr>
          <w:rFonts w:hint="eastAsia" w:ascii="宋体" w:hAnsi="宋体"/>
          <w:color w:val="0F1A0F"/>
          <w:szCs w:val="21"/>
        </w:rPr>
        <w:t xml:space="preserve">（供应商）： </w:t>
      </w:r>
    </w:p>
    <w:p w14:paraId="37ADCEAF">
      <w:pPr>
        <w:adjustRightInd w:val="0"/>
        <w:snapToGrid w:val="0"/>
        <w:spacing w:before="120" w:beforeLines="50" w:after="120" w:afterLines="50" w:line="380" w:lineRule="exact"/>
        <w:ind w:firstLine="415" w:firstLineChars="198"/>
        <w:rPr>
          <w:rFonts w:hint="eastAsia" w:asciiTheme="minorEastAsia" w:hAnsiTheme="minorEastAsia" w:eastAsiaTheme="minorEastAsia" w:cstheme="minorEastAsia"/>
          <w:b/>
          <w:snapToGrid w:val="0"/>
          <w:color w:val="0F1A0F"/>
          <w:kern w:val="0"/>
          <w:szCs w:val="21"/>
        </w:rPr>
      </w:pPr>
      <w:r>
        <w:rPr>
          <w:rFonts w:hint="eastAsia" w:asciiTheme="minorEastAsia" w:hAnsiTheme="minorEastAsia" w:eastAsiaTheme="minorEastAsia" w:cstheme="minorEastAsia"/>
          <w:snapToGrid w:val="0"/>
          <w:color w:val="0F1A0F"/>
          <w:kern w:val="0"/>
          <w:szCs w:val="21"/>
        </w:rPr>
        <w:t>甲、乙双方根据相关的招投标流程，按照</w:t>
      </w:r>
      <w:r>
        <w:rPr>
          <w:rFonts w:hint="eastAsia" w:asciiTheme="minorEastAsia" w:hAnsiTheme="minorEastAsia" w:eastAsiaTheme="minorEastAsia" w:cstheme="minorEastAsia"/>
          <w:snapToGrid w:val="0"/>
          <w:color w:val="0F1A0F"/>
          <w:kern w:val="0"/>
          <w:szCs w:val="21"/>
          <w:u w:val="single"/>
        </w:rPr>
        <w:t xml:space="preserve">         （项目名称）       </w:t>
      </w:r>
      <w:r>
        <w:rPr>
          <w:rFonts w:hint="eastAsia" w:asciiTheme="minorEastAsia" w:hAnsiTheme="minorEastAsia" w:eastAsiaTheme="minorEastAsia" w:cstheme="minorEastAsia"/>
          <w:snapToGrid w:val="0"/>
          <w:color w:val="0F1A0F"/>
          <w:kern w:val="0"/>
          <w:szCs w:val="21"/>
        </w:rPr>
        <w:t>的公开招标结果执行。乙方为</w:t>
      </w:r>
      <w:r>
        <w:rPr>
          <w:rFonts w:hint="eastAsia" w:asciiTheme="minorEastAsia" w:hAnsiTheme="minorEastAsia" w:eastAsiaTheme="minorEastAsia" w:cstheme="minorEastAsia"/>
          <w:snapToGrid w:val="0"/>
          <w:color w:val="0F1A0F"/>
          <w:kern w:val="0"/>
          <w:szCs w:val="21"/>
          <w:u w:val="single"/>
        </w:rPr>
        <w:t xml:space="preserve">         （项目名称）       </w:t>
      </w:r>
      <w:r>
        <w:rPr>
          <w:rFonts w:hint="eastAsia" w:asciiTheme="minorEastAsia" w:hAnsiTheme="minorEastAsia" w:eastAsiaTheme="minorEastAsia" w:cstheme="minorEastAsia"/>
          <w:snapToGrid w:val="0"/>
          <w:color w:val="0F1A0F"/>
          <w:kern w:val="0"/>
          <w:szCs w:val="21"/>
        </w:rPr>
        <w:t>公开招标的</w:t>
      </w:r>
      <w:r>
        <w:rPr>
          <w:rFonts w:hint="eastAsia" w:asciiTheme="minorEastAsia" w:hAnsiTheme="minorEastAsia" w:eastAsiaTheme="minorEastAsia" w:cstheme="minorEastAsia"/>
          <w:snapToGrid w:val="0"/>
          <w:color w:val="0F1A0F"/>
          <w:kern w:val="0"/>
          <w:szCs w:val="21"/>
          <w:u w:val="single"/>
        </w:rPr>
        <w:t xml:space="preserve"> 中标人</w:t>
      </w:r>
      <w:r>
        <w:rPr>
          <w:rFonts w:hint="eastAsia" w:asciiTheme="minorEastAsia" w:hAnsiTheme="minorEastAsia" w:eastAsiaTheme="minorEastAsia" w:cstheme="minorEastAsia"/>
          <w:snapToGrid w:val="0"/>
          <w:color w:val="0F1A0F"/>
          <w:kern w:val="0"/>
          <w:szCs w:val="21"/>
        </w:rPr>
        <w:t>，甲方为本项目的组织单位，组织招标和意向签订，故签署本意向书。</w:t>
      </w:r>
    </w:p>
    <w:p w14:paraId="21DEED9D">
      <w:pPr>
        <w:pStyle w:val="13"/>
        <w:snapToGrid w:val="0"/>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一、服务内容：</w:t>
      </w:r>
    </w:p>
    <w:tbl>
      <w:tblPr>
        <w:tblStyle w:val="2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093"/>
      </w:tblGrid>
      <w:tr w14:paraId="7EEB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668" w:type="dxa"/>
            <w:tcBorders>
              <w:top w:val="single" w:color="auto" w:sz="4" w:space="0"/>
              <w:left w:val="single" w:color="auto" w:sz="4" w:space="0"/>
              <w:bottom w:val="single" w:color="auto" w:sz="4" w:space="0"/>
              <w:right w:val="single" w:color="auto" w:sz="4" w:space="0"/>
            </w:tcBorders>
            <w:vAlign w:val="center"/>
          </w:tcPr>
          <w:p w14:paraId="004E51F1">
            <w:pPr>
              <w:spacing w:line="360" w:lineRule="auto"/>
              <w:jc w:val="center"/>
              <w:rPr>
                <w:rFonts w:hint="eastAsia" w:ascii="宋体" w:hAnsi="宋体"/>
                <w:b/>
                <w:szCs w:val="21"/>
              </w:rPr>
            </w:pPr>
            <w:r>
              <w:rPr>
                <w:rFonts w:hint="eastAsia" w:ascii="宋体" w:hAnsi="宋体"/>
                <w:bCs/>
                <w:szCs w:val="21"/>
              </w:rPr>
              <w:t>采购项</w:t>
            </w:r>
          </w:p>
        </w:tc>
        <w:tc>
          <w:tcPr>
            <w:tcW w:w="1494" w:type="dxa"/>
            <w:tcBorders>
              <w:top w:val="single" w:color="auto" w:sz="4" w:space="0"/>
              <w:left w:val="single" w:color="auto" w:sz="4" w:space="0"/>
              <w:bottom w:val="single" w:color="auto" w:sz="4" w:space="0"/>
              <w:right w:val="single" w:color="auto" w:sz="4" w:space="0"/>
            </w:tcBorders>
            <w:vAlign w:val="center"/>
          </w:tcPr>
          <w:p w14:paraId="57AA3CFA">
            <w:pPr>
              <w:spacing w:line="360" w:lineRule="auto"/>
              <w:jc w:val="center"/>
              <w:rPr>
                <w:rFonts w:hint="eastAsia" w:ascii="宋体" w:hAnsi="宋体"/>
                <w:szCs w:val="21"/>
              </w:rPr>
            </w:pPr>
            <w:r>
              <w:rPr>
                <w:rFonts w:hint="eastAsia" w:ascii="宋体" w:hAnsi="宋体"/>
                <w:spacing w:val="4"/>
                <w:szCs w:val="21"/>
              </w:rPr>
              <w:t>技术参数</w:t>
            </w:r>
          </w:p>
        </w:tc>
        <w:tc>
          <w:tcPr>
            <w:tcW w:w="1494" w:type="dxa"/>
            <w:tcBorders>
              <w:top w:val="single" w:color="auto" w:sz="4" w:space="0"/>
              <w:left w:val="single" w:color="auto" w:sz="4" w:space="0"/>
              <w:bottom w:val="single" w:color="auto" w:sz="4" w:space="0"/>
              <w:right w:val="single" w:color="auto" w:sz="4" w:space="0"/>
            </w:tcBorders>
            <w:vAlign w:val="center"/>
          </w:tcPr>
          <w:p w14:paraId="38F22607">
            <w:pPr>
              <w:spacing w:line="360" w:lineRule="auto"/>
              <w:jc w:val="center"/>
              <w:rPr>
                <w:rFonts w:hint="eastAsia" w:ascii="宋体" w:hAnsi="宋体"/>
                <w:szCs w:val="21"/>
              </w:rPr>
            </w:pPr>
            <w:r>
              <w:rPr>
                <w:rFonts w:hint="eastAsia" w:ascii="宋体" w:hAnsi="宋体"/>
                <w:szCs w:val="21"/>
              </w:rPr>
              <w:t>数量单位</w:t>
            </w:r>
          </w:p>
        </w:tc>
        <w:tc>
          <w:tcPr>
            <w:tcW w:w="1494" w:type="dxa"/>
            <w:tcBorders>
              <w:top w:val="single" w:color="auto" w:sz="4" w:space="0"/>
              <w:left w:val="single" w:color="auto" w:sz="4" w:space="0"/>
              <w:bottom w:val="single" w:color="auto" w:sz="4" w:space="0"/>
              <w:right w:val="single" w:color="auto" w:sz="4" w:space="0"/>
            </w:tcBorders>
            <w:vAlign w:val="center"/>
          </w:tcPr>
          <w:p w14:paraId="3CA9AF4A">
            <w:pPr>
              <w:spacing w:line="360" w:lineRule="auto"/>
              <w:jc w:val="center"/>
              <w:rPr>
                <w:rFonts w:hint="eastAsia" w:ascii="宋体" w:hAnsi="宋体"/>
                <w:szCs w:val="21"/>
              </w:rPr>
            </w:pPr>
            <w:r>
              <w:rPr>
                <w:rFonts w:hint="eastAsia" w:ascii="宋体" w:hAnsi="宋体"/>
                <w:szCs w:val="21"/>
              </w:rPr>
              <w:t>单价（元）</w:t>
            </w:r>
          </w:p>
        </w:tc>
        <w:tc>
          <w:tcPr>
            <w:tcW w:w="1495" w:type="dxa"/>
            <w:tcBorders>
              <w:top w:val="single" w:color="auto" w:sz="4" w:space="0"/>
              <w:left w:val="single" w:color="auto" w:sz="4" w:space="0"/>
              <w:bottom w:val="single" w:color="auto" w:sz="4" w:space="0"/>
              <w:right w:val="single" w:color="auto" w:sz="4" w:space="0"/>
            </w:tcBorders>
            <w:vAlign w:val="center"/>
          </w:tcPr>
          <w:p w14:paraId="54B66E11">
            <w:pPr>
              <w:spacing w:line="360" w:lineRule="auto"/>
              <w:jc w:val="center"/>
              <w:rPr>
                <w:rFonts w:hint="eastAsia" w:ascii="宋体" w:hAnsi="宋体"/>
                <w:szCs w:val="21"/>
              </w:rPr>
            </w:pPr>
            <w:r>
              <w:rPr>
                <w:rFonts w:hint="eastAsia" w:ascii="宋体" w:hAnsi="宋体"/>
                <w:szCs w:val="21"/>
              </w:rPr>
              <w:t>总价（元）</w:t>
            </w:r>
          </w:p>
        </w:tc>
        <w:tc>
          <w:tcPr>
            <w:tcW w:w="1093" w:type="dxa"/>
            <w:tcBorders>
              <w:top w:val="single" w:color="auto" w:sz="4" w:space="0"/>
              <w:left w:val="single" w:color="auto" w:sz="4" w:space="0"/>
              <w:bottom w:val="single" w:color="auto" w:sz="4" w:space="0"/>
              <w:right w:val="single" w:color="auto" w:sz="4" w:space="0"/>
            </w:tcBorders>
            <w:vAlign w:val="center"/>
          </w:tcPr>
          <w:p w14:paraId="75A96740">
            <w:pPr>
              <w:spacing w:line="360" w:lineRule="auto"/>
              <w:jc w:val="center"/>
              <w:rPr>
                <w:rFonts w:hint="eastAsia" w:ascii="宋体" w:hAnsi="宋体"/>
                <w:szCs w:val="21"/>
              </w:rPr>
            </w:pPr>
            <w:r>
              <w:rPr>
                <w:rFonts w:hint="eastAsia" w:ascii="宋体" w:hAnsi="宋体"/>
                <w:szCs w:val="21"/>
              </w:rPr>
              <w:t>免费保修</w:t>
            </w:r>
          </w:p>
        </w:tc>
      </w:tr>
      <w:tr w14:paraId="5B69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18FACB9E">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862262A">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85F1B30">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3A2B291">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63A92C01">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6C0A1F91">
            <w:pPr>
              <w:spacing w:line="360" w:lineRule="auto"/>
              <w:jc w:val="center"/>
              <w:rPr>
                <w:rFonts w:hint="eastAsia" w:ascii="宋体" w:hAnsi="宋体"/>
                <w:b/>
                <w:szCs w:val="21"/>
              </w:rPr>
            </w:pPr>
          </w:p>
        </w:tc>
      </w:tr>
      <w:tr w14:paraId="28A3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097D3240">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2FD6811">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E8E0B19">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A4C9D64">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483EE0F7">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2F494331">
            <w:pPr>
              <w:spacing w:line="360" w:lineRule="auto"/>
              <w:jc w:val="center"/>
              <w:rPr>
                <w:rFonts w:hint="eastAsia" w:ascii="宋体" w:hAnsi="宋体"/>
                <w:b/>
                <w:szCs w:val="21"/>
              </w:rPr>
            </w:pPr>
          </w:p>
        </w:tc>
      </w:tr>
      <w:tr w14:paraId="3007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2159B44F">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966FEAA">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F446991">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E92C728">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2FEEF717">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7D89F19D">
            <w:pPr>
              <w:spacing w:line="360" w:lineRule="auto"/>
              <w:jc w:val="center"/>
              <w:rPr>
                <w:rFonts w:hint="eastAsia" w:ascii="宋体" w:hAnsi="宋体"/>
                <w:b/>
                <w:szCs w:val="21"/>
              </w:rPr>
            </w:pPr>
          </w:p>
        </w:tc>
      </w:tr>
      <w:tr w14:paraId="2FDF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vAlign w:val="center"/>
          </w:tcPr>
          <w:p w14:paraId="179AFCC6">
            <w:pPr>
              <w:spacing w:line="360" w:lineRule="auto"/>
              <w:rPr>
                <w:rFonts w:hint="eastAsia" w:ascii="宋体" w:hAnsi="宋体"/>
                <w:b/>
                <w:szCs w:val="21"/>
              </w:rPr>
            </w:pPr>
            <w:r>
              <w:rPr>
                <w:rFonts w:hint="eastAsia" w:ascii="宋体" w:hAnsi="宋体"/>
                <w:b/>
                <w:szCs w:val="21"/>
              </w:rPr>
              <w:t>合计：</w:t>
            </w:r>
          </w:p>
        </w:tc>
      </w:tr>
      <w:tr w14:paraId="1CF6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vAlign w:val="center"/>
          </w:tcPr>
          <w:p w14:paraId="3DC3D607">
            <w:pPr>
              <w:spacing w:line="360" w:lineRule="auto"/>
              <w:rPr>
                <w:rFonts w:hint="eastAsia" w:ascii="宋体" w:hAnsi="宋体"/>
                <w:b/>
                <w:szCs w:val="21"/>
              </w:rPr>
            </w:pPr>
            <w:r>
              <w:rPr>
                <w:rFonts w:hint="eastAsia" w:ascii="宋体" w:hAnsi="宋体"/>
                <w:b/>
                <w:szCs w:val="21"/>
              </w:rPr>
              <w:t>人民币大写：</w:t>
            </w:r>
            <w:r>
              <w:rPr>
                <w:rFonts w:ascii="宋体" w:hAnsi="宋体"/>
                <w:b/>
                <w:szCs w:val="21"/>
              </w:rPr>
              <w:t xml:space="preserve"> </w:t>
            </w:r>
          </w:p>
        </w:tc>
      </w:tr>
    </w:tbl>
    <w:p w14:paraId="3F09DE62">
      <w:pPr>
        <w:pStyle w:val="13"/>
        <w:snapToGrid w:val="0"/>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二、合同金额</w:t>
      </w:r>
    </w:p>
    <w:p w14:paraId="78A52E77">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本合同金额为（大写）：____________________________________元（￥_______________元）人民币。</w:t>
      </w:r>
    </w:p>
    <w:p w14:paraId="73F47567">
      <w:pPr>
        <w:spacing w:line="380" w:lineRule="exact"/>
        <w:rPr>
          <w:rFonts w:hint="eastAsia" w:ascii="宋体" w:hAnsi="宋体"/>
          <w:b/>
          <w:bCs/>
          <w:color w:val="0F1A0F"/>
          <w:szCs w:val="21"/>
        </w:rPr>
      </w:pPr>
      <w:r>
        <w:rPr>
          <w:rFonts w:hint="eastAsia" w:ascii="宋体" w:hAnsi="宋体"/>
          <w:b/>
          <w:bCs/>
          <w:color w:val="0F1A0F"/>
          <w:szCs w:val="21"/>
        </w:rPr>
        <w:t>三、付款方式</w:t>
      </w:r>
    </w:p>
    <w:p w14:paraId="0448D919">
      <w:pPr>
        <w:spacing w:line="380" w:lineRule="exact"/>
        <w:rPr>
          <w:rFonts w:hint="eastAsia"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u w:val="single"/>
          <w14:textFill>
            <w14:solidFill>
              <w14:schemeClr w14:val="tx1"/>
            </w14:solidFill>
          </w14:textFill>
        </w:rPr>
        <w:t xml:space="preserve">                                 </w:t>
      </w:r>
    </w:p>
    <w:p w14:paraId="79BD3E1D">
      <w:pPr>
        <w:spacing w:line="38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四、项目工期 </w:t>
      </w:r>
    </w:p>
    <w:p w14:paraId="6C04DAEA">
      <w:pPr>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p>
    <w:p w14:paraId="114F30EE">
      <w:pPr>
        <w:pStyle w:val="13"/>
        <w:snapToGrid w:val="0"/>
        <w:spacing w:line="38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五、技术资料</w:t>
      </w:r>
    </w:p>
    <w:p w14:paraId="2614DFEC">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1.乙方应按招标文件规定的时间向甲方提供有关技术资料。</w:t>
      </w:r>
    </w:p>
    <w:p w14:paraId="09DF22D3">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47B412">
      <w:pPr>
        <w:pStyle w:val="13"/>
        <w:snapToGrid w:val="0"/>
        <w:spacing w:line="380" w:lineRule="exact"/>
        <w:ind w:left="360" w:hanging="361" w:hangingChars="17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六、知识产权</w:t>
      </w:r>
    </w:p>
    <w:p w14:paraId="69D3F1F3">
      <w:pPr>
        <w:pStyle w:val="13"/>
        <w:snapToGrid w:val="0"/>
        <w:spacing w:line="380" w:lineRule="exact"/>
        <w:ind w:left="359" w:hanging="359" w:hangingChars="17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乙方应保证提供服务过程中不会侵犯任何第三方的</w:t>
      </w:r>
      <w:r>
        <w:rPr>
          <w:rFonts w:hint="eastAsia" w:asciiTheme="minorEastAsia" w:hAnsiTheme="minorEastAsia" w:eastAsiaTheme="minorEastAsia" w:cstheme="minorEastAsia"/>
          <w:b/>
          <w:sz w:val="21"/>
          <w:szCs w:val="21"/>
        </w:rPr>
        <w:t>知识产权</w:t>
      </w:r>
      <w:r>
        <w:rPr>
          <w:rFonts w:hint="eastAsia" w:asciiTheme="minorEastAsia" w:hAnsiTheme="minorEastAsia" w:eastAsiaTheme="minorEastAsia" w:cstheme="minorEastAsia"/>
          <w:b/>
          <w:bCs/>
          <w:sz w:val="21"/>
          <w:szCs w:val="21"/>
        </w:rPr>
        <w:t>。</w:t>
      </w:r>
    </w:p>
    <w:p w14:paraId="02F5E833">
      <w:pPr>
        <w:snapToGrid w:val="0"/>
        <w:spacing w:before="120" w:after="120" w:afterLines="50" w:line="38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七、转包或分包</w:t>
      </w:r>
    </w:p>
    <w:p w14:paraId="2ED995BD">
      <w:pPr>
        <w:snapToGrid w:val="0"/>
        <w:spacing w:before="120" w:after="120" w:afterLines="50"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1.本合同范围的服务，应由乙方直接供应，不得转让他人供应；</w:t>
      </w:r>
    </w:p>
    <w:p w14:paraId="6C5249C1">
      <w:pPr>
        <w:snapToGrid w:val="0"/>
        <w:spacing w:before="120" w:after="120" w:afterLines="50"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除非得到甲方的书面同意，乙方不得将本合同范围的服务全部或部分分包给他人供应；</w:t>
      </w:r>
    </w:p>
    <w:p w14:paraId="2BE456A5">
      <w:pPr>
        <w:snapToGrid w:val="0"/>
        <w:spacing w:before="120" w:after="120" w:afterLines="50"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3.如有转让和未经甲方同意的分包行为，甲方有权解除合同，并追究乙方的违约责任。</w:t>
      </w:r>
    </w:p>
    <w:p w14:paraId="71DCB036">
      <w:pPr>
        <w:pStyle w:val="13"/>
        <w:snapToGrid w:val="0"/>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八、合同履行时间、履行方式及履行地点</w:t>
      </w:r>
    </w:p>
    <w:p w14:paraId="3A60F144">
      <w:pPr>
        <w:pStyle w:val="13"/>
        <w:snapToGrid w:val="0"/>
        <w:spacing w:line="38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 xml:space="preserve">1. </w:t>
      </w:r>
      <w:r>
        <w:rPr>
          <w:rFonts w:hint="eastAsia" w:asciiTheme="minorEastAsia" w:hAnsiTheme="minorEastAsia" w:eastAsiaTheme="minorEastAsia" w:cstheme="minorEastAsia"/>
          <w:sz w:val="21"/>
          <w:szCs w:val="21"/>
        </w:rPr>
        <w:t>履行时间</w:t>
      </w:r>
      <w:r>
        <w:rPr>
          <w:rFonts w:hint="eastAsia" w:asciiTheme="minorEastAsia" w:hAnsiTheme="minorEastAsia" w:eastAsiaTheme="minorEastAsia" w:cstheme="minorEastAsia"/>
          <w:bCs/>
          <w:sz w:val="21"/>
          <w:szCs w:val="21"/>
        </w:rPr>
        <w:t>：</w:t>
      </w:r>
    </w:p>
    <w:p w14:paraId="34149C0A">
      <w:pPr>
        <w:pStyle w:val="13"/>
        <w:snapToGrid w:val="0"/>
        <w:spacing w:line="38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2. </w:t>
      </w:r>
      <w:r>
        <w:rPr>
          <w:rFonts w:hint="eastAsia" w:asciiTheme="minorEastAsia" w:hAnsiTheme="minorEastAsia" w:eastAsiaTheme="minorEastAsia" w:cstheme="minorEastAsia"/>
          <w:sz w:val="21"/>
          <w:szCs w:val="21"/>
        </w:rPr>
        <w:t>履行方式</w:t>
      </w:r>
      <w:r>
        <w:rPr>
          <w:rFonts w:hint="eastAsia" w:asciiTheme="minorEastAsia" w:hAnsiTheme="minorEastAsia" w:eastAsiaTheme="minorEastAsia" w:cstheme="minorEastAsia"/>
          <w:bCs/>
          <w:color w:val="000000"/>
          <w:sz w:val="21"/>
          <w:szCs w:val="21"/>
        </w:rPr>
        <w:t>：</w:t>
      </w:r>
    </w:p>
    <w:p w14:paraId="15B2F969">
      <w:pPr>
        <w:pStyle w:val="13"/>
        <w:snapToGrid w:val="0"/>
        <w:spacing w:line="38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 xml:space="preserve">3. </w:t>
      </w:r>
      <w:r>
        <w:rPr>
          <w:rFonts w:hint="eastAsia" w:asciiTheme="minorEastAsia" w:hAnsiTheme="minorEastAsia" w:eastAsiaTheme="minorEastAsia" w:cstheme="minorEastAsia"/>
          <w:sz w:val="21"/>
          <w:szCs w:val="21"/>
        </w:rPr>
        <w:t>履行地点</w:t>
      </w:r>
      <w:r>
        <w:rPr>
          <w:rFonts w:hint="eastAsia" w:asciiTheme="minorEastAsia" w:hAnsiTheme="minorEastAsia" w:eastAsiaTheme="minorEastAsia" w:cstheme="minorEastAsia"/>
          <w:bCs/>
          <w:color w:val="000000"/>
          <w:sz w:val="21"/>
          <w:szCs w:val="21"/>
        </w:rPr>
        <w:t>：</w:t>
      </w:r>
    </w:p>
    <w:p w14:paraId="0E16F974">
      <w:pPr>
        <w:snapToGrid w:val="0"/>
        <w:spacing w:before="120" w:after="120" w:afterLines="50" w:line="38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九、税费</w:t>
      </w:r>
    </w:p>
    <w:p w14:paraId="226C957C">
      <w:pPr>
        <w:snapToGrid w:val="0"/>
        <w:spacing w:before="120" w:after="120" w:afterLines="50"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本合同执行中相关的一切税费均由乙方负担。</w:t>
      </w:r>
    </w:p>
    <w:p w14:paraId="3AAF6E52">
      <w:pPr>
        <w:pStyle w:val="13"/>
        <w:snapToGrid w:val="0"/>
        <w:spacing w:line="380" w:lineRule="exact"/>
        <w:ind w:left="360" w:hanging="361"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十、质量保证及后续服务</w:t>
      </w:r>
    </w:p>
    <w:p w14:paraId="77280312">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乙方应按招标文件规定向甲方提供服务。</w:t>
      </w:r>
    </w:p>
    <w:p w14:paraId="550ACE16">
      <w:pPr>
        <w:pStyle w:val="13"/>
        <w:snapToGrid w:val="0"/>
        <w:spacing w:line="380" w:lineRule="exact"/>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乙方提供的服务成果在服务质量保证期内发生故障，乙方应负责免费提供后续服务。对达不到要求者，根据实际情况，经双方协商，可按以下办法处理：</w:t>
      </w:r>
    </w:p>
    <w:p w14:paraId="1A910846">
      <w:pPr>
        <w:pStyle w:val="13"/>
        <w:snapToGrid w:val="0"/>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⑴重做：由乙方承担所发生的全部费用。</w:t>
      </w:r>
    </w:p>
    <w:p w14:paraId="48F71695">
      <w:pPr>
        <w:pStyle w:val="13"/>
        <w:snapToGrid w:val="0"/>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⑵贬值处理：由甲乙双方合议定价。</w:t>
      </w:r>
    </w:p>
    <w:p w14:paraId="4A2A31F6">
      <w:pPr>
        <w:pStyle w:val="13"/>
        <w:snapToGrid w:val="0"/>
        <w:spacing w:line="380" w:lineRule="exact"/>
        <w:ind w:left="420"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⑶解除合同。</w:t>
      </w:r>
    </w:p>
    <w:p w14:paraId="4FCB906B">
      <w:pPr>
        <w:pStyle w:val="13"/>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如在使用过程中发生问题，乙方在接到甲方通知后</w:t>
      </w:r>
      <w:r>
        <w:rPr>
          <w:rFonts w:hint="eastAsia" w:asciiTheme="minorEastAsia" w:hAnsiTheme="minorEastAsia" w:eastAsiaTheme="minorEastAsia" w:cstheme="minorEastAsia"/>
          <w:color w:val="000000"/>
          <w:sz w:val="21"/>
          <w:szCs w:val="21"/>
        </w:rPr>
        <w:t>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小时</w:t>
      </w:r>
      <w:r>
        <w:rPr>
          <w:rFonts w:hint="eastAsia" w:asciiTheme="minorEastAsia" w:hAnsiTheme="minorEastAsia" w:eastAsiaTheme="minorEastAsia" w:cstheme="minorEastAsia"/>
          <w:sz w:val="21"/>
          <w:szCs w:val="21"/>
        </w:rPr>
        <w:t>内到达甲方现场。</w:t>
      </w:r>
    </w:p>
    <w:p w14:paraId="4F7041D8">
      <w:pPr>
        <w:pStyle w:val="13"/>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w:t>
      </w:r>
      <w:r>
        <w:rPr>
          <w:rFonts w:hint="eastAsia" w:asciiTheme="minorEastAsia" w:hAnsiTheme="minorEastAsia" w:eastAsiaTheme="minorEastAsia" w:cstheme="minorEastAsia"/>
          <w:b/>
          <w:sz w:val="21"/>
          <w:szCs w:val="21"/>
        </w:rPr>
        <w:t>服务期</w:t>
      </w:r>
      <w:r>
        <w:rPr>
          <w:rFonts w:hint="eastAsia" w:asciiTheme="minorEastAsia" w:hAnsiTheme="minorEastAsia" w:eastAsiaTheme="minorEastAsia" w:cstheme="minorEastAsia"/>
          <w:sz w:val="21"/>
          <w:szCs w:val="21"/>
        </w:rPr>
        <w:t>内，乙方应对出现的质量及安全问题负责处理解决并承担一切费用。</w:t>
      </w:r>
    </w:p>
    <w:p w14:paraId="209AE7AB">
      <w:pPr>
        <w:pStyle w:val="13"/>
        <w:snapToGrid w:val="0"/>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十一、违约责任</w:t>
      </w:r>
    </w:p>
    <w:p w14:paraId="71B649AF">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1．甲方无正当理由拒收接受服务的，甲方向乙方偿付合同款项百分之五作为违约金。</w:t>
      </w:r>
    </w:p>
    <w:p w14:paraId="7935B21C">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2．甲方无故逾期验收和办理款项支付手续的,甲方应按逾期付款总额每日万分之五向乙方支付违约金。</w:t>
      </w:r>
    </w:p>
    <w:p w14:paraId="1BFEDFF9">
      <w:pPr>
        <w:pStyle w:val="13"/>
        <w:snapToGrid w:val="0"/>
        <w:spacing w:line="380" w:lineRule="exact"/>
        <w:ind w:left="359" w:hanging="359" w:hangingChars="171"/>
        <w:rPr>
          <w:rFonts w:hint="eastAsia" w:hAnsi="宋体" w:eastAsia="宋体" w:cs="宋体"/>
          <w:sz w:val="21"/>
          <w:szCs w:val="21"/>
        </w:rPr>
      </w:pPr>
      <w:r>
        <w:rPr>
          <w:rFonts w:hint="eastAsia" w:asciiTheme="minorEastAsia" w:hAnsiTheme="minorEastAsia" w:eastAsiaTheme="minorEastAsia" w:cstheme="minorEastAsia"/>
          <w:sz w:val="21"/>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BE31A6B">
      <w:pPr>
        <w:pStyle w:val="13"/>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二</w:t>
      </w:r>
      <w:r>
        <w:rPr>
          <w:rFonts w:hAnsi="宋体" w:eastAsia="宋体" w:cs="宋体"/>
          <w:b/>
          <w:sz w:val="21"/>
          <w:szCs w:val="21"/>
        </w:rPr>
        <w:t>、不可抗力事件处理</w:t>
      </w:r>
    </w:p>
    <w:p w14:paraId="72792EDE">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1．在合同有效期内，任何一方因不可抗力事件导致不能履行合同，则合同履行期可延长，其延长期与不可抗力影响期相同。</w:t>
      </w:r>
    </w:p>
    <w:p w14:paraId="2E07FD1A">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2．不可抗力事件发生后，应立即通知对方，并寄送有关权威机构出具的证明。</w:t>
      </w:r>
    </w:p>
    <w:p w14:paraId="03858B11">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3．不可抗力事件延续120天以上，双方应通过友好协商，确定是否继续履行合同。</w:t>
      </w:r>
    </w:p>
    <w:p w14:paraId="3534BCA1">
      <w:pPr>
        <w:pStyle w:val="13"/>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三</w:t>
      </w:r>
      <w:r>
        <w:rPr>
          <w:rFonts w:hAnsi="宋体" w:eastAsia="宋体" w:cs="宋体"/>
          <w:b/>
          <w:sz w:val="21"/>
          <w:szCs w:val="21"/>
        </w:rPr>
        <w:t>、诉讼</w:t>
      </w:r>
    </w:p>
    <w:p w14:paraId="433541D5">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双方在执行合同中所发生的一切争议，应通过协商解决。如协商不成，可向合同签订地法院起诉，合同签订地在此约定为舟山市。</w:t>
      </w:r>
    </w:p>
    <w:p w14:paraId="6D2B5DF2">
      <w:pPr>
        <w:pStyle w:val="13"/>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四</w:t>
      </w:r>
      <w:r>
        <w:rPr>
          <w:rFonts w:hAnsi="宋体" w:eastAsia="宋体" w:cs="宋体"/>
          <w:b/>
          <w:sz w:val="21"/>
          <w:szCs w:val="21"/>
        </w:rPr>
        <w:t>、合同生效及其它</w:t>
      </w:r>
    </w:p>
    <w:p w14:paraId="33BFF763">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1、本次项目的招标文件、乙方的投标文件以及乙方其他投标时承诺等文件均为本合同的组成部分。</w:t>
      </w:r>
    </w:p>
    <w:p w14:paraId="66826F26">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2、合同经双方法定代表人或授权代表签字并加盖单位公章。</w:t>
      </w:r>
    </w:p>
    <w:p w14:paraId="34EEEB02">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3、本合同未尽事宜，遵照《</w:t>
      </w:r>
      <w:r>
        <w:rPr>
          <w:rFonts w:hint="eastAsia" w:hAnsi="宋体" w:eastAsia="宋体" w:cs="宋体"/>
          <w:sz w:val="21"/>
          <w:szCs w:val="21"/>
        </w:rPr>
        <w:t>民法典</w:t>
      </w:r>
      <w:r>
        <w:rPr>
          <w:rFonts w:hAnsi="宋体" w:eastAsia="宋体" w:cs="宋体"/>
          <w:sz w:val="21"/>
          <w:szCs w:val="21"/>
        </w:rPr>
        <w:t>》有关条文执行。</w:t>
      </w:r>
    </w:p>
    <w:p w14:paraId="4CBA7C46">
      <w:pPr>
        <w:pStyle w:val="13"/>
        <w:snapToGrid w:val="0"/>
        <w:spacing w:line="380" w:lineRule="exact"/>
        <w:ind w:firstLine="420" w:firstLineChars="200"/>
        <w:rPr>
          <w:rFonts w:hint="eastAsia" w:hAnsi="宋体" w:eastAsia="宋体" w:cs="宋体"/>
          <w:sz w:val="21"/>
          <w:szCs w:val="21"/>
        </w:rPr>
      </w:pPr>
      <w:r>
        <w:rPr>
          <w:rFonts w:hAnsi="宋体" w:eastAsia="宋体" w:cs="宋体"/>
          <w:sz w:val="21"/>
          <w:szCs w:val="21"/>
        </w:rPr>
        <w:t>4、本合同一式四份，签字、盖章后有效，甲乙各持二份，具有同等法律效力。</w:t>
      </w:r>
    </w:p>
    <w:p w14:paraId="293E6D63">
      <w:pPr>
        <w:pStyle w:val="13"/>
        <w:snapToGrid w:val="0"/>
        <w:spacing w:line="380" w:lineRule="exact"/>
        <w:ind w:left="420" w:hanging="420" w:hangingChars="200"/>
        <w:rPr>
          <w:rFonts w:hint="eastAsia" w:hAnsi="宋体" w:eastAsia="宋体" w:cs="宋体"/>
          <w:sz w:val="21"/>
          <w:szCs w:val="21"/>
        </w:rPr>
      </w:pPr>
    </w:p>
    <w:p w14:paraId="5AF72E47">
      <w:pPr>
        <w:pStyle w:val="13"/>
        <w:snapToGrid w:val="0"/>
        <w:spacing w:line="380" w:lineRule="exact"/>
        <w:ind w:left="420" w:hanging="420" w:hangingChars="200"/>
        <w:rPr>
          <w:rFonts w:hint="eastAsia" w:hAnsi="宋体" w:eastAsia="宋体" w:cs="宋体"/>
          <w:sz w:val="21"/>
          <w:szCs w:val="21"/>
        </w:rPr>
      </w:pPr>
    </w:p>
    <w:p w14:paraId="57B7464A">
      <w:pPr>
        <w:pStyle w:val="13"/>
        <w:snapToGrid w:val="0"/>
        <w:spacing w:line="380" w:lineRule="exact"/>
        <w:ind w:left="420" w:hanging="420" w:hangingChars="200"/>
        <w:rPr>
          <w:rFonts w:hint="eastAsia" w:hAnsi="宋体" w:eastAsia="宋体" w:cs="宋体"/>
          <w:sz w:val="21"/>
          <w:szCs w:val="21"/>
        </w:rPr>
      </w:pPr>
    </w:p>
    <w:p w14:paraId="2D105F53">
      <w:pPr>
        <w:pStyle w:val="13"/>
        <w:snapToGrid w:val="0"/>
        <w:spacing w:line="380" w:lineRule="exact"/>
        <w:ind w:left="420" w:hanging="420" w:hangingChars="200"/>
        <w:rPr>
          <w:rFonts w:hint="eastAsia" w:hAnsi="宋体" w:eastAsia="宋体" w:cs="宋体"/>
          <w:sz w:val="21"/>
          <w:szCs w:val="21"/>
        </w:rPr>
      </w:pPr>
    </w:p>
    <w:p w14:paraId="6825AFD8">
      <w:pPr>
        <w:pStyle w:val="13"/>
        <w:snapToGrid w:val="0"/>
        <w:spacing w:line="380" w:lineRule="exact"/>
        <w:ind w:left="420" w:leftChars="100" w:hanging="210" w:hangingChars="100"/>
        <w:rPr>
          <w:rFonts w:hint="eastAsia" w:hAnsi="宋体" w:eastAsia="宋体" w:cs="宋体"/>
          <w:sz w:val="21"/>
          <w:szCs w:val="21"/>
        </w:rPr>
      </w:pPr>
      <w:r>
        <w:rPr>
          <w:rFonts w:hAnsi="宋体" w:eastAsia="宋体" w:cs="宋体"/>
          <w:sz w:val="21"/>
          <w:szCs w:val="21"/>
        </w:rPr>
        <w:t xml:space="preserve">甲方：                                   乙方： </w:t>
      </w:r>
    </w:p>
    <w:p w14:paraId="08D7D042">
      <w:pPr>
        <w:pStyle w:val="13"/>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地址：                                   地址： </w:t>
      </w:r>
    </w:p>
    <w:p w14:paraId="5A5D1ED6">
      <w:pPr>
        <w:pStyle w:val="13"/>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法定（授权）代表人：                     法定（授权）代表人：</w:t>
      </w:r>
    </w:p>
    <w:p w14:paraId="4174CDAF">
      <w:pPr>
        <w:pStyle w:val="13"/>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签字日期：      年  月  日               签字日期：      年  月  日</w:t>
      </w:r>
    </w:p>
    <w:p w14:paraId="39039987">
      <w:pPr>
        <w:pStyle w:val="13"/>
        <w:pageBreakBefore/>
        <w:snapToGrid w:val="0"/>
        <w:spacing w:before="120" w:line="360" w:lineRule="auto"/>
        <w:ind w:firstLine="2700" w:firstLineChars="900"/>
        <w:outlineLvl w:val="0"/>
        <w:rPr>
          <w:rFonts w:hint="eastAsia" w:ascii="黑体" w:hAnsi="宋体" w:eastAsia="黑体"/>
        </w:rPr>
      </w:pPr>
      <w:r>
        <w:rPr>
          <w:rFonts w:hint="eastAsia" w:ascii="黑体" w:hAnsi="宋体" w:eastAsia="黑体"/>
        </w:rPr>
        <w:t>第六章　投标文件格式</w:t>
      </w:r>
    </w:p>
    <w:p w14:paraId="5A25998C">
      <w:pPr>
        <w:snapToGrid w:val="0"/>
        <w:spacing w:line="360" w:lineRule="auto"/>
        <w:ind w:right="-85"/>
        <w:rPr>
          <w:rFonts w:hint="eastAsia" w:asciiTheme="minorEastAsia" w:hAnsiTheme="minorEastAsia" w:eastAsiaTheme="minorEastAsia"/>
          <w:sz w:val="24"/>
        </w:rPr>
      </w:pPr>
    </w:p>
    <w:p w14:paraId="6F8070F7">
      <w:pPr>
        <w:rPr>
          <w:rFonts w:hint="eastAsia"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2D7A9D28">
      <w:pPr>
        <w:snapToGrid w:val="0"/>
        <w:spacing w:line="312" w:lineRule="auto"/>
        <w:ind w:right="-87"/>
        <w:rPr>
          <w:rFonts w:hint="eastAsia" w:asciiTheme="minorEastAsia" w:hAnsiTheme="minorEastAsia" w:eastAsiaTheme="minorEastAsia"/>
          <w:sz w:val="28"/>
        </w:rPr>
      </w:pPr>
    </w:p>
    <w:p w14:paraId="53EBD0E3">
      <w:pPr>
        <w:pStyle w:val="9"/>
        <w:rPr>
          <w:rFonts w:hint="eastAsia" w:asciiTheme="minorEastAsia" w:hAnsiTheme="minorEastAsia" w:eastAsiaTheme="minorEastAsia"/>
        </w:rPr>
      </w:pPr>
    </w:p>
    <w:p w14:paraId="18B967A3">
      <w:pPr>
        <w:snapToGrid w:val="0"/>
        <w:spacing w:line="312" w:lineRule="auto"/>
        <w:ind w:right="-87"/>
        <w:jc w:val="center"/>
        <w:rPr>
          <w:rFonts w:hint="eastAsia" w:asciiTheme="minorEastAsia" w:hAnsiTheme="minorEastAsia" w:eastAsiaTheme="minorEastAsia"/>
          <w:sz w:val="44"/>
        </w:rPr>
      </w:pPr>
      <w:r>
        <w:rPr>
          <w:rFonts w:hint="eastAsia" w:asciiTheme="minorEastAsia" w:hAnsiTheme="minorEastAsia" w:eastAsiaTheme="minorEastAsia"/>
          <w:sz w:val="44"/>
        </w:rPr>
        <w:t>投 标 文 件</w:t>
      </w:r>
    </w:p>
    <w:p w14:paraId="1BC9A385">
      <w:pPr>
        <w:pStyle w:val="9"/>
        <w:rPr>
          <w:rFonts w:hint="eastAsia" w:asciiTheme="minorEastAsia" w:hAnsiTheme="minorEastAsia" w:eastAsiaTheme="minorEastAsia"/>
          <w:sz w:val="44"/>
        </w:rPr>
      </w:pPr>
    </w:p>
    <w:p w14:paraId="2192EDD9">
      <w:pPr>
        <w:pStyle w:val="9"/>
        <w:rPr>
          <w:rFonts w:hint="eastAsia" w:asciiTheme="minorEastAsia" w:hAnsiTheme="minorEastAsia" w:eastAsiaTheme="minorEastAsia"/>
          <w:sz w:val="44"/>
        </w:rPr>
      </w:pPr>
    </w:p>
    <w:p w14:paraId="1CBB7114">
      <w:pPr>
        <w:pStyle w:val="9"/>
        <w:rPr>
          <w:rFonts w:hint="eastAsia" w:asciiTheme="minorEastAsia" w:hAnsiTheme="minorEastAsia" w:eastAsiaTheme="minorEastAsia"/>
          <w:sz w:val="44"/>
        </w:rPr>
      </w:pPr>
    </w:p>
    <w:p w14:paraId="6BDD601D">
      <w:pPr>
        <w:pStyle w:val="9"/>
        <w:rPr>
          <w:rFonts w:hint="eastAsia" w:asciiTheme="minorEastAsia" w:hAnsiTheme="minorEastAsia" w:eastAsiaTheme="minorEastAsia"/>
          <w:sz w:val="44"/>
        </w:rPr>
      </w:pPr>
    </w:p>
    <w:p w14:paraId="26BD2DA6">
      <w:pPr>
        <w:snapToGrid w:val="0"/>
        <w:spacing w:line="480" w:lineRule="auto"/>
        <w:ind w:right="-85" w:firstLine="1120" w:firstLineChars="400"/>
        <w:rPr>
          <w:rFonts w:hint="eastAsia" w:asciiTheme="minorEastAsia" w:hAnsiTheme="minorEastAsia" w:eastAsiaTheme="minorEastAsia"/>
          <w:sz w:val="28"/>
        </w:rPr>
      </w:pPr>
      <w:r>
        <w:rPr>
          <w:rFonts w:hint="eastAsia" w:asciiTheme="minorEastAsia" w:hAnsiTheme="minorEastAsia" w:eastAsiaTheme="minorEastAsia"/>
          <w:sz w:val="28"/>
        </w:rPr>
        <w:t xml:space="preserve">项目名称： </w:t>
      </w:r>
    </w:p>
    <w:p w14:paraId="428D0F8C">
      <w:pPr>
        <w:snapToGrid w:val="0"/>
        <w:spacing w:line="480" w:lineRule="auto"/>
        <w:ind w:right="-85" w:firstLine="560" w:firstLineChars="200"/>
        <w:rPr>
          <w:rFonts w:hint="eastAsia"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389A4A52">
      <w:pPr>
        <w:pStyle w:val="6"/>
        <w:snapToGrid w:val="0"/>
        <w:spacing w:line="480" w:lineRule="auto"/>
        <w:ind w:right="-85" w:firstLine="1164" w:firstLineChars="416"/>
        <w:rPr>
          <w:rFonts w:hint="eastAsia"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12220B2D">
      <w:pPr>
        <w:pStyle w:val="6"/>
        <w:snapToGrid w:val="0"/>
        <w:spacing w:line="480" w:lineRule="auto"/>
        <w:ind w:right="-85" w:firstLine="1164" w:firstLineChars="416"/>
        <w:rPr>
          <w:rFonts w:hint="eastAsia" w:asciiTheme="minorEastAsia" w:hAnsiTheme="minorEastAsia" w:eastAsiaTheme="minorEastAsia"/>
          <w:sz w:val="28"/>
          <w:u w:val="single"/>
        </w:rPr>
      </w:pPr>
      <w:r>
        <w:rPr>
          <w:rFonts w:hint="eastAsia" w:asciiTheme="minorEastAsia" w:hAnsiTheme="minorEastAsia" w:eastAsiaTheme="minorEastAsia"/>
          <w:sz w:val="28"/>
        </w:rPr>
        <w:t>投标人地址：</w:t>
      </w:r>
    </w:p>
    <w:p w14:paraId="3F137997">
      <w:pPr>
        <w:pStyle w:val="6"/>
        <w:snapToGrid w:val="0"/>
        <w:spacing w:line="480" w:lineRule="auto"/>
        <w:ind w:right="-85" w:firstLine="1120" w:firstLineChars="400"/>
        <w:rPr>
          <w:rFonts w:hint="eastAsia"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692C7131">
      <w:pPr>
        <w:snapToGrid w:val="0"/>
        <w:spacing w:line="480" w:lineRule="auto"/>
        <w:ind w:right="-85"/>
        <w:rPr>
          <w:rFonts w:hint="eastAsia" w:asciiTheme="minorEastAsia" w:hAnsiTheme="minorEastAsia" w:eastAsiaTheme="minorEastAsia"/>
          <w:sz w:val="24"/>
        </w:rPr>
      </w:pPr>
    </w:p>
    <w:p w14:paraId="68FF4EBF">
      <w:pPr>
        <w:snapToGrid w:val="0"/>
        <w:spacing w:line="480" w:lineRule="auto"/>
        <w:ind w:right="-85" w:firstLine="645"/>
        <w:jc w:val="center"/>
        <w:rPr>
          <w:rFonts w:hint="eastAsia" w:asciiTheme="minorEastAsia" w:hAnsiTheme="minorEastAsia" w:eastAsiaTheme="minorEastAsia"/>
          <w:sz w:val="24"/>
        </w:rPr>
      </w:pPr>
      <w:r>
        <w:rPr>
          <w:rFonts w:hint="eastAsia" w:asciiTheme="minorEastAsia" w:hAnsiTheme="minorEastAsia" w:eastAsiaTheme="minorEastAsia"/>
          <w:sz w:val="24"/>
        </w:rPr>
        <w:t xml:space="preserve">                                 年   月   日</w:t>
      </w:r>
    </w:p>
    <w:p w14:paraId="257CEF72">
      <w:pPr>
        <w:snapToGrid w:val="0"/>
        <w:spacing w:line="312" w:lineRule="auto"/>
        <w:ind w:right="-87"/>
        <w:rPr>
          <w:rFonts w:hint="eastAsia" w:asciiTheme="minorEastAsia" w:hAnsiTheme="minorEastAsia" w:eastAsiaTheme="minorEastAsia"/>
          <w:sz w:val="24"/>
          <w:u w:val="single"/>
        </w:rPr>
      </w:pPr>
    </w:p>
    <w:p w14:paraId="67D7E2B2">
      <w:pPr>
        <w:snapToGrid w:val="0"/>
        <w:spacing w:line="312" w:lineRule="auto"/>
        <w:ind w:right="-87"/>
        <w:rPr>
          <w:rFonts w:hint="eastAsia" w:asciiTheme="minorEastAsia" w:hAnsiTheme="minorEastAsia" w:eastAsiaTheme="minorEastAsia"/>
          <w:sz w:val="24"/>
        </w:rPr>
        <w:sectPr>
          <w:footerReference r:id="rId7" w:type="default"/>
          <w:pgSz w:w="11906" w:h="16838"/>
          <w:pgMar w:top="1191" w:right="1106" w:bottom="1191" w:left="1531" w:header="1304" w:footer="1304" w:gutter="0"/>
          <w:paperSrc/>
          <w:cols w:space="0" w:num="1"/>
          <w:rtlGutter w:val="0"/>
          <w:docGrid w:linePitch="0" w:charSpace="0"/>
        </w:sectPr>
      </w:pPr>
    </w:p>
    <w:p w14:paraId="6C748818">
      <w:pPr>
        <w:pStyle w:val="13"/>
        <w:numPr>
          <w:ilvl w:val="0"/>
          <w:numId w:val="10"/>
        </w:numPr>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投标报价一览表</w:t>
      </w:r>
    </w:p>
    <w:p w14:paraId="4D9604F7">
      <w:pPr>
        <w:pStyle w:val="23"/>
        <w:ind w:left="0"/>
      </w:pPr>
    </w:p>
    <w:p w14:paraId="0F496880">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项目名称：            项目编号：            投标人名称：                 单位：元</w:t>
      </w:r>
    </w:p>
    <w:p w14:paraId="0E3AB824">
      <w:pPr>
        <w:pStyle w:val="9"/>
        <w:rPr>
          <w:rFonts w:hint="eastAsia" w:ascii="宋体" w:hAnsi="宋体" w:cs="宋体"/>
        </w:rPr>
      </w:pP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28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7DB6F50C">
            <w:pPr>
              <w:jc w:val="center"/>
              <w:rPr>
                <w:rFonts w:hint="eastAsia"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6EE3C17F">
            <w:pPr>
              <w:jc w:val="center"/>
              <w:rPr>
                <w:rFonts w:hint="eastAsia" w:ascii="宋体" w:hAnsi="宋体" w:cs="宋体"/>
                <w:bCs/>
                <w:szCs w:val="21"/>
              </w:rPr>
            </w:pPr>
            <w:r>
              <w:rPr>
                <w:rFonts w:hint="eastAsia" w:ascii="宋体" w:hAnsi="宋体" w:cs="宋体"/>
                <w:bCs/>
                <w:szCs w:val="21"/>
              </w:rPr>
              <w:t xml:space="preserve"> </w:t>
            </w:r>
          </w:p>
        </w:tc>
      </w:tr>
      <w:tr w14:paraId="13BB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69A16A5B">
            <w:pPr>
              <w:jc w:val="center"/>
              <w:rPr>
                <w:rFonts w:hint="eastAsia" w:ascii="宋体" w:hAnsi="宋体" w:cs="宋体"/>
                <w:szCs w:val="21"/>
              </w:rPr>
            </w:pPr>
            <w:r>
              <w:rPr>
                <w:rFonts w:hint="eastAsia" w:ascii="宋体" w:hAnsi="宋体" w:cs="宋体"/>
                <w:szCs w:val="21"/>
              </w:rPr>
              <w:t>项目编号</w:t>
            </w:r>
          </w:p>
        </w:tc>
        <w:tc>
          <w:tcPr>
            <w:tcW w:w="7632" w:type="dxa"/>
            <w:vAlign w:val="center"/>
          </w:tcPr>
          <w:p w14:paraId="707A026B">
            <w:pPr>
              <w:pStyle w:val="111"/>
              <w:widowControl w:val="0"/>
              <w:pBdr>
                <w:bottom w:val="none" w:color="auto" w:sz="0" w:space="0"/>
                <w:right w:val="none" w:color="auto" w:sz="0" w:space="0"/>
              </w:pBdr>
              <w:spacing w:before="0" w:beforeAutospacing="0" w:after="0" w:afterAutospacing="0" w:line="360" w:lineRule="auto"/>
              <w:rPr>
                <w:rFonts w:hint="eastAsia" w:cs="宋体"/>
                <w:bCs/>
                <w:kern w:val="2"/>
                <w:szCs w:val="21"/>
              </w:rPr>
            </w:pPr>
            <w:r>
              <w:rPr>
                <w:rFonts w:hint="eastAsia" w:cs="宋体"/>
                <w:bCs/>
                <w:kern w:val="2"/>
                <w:szCs w:val="21"/>
              </w:rPr>
              <w:t xml:space="preserve"> </w:t>
            </w:r>
          </w:p>
        </w:tc>
      </w:tr>
      <w:tr w14:paraId="09E4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2154EE66">
            <w:pPr>
              <w:jc w:val="center"/>
              <w:rPr>
                <w:rFonts w:hint="eastAsia" w:ascii="宋体" w:hAnsi="宋体" w:cs="宋体"/>
                <w:szCs w:val="21"/>
              </w:rPr>
            </w:pPr>
            <w:r>
              <w:rPr>
                <w:rFonts w:hint="eastAsia" w:ascii="宋体" w:hAnsi="宋体" w:cs="宋体"/>
                <w:szCs w:val="21"/>
              </w:rPr>
              <w:t>投标报价</w:t>
            </w:r>
          </w:p>
        </w:tc>
        <w:tc>
          <w:tcPr>
            <w:tcW w:w="7632" w:type="dxa"/>
            <w:vAlign w:val="center"/>
          </w:tcPr>
          <w:p w14:paraId="524A7F7E">
            <w:pPr>
              <w:spacing w:line="360" w:lineRule="auto"/>
              <w:ind w:firstLine="1575" w:firstLineChars="750"/>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0F09E6B5">
            <w:pPr>
              <w:spacing w:line="360" w:lineRule="auto"/>
              <w:ind w:firstLine="1575" w:firstLineChars="750"/>
              <w:rPr>
                <w:rFonts w:hint="eastAsia"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12E2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1BC5EB56">
            <w:pPr>
              <w:spacing w:line="400" w:lineRule="atLeast"/>
              <w:jc w:val="center"/>
              <w:rPr>
                <w:rFonts w:hint="eastAsia" w:ascii="宋体" w:hAnsi="宋体" w:cs="宋体"/>
                <w:szCs w:val="21"/>
              </w:rPr>
            </w:pPr>
            <w:r>
              <w:rPr>
                <w:rFonts w:hint="eastAsia" w:ascii="宋体" w:hAnsi="宋体" w:cs="宋体"/>
                <w:szCs w:val="21"/>
              </w:rPr>
              <w:t>备注：详细内容见《投标报价明细表》。</w:t>
            </w:r>
          </w:p>
        </w:tc>
      </w:tr>
    </w:tbl>
    <w:p w14:paraId="05EF13BB">
      <w:pPr>
        <w:snapToGrid w:val="0"/>
        <w:spacing w:before="50" w:after="50"/>
        <w:jc w:val="left"/>
        <w:rPr>
          <w:rFonts w:hint="eastAsia"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3FD49240">
      <w:pPr>
        <w:snapToGrid w:val="0"/>
        <w:spacing w:before="50" w:after="50"/>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2、项目费用包括项目实施所需的所有费用</w:t>
      </w:r>
    </w:p>
    <w:p w14:paraId="58FB6642">
      <w:pPr>
        <w:snapToGrid w:val="0"/>
        <w:spacing w:before="50" w:after="50"/>
        <w:ind w:firstLine="420" w:firstLineChars="200"/>
        <w:jc w:val="left"/>
        <w:rPr>
          <w:rFonts w:hint="eastAsia" w:asciiTheme="minorEastAsia" w:hAnsiTheme="minorEastAsia" w:eastAsiaTheme="minorEastAsia"/>
        </w:rPr>
      </w:pPr>
    </w:p>
    <w:p w14:paraId="3F8ED6FB">
      <w:pPr>
        <w:snapToGrid w:val="0"/>
        <w:ind w:right="-341"/>
        <w:rPr>
          <w:rFonts w:hint="eastAsia" w:asciiTheme="minorEastAsia" w:hAnsiTheme="minorEastAsia" w:eastAsiaTheme="minorEastAsia"/>
        </w:rPr>
      </w:pPr>
    </w:p>
    <w:p w14:paraId="65DA2F53">
      <w:pPr>
        <w:snapToGrid w:val="0"/>
        <w:ind w:right="-341"/>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7E5682AD">
      <w:pPr>
        <w:snapToGrid w:val="0"/>
        <w:ind w:left="2" w:right="-817" w:rightChars="-389"/>
        <w:rPr>
          <w:rFonts w:hint="eastAsia" w:asciiTheme="minorEastAsia" w:hAnsiTheme="minorEastAsia" w:eastAsiaTheme="minorEastAsia"/>
        </w:rPr>
      </w:pPr>
    </w:p>
    <w:p w14:paraId="57E02CE5">
      <w:pPr>
        <w:snapToGrid w:val="0"/>
        <w:ind w:left="2" w:right="-817" w:rightChars="-389"/>
        <w:rPr>
          <w:rFonts w:hint="eastAsia" w:asciiTheme="minorEastAsia" w:hAnsiTheme="minorEastAsia" w:eastAsiaTheme="minorEastAsia"/>
        </w:rPr>
      </w:pPr>
      <w:r>
        <w:rPr>
          <w:rFonts w:hint="eastAsia" w:asciiTheme="minorEastAsia" w:hAnsiTheme="minorEastAsia" w:eastAsiaTheme="minorEastAsia"/>
        </w:rPr>
        <w:t>投标人名称（盖章）：                                  日期：  年    月    日</w:t>
      </w:r>
    </w:p>
    <w:p w14:paraId="4E272562">
      <w:pPr>
        <w:snapToGrid w:val="0"/>
        <w:ind w:right="-341"/>
        <w:rPr>
          <w:rFonts w:hint="eastAsia" w:asciiTheme="minorEastAsia" w:hAnsiTheme="minorEastAsia" w:eastAsiaTheme="minorEastAsia"/>
        </w:rPr>
      </w:pPr>
    </w:p>
    <w:p w14:paraId="6B72E93A">
      <w:pPr>
        <w:pStyle w:val="20"/>
        <w:widowControl/>
        <w:overflowPunct w:val="0"/>
        <w:autoSpaceDE w:val="0"/>
        <w:autoSpaceDN w:val="0"/>
        <w:adjustRightInd w:val="0"/>
        <w:snapToGrid w:val="0"/>
        <w:ind w:right="-341"/>
        <w:textAlignment w:val="baseline"/>
        <w:rPr>
          <w:rFonts w:hint="eastAsia"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674E008F">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三、投标报价明细表</w:t>
      </w:r>
    </w:p>
    <w:p w14:paraId="36785A4C">
      <w:pPr>
        <w:pStyle w:val="13"/>
        <w:snapToGrid w:val="0"/>
        <w:rPr>
          <w:rFonts w:hint="eastAsia" w:asciiTheme="minorEastAsia" w:hAnsiTheme="minorEastAsia" w:eastAsiaTheme="minorEastAsia"/>
          <w:b/>
          <w:sz w:val="28"/>
        </w:rPr>
      </w:pPr>
    </w:p>
    <w:p w14:paraId="422CE21D">
      <w:pPr>
        <w:spacing w:line="360" w:lineRule="auto"/>
        <w:rPr>
          <w:rFonts w:hint="eastAsia" w:ascii="宋体" w:hAnsi="宋体" w:cs="宋体"/>
          <w:szCs w:val="21"/>
        </w:rPr>
      </w:pPr>
      <w:r>
        <w:rPr>
          <w:rFonts w:hint="eastAsia" w:ascii="宋体" w:hAnsi="宋体" w:cs="宋体"/>
          <w:szCs w:val="21"/>
        </w:rPr>
        <w:t>项目名称：                                              单位：人民币元</w:t>
      </w:r>
    </w:p>
    <w:tbl>
      <w:tblPr>
        <w:tblStyle w:val="29"/>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2256"/>
        <w:gridCol w:w="1414"/>
        <w:gridCol w:w="1225"/>
        <w:gridCol w:w="2111"/>
        <w:gridCol w:w="1783"/>
      </w:tblGrid>
      <w:tr w14:paraId="31B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139" w:type="dxa"/>
            <w:vAlign w:val="center"/>
          </w:tcPr>
          <w:p w14:paraId="4EEB3778">
            <w:pPr>
              <w:jc w:val="center"/>
              <w:rPr>
                <w:rFonts w:hint="eastAsia" w:ascii="宋体" w:hAnsi="宋体" w:cs="宋体"/>
                <w:szCs w:val="21"/>
              </w:rPr>
            </w:pPr>
            <w:r>
              <w:rPr>
                <w:rFonts w:hint="eastAsia" w:ascii="宋体" w:hAnsi="宋体" w:cs="宋体"/>
                <w:szCs w:val="21"/>
              </w:rPr>
              <w:t>序号</w:t>
            </w:r>
          </w:p>
        </w:tc>
        <w:tc>
          <w:tcPr>
            <w:tcW w:w="2256" w:type="dxa"/>
            <w:vAlign w:val="center"/>
          </w:tcPr>
          <w:p w14:paraId="30BBD4A1">
            <w:pPr>
              <w:jc w:val="center"/>
              <w:rPr>
                <w:rFonts w:hint="eastAsia" w:ascii="宋体" w:hAnsi="宋体" w:cs="宋体"/>
                <w:szCs w:val="21"/>
              </w:rPr>
            </w:pPr>
            <w:r>
              <w:rPr>
                <w:rFonts w:hint="eastAsia" w:ascii="宋体" w:hAnsi="宋体" w:cs="宋体"/>
                <w:szCs w:val="21"/>
              </w:rPr>
              <w:t>名称</w:t>
            </w:r>
          </w:p>
        </w:tc>
        <w:tc>
          <w:tcPr>
            <w:tcW w:w="1414" w:type="dxa"/>
            <w:vAlign w:val="center"/>
          </w:tcPr>
          <w:p w14:paraId="30D8FCC1">
            <w:pPr>
              <w:jc w:val="center"/>
              <w:rPr>
                <w:rFonts w:hint="eastAsia" w:ascii="宋体" w:hAnsi="宋体" w:cs="宋体"/>
                <w:szCs w:val="21"/>
              </w:rPr>
            </w:pPr>
            <w:r>
              <w:rPr>
                <w:rFonts w:hint="eastAsia" w:ascii="宋体" w:hAnsi="宋体" w:cs="宋体"/>
                <w:szCs w:val="21"/>
              </w:rPr>
              <w:t>品牌型号</w:t>
            </w:r>
          </w:p>
          <w:p w14:paraId="0F6550E8">
            <w:pPr>
              <w:jc w:val="center"/>
              <w:rPr>
                <w:rFonts w:hint="eastAsia" w:ascii="宋体" w:hAnsi="宋体" w:cs="宋体"/>
                <w:szCs w:val="21"/>
              </w:rPr>
            </w:pPr>
            <w:r>
              <w:rPr>
                <w:rFonts w:hint="eastAsia"/>
              </w:rPr>
              <w:t>（如有）</w:t>
            </w:r>
          </w:p>
        </w:tc>
        <w:tc>
          <w:tcPr>
            <w:tcW w:w="1225" w:type="dxa"/>
            <w:vAlign w:val="center"/>
          </w:tcPr>
          <w:p w14:paraId="3CDD9120">
            <w:pPr>
              <w:jc w:val="center"/>
              <w:rPr>
                <w:rFonts w:hint="eastAsia" w:ascii="宋体" w:hAnsi="宋体" w:cs="宋体"/>
                <w:szCs w:val="21"/>
              </w:rPr>
            </w:pPr>
            <w:r>
              <w:rPr>
                <w:rFonts w:hint="eastAsia" w:ascii="宋体" w:hAnsi="宋体" w:cs="宋体"/>
                <w:szCs w:val="21"/>
              </w:rPr>
              <w:t>数量单位</w:t>
            </w:r>
          </w:p>
        </w:tc>
        <w:tc>
          <w:tcPr>
            <w:tcW w:w="2111" w:type="dxa"/>
            <w:vAlign w:val="center"/>
          </w:tcPr>
          <w:p w14:paraId="1B153EFC">
            <w:pPr>
              <w:jc w:val="center"/>
              <w:rPr>
                <w:rFonts w:hint="eastAsia" w:ascii="宋体" w:hAnsi="宋体" w:cs="宋体"/>
                <w:szCs w:val="21"/>
              </w:rPr>
            </w:pPr>
            <w:r>
              <w:rPr>
                <w:rFonts w:hint="eastAsia" w:ascii="宋体" w:hAnsi="宋体" w:cs="宋体"/>
                <w:szCs w:val="21"/>
              </w:rPr>
              <w:t>单价（元）</w:t>
            </w:r>
          </w:p>
        </w:tc>
        <w:tc>
          <w:tcPr>
            <w:tcW w:w="1783" w:type="dxa"/>
            <w:vAlign w:val="center"/>
          </w:tcPr>
          <w:p w14:paraId="191E1288">
            <w:pPr>
              <w:jc w:val="center"/>
              <w:rPr>
                <w:rFonts w:hint="eastAsia" w:ascii="宋体" w:hAnsi="宋体" w:cs="宋体"/>
                <w:szCs w:val="21"/>
              </w:rPr>
            </w:pPr>
            <w:r>
              <w:rPr>
                <w:rFonts w:hint="eastAsia" w:ascii="宋体" w:hAnsi="宋体" w:cs="宋体"/>
                <w:szCs w:val="21"/>
              </w:rPr>
              <w:t>总价（元）</w:t>
            </w:r>
          </w:p>
        </w:tc>
      </w:tr>
      <w:tr w14:paraId="089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38985B35">
            <w:pPr>
              <w:jc w:val="center"/>
              <w:rPr>
                <w:rFonts w:hint="eastAsia" w:ascii="宋体" w:hAnsi="宋体" w:cs="宋体"/>
                <w:szCs w:val="21"/>
              </w:rPr>
            </w:pPr>
            <w:r>
              <w:rPr>
                <w:rFonts w:hint="eastAsia" w:ascii="宋体" w:hAnsi="宋体" w:cs="宋体"/>
                <w:szCs w:val="21"/>
              </w:rPr>
              <w:t>1</w:t>
            </w:r>
          </w:p>
        </w:tc>
        <w:tc>
          <w:tcPr>
            <w:tcW w:w="2256" w:type="dxa"/>
            <w:vAlign w:val="center"/>
          </w:tcPr>
          <w:p w14:paraId="47EFC6E9">
            <w:pPr>
              <w:widowControl/>
              <w:jc w:val="center"/>
              <w:rPr>
                <w:rFonts w:hint="eastAsia" w:ascii="宋体" w:hAnsi="宋体" w:cs="宋体"/>
                <w:color w:val="000000"/>
                <w:kern w:val="0"/>
                <w:szCs w:val="21"/>
              </w:rPr>
            </w:pPr>
          </w:p>
        </w:tc>
        <w:tc>
          <w:tcPr>
            <w:tcW w:w="1414" w:type="dxa"/>
            <w:vAlign w:val="center"/>
          </w:tcPr>
          <w:p w14:paraId="54AEBD7F">
            <w:pPr>
              <w:jc w:val="center"/>
              <w:rPr>
                <w:rFonts w:hint="eastAsia" w:ascii="宋体" w:hAnsi="宋体" w:cs="宋体"/>
                <w:szCs w:val="21"/>
              </w:rPr>
            </w:pPr>
          </w:p>
        </w:tc>
        <w:tc>
          <w:tcPr>
            <w:tcW w:w="1225" w:type="dxa"/>
            <w:vAlign w:val="center"/>
          </w:tcPr>
          <w:p w14:paraId="4EA89DB5">
            <w:pPr>
              <w:ind w:left="420" w:leftChars="200"/>
              <w:rPr>
                <w:rFonts w:hint="eastAsia" w:ascii="宋体" w:hAnsi="宋体" w:cs="宋体"/>
                <w:szCs w:val="21"/>
              </w:rPr>
            </w:pPr>
          </w:p>
        </w:tc>
        <w:tc>
          <w:tcPr>
            <w:tcW w:w="2111" w:type="dxa"/>
            <w:vAlign w:val="center"/>
          </w:tcPr>
          <w:p w14:paraId="35B70A29">
            <w:pPr>
              <w:ind w:left="-105" w:leftChars="-50" w:firstLine="210" w:firstLineChars="100"/>
              <w:jc w:val="center"/>
              <w:rPr>
                <w:rFonts w:hint="eastAsia" w:ascii="宋体" w:hAnsi="宋体" w:cs="宋体"/>
                <w:szCs w:val="21"/>
              </w:rPr>
            </w:pPr>
          </w:p>
        </w:tc>
        <w:tc>
          <w:tcPr>
            <w:tcW w:w="1783" w:type="dxa"/>
            <w:vAlign w:val="center"/>
          </w:tcPr>
          <w:p w14:paraId="4A0DA5D4">
            <w:pPr>
              <w:jc w:val="center"/>
              <w:rPr>
                <w:rFonts w:hint="eastAsia" w:ascii="宋体" w:hAnsi="宋体" w:cs="宋体"/>
                <w:szCs w:val="21"/>
              </w:rPr>
            </w:pPr>
          </w:p>
        </w:tc>
      </w:tr>
      <w:tr w14:paraId="1E44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6D2AAD0C">
            <w:pPr>
              <w:jc w:val="center"/>
              <w:rPr>
                <w:rFonts w:hint="eastAsia" w:ascii="宋体" w:hAnsi="宋体" w:cs="宋体"/>
                <w:szCs w:val="21"/>
              </w:rPr>
            </w:pPr>
            <w:r>
              <w:rPr>
                <w:rFonts w:hint="eastAsia" w:ascii="宋体" w:hAnsi="宋体" w:cs="宋体"/>
                <w:szCs w:val="21"/>
              </w:rPr>
              <w:t>2</w:t>
            </w:r>
          </w:p>
        </w:tc>
        <w:tc>
          <w:tcPr>
            <w:tcW w:w="2256" w:type="dxa"/>
            <w:vAlign w:val="center"/>
          </w:tcPr>
          <w:p w14:paraId="193D8D10">
            <w:pPr>
              <w:widowControl/>
              <w:jc w:val="center"/>
              <w:rPr>
                <w:rFonts w:hint="eastAsia" w:ascii="宋体" w:hAnsi="宋体" w:cs="宋体"/>
                <w:color w:val="000000"/>
                <w:kern w:val="0"/>
                <w:szCs w:val="21"/>
              </w:rPr>
            </w:pPr>
          </w:p>
        </w:tc>
        <w:tc>
          <w:tcPr>
            <w:tcW w:w="1414" w:type="dxa"/>
            <w:vAlign w:val="center"/>
          </w:tcPr>
          <w:p w14:paraId="69596146">
            <w:pPr>
              <w:jc w:val="center"/>
              <w:rPr>
                <w:rFonts w:hint="eastAsia" w:ascii="宋体" w:hAnsi="宋体" w:cs="宋体"/>
                <w:szCs w:val="21"/>
              </w:rPr>
            </w:pPr>
          </w:p>
        </w:tc>
        <w:tc>
          <w:tcPr>
            <w:tcW w:w="1225" w:type="dxa"/>
            <w:vAlign w:val="center"/>
          </w:tcPr>
          <w:p w14:paraId="24F598B1">
            <w:pPr>
              <w:ind w:left="420" w:leftChars="200"/>
              <w:rPr>
                <w:rFonts w:hint="eastAsia" w:ascii="宋体" w:hAnsi="宋体" w:cs="宋体"/>
                <w:szCs w:val="21"/>
              </w:rPr>
            </w:pPr>
          </w:p>
        </w:tc>
        <w:tc>
          <w:tcPr>
            <w:tcW w:w="2111" w:type="dxa"/>
            <w:vAlign w:val="center"/>
          </w:tcPr>
          <w:p w14:paraId="7CEF851B">
            <w:pPr>
              <w:ind w:left="-105" w:leftChars="-50" w:firstLine="210" w:firstLineChars="100"/>
              <w:jc w:val="center"/>
              <w:rPr>
                <w:rFonts w:hint="eastAsia" w:ascii="宋体" w:hAnsi="宋体" w:cs="宋体"/>
                <w:szCs w:val="21"/>
              </w:rPr>
            </w:pPr>
          </w:p>
        </w:tc>
        <w:tc>
          <w:tcPr>
            <w:tcW w:w="1783" w:type="dxa"/>
            <w:vAlign w:val="center"/>
          </w:tcPr>
          <w:p w14:paraId="0BD24F9A">
            <w:pPr>
              <w:jc w:val="center"/>
              <w:rPr>
                <w:rFonts w:hint="eastAsia" w:ascii="宋体" w:hAnsi="宋体" w:cs="宋体"/>
                <w:szCs w:val="21"/>
              </w:rPr>
            </w:pPr>
          </w:p>
        </w:tc>
      </w:tr>
      <w:tr w14:paraId="05E8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45ABC0CD">
            <w:pPr>
              <w:jc w:val="center"/>
              <w:rPr>
                <w:rFonts w:hint="eastAsia" w:ascii="宋体" w:hAnsi="宋体" w:cs="宋体"/>
                <w:szCs w:val="21"/>
              </w:rPr>
            </w:pPr>
            <w:r>
              <w:rPr>
                <w:rFonts w:hint="eastAsia" w:ascii="宋体" w:hAnsi="宋体" w:cs="宋体"/>
                <w:szCs w:val="21"/>
              </w:rPr>
              <w:t>3</w:t>
            </w:r>
          </w:p>
        </w:tc>
        <w:tc>
          <w:tcPr>
            <w:tcW w:w="2256" w:type="dxa"/>
            <w:vAlign w:val="center"/>
          </w:tcPr>
          <w:p w14:paraId="6910505D">
            <w:pPr>
              <w:widowControl/>
              <w:jc w:val="center"/>
              <w:rPr>
                <w:rFonts w:hint="eastAsia" w:ascii="宋体" w:hAnsi="宋体" w:cs="宋体"/>
                <w:color w:val="000000"/>
                <w:kern w:val="0"/>
                <w:szCs w:val="21"/>
              </w:rPr>
            </w:pPr>
          </w:p>
        </w:tc>
        <w:tc>
          <w:tcPr>
            <w:tcW w:w="1414" w:type="dxa"/>
            <w:vAlign w:val="center"/>
          </w:tcPr>
          <w:p w14:paraId="31E7DC19">
            <w:pPr>
              <w:jc w:val="center"/>
              <w:rPr>
                <w:rFonts w:hint="eastAsia" w:ascii="宋体" w:hAnsi="宋体" w:cs="宋体"/>
                <w:szCs w:val="21"/>
              </w:rPr>
            </w:pPr>
          </w:p>
        </w:tc>
        <w:tc>
          <w:tcPr>
            <w:tcW w:w="1225" w:type="dxa"/>
            <w:vAlign w:val="center"/>
          </w:tcPr>
          <w:p w14:paraId="26F37C88">
            <w:pPr>
              <w:ind w:left="420" w:leftChars="200"/>
              <w:rPr>
                <w:rFonts w:hint="eastAsia" w:ascii="宋体" w:hAnsi="宋体" w:cs="宋体"/>
                <w:szCs w:val="21"/>
              </w:rPr>
            </w:pPr>
          </w:p>
        </w:tc>
        <w:tc>
          <w:tcPr>
            <w:tcW w:w="2111" w:type="dxa"/>
            <w:vAlign w:val="center"/>
          </w:tcPr>
          <w:p w14:paraId="65FD31E4">
            <w:pPr>
              <w:ind w:left="-105" w:leftChars="-50" w:firstLine="210" w:firstLineChars="100"/>
              <w:jc w:val="center"/>
              <w:rPr>
                <w:rFonts w:hint="eastAsia" w:ascii="宋体" w:hAnsi="宋体" w:cs="宋体"/>
                <w:szCs w:val="21"/>
              </w:rPr>
            </w:pPr>
          </w:p>
        </w:tc>
        <w:tc>
          <w:tcPr>
            <w:tcW w:w="1783" w:type="dxa"/>
            <w:vAlign w:val="center"/>
          </w:tcPr>
          <w:p w14:paraId="3D6FD26B">
            <w:pPr>
              <w:jc w:val="center"/>
              <w:rPr>
                <w:rFonts w:hint="eastAsia" w:ascii="宋体" w:hAnsi="宋体" w:cs="宋体"/>
                <w:szCs w:val="21"/>
              </w:rPr>
            </w:pPr>
          </w:p>
        </w:tc>
      </w:tr>
      <w:tr w14:paraId="7759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34C08E0B">
            <w:pPr>
              <w:jc w:val="center"/>
              <w:rPr>
                <w:rFonts w:hint="eastAsia" w:ascii="宋体" w:hAnsi="宋体" w:cs="宋体"/>
                <w:szCs w:val="21"/>
              </w:rPr>
            </w:pPr>
            <w:r>
              <w:rPr>
                <w:rFonts w:hint="eastAsia" w:ascii="宋体" w:hAnsi="宋体" w:cs="宋体"/>
                <w:szCs w:val="21"/>
              </w:rPr>
              <w:t>4</w:t>
            </w:r>
          </w:p>
        </w:tc>
        <w:tc>
          <w:tcPr>
            <w:tcW w:w="2256" w:type="dxa"/>
            <w:vAlign w:val="center"/>
          </w:tcPr>
          <w:p w14:paraId="5A160DF7">
            <w:pPr>
              <w:widowControl/>
              <w:jc w:val="center"/>
              <w:rPr>
                <w:rFonts w:hint="eastAsia" w:ascii="宋体" w:hAnsi="宋体" w:cs="宋体"/>
                <w:color w:val="000000"/>
                <w:kern w:val="0"/>
                <w:szCs w:val="21"/>
              </w:rPr>
            </w:pPr>
          </w:p>
        </w:tc>
        <w:tc>
          <w:tcPr>
            <w:tcW w:w="1414" w:type="dxa"/>
            <w:vAlign w:val="center"/>
          </w:tcPr>
          <w:p w14:paraId="1B22B1FF">
            <w:pPr>
              <w:jc w:val="center"/>
              <w:rPr>
                <w:rFonts w:hint="eastAsia" w:ascii="宋体" w:hAnsi="宋体" w:cs="宋体"/>
                <w:szCs w:val="21"/>
              </w:rPr>
            </w:pPr>
          </w:p>
        </w:tc>
        <w:tc>
          <w:tcPr>
            <w:tcW w:w="1225" w:type="dxa"/>
            <w:vAlign w:val="center"/>
          </w:tcPr>
          <w:p w14:paraId="1D134161">
            <w:pPr>
              <w:ind w:left="420" w:leftChars="200"/>
              <w:rPr>
                <w:rFonts w:hint="eastAsia" w:ascii="宋体" w:hAnsi="宋体" w:cs="宋体"/>
                <w:szCs w:val="21"/>
              </w:rPr>
            </w:pPr>
          </w:p>
        </w:tc>
        <w:tc>
          <w:tcPr>
            <w:tcW w:w="2111" w:type="dxa"/>
            <w:vAlign w:val="center"/>
          </w:tcPr>
          <w:p w14:paraId="06BFF37E">
            <w:pPr>
              <w:ind w:left="-105" w:leftChars="-50" w:firstLine="210" w:firstLineChars="100"/>
              <w:jc w:val="center"/>
              <w:rPr>
                <w:rFonts w:hint="eastAsia" w:ascii="宋体" w:hAnsi="宋体" w:cs="宋体"/>
                <w:szCs w:val="21"/>
              </w:rPr>
            </w:pPr>
          </w:p>
        </w:tc>
        <w:tc>
          <w:tcPr>
            <w:tcW w:w="1783" w:type="dxa"/>
            <w:vAlign w:val="center"/>
          </w:tcPr>
          <w:p w14:paraId="0CECE6AB">
            <w:pPr>
              <w:jc w:val="center"/>
              <w:rPr>
                <w:rFonts w:hint="eastAsia" w:ascii="宋体" w:hAnsi="宋体" w:cs="宋体"/>
                <w:szCs w:val="21"/>
              </w:rPr>
            </w:pPr>
          </w:p>
        </w:tc>
      </w:tr>
      <w:tr w14:paraId="7C2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4E6439ED">
            <w:pPr>
              <w:jc w:val="center"/>
              <w:rPr>
                <w:rFonts w:hint="eastAsia" w:ascii="宋体" w:hAnsi="宋体" w:cs="宋体"/>
                <w:szCs w:val="21"/>
              </w:rPr>
            </w:pPr>
            <w:r>
              <w:rPr>
                <w:rFonts w:hint="eastAsia" w:ascii="宋体" w:hAnsi="宋体" w:cs="宋体"/>
                <w:szCs w:val="21"/>
              </w:rPr>
              <w:t>5</w:t>
            </w:r>
          </w:p>
        </w:tc>
        <w:tc>
          <w:tcPr>
            <w:tcW w:w="2256" w:type="dxa"/>
            <w:vAlign w:val="center"/>
          </w:tcPr>
          <w:p w14:paraId="760F1508">
            <w:pPr>
              <w:widowControl/>
              <w:jc w:val="center"/>
              <w:rPr>
                <w:rFonts w:hint="eastAsia" w:ascii="宋体" w:hAnsi="宋体" w:cs="宋体"/>
                <w:color w:val="000000"/>
                <w:kern w:val="0"/>
                <w:szCs w:val="21"/>
              </w:rPr>
            </w:pPr>
          </w:p>
        </w:tc>
        <w:tc>
          <w:tcPr>
            <w:tcW w:w="1414" w:type="dxa"/>
            <w:vAlign w:val="center"/>
          </w:tcPr>
          <w:p w14:paraId="3BA6CF3D">
            <w:pPr>
              <w:jc w:val="center"/>
              <w:rPr>
                <w:rFonts w:hint="eastAsia" w:ascii="宋体" w:hAnsi="宋体" w:cs="宋体"/>
                <w:szCs w:val="21"/>
              </w:rPr>
            </w:pPr>
          </w:p>
        </w:tc>
        <w:tc>
          <w:tcPr>
            <w:tcW w:w="1225" w:type="dxa"/>
            <w:vAlign w:val="center"/>
          </w:tcPr>
          <w:p w14:paraId="09693067">
            <w:pPr>
              <w:ind w:left="420" w:leftChars="200"/>
              <w:rPr>
                <w:rFonts w:hint="eastAsia" w:ascii="宋体" w:hAnsi="宋体" w:cs="宋体"/>
                <w:szCs w:val="21"/>
              </w:rPr>
            </w:pPr>
          </w:p>
        </w:tc>
        <w:tc>
          <w:tcPr>
            <w:tcW w:w="2111" w:type="dxa"/>
            <w:vAlign w:val="center"/>
          </w:tcPr>
          <w:p w14:paraId="23729FB5">
            <w:pPr>
              <w:ind w:left="-105" w:leftChars="-50" w:firstLine="210" w:firstLineChars="100"/>
              <w:jc w:val="center"/>
              <w:rPr>
                <w:rFonts w:hint="eastAsia" w:ascii="宋体" w:hAnsi="宋体" w:cs="宋体"/>
                <w:szCs w:val="21"/>
              </w:rPr>
            </w:pPr>
          </w:p>
        </w:tc>
        <w:tc>
          <w:tcPr>
            <w:tcW w:w="1783" w:type="dxa"/>
            <w:vAlign w:val="center"/>
          </w:tcPr>
          <w:p w14:paraId="7F65B6BF">
            <w:pPr>
              <w:jc w:val="center"/>
              <w:rPr>
                <w:rFonts w:hint="eastAsia" w:ascii="宋体" w:hAnsi="宋体" w:cs="宋体"/>
                <w:szCs w:val="21"/>
              </w:rPr>
            </w:pPr>
          </w:p>
        </w:tc>
      </w:tr>
      <w:tr w14:paraId="5E88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6"/>
            <w:vAlign w:val="center"/>
          </w:tcPr>
          <w:p w14:paraId="0CE594C0">
            <w:pPr>
              <w:jc w:val="left"/>
              <w:rPr>
                <w:rFonts w:hint="eastAsia" w:ascii="宋体" w:hAnsi="宋体" w:cs="宋体"/>
                <w:szCs w:val="21"/>
              </w:rPr>
            </w:pPr>
            <w:r>
              <w:rPr>
                <w:rFonts w:hint="eastAsia" w:ascii="宋体" w:hAnsi="宋体" w:cs="宋体"/>
                <w:szCs w:val="21"/>
              </w:rPr>
              <w:t>合计（小写）</w:t>
            </w:r>
          </w:p>
        </w:tc>
      </w:tr>
      <w:tr w14:paraId="2B79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6"/>
            <w:vAlign w:val="center"/>
          </w:tcPr>
          <w:p w14:paraId="2B45AFE2">
            <w:pPr>
              <w:jc w:val="left"/>
              <w:rPr>
                <w:rFonts w:hint="eastAsia" w:ascii="宋体" w:hAnsi="宋体" w:cs="宋体"/>
                <w:szCs w:val="21"/>
              </w:rPr>
            </w:pPr>
            <w:r>
              <w:rPr>
                <w:rFonts w:hint="eastAsia" w:ascii="宋体" w:hAnsi="宋体" w:cs="宋体"/>
                <w:szCs w:val="21"/>
              </w:rPr>
              <w:t>合计（大写）</w:t>
            </w:r>
          </w:p>
        </w:tc>
      </w:tr>
    </w:tbl>
    <w:p w14:paraId="63EFB73E">
      <w:pPr>
        <w:pStyle w:val="10"/>
        <w:ind w:firstLine="210"/>
        <w:rPr>
          <w:rFonts w:hint="eastAsia" w:ascii="宋体" w:hAnsi="宋体" w:cs="宋体"/>
          <w:szCs w:val="21"/>
        </w:rPr>
      </w:pPr>
    </w:p>
    <w:p w14:paraId="7E55B53D">
      <w:pPr>
        <w:spacing w:line="360" w:lineRule="auto"/>
        <w:rPr>
          <w:rFonts w:hint="eastAsia" w:ascii="宋体" w:hAnsi="宋体"/>
          <w:szCs w:val="21"/>
        </w:rPr>
      </w:pPr>
    </w:p>
    <w:p w14:paraId="3916DEB2">
      <w:pPr>
        <w:spacing w:line="360" w:lineRule="auto"/>
        <w:rPr>
          <w:rFonts w:hint="eastAsia" w:ascii="宋体" w:hAnsi="宋体"/>
          <w:szCs w:val="21"/>
        </w:rPr>
      </w:pPr>
      <w:r>
        <w:rPr>
          <w:rFonts w:ascii="宋体" w:hAnsi="宋体"/>
          <w:szCs w:val="21"/>
        </w:rPr>
        <w:t>注：要求细化以上各项费用的构成，根据实际需要可增删项目。</w:t>
      </w:r>
    </w:p>
    <w:p w14:paraId="3D6A1E1E">
      <w:pPr>
        <w:pStyle w:val="71"/>
        <w:tabs>
          <w:tab w:val="left" w:pos="1418"/>
        </w:tabs>
        <w:snapToGrid w:val="0"/>
        <w:spacing w:before="50" w:after="50"/>
        <w:rPr>
          <w:rFonts w:hint="eastAsia"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2B123B5E">
      <w:pPr>
        <w:tabs>
          <w:tab w:val="left" w:pos="1418"/>
        </w:tabs>
        <w:snapToGrid w:val="0"/>
        <w:spacing w:before="50" w:after="50"/>
        <w:ind w:left="1418" w:hanging="567"/>
        <w:jc w:val="center"/>
        <w:rPr>
          <w:rFonts w:hint="eastAsia" w:asciiTheme="minorEastAsia" w:hAnsiTheme="minorEastAsia" w:eastAsiaTheme="minorEastAsia"/>
          <w:spacing w:val="20"/>
          <w:u w:val="single"/>
        </w:rPr>
      </w:pPr>
    </w:p>
    <w:p w14:paraId="757C5026">
      <w:pPr>
        <w:snapToGrid w:val="0"/>
        <w:ind w:right="-341"/>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3D1BBB30">
      <w:pPr>
        <w:snapToGrid w:val="0"/>
        <w:spacing w:before="50" w:after="50"/>
        <w:rPr>
          <w:rFonts w:hint="eastAsia" w:asciiTheme="minorEastAsia" w:hAnsiTheme="minorEastAsia" w:eastAsiaTheme="minorEastAsia"/>
        </w:rPr>
      </w:pPr>
    </w:p>
    <w:p w14:paraId="6BE9042A">
      <w:pPr>
        <w:snapToGrid w:val="0"/>
        <w:spacing w:before="50" w:after="50"/>
        <w:rPr>
          <w:rFonts w:hint="eastAsia"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6551B664">
      <w:pPr>
        <w:snapToGrid w:val="0"/>
        <w:spacing w:before="50" w:after="50"/>
        <w:rPr>
          <w:rFonts w:hint="eastAsia" w:asciiTheme="minorEastAsia" w:hAnsiTheme="minorEastAsia" w:eastAsiaTheme="minorEastAsia"/>
        </w:rPr>
      </w:pPr>
    </w:p>
    <w:p w14:paraId="357CC3B3">
      <w:pPr>
        <w:pStyle w:val="13"/>
        <w:snapToGrid w:val="0"/>
        <w:spacing w:before="120" w:line="312" w:lineRule="auto"/>
        <w:ind w:right="-341"/>
        <w:rPr>
          <w:rFonts w:hint="eastAsia" w:asciiTheme="minorEastAsia" w:hAnsiTheme="minorEastAsia" w:eastAsiaTheme="minorEastAsia"/>
          <w:b/>
          <w:sz w:val="32"/>
        </w:rPr>
        <w:sectPr>
          <w:pgSz w:w="11906" w:h="16838"/>
          <w:pgMar w:top="1361" w:right="924" w:bottom="1134" w:left="1417" w:header="1304" w:footer="1304" w:gutter="0"/>
          <w:cols w:space="425" w:num="1"/>
        </w:sectPr>
      </w:pPr>
    </w:p>
    <w:p w14:paraId="4525B17E">
      <w:pPr>
        <w:pStyle w:val="13"/>
        <w:snapToGrid w:val="0"/>
        <w:spacing w:before="120" w:line="312" w:lineRule="auto"/>
        <w:ind w:right="-341"/>
        <w:jc w:val="center"/>
        <w:rPr>
          <w:rFonts w:hint="eastAsia" w:asciiTheme="minorEastAsia" w:hAnsiTheme="minorEastAsia" w:eastAsiaTheme="minorEastAsia"/>
          <w:b/>
          <w:sz w:val="32"/>
        </w:rPr>
      </w:pPr>
    </w:p>
    <w:p w14:paraId="52171427">
      <w:pPr>
        <w:widowControl/>
        <w:ind w:firstLine="2570" w:firstLineChars="800"/>
        <w:rPr>
          <w:rFonts w:hint="eastAsia" w:ascii="宋体" w:hAnsi="宋体"/>
          <w:b/>
          <w:color w:val="000000" w:themeColor="text1"/>
          <w:sz w:val="32"/>
          <w14:textFill>
            <w14:solidFill>
              <w14:schemeClr w14:val="tx1"/>
            </w14:solidFill>
          </w14:textFill>
        </w:rPr>
      </w:pPr>
      <w:r>
        <w:rPr>
          <w:rFonts w:hint="eastAsia" w:asciiTheme="minorEastAsia" w:hAnsiTheme="minorEastAsia" w:eastAsiaTheme="minorEastAsia"/>
          <w:b/>
          <w:sz w:val="32"/>
        </w:rPr>
        <w:t>四、</w:t>
      </w:r>
      <w:r>
        <w:rPr>
          <w:rFonts w:hint="eastAsia" w:ascii="宋体" w:hAnsi="宋体"/>
          <w:b/>
          <w:sz w:val="32"/>
        </w:rPr>
        <w:t>中小企业声明</w:t>
      </w:r>
      <w:r>
        <w:rPr>
          <w:rFonts w:hint="eastAsia" w:ascii="宋体" w:hAnsi="宋体"/>
          <w:b/>
          <w:color w:val="000000" w:themeColor="text1"/>
          <w:sz w:val="32"/>
          <w14:textFill>
            <w14:solidFill>
              <w14:schemeClr w14:val="tx1"/>
            </w14:solidFill>
          </w14:textFill>
        </w:rPr>
        <w:t>函（服务）</w:t>
      </w:r>
    </w:p>
    <w:p w14:paraId="5A6CECCA">
      <w:pPr>
        <w:pStyle w:val="11"/>
        <w:ind w:firstLine="0"/>
      </w:pPr>
    </w:p>
    <w:p w14:paraId="1FC4EC4F">
      <w:pPr>
        <w:widowControl/>
        <w:spacing w:line="480" w:lineRule="auto"/>
        <w:ind w:firstLine="420" w:firstLineChars="200"/>
        <w:rPr>
          <w:rFonts w:hint="eastAsia" w:ascii="宋体" w:hAnsi="宋体" w:cs="宋体"/>
          <w:kern w:val="0"/>
          <w:szCs w:val="21"/>
        </w:rPr>
      </w:pPr>
    </w:p>
    <w:p w14:paraId="60AA4DE4">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采购活动，服务全部由符合政策要求的中小企业承接。相关企业的具体情况如下：</w:t>
      </w:r>
    </w:p>
    <w:p w14:paraId="007B10B4">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0C3C79F3">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071F075E">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w:t>
      </w:r>
    </w:p>
    <w:p w14:paraId="4C6A66F2">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28FC202E">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6B6B40CD">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rPr>
        <w:t xml:space="preserve">企业名称（盖章）： </w:t>
      </w:r>
    </w:p>
    <w:p w14:paraId="0CA1EC3E">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rPr>
        <w:t xml:space="preserve">日 期： </w:t>
      </w:r>
    </w:p>
    <w:p w14:paraId="3AF0AC10">
      <w:pPr>
        <w:spacing w:line="360" w:lineRule="auto"/>
        <w:rPr>
          <w:rFonts w:hint="eastAsia" w:ascii="宋体" w:hAnsi="宋体" w:cs="宋体"/>
          <w:b/>
          <w:spacing w:val="20"/>
          <w:szCs w:val="21"/>
        </w:rPr>
      </w:pPr>
    </w:p>
    <w:p w14:paraId="3E05BBBA">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7CFFA735">
      <w:pPr>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76BE97E2">
      <w:pPr>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8D5AE38">
      <w:pPr>
        <w:snapToGrid w:val="0"/>
        <w:spacing w:line="360" w:lineRule="auto"/>
        <w:ind w:firstLine="422" w:firstLineChars="200"/>
        <w:rPr>
          <w:rFonts w:hint="eastAsia" w:ascii="宋体" w:hAnsi="宋体" w:cs="宋体"/>
          <w:b/>
          <w:color w:val="000000"/>
          <w:szCs w:val="21"/>
        </w:rPr>
      </w:pPr>
    </w:p>
    <w:p w14:paraId="08894A3A">
      <w:pPr>
        <w:snapToGrid w:val="0"/>
        <w:spacing w:line="360" w:lineRule="auto"/>
        <w:ind w:firstLine="422" w:firstLineChars="200"/>
        <w:rPr>
          <w:rFonts w:hint="eastAsia" w:ascii="宋体" w:hAnsi="宋体" w:cs="宋体"/>
          <w:b/>
          <w:color w:val="FF0000"/>
          <w:szCs w:val="21"/>
        </w:rPr>
      </w:pPr>
    </w:p>
    <w:p w14:paraId="42AC3A7D">
      <w:pPr>
        <w:rPr>
          <w:rFonts w:hint="eastAsia" w:asciiTheme="minorEastAsia" w:hAnsiTheme="minorEastAsia" w:eastAsiaTheme="minorEastAsia"/>
          <w:b/>
          <w:sz w:val="32"/>
          <w:highlight w:val="yellow"/>
        </w:rPr>
      </w:pPr>
    </w:p>
    <w:p w14:paraId="644CB110">
      <w:pPr>
        <w:pStyle w:val="9"/>
      </w:pPr>
    </w:p>
    <w:p w14:paraId="6D31A2FA">
      <w:pPr>
        <w:pStyle w:val="9"/>
        <w:jc w:val="center"/>
        <w:rPr>
          <w:rFonts w:hint="eastAsia" w:ascii="宋体" w:hAnsi="宋体"/>
          <w:b/>
          <w:color w:val="000000" w:themeColor="text1"/>
          <w:sz w:val="32"/>
          <w14:textFill>
            <w14:solidFill>
              <w14:schemeClr w14:val="tx1"/>
            </w14:solidFill>
          </w14:textFill>
        </w:rPr>
      </w:pPr>
      <w:r>
        <w:rPr>
          <w:rFonts w:hint="eastAsia" w:ascii="宋体" w:hAnsi="宋体"/>
          <w:b/>
          <w:sz w:val="32"/>
        </w:rPr>
        <w:t>残疾人福利性单位声明</w:t>
      </w:r>
      <w:r>
        <w:rPr>
          <w:rFonts w:hint="eastAsia" w:ascii="宋体" w:hAnsi="宋体"/>
          <w:b/>
          <w:color w:val="000000" w:themeColor="text1"/>
          <w:sz w:val="32"/>
          <w14:textFill>
            <w14:solidFill>
              <w14:schemeClr w14:val="tx1"/>
            </w14:solidFill>
          </w14:textFill>
        </w:rPr>
        <w:t>函（服务）</w:t>
      </w:r>
    </w:p>
    <w:p w14:paraId="24464DCD">
      <w:pPr>
        <w:widowControl/>
        <w:spacing w:before="240"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8238A6A">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4681CF49">
      <w:pPr>
        <w:widowControl/>
        <w:spacing w:line="500" w:lineRule="exact"/>
        <w:rPr>
          <w:rFonts w:hint="eastAsia" w:ascii="宋体" w:hAnsi="宋体" w:cs="宋体"/>
          <w:spacing w:val="6"/>
          <w:kern w:val="0"/>
          <w:szCs w:val="21"/>
        </w:rPr>
      </w:pPr>
    </w:p>
    <w:p w14:paraId="7CFA07FF">
      <w:pPr>
        <w:widowControl/>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F11B1BB">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04DC2296">
      <w:pPr>
        <w:spacing w:before="240" w:beforeLines="100" w:line="440" w:lineRule="atLeast"/>
        <w:ind w:firstLine="444" w:firstLineChars="200"/>
        <w:rPr>
          <w:rFonts w:hint="eastAsia" w:ascii="宋体" w:hAnsi="宋体" w:cs="宋体"/>
          <w:spacing w:val="6"/>
          <w:szCs w:val="21"/>
        </w:rPr>
      </w:pPr>
    </w:p>
    <w:p w14:paraId="0C278B31">
      <w:pPr>
        <w:spacing w:before="240" w:beforeLines="100" w:line="440" w:lineRule="atLeast"/>
        <w:ind w:firstLine="444" w:firstLineChars="200"/>
        <w:rPr>
          <w:rFonts w:hint="eastAsia" w:ascii="宋体" w:hAnsi="宋体" w:cs="宋体"/>
          <w:spacing w:val="6"/>
          <w:szCs w:val="21"/>
        </w:rPr>
      </w:pPr>
    </w:p>
    <w:p w14:paraId="6413A134">
      <w:pPr>
        <w:spacing w:line="360" w:lineRule="auto"/>
        <w:rPr>
          <w:rFonts w:hint="eastAsia" w:ascii="宋体" w:hAnsi="宋体" w:cs="宋体"/>
          <w:b/>
          <w:spacing w:val="20"/>
          <w:szCs w:val="21"/>
        </w:rPr>
      </w:pPr>
      <w:r>
        <w:rPr>
          <w:rFonts w:hint="eastAsia" w:ascii="宋体" w:hAnsi="宋体" w:cs="宋体"/>
          <w:b/>
          <w:spacing w:val="20"/>
          <w:szCs w:val="21"/>
        </w:rPr>
        <w:t>注：</w:t>
      </w:r>
    </w:p>
    <w:p w14:paraId="601C2FE4">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4661C2A">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4C534508">
      <w:pPr>
        <w:ind w:firstLine="420"/>
        <w:jc w:val="center"/>
        <w:rPr>
          <w:rFonts w:hint="eastAsia" w:ascii="宋体" w:hAnsi="宋体"/>
          <w:b/>
          <w:sz w:val="32"/>
        </w:rPr>
      </w:pPr>
    </w:p>
    <w:p w14:paraId="318C3294">
      <w:pPr>
        <w:snapToGrid w:val="0"/>
        <w:spacing w:line="312" w:lineRule="auto"/>
        <w:ind w:right="-341"/>
        <w:rPr>
          <w:rFonts w:hint="eastAsia" w:asciiTheme="minorEastAsia" w:hAnsiTheme="minorEastAsia" w:eastAsiaTheme="minorEastAsia"/>
          <w:b/>
        </w:rPr>
      </w:pPr>
    </w:p>
    <w:p w14:paraId="6A7D161B">
      <w:pPr>
        <w:snapToGrid w:val="0"/>
        <w:spacing w:line="312" w:lineRule="auto"/>
        <w:ind w:right="-341"/>
        <w:rPr>
          <w:rFonts w:hint="eastAsia" w:asciiTheme="minorEastAsia" w:hAnsiTheme="minorEastAsia" w:eastAsiaTheme="minorEastAsia"/>
          <w:b/>
        </w:rPr>
      </w:pPr>
    </w:p>
    <w:p w14:paraId="41B0BF4C">
      <w:pPr>
        <w:pStyle w:val="13"/>
        <w:snapToGrid w:val="0"/>
        <w:spacing w:before="120" w:line="312" w:lineRule="auto"/>
        <w:ind w:right="-341"/>
        <w:jc w:val="both"/>
        <w:rPr>
          <w:rFonts w:hint="eastAsia" w:asciiTheme="minorEastAsia" w:hAnsiTheme="minorEastAsia" w:eastAsiaTheme="minorEastAsia"/>
          <w:b/>
          <w:sz w:val="32"/>
        </w:rPr>
      </w:pPr>
    </w:p>
    <w:p w14:paraId="34A7A0C0">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五、投 标 函</w:t>
      </w:r>
    </w:p>
    <w:p w14:paraId="1DCEACEF">
      <w:pPr>
        <w:keepNext w:val="0"/>
        <w:keepLines w:val="0"/>
        <w:pageBreakBefore w:val="0"/>
        <w:kinsoku/>
        <w:wordWrap/>
        <w:overflowPunct/>
        <w:topLinePunct w:val="0"/>
        <w:autoSpaceDE/>
        <w:autoSpaceDN/>
        <w:bidi w:val="0"/>
        <w:adjustRightInd/>
        <w:snapToGrid w:val="0"/>
        <w:spacing w:line="360" w:lineRule="exact"/>
        <w:ind w:right="-340"/>
        <w:textAlignment w:val="auto"/>
        <w:rPr>
          <w:rFonts w:hint="eastAsia"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（采购代理机构、采购人名称）</w:t>
      </w:r>
      <w:r>
        <w:rPr>
          <w:rFonts w:hint="eastAsia" w:ascii="宋体" w:hAnsi="宋体"/>
          <w:u w:val="single"/>
        </w:rPr>
        <w:t xml:space="preserve"> </w:t>
      </w:r>
    </w:p>
    <w:p w14:paraId="1CCD15BB">
      <w:pPr>
        <w:keepNext w:val="0"/>
        <w:keepLines w:val="0"/>
        <w:pageBreakBefore w:val="0"/>
        <w:kinsoku/>
        <w:wordWrap/>
        <w:overflowPunct/>
        <w:topLinePunct w:val="0"/>
        <w:autoSpaceDE/>
        <w:autoSpaceDN/>
        <w:bidi w:val="0"/>
        <w:adjustRightInd/>
        <w:snapToGrid w:val="0"/>
        <w:spacing w:line="360" w:lineRule="exact"/>
        <w:ind w:right="-340" w:firstLine="480"/>
        <w:textAlignment w:val="auto"/>
        <w:rPr>
          <w:rFonts w:hint="eastAsia" w:ascii="宋体" w:hAnsi="宋体"/>
        </w:rPr>
      </w:pPr>
      <w:r>
        <w:rPr>
          <w:rFonts w:hint="eastAsia" w:ascii="宋体" w:hAnsi="宋体"/>
        </w:rPr>
        <w:t>根据贵方为项目的招标公告（项目编号：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2C776A9">
      <w:pPr>
        <w:keepNext w:val="0"/>
        <w:keepLines w:val="0"/>
        <w:pageBreakBefore w:val="0"/>
        <w:kinsoku/>
        <w:wordWrap/>
        <w:overflowPunct/>
        <w:topLinePunct w:val="0"/>
        <w:autoSpaceDE/>
        <w:autoSpaceDN/>
        <w:bidi w:val="0"/>
        <w:adjustRightInd/>
        <w:snapToGrid w:val="0"/>
        <w:spacing w:line="360" w:lineRule="exact"/>
        <w:ind w:right="-340" w:firstLine="420" w:firstLineChars="200"/>
        <w:textAlignment w:val="auto"/>
        <w:rPr>
          <w:rFonts w:ascii="宋体"/>
        </w:rPr>
      </w:pPr>
      <w:r>
        <w:rPr>
          <w:rFonts w:hint="eastAsia" w:ascii="宋体" w:hAnsi="宋体"/>
        </w:rPr>
        <w:t>据此函，签字代表宣布同意如下：</w:t>
      </w:r>
    </w:p>
    <w:p w14:paraId="391FEF10">
      <w:pPr>
        <w:pStyle w:val="11"/>
        <w:keepNext w:val="0"/>
        <w:keepLines w:val="0"/>
        <w:pageBreakBefore w:val="0"/>
        <w:widowControl/>
        <w:kinsoku/>
        <w:wordWrap/>
        <w:overflowPunct/>
        <w:topLinePunct w:val="0"/>
        <w:autoSpaceDE/>
        <w:autoSpaceDN/>
        <w:bidi w:val="0"/>
        <w:adjustRightInd/>
        <w:spacing w:line="360" w:lineRule="exact"/>
        <w:ind w:right="-340" w:firstLine="387" w:firstLineChars="192"/>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1922FF1A">
      <w:pPr>
        <w:keepNext w:val="0"/>
        <w:keepLines w:val="0"/>
        <w:pageBreakBefore w:val="0"/>
        <w:kinsoku/>
        <w:wordWrap/>
        <w:overflowPunct/>
        <w:topLinePunct w:val="0"/>
        <w:autoSpaceDE/>
        <w:autoSpaceDN/>
        <w:bidi w:val="0"/>
        <w:adjustRightInd/>
        <w:spacing w:line="360" w:lineRule="exact"/>
        <w:ind w:right="-340" w:firstLine="404" w:firstLineChars="200"/>
        <w:jc w:val="left"/>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EA13B18">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3A64FFD4">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4FB74873">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456334DA">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09EF5734">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DF12EB9">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689A37F6">
      <w:pPr>
        <w:keepNext w:val="0"/>
        <w:keepLines w:val="0"/>
        <w:pageBreakBefore w:val="0"/>
        <w:kinsoku/>
        <w:wordWrap/>
        <w:overflowPunct/>
        <w:topLinePunct w:val="0"/>
        <w:autoSpaceDE/>
        <w:autoSpaceDN/>
        <w:bidi w:val="0"/>
        <w:adjustRightInd/>
        <w:snapToGrid w:val="0"/>
        <w:spacing w:line="360" w:lineRule="exact"/>
        <w:ind w:right="-340"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9、与本投标有关的一切正式往来信函请寄：</w:t>
      </w:r>
    </w:p>
    <w:p w14:paraId="7F61C084">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64237439">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3F2E9AAE">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投标人名称(公章):___________________</w:t>
      </w:r>
    </w:p>
    <w:p w14:paraId="79F0D53B">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开户银行：          银行帐号：</w:t>
      </w:r>
    </w:p>
    <w:p w14:paraId="27313857">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264B177B">
      <w:pPr>
        <w:snapToGrid w:val="0"/>
        <w:spacing w:line="312" w:lineRule="auto"/>
        <w:ind w:right="-341"/>
        <w:rPr>
          <w:rFonts w:hint="eastAsia" w:asciiTheme="minorEastAsia" w:hAnsiTheme="minorEastAsia" w:eastAsiaTheme="minorEastAsia"/>
        </w:rPr>
      </w:pPr>
    </w:p>
    <w:p w14:paraId="29D0942A">
      <w:pPr>
        <w:pStyle w:val="13"/>
        <w:snapToGrid w:val="0"/>
        <w:spacing w:before="120" w:line="312" w:lineRule="auto"/>
        <w:ind w:right="-341" w:firstLine="3045" w:firstLineChars="1450"/>
        <w:rPr>
          <w:rFonts w:hint="eastAsia"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41D0D7DD">
      <w:pPr>
        <w:snapToGrid w:val="0"/>
        <w:spacing w:line="312" w:lineRule="auto"/>
        <w:ind w:right="-341"/>
        <w:jc w:val="left"/>
        <w:rPr>
          <w:rFonts w:hint="eastAsia" w:asciiTheme="minorEastAsia" w:hAnsiTheme="minorEastAsia" w:eastAsiaTheme="minorEastAsia"/>
          <w:b/>
          <w:sz w:val="24"/>
        </w:rPr>
      </w:pPr>
      <w:r>
        <w:rPr>
          <w:rFonts w:hint="eastAsia" w:asciiTheme="minorEastAsia" w:hAnsiTheme="minorEastAsia" w:eastAsiaTheme="minorEastAsia"/>
        </w:rPr>
        <w:br w:type="page"/>
      </w:r>
    </w:p>
    <w:p w14:paraId="03F61381">
      <w:pPr>
        <w:snapToGrid w:val="0"/>
        <w:spacing w:before="120" w:beforeLines="50" w:after="50"/>
        <w:jc w:val="center"/>
        <w:rPr>
          <w:rFonts w:hint="eastAsia" w:asciiTheme="minorEastAsia" w:hAnsiTheme="minorEastAsia" w:eastAsiaTheme="minorEastAsia"/>
          <w:b/>
          <w:sz w:val="32"/>
          <w:szCs w:val="32"/>
        </w:rPr>
      </w:pPr>
    </w:p>
    <w:p w14:paraId="1256E3A7">
      <w:pPr>
        <w:snapToGrid w:val="0"/>
        <w:spacing w:before="120" w:beforeLines="50" w:after="5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2A684274">
      <w:pPr>
        <w:snapToGrid w:val="0"/>
        <w:spacing w:before="120" w:beforeLines="50" w:after="50" w:line="360" w:lineRule="auto"/>
        <w:rPr>
          <w:rFonts w:hint="eastAsia" w:asciiTheme="minorEastAsia" w:hAnsiTheme="minorEastAsia" w:eastAsiaTheme="minorEastAsia"/>
          <w:szCs w:val="21"/>
        </w:rPr>
      </w:pPr>
    </w:p>
    <w:p w14:paraId="7CCA2C3C">
      <w:pPr>
        <w:snapToGrid w:val="0"/>
        <w:spacing w:before="120" w:beforeLines="50" w:after="5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（采购代理机构、采购人名称）</w:t>
      </w:r>
    </w:p>
    <w:p w14:paraId="731000AA">
      <w:pPr>
        <w:pStyle w:val="9"/>
        <w:spacing w:line="360" w:lineRule="auto"/>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47F67829">
      <w:pPr>
        <w:pStyle w:val="9"/>
        <w:spacing w:line="360" w:lineRule="auto"/>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556CA737">
      <w:pPr>
        <w:pStyle w:val="9"/>
        <w:ind w:firstLine="480"/>
        <w:rPr>
          <w:rFonts w:hint="eastAsia" w:asciiTheme="minorEastAsia" w:hAnsiTheme="minorEastAsia" w:eastAsiaTheme="minorEastAsia"/>
        </w:rPr>
      </w:pPr>
    </w:p>
    <w:p w14:paraId="4457DF84">
      <w:pPr>
        <w:snapToGrid w:val="0"/>
        <w:spacing w:before="120" w:beforeLines="50"/>
        <w:ind w:firstLine="200"/>
        <w:rPr>
          <w:rFonts w:hint="eastAsia" w:asciiTheme="minorEastAsia" w:hAnsiTheme="minorEastAsia" w:eastAsiaTheme="minorEastAsia"/>
        </w:rPr>
      </w:pPr>
    </w:p>
    <w:p w14:paraId="7A26B26D">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3997F9E2">
      <w:pPr>
        <w:snapToGrid w:val="0"/>
        <w:ind w:left="2" w:right="-817" w:rightChars="-389"/>
        <w:rPr>
          <w:rFonts w:hint="eastAsia" w:asciiTheme="minorEastAsia" w:hAnsiTheme="minorEastAsia" w:eastAsiaTheme="minorEastAsia"/>
        </w:rPr>
      </w:pPr>
    </w:p>
    <w:p w14:paraId="165A175D">
      <w:pPr>
        <w:snapToGrid w:val="0"/>
        <w:spacing w:before="50" w:line="312" w:lineRule="auto"/>
        <w:jc w:val="left"/>
        <w:rPr>
          <w:rFonts w:hint="eastAsia"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193F1079">
      <w:pPr>
        <w:pStyle w:val="13"/>
        <w:snapToGrid w:val="0"/>
        <w:spacing w:before="120" w:line="312" w:lineRule="auto"/>
        <w:ind w:right="-341"/>
        <w:jc w:val="center"/>
        <w:rPr>
          <w:rFonts w:hint="eastAsia" w:asciiTheme="minorEastAsia" w:hAnsiTheme="minorEastAsia" w:eastAsiaTheme="minorEastAsia"/>
          <w:b/>
          <w:sz w:val="32"/>
        </w:rPr>
      </w:pPr>
    </w:p>
    <w:p w14:paraId="2367A296">
      <w:pPr>
        <w:pStyle w:val="13"/>
        <w:snapToGrid w:val="0"/>
        <w:spacing w:before="120" w:line="312" w:lineRule="auto"/>
        <w:ind w:right="-341"/>
        <w:jc w:val="center"/>
        <w:rPr>
          <w:rFonts w:hint="eastAsia" w:asciiTheme="minorEastAsia" w:hAnsiTheme="minorEastAsia" w:eastAsiaTheme="minorEastAsia"/>
          <w:b/>
          <w:sz w:val="32"/>
        </w:rPr>
      </w:pPr>
    </w:p>
    <w:p w14:paraId="59D529E9">
      <w:pPr>
        <w:pStyle w:val="13"/>
        <w:snapToGrid w:val="0"/>
        <w:spacing w:before="120" w:line="312" w:lineRule="auto"/>
        <w:ind w:right="-341"/>
        <w:jc w:val="center"/>
        <w:rPr>
          <w:rFonts w:hint="eastAsia" w:asciiTheme="minorEastAsia" w:hAnsiTheme="minorEastAsia" w:eastAsiaTheme="minorEastAsia"/>
          <w:b/>
          <w:sz w:val="32"/>
        </w:rPr>
      </w:pPr>
    </w:p>
    <w:p w14:paraId="61B5AC2E">
      <w:pPr>
        <w:pStyle w:val="13"/>
        <w:snapToGrid w:val="0"/>
        <w:spacing w:before="120" w:line="312" w:lineRule="auto"/>
        <w:ind w:right="-341"/>
        <w:jc w:val="center"/>
        <w:rPr>
          <w:rFonts w:hint="eastAsia" w:asciiTheme="minorEastAsia" w:hAnsiTheme="minorEastAsia" w:eastAsiaTheme="minorEastAsia"/>
          <w:b/>
          <w:sz w:val="32"/>
        </w:rPr>
      </w:pPr>
    </w:p>
    <w:p w14:paraId="119B4711">
      <w:pPr>
        <w:pStyle w:val="13"/>
        <w:snapToGrid w:val="0"/>
        <w:spacing w:before="120" w:line="312" w:lineRule="auto"/>
        <w:ind w:right="-341"/>
        <w:jc w:val="center"/>
        <w:rPr>
          <w:rFonts w:hint="eastAsia" w:asciiTheme="minorEastAsia" w:hAnsiTheme="minorEastAsia" w:eastAsiaTheme="minorEastAsia"/>
          <w:b/>
          <w:sz w:val="32"/>
        </w:rPr>
      </w:pPr>
    </w:p>
    <w:p w14:paraId="0D020F4D">
      <w:pPr>
        <w:pStyle w:val="13"/>
        <w:snapToGrid w:val="0"/>
        <w:spacing w:before="120" w:line="312" w:lineRule="auto"/>
        <w:ind w:right="-341"/>
        <w:jc w:val="center"/>
        <w:rPr>
          <w:rFonts w:hint="eastAsia" w:asciiTheme="minorEastAsia" w:hAnsiTheme="minorEastAsia" w:eastAsiaTheme="minorEastAsia"/>
          <w:b/>
          <w:sz w:val="32"/>
        </w:rPr>
      </w:pPr>
    </w:p>
    <w:p w14:paraId="2311B253">
      <w:pPr>
        <w:pStyle w:val="13"/>
        <w:snapToGrid w:val="0"/>
        <w:spacing w:before="120" w:line="312" w:lineRule="auto"/>
        <w:ind w:right="-341"/>
        <w:jc w:val="center"/>
        <w:rPr>
          <w:rFonts w:hint="eastAsia" w:asciiTheme="minorEastAsia" w:hAnsiTheme="minorEastAsia" w:eastAsiaTheme="minorEastAsia"/>
          <w:b/>
          <w:sz w:val="32"/>
        </w:rPr>
      </w:pPr>
    </w:p>
    <w:p w14:paraId="78F2DA36">
      <w:pPr>
        <w:pStyle w:val="13"/>
        <w:snapToGrid w:val="0"/>
        <w:spacing w:before="120" w:line="312" w:lineRule="auto"/>
        <w:ind w:right="-341"/>
        <w:jc w:val="center"/>
        <w:rPr>
          <w:rFonts w:hint="eastAsia" w:asciiTheme="minorEastAsia" w:hAnsiTheme="minorEastAsia" w:eastAsiaTheme="minorEastAsia"/>
          <w:b/>
          <w:sz w:val="32"/>
        </w:rPr>
      </w:pPr>
    </w:p>
    <w:p w14:paraId="6204200F">
      <w:pPr>
        <w:pStyle w:val="13"/>
        <w:snapToGrid w:val="0"/>
        <w:spacing w:before="120" w:line="312" w:lineRule="auto"/>
        <w:ind w:right="-341"/>
        <w:jc w:val="both"/>
        <w:rPr>
          <w:rFonts w:hint="eastAsia" w:asciiTheme="minorEastAsia" w:hAnsiTheme="minorEastAsia" w:eastAsiaTheme="minorEastAsia"/>
          <w:b/>
          <w:sz w:val="32"/>
        </w:rPr>
      </w:pPr>
    </w:p>
    <w:p w14:paraId="613EF786">
      <w:pPr>
        <w:pStyle w:val="13"/>
        <w:snapToGrid w:val="0"/>
        <w:spacing w:before="120" w:line="312" w:lineRule="auto"/>
        <w:ind w:right="-341"/>
        <w:jc w:val="center"/>
        <w:rPr>
          <w:rFonts w:hint="eastAsia" w:asciiTheme="minorEastAsia" w:hAnsiTheme="minorEastAsia" w:eastAsiaTheme="minorEastAsia"/>
          <w:b/>
          <w:sz w:val="32"/>
        </w:rPr>
      </w:pPr>
    </w:p>
    <w:p w14:paraId="534ED77C">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12AD8970">
      <w:pPr>
        <w:snapToGrid w:val="0"/>
        <w:spacing w:line="312" w:lineRule="auto"/>
        <w:ind w:right="55"/>
        <w:rPr>
          <w:rFonts w:hint="eastAsia" w:asciiTheme="minorEastAsia" w:hAnsiTheme="minorEastAsia" w:eastAsiaTheme="minorEastAsia"/>
        </w:rPr>
      </w:pPr>
    </w:p>
    <w:p w14:paraId="267E5BEA">
      <w:pPr>
        <w:snapToGrid w:val="0"/>
        <w:spacing w:line="312" w:lineRule="auto"/>
        <w:ind w:right="55"/>
        <w:rPr>
          <w:rFonts w:hint="eastAsia"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（采购代理机构、采购人名称）</w:t>
      </w:r>
    </w:p>
    <w:p w14:paraId="5898EBC2">
      <w:pPr>
        <w:snapToGrid w:val="0"/>
        <w:spacing w:line="312" w:lineRule="auto"/>
        <w:ind w:right="55" w:firstLine="630" w:firstLineChars="300"/>
        <w:rPr>
          <w:rFonts w:hint="eastAsia"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7D9963D0">
      <w:pPr>
        <w:snapToGrid w:val="0"/>
        <w:spacing w:line="312" w:lineRule="auto"/>
        <w:ind w:right="55"/>
        <w:rPr>
          <w:rFonts w:hint="eastAsia"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009729D0">
      <w:pPr>
        <w:snapToGrid w:val="0"/>
        <w:spacing w:line="312" w:lineRule="auto"/>
        <w:ind w:right="55" w:firstLine="480"/>
        <w:rPr>
          <w:rFonts w:hint="eastAsia"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422BBECB">
      <w:pPr>
        <w:snapToGrid w:val="0"/>
        <w:spacing w:line="312" w:lineRule="auto"/>
        <w:ind w:right="55" w:firstLine="480"/>
        <w:rPr>
          <w:rFonts w:hint="eastAsia" w:asciiTheme="minorEastAsia" w:hAnsiTheme="minorEastAsia" w:eastAsiaTheme="minorEastAsia"/>
        </w:rPr>
      </w:pPr>
      <w:r>
        <w:rPr>
          <w:rFonts w:hint="eastAsia" w:asciiTheme="minorEastAsia" w:hAnsiTheme="minorEastAsia" w:eastAsiaTheme="minorEastAsia"/>
        </w:rPr>
        <w:t>被授权人无转委托权，特此委托。</w:t>
      </w:r>
    </w:p>
    <w:p w14:paraId="23434E5C">
      <w:pPr>
        <w:snapToGrid w:val="0"/>
        <w:spacing w:line="312" w:lineRule="auto"/>
        <w:ind w:right="55"/>
        <w:rPr>
          <w:rFonts w:hint="eastAsia" w:asciiTheme="minorEastAsia" w:hAnsiTheme="minorEastAsia" w:eastAsiaTheme="minorEastAsia"/>
        </w:rPr>
      </w:pPr>
    </w:p>
    <w:p w14:paraId="6821F1D7">
      <w:pPr>
        <w:snapToGrid w:val="0"/>
        <w:spacing w:line="312" w:lineRule="auto"/>
        <w:ind w:right="55"/>
        <w:rPr>
          <w:rFonts w:hint="eastAsia"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7947BDD0">
      <w:pPr>
        <w:snapToGrid w:val="0"/>
        <w:spacing w:line="312" w:lineRule="auto"/>
        <w:ind w:right="55" w:firstLine="840" w:firstLineChars="400"/>
        <w:rPr>
          <w:rFonts w:hint="eastAsia" w:asciiTheme="minorEastAsia" w:hAnsiTheme="minorEastAsia" w:eastAsiaTheme="minorEastAsia"/>
        </w:rPr>
      </w:pPr>
      <w:r>
        <w:rPr>
          <w:rFonts w:hint="eastAsia" w:asciiTheme="minorEastAsia" w:hAnsiTheme="minorEastAsia" w:eastAsiaTheme="minorEastAsia"/>
        </w:rPr>
        <w:t>职务：                                职务：</w:t>
      </w:r>
    </w:p>
    <w:p w14:paraId="5049C64E">
      <w:pPr>
        <w:snapToGrid w:val="0"/>
        <w:spacing w:line="312" w:lineRule="auto"/>
        <w:ind w:right="55"/>
        <w:rPr>
          <w:rFonts w:hint="eastAsia"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39496DFC">
      <w:pPr>
        <w:snapToGrid w:val="0"/>
        <w:spacing w:line="312" w:lineRule="auto"/>
        <w:ind w:right="55"/>
        <w:rPr>
          <w:rFonts w:hint="eastAsia" w:asciiTheme="minorEastAsia" w:hAnsiTheme="minorEastAsia" w:eastAsiaTheme="minorEastAsia"/>
        </w:rPr>
      </w:pPr>
    </w:p>
    <w:p w14:paraId="510D399B">
      <w:pPr>
        <w:snapToGrid w:val="0"/>
        <w:spacing w:line="312" w:lineRule="auto"/>
        <w:ind w:right="-341" w:firstLine="5355" w:firstLineChars="2550"/>
        <w:rPr>
          <w:rFonts w:hint="eastAsia" w:asciiTheme="minorEastAsia" w:hAnsiTheme="minorEastAsia" w:eastAsiaTheme="minorEastAsia"/>
        </w:rPr>
      </w:pPr>
    </w:p>
    <w:p w14:paraId="0367E014">
      <w:pPr>
        <w:snapToGrid w:val="0"/>
        <w:spacing w:line="312" w:lineRule="auto"/>
        <w:ind w:right="-341" w:firstLine="5355" w:firstLineChars="2550"/>
        <w:rPr>
          <w:rFonts w:hint="eastAsia" w:asciiTheme="minorEastAsia" w:hAnsiTheme="minorEastAsia" w:eastAsiaTheme="minorEastAsia"/>
        </w:rPr>
      </w:pPr>
    </w:p>
    <w:p w14:paraId="430C20E7">
      <w:pPr>
        <w:snapToGrid w:val="0"/>
        <w:spacing w:line="312" w:lineRule="auto"/>
        <w:ind w:right="-341" w:firstLine="5355" w:firstLineChars="2550"/>
        <w:rPr>
          <w:rFonts w:hint="eastAsia" w:asciiTheme="minorEastAsia" w:hAnsiTheme="minorEastAsia" w:eastAsiaTheme="minorEastAsia"/>
        </w:rPr>
      </w:pPr>
      <w:r>
        <w:rPr>
          <w:rFonts w:hint="eastAsia" w:asciiTheme="minorEastAsia" w:hAnsiTheme="minorEastAsia" w:eastAsiaTheme="minorEastAsia"/>
        </w:rPr>
        <w:t xml:space="preserve"> 投标人公章：</w:t>
      </w:r>
    </w:p>
    <w:p w14:paraId="43571C41">
      <w:pPr>
        <w:snapToGrid w:val="0"/>
        <w:spacing w:line="312" w:lineRule="auto"/>
        <w:ind w:right="-341"/>
        <w:jc w:val="center"/>
        <w:rPr>
          <w:rFonts w:hint="eastAsia" w:asciiTheme="minorEastAsia" w:hAnsiTheme="minorEastAsia" w:eastAsiaTheme="minorEastAsia"/>
        </w:rPr>
      </w:pPr>
      <w:r>
        <w:rPr>
          <w:rFonts w:hint="eastAsia" w:asciiTheme="minorEastAsia" w:hAnsiTheme="minorEastAsia" w:eastAsiaTheme="minorEastAsia"/>
        </w:rPr>
        <w:t xml:space="preserve">                                        年    月    日</w:t>
      </w:r>
    </w:p>
    <w:p w14:paraId="68AF2A1C">
      <w:pPr>
        <w:snapToGrid w:val="0"/>
        <w:spacing w:line="312" w:lineRule="auto"/>
        <w:ind w:right="-341" w:firstLine="404" w:firstLineChars="200"/>
        <w:jc w:val="left"/>
        <w:rPr>
          <w:rFonts w:hint="eastAsia" w:asciiTheme="minorEastAsia" w:hAnsiTheme="minorEastAsia" w:eastAsiaTheme="minorEastAsia"/>
          <w:spacing w:val="-4"/>
        </w:rPr>
        <w:sectPr>
          <w:pgSz w:w="11906" w:h="16838"/>
          <w:pgMar w:top="1304" w:right="1531" w:bottom="1304" w:left="1531" w:header="1304" w:footer="1304" w:gutter="0"/>
          <w:cols w:space="720" w:num="1"/>
        </w:sectPr>
      </w:pPr>
    </w:p>
    <w:p w14:paraId="24390EA2">
      <w:pPr>
        <w:pStyle w:val="13"/>
        <w:snapToGrid w:val="0"/>
        <w:spacing w:before="120" w:line="312" w:lineRule="auto"/>
        <w:ind w:right="-341"/>
        <w:jc w:val="both"/>
        <w:rPr>
          <w:rFonts w:hint="eastAsia" w:asciiTheme="minorEastAsia" w:hAnsiTheme="minorEastAsia" w:eastAsiaTheme="minorEastAsia"/>
          <w:b/>
          <w:sz w:val="32"/>
        </w:rPr>
      </w:pPr>
    </w:p>
    <w:p w14:paraId="3BF31C17">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八、供应商基本情况表</w:t>
      </w:r>
    </w:p>
    <w:tbl>
      <w:tblPr>
        <w:tblStyle w:val="29"/>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171"/>
      </w:tblGrid>
      <w:tr w14:paraId="0DB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88983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企业名称</w:t>
            </w:r>
          </w:p>
        </w:tc>
        <w:tc>
          <w:tcPr>
            <w:tcW w:w="4820" w:type="dxa"/>
            <w:gridSpan w:val="6"/>
            <w:vAlign w:val="center"/>
          </w:tcPr>
          <w:p w14:paraId="4E955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Align w:val="center"/>
          </w:tcPr>
          <w:p w14:paraId="51B75D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法人代表</w:t>
            </w:r>
          </w:p>
        </w:tc>
        <w:tc>
          <w:tcPr>
            <w:tcW w:w="2305" w:type="dxa"/>
            <w:gridSpan w:val="4"/>
            <w:vAlign w:val="center"/>
          </w:tcPr>
          <w:p w14:paraId="02804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5B65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1CA59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地址</w:t>
            </w:r>
          </w:p>
        </w:tc>
        <w:tc>
          <w:tcPr>
            <w:tcW w:w="4820" w:type="dxa"/>
            <w:gridSpan w:val="6"/>
            <w:vAlign w:val="center"/>
          </w:tcPr>
          <w:p w14:paraId="7AC942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Align w:val="center"/>
          </w:tcPr>
          <w:p w14:paraId="161AD5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企业性质</w:t>
            </w:r>
          </w:p>
        </w:tc>
        <w:tc>
          <w:tcPr>
            <w:tcW w:w="2305" w:type="dxa"/>
            <w:gridSpan w:val="4"/>
            <w:vAlign w:val="center"/>
          </w:tcPr>
          <w:p w14:paraId="1E87D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17C0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19266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股东姓名</w:t>
            </w:r>
          </w:p>
        </w:tc>
        <w:tc>
          <w:tcPr>
            <w:tcW w:w="992" w:type="dxa"/>
            <w:vAlign w:val="center"/>
          </w:tcPr>
          <w:p w14:paraId="48722A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418" w:type="dxa"/>
            <w:vAlign w:val="center"/>
          </w:tcPr>
          <w:p w14:paraId="5ECB5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股权结构（%）</w:t>
            </w:r>
          </w:p>
        </w:tc>
        <w:tc>
          <w:tcPr>
            <w:tcW w:w="2410" w:type="dxa"/>
            <w:gridSpan w:val="4"/>
            <w:vAlign w:val="center"/>
          </w:tcPr>
          <w:p w14:paraId="38E6F4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Align w:val="center"/>
          </w:tcPr>
          <w:p w14:paraId="0F4674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股东关系</w:t>
            </w:r>
          </w:p>
        </w:tc>
        <w:tc>
          <w:tcPr>
            <w:tcW w:w="2305" w:type="dxa"/>
            <w:gridSpan w:val="4"/>
            <w:vAlign w:val="center"/>
          </w:tcPr>
          <w:p w14:paraId="1CEBA9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567A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3C00C0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联系人姓名</w:t>
            </w:r>
          </w:p>
        </w:tc>
        <w:tc>
          <w:tcPr>
            <w:tcW w:w="992" w:type="dxa"/>
            <w:vMerge w:val="restart"/>
            <w:vAlign w:val="center"/>
          </w:tcPr>
          <w:p w14:paraId="03D46A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418" w:type="dxa"/>
            <w:vAlign w:val="center"/>
          </w:tcPr>
          <w:p w14:paraId="0713BC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固定电话</w:t>
            </w:r>
          </w:p>
        </w:tc>
        <w:tc>
          <w:tcPr>
            <w:tcW w:w="2410" w:type="dxa"/>
            <w:gridSpan w:val="4"/>
            <w:vAlign w:val="center"/>
          </w:tcPr>
          <w:p w14:paraId="1B2717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Merge w:val="restart"/>
            <w:vAlign w:val="center"/>
          </w:tcPr>
          <w:p w14:paraId="45AF7F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传真</w:t>
            </w:r>
          </w:p>
        </w:tc>
        <w:tc>
          <w:tcPr>
            <w:tcW w:w="2305" w:type="dxa"/>
            <w:gridSpan w:val="4"/>
            <w:vMerge w:val="restart"/>
            <w:vAlign w:val="center"/>
          </w:tcPr>
          <w:p w14:paraId="78AE6C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5714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2A1FFC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992" w:type="dxa"/>
            <w:vMerge w:val="continue"/>
            <w:vAlign w:val="center"/>
          </w:tcPr>
          <w:p w14:paraId="28322D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418" w:type="dxa"/>
            <w:vAlign w:val="center"/>
          </w:tcPr>
          <w:p w14:paraId="2814B9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手 机</w:t>
            </w:r>
          </w:p>
        </w:tc>
        <w:tc>
          <w:tcPr>
            <w:tcW w:w="2410" w:type="dxa"/>
            <w:gridSpan w:val="4"/>
            <w:vAlign w:val="center"/>
          </w:tcPr>
          <w:p w14:paraId="3E2F09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Merge w:val="continue"/>
            <w:vAlign w:val="center"/>
          </w:tcPr>
          <w:p w14:paraId="2D7B2D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2305" w:type="dxa"/>
            <w:gridSpan w:val="4"/>
            <w:vMerge w:val="continue"/>
            <w:vAlign w:val="center"/>
          </w:tcPr>
          <w:p w14:paraId="697F63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1EBD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56B05E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1.企业概况</w:t>
            </w:r>
          </w:p>
        </w:tc>
        <w:tc>
          <w:tcPr>
            <w:tcW w:w="992" w:type="dxa"/>
            <w:vAlign w:val="center"/>
          </w:tcPr>
          <w:p w14:paraId="47142D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职工</w:t>
            </w:r>
          </w:p>
          <w:p w14:paraId="6C1124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人数</w:t>
            </w:r>
          </w:p>
        </w:tc>
        <w:tc>
          <w:tcPr>
            <w:tcW w:w="1418" w:type="dxa"/>
            <w:vAlign w:val="center"/>
          </w:tcPr>
          <w:p w14:paraId="68C0F8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276" w:type="dxa"/>
            <w:gridSpan w:val="2"/>
            <w:vAlign w:val="center"/>
          </w:tcPr>
          <w:p w14:paraId="4DFCA1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具备大专以上学历人数</w:t>
            </w:r>
          </w:p>
        </w:tc>
        <w:tc>
          <w:tcPr>
            <w:tcW w:w="1134" w:type="dxa"/>
            <w:gridSpan w:val="2"/>
            <w:vAlign w:val="center"/>
          </w:tcPr>
          <w:p w14:paraId="6FDF85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701" w:type="dxa"/>
            <w:gridSpan w:val="2"/>
            <w:vAlign w:val="center"/>
          </w:tcPr>
          <w:p w14:paraId="6D0FC0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国家授予技术职称人数</w:t>
            </w:r>
          </w:p>
        </w:tc>
        <w:tc>
          <w:tcPr>
            <w:tcW w:w="2305" w:type="dxa"/>
            <w:gridSpan w:val="4"/>
            <w:vAlign w:val="center"/>
          </w:tcPr>
          <w:p w14:paraId="106571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0F5E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D122A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992" w:type="dxa"/>
            <w:vAlign w:val="center"/>
          </w:tcPr>
          <w:p w14:paraId="6CF84A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占地</w:t>
            </w:r>
          </w:p>
          <w:p w14:paraId="0C3DD0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面积</w:t>
            </w:r>
          </w:p>
        </w:tc>
        <w:tc>
          <w:tcPr>
            <w:tcW w:w="1418" w:type="dxa"/>
            <w:vAlign w:val="center"/>
          </w:tcPr>
          <w:p w14:paraId="3A6C21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276" w:type="dxa"/>
            <w:gridSpan w:val="2"/>
            <w:vAlign w:val="center"/>
          </w:tcPr>
          <w:p w14:paraId="615BEE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建筑面积</w:t>
            </w:r>
          </w:p>
        </w:tc>
        <w:tc>
          <w:tcPr>
            <w:tcW w:w="1134" w:type="dxa"/>
            <w:gridSpan w:val="2"/>
            <w:vAlign w:val="center"/>
          </w:tcPr>
          <w:p w14:paraId="1EDD89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平方米 □自有 □租赁</w:t>
            </w:r>
          </w:p>
        </w:tc>
        <w:tc>
          <w:tcPr>
            <w:tcW w:w="1701" w:type="dxa"/>
            <w:gridSpan w:val="2"/>
            <w:vAlign w:val="center"/>
          </w:tcPr>
          <w:p w14:paraId="33F2A6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生产经营场所及场所的设施与设备</w:t>
            </w:r>
          </w:p>
        </w:tc>
        <w:tc>
          <w:tcPr>
            <w:tcW w:w="2305" w:type="dxa"/>
            <w:gridSpan w:val="4"/>
            <w:vAlign w:val="center"/>
          </w:tcPr>
          <w:p w14:paraId="7EEAC3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11C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880A6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992" w:type="dxa"/>
            <w:vAlign w:val="center"/>
          </w:tcPr>
          <w:p w14:paraId="6A8AA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注册</w:t>
            </w:r>
          </w:p>
          <w:p w14:paraId="64CC64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资金</w:t>
            </w:r>
          </w:p>
        </w:tc>
        <w:tc>
          <w:tcPr>
            <w:tcW w:w="1418" w:type="dxa"/>
            <w:vAlign w:val="center"/>
          </w:tcPr>
          <w:p w14:paraId="1040D5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276" w:type="dxa"/>
            <w:gridSpan w:val="2"/>
            <w:vAlign w:val="center"/>
          </w:tcPr>
          <w:p w14:paraId="223D87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注册发证机 关</w:t>
            </w:r>
          </w:p>
        </w:tc>
        <w:tc>
          <w:tcPr>
            <w:tcW w:w="2835" w:type="dxa"/>
            <w:gridSpan w:val="4"/>
            <w:vAlign w:val="center"/>
          </w:tcPr>
          <w:p w14:paraId="2D94F5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992" w:type="dxa"/>
            <w:gridSpan w:val="2"/>
            <w:vAlign w:val="center"/>
          </w:tcPr>
          <w:p w14:paraId="46983E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公司成立时间</w:t>
            </w:r>
          </w:p>
        </w:tc>
        <w:tc>
          <w:tcPr>
            <w:tcW w:w="1313" w:type="dxa"/>
            <w:gridSpan w:val="2"/>
            <w:vAlign w:val="center"/>
          </w:tcPr>
          <w:p w14:paraId="599DB2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0F4E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EBFF3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992" w:type="dxa"/>
            <w:vAlign w:val="center"/>
          </w:tcPr>
          <w:p w14:paraId="14ED64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核准经营范围</w:t>
            </w:r>
          </w:p>
        </w:tc>
        <w:tc>
          <w:tcPr>
            <w:tcW w:w="7834" w:type="dxa"/>
            <w:gridSpan w:val="11"/>
            <w:vAlign w:val="center"/>
          </w:tcPr>
          <w:p w14:paraId="723FA9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57F9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CC25A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8826" w:type="dxa"/>
            <w:gridSpan w:val="12"/>
            <w:vAlign w:val="center"/>
          </w:tcPr>
          <w:p w14:paraId="5711912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Cs w:val="21"/>
              </w:rPr>
            </w:pPr>
            <w:r>
              <w:rPr>
                <w:rFonts w:hint="eastAsia" w:ascii="宋体" w:hAnsi="宋体" w:cs="宋体"/>
                <w:szCs w:val="21"/>
              </w:rPr>
              <w:t>发展历程及主要荣誉：</w:t>
            </w:r>
          </w:p>
        </w:tc>
      </w:tr>
      <w:tr w14:paraId="71A5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182474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2.企业有关资质获证情况</w:t>
            </w:r>
          </w:p>
        </w:tc>
        <w:tc>
          <w:tcPr>
            <w:tcW w:w="2590" w:type="dxa"/>
            <w:gridSpan w:val="3"/>
            <w:vMerge w:val="restart"/>
            <w:vAlign w:val="center"/>
          </w:tcPr>
          <w:p w14:paraId="49878F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产品生产许可证情况（对需获得生产许可证的产品要填写此栏）</w:t>
            </w:r>
          </w:p>
        </w:tc>
        <w:tc>
          <w:tcPr>
            <w:tcW w:w="1663" w:type="dxa"/>
            <w:gridSpan w:val="2"/>
            <w:vAlign w:val="center"/>
          </w:tcPr>
          <w:p w14:paraId="70A90F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产品名称</w:t>
            </w:r>
          </w:p>
        </w:tc>
        <w:tc>
          <w:tcPr>
            <w:tcW w:w="1417" w:type="dxa"/>
            <w:gridSpan w:val="2"/>
            <w:vAlign w:val="center"/>
          </w:tcPr>
          <w:p w14:paraId="20B9EA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发证机关</w:t>
            </w:r>
          </w:p>
        </w:tc>
        <w:tc>
          <w:tcPr>
            <w:tcW w:w="1181" w:type="dxa"/>
            <w:gridSpan w:val="2"/>
            <w:vAlign w:val="center"/>
          </w:tcPr>
          <w:p w14:paraId="175D87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编 号</w:t>
            </w:r>
          </w:p>
        </w:tc>
        <w:tc>
          <w:tcPr>
            <w:tcW w:w="804" w:type="dxa"/>
            <w:gridSpan w:val="2"/>
            <w:vAlign w:val="center"/>
          </w:tcPr>
          <w:p w14:paraId="7A1B6E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发证时间</w:t>
            </w:r>
          </w:p>
        </w:tc>
        <w:tc>
          <w:tcPr>
            <w:tcW w:w="1171" w:type="dxa"/>
            <w:vAlign w:val="center"/>
          </w:tcPr>
          <w:p w14:paraId="09648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期 限</w:t>
            </w:r>
          </w:p>
        </w:tc>
      </w:tr>
      <w:tr w14:paraId="4945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B5C5F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2590" w:type="dxa"/>
            <w:gridSpan w:val="3"/>
            <w:vMerge w:val="continue"/>
            <w:vAlign w:val="center"/>
          </w:tcPr>
          <w:p w14:paraId="51C728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663" w:type="dxa"/>
            <w:gridSpan w:val="2"/>
            <w:vAlign w:val="center"/>
          </w:tcPr>
          <w:p w14:paraId="6068B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417" w:type="dxa"/>
            <w:gridSpan w:val="2"/>
            <w:vAlign w:val="center"/>
          </w:tcPr>
          <w:p w14:paraId="2D6E14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181" w:type="dxa"/>
            <w:gridSpan w:val="2"/>
            <w:vAlign w:val="center"/>
          </w:tcPr>
          <w:p w14:paraId="732395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1975" w:type="dxa"/>
            <w:gridSpan w:val="3"/>
            <w:vAlign w:val="center"/>
          </w:tcPr>
          <w:p w14:paraId="373A0E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42D9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A55B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2590" w:type="dxa"/>
            <w:gridSpan w:val="3"/>
            <w:vAlign w:val="center"/>
          </w:tcPr>
          <w:p w14:paraId="65F920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企业通过质量体系、环保体系、计量等认证情况</w:t>
            </w:r>
          </w:p>
        </w:tc>
        <w:tc>
          <w:tcPr>
            <w:tcW w:w="6236" w:type="dxa"/>
            <w:gridSpan w:val="9"/>
            <w:vAlign w:val="center"/>
          </w:tcPr>
          <w:p w14:paraId="216F38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r w14:paraId="0D73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EBD3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c>
          <w:tcPr>
            <w:tcW w:w="2590" w:type="dxa"/>
            <w:gridSpan w:val="3"/>
            <w:vAlign w:val="center"/>
          </w:tcPr>
          <w:p w14:paraId="5BC9F6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rPr>
              <w:t>企业获得专利情况</w:t>
            </w:r>
          </w:p>
        </w:tc>
        <w:tc>
          <w:tcPr>
            <w:tcW w:w="6236" w:type="dxa"/>
            <w:gridSpan w:val="9"/>
            <w:vAlign w:val="center"/>
          </w:tcPr>
          <w:p w14:paraId="6DFC91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p>
        </w:tc>
      </w:tr>
    </w:tbl>
    <w:p w14:paraId="3064EE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spacing w:val="20"/>
          <w:szCs w:val="21"/>
        </w:rPr>
      </w:pPr>
    </w:p>
    <w:p w14:paraId="3747B798">
      <w:pPr>
        <w:spacing w:line="360" w:lineRule="auto"/>
        <w:rPr>
          <w:rFonts w:hint="eastAsia" w:ascii="宋体" w:hAnsi="宋体" w:cs="宋体"/>
          <w:szCs w:val="21"/>
        </w:rPr>
      </w:pPr>
      <w:r>
        <w:rPr>
          <w:rFonts w:hint="eastAsia" w:ascii="宋体" w:hAnsi="宋体" w:cs="宋体"/>
          <w:b/>
          <w:spacing w:val="20"/>
          <w:szCs w:val="21"/>
        </w:rPr>
        <w:t>注：姓名栏必须将所有股东都统计在内，若非股份公司此行（第三行）无需填写。</w:t>
      </w:r>
    </w:p>
    <w:p w14:paraId="555B025B">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1F76497B">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17EDC728">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278280BC">
      <w:pPr>
        <w:spacing w:line="360" w:lineRule="auto"/>
        <w:jc w:val="center"/>
        <w:rPr>
          <w:rFonts w:hint="eastAsia" w:asciiTheme="minorEastAsia" w:hAnsiTheme="minorEastAsia" w:eastAsiaTheme="minorEastAsia"/>
          <w:b/>
          <w:sz w:val="32"/>
        </w:rPr>
      </w:pPr>
    </w:p>
    <w:p w14:paraId="54916B03">
      <w:pPr>
        <w:spacing w:line="360" w:lineRule="auto"/>
        <w:jc w:val="center"/>
        <w:rPr>
          <w:rFonts w:hint="eastAsia" w:asciiTheme="minorEastAsia" w:hAnsiTheme="minorEastAsia" w:eastAsiaTheme="minorEastAsia"/>
          <w:b/>
          <w:sz w:val="32"/>
        </w:rPr>
      </w:pPr>
      <w:r>
        <w:rPr>
          <w:rFonts w:hint="eastAsia" w:asciiTheme="minorEastAsia" w:hAnsiTheme="minorEastAsia" w:eastAsiaTheme="minorEastAsia"/>
          <w:b/>
          <w:sz w:val="32"/>
        </w:rPr>
        <w:t>九、项目服务人员情况表</w:t>
      </w:r>
    </w:p>
    <w:p w14:paraId="69C32D33">
      <w:pPr>
        <w:spacing w:line="360" w:lineRule="auto"/>
        <w:ind w:firstLine="2891" w:firstLineChars="1200"/>
        <w:rPr>
          <w:rFonts w:hint="eastAsia" w:ascii="宋体" w:hAnsi="宋体" w:cs="宋体" w:eastAsiaTheme="minorEastAsia"/>
          <w:b/>
          <w:sz w:val="24"/>
        </w:rPr>
      </w:pPr>
    </w:p>
    <w:tbl>
      <w:tblPr>
        <w:tblStyle w:val="2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42"/>
        <w:gridCol w:w="1229"/>
        <w:gridCol w:w="1229"/>
        <w:gridCol w:w="1593"/>
        <w:gridCol w:w="1279"/>
        <w:gridCol w:w="1289"/>
      </w:tblGrid>
      <w:tr w14:paraId="6D3D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FA9F8EE">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序号</w:t>
            </w:r>
          </w:p>
        </w:tc>
        <w:tc>
          <w:tcPr>
            <w:tcW w:w="2342" w:type="dxa"/>
            <w:tcBorders>
              <w:top w:val="single" w:color="auto" w:sz="4" w:space="0"/>
              <w:left w:val="single" w:color="auto" w:sz="4" w:space="0"/>
              <w:bottom w:val="single" w:color="auto" w:sz="4" w:space="0"/>
              <w:right w:val="single" w:color="auto" w:sz="4" w:space="0"/>
            </w:tcBorders>
            <w:vAlign w:val="center"/>
          </w:tcPr>
          <w:p w14:paraId="36BFC8E2">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本项目负责情况</w:t>
            </w:r>
          </w:p>
        </w:tc>
        <w:tc>
          <w:tcPr>
            <w:tcW w:w="1229" w:type="dxa"/>
            <w:tcBorders>
              <w:top w:val="single" w:color="auto" w:sz="4" w:space="0"/>
              <w:left w:val="single" w:color="auto" w:sz="4" w:space="0"/>
              <w:bottom w:val="single" w:color="auto" w:sz="4" w:space="0"/>
              <w:right w:val="single" w:color="auto" w:sz="4" w:space="0"/>
            </w:tcBorders>
            <w:vAlign w:val="center"/>
          </w:tcPr>
          <w:p w14:paraId="768A5AD8">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姓名</w:t>
            </w:r>
          </w:p>
        </w:tc>
        <w:tc>
          <w:tcPr>
            <w:tcW w:w="1229" w:type="dxa"/>
            <w:tcBorders>
              <w:top w:val="single" w:color="auto" w:sz="4" w:space="0"/>
              <w:left w:val="single" w:color="auto" w:sz="4" w:space="0"/>
              <w:bottom w:val="single" w:color="auto" w:sz="4" w:space="0"/>
              <w:right w:val="single" w:color="auto" w:sz="4" w:space="0"/>
            </w:tcBorders>
            <w:vAlign w:val="center"/>
          </w:tcPr>
          <w:p w14:paraId="34CBFB05">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项目经历</w:t>
            </w:r>
          </w:p>
        </w:tc>
        <w:tc>
          <w:tcPr>
            <w:tcW w:w="1593" w:type="dxa"/>
            <w:tcBorders>
              <w:top w:val="single" w:color="auto" w:sz="4" w:space="0"/>
              <w:left w:val="single" w:color="auto" w:sz="4" w:space="0"/>
              <w:bottom w:val="single" w:color="auto" w:sz="4" w:space="0"/>
              <w:right w:val="single" w:color="auto" w:sz="4" w:space="0"/>
            </w:tcBorders>
            <w:vAlign w:val="center"/>
          </w:tcPr>
          <w:p w14:paraId="1069ADAF">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职称证书</w:t>
            </w:r>
          </w:p>
        </w:tc>
        <w:tc>
          <w:tcPr>
            <w:tcW w:w="1279" w:type="dxa"/>
            <w:tcBorders>
              <w:top w:val="single" w:color="auto" w:sz="4" w:space="0"/>
              <w:left w:val="single" w:color="auto" w:sz="4" w:space="0"/>
              <w:bottom w:val="single" w:color="auto" w:sz="4" w:space="0"/>
              <w:right w:val="single" w:color="auto" w:sz="4" w:space="0"/>
            </w:tcBorders>
            <w:vAlign w:val="center"/>
          </w:tcPr>
          <w:p w14:paraId="4138D543">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从事该</w:t>
            </w:r>
          </w:p>
          <w:p w14:paraId="3C5A3824">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工作年限</w:t>
            </w:r>
          </w:p>
        </w:tc>
        <w:tc>
          <w:tcPr>
            <w:tcW w:w="1289" w:type="dxa"/>
            <w:tcBorders>
              <w:top w:val="single" w:color="auto" w:sz="4" w:space="0"/>
              <w:left w:val="single" w:color="auto" w:sz="4" w:space="0"/>
              <w:bottom w:val="single" w:color="auto" w:sz="4" w:space="0"/>
              <w:right w:val="single" w:color="auto" w:sz="4" w:space="0"/>
            </w:tcBorders>
            <w:vAlign w:val="center"/>
          </w:tcPr>
          <w:p w14:paraId="6C289DE2">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联系方式</w:t>
            </w:r>
          </w:p>
        </w:tc>
      </w:tr>
      <w:tr w14:paraId="32E1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908024A">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1</w:t>
            </w:r>
          </w:p>
        </w:tc>
        <w:tc>
          <w:tcPr>
            <w:tcW w:w="2342" w:type="dxa"/>
            <w:tcBorders>
              <w:top w:val="single" w:color="auto" w:sz="4" w:space="0"/>
              <w:left w:val="single" w:color="auto" w:sz="4" w:space="0"/>
              <w:bottom w:val="single" w:color="auto" w:sz="4" w:space="0"/>
              <w:right w:val="single" w:color="auto" w:sz="4" w:space="0"/>
            </w:tcBorders>
            <w:vAlign w:val="center"/>
          </w:tcPr>
          <w:p w14:paraId="434CC8FE">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3C798B4">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4B3A28D3">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13D152D">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6F620FC0">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20031FA1">
            <w:pPr>
              <w:tabs>
                <w:tab w:val="left" w:pos="2340"/>
                <w:tab w:val="left" w:pos="2520"/>
                <w:tab w:val="left" w:pos="2700"/>
                <w:tab w:val="left" w:pos="3060"/>
              </w:tabs>
              <w:spacing w:line="360" w:lineRule="auto"/>
              <w:jc w:val="center"/>
              <w:rPr>
                <w:rFonts w:hint="eastAsia" w:ascii="宋体" w:hAnsi="宋体" w:cs="宋体"/>
                <w:b/>
                <w:szCs w:val="21"/>
              </w:rPr>
            </w:pPr>
          </w:p>
        </w:tc>
      </w:tr>
      <w:tr w14:paraId="70AA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27F7948">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2</w:t>
            </w:r>
          </w:p>
        </w:tc>
        <w:tc>
          <w:tcPr>
            <w:tcW w:w="2342" w:type="dxa"/>
            <w:tcBorders>
              <w:top w:val="single" w:color="auto" w:sz="4" w:space="0"/>
              <w:left w:val="single" w:color="auto" w:sz="4" w:space="0"/>
              <w:bottom w:val="single" w:color="auto" w:sz="4" w:space="0"/>
              <w:right w:val="single" w:color="auto" w:sz="4" w:space="0"/>
            </w:tcBorders>
            <w:vAlign w:val="center"/>
          </w:tcPr>
          <w:p w14:paraId="6F5C7DB8">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4A4FEF63">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79F76F6">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3BA3BEF1">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13E0FBE5">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392C3996">
            <w:pPr>
              <w:tabs>
                <w:tab w:val="left" w:pos="2340"/>
                <w:tab w:val="left" w:pos="2520"/>
                <w:tab w:val="left" w:pos="2700"/>
                <w:tab w:val="left" w:pos="3060"/>
              </w:tabs>
              <w:spacing w:line="360" w:lineRule="auto"/>
              <w:jc w:val="center"/>
              <w:rPr>
                <w:rFonts w:hint="eastAsia" w:ascii="宋体" w:hAnsi="宋体" w:cs="宋体"/>
                <w:b/>
                <w:szCs w:val="21"/>
              </w:rPr>
            </w:pPr>
          </w:p>
        </w:tc>
      </w:tr>
      <w:tr w14:paraId="771A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6FE0A7F">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3</w:t>
            </w:r>
          </w:p>
        </w:tc>
        <w:tc>
          <w:tcPr>
            <w:tcW w:w="2342" w:type="dxa"/>
            <w:tcBorders>
              <w:top w:val="single" w:color="auto" w:sz="4" w:space="0"/>
              <w:left w:val="single" w:color="auto" w:sz="4" w:space="0"/>
              <w:bottom w:val="single" w:color="auto" w:sz="4" w:space="0"/>
              <w:right w:val="single" w:color="auto" w:sz="4" w:space="0"/>
            </w:tcBorders>
            <w:vAlign w:val="center"/>
          </w:tcPr>
          <w:p w14:paraId="1AE595F6">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4B6C073">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220203ED">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425D5039">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10DB6C3B">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4CD3DEE3">
            <w:pPr>
              <w:tabs>
                <w:tab w:val="left" w:pos="2340"/>
                <w:tab w:val="left" w:pos="2520"/>
                <w:tab w:val="left" w:pos="2700"/>
                <w:tab w:val="left" w:pos="3060"/>
              </w:tabs>
              <w:spacing w:line="360" w:lineRule="auto"/>
              <w:jc w:val="center"/>
              <w:rPr>
                <w:rFonts w:hint="eastAsia" w:ascii="宋体" w:hAnsi="宋体" w:cs="宋体"/>
                <w:b/>
                <w:szCs w:val="21"/>
              </w:rPr>
            </w:pPr>
          </w:p>
        </w:tc>
      </w:tr>
      <w:tr w14:paraId="414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ED11BD4">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4</w:t>
            </w:r>
          </w:p>
        </w:tc>
        <w:tc>
          <w:tcPr>
            <w:tcW w:w="2342" w:type="dxa"/>
            <w:tcBorders>
              <w:top w:val="single" w:color="auto" w:sz="4" w:space="0"/>
              <w:left w:val="single" w:color="auto" w:sz="4" w:space="0"/>
              <w:bottom w:val="single" w:color="auto" w:sz="4" w:space="0"/>
              <w:right w:val="single" w:color="auto" w:sz="4" w:space="0"/>
            </w:tcBorders>
            <w:vAlign w:val="center"/>
          </w:tcPr>
          <w:p w14:paraId="4725671C">
            <w:pPr>
              <w:tabs>
                <w:tab w:val="left" w:pos="2340"/>
                <w:tab w:val="left" w:pos="2520"/>
                <w:tab w:val="left" w:pos="2700"/>
                <w:tab w:val="left" w:pos="3060"/>
              </w:tabs>
              <w:spacing w:line="360" w:lineRule="auto"/>
              <w:jc w:val="center"/>
              <w:rPr>
                <w:rFonts w:hint="eastAsia"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vAlign w:val="center"/>
          </w:tcPr>
          <w:p w14:paraId="00F187E0">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4CF642AA">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E6846A2">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216A6FBF">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0B4DC363">
            <w:pPr>
              <w:tabs>
                <w:tab w:val="left" w:pos="2340"/>
                <w:tab w:val="left" w:pos="2520"/>
                <w:tab w:val="left" w:pos="2700"/>
                <w:tab w:val="left" w:pos="3060"/>
              </w:tabs>
              <w:spacing w:line="360" w:lineRule="auto"/>
              <w:jc w:val="center"/>
              <w:rPr>
                <w:rFonts w:hint="eastAsia" w:ascii="宋体" w:hAnsi="宋体" w:cs="宋体"/>
                <w:b/>
                <w:szCs w:val="21"/>
              </w:rPr>
            </w:pPr>
          </w:p>
        </w:tc>
      </w:tr>
      <w:tr w14:paraId="390B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5281E950">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5</w:t>
            </w:r>
          </w:p>
        </w:tc>
        <w:tc>
          <w:tcPr>
            <w:tcW w:w="2342" w:type="dxa"/>
            <w:tcBorders>
              <w:top w:val="single" w:color="auto" w:sz="4" w:space="0"/>
              <w:left w:val="single" w:color="auto" w:sz="4" w:space="0"/>
              <w:bottom w:val="single" w:color="auto" w:sz="4" w:space="0"/>
              <w:right w:val="single" w:color="auto" w:sz="4" w:space="0"/>
            </w:tcBorders>
            <w:vAlign w:val="center"/>
          </w:tcPr>
          <w:p w14:paraId="5CE090CE">
            <w:pPr>
              <w:tabs>
                <w:tab w:val="left" w:pos="2340"/>
                <w:tab w:val="left" w:pos="2520"/>
                <w:tab w:val="left" w:pos="2700"/>
                <w:tab w:val="left" w:pos="3060"/>
              </w:tabs>
              <w:spacing w:line="360" w:lineRule="auto"/>
              <w:jc w:val="center"/>
              <w:rPr>
                <w:rFonts w:hint="eastAsia"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vAlign w:val="center"/>
          </w:tcPr>
          <w:p w14:paraId="2E201A82">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20A5C7BE">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2EC87B0">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171E1F3E">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79A138C1">
            <w:pPr>
              <w:tabs>
                <w:tab w:val="left" w:pos="2340"/>
                <w:tab w:val="left" w:pos="2520"/>
                <w:tab w:val="left" w:pos="2700"/>
                <w:tab w:val="left" w:pos="3060"/>
              </w:tabs>
              <w:spacing w:line="360" w:lineRule="auto"/>
              <w:jc w:val="center"/>
              <w:rPr>
                <w:rFonts w:hint="eastAsia" w:ascii="宋体" w:hAnsi="宋体" w:cs="宋体"/>
                <w:b/>
                <w:szCs w:val="21"/>
              </w:rPr>
            </w:pPr>
          </w:p>
        </w:tc>
      </w:tr>
      <w:tr w14:paraId="721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F2C15E6">
            <w:pPr>
              <w:tabs>
                <w:tab w:val="left" w:pos="2340"/>
                <w:tab w:val="left" w:pos="2520"/>
                <w:tab w:val="left" w:pos="2700"/>
                <w:tab w:val="left" w:pos="3060"/>
              </w:tabs>
              <w:spacing w:line="360" w:lineRule="auto"/>
              <w:jc w:val="center"/>
              <w:rPr>
                <w:rFonts w:hint="eastAsia" w:ascii="宋体" w:hAnsi="宋体" w:cs="宋体"/>
                <w:b/>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9510A4B">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1504D543">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5762209">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5004A409">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5D15D558">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29A67646">
            <w:pPr>
              <w:tabs>
                <w:tab w:val="left" w:pos="2340"/>
                <w:tab w:val="left" w:pos="2520"/>
                <w:tab w:val="left" w:pos="2700"/>
                <w:tab w:val="left" w:pos="3060"/>
              </w:tabs>
              <w:spacing w:line="360" w:lineRule="auto"/>
              <w:jc w:val="center"/>
              <w:rPr>
                <w:rFonts w:hint="eastAsia" w:ascii="宋体" w:hAnsi="宋体" w:cs="宋体"/>
                <w:b/>
                <w:szCs w:val="21"/>
              </w:rPr>
            </w:pPr>
          </w:p>
        </w:tc>
      </w:tr>
    </w:tbl>
    <w:p w14:paraId="09DF85AD">
      <w:pPr>
        <w:spacing w:line="360" w:lineRule="auto"/>
        <w:ind w:firstLine="424" w:firstLineChars="202"/>
        <w:rPr>
          <w:rFonts w:hint="eastAsia" w:ascii="宋体" w:hAnsi="宋体" w:cs="宋体"/>
          <w:szCs w:val="21"/>
        </w:rPr>
      </w:pPr>
    </w:p>
    <w:p w14:paraId="5F17F8D1">
      <w:pPr>
        <w:spacing w:line="360" w:lineRule="auto"/>
        <w:ind w:firstLine="424" w:firstLineChars="202"/>
        <w:rPr>
          <w:rFonts w:hint="eastAsia" w:ascii="宋体" w:hAnsi="宋体" w:cs="宋体"/>
          <w:szCs w:val="21"/>
        </w:rPr>
      </w:pPr>
    </w:p>
    <w:p w14:paraId="35B141E4">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C39AB1B">
      <w:pPr>
        <w:snapToGrid w:val="0"/>
        <w:spacing w:before="50" w:after="50"/>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7B661E7F">
      <w:pPr>
        <w:spacing w:line="360" w:lineRule="auto"/>
        <w:rPr>
          <w:rFonts w:hint="eastAsia"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17ACD95D">
      <w:pPr>
        <w:spacing w:line="360" w:lineRule="auto"/>
        <w:rPr>
          <w:rFonts w:hint="eastAsia" w:ascii="宋体" w:hAnsi="宋体" w:cs="宋体"/>
          <w:b/>
          <w:szCs w:val="21"/>
        </w:rPr>
      </w:pPr>
    </w:p>
    <w:p w14:paraId="5D1B7590">
      <w:pPr>
        <w:pStyle w:val="10"/>
        <w:ind w:firstLine="210"/>
      </w:pPr>
    </w:p>
    <w:p w14:paraId="0179F8AC">
      <w:pPr>
        <w:pStyle w:val="10"/>
        <w:ind w:firstLine="210"/>
      </w:pPr>
    </w:p>
    <w:p w14:paraId="3F458C6A">
      <w:pPr>
        <w:pStyle w:val="10"/>
        <w:ind w:firstLine="210"/>
      </w:pPr>
    </w:p>
    <w:p w14:paraId="6A28A59C">
      <w:pPr>
        <w:pStyle w:val="10"/>
        <w:ind w:firstLine="210"/>
      </w:pPr>
    </w:p>
    <w:p w14:paraId="34663494">
      <w:pPr>
        <w:pStyle w:val="10"/>
        <w:ind w:firstLine="210"/>
      </w:pPr>
    </w:p>
    <w:p w14:paraId="4FFBE29D">
      <w:pPr>
        <w:pStyle w:val="10"/>
        <w:ind w:firstLine="210"/>
      </w:pPr>
    </w:p>
    <w:p w14:paraId="0D317A81">
      <w:pPr>
        <w:pStyle w:val="10"/>
        <w:ind w:firstLine="210"/>
      </w:pPr>
    </w:p>
    <w:p w14:paraId="3E3555B2">
      <w:pPr>
        <w:pStyle w:val="10"/>
        <w:ind w:firstLine="210"/>
      </w:pPr>
    </w:p>
    <w:p w14:paraId="1F25554C">
      <w:pPr>
        <w:pStyle w:val="10"/>
        <w:ind w:firstLine="210"/>
      </w:pPr>
    </w:p>
    <w:p w14:paraId="4CC4989B">
      <w:pPr>
        <w:pStyle w:val="13"/>
        <w:snapToGrid w:val="0"/>
        <w:spacing w:before="120" w:line="312" w:lineRule="auto"/>
        <w:ind w:right="-341"/>
        <w:jc w:val="center"/>
        <w:rPr>
          <w:rFonts w:hint="eastAsia" w:asciiTheme="minorEastAsia" w:hAnsiTheme="minorEastAsia" w:eastAsiaTheme="minorEastAsia"/>
          <w:b/>
          <w:sz w:val="32"/>
        </w:rPr>
      </w:pPr>
    </w:p>
    <w:p w14:paraId="2D1F549E">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十、投标人相关案例</w:t>
      </w:r>
    </w:p>
    <w:tbl>
      <w:tblPr>
        <w:tblStyle w:val="2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87"/>
        <w:gridCol w:w="3320"/>
        <w:gridCol w:w="1223"/>
        <w:gridCol w:w="1587"/>
        <w:gridCol w:w="914"/>
      </w:tblGrid>
      <w:tr w14:paraId="5451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5FDF0DD">
            <w:pPr>
              <w:spacing w:line="360" w:lineRule="auto"/>
              <w:jc w:val="center"/>
              <w:rPr>
                <w:rFonts w:hint="eastAsia" w:ascii="宋体" w:hAnsi="宋体"/>
                <w:b/>
                <w:szCs w:val="21"/>
              </w:rPr>
            </w:pPr>
            <w:r>
              <w:rPr>
                <w:rFonts w:hint="eastAsia" w:ascii="宋体" w:hAnsi="宋体"/>
                <w:b/>
                <w:szCs w:val="21"/>
              </w:rPr>
              <w:t>序号</w:t>
            </w:r>
          </w:p>
        </w:tc>
        <w:tc>
          <w:tcPr>
            <w:tcW w:w="1587" w:type="dxa"/>
            <w:vAlign w:val="center"/>
          </w:tcPr>
          <w:p w14:paraId="1A0E225B">
            <w:pPr>
              <w:spacing w:line="360" w:lineRule="auto"/>
              <w:jc w:val="center"/>
              <w:rPr>
                <w:rFonts w:hint="eastAsia" w:ascii="宋体" w:hAnsi="宋体"/>
                <w:b/>
                <w:szCs w:val="21"/>
              </w:rPr>
            </w:pPr>
            <w:r>
              <w:rPr>
                <w:rFonts w:hint="eastAsia" w:ascii="宋体" w:hAnsi="宋体"/>
                <w:b/>
                <w:szCs w:val="21"/>
              </w:rPr>
              <w:t>业主名称</w:t>
            </w:r>
          </w:p>
        </w:tc>
        <w:tc>
          <w:tcPr>
            <w:tcW w:w="3320" w:type="dxa"/>
            <w:vAlign w:val="center"/>
          </w:tcPr>
          <w:p w14:paraId="2B48CF42">
            <w:pPr>
              <w:spacing w:line="360" w:lineRule="auto"/>
              <w:jc w:val="center"/>
              <w:rPr>
                <w:rFonts w:hint="eastAsia" w:ascii="宋体" w:hAnsi="宋体"/>
                <w:b/>
                <w:szCs w:val="21"/>
              </w:rPr>
            </w:pPr>
            <w:r>
              <w:rPr>
                <w:rFonts w:hint="eastAsia" w:ascii="宋体" w:hAnsi="宋体"/>
                <w:b/>
                <w:szCs w:val="21"/>
              </w:rPr>
              <w:t>项目名称</w:t>
            </w:r>
          </w:p>
        </w:tc>
        <w:tc>
          <w:tcPr>
            <w:tcW w:w="1223" w:type="dxa"/>
            <w:vAlign w:val="center"/>
          </w:tcPr>
          <w:p w14:paraId="2343D46B">
            <w:pPr>
              <w:spacing w:line="360" w:lineRule="auto"/>
              <w:jc w:val="center"/>
              <w:rPr>
                <w:rFonts w:hint="eastAsia" w:ascii="宋体" w:hAnsi="宋体"/>
                <w:b/>
                <w:szCs w:val="21"/>
              </w:rPr>
            </w:pPr>
            <w:r>
              <w:rPr>
                <w:rFonts w:hint="eastAsia" w:ascii="宋体" w:hAnsi="宋体"/>
                <w:b/>
                <w:szCs w:val="21"/>
              </w:rPr>
              <w:t>合同</w:t>
            </w:r>
          </w:p>
          <w:p w14:paraId="7C38E49C">
            <w:pPr>
              <w:spacing w:line="360" w:lineRule="auto"/>
              <w:jc w:val="center"/>
              <w:rPr>
                <w:rFonts w:hint="eastAsia" w:ascii="宋体" w:hAnsi="宋体"/>
                <w:b/>
                <w:szCs w:val="21"/>
              </w:rPr>
            </w:pPr>
            <w:r>
              <w:rPr>
                <w:rFonts w:hint="eastAsia" w:ascii="宋体" w:hAnsi="宋体"/>
                <w:b/>
                <w:szCs w:val="21"/>
              </w:rPr>
              <w:t>签订时间</w:t>
            </w:r>
          </w:p>
        </w:tc>
        <w:tc>
          <w:tcPr>
            <w:tcW w:w="1587" w:type="dxa"/>
            <w:vAlign w:val="center"/>
          </w:tcPr>
          <w:p w14:paraId="2DA72969">
            <w:pPr>
              <w:spacing w:line="360" w:lineRule="auto"/>
              <w:jc w:val="center"/>
              <w:rPr>
                <w:rFonts w:hint="eastAsia" w:ascii="宋体" w:hAnsi="宋体"/>
                <w:b/>
                <w:szCs w:val="21"/>
              </w:rPr>
            </w:pPr>
            <w:r>
              <w:rPr>
                <w:rFonts w:hint="eastAsia" w:ascii="宋体" w:hAnsi="宋体"/>
                <w:b/>
                <w:szCs w:val="21"/>
              </w:rPr>
              <w:t>业主联系人及联系方式</w:t>
            </w:r>
          </w:p>
        </w:tc>
        <w:tc>
          <w:tcPr>
            <w:tcW w:w="914" w:type="dxa"/>
            <w:vAlign w:val="center"/>
          </w:tcPr>
          <w:p w14:paraId="00EC7AFD">
            <w:pPr>
              <w:snapToGrid w:val="0"/>
              <w:jc w:val="center"/>
              <w:rPr>
                <w:rFonts w:hint="eastAsia" w:ascii="宋体" w:hAnsi="宋体"/>
                <w:b/>
                <w:szCs w:val="21"/>
              </w:rPr>
            </w:pPr>
            <w:r>
              <w:rPr>
                <w:rFonts w:hint="eastAsia" w:ascii="宋体" w:hAnsi="宋体"/>
                <w:b/>
                <w:szCs w:val="21"/>
              </w:rPr>
              <w:t>附件</w:t>
            </w:r>
          </w:p>
          <w:p w14:paraId="0B36E739">
            <w:pPr>
              <w:snapToGrid w:val="0"/>
              <w:jc w:val="center"/>
              <w:rPr>
                <w:rFonts w:hint="eastAsia" w:ascii="宋体" w:hAnsi="宋体"/>
                <w:b/>
                <w:szCs w:val="21"/>
              </w:rPr>
            </w:pPr>
            <w:r>
              <w:rPr>
                <w:rFonts w:hint="eastAsia" w:ascii="宋体" w:hAnsi="宋体"/>
                <w:b/>
                <w:szCs w:val="21"/>
              </w:rPr>
              <w:t>页码</w:t>
            </w:r>
          </w:p>
        </w:tc>
      </w:tr>
      <w:tr w14:paraId="552E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48948E06">
            <w:pPr>
              <w:spacing w:line="360" w:lineRule="auto"/>
              <w:rPr>
                <w:rFonts w:hint="eastAsia" w:ascii="宋体" w:hAnsi="宋体"/>
                <w:b/>
                <w:szCs w:val="21"/>
              </w:rPr>
            </w:pPr>
          </w:p>
        </w:tc>
        <w:tc>
          <w:tcPr>
            <w:tcW w:w="1587" w:type="dxa"/>
          </w:tcPr>
          <w:p w14:paraId="0619568C">
            <w:pPr>
              <w:spacing w:line="360" w:lineRule="auto"/>
              <w:rPr>
                <w:rFonts w:hint="eastAsia" w:ascii="宋体" w:hAnsi="宋体"/>
                <w:b/>
                <w:szCs w:val="21"/>
              </w:rPr>
            </w:pPr>
          </w:p>
        </w:tc>
        <w:tc>
          <w:tcPr>
            <w:tcW w:w="3320" w:type="dxa"/>
          </w:tcPr>
          <w:p w14:paraId="1519EE96">
            <w:pPr>
              <w:spacing w:line="360" w:lineRule="auto"/>
              <w:rPr>
                <w:rFonts w:hint="eastAsia" w:ascii="宋体" w:hAnsi="宋体"/>
                <w:b/>
                <w:szCs w:val="21"/>
              </w:rPr>
            </w:pPr>
          </w:p>
        </w:tc>
        <w:tc>
          <w:tcPr>
            <w:tcW w:w="1223" w:type="dxa"/>
          </w:tcPr>
          <w:p w14:paraId="1EE2AD09">
            <w:pPr>
              <w:spacing w:line="360" w:lineRule="auto"/>
              <w:rPr>
                <w:rFonts w:hint="eastAsia" w:ascii="宋体" w:hAnsi="宋体"/>
                <w:b/>
                <w:szCs w:val="21"/>
              </w:rPr>
            </w:pPr>
          </w:p>
        </w:tc>
        <w:tc>
          <w:tcPr>
            <w:tcW w:w="1587" w:type="dxa"/>
          </w:tcPr>
          <w:p w14:paraId="7915031D">
            <w:pPr>
              <w:spacing w:line="360" w:lineRule="auto"/>
              <w:rPr>
                <w:rFonts w:hint="eastAsia" w:ascii="宋体" w:hAnsi="宋体"/>
                <w:b/>
                <w:szCs w:val="21"/>
              </w:rPr>
            </w:pPr>
          </w:p>
        </w:tc>
        <w:tc>
          <w:tcPr>
            <w:tcW w:w="914" w:type="dxa"/>
          </w:tcPr>
          <w:p w14:paraId="36256F5D">
            <w:pPr>
              <w:spacing w:line="360" w:lineRule="auto"/>
              <w:rPr>
                <w:rFonts w:hint="eastAsia" w:ascii="宋体" w:hAnsi="宋体"/>
                <w:b/>
                <w:szCs w:val="21"/>
              </w:rPr>
            </w:pPr>
          </w:p>
        </w:tc>
      </w:tr>
      <w:tr w14:paraId="69E1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64607F8E">
            <w:pPr>
              <w:spacing w:line="360" w:lineRule="auto"/>
              <w:rPr>
                <w:rFonts w:hint="eastAsia" w:ascii="宋体" w:hAnsi="宋体"/>
                <w:b/>
                <w:szCs w:val="21"/>
              </w:rPr>
            </w:pPr>
          </w:p>
        </w:tc>
        <w:tc>
          <w:tcPr>
            <w:tcW w:w="1587" w:type="dxa"/>
          </w:tcPr>
          <w:p w14:paraId="650A550F">
            <w:pPr>
              <w:spacing w:line="360" w:lineRule="auto"/>
              <w:rPr>
                <w:rFonts w:hint="eastAsia" w:ascii="宋体" w:hAnsi="宋体"/>
                <w:b/>
                <w:szCs w:val="21"/>
              </w:rPr>
            </w:pPr>
          </w:p>
        </w:tc>
        <w:tc>
          <w:tcPr>
            <w:tcW w:w="3320" w:type="dxa"/>
          </w:tcPr>
          <w:p w14:paraId="586DFE8F">
            <w:pPr>
              <w:spacing w:line="360" w:lineRule="auto"/>
              <w:rPr>
                <w:rFonts w:hint="eastAsia" w:ascii="宋体" w:hAnsi="宋体"/>
                <w:b/>
                <w:szCs w:val="21"/>
              </w:rPr>
            </w:pPr>
          </w:p>
        </w:tc>
        <w:tc>
          <w:tcPr>
            <w:tcW w:w="1223" w:type="dxa"/>
          </w:tcPr>
          <w:p w14:paraId="0ECB9330">
            <w:pPr>
              <w:spacing w:line="360" w:lineRule="auto"/>
              <w:rPr>
                <w:rFonts w:hint="eastAsia" w:ascii="宋体" w:hAnsi="宋体"/>
                <w:b/>
                <w:szCs w:val="21"/>
              </w:rPr>
            </w:pPr>
          </w:p>
        </w:tc>
        <w:tc>
          <w:tcPr>
            <w:tcW w:w="1587" w:type="dxa"/>
          </w:tcPr>
          <w:p w14:paraId="32DA46BF">
            <w:pPr>
              <w:spacing w:line="360" w:lineRule="auto"/>
              <w:rPr>
                <w:rFonts w:hint="eastAsia" w:ascii="宋体" w:hAnsi="宋体"/>
                <w:b/>
                <w:szCs w:val="21"/>
              </w:rPr>
            </w:pPr>
          </w:p>
        </w:tc>
        <w:tc>
          <w:tcPr>
            <w:tcW w:w="914" w:type="dxa"/>
          </w:tcPr>
          <w:p w14:paraId="7AD8CA9A">
            <w:pPr>
              <w:spacing w:line="360" w:lineRule="auto"/>
              <w:rPr>
                <w:rFonts w:hint="eastAsia" w:ascii="宋体" w:hAnsi="宋体"/>
                <w:b/>
                <w:szCs w:val="21"/>
              </w:rPr>
            </w:pPr>
          </w:p>
        </w:tc>
      </w:tr>
      <w:tr w14:paraId="4218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60BE92F">
            <w:pPr>
              <w:spacing w:line="360" w:lineRule="auto"/>
              <w:rPr>
                <w:rFonts w:hint="eastAsia" w:ascii="宋体" w:hAnsi="宋体"/>
                <w:b/>
                <w:szCs w:val="21"/>
              </w:rPr>
            </w:pPr>
          </w:p>
        </w:tc>
        <w:tc>
          <w:tcPr>
            <w:tcW w:w="1587" w:type="dxa"/>
          </w:tcPr>
          <w:p w14:paraId="11FD6248">
            <w:pPr>
              <w:spacing w:line="360" w:lineRule="auto"/>
              <w:rPr>
                <w:rFonts w:hint="eastAsia" w:ascii="宋体" w:hAnsi="宋体"/>
                <w:b/>
                <w:szCs w:val="21"/>
              </w:rPr>
            </w:pPr>
          </w:p>
        </w:tc>
        <w:tc>
          <w:tcPr>
            <w:tcW w:w="3320" w:type="dxa"/>
          </w:tcPr>
          <w:p w14:paraId="40B00C18">
            <w:pPr>
              <w:spacing w:line="360" w:lineRule="auto"/>
              <w:rPr>
                <w:rFonts w:hint="eastAsia" w:ascii="宋体" w:hAnsi="宋体"/>
                <w:b/>
                <w:szCs w:val="21"/>
              </w:rPr>
            </w:pPr>
          </w:p>
        </w:tc>
        <w:tc>
          <w:tcPr>
            <w:tcW w:w="1223" w:type="dxa"/>
          </w:tcPr>
          <w:p w14:paraId="3CCCC771">
            <w:pPr>
              <w:spacing w:line="360" w:lineRule="auto"/>
              <w:rPr>
                <w:rFonts w:hint="eastAsia" w:ascii="宋体" w:hAnsi="宋体"/>
                <w:b/>
                <w:szCs w:val="21"/>
              </w:rPr>
            </w:pPr>
          </w:p>
        </w:tc>
        <w:tc>
          <w:tcPr>
            <w:tcW w:w="1587" w:type="dxa"/>
          </w:tcPr>
          <w:p w14:paraId="170C01E9">
            <w:pPr>
              <w:spacing w:line="360" w:lineRule="auto"/>
              <w:rPr>
                <w:rFonts w:hint="eastAsia" w:ascii="宋体" w:hAnsi="宋体"/>
                <w:b/>
                <w:szCs w:val="21"/>
              </w:rPr>
            </w:pPr>
          </w:p>
        </w:tc>
        <w:tc>
          <w:tcPr>
            <w:tcW w:w="914" w:type="dxa"/>
          </w:tcPr>
          <w:p w14:paraId="42B2028A">
            <w:pPr>
              <w:spacing w:line="360" w:lineRule="auto"/>
              <w:rPr>
                <w:rFonts w:hint="eastAsia" w:ascii="宋体" w:hAnsi="宋体"/>
                <w:b/>
                <w:szCs w:val="21"/>
              </w:rPr>
            </w:pPr>
          </w:p>
        </w:tc>
      </w:tr>
      <w:tr w14:paraId="068F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6548E64">
            <w:pPr>
              <w:spacing w:line="360" w:lineRule="auto"/>
              <w:rPr>
                <w:rFonts w:hint="eastAsia" w:ascii="宋体" w:hAnsi="宋体"/>
                <w:b/>
                <w:szCs w:val="21"/>
              </w:rPr>
            </w:pPr>
          </w:p>
        </w:tc>
        <w:tc>
          <w:tcPr>
            <w:tcW w:w="1587" w:type="dxa"/>
          </w:tcPr>
          <w:p w14:paraId="64E75F47">
            <w:pPr>
              <w:spacing w:line="360" w:lineRule="auto"/>
              <w:rPr>
                <w:rFonts w:hint="eastAsia" w:ascii="宋体" w:hAnsi="宋体"/>
                <w:b/>
                <w:szCs w:val="21"/>
              </w:rPr>
            </w:pPr>
          </w:p>
        </w:tc>
        <w:tc>
          <w:tcPr>
            <w:tcW w:w="3320" w:type="dxa"/>
          </w:tcPr>
          <w:p w14:paraId="1B3F158A">
            <w:pPr>
              <w:spacing w:line="360" w:lineRule="auto"/>
              <w:rPr>
                <w:rFonts w:hint="eastAsia" w:ascii="宋体" w:hAnsi="宋体"/>
                <w:b/>
                <w:szCs w:val="21"/>
              </w:rPr>
            </w:pPr>
          </w:p>
        </w:tc>
        <w:tc>
          <w:tcPr>
            <w:tcW w:w="1223" w:type="dxa"/>
          </w:tcPr>
          <w:p w14:paraId="5E2A1471">
            <w:pPr>
              <w:spacing w:line="360" w:lineRule="auto"/>
              <w:rPr>
                <w:rFonts w:hint="eastAsia" w:ascii="宋体" w:hAnsi="宋体"/>
                <w:b/>
                <w:szCs w:val="21"/>
              </w:rPr>
            </w:pPr>
          </w:p>
        </w:tc>
        <w:tc>
          <w:tcPr>
            <w:tcW w:w="1587" w:type="dxa"/>
          </w:tcPr>
          <w:p w14:paraId="0F5F0D91">
            <w:pPr>
              <w:spacing w:line="360" w:lineRule="auto"/>
              <w:rPr>
                <w:rFonts w:hint="eastAsia" w:ascii="宋体" w:hAnsi="宋体"/>
                <w:b/>
                <w:szCs w:val="21"/>
              </w:rPr>
            </w:pPr>
          </w:p>
        </w:tc>
        <w:tc>
          <w:tcPr>
            <w:tcW w:w="914" w:type="dxa"/>
          </w:tcPr>
          <w:p w14:paraId="4C983756">
            <w:pPr>
              <w:spacing w:line="360" w:lineRule="auto"/>
              <w:rPr>
                <w:rFonts w:hint="eastAsia" w:ascii="宋体" w:hAnsi="宋体"/>
                <w:b/>
                <w:szCs w:val="21"/>
              </w:rPr>
            </w:pPr>
          </w:p>
        </w:tc>
      </w:tr>
      <w:tr w14:paraId="5EB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52B56DE1">
            <w:pPr>
              <w:spacing w:line="360" w:lineRule="auto"/>
              <w:rPr>
                <w:rFonts w:hint="eastAsia" w:ascii="宋体" w:hAnsi="宋体"/>
                <w:b/>
                <w:szCs w:val="21"/>
              </w:rPr>
            </w:pPr>
          </w:p>
        </w:tc>
        <w:tc>
          <w:tcPr>
            <w:tcW w:w="1587" w:type="dxa"/>
          </w:tcPr>
          <w:p w14:paraId="1545232A">
            <w:pPr>
              <w:spacing w:line="360" w:lineRule="auto"/>
              <w:rPr>
                <w:rFonts w:hint="eastAsia" w:ascii="宋体" w:hAnsi="宋体"/>
                <w:b/>
                <w:szCs w:val="21"/>
              </w:rPr>
            </w:pPr>
          </w:p>
        </w:tc>
        <w:tc>
          <w:tcPr>
            <w:tcW w:w="3320" w:type="dxa"/>
          </w:tcPr>
          <w:p w14:paraId="1862AE3E">
            <w:pPr>
              <w:spacing w:line="360" w:lineRule="auto"/>
              <w:rPr>
                <w:rFonts w:hint="eastAsia" w:ascii="宋体" w:hAnsi="宋体"/>
                <w:b/>
                <w:szCs w:val="21"/>
              </w:rPr>
            </w:pPr>
          </w:p>
        </w:tc>
        <w:tc>
          <w:tcPr>
            <w:tcW w:w="1223" w:type="dxa"/>
          </w:tcPr>
          <w:p w14:paraId="1CC34BE7">
            <w:pPr>
              <w:spacing w:line="360" w:lineRule="auto"/>
              <w:rPr>
                <w:rFonts w:hint="eastAsia" w:ascii="宋体" w:hAnsi="宋体"/>
                <w:b/>
                <w:szCs w:val="21"/>
              </w:rPr>
            </w:pPr>
          </w:p>
        </w:tc>
        <w:tc>
          <w:tcPr>
            <w:tcW w:w="1587" w:type="dxa"/>
          </w:tcPr>
          <w:p w14:paraId="0B43AC6C">
            <w:pPr>
              <w:spacing w:line="360" w:lineRule="auto"/>
              <w:rPr>
                <w:rFonts w:hint="eastAsia" w:ascii="宋体" w:hAnsi="宋体"/>
                <w:b/>
                <w:szCs w:val="21"/>
              </w:rPr>
            </w:pPr>
          </w:p>
        </w:tc>
        <w:tc>
          <w:tcPr>
            <w:tcW w:w="914" w:type="dxa"/>
          </w:tcPr>
          <w:p w14:paraId="3E3A53FF">
            <w:pPr>
              <w:spacing w:line="360" w:lineRule="auto"/>
              <w:rPr>
                <w:rFonts w:hint="eastAsia" w:ascii="宋体" w:hAnsi="宋体"/>
                <w:b/>
                <w:szCs w:val="21"/>
              </w:rPr>
            </w:pPr>
          </w:p>
        </w:tc>
      </w:tr>
      <w:tr w14:paraId="1A54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680A2168">
            <w:pPr>
              <w:spacing w:line="360" w:lineRule="auto"/>
              <w:rPr>
                <w:rFonts w:hint="eastAsia" w:ascii="宋体" w:hAnsi="宋体"/>
                <w:b/>
                <w:szCs w:val="21"/>
              </w:rPr>
            </w:pPr>
          </w:p>
        </w:tc>
        <w:tc>
          <w:tcPr>
            <w:tcW w:w="1587" w:type="dxa"/>
          </w:tcPr>
          <w:p w14:paraId="67B07828">
            <w:pPr>
              <w:spacing w:line="360" w:lineRule="auto"/>
              <w:rPr>
                <w:rFonts w:hint="eastAsia" w:ascii="宋体" w:hAnsi="宋体"/>
                <w:b/>
                <w:szCs w:val="21"/>
              </w:rPr>
            </w:pPr>
          </w:p>
        </w:tc>
        <w:tc>
          <w:tcPr>
            <w:tcW w:w="3320" w:type="dxa"/>
          </w:tcPr>
          <w:p w14:paraId="77FE8D84">
            <w:pPr>
              <w:spacing w:line="360" w:lineRule="auto"/>
              <w:rPr>
                <w:rFonts w:hint="eastAsia" w:ascii="宋体" w:hAnsi="宋体"/>
                <w:b/>
                <w:szCs w:val="21"/>
              </w:rPr>
            </w:pPr>
          </w:p>
        </w:tc>
        <w:tc>
          <w:tcPr>
            <w:tcW w:w="1223" w:type="dxa"/>
          </w:tcPr>
          <w:p w14:paraId="7B87EBDF">
            <w:pPr>
              <w:spacing w:line="360" w:lineRule="auto"/>
              <w:rPr>
                <w:rFonts w:hint="eastAsia" w:ascii="宋体" w:hAnsi="宋体"/>
                <w:b/>
                <w:szCs w:val="21"/>
              </w:rPr>
            </w:pPr>
          </w:p>
        </w:tc>
        <w:tc>
          <w:tcPr>
            <w:tcW w:w="1587" w:type="dxa"/>
          </w:tcPr>
          <w:p w14:paraId="2870D202">
            <w:pPr>
              <w:spacing w:line="360" w:lineRule="auto"/>
              <w:rPr>
                <w:rFonts w:hint="eastAsia" w:ascii="宋体" w:hAnsi="宋体"/>
                <w:b/>
                <w:szCs w:val="21"/>
              </w:rPr>
            </w:pPr>
          </w:p>
        </w:tc>
        <w:tc>
          <w:tcPr>
            <w:tcW w:w="914" w:type="dxa"/>
          </w:tcPr>
          <w:p w14:paraId="0B356448">
            <w:pPr>
              <w:spacing w:line="360" w:lineRule="auto"/>
              <w:rPr>
                <w:rFonts w:hint="eastAsia" w:ascii="宋体" w:hAnsi="宋体"/>
                <w:b/>
                <w:szCs w:val="21"/>
              </w:rPr>
            </w:pPr>
          </w:p>
        </w:tc>
      </w:tr>
    </w:tbl>
    <w:p w14:paraId="42F825A7">
      <w:pPr>
        <w:spacing w:line="360" w:lineRule="auto"/>
        <w:rPr>
          <w:rFonts w:hint="eastAsia" w:ascii="宋体" w:hAnsi="宋体" w:cs="宋体"/>
          <w:b/>
          <w:spacing w:val="20"/>
          <w:szCs w:val="21"/>
        </w:rPr>
      </w:pPr>
    </w:p>
    <w:p w14:paraId="44C9552E">
      <w:pPr>
        <w:spacing w:line="360" w:lineRule="auto"/>
        <w:rPr>
          <w:rFonts w:hint="eastAsia" w:ascii="宋体" w:hAnsi="宋体" w:cs="宋体"/>
          <w:b/>
          <w:spacing w:val="20"/>
          <w:szCs w:val="21"/>
        </w:rPr>
      </w:pPr>
    </w:p>
    <w:p w14:paraId="7AD5938F">
      <w:pPr>
        <w:spacing w:line="360" w:lineRule="auto"/>
        <w:rPr>
          <w:rFonts w:hint="eastAsia" w:ascii="宋体" w:hAnsi="宋体" w:cs="宋体"/>
          <w:b/>
          <w:spacing w:val="20"/>
          <w:szCs w:val="21"/>
        </w:rPr>
      </w:pPr>
    </w:p>
    <w:p w14:paraId="6E8ACA96">
      <w:pPr>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5D8ABD39">
      <w:pPr>
        <w:snapToGrid w:val="0"/>
        <w:spacing w:before="50" w:after="5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2E8A20BB">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0416646E">
      <w:pPr>
        <w:spacing w:line="360" w:lineRule="auto"/>
        <w:rPr>
          <w:rFonts w:hint="eastAsia" w:ascii="宋体" w:hAnsi="宋体" w:cs="宋体"/>
          <w:b/>
          <w:sz w:val="24"/>
        </w:rPr>
      </w:pPr>
    </w:p>
    <w:p w14:paraId="6A176FCE">
      <w:pPr>
        <w:spacing w:line="360" w:lineRule="auto"/>
        <w:rPr>
          <w:rFonts w:hint="eastAsia" w:ascii="宋体" w:hAnsi="宋体" w:cs="宋体"/>
          <w:b/>
          <w:sz w:val="24"/>
        </w:rPr>
      </w:pPr>
    </w:p>
    <w:p w14:paraId="2029133F">
      <w:pPr>
        <w:spacing w:line="360" w:lineRule="auto"/>
        <w:rPr>
          <w:rFonts w:hint="eastAsia" w:ascii="宋体" w:hAnsi="宋体" w:cs="宋体"/>
          <w:b/>
          <w:sz w:val="24"/>
        </w:rPr>
      </w:pPr>
    </w:p>
    <w:p w14:paraId="62D41075">
      <w:pPr>
        <w:spacing w:line="360" w:lineRule="auto"/>
        <w:rPr>
          <w:rFonts w:hint="eastAsia" w:ascii="宋体" w:hAnsi="宋体" w:cs="宋体"/>
          <w:b/>
          <w:sz w:val="24"/>
        </w:rPr>
      </w:pPr>
    </w:p>
    <w:p w14:paraId="7C8837A9">
      <w:pPr>
        <w:spacing w:line="360" w:lineRule="auto"/>
        <w:rPr>
          <w:rFonts w:hint="eastAsia" w:ascii="宋体" w:hAnsi="宋体" w:cs="宋体"/>
          <w:b/>
          <w:sz w:val="24"/>
        </w:rPr>
      </w:pPr>
    </w:p>
    <w:p w14:paraId="10CC4276">
      <w:pPr>
        <w:spacing w:line="360" w:lineRule="auto"/>
        <w:rPr>
          <w:rFonts w:hint="eastAsia" w:ascii="宋体" w:hAnsi="宋体" w:cs="宋体"/>
          <w:b/>
          <w:sz w:val="24"/>
        </w:rPr>
      </w:pPr>
    </w:p>
    <w:p w14:paraId="071E6A49">
      <w:pPr>
        <w:spacing w:line="360" w:lineRule="auto"/>
        <w:rPr>
          <w:rFonts w:hint="eastAsia" w:ascii="宋体" w:hAnsi="宋体" w:cs="宋体"/>
          <w:b/>
          <w:sz w:val="24"/>
        </w:rPr>
      </w:pPr>
    </w:p>
    <w:p w14:paraId="34E01596">
      <w:pPr>
        <w:spacing w:line="360" w:lineRule="auto"/>
        <w:rPr>
          <w:rFonts w:hint="eastAsia" w:ascii="宋体" w:hAnsi="宋体" w:cs="宋体"/>
          <w:b/>
          <w:sz w:val="24"/>
        </w:rPr>
      </w:pPr>
    </w:p>
    <w:p w14:paraId="26C28066">
      <w:pPr>
        <w:pStyle w:val="13"/>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十一、投标产品清单表</w:t>
      </w:r>
    </w:p>
    <w:tbl>
      <w:tblPr>
        <w:tblStyle w:val="29"/>
        <w:tblpPr w:leftFromText="180" w:rightFromText="180" w:vertAnchor="text" w:horzAnchor="margin" w:tblpXSpec="center" w:tblpY="186"/>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1522"/>
        <w:gridCol w:w="1522"/>
        <w:gridCol w:w="1522"/>
        <w:gridCol w:w="1523"/>
      </w:tblGrid>
      <w:tr w14:paraId="46D88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0EC48A65">
            <w:pPr>
              <w:snapToGrid w:val="0"/>
              <w:jc w:val="center"/>
              <w:rPr>
                <w:rFonts w:hint="eastAsia" w:ascii="宋体" w:hAnsi="宋体"/>
                <w:b/>
                <w:sz w:val="24"/>
              </w:rPr>
            </w:pPr>
            <w:r>
              <w:rPr>
                <w:rFonts w:hint="eastAsia" w:ascii="宋体" w:hAnsi="宋体"/>
                <w:b/>
                <w:sz w:val="24"/>
              </w:rPr>
              <w:t>序号</w:t>
            </w:r>
          </w:p>
        </w:tc>
        <w:tc>
          <w:tcPr>
            <w:tcW w:w="2666" w:type="dxa"/>
            <w:tcBorders>
              <w:top w:val="single" w:color="auto" w:sz="4" w:space="0"/>
              <w:left w:val="single" w:color="auto" w:sz="4" w:space="0"/>
              <w:bottom w:val="single" w:color="auto" w:sz="4" w:space="0"/>
              <w:right w:val="single" w:color="auto" w:sz="4" w:space="0"/>
            </w:tcBorders>
            <w:vAlign w:val="center"/>
          </w:tcPr>
          <w:p w14:paraId="24FE0728">
            <w:pPr>
              <w:snapToGrid w:val="0"/>
              <w:jc w:val="center"/>
              <w:rPr>
                <w:rFonts w:hint="eastAsia" w:ascii="宋体" w:hAnsi="宋体"/>
                <w:b/>
                <w:sz w:val="24"/>
              </w:rPr>
            </w:pPr>
            <w:r>
              <w:rPr>
                <w:rFonts w:hint="eastAsia" w:ascii="宋体" w:hAnsi="宋体"/>
                <w:b/>
                <w:sz w:val="24"/>
              </w:rPr>
              <w:t>名称</w:t>
            </w:r>
          </w:p>
        </w:tc>
        <w:tc>
          <w:tcPr>
            <w:tcW w:w="1522" w:type="dxa"/>
            <w:tcBorders>
              <w:top w:val="single" w:color="auto" w:sz="4" w:space="0"/>
              <w:left w:val="single" w:color="auto" w:sz="4" w:space="0"/>
              <w:bottom w:val="single" w:color="auto" w:sz="4" w:space="0"/>
              <w:right w:val="single" w:color="auto" w:sz="4" w:space="0"/>
            </w:tcBorders>
            <w:vAlign w:val="center"/>
          </w:tcPr>
          <w:p w14:paraId="4065416E">
            <w:pPr>
              <w:snapToGrid w:val="0"/>
              <w:jc w:val="center"/>
              <w:rPr>
                <w:rFonts w:hint="eastAsia" w:ascii="宋体" w:hAnsi="宋体"/>
                <w:b/>
                <w:sz w:val="24"/>
              </w:rPr>
            </w:pPr>
            <w:r>
              <w:rPr>
                <w:rFonts w:hint="eastAsia" w:ascii="宋体" w:hAnsi="宋体"/>
                <w:b/>
                <w:sz w:val="24"/>
              </w:rPr>
              <w:t>品牌型号（如有）</w:t>
            </w:r>
          </w:p>
        </w:tc>
        <w:tc>
          <w:tcPr>
            <w:tcW w:w="1522" w:type="dxa"/>
            <w:tcBorders>
              <w:top w:val="single" w:color="auto" w:sz="4" w:space="0"/>
              <w:left w:val="single" w:color="auto" w:sz="4" w:space="0"/>
              <w:bottom w:val="single" w:color="auto" w:sz="4" w:space="0"/>
              <w:right w:val="single" w:color="auto" w:sz="4" w:space="0"/>
            </w:tcBorders>
            <w:vAlign w:val="center"/>
          </w:tcPr>
          <w:p w14:paraId="078BDFC6">
            <w:pPr>
              <w:snapToGrid w:val="0"/>
              <w:jc w:val="center"/>
              <w:rPr>
                <w:rFonts w:hint="eastAsia" w:ascii="宋体" w:hAnsi="宋体"/>
                <w:b/>
                <w:sz w:val="24"/>
              </w:rPr>
            </w:pPr>
            <w:r>
              <w:rPr>
                <w:rFonts w:hint="eastAsia" w:ascii="宋体" w:hAnsi="宋体"/>
                <w:b/>
                <w:sz w:val="24"/>
              </w:rPr>
              <w:t>开发者</w:t>
            </w:r>
          </w:p>
        </w:tc>
        <w:tc>
          <w:tcPr>
            <w:tcW w:w="1522" w:type="dxa"/>
            <w:tcBorders>
              <w:top w:val="single" w:color="auto" w:sz="4" w:space="0"/>
              <w:left w:val="single" w:color="auto" w:sz="4" w:space="0"/>
              <w:bottom w:val="single" w:color="auto" w:sz="4" w:space="0"/>
              <w:right w:val="single" w:color="auto" w:sz="4" w:space="0"/>
            </w:tcBorders>
            <w:vAlign w:val="center"/>
          </w:tcPr>
          <w:p w14:paraId="1C1454FF">
            <w:pPr>
              <w:snapToGrid w:val="0"/>
              <w:jc w:val="center"/>
              <w:rPr>
                <w:rFonts w:hint="eastAsia" w:ascii="宋体" w:hAnsi="宋体"/>
                <w:b/>
                <w:sz w:val="24"/>
              </w:rPr>
            </w:pPr>
            <w:r>
              <w:rPr>
                <w:rFonts w:hint="eastAsia" w:ascii="宋体" w:hAnsi="宋体"/>
                <w:b/>
                <w:sz w:val="24"/>
              </w:rPr>
              <w:t>计量单位、数量</w:t>
            </w:r>
          </w:p>
        </w:tc>
        <w:tc>
          <w:tcPr>
            <w:tcW w:w="1523" w:type="dxa"/>
            <w:tcBorders>
              <w:top w:val="single" w:color="auto" w:sz="4" w:space="0"/>
              <w:left w:val="single" w:color="auto" w:sz="4" w:space="0"/>
              <w:bottom w:val="single" w:color="auto" w:sz="4" w:space="0"/>
              <w:right w:val="single" w:color="auto" w:sz="4" w:space="0"/>
            </w:tcBorders>
            <w:vAlign w:val="center"/>
          </w:tcPr>
          <w:p w14:paraId="530D789A">
            <w:pPr>
              <w:snapToGrid w:val="0"/>
              <w:jc w:val="center"/>
              <w:rPr>
                <w:rFonts w:hint="eastAsia" w:ascii="宋体" w:hAnsi="宋体"/>
                <w:b/>
                <w:sz w:val="24"/>
              </w:rPr>
            </w:pPr>
            <w:r>
              <w:rPr>
                <w:rFonts w:hint="eastAsia" w:ascii="宋体" w:hAnsi="宋体"/>
                <w:b/>
                <w:sz w:val="24"/>
              </w:rPr>
              <w:t>备注</w:t>
            </w:r>
          </w:p>
        </w:tc>
      </w:tr>
      <w:tr w14:paraId="78D4F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7CD05355">
            <w:pPr>
              <w:snapToGrid w:val="0"/>
              <w:jc w:val="center"/>
              <w:rPr>
                <w:rFonts w:hint="eastAsia" w:ascii="宋体" w:hAnsi="宋体"/>
                <w:b/>
                <w:sz w:val="24"/>
              </w:rPr>
            </w:pPr>
            <w:r>
              <w:rPr>
                <w:rFonts w:hint="eastAsia" w:ascii="宋体" w:hAnsi="宋体"/>
                <w:b/>
                <w:sz w:val="24"/>
              </w:rPr>
              <w:t>1</w:t>
            </w:r>
          </w:p>
        </w:tc>
        <w:tc>
          <w:tcPr>
            <w:tcW w:w="2666" w:type="dxa"/>
            <w:tcBorders>
              <w:top w:val="single" w:color="auto" w:sz="4" w:space="0"/>
              <w:left w:val="single" w:color="auto" w:sz="4" w:space="0"/>
              <w:bottom w:val="single" w:color="auto" w:sz="4" w:space="0"/>
              <w:right w:val="single" w:color="auto" w:sz="4" w:space="0"/>
            </w:tcBorders>
            <w:vAlign w:val="center"/>
          </w:tcPr>
          <w:p w14:paraId="5F19E68D">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7FAEA708">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6A4AC8C0">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52046EDA">
            <w:pPr>
              <w:snapToGrid w:val="0"/>
              <w:jc w:val="left"/>
              <w:rPr>
                <w:rFonts w:hint="eastAsia" w:ascii="宋体" w:hAnsi="宋体"/>
                <w:b/>
                <w:sz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0F1D79C4">
            <w:pPr>
              <w:snapToGrid w:val="0"/>
              <w:jc w:val="left"/>
              <w:rPr>
                <w:rFonts w:hint="eastAsia" w:ascii="宋体" w:hAnsi="宋体"/>
                <w:b/>
                <w:sz w:val="24"/>
              </w:rPr>
            </w:pPr>
          </w:p>
        </w:tc>
      </w:tr>
      <w:tr w14:paraId="0E5A7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1DD9C3CD">
            <w:pPr>
              <w:snapToGrid w:val="0"/>
              <w:jc w:val="center"/>
              <w:rPr>
                <w:rFonts w:hint="eastAsia" w:ascii="宋体" w:hAnsi="宋体"/>
                <w:b/>
                <w:sz w:val="24"/>
              </w:rPr>
            </w:pPr>
            <w:r>
              <w:rPr>
                <w:rFonts w:hint="eastAsia" w:ascii="宋体" w:hAnsi="宋体"/>
                <w:b/>
                <w:sz w:val="24"/>
              </w:rPr>
              <w:t>2</w:t>
            </w:r>
          </w:p>
        </w:tc>
        <w:tc>
          <w:tcPr>
            <w:tcW w:w="2666" w:type="dxa"/>
            <w:tcBorders>
              <w:top w:val="single" w:color="auto" w:sz="4" w:space="0"/>
              <w:left w:val="single" w:color="auto" w:sz="4" w:space="0"/>
              <w:bottom w:val="single" w:color="auto" w:sz="4" w:space="0"/>
              <w:right w:val="single" w:color="auto" w:sz="4" w:space="0"/>
            </w:tcBorders>
            <w:vAlign w:val="center"/>
          </w:tcPr>
          <w:p w14:paraId="46395754">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20D812C6">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1C5506EE">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04F79981">
            <w:pPr>
              <w:snapToGrid w:val="0"/>
              <w:jc w:val="left"/>
              <w:rPr>
                <w:rFonts w:hint="eastAsia" w:ascii="宋体" w:hAnsi="宋体"/>
                <w:b/>
                <w:sz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29C89074">
            <w:pPr>
              <w:snapToGrid w:val="0"/>
              <w:jc w:val="left"/>
              <w:rPr>
                <w:rFonts w:hint="eastAsia" w:ascii="宋体" w:hAnsi="宋体"/>
                <w:b/>
                <w:sz w:val="24"/>
              </w:rPr>
            </w:pPr>
          </w:p>
        </w:tc>
      </w:tr>
      <w:tr w14:paraId="495E7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401B2BFD">
            <w:pPr>
              <w:snapToGrid w:val="0"/>
              <w:jc w:val="center"/>
              <w:rPr>
                <w:rFonts w:hint="eastAsia" w:ascii="宋体" w:hAnsi="宋体"/>
                <w:b/>
                <w:sz w:val="24"/>
              </w:rPr>
            </w:pPr>
            <w:r>
              <w:rPr>
                <w:rFonts w:hint="eastAsia" w:ascii="宋体" w:hAnsi="宋体"/>
                <w:b/>
                <w:sz w:val="24"/>
              </w:rPr>
              <w:t>3</w:t>
            </w:r>
          </w:p>
        </w:tc>
        <w:tc>
          <w:tcPr>
            <w:tcW w:w="2666" w:type="dxa"/>
            <w:tcBorders>
              <w:top w:val="single" w:color="auto" w:sz="4" w:space="0"/>
              <w:left w:val="single" w:color="auto" w:sz="4" w:space="0"/>
              <w:bottom w:val="single" w:color="auto" w:sz="4" w:space="0"/>
              <w:right w:val="single" w:color="auto" w:sz="4" w:space="0"/>
            </w:tcBorders>
            <w:vAlign w:val="center"/>
          </w:tcPr>
          <w:p w14:paraId="6D73636C">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7EBA1041">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430E8EB7">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2085DB1F">
            <w:pPr>
              <w:snapToGrid w:val="0"/>
              <w:jc w:val="left"/>
              <w:rPr>
                <w:rFonts w:hint="eastAsia" w:ascii="宋体" w:hAnsi="宋体"/>
                <w:b/>
                <w:sz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4A340988">
            <w:pPr>
              <w:snapToGrid w:val="0"/>
              <w:jc w:val="left"/>
              <w:rPr>
                <w:rFonts w:hint="eastAsia" w:ascii="宋体" w:hAnsi="宋体"/>
                <w:b/>
                <w:sz w:val="24"/>
              </w:rPr>
            </w:pPr>
          </w:p>
        </w:tc>
      </w:tr>
      <w:tr w14:paraId="0205C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47BB95F5">
            <w:pPr>
              <w:snapToGrid w:val="0"/>
              <w:jc w:val="center"/>
              <w:rPr>
                <w:rFonts w:hint="eastAsia" w:ascii="宋体" w:hAnsi="宋体"/>
                <w:b/>
                <w:sz w:val="24"/>
              </w:rPr>
            </w:pPr>
            <w:r>
              <w:rPr>
                <w:rFonts w:hint="eastAsia" w:ascii="宋体" w:hAnsi="宋体"/>
                <w:b/>
                <w:sz w:val="24"/>
              </w:rPr>
              <w:t>……</w:t>
            </w:r>
          </w:p>
        </w:tc>
        <w:tc>
          <w:tcPr>
            <w:tcW w:w="2666" w:type="dxa"/>
            <w:tcBorders>
              <w:top w:val="single" w:color="auto" w:sz="4" w:space="0"/>
              <w:left w:val="single" w:color="auto" w:sz="4" w:space="0"/>
              <w:bottom w:val="single" w:color="auto" w:sz="4" w:space="0"/>
              <w:right w:val="single" w:color="auto" w:sz="4" w:space="0"/>
            </w:tcBorders>
            <w:vAlign w:val="center"/>
          </w:tcPr>
          <w:p w14:paraId="0274B5BE">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526CF66A">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393629C9">
            <w:pPr>
              <w:snapToGrid w:val="0"/>
              <w:jc w:val="left"/>
              <w:rPr>
                <w:rFonts w:hint="eastAsia" w:ascii="宋体" w:hAnsi="宋体"/>
                <w:b/>
                <w:sz w:val="24"/>
              </w:rPr>
            </w:pPr>
          </w:p>
        </w:tc>
        <w:tc>
          <w:tcPr>
            <w:tcW w:w="1522" w:type="dxa"/>
            <w:tcBorders>
              <w:top w:val="single" w:color="auto" w:sz="4" w:space="0"/>
              <w:left w:val="single" w:color="auto" w:sz="4" w:space="0"/>
              <w:bottom w:val="single" w:color="auto" w:sz="4" w:space="0"/>
              <w:right w:val="single" w:color="auto" w:sz="4" w:space="0"/>
            </w:tcBorders>
            <w:vAlign w:val="center"/>
          </w:tcPr>
          <w:p w14:paraId="6DEDD65D">
            <w:pPr>
              <w:snapToGrid w:val="0"/>
              <w:jc w:val="left"/>
              <w:rPr>
                <w:rFonts w:hint="eastAsia" w:ascii="宋体" w:hAnsi="宋体"/>
                <w:b/>
                <w:sz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58459F86">
            <w:pPr>
              <w:snapToGrid w:val="0"/>
              <w:jc w:val="left"/>
              <w:rPr>
                <w:rFonts w:hint="eastAsia" w:ascii="宋体" w:hAnsi="宋体"/>
                <w:b/>
                <w:sz w:val="24"/>
              </w:rPr>
            </w:pPr>
          </w:p>
        </w:tc>
      </w:tr>
    </w:tbl>
    <w:p w14:paraId="33B0DC5D">
      <w:pPr>
        <w:snapToGrid w:val="0"/>
        <w:jc w:val="left"/>
        <w:rPr>
          <w:rFonts w:hint="eastAsia" w:ascii="宋体" w:hAnsi="宋体"/>
          <w:b/>
          <w:sz w:val="24"/>
        </w:rPr>
      </w:pPr>
    </w:p>
    <w:p w14:paraId="2302A632">
      <w:pPr>
        <w:spacing w:line="360" w:lineRule="auto"/>
        <w:rPr>
          <w:rFonts w:hint="eastAsia" w:ascii="宋体" w:hAnsi="宋体" w:cs="宋体"/>
          <w:szCs w:val="21"/>
        </w:rPr>
      </w:pPr>
    </w:p>
    <w:p w14:paraId="37AE7E71">
      <w:pPr>
        <w:spacing w:line="360" w:lineRule="auto"/>
        <w:rPr>
          <w:rFonts w:hint="eastAsia" w:ascii="宋体" w:hAnsi="宋体" w:cs="宋体"/>
          <w:b/>
          <w:spacing w:val="20"/>
          <w:szCs w:val="21"/>
        </w:rPr>
      </w:pPr>
    </w:p>
    <w:p w14:paraId="3C358A52">
      <w:pPr>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D083A63">
      <w:pPr>
        <w:snapToGrid w:val="0"/>
        <w:spacing w:before="50" w:after="5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6FB4D68E">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079809B0">
      <w:pPr>
        <w:spacing w:line="360" w:lineRule="auto"/>
        <w:rPr>
          <w:rFonts w:hint="eastAsia" w:ascii="宋体" w:hAnsi="宋体" w:cs="宋体"/>
          <w:b/>
          <w:sz w:val="24"/>
        </w:rPr>
      </w:pPr>
    </w:p>
    <w:p w14:paraId="6EB86167">
      <w:pPr>
        <w:spacing w:line="360" w:lineRule="auto"/>
        <w:rPr>
          <w:rFonts w:hint="eastAsia" w:ascii="宋体" w:hAnsi="宋体" w:cs="宋体"/>
          <w:b/>
          <w:sz w:val="24"/>
        </w:rPr>
      </w:pPr>
    </w:p>
    <w:p w14:paraId="327D9CA9">
      <w:pPr>
        <w:spacing w:line="360" w:lineRule="auto"/>
        <w:rPr>
          <w:rFonts w:hint="eastAsia" w:ascii="宋体" w:hAnsi="宋体" w:cs="宋体"/>
          <w:b/>
          <w:sz w:val="24"/>
        </w:rPr>
      </w:pPr>
    </w:p>
    <w:p w14:paraId="17EFDD22">
      <w:pPr>
        <w:spacing w:line="360" w:lineRule="auto"/>
        <w:rPr>
          <w:rFonts w:hint="eastAsia" w:ascii="宋体" w:hAnsi="宋体" w:cs="宋体"/>
          <w:b/>
          <w:sz w:val="24"/>
        </w:rPr>
      </w:pPr>
    </w:p>
    <w:p w14:paraId="68031DBE">
      <w:pPr>
        <w:spacing w:line="360" w:lineRule="auto"/>
        <w:rPr>
          <w:rFonts w:hint="eastAsia" w:ascii="宋体" w:hAnsi="宋体" w:cs="宋体"/>
          <w:b/>
          <w:sz w:val="24"/>
        </w:rPr>
      </w:pPr>
    </w:p>
    <w:p w14:paraId="5A98EB4C">
      <w:pPr>
        <w:spacing w:line="360" w:lineRule="auto"/>
        <w:rPr>
          <w:rFonts w:hint="eastAsia" w:ascii="宋体" w:hAnsi="宋体" w:cs="宋体"/>
          <w:b/>
          <w:sz w:val="24"/>
        </w:rPr>
      </w:pPr>
    </w:p>
    <w:p w14:paraId="3787A451">
      <w:pPr>
        <w:spacing w:line="360" w:lineRule="auto"/>
        <w:rPr>
          <w:rFonts w:hint="eastAsia" w:ascii="宋体" w:hAnsi="宋体" w:cs="宋体"/>
          <w:b/>
          <w:sz w:val="24"/>
        </w:rPr>
      </w:pPr>
    </w:p>
    <w:p w14:paraId="69B78BDE">
      <w:pPr>
        <w:spacing w:line="360" w:lineRule="auto"/>
        <w:rPr>
          <w:rFonts w:hint="eastAsia" w:ascii="宋体" w:hAnsi="宋体" w:cs="宋体"/>
          <w:b/>
          <w:sz w:val="24"/>
        </w:rPr>
      </w:pPr>
    </w:p>
    <w:p w14:paraId="2F456CC4">
      <w:pPr>
        <w:pStyle w:val="13"/>
        <w:snapToGrid w:val="0"/>
        <w:spacing w:before="120" w:line="312" w:lineRule="auto"/>
        <w:ind w:right="-341"/>
        <w:jc w:val="center"/>
        <w:rPr>
          <w:rFonts w:hint="eastAsia" w:hAnsi="宋体" w:cs="宋体"/>
          <w:b/>
          <w:sz w:val="24"/>
        </w:rPr>
      </w:pPr>
      <w:r>
        <w:rPr>
          <w:rFonts w:hAnsi="宋体" w:cs="宋体"/>
          <w:b/>
          <w:sz w:val="24"/>
        </w:rPr>
        <w:br w:type="page"/>
      </w:r>
    </w:p>
    <w:p w14:paraId="156A7186">
      <w:pPr>
        <w:pStyle w:val="13"/>
        <w:snapToGrid w:val="0"/>
        <w:spacing w:before="120" w:line="312" w:lineRule="auto"/>
        <w:ind w:right="-341"/>
        <w:jc w:val="center"/>
        <w:rPr>
          <w:rFonts w:hint="eastAsia" w:hAnsi="宋体" w:cs="宋体"/>
          <w:b/>
          <w:sz w:val="24"/>
        </w:rPr>
      </w:pPr>
    </w:p>
    <w:p w14:paraId="2F91DEBF">
      <w:pPr>
        <w:pStyle w:val="13"/>
        <w:snapToGrid w:val="0"/>
        <w:spacing w:before="120" w:line="312" w:lineRule="auto"/>
        <w:ind w:right="-341"/>
        <w:jc w:val="center"/>
        <w:rPr>
          <w:rFonts w:hint="eastAsia" w:hAnsi="宋体" w:cs="宋体"/>
          <w:b/>
          <w:sz w:val="24"/>
        </w:rPr>
      </w:pPr>
      <w:r>
        <w:rPr>
          <w:rFonts w:hint="eastAsia" w:asciiTheme="minorEastAsia" w:hAnsiTheme="minorEastAsia" w:eastAsiaTheme="minorEastAsia"/>
          <w:b/>
          <w:sz w:val="32"/>
        </w:rPr>
        <w:t>十二、技术参数偏离表</w:t>
      </w:r>
    </w:p>
    <w:p w14:paraId="0A1B20A7">
      <w:pPr>
        <w:spacing w:line="360" w:lineRule="auto"/>
        <w:rPr>
          <w:rFonts w:hint="eastAsia" w:ascii="宋体" w:hAnsi="宋体" w:cs="宋体"/>
          <w:b/>
          <w:sz w:val="24"/>
        </w:rPr>
      </w:pPr>
    </w:p>
    <w:tbl>
      <w:tblPr>
        <w:tblStyle w:val="2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89"/>
        <w:gridCol w:w="791"/>
        <w:gridCol w:w="746"/>
        <w:gridCol w:w="1845"/>
        <w:gridCol w:w="1902"/>
        <w:gridCol w:w="1851"/>
      </w:tblGrid>
      <w:tr w14:paraId="410B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DC06349">
            <w:pPr>
              <w:spacing w:line="360" w:lineRule="auto"/>
              <w:jc w:val="center"/>
              <w:rPr>
                <w:rFonts w:hint="eastAsia" w:ascii="宋体" w:hAnsi="宋体" w:cs="宋体"/>
                <w:b/>
                <w:sz w:val="24"/>
              </w:rPr>
            </w:pPr>
            <w:r>
              <w:rPr>
                <w:rFonts w:hint="eastAsia" w:ascii="宋体" w:hAnsi="宋体" w:cs="宋体"/>
                <w:b/>
                <w:sz w:val="24"/>
              </w:rPr>
              <w:t>序号</w:t>
            </w:r>
          </w:p>
        </w:tc>
        <w:tc>
          <w:tcPr>
            <w:tcW w:w="1789" w:type="dxa"/>
            <w:tcBorders>
              <w:top w:val="single" w:color="auto" w:sz="4" w:space="0"/>
              <w:left w:val="nil"/>
              <w:bottom w:val="single" w:color="auto" w:sz="4" w:space="0"/>
              <w:right w:val="single" w:color="auto" w:sz="4" w:space="0"/>
            </w:tcBorders>
            <w:vAlign w:val="center"/>
          </w:tcPr>
          <w:p w14:paraId="68ADBF55">
            <w:pPr>
              <w:spacing w:line="360" w:lineRule="auto"/>
              <w:jc w:val="center"/>
              <w:rPr>
                <w:rFonts w:hint="eastAsia" w:ascii="宋体" w:hAnsi="宋体" w:cs="宋体"/>
                <w:b/>
                <w:sz w:val="24"/>
              </w:rPr>
            </w:pPr>
            <w:r>
              <w:rPr>
                <w:rFonts w:hint="eastAsia" w:ascii="宋体" w:hAnsi="宋体" w:cs="宋体"/>
                <w:b/>
                <w:sz w:val="24"/>
              </w:rPr>
              <w:t>产品名称</w:t>
            </w:r>
          </w:p>
        </w:tc>
        <w:tc>
          <w:tcPr>
            <w:tcW w:w="791" w:type="dxa"/>
            <w:tcBorders>
              <w:top w:val="single" w:color="auto" w:sz="4" w:space="0"/>
              <w:left w:val="nil"/>
              <w:bottom w:val="single" w:color="auto" w:sz="4" w:space="0"/>
              <w:right w:val="single" w:color="auto" w:sz="4" w:space="0"/>
            </w:tcBorders>
            <w:vAlign w:val="center"/>
          </w:tcPr>
          <w:p w14:paraId="6C921B95">
            <w:pPr>
              <w:spacing w:line="360" w:lineRule="auto"/>
              <w:jc w:val="center"/>
              <w:rPr>
                <w:rFonts w:hint="eastAsia" w:ascii="宋体" w:hAnsi="宋体" w:cs="宋体"/>
                <w:b/>
                <w:sz w:val="24"/>
              </w:rPr>
            </w:pPr>
            <w:r>
              <w:rPr>
                <w:rFonts w:hint="eastAsia" w:ascii="宋体" w:hAnsi="宋体" w:cs="宋体"/>
                <w:b/>
                <w:sz w:val="24"/>
              </w:rPr>
              <w:t>品牌（如有）</w:t>
            </w:r>
          </w:p>
        </w:tc>
        <w:tc>
          <w:tcPr>
            <w:tcW w:w="746" w:type="dxa"/>
            <w:tcBorders>
              <w:top w:val="single" w:color="auto" w:sz="4" w:space="0"/>
              <w:left w:val="nil"/>
              <w:bottom w:val="single" w:color="auto" w:sz="4" w:space="0"/>
              <w:right w:val="single" w:color="auto" w:sz="4" w:space="0"/>
            </w:tcBorders>
            <w:vAlign w:val="center"/>
          </w:tcPr>
          <w:p w14:paraId="3C391F10">
            <w:pPr>
              <w:spacing w:line="360" w:lineRule="auto"/>
              <w:jc w:val="center"/>
              <w:rPr>
                <w:rFonts w:hint="eastAsia" w:ascii="宋体" w:hAnsi="宋体" w:cs="宋体"/>
                <w:b/>
                <w:sz w:val="24"/>
              </w:rPr>
            </w:pPr>
            <w:r>
              <w:rPr>
                <w:rFonts w:hint="eastAsia" w:ascii="宋体" w:hAnsi="宋体" w:cs="宋体"/>
                <w:b/>
                <w:sz w:val="24"/>
              </w:rPr>
              <w:t>型号（如有）</w:t>
            </w:r>
          </w:p>
        </w:tc>
        <w:tc>
          <w:tcPr>
            <w:tcW w:w="1845" w:type="dxa"/>
            <w:tcBorders>
              <w:top w:val="single" w:color="auto" w:sz="4" w:space="0"/>
              <w:left w:val="nil"/>
              <w:bottom w:val="single" w:color="auto" w:sz="4" w:space="0"/>
              <w:right w:val="single" w:color="auto" w:sz="4" w:space="0"/>
            </w:tcBorders>
            <w:vAlign w:val="center"/>
          </w:tcPr>
          <w:p w14:paraId="76696D12">
            <w:pPr>
              <w:spacing w:line="360" w:lineRule="auto"/>
              <w:jc w:val="center"/>
              <w:rPr>
                <w:rFonts w:hint="eastAsia" w:ascii="宋体" w:hAnsi="宋体" w:cs="宋体"/>
                <w:b/>
                <w:sz w:val="24"/>
              </w:rPr>
            </w:pPr>
            <w:r>
              <w:rPr>
                <w:rFonts w:hint="eastAsia" w:ascii="宋体" w:hAnsi="宋体" w:cs="宋体"/>
                <w:b/>
                <w:sz w:val="24"/>
              </w:rPr>
              <w:t>招标文件所要求的性能要求</w:t>
            </w:r>
          </w:p>
        </w:tc>
        <w:tc>
          <w:tcPr>
            <w:tcW w:w="1902" w:type="dxa"/>
            <w:tcBorders>
              <w:top w:val="single" w:color="auto" w:sz="4" w:space="0"/>
              <w:left w:val="nil"/>
              <w:bottom w:val="single" w:color="auto" w:sz="4" w:space="0"/>
              <w:right w:val="single" w:color="auto" w:sz="4" w:space="0"/>
            </w:tcBorders>
            <w:vAlign w:val="center"/>
          </w:tcPr>
          <w:p w14:paraId="458A3796">
            <w:pPr>
              <w:spacing w:line="360" w:lineRule="auto"/>
              <w:jc w:val="center"/>
              <w:rPr>
                <w:rFonts w:hint="eastAsia" w:ascii="宋体" w:hAnsi="宋体" w:cs="宋体"/>
                <w:b/>
                <w:sz w:val="24"/>
              </w:rPr>
            </w:pPr>
            <w:r>
              <w:rPr>
                <w:rFonts w:hint="eastAsia" w:ascii="宋体" w:hAnsi="宋体" w:cs="宋体"/>
                <w:b/>
                <w:sz w:val="24"/>
              </w:rPr>
              <w:t>所投产品性能</w:t>
            </w:r>
          </w:p>
          <w:p w14:paraId="62834CA2">
            <w:pPr>
              <w:spacing w:line="360" w:lineRule="auto"/>
              <w:jc w:val="center"/>
              <w:rPr>
                <w:rFonts w:hint="eastAsia" w:ascii="宋体" w:hAnsi="宋体" w:cs="宋体"/>
                <w:b/>
                <w:sz w:val="24"/>
              </w:rPr>
            </w:pPr>
          </w:p>
        </w:tc>
        <w:tc>
          <w:tcPr>
            <w:tcW w:w="1851" w:type="dxa"/>
            <w:tcBorders>
              <w:top w:val="single" w:color="auto" w:sz="4" w:space="0"/>
              <w:left w:val="nil"/>
              <w:bottom w:val="single" w:color="auto" w:sz="4" w:space="0"/>
              <w:right w:val="single" w:color="auto" w:sz="4" w:space="0"/>
            </w:tcBorders>
            <w:vAlign w:val="center"/>
          </w:tcPr>
          <w:p w14:paraId="621FC634">
            <w:pPr>
              <w:spacing w:line="360" w:lineRule="auto"/>
              <w:jc w:val="center"/>
              <w:rPr>
                <w:rFonts w:hint="eastAsia" w:ascii="宋体" w:hAnsi="宋体" w:cs="宋体"/>
                <w:b/>
                <w:sz w:val="24"/>
              </w:rPr>
            </w:pPr>
            <w:r>
              <w:rPr>
                <w:rFonts w:hint="eastAsia" w:ascii="宋体" w:hAnsi="宋体" w:cs="宋体"/>
                <w:b/>
                <w:sz w:val="24"/>
              </w:rPr>
              <w:t>偏离情况及</w:t>
            </w:r>
          </w:p>
          <w:p w14:paraId="7803B38C">
            <w:pPr>
              <w:spacing w:line="360" w:lineRule="auto"/>
              <w:jc w:val="center"/>
              <w:rPr>
                <w:rFonts w:hint="eastAsia" w:ascii="宋体" w:hAnsi="宋体" w:cs="宋体"/>
                <w:b/>
                <w:sz w:val="24"/>
              </w:rPr>
            </w:pPr>
            <w:r>
              <w:rPr>
                <w:rFonts w:hint="eastAsia" w:ascii="宋体" w:hAnsi="宋体" w:cs="宋体"/>
                <w:b/>
                <w:sz w:val="24"/>
              </w:rPr>
              <w:t>说明</w:t>
            </w:r>
          </w:p>
        </w:tc>
      </w:tr>
      <w:tr w14:paraId="3475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0F4FCD0">
            <w:pPr>
              <w:spacing w:line="360" w:lineRule="auto"/>
              <w:rPr>
                <w:rFonts w:hint="eastAsia" w:ascii="宋体" w:hAnsi="宋体" w:cs="宋体"/>
                <w:b/>
                <w:sz w:val="24"/>
              </w:rPr>
            </w:pPr>
            <w:r>
              <w:rPr>
                <w:rFonts w:hint="eastAsia" w:ascii="宋体" w:hAnsi="宋体" w:cs="宋体"/>
                <w:b/>
                <w:sz w:val="24"/>
              </w:rPr>
              <w:t>1</w:t>
            </w:r>
          </w:p>
        </w:tc>
        <w:tc>
          <w:tcPr>
            <w:tcW w:w="1789" w:type="dxa"/>
            <w:tcBorders>
              <w:top w:val="single" w:color="auto" w:sz="4" w:space="0"/>
              <w:left w:val="nil"/>
              <w:bottom w:val="single" w:color="auto" w:sz="4" w:space="0"/>
              <w:right w:val="single" w:color="auto" w:sz="4" w:space="0"/>
            </w:tcBorders>
            <w:vAlign w:val="center"/>
          </w:tcPr>
          <w:p w14:paraId="51936A10">
            <w:pPr>
              <w:spacing w:line="360" w:lineRule="auto"/>
              <w:rPr>
                <w:rFonts w:hint="eastAsia" w:ascii="宋体" w:hAnsi="宋体" w:cs="宋体"/>
                <w:b/>
                <w:sz w:val="24"/>
              </w:rPr>
            </w:pPr>
          </w:p>
        </w:tc>
        <w:tc>
          <w:tcPr>
            <w:tcW w:w="791" w:type="dxa"/>
            <w:tcBorders>
              <w:top w:val="single" w:color="auto" w:sz="4" w:space="0"/>
              <w:left w:val="nil"/>
              <w:bottom w:val="single" w:color="auto" w:sz="4" w:space="0"/>
              <w:right w:val="single" w:color="auto" w:sz="4" w:space="0"/>
            </w:tcBorders>
            <w:vAlign w:val="center"/>
          </w:tcPr>
          <w:p w14:paraId="1F58D1FD">
            <w:pPr>
              <w:spacing w:line="360" w:lineRule="auto"/>
              <w:rPr>
                <w:rFonts w:hint="eastAsia" w:ascii="宋体" w:hAnsi="宋体" w:cs="宋体"/>
                <w:b/>
                <w:sz w:val="24"/>
              </w:rPr>
            </w:pPr>
          </w:p>
        </w:tc>
        <w:tc>
          <w:tcPr>
            <w:tcW w:w="746" w:type="dxa"/>
            <w:tcBorders>
              <w:top w:val="single" w:color="auto" w:sz="4" w:space="0"/>
              <w:left w:val="nil"/>
              <w:bottom w:val="single" w:color="auto" w:sz="4" w:space="0"/>
              <w:right w:val="single" w:color="auto" w:sz="4" w:space="0"/>
            </w:tcBorders>
            <w:vAlign w:val="center"/>
          </w:tcPr>
          <w:p w14:paraId="2D7CA49D">
            <w:pPr>
              <w:spacing w:line="360" w:lineRule="auto"/>
              <w:rPr>
                <w:rFonts w:hint="eastAsia" w:ascii="宋体" w:hAnsi="宋体" w:cs="宋体"/>
                <w:b/>
                <w:sz w:val="24"/>
              </w:rPr>
            </w:pPr>
          </w:p>
        </w:tc>
        <w:tc>
          <w:tcPr>
            <w:tcW w:w="1845" w:type="dxa"/>
            <w:tcBorders>
              <w:top w:val="single" w:color="auto" w:sz="4" w:space="0"/>
              <w:left w:val="nil"/>
              <w:bottom w:val="single" w:color="auto" w:sz="4" w:space="0"/>
              <w:right w:val="single" w:color="auto" w:sz="4" w:space="0"/>
            </w:tcBorders>
            <w:vAlign w:val="center"/>
          </w:tcPr>
          <w:p w14:paraId="21C3DC60">
            <w:pPr>
              <w:spacing w:line="360" w:lineRule="auto"/>
              <w:rPr>
                <w:rFonts w:hint="eastAsia" w:ascii="宋体" w:hAnsi="宋体" w:cs="宋体"/>
                <w:b/>
                <w:sz w:val="24"/>
              </w:rPr>
            </w:pPr>
          </w:p>
        </w:tc>
        <w:tc>
          <w:tcPr>
            <w:tcW w:w="1902" w:type="dxa"/>
            <w:tcBorders>
              <w:top w:val="single" w:color="auto" w:sz="4" w:space="0"/>
              <w:left w:val="nil"/>
              <w:bottom w:val="single" w:color="auto" w:sz="4" w:space="0"/>
              <w:right w:val="single" w:color="auto" w:sz="4" w:space="0"/>
            </w:tcBorders>
            <w:vAlign w:val="center"/>
          </w:tcPr>
          <w:p w14:paraId="71EA1155">
            <w:pPr>
              <w:spacing w:line="360" w:lineRule="auto"/>
              <w:rPr>
                <w:rFonts w:hint="eastAsia" w:ascii="宋体" w:hAnsi="宋体" w:cs="宋体"/>
                <w:b/>
                <w:sz w:val="24"/>
              </w:rPr>
            </w:pPr>
          </w:p>
        </w:tc>
        <w:tc>
          <w:tcPr>
            <w:tcW w:w="1851" w:type="dxa"/>
            <w:tcBorders>
              <w:top w:val="single" w:color="auto" w:sz="4" w:space="0"/>
              <w:left w:val="nil"/>
              <w:bottom w:val="single" w:color="auto" w:sz="4" w:space="0"/>
              <w:right w:val="single" w:color="auto" w:sz="4" w:space="0"/>
            </w:tcBorders>
            <w:vAlign w:val="center"/>
          </w:tcPr>
          <w:p w14:paraId="3BA7EE81">
            <w:pPr>
              <w:spacing w:line="360" w:lineRule="auto"/>
              <w:rPr>
                <w:rFonts w:hint="eastAsia" w:ascii="宋体" w:hAnsi="宋体" w:cs="宋体"/>
                <w:b/>
                <w:sz w:val="24"/>
              </w:rPr>
            </w:pPr>
            <w:r>
              <w:rPr>
                <w:rFonts w:hint="eastAsia" w:ascii="宋体" w:hAnsi="宋体" w:cs="宋体"/>
                <w:b/>
                <w:sz w:val="24"/>
              </w:rPr>
              <w:t>正偏离/符合/负偏离</w:t>
            </w:r>
          </w:p>
        </w:tc>
      </w:tr>
      <w:tr w14:paraId="4221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D67FFA8">
            <w:pPr>
              <w:spacing w:line="360" w:lineRule="auto"/>
              <w:rPr>
                <w:rFonts w:hint="eastAsia" w:ascii="宋体" w:hAnsi="宋体" w:cs="宋体"/>
                <w:b/>
                <w:sz w:val="24"/>
              </w:rPr>
            </w:pPr>
            <w:r>
              <w:rPr>
                <w:rFonts w:hint="eastAsia" w:ascii="宋体" w:hAnsi="宋体" w:cs="宋体"/>
                <w:b/>
                <w:sz w:val="24"/>
              </w:rPr>
              <w:t>2</w:t>
            </w:r>
          </w:p>
        </w:tc>
        <w:tc>
          <w:tcPr>
            <w:tcW w:w="1789" w:type="dxa"/>
            <w:tcBorders>
              <w:top w:val="single" w:color="auto" w:sz="4" w:space="0"/>
              <w:left w:val="nil"/>
              <w:bottom w:val="single" w:color="auto" w:sz="4" w:space="0"/>
              <w:right w:val="single" w:color="auto" w:sz="4" w:space="0"/>
            </w:tcBorders>
            <w:vAlign w:val="center"/>
          </w:tcPr>
          <w:p w14:paraId="39C785C1">
            <w:pPr>
              <w:spacing w:line="360" w:lineRule="auto"/>
              <w:rPr>
                <w:rFonts w:hint="eastAsia" w:ascii="宋体" w:hAnsi="宋体" w:cs="宋体"/>
                <w:b/>
                <w:sz w:val="24"/>
              </w:rPr>
            </w:pPr>
          </w:p>
        </w:tc>
        <w:tc>
          <w:tcPr>
            <w:tcW w:w="791" w:type="dxa"/>
            <w:tcBorders>
              <w:top w:val="single" w:color="auto" w:sz="4" w:space="0"/>
              <w:left w:val="nil"/>
              <w:bottom w:val="single" w:color="auto" w:sz="4" w:space="0"/>
              <w:right w:val="single" w:color="auto" w:sz="4" w:space="0"/>
            </w:tcBorders>
            <w:vAlign w:val="center"/>
          </w:tcPr>
          <w:p w14:paraId="36632005">
            <w:pPr>
              <w:spacing w:line="360" w:lineRule="auto"/>
              <w:rPr>
                <w:rFonts w:hint="eastAsia" w:ascii="宋体" w:hAnsi="宋体" w:cs="宋体"/>
                <w:b/>
                <w:sz w:val="24"/>
              </w:rPr>
            </w:pPr>
          </w:p>
        </w:tc>
        <w:tc>
          <w:tcPr>
            <w:tcW w:w="746" w:type="dxa"/>
            <w:tcBorders>
              <w:top w:val="single" w:color="auto" w:sz="4" w:space="0"/>
              <w:left w:val="nil"/>
              <w:bottom w:val="single" w:color="auto" w:sz="4" w:space="0"/>
              <w:right w:val="single" w:color="auto" w:sz="4" w:space="0"/>
            </w:tcBorders>
            <w:vAlign w:val="center"/>
          </w:tcPr>
          <w:p w14:paraId="13D030AB">
            <w:pPr>
              <w:spacing w:line="360" w:lineRule="auto"/>
              <w:rPr>
                <w:rFonts w:hint="eastAsia" w:ascii="宋体" w:hAnsi="宋体" w:cs="宋体"/>
                <w:b/>
                <w:sz w:val="24"/>
              </w:rPr>
            </w:pPr>
          </w:p>
        </w:tc>
        <w:tc>
          <w:tcPr>
            <w:tcW w:w="1845" w:type="dxa"/>
            <w:tcBorders>
              <w:top w:val="single" w:color="auto" w:sz="4" w:space="0"/>
              <w:left w:val="nil"/>
              <w:bottom w:val="single" w:color="auto" w:sz="4" w:space="0"/>
              <w:right w:val="single" w:color="auto" w:sz="4" w:space="0"/>
            </w:tcBorders>
            <w:vAlign w:val="center"/>
          </w:tcPr>
          <w:p w14:paraId="34E7C339">
            <w:pPr>
              <w:spacing w:line="360" w:lineRule="auto"/>
              <w:rPr>
                <w:rFonts w:hint="eastAsia" w:ascii="宋体" w:hAnsi="宋体" w:cs="宋体"/>
                <w:b/>
                <w:sz w:val="24"/>
              </w:rPr>
            </w:pPr>
          </w:p>
        </w:tc>
        <w:tc>
          <w:tcPr>
            <w:tcW w:w="1902" w:type="dxa"/>
            <w:tcBorders>
              <w:top w:val="single" w:color="auto" w:sz="4" w:space="0"/>
              <w:left w:val="nil"/>
              <w:bottom w:val="single" w:color="auto" w:sz="4" w:space="0"/>
              <w:right w:val="single" w:color="auto" w:sz="4" w:space="0"/>
            </w:tcBorders>
            <w:vAlign w:val="center"/>
          </w:tcPr>
          <w:p w14:paraId="3A3936E7">
            <w:pPr>
              <w:spacing w:line="360" w:lineRule="auto"/>
              <w:rPr>
                <w:rFonts w:hint="eastAsia" w:ascii="宋体" w:hAnsi="宋体" w:cs="宋体"/>
                <w:b/>
                <w:sz w:val="24"/>
              </w:rPr>
            </w:pPr>
          </w:p>
        </w:tc>
        <w:tc>
          <w:tcPr>
            <w:tcW w:w="1851" w:type="dxa"/>
            <w:tcBorders>
              <w:top w:val="single" w:color="auto" w:sz="4" w:space="0"/>
              <w:left w:val="nil"/>
              <w:bottom w:val="single" w:color="auto" w:sz="4" w:space="0"/>
              <w:right w:val="single" w:color="auto" w:sz="4" w:space="0"/>
            </w:tcBorders>
            <w:vAlign w:val="center"/>
          </w:tcPr>
          <w:p w14:paraId="3FFC038D">
            <w:pPr>
              <w:spacing w:line="360" w:lineRule="auto"/>
              <w:rPr>
                <w:rFonts w:hint="eastAsia" w:ascii="宋体" w:hAnsi="宋体" w:cs="宋体"/>
                <w:b/>
                <w:sz w:val="24"/>
              </w:rPr>
            </w:pPr>
          </w:p>
        </w:tc>
      </w:tr>
      <w:tr w14:paraId="0253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7B958C4">
            <w:pPr>
              <w:spacing w:line="360" w:lineRule="auto"/>
              <w:rPr>
                <w:rFonts w:hint="eastAsia" w:ascii="宋体" w:hAnsi="宋体" w:cs="宋体"/>
                <w:b/>
                <w:sz w:val="24"/>
              </w:rPr>
            </w:pPr>
            <w:r>
              <w:rPr>
                <w:rFonts w:hint="eastAsia" w:ascii="宋体" w:hAnsi="宋体" w:cs="宋体"/>
                <w:b/>
                <w:sz w:val="24"/>
              </w:rPr>
              <w:t>3</w:t>
            </w:r>
          </w:p>
        </w:tc>
        <w:tc>
          <w:tcPr>
            <w:tcW w:w="1789" w:type="dxa"/>
            <w:tcBorders>
              <w:top w:val="single" w:color="auto" w:sz="4" w:space="0"/>
              <w:left w:val="nil"/>
              <w:bottom w:val="single" w:color="auto" w:sz="4" w:space="0"/>
              <w:right w:val="single" w:color="auto" w:sz="4" w:space="0"/>
            </w:tcBorders>
            <w:vAlign w:val="center"/>
          </w:tcPr>
          <w:p w14:paraId="6C8F171D">
            <w:pPr>
              <w:spacing w:line="360" w:lineRule="auto"/>
              <w:rPr>
                <w:rFonts w:hint="eastAsia" w:ascii="宋体" w:hAnsi="宋体" w:cs="宋体"/>
                <w:b/>
                <w:sz w:val="24"/>
              </w:rPr>
            </w:pPr>
          </w:p>
        </w:tc>
        <w:tc>
          <w:tcPr>
            <w:tcW w:w="791" w:type="dxa"/>
            <w:tcBorders>
              <w:top w:val="single" w:color="auto" w:sz="4" w:space="0"/>
              <w:left w:val="nil"/>
              <w:bottom w:val="single" w:color="auto" w:sz="4" w:space="0"/>
              <w:right w:val="single" w:color="auto" w:sz="4" w:space="0"/>
            </w:tcBorders>
            <w:vAlign w:val="center"/>
          </w:tcPr>
          <w:p w14:paraId="4876B16A">
            <w:pPr>
              <w:spacing w:line="360" w:lineRule="auto"/>
              <w:rPr>
                <w:rFonts w:hint="eastAsia" w:ascii="宋体" w:hAnsi="宋体" w:cs="宋体"/>
                <w:b/>
                <w:sz w:val="24"/>
              </w:rPr>
            </w:pPr>
          </w:p>
        </w:tc>
        <w:tc>
          <w:tcPr>
            <w:tcW w:w="746" w:type="dxa"/>
            <w:tcBorders>
              <w:top w:val="single" w:color="auto" w:sz="4" w:space="0"/>
              <w:left w:val="nil"/>
              <w:bottom w:val="single" w:color="auto" w:sz="4" w:space="0"/>
              <w:right w:val="single" w:color="auto" w:sz="4" w:space="0"/>
            </w:tcBorders>
            <w:vAlign w:val="center"/>
          </w:tcPr>
          <w:p w14:paraId="0C810F58">
            <w:pPr>
              <w:spacing w:line="360" w:lineRule="auto"/>
              <w:rPr>
                <w:rFonts w:hint="eastAsia" w:ascii="宋体" w:hAnsi="宋体" w:cs="宋体"/>
                <w:b/>
                <w:sz w:val="24"/>
              </w:rPr>
            </w:pPr>
          </w:p>
        </w:tc>
        <w:tc>
          <w:tcPr>
            <w:tcW w:w="1845" w:type="dxa"/>
            <w:tcBorders>
              <w:top w:val="single" w:color="auto" w:sz="4" w:space="0"/>
              <w:left w:val="nil"/>
              <w:bottom w:val="single" w:color="auto" w:sz="4" w:space="0"/>
              <w:right w:val="single" w:color="auto" w:sz="4" w:space="0"/>
            </w:tcBorders>
            <w:vAlign w:val="center"/>
          </w:tcPr>
          <w:p w14:paraId="4E3662A8">
            <w:pPr>
              <w:spacing w:line="360" w:lineRule="auto"/>
              <w:rPr>
                <w:rFonts w:hint="eastAsia" w:ascii="宋体" w:hAnsi="宋体" w:cs="宋体"/>
                <w:b/>
                <w:sz w:val="24"/>
              </w:rPr>
            </w:pPr>
          </w:p>
        </w:tc>
        <w:tc>
          <w:tcPr>
            <w:tcW w:w="1902" w:type="dxa"/>
            <w:tcBorders>
              <w:top w:val="single" w:color="auto" w:sz="4" w:space="0"/>
              <w:left w:val="nil"/>
              <w:bottom w:val="single" w:color="auto" w:sz="4" w:space="0"/>
              <w:right w:val="single" w:color="auto" w:sz="4" w:space="0"/>
            </w:tcBorders>
            <w:vAlign w:val="center"/>
          </w:tcPr>
          <w:p w14:paraId="1773B002">
            <w:pPr>
              <w:spacing w:line="360" w:lineRule="auto"/>
              <w:rPr>
                <w:rFonts w:hint="eastAsia" w:ascii="宋体" w:hAnsi="宋体" w:cs="宋体"/>
                <w:b/>
                <w:sz w:val="24"/>
              </w:rPr>
            </w:pPr>
          </w:p>
        </w:tc>
        <w:tc>
          <w:tcPr>
            <w:tcW w:w="1851" w:type="dxa"/>
            <w:tcBorders>
              <w:top w:val="single" w:color="auto" w:sz="4" w:space="0"/>
              <w:left w:val="nil"/>
              <w:bottom w:val="single" w:color="auto" w:sz="4" w:space="0"/>
              <w:right w:val="single" w:color="auto" w:sz="4" w:space="0"/>
            </w:tcBorders>
            <w:vAlign w:val="center"/>
          </w:tcPr>
          <w:p w14:paraId="4C34028F">
            <w:pPr>
              <w:spacing w:line="360" w:lineRule="auto"/>
              <w:rPr>
                <w:rFonts w:hint="eastAsia" w:ascii="宋体" w:hAnsi="宋体" w:cs="宋体"/>
                <w:b/>
                <w:sz w:val="24"/>
              </w:rPr>
            </w:pPr>
          </w:p>
        </w:tc>
      </w:tr>
      <w:tr w14:paraId="71F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721E0EA">
            <w:pPr>
              <w:spacing w:line="360" w:lineRule="auto"/>
              <w:rPr>
                <w:rFonts w:hint="eastAsia" w:ascii="宋体" w:hAnsi="宋体" w:cs="宋体"/>
                <w:b/>
                <w:sz w:val="24"/>
              </w:rPr>
            </w:pPr>
            <w:r>
              <w:rPr>
                <w:rFonts w:hint="eastAsia" w:ascii="宋体" w:hAnsi="宋体" w:cs="宋体"/>
                <w:b/>
                <w:sz w:val="24"/>
              </w:rPr>
              <w:t>……</w:t>
            </w:r>
          </w:p>
        </w:tc>
        <w:tc>
          <w:tcPr>
            <w:tcW w:w="1789" w:type="dxa"/>
            <w:tcBorders>
              <w:top w:val="single" w:color="auto" w:sz="4" w:space="0"/>
              <w:left w:val="nil"/>
              <w:bottom w:val="single" w:color="auto" w:sz="4" w:space="0"/>
              <w:right w:val="single" w:color="auto" w:sz="4" w:space="0"/>
            </w:tcBorders>
            <w:vAlign w:val="center"/>
          </w:tcPr>
          <w:p w14:paraId="79BE4E4B">
            <w:pPr>
              <w:spacing w:line="360" w:lineRule="auto"/>
              <w:rPr>
                <w:rFonts w:hint="eastAsia" w:ascii="宋体" w:hAnsi="宋体" w:cs="宋体"/>
                <w:b/>
                <w:sz w:val="24"/>
              </w:rPr>
            </w:pPr>
          </w:p>
        </w:tc>
        <w:tc>
          <w:tcPr>
            <w:tcW w:w="791" w:type="dxa"/>
            <w:tcBorders>
              <w:top w:val="single" w:color="auto" w:sz="4" w:space="0"/>
              <w:left w:val="nil"/>
              <w:bottom w:val="single" w:color="auto" w:sz="4" w:space="0"/>
              <w:right w:val="single" w:color="auto" w:sz="4" w:space="0"/>
            </w:tcBorders>
            <w:vAlign w:val="center"/>
          </w:tcPr>
          <w:p w14:paraId="14CE8990">
            <w:pPr>
              <w:spacing w:line="360" w:lineRule="auto"/>
              <w:rPr>
                <w:rFonts w:hint="eastAsia" w:ascii="宋体" w:hAnsi="宋体" w:cs="宋体"/>
                <w:b/>
                <w:sz w:val="24"/>
              </w:rPr>
            </w:pPr>
          </w:p>
        </w:tc>
        <w:tc>
          <w:tcPr>
            <w:tcW w:w="746" w:type="dxa"/>
            <w:tcBorders>
              <w:top w:val="single" w:color="auto" w:sz="4" w:space="0"/>
              <w:left w:val="nil"/>
              <w:bottom w:val="single" w:color="auto" w:sz="4" w:space="0"/>
              <w:right w:val="single" w:color="auto" w:sz="4" w:space="0"/>
            </w:tcBorders>
            <w:vAlign w:val="center"/>
          </w:tcPr>
          <w:p w14:paraId="52800598">
            <w:pPr>
              <w:spacing w:line="360" w:lineRule="auto"/>
              <w:rPr>
                <w:rFonts w:hint="eastAsia" w:ascii="宋体" w:hAnsi="宋体" w:cs="宋体"/>
                <w:b/>
                <w:sz w:val="24"/>
              </w:rPr>
            </w:pPr>
          </w:p>
        </w:tc>
        <w:tc>
          <w:tcPr>
            <w:tcW w:w="1845" w:type="dxa"/>
            <w:tcBorders>
              <w:top w:val="single" w:color="auto" w:sz="4" w:space="0"/>
              <w:left w:val="nil"/>
              <w:bottom w:val="single" w:color="auto" w:sz="4" w:space="0"/>
              <w:right w:val="single" w:color="auto" w:sz="4" w:space="0"/>
            </w:tcBorders>
            <w:vAlign w:val="center"/>
          </w:tcPr>
          <w:p w14:paraId="14637F79">
            <w:pPr>
              <w:spacing w:line="360" w:lineRule="auto"/>
              <w:rPr>
                <w:rFonts w:hint="eastAsia" w:ascii="宋体" w:hAnsi="宋体" w:cs="宋体"/>
                <w:b/>
                <w:sz w:val="24"/>
              </w:rPr>
            </w:pPr>
          </w:p>
        </w:tc>
        <w:tc>
          <w:tcPr>
            <w:tcW w:w="1902" w:type="dxa"/>
            <w:tcBorders>
              <w:top w:val="single" w:color="auto" w:sz="4" w:space="0"/>
              <w:left w:val="nil"/>
              <w:bottom w:val="single" w:color="auto" w:sz="4" w:space="0"/>
              <w:right w:val="single" w:color="auto" w:sz="4" w:space="0"/>
            </w:tcBorders>
            <w:vAlign w:val="center"/>
          </w:tcPr>
          <w:p w14:paraId="481E03F9">
            <w:pPr>
              <w:spacing w:line="360" w:lineRule="auto"/>
              <w:rPr>
                <w:rFonts w:hint="eastAsia" w:ascii="宋体" w:hAnsi="宋体" w:cs="宋体"/>
                <w:b/>
                <w:sz w:val="24"/>
              </w:rPr>
            </w:pPr>
          </w:p>
        </w:tc>
        <w:tc>
          <w:tcPr>
            <w:tcW w:w="1851" w:type="dxa"/>
            <w:tcBorders>
              <w:top w:val="single" w:color="auto" w:sz="4" w:space="0"/>
              <w:left w:val="nil"/>
              <w:bottom w:val="single" w:color="auto" w:sz="4" w:space="0"/>
              <w:right w:val="single" w:color="auto" w:sz="4" w:space="0"/>
            </w:tcBorders>
            <w:vAlign w:val="center"/>
          </w:tcPr>
          <w:p w14:paraId="428B3814">
            <w:pPr>
              <w:spacing w:line="360" w:lineRule="auto"/>
              <w:rPr>
                <w:rFonts w:hint="eastAsia" w:ascii="宋体" w:hAnsi="宋体" w:cs="宋体"/>
                <w:b/>
                <w:sz w:val="24"/>
              </w:rPr>
            </w:pPr>
          </w:p>
        </w:tc>
      </w:tr>
    </w:tbl>
    <w:p w14:paraId="1C3F0CFF">
      <w:pPr>
        <w:pStyle w:val="10"/>
        <w:ind w:firstLine="241"/>
        <w:rPr>
          <w:rFonts w:hint="eastAsia" w:ascii="宋体" w:hAnsi="宋体" w:cs="宋体"/>
          <w:b/>
          <w:sz w:val="24"/>
        </w:rPr>
      </w:pPr>
    </w:p>
    <w:p w14:paraId="39E2594B">
      <w:pPr>
        <w:spacing w:line="360" w:lineRule="auto"/>
        <w:rPr>
          <w:rFonts w:hint="eastAsia" w:ascii="宋体" w:hAnsi="宋体" w:cs="宋体"/>
          <w:b/>
          <w:spacing w:val="20"/>
          <w:szCs w:val="21"/>
        </w:rPr>
      </w:pPr>
    </w:p>
    <w:p w14:paraId="3B88771A">
      <w:pPr>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7D4DE6A6">
      <w:pPr>
        <w:snapToGrid w:val="0"/>
        <w:spacing w:before="50" w:after="5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30967613">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173C95D7">
      <w:pPr>
        <w:pStyle w:val="53"/>
        <w:snapToGrid w:val="0"/>
        <w:spacing w:before="120" w:after="120" w:line="500" w:lineRule="exact"/>
        <w:ind w:firstLine="0"/>
        <w:jc w:val="left"/>
        <w:rPr>
          <w:rFonts w:cs="宋体"/>
          <w:b/>
          <w:sz w:val="24"/>
          <w:szCs w:val="24"/>
          <w:lang w:val="zh-CN"/>
        </w:rPr>
      </w:pPr>
    </w:p>
    <w:p w14:paraId="258BB30A">
      <w:pPr>
        <w:snapToGrid w:val="0"/>
        <w:spacing w:before="50" w:after="120" w:afterLines="50"/>
        <w:jc w:val="left"/>
        <w:rPr>
          <w:rFonts w:hint="eastAsia" w:asciiTheme="minorEastAsia" w:hAnsiTheme="minorEastAsia" w:eastAsiaTheme="minorEastAsia"/>
          <w:sz w:val="24"/>
        </w:rPr>
        <w:sectPr>
          <w:pgSz w:w="11906" w:h="16838"/>
          <w:pgMar w:top="1304" w:right="1531" w:bottom="1304" w:left="1531" w:header="1304" w:footer="1304" w:gutter="0"/>
          <w:cols w:space="720" w:num="1"/>
        </w:sectPr>
      </w:pPr>
    </w:p>
    <w:p w14:paraId="49B4989E">
      <w:pPr>
        <w:widowControl/>
        <w:jc w:val="center"/>
        <w:rPr>
          <w:rFonts w:hint="eastAsia" w:asciiTheme="minorEastAsia" w:hAnsiTheme="minorEastAsia" w:eastAsiaTheme="minorEastAsia"/>
          <w:b/>
          <w:sz w:val="32"/>
        </w:rPr>
      </w:pPr>
    </w:p>
    <w:p w14:paraId="304FCD1A">
      <w:pPr>
        <w:ind w:firstLine="420"/>
        <w:jc w:val="center"/>
        <w:rPr>
          <w:rFonts w:hint="eastAsia" w:asciiTheme="minorEastAsia" w:hAnsiTheme="minorEastAsia" w:eastAsiaTheme="minorEastAsia"/>
          <w:b/>
          <w:sz w:val="32"/>
        </w:rPr>
      </w:pPr>
      <w:r>
        <w:rPr>
          <w:rFonts w:hint="eastAsia" w:asciiTheme="minorEastAsia" w:hAnsiTheme="minorEastAsia" w:eastAsiaTheme="minorEastAsia"/>
          <w:b/>
          <w:sz w:val="32"/>
        </w:rPr>
        <w:t>十三、政府采购投标人质疑函范本</w:t>
      </w:r>
    </w:p>
    <w:tbl>
      <w:tblPr>
        <w:tblStyle w:val="29"/>
        <w:tblW w:w="9299" w:type="dxa"/>
        <w:jc w:val="center"/>
        <w:tblCellSpacing w:w="0" w:type="dxa"/>
        <w:tblLayout w:type="fixed"/>
        <w:tblCellMar>
          <w:top w:w="0" w:type="dxa"/>
          <w:left w:w="0" w:type="dxa"/>
          <w:bottom w:w="0" w:type="dxa"/>
          <w:right w:w="0" w:type="dxa"/>
        </w:tblCellMar>
      </w:tblPr>
      <w:tblGrid>
        <w:gridCol w:w="9299"/>
      </w:tblGrid>
      <w:tr w14:paraId="5EE7A722">
        <w:tblPrEx>
          <w:tblCellMar>
            <w:top w:w="0" w:type="dxa"/>
            <w:left w:w="0" w:type="dxa"/>
            <w:bottom w:w="0" w:type="dxa"/>
            <w:right w:w="0" w:type="dxa"/>
          </w:tblCellMar>
        </w:tblPrEx>
        <w:trPr>
          <w:tblCellSpacing w:w="0" w:type="dxa"/>
          <w:jc w:val="center"/>
        </w:trPr>
        <w:tc>
          <w:tcPr>
            <w:tcW w:w="9299" w:type="dxa"/>
            <w:vAlign w:val="center"/>
          </w:tcPr>
          <w:tbl>
            <w:tblPr>
              <w:tblStyle w:val="2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D52D023">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904" w:type="dxa"/>
                    <w:jc w:val="center"/>
                    <w:tblCellSpacing w:w="0" w:type="dxa"/>
                    <w:tblLayout w:type="fixed"/>
                    <w:tblCellMar>
                      <w:top w:w="0" w:type="dxa"/>
                      <w:left w:w="0" w:type="dxa"/>
                      <w:bottom w:w="0" w:type="dxa"/>
                      <w:right w:w="0" w:type="dxa"/>
                    </w:tblCellMar>
                  </w:tblPr>
                  <w:tblGrid>
                    <w:gridCol w:w="7904"/>
                  </w:tblGrid>
                  <w:tr w14:paraId="1DC2DF18">
                    <w:tblPrEx>
                      <w:tblCellMar>
                        <w:top w:w="0" w:type="dxa"/>
                        <w:left w:w="0" w:type="dxa"/>
                        <w:bottom w:w="0" w:type="dxa"/>
                        <w:right w:w="0" w:type="dxa"/>
                      </w:tblCellMar>
                    </w:tblPrEx>
                    <w:trPr>
                      <w:tblCellSpacing w:w="0" w:type="dxa"/>
                      <w:jc w:val="center"/>
                    </w:trPr>
                    <w:tc>
                      <w:tcPr>
                        <w:tcW w:w="7904" w:type="dxa"/>
                        <w:vAlign w:val="center"/>
                      </w:tcPr>
                      <w:p w14:paraId="007C20E9">
                        <w:pPr>
                          <w:widowControl/>
                          <w:spacing w:beforeAutospacing="1" w:afterAutospacing="1"/>
                          <w:ind w:firstLine="422"/>
                          <w:jc w:val="center"/>
                          <w:rPr>
                            <w:rFonts w:hint="eastAsia"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507428B">
                        <w:pPr>
                          <w:widowControl/>
                          <w:adjustRightInd w:val="0"/>
                          <w:snapToGrid w:val="0"/>
                          <w:spacing w:before="319" w:beforeLines="100" w:afterAutospacing="1"/>
                          <w:ind w:firstLine="420"/>
                          <w:jc w:val="left"/>
                          <w:rPr>
                            <w:rFonts w:hint="eastAsia"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7290954D">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2FBCA944">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地址：邮编：</w:t>
                        </w:r>
                      </w:p>
                      <w:p w14:paraId="73B6625A">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联系人：联系电话：</w:t>
                        </w:r>
                      </w:p>
                      <w:p w14:paraId="36E80FEE">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授权代表：联系电话：</w:t>
                        </w:r>
                      </w:p>
                      <w:p w14:paraId="7FB7F366">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地址： 邮编：</w:t>
                        </w:r>
                      </w:p>
                      <w:p w14:paraId="4F019D5E">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0BFF0F2B">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质疑项目的名称：</w:t>
                        </w:r>
                      </w:p>
                      <w:p w14:paraId="52F5AD4D">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质疑项目的编号：包号：</w:t>
                        </w:r>
                      </w:p>
                      <w:p w14:paraId="36064428">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采购人名称：</w:t>
                        </w:r>
                      </w:p>
                      <w:p w14:paraId="29717C90">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采购文件获取日期：</w:t>
                        </w:r>
                      </w:p>
                      <w:p w14:paraId="01C4657A">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66759F88">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质疑事项1：</w:t>
                        </w:r>
                      </w:p>
                      <w:p w14:paraId="497616AD">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事实依据：</w:t>
                        </w:r>
                      </w:p>
                      <w:p w14:paraId="5250B567">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法律依据：</w:t>
                        </w:r>
                      </w:p>
                      <w:p w14:paraId="7D4BFFFD">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质疑事项2</w:t>
                        </w:r>
                      </w:p>
                      <w:p w14:paraId="67A8895D">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w:t>
                        </w:r>
                      </w:p>
                      <w:p w14:paraId="47AAA9C0">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793EF2FA">
                        <w:pPr>
                          <w:widowControl/>
                          <w:adjustRightInd w:val="0"/>
                          <w:snapToGrid w:val="0"/>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请求：</w:t>
                        </w:r>
                      </w:p>
                      <w:p w14:paraId="7EFC64EA">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33B86E34">
                        <w:pPr>
                          <w:widowControl/>
                          <w:spacing w:beforeAutospacing="1" w:afterAutospacing="1"/>
                          <w:ind w:firstLine="42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45688AD8">
                        <w:pPr>
                          <w:pStyle w:val="9"/>
                          <w:rPr>
                            <w:rFonts w:hint="eastAsia" w:asciiTheme="minorEastAsia" w:hAnsiTheme="minorEastAsia" w:eastAsiaTheme="minorEastAsia"/>
                          </w:rPr>
                        </w:pPr>
                      </w:p>
                      <w:p w14:paraId="56A36505">
                        <w:pPr>
                          <w:widowControl/>
                          <w:spacing w:beforeAutospacing="1" w:afterAutospacing="1"/>
                          <w:ind w:firstLine="422"/>
                          <w:jc w:val="left"/>
                          <w:rPr>
                            <w:rFonts w:hint="eastAsia" w:asciiTheme="minorEastAsia" w:hAnsiTheme="minorEastAsia" w:eastAsiaTheme="minorEastAsia"/>
                            <w:szCs w:val="21"/>
                          </w:rPr>
                        </w:pPr>
                        <w:r>
                          <w:rPr>
                            <w:rFonts w:asciiTheme="minorEastAsia" w:hAnsiTheme="minorEastAsia" w:eastAsiaTheme="minorEastAsia"/>
                            <w:b/>
                            <w:kern w:val="0"/>
                            <w:szCs w:val="21"/>
                          </w:rPr>
                          <w:t>质疑函制作说明：</w:t>
                        </w:r>
                      </w:p>
                      <w:p w14:paraId="556767E0">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7B08EE43">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20A98424">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223F200A">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6ABCD3A1">
                        <w:pPr>
                          <w:widowControl/>
                          <w:spacing w:beforeAutospacing="1" w:afterAutospacing="1"/>
                          <w:ind w:firstLine="420"/>
                          <w:jc w:val="left"/>
                          <w:rPr>
                            <w:rFonts w:hint="eastAsia"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690FC9F0">
                        <w:pPr>
                          <w:widowControl/>
                          <w:spacing w:before="100" w:beforeAutospacing="1" w:after="100" w:afterAutospacing="1"/>
                          <w:ind w:firstLine="420"/>
                          <w:jc w:val="left"/>
                          <w:rPr>
                            <w:rFonts w:hint="eastAsia"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57F56C91">
                  <w:pPr>
                    <w:ind w:firstLine="360"/>
                    <w:jc w:val="center"/>
                    <w:rPr>
                      <w:rFonts w:hint="eastAsia" w:asciiTheme="minorEastAsia" w:hAnsiTheme="minorEastAsia" w:eastAsiaTheme="minorEastAsia"/>
                      <w:sz w:val="18"/>
                      <w:szCs w:val="18"/>
                    </w:rPr>
                  </w:pPr>
                </w:p>
              </w:tc>
            </w:tr>
          </w:tbl>
          <w:p w14:paraId="6D07CA45">
            <w:pPr>
              <w:spacing w:line="432" w:lineRule="auto"/>
              <w:ind w:firstLine="360"/>
              <w:jc w:val="center"/>
              <w:rPr>
                <w:rFonts w:hint="eastAsia" w:asciiTheme="minorEastAsia" w:hAnsiTheme="minorEastAsia" w:eastAsiaTheme="minorEastAsia"/>
                <w:sz w:val="18"/>
                <w:szCs w:val="18"/>
              </w:rPr>
            </w:pPr>
          </w:p>
        </w:tc>
      </w:tr>
    </w:tbl>
    <w:p w14:paraId="7803BD1B">
      <w:pPr>
        <w:pStyle w:val="9"/>
        <w:spacing w:line="360" w:lineRule="auto"/>
        <w:rPr>
          <w:rFonts w:hint="eastAsia" w:asciiTheme="minorEastAsia" w:hAnsiTheme="minorEastAsia" w:eastAsiaTheme="minorEastAsia"/>
          <w:sz w:val="21"/>
          <w:szCs w:val="21"/>
        </w:rPr>
      </w:pPr>
    </w:p>
    <w:p w14:paraId="427ABB61">
      <w:pPr>
        <w:spacing w:before="120" w:line="360" w:lineRule="auto"/>
        <w:jc w:val="center"/>
        <w:rPr>
          <w:rFonts w:hint="eastAsia" w:asciiTheme="minorEastAsia" w:hAnsiTheme="minorEastAsia" w:eastAsiaTheme="minorEastAsia"/>
          <w:b/>
          <w:bCs/>
          <w:sz w:val="32"/>
          <w:szCs w:val="32"/>
        </w:rPr>
      </w:pPr>
    </w:p>
    <w:p w14:paraId="79735AC4">
      <w:pPr>
        <w:pStyle w:val="9"/>
        <w:rPr>
          <w:rFonts w:hint="eastAsia" w:asciiTheme="minorEastAsia" w:hAnsiTheme="minorEastAsia" w:eastAsiaTheme="minorEastAsia"/>
        </w:rPr>
      </w:pPr>
    </w:p>
    <w:p w14:paraId="596E0BEF">
      <w:pPr>
        <w:rPr>
          <w:rFonts w:hint="eastAsia" w:asciiTheme="minorEastAsia" w:hAnsiTheme="minorEastAsia" w:eastAsiaTheme="minorEastAsia"/>
        </w:rPr>
      </w:pPr>
    </w:p>
    <w:p w14:paraId="6DCCBE0B">
      <w:pPr>
        <w:pStyle w:val="9"/>
        <w:rPr>
          <w:rFonts w:hint="eastAsia" w:asciiTheme="minorEastAsia" w:hAnsiTheme="minorEastAsia" w:eastAsiaTheme="minorEastAsia"/>
          <w:sz w:val="21"/>
        </w:rPr>
      </w:pPr>
    </w:p>
    <w:p w14:paraId="62A38D40">
      <w:pPr>
        <w:pStyle w:val="9"/>
        <w:rPr>
          <w:rFonts w:hint="eastAsia" w:asciiTheme="minorEastAsia" w:hAnsiTheme="minorEastAsia" w:eastAsiaTheme="minorEastAsia"/>
          <w:sz w:val="21"/>
        </w:rPr>
      </w:pPr>
    </w:p>
    <w:sectPr>
      <w:headerReference r:id="rId8" w:type="default"/>
      <w:footerReference r:id="rId9" w:type="default"/>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汉仪大黑简">
    <w:altName w:val="黑体"/>
    <w:panose1 w:val="00000000000000000000"/>
    <w:charset w:val="86"/>
    <w:family w:val="auto"/>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8A10">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AD3C6">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FAD3C6">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E414">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87ABD">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C87ABD">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F065">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6C778">
                          <w:pPr>
                            <w:pStyle w:val="1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46C778">
                    <w:pPr>
                      <w:pStyle w:val="1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9658">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091A9">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5E091A9">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52D1">
    <w:pPr>
      <w:pStyle w:val="19"/>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7EF0"/>
    <w:multiLevelType w:val="singleLevel"/>
    <w:tmpl w:val="8C7B7EF0"/>
    <w:lvl w:ilvl="0" w:tentative="0">
      <w:start w:val="2"/>
      <w:numFmt w:val="chineseCounting"/>
      <w:suff w:val="space"/>
      <w:lvlText w:val="第%1章"/>
      <w:lvlJc w:val="left"/>
      <w:rPr>
        <w:rFonts w:hint="eastAsia"/>
      </w:rPr>
    </w:lvl>
  </w:abstractNum>
  <w:abstractNum w:abstractNumId="1">
    <w:nsid w:val="B7E7E61E"/>
    <w:multiLevelType w:val="singleLevel"/>
    <w:tmpl w:val="B7E7E61E"/>
    <w:lvl w:ilvl="0" w:tentative="0">
      <w:start w:val="2"/>
      <w:numFmt w:val="chineseCounting"/>
      <w:suff w:val="nothing"/>
      <w:lvlText w:val="%1、"/>
      <w:lvlJc w:val="left"/>
      <w:rPr>
        <w:rFonts w:hint="eastAsia"/>
      </w:r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6">
    <w:nsid w:val="32B0FB51"/>
    <w:multiLevelType w:val="singleLevel"/>
    <w:tmpl w:val="32B0FB51"/>
    <w:lvl w:ilvl="0" w:tentative="0">
      <w:start w:val="1"/>
      <w:numFmt w:val="chineseCounting"/>
      <w:suff w:val="nothing"/>
      <w:lvlText w:val="（%1）"/>
      <w:lvlJc w:val="left"/>
      <w:rPr>
        <w:rFonts w:hint="eastAsia"/>
      </w:rPr>
    </w:lvl>
  </w:abstractNum>
  <w:abstractNum w:abstractNumId="7">
    <w:nsid w:val="3EBB3C91"/>
    <w:multiLevelType w:val="multilevel"/>
    <w:tmpl w:val="3EBB3C91"/>
    <w:lvl w:ilvl="0" w:tentative="0">
      <w:start w:val="1"/>
      <w:numFmt w:val="chineseCountingThousand"/>
      <w:pStyle w:val="114"/>
      <w:suff w:val="space"/>
      <w:lvlText w:val="%1. "/>
      <w:lvlJc w:val="left"/>
      <w:pPr>
        <w:ind w:left="1117" w:hanging="907"/>
      </w:pPr>
    </w:lvl>
    <w:lvl w:ilvl="1" w:tentative="0">
      <w:start w:val="1"/>
      <w:numFmt w:val="decimal"/>
      <w:pStyle w:val="115"/>
      <w:isLgl/>
      <w:suff w:val="space"/>
      <w:lvlText w:val="%1.%2 "/>
      <w:lvlJc w:val="left"/>
      <w:pPr>
        <w:ind w:left="1300" w:hanging="794"/>
      </w:pPr>
    </w:lvl>
    <w:lvl w:ilvl="2" w:tentative="0">
      <w:start w:val="1"/>
      <w:numFmt w:val="decimal"/>
      <w:isLgl/>
      <w:suff w:val="space"/>
      <w:lvlText w:val="%1.%2.%3 "/>
      <w:lvlJc w:val="left"/>
      <w:pPr>
        <w:ind w:left="845" w:hanging="907"/>
      </w:pPr>
    </w:lvl>
    <w:lvl w:ilvl="3" w:tentative="0">
      <w:start w:val="1"/>
      <w:numFmt w:val="decimal"/>
      <w:isLgl/>
      <w:suff w:val="space"/>
      <w:lvlText w:val="%1.%2.%3.%4 "/>
      <w:lvlJc w:val="left"/>
      <w:pPr>
        <w:ind w:left="959" w:hanging="1021"/>
      </w:pPr>
    </w:lvl>
    <w:lvl w:ilvl="4" w:tentative="0">
      <w:start w:val="1"/>
      <w:numFmt w:val="decimal"/>
      <w:isLgl/>
      <w:suff w:val="space"/>
      <w:lvlText w:val="%1.%2.%3.%4.%5 "/>
      <w:lvlJc w:val="left"/>
      <w:pPr>
        <w:ind w:left="1072" w:hanging="1134"/>
      </w:pPr>
    </w:lvl>
    <w:lvl w:ilvl="5" w:tentative="0">
      <w:start w:val="1"/>
      <w:numFmt w:val="decimal"/>
      <w:isLgl/>
      <w:suff w:val="space"/>
      <w:lvlText w:val="%1.%2.%3.%4.%5.%6 "/>
      <w:lvlJc w:val="left"/>
      <w:pPr>
        <w:ind w:left="1185" w:hanging="1247"/>
      </w:pPr>
    </w:lvl>
    <w:lvl w:ilvl="6" w:tentative="0">
      <w:start w:val="1"/>
      <w:numFmt w:val="decimal"/>
      <w:lvlRestart w:val="1"/>
      <w:isLgl/>
      <w:suff w:val="space"/>
      <w:lvlText w:val="图 %1.%7 "/>
      <w:lvlJc w:val="left"/>
      <w:pPr>
        <w:ind w:left="-62" w:firstLine="0"/>
      </w:pPr>
    </w:lvl>
    <w:lvl w:ilvl="7" w:tentative="0">
      <w:start w:val="1"/>
      <w:numFmt w:val="decimal"/>
      <w:lvlRestart w:val="1"/>
      <w:isLgl/>
      <w:suff w:val="space"/>
      <w:lvlText w:val="表 %1.%8 "/>
      <w:lvlJc w:val="left"/>
      <w:pPr>
        <w:ind w:left="-62" w:firstLine="0"/>
      </w:pPr>
    </w:lvl>
    <w:lvl w:ilvl="8" w:tentative="0">
      <w:start w:val="1"/>
      <w:numFmt w:val="none"/>
      <w:suff w:val="nothing"/>
      <w:lvlText w:val=""/>
      <w:lvlJc w:val="left"/>
      <w:pPr>
        <w:ind w:left="-62" w:firstLine="0"/>
      </w:pPr>
    </w:lvl>
  </w:abstractNum>
  <w:abstractNum w:abstractNumId="8">
    <w:nsid w:val="62FF6E62"/>
    <w:multiLevelType w:val="singleLevel"/>
    <w:tmpl w:val="62FF6E62"/>
    <w:lvl w:ilvl="0" w:tentative="0">
      <w:start w:val="9"/>
      <w:numFmt w:val="decimal"/>
      <w:suff w:val="nothing"/>
      <w:lvlText w:val="%1、"/>
      <w:lvlJc w:val="left"/>
    </w:lvl>
  </w:abstractNum>
  <w:abstractNum w:abstractNumId="9">
    <w:nsid w:val="6322E1C4"/>
    <w:multiLevelType w:val="singleLevel"/>
    <w:tmpl w:val="6322E1C4"/>
    <w:lvl w:ilvl="0" w:tentative="0">
      <w:start w:val="1"/>
      <w:numFmt w:val="decimal"/>
      <w:suff w:val="nothing"/>
      <w:lvlText w:val="%1."/>
      <w:lvlJc w:val="left"/>
    </w:lvl>
  </w:abstractNum>
  <w:num w:numId="1">
    <w:abstractNumId w:val="5"/>
  </w:num>
  <w:num w:numId="2">
    <w:abstractNumId w:val="3"/>
  </w:num>
  <w:num w:numId="3">
    <w:abstractNumId w:val="7"/>
  </w:num>
  <w:num w:numId="4">
    <w:abstractNumId w:val="0"/>
  </w:num>
  <w:num w:numId="5">
    <w:abstractNumId w:val="9"/>
  </w:num>
  <w:num w:numId="6">
    <w:abstractNumId w:val="8"/>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31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36EC"/>
    <w:rsid w:val="00014A84"/>
    <w:rsid w:val="000238FB"/>
    <w:rsid w:val="000270B7"/>
    <w:rsid w:val="00040F24"/>
    <w:rsid w:val="00050E76"/>
    <w:rsid w:val="00061303"/>
    <w:rsid w:val="00062BB7"/>
    <w:rsid w:val="0006403F"/>
    <w:rsid w:val="000734A8"/>
    <w:rsid w:val="0008297D"/>
    <w:rsid w:val="0008336C"/>
    <w:rsid w:val="00084D8D"/>
    <w:rsid w:val="0009075B"/>
    <w:rsid w:val="0009748D"/>
    <w:rsid w:val="00097555"/>
    <w:rsid w:val="000A5ADB"/>
    <w:rsid w:val="000A6518"/>
    <w:rsid w:val="000C3C83"/>
    <w:rsid w:val="000D5C6D"/>
    <w:rsid w:val="000E2FB6"/>
    <w:rsid w:val="000E6CA7"/>
    <w:rsid w:val="000F426C"/>
    <w:rsid w:val="001051A4"/>
    <w:rsid w:val="001061D0"/>
    <w:rsid w:val="00114D92"/>
    <w:rsid w:val="00132776"/>
    <w:rsid w:val="00132FDB"/>
    <w:rsid w:val="00150B55"/>
    <w:rsid w:val="001740BC"/>
    <w:rsid w:val="00194297"/>
    <w:rsid w:val="001968E9"/>
    <w:rsid w:val="001A311D"/>
    <w:rsid w:val="001A66A9"/>
    <w:rsid w:val="001D0F6A"/>
    <w:rsid w:val="001F332D"/>
    <w:rsid w:val="00201706"/>
    <w:rsid w:val="00202F98"/>
    <w:rsid w:val="00204719"/>
    <w:rsid w:val="00204D6C"/>
    <w:rsid w:val="0020541E"/>
    <w:rsid w:val="00220672"/>
    <w:rsid w:val="002243DA"/>
    <w:rsid w:val="00231FF9"/>
    <w:rsid w:val="00245C15"/>
    <w:rsid w:val="002475CF"/>
    <w:rsid w:val="002527FE"/>
    <w:rsid w:val="002543EC"/>
    <w:rsid w:val="00262351"/>
    <w:rsid w:val="002660D6"/>
    <w:rsid w:val="00274419"/>
    <w:rsid w:val="00276989"/>
    <w:rsid w:val="00281FF1"/>
    <w:rsid w:val="002933E3"/>
    <w:rsid w:val="002A019B"/>
    <w:rsid w:val="002A4192"/>
    <w:rsid w:val="002B7BE7"/>
    <w:rsid w:val="002F0F9C"/>
    <w:rsid w:val="002F2797"/>
    <w:rsid w:val="002F465E"/>
    <w:rsid w:val="00301ECC"/>
    <w:rsid w:val="0031380D"/>
    <w:rsid w:val="00315ED6"/>
    <w:rsid w:val="00324C74"/>
    <w:rsid w:val="00327126"/>
    <w:rsid w:val="00332EF2"/>
    <w:rsid w:val="00345ADF"/>
    <w:rsid w:val="003557B7"/>
    <w:rsid w:val="00356626"/>
    <w:rsid w:val="0035774B"/>
    <w:rsid w:val="00371C29"/>
    <w:rsid w:val="00373E63"/>
    <w:rsid w:val="00382239"/>
    <w:rsid w:val="00383856"/>
    <w:rsid w:val="00391B8B"/>
    <w:rsid w:val="003A4031"/>
    <w:rsid w:val="003B5326"/>
    <w:rsid w:val="003B5363"/>
    <w:rsid w:val="003C1B6A"/>
    <w:rsid w:val="003D6F11"/>
    <w:rsid w:val="003D7403"/>
    <w:rsid w:val="003D7DD1"/>
    <w:rsid w:val="003E0ACB"/>
    <w:rsid w:val="003F2936"/>
    <w:rsid w:val="003F4DCA"/>
    <w:rsid w:val="00403266"/>
    <w:rsid w:val="00405B26"/>
    <w:rsid w:val="004125C2"/>
    <w:rsid w:val="00415448"/>
    <w:rsid w:val="0041692F"/>
    <w:rsid w:val="0042238C"/>
    <w:rsid w:val="00426CB2"/>
    <w:rsid w:val="004308DE"/>
    <w:rsid w:val="00430D46"/>
    <w:rsid w:val="00441E1E"/>
    <w:rsid w:val="004468CF"/>
    <w:rsid w:val="00455668"/>
    <w:rsid w:val="00460F4D"/>
    <w:rsid w:val="00463891"/>
    <w:rsid w:val="00476325"/>
    <w:rsid w:val="00496398"/>
    <w:rsid w:val="004A1F9D"/>
    <w:rsid w:val="004B3581"/>
    <w:rsid w:val="004B636D"/>
    <w:rsid w:val="004C011E"/>
    <w:rsid w:val="004C5976"/>
    <w:rsid w:val="004C5E9B"/>
    <w:rsid w:val="004C7A87"/>
    <w:rsid w:val="004D7BF2"/>
    <w:rsid w:val="004E1C30"/>
    <w:rsid w:val="004E48DA"/>
    <w:rsid w:val="004E5147"/>
    <w:rsid w:val="004F048D"/>
    <w:rsid w:val="004F55A7"/>
    <w:rsid w:val="00502855"/>
    <w:rsid w:val="005039DC"/>
    <w:rsid w:val="005055FD"/>
    <w:rsid w:val="00512EBF"/>
    <w:rsid w:val="0051776C"/>
    <w:rsid w:val="00525867"/>
    <w:rsid w:val="00534701"/>
    <w:rsid w:val="00547F6E"/>
    <w:rsid w:val="00555794"/>
    <w:rsid w:val="0056489C"/>
    <w:rsid w:val="00565831"/>
    <w:rsid w:val="0058244F"/>
    <w:rsid w:val="00590B42"/>
    <w:rsid w:val="005926B1"/>
    <w:rsid w:val="005A21BA"/>
    <w:rsid w:val="005A4744"/>
    <w:rsid w:val="005B53A3"/>
    <w:rsid w:val="005B57F7"/>
    <w:rsid w:val="005C368A"/>
    <w:rsid w:val="005C3C88"/>
    <w:rsid w:val="005C6743"/>
    <w:rsid w:val="005D0934"/>
    <w:rsid w:val="005D18B2"/>
    <w:rsid w:val="005D1FC6"/>
    <w:rsid w:val="005E04FF"/>
    <w:rsid w:val="005E2185"/>
    <w:rsid w:val="005E223D"/>
    <w:rsid w:val="005E35F1"/>
    <w:rsid w:val="005E51E2"/>
    <w:rsid w:val="005E5772"/>
    <w:rsid w:val="005F1CC7"/>
    <w:rsid w:val="005F4E0A"/>
    <w:rsid w:val="0060124C"/>
    <w:rsid w:val="00604F44"/>
    <w:rsid w:val="00610096"/>
    <w:rsid w:val="00611452"/>
    <w:rsid w:val="00614159"/>
    <w:rsid w:val="00614970"/>
    <w:rsid w:val="006179DE"/>
    <w:rsid w:val="00617A9C"/>
    <w:rsid w:val="006242A9"/>
    <w:rsid w:val="00625BAC"/>
    <w:rsid w:val="0062747B"/>
    <w:rsid w:val="00627A24"/>
    <w:rsid w:val="00627A7A"/>
    <w:rsid w:val="00627BE8"/>
    <w:rsid w:val="006349A8"/>
    <w:rsid w:val="00637D3D"/>
    <w:rsid w:val="00645287"/>
    <w:rsid w:val="00646094"/>
    <w:rsid w:val="006463B9"/>
    <w:rsid w:val="0065160C"/>
    <w:rsid w:val="0065330D"/>
    <w:rsid w:val="006553E3"/>
    <w:rsid w:val="006578B5"/>
    <w:rsid w:val="0067459D"/>
    <w:rsid w:val="0067566D"/>
    <w:rsid w:val="00693B0F"/>
    <w:rsid w:val="006A359F"/>
    <w:rsid w:val="006A41A2"/>
    <w:rsid w:val="006B155A"/>
    <w:rsid w:val="006B20D8"/>
    <w:rsid w:val="006B691D"/>
    <w:rsid w:val="006C52CE"/>
    <w:rsid w:val="006C74F7"/>
    <w:rsid w:val="006D2D3B"/>
    <w:rsid w:val="006F01DF"/>
    <w:rsid w:val="006F1F2B"/>
    <w:rsid w:val="00731512"/>
    <w:rsid w:val="00735A52"/>
    <w:rsid w:val="00735B8C"/>
    <w:rsid w:val="00742A22"/>
    <w:rsid w:val="0076029F"/>
    <w:rsid w:val="00772112"/>
    <w:rsid w:val="007764A5"/>
    <w:rsid w:val="00792EE0"/>
    <w:rsid w:val="007A25A6"/>
    <w:rsid w:val="007A4C07"/>
    <w:rsid w:val="007A5469"/>
    <w:rsid w:val="007A7163"/>
    <w:rsid w:val="007B322F"/>
    <w:rsid w:val="007B6548"/>
    <w:rsid w:val="007B6A5F"/>
    <w:rsid w:val="007B7162"/>
    <w:rsid w:val="007C1180"/>
    <w:rsid w:val="007D165D"/>
    <w:rsid w:val="007E207F"/>
    <w:rsid w:val="007E782E"/>
    <w:rsid w:val="007F1435"/>
    <w:rsid w:val="007F2F89"/>
    <w:rsid w:val="00804683"/>
    <w:rsid w:val="00807988"/>
    <w:rsid w:val="00812F3C"/>
    <w:rsid w:val="00813DE7"/>
    <w:rsid w:val="00816B9A"/>
    <w:rsid w:val="00834D52"/>
    <w:rsid w:val="00836470"/>
    <w:rsid w:val="008436B2"/>
    <w:rsid w:val="008443DF"/>
    <w:rsid w:val="00844D41"/>
    <w:rsid w:val="00854EC9"/>
    <w:rsid w:val="00867563"/>
    <w:rsid w:val="00870FA5"/>
    <w:rsid w:val="00874C09"/>
    <w:rsid w:val="008818C1"/>
    <w:rsid w:val="008920E5"/>
    <w:rsid w:val="00894349"/>
    <w:rsid w:val="008B14DB"/>
    <w:rsid w:val="008B38A7"/>
    <w:rsid w:val="008B3ECC"/>
    <w:rsid w:val="008B5FC9"/>
    <w:rsid w:val="008B7700"/>
    <w:rsid w:val="008C68C0"/>
    <w:rsid w:val="008C7E2B"/>
    <w:rsid w:val="008D2C7E"/>
    <w:rsid w:val="008D3672"/>
    <w:rsid w:val="008E4377"/>
    <w:rsid w:val="00902819"/>
    <w:rsid w:val="00904DC7"/>
    <w:rsid w:val="00913D3D"/>
    <w:rsid w:val="009142DD"/>
    <w:rsid w:val="009166B9"/>
    <w:rsid w:val="009170C1"/>
    <w:rsid w:val="00920906"/>
    <w:rsid w:val="00921D06"/>
    <w:rsid w:val="009236BE"/>
    <w:rsid w:val="00935718"/>
    <w:rsid w:val="00935D0C"/>
    <w:rsid w:val="00935E40"/>
    <w:rsid w:val="00947F82"/>
    <w:rsid w:val="00956EF6"/>
    <w:rsid w:val="00966630"/>
    <w:rsid w:val="009670D1"/>
    <w:rsid w:val="00974BFB"/>
    <w:rsid w:val="0099316D"/>
    <w:rsid w:val="009962A8"/>
    <w:rsid w:val="009B2E83"/>
    <w:rsid w:val="009C02B5"/>
    <w:rsid w:val="009C4E0A"/>
    <w:rsid w:val="009D46A7"/>
    <w:rsid w:val="009D729E"/>
    <w:rsid w:val="009E492F"/>
    <w:rsid w:val="009F52A2"/>
    <w:rsid w:val="009F7182"/>
    <w:rsid w:val="00A00559"/>
    <w:rsid w:val="00A05056"/>
    <w:rsid w:val="00A069DE"/>
    <w:rsid w:val="00A207AC"/>
    <w:rsid w:val="00A25E50"/>
    <w:rsid w:val="00A311D9"/>
    <w:rsid w:val="00A4547C"/>
    <w:rsid w:val="00A56D55"/>
    <w:rsid w:val="00A56FCB"/>
    <w:rsid w:val="00A6155D"/>
    <w:rsid w:val="00A61992"/>
    <w:rsid w:val="00A65829"/>
    <w:rsid w:val="00A72290"/>
    <w:rsid w:val="00A731DC"/>
    <w:rsid w:val="00A825F7"/>
    <w:rsid w:val="00A918D2"/>
    <w:rsid w:val="00A92105"/>
    <w:rsid w:val="00AA6A78"/>
    <w:rsid w:val="00AB0965"/>
    <w:rsid w:val="00AB162E"/>
    <w:rsid w:val="00AB5FE3"/>
    <w:rsid w:val="00AC3ECE"/>
    <w:rsid w:val="00AC726A"/>
    <w:rsid w:val="00AC79FD"/>
    <w:rsid w:val="00AD5B3E"/>
    <w:rsid w:val="00AE7AFF"/>
    <w:rsid w:val="00AF3AB1"/>
    <w:rsid w:val="00AF57C1"/>
    <w:rsid w:val="00B0219E"/>
    <w:rsid w:val="00B06ACF"/>
    <w:rsid w:val="00B11B47"/>
    <w:rsid w:val="00B14524"/>
    <w:rsid w:val="00B217EC"/>
    <w:rsid w:val="00B34D92"/>
    <w:rsid w:val="00B37385"/>
    <w:rsid w:val="00B413DA"/>
    <w:rsid w:val="00B4502D"/>
    <w:rsid w:val="00B4695C"/>
    <w:rsid w:val="00B6122C"/>
    <w:rsid w:val="00B73DDF"/>
    <w:rsid w:val="00B846EE"/>
    <w:rsid w:val="00B93844"/>
    <w:rsid w:val="00BA1930"/>
    <w:rsid w:val="00BA5656"/>
    <w:rsid w:val="00BB25CC"/>
    <w:rsid w:val="00BB7118"/>
    <w:rsid w:val="00BC5818"/>
    <w:rsid w:val="00BC5EB6"/>
    <w:rsid w:val="00BD22E2"/>
    <w:rsid w:val="00BD73C8"/>
    <w:rsid w:val="00BE14B7"/>
    <w:rsid w:val="00BE4A2E"/>
    <w:rsid w:val="00BF0A48"/>
    <w:rsid w:val="00BF182C"/>
    <w:rsid w:val="00C14C20"/>
    <w:rsid w:val="00C17560"/>
    <w:rsid w:val="00C21B32"/>
    <w:rsid w:val="00C2487A"/>
    <w:rsid w:val="00C43927"/>
    <w:rsid w:val="00C45C76"/>
    <w:rsid w:val="00C517E3"/>
    <w:rsid w:val="00C61892"/>
    <w:rsid w:val="00C66AC5"/>
    <w:rsid w:val="00C77DCD"/>
    <w:rsid w:val="00C8502E"/>
    <w:rsid w:val="00C97542"/>
    <w:rsid w:val="00CA2D66"/>
    <w:rsid w:val="00CA7CC9"/>
    <w:rsid w:val="00CB20F7"/>
    <w:rsid w:val="00CB39E1"/>
    <w:rsid w:val="00CD16C7"/>
    <w:rsid w:val="00CE1B67"/>
    <w:rsid w:val="00CF21F1"/>
    <w:rsid w:val="00D03758"/>
    <w:rsid w:val="00D03B72"/>
    <w:rsid w:val="00D04A6A"/>
    <w:rsid w:val="00D149D1"/>
    <w:rsid w:val="00D354E6"/>
    <w:rsid w:val="00D36A9E"/>
    <w:rsid w:val="00D36E0A"/>
    <w:rsid w:val="00D4257B"/>
    <w:rsid w:val="00D76E22"/>
    <w:rsid w:val="00D77803"/>
    <w:rsid w:val="00D80BB6"/>
    <w:rsid w:val="00D90F43"/>
    <w:rsid w:val="00D91C90"/>
    <w:rsid w:val="00DA034B"/>
    <w:rsid w:val="00DA1D3F"/>
    <w:rsid w:val="00DA6BD7"/>
    <w:rsid w:val="00DC0DB4"/>
    <w:rsid w:val="00DD5EF3"/>
    <w:rsid w:val="00DD7867"/>
    <w:rsid w:val="00DE71BA"/>
    <w:rsid w:val="00DF373C"/>
    <w:rsid w:val="00E2134F"/>
    <w:rsid w:val="00E32E77"/>
    <w:rsid w:val="00E36B5A"/>
    <w:rsid w:val="00E55588"/>
    <w:rsid w:val="00E61FD8"/>
    <w:rsid w:val="00E63A3B"/>
    <w:rsid w:val="00E63B44"/>
    <w:rsid w:val="00E86206"/>
    <w:rsid w:val="00EA40E8"/>
    <w:rsid w:val="00EB52A2"/>
    <w:rsid w:val="00EC35C5"/>
    <w:rsid w:val="00EC4965"/>
    <w:rsid w:val="00EC7FBB"/>
    <w:rsid w:val="00ED70F5"/>
    <w:rsid w:val="00EE0C36"/>
    <w:rsid w:val="00EF660A"/>
    <w:rsid w:val="00F007D0"/>
    <w:rsid w:val="00F07473"/>
    <w:rsid w:val="00F1175D"/>
    <w:rsid w:val="00F161B5"/>
    <w:rsid w:val="00F243C4"/>
    <w:rsid w:val="00F26FA7"/>
    <w:rsid w:val="00F30BDB"/>
    <w:rsid w:val="00F34925"/>
    <w:rsid w:val="00F35149"/>
    <w:rsid w:val="00F35BC6"/>
    <w:rsid w:val="00F53106"/>
    <w:rsid w:val="00F53222"/>
    <w:rsid w:val="00F7116A"/>
    <w:rsid w:val="00F77728"/>
    <w:rsid w:val="00F819CA"/>
    <w:rsid w:val="00F90BB1"/>
    <w:rsid w:val="00F91376"/>
    <w:rsid w:val="00F94425"/>
    <w:rsid w:val="00FA4831"/>
    <w:rsid w:val="00FA571B"/>
    <w:rsid w:val="00FC0BA8"/>
    <w:rsid w:val="00FD444D"/>
    <w:rsid w:val="00FE0EEE"/>
    <w:rsid w:val="00FE4185"/>
    <w:rsid w:val="00FE69F5"/>
    <w:rsid w:val="00FF4D16"/>
    <w:rsid w:val="01287B62"/>
    <w:rsid w:val="012A4559"/>
    <w:rsid w:val="01536131"/>
    <w:rsid w:val="015417F3"/>
    <w:rsid w:val="0174207F"/>
    <w:rsid w:val="01A377C4"/>
    <w:rsid w:val="01B509F6"/>
    <w:rsid w:val="01CF1291"/>
    <w:rsid w:val="01F86CD9"/>
    <w:rsid w:val="02251150"/>
    <w:rsid w:val="024F2CB5"/>
    <w:rsid w:val="027C7B04"/>
    <w:rsid w:val="028B18FB"/>
    <w:rsid w:val="02941414"/>
    <w:rsid w:val="02DB198A"/>
    <w:rsid w:val="02DE5ECF"/>
    <w:rsid w:val="02ED2ADF"/>
    <w:rsid w:val="031E276F"/>
    <w:rsid w:val="034501C2"/>
    <w:rsid w:val="038C2D03"/>
    <w:rsid w:val="03C86237"/>
    <w:rsid w:val="03CF5817"/>
    <w:rsid w:val="03E43077"/>
    <w:rsid w:val="03F71BF8"/>
    <w:rsid w:val="04221DEB"/>
    <w:rsid w:val="04245B63"/>
    <w:rsid w:val="04274596"/>
    <w:rsid w:val="04433290"/>
    <w:rsid w:val="04470863"/>
    <w:rsid w:val="045D52C7"/>
    <w:rsid w:val="047563BF"/>
    <w:rsid w:val="047D1717"/>
    <w:rsid w:val="0486399B"/>
    <w:rsid w:val="04A17E89"/>
    <w:rsid w:val="04A34747"/>
    <w:rsid w:val="04CA4554"/>
    <w:rsid w:val="04D3598A"/>
    <w:rsid w:val="04DA1079"/>
    <w:rsid w:val="04E2157A"/>
    <w:rsid w:val="04F973C6"/>
    <w:rsid w:val="04FD0162"/>
    <w:rsid w:val="050F05C1"/>
    <w:rsid w:val="05235E1B"/>
    <w:rsid w:val="05393890"/>
    <w:rsid w:val="055F2BCB"/>
    <w:rsid w:val="05656433"/>
    <w:rsid w:val="05740424"/>
    <w:rsid w:val="05B434F9"/>
    <w:rsid w:val="05CF5FA2"/>
    <w:rsid w:val="05D13E98"/>
    <w:rsid w:val="05F00536"/>
    <w:rsid w:val="05F451DC"/>
    <w:rsid w:val="05FD1851"/>
    <w:rsid w:val="0627337D"/>
    <w:rsid w:val="063861E7"/>
    <w:rsid w:val="06407E99"/>
    <w:rsid w:val="065B5A88"/>
    <w:rsid w:val="065F4583"/>
    <w:rsid w:val="069C40D7"/>
    <w:rsid w:val="06AD62E4"/>
    <w:rsid w:val="06D82C35"/>
    <w:rsid w:val="06E4782C"/>
    <w:rsid w:val="06FC526D"/>
    <w:rsid w:val="07163DF5"/>
    <w:rsid w:val="07163EFA"/>
    <w:rsid w:val="071F036A"/>
    <w:rsid w:val="07277465"/>
    <w:rsid w:val="07407CDF"/>
    <w:rsid w:val="07683FB9"/>
    <w:rsid w:val="07811623"/>
    <w:rsid w:val="07885585"/>
    <w:rsid w:val="079C6A52"/>
    <w:rsid w:val="07A5743D"/>
    <w:rsid w:val="07B2792A"/>
    <w:rsid w:val="07CC09EB"/>
    <w:rsid w:val="07F615C4"/>
    <w:rsid w:val="080D0C0C"/>
    <w:rsid w:val="08144141"/>
    <w:rsid w:val="08326637"/>
    <w:rsid w:val="08344047"/>
    <w:rsid w:val="083A27B3"/>
    <w:rsid w:val="08966904"/>
    <w:rsid w:val="08A35402"/>
    <w:rsid w:val="08F17F85"/>
    <w:rsid w:val="08FB569F"/>
    <w:rsid w:val="090068CA"/>
    <w:rsid w:val="090F7036"/>
    <w:rsid w:val="090F7BFD"/>
    <w:rsid w:val="091268D2"/>
    <w:rsid w:val="093A7BD7"/>
    <w:rsid w:val="096919AA"/>
    <w:rsid w:val="097C3D4B"/>
    <w:rsid w:val="097E3F67"/>
    <w:rsid w:val="097F1A8E"/>
    <w:rsid w:val="09A146FA"/>
    <w:rsid w:val="09C0632E"/>
    <w:rsid w:val="09C267B8"/>
    <w:rsid w:val="0A0E4EFB"/>
    <w:rsid w:val="0A427110"/>
    <w:rsid w:val="0A6A6ED1"/>
    <w:rsid w:val="0A6C3DC0"/>
    <w:rsid w:val="0AAF20B2"/>
    <w:rsid w:val="0AB17370"/>
    <w:rsid w:val="0ACA0AE6"/>
    <w:rsid w:val="0ACB31DC"/>
    <w:rsid w:val="0ADF4592"/>
    <w:rsid w:val="0B105853"/>
    <w:rsid w:val="0B124E21"/>
    <w:rsid w:val="0B2428ED"/>
    <w:rsid w:val="0B2B5A29"/>
    <w:rsid w:val="0B37009A"/>
    <w:rsid w:val="0B445739"/>
    <w:rsid w:val="0B61769D"/>
    <w:rsid w:val="0B756CA4"/>
    <w:rsid w:val="0B9D309A"/>
    <w:rsid w:val="0BAF665A"/>
    <w:rsid w:val="0BD845F9"/>
    <w:rsid w:val="0BEE4317"/>
    <w:rsid w:val="0BF91683"/>
    <w:rsid w:val="0C112A35"/>
    <w:rsid w:val="0C13288D"/>
    <w:rsid w:val="0C176104"/>
    <w:rsid w:val="0C1F4E62"/>
    <w:rsid w:val="0C637445"/>
    <w:rsid w:val="0C8B09BC"/>
    <w:rsid w:val="0CCF0636"/>
    <w:rsid w:val="0CD22DCF"/>
    <w:rsid w:val="0CD520F0"/>
    <w:rsid w:val="0CF06F2A"/>
    <w:rsid w:val="0D197B03"/>
    <w:rsid w:val="0D336E17"/>
    <w:rsid w:val="0D3B2CC3"/>
    <w:rsid w:val="0D464D9C"/>
    <w:rsid w:val="0D512DA1"/>
    <w:rsid w:val="0D58062B"/>
    <w:rsid w:val="0D5F5E5E"/>
    <w:rsid w:val="0D6917CA"/>
    <w:rsid w:val="0D693D3B"/>
    <w:rsid w:val="0D6B5FBB"/>
    <w:rsid w:val="0D7C6A10"/>
    <w:rsid w:val="0DCC638D"/>
    <w:rsid w:val="0DD805A1"/>
    <w:rsid w:val="0DDB4C96"/>
    <w:rsid w:val="0DDF6F9F"/>
    <w:rsid w:val="0DE3083D"/>
    <w:rsid w:val="0E3B3475"/>
    <w:rsid w:val="0E6179B4"/>
    <w:rsid w:val="0E651D74"/>
    <w:rsid w:val="0E7B1EC3"/>
    <w:rsid w:val="0E8518F4"/>
    <w:rsid w:val="0E855450"/>
    <w:rsid w:val="0E8D07A9"/>
    <w:rsid w:val="0EB83A78"/>
    <w:rsid w:val="0ED15076"/>
    <w:rsid w:val="0EF80318"/>
    <w:rsid w:val="0F1E6DC0"/>
    <w:rsid w:val="0F39623B"/>
    <w:rsid w:val="0F470958"/>
    <w:rsid w:val="0F4C5F6E"/>
    <w:rsid w:val="0F56269F"/>
    <w:rsid w:val="0F6239E3"/>
    <w:rsid w:val="0FA67D74"/>
    <w:rsid w:val="0FFD6BFF"/>
    <w:rsid w:val="10127F12"/>
    <w:rsid w:val="10282537"/>
    <w:rsid w:val="102B64CB"/>
    <w:rsid w:val="102B7A1A"/>
    <w:rsid w:val="104444E2"/>
    <w:rsid w:val="10775C30"/>
    <w:rsid w:val="107D3EC8"/>
    <w:rsid w:val="10915EF4"/>
    <w:rsid w:val="10967DE9"/>
    <w:rsid w:val="10A51DDA"/>
    <w:rsid w:val="10AB0B05"/>
    <w:rsid w:val="10CE2047"/>
    <w:rsid w:val="113C7401"/>
    <w:rsid w:val="113F222E"/>
    <w:rsid w:val="114A7BEF"/>
    <w:rsid w:val="115D4462"/>
    <w:rsid w:val="11756C0E"/>
    <w:rsid w:val="11964ADA"/>
    <w:rsid w:val="11A04F42"/>
    <w:rsid w:val="11A9344C"/>
    <w:rsid w:val="11AD363C"/>
    <w:rsid w:val="11B543EC"/>
    <w:rsid w:val="12222372"/>
    <w:rsid w:val="12241154"/>
    <w:rsid w:val="122957B5"/>
    <w:rsid w:val="12316704"/>
    <w:rsid w:val="124D097B"/>
    <w:rsid w:val="124F4B60"/>
    <w:rsid w:val="12655CC4"/>
    <w:rsid w:val="12685EE1"/>
    <w:rsid w:val="12705D8B"/>
    <w:rsid w:val="12816BA6"/>
    <w:rsid w:val="1288550F"/>
    <w:rsid w:val="12C8390D"/>
    <w:rsid w:val="12CD029E"/>
    <w:rsid w:val="12ED1816"/>
    <w:rsid w:val="12F93CEA"/>
    <w:rsid w:val="13057855"/>
    <w:rsid w:val="13135720"/>
    <w:rsid w:val="131E40C5"/>
    <w:rsid w:val="13370CE3"/>
    <w:rsid w:val="135E2714"/>
    <w:rsid w:val="13710699"/>
    <w:rsid w:val="13785584"/>
    <w:rsid w:val="139A2851"/>
    <w:rsid w:val="139B1880"/>
    <w:rsid w:val="13A84240"/>
    <w:rsid w:val="13B7519C"/>
    <w:rsid w:val="13CE7899"/>
    <w:rsid w:val="13E44C58"/>
    <w:rsid w:val="13ED26B1"/>
    <w:rsid w:val="13F6294C"/>
    <w:rsid w:val="13FC4407"/>
    <w:rsid w:val="141A663B"/>
    <w:rsid w:val="141E1704"/>
    <w:rsid w:val="14700951"/>
    <w:rsid w:val="1498706D"/>
    <w:rsid w:val="149D4166"/>
    <w:rsid w:val="14C40AEF"/>
    <w:rsid w:val="14CB139A"/>
    <w:rsid w:val="14CB1B54"/>
    <w:rsid w:val="14CB27A6"/>
    <w:rsid w:val="14E10EC9"/>
    <w:rsid w:val="15361614"/>
    <w:rsid w:val="155A7BF6"/>
    <w:rsid w:val="159211B8"/>
    <w:rsid w:val="15A26FCF"/>
    <w:rsid w:val="15AC49DF"/>
    <w:rsid w:val="15C9656A"/>
    <w:rsid w:val="15D13ECB"/>
    <w:rsid w:val="15D53161"/>
    <w:rsid w:val="15D56535"/>
    <w:rsid w:val="16021A7C"/>
    <w:rsid w:val="162C171D"/>
    <w:rsid w:val="164107F7"/>
    <w:rsid w:val="16747CB5"/>
    <w:rsid w:val="16B017A5"/>
    <w:rsid w:val="16B07544"/>
    <w:rsid w:val="16B25250"/>
    <w:rsid w:val="16BA0531"/>
    <w:rsid w:val="16FF39CF"/>
    <w:rsid w:val="17171557"/>
    <w:rsid w:val="17321EED"/>
    <w:rsid w:val="173B52B1"/>
    <w:rsid w:val="177C55A8"/>
    <w:rsid w:val="17872F33"/>
    <w:rsid w:val="178A43F9"/>
    <w:rsid w:val="178D2862"/>
    <w:rsid w:val="17A548B8"/>
    <w:rsid w:val="17BB7D90"/>
    <w:rsid w:val="17D56D11"/>
    <w:rsid w:val="17E05DED"/>
    <w:rsid w:val="18080DFF"/>
    <w:rsid w:val="180E4708"/>
    <w:rsid w:val="18311585"/>
    <w:rsid w:val="18365A0D"/>
    <w:rsid w:val="183D6D9C"/>
    <w:rsid w:val="18495740"/>
    <w:rsid w:val="184E71FB"/>
    <w:rsid w:val="185E658C"/>
    <w:rsid w:val="189E0251"/>
    <w:rsid w:val="18A24E51"/>
    <w:rsid w:val="18A32645"/>
    <w:rsid w:val="18EE62E8"/>
    <w:rsid w:val="1901426D"/>
    <w:rsid w:val="19127B16"/>
    <w:rsid w:val="196D545F"/>
    <w:rsid w:val="1991296F"/>
    <w:rsid w:val="199724DC"/>
    <w:rsid w:val="1998697F"/>
    <w:rsid w:val="19A61090"/>
    <w:rsid w:val="19AF3CC9"/>
    <w:rsid w:val="19BC2A65"/>
    <w:rsid w:val="19E971DB"/>
    <w:rsid w:val="19F84D6E"/>
    <w:rsid w:val="19FE255B"/>
    <w:rsid w:val="1A113680"/>
    <w:rsid w:val="1A381F10"/>
    <w:rsid w:val="1A4C32C6"/>
    <w:rsid w:val="1A6B0438"/>
    <w:rsid w:val="1A7D2284"/>
    <w:rsid w:val="1AB90820"/>
    <w:rsid w:val="1AC50C07"/>
    <w:rsid w:val="1ACA5764"/>
    <w:rsid w:val="1ACD005B"/>
    <w:rsid w:val="1AD35795"/>
    <w:rsid w:val="1ADA2FC8"/>
    <w:rsid w:val="1AF41CB3"/>
    <w:rsid w:val="1B0000C7"/>
    <w:rsid w:val="1B005AA3"/>
    <w:rsid w:val="1B010952"/>
    <w:rsid w:val="1B193C5E"/>
    <w:rsid w:val="1B5635B8"/>
    <w:rsid w:val="1B610BCD"/>
    <w:rsid w:val="1B8C4102"/>
    <w:rsid w:val="1B9E4E79"/>
    <w:rsid w:val="1BA24967"/>
    <w:rsid w:val="1C0078DB"/>
    <w:rsid w:val="1C022610"/>
    <w:rsid w:val="1C0F0A4F"/>
    <w:rsid w:val="1C2564C4"/>
    <w:rsid w:val="1C3339B4"/>
    <w:rsid w:val="1C3F7D3A"/>
    <w:rsid w:val="1C625A11"/>
    <w:rsid w:val="1C682421"/>
    <w:rsid w:val="1C6F14EE"/>
    <w:rsid w:val="1C8A6339"/>
    <w:rsid w:val="1C9C7D46"/>
    <w:rsid w:val="1CAC62B9"/>
    <w:rsid w:val="1CB41919"/>
    <w:rsid w:val="1CE974F2"/>
    <w:rsid w:val="1CED6FE2"/>
    <w:rsid w:val="1CF35816"/>
    <w:rsid w:val="1CF53B1B"/>
    <w:rsid w:val="1CFE585B"/>
    <w:rsid w:val="1D0B1216"/>
    <w:rsid w:val="1D0C339C"/>
    <w:rsid w:val="1D1C02E7"/>
    <w:rsid w:val="1D435353"/>
    <w:rsid w:val="1D6676B9"/>
    <w:rsid w:val="1D6A0633"/>
    <w:rsid w:val="1D6C2AC7"/>
    <w:rsid w:val="1D7309F6"/>
    <w:rsid w:val="1D8611E5"/>
    <w:rsid w:val="1D96627A"/>
    <w:rsid w:val="1D9E7B9A"/>
    <w:rsid w:val="1DA13929"/>
    <w:rsid w:val="1DB21B39"/>
    <w:rsid w:val="1DBD315C"/>
    <w:rsid w:val="1DBE272D"/>
    <w:rsid w:val="1DDE2DCF"/>
    <w:rsid w:val="1E0F465C"/>
    <w:rsid w:val="1E1C6F11"/>
    <w:rsid w:val="1E256308"/>
    <w:rsid w:val="1E4744D0"/>
    <w:rsid w:val="1E5029D9"/>
    <w:rsid w:val="1EAB0F03"/>
    <w:rsid w:val="1EF315CA"/>
    <w:rsid w:val="1F034BEC"/>
    <w:rsid w:val="1F10520A"/>
    <w:rsid w:val="1F544CBA"/>
    <w:rsid w:val="1FA16A62"/>
    <w:rsid w:val="1FBC2C9C"/>
    <w:rsid w:val="1FC22F43"/>
    <w:rsid w:val="1FE611D4"/>
    <w:rsid w:val="200829A4"/>
    <w:rsid w:val="200B5B61"/>
    <w:rsid w:val="20144886"/>
    <w:rsid w:val="202A5E57"/>
    <w:rsid w:val="20592902"/>
    <w:rsid w:val="208C6B12"/>
    <w:rsid w:val="20951D09"/>
    <w:rsid w:val="20A47B56"/>
    <w:rsid w:val="20A63D86"/>
    <w:rsid w:val="20DD5FAB"/>
    <w:rsid w:val="20E34258"/>
    <w:rsid w:val="20E56222"/>
    <w:rsid w:val="20EB1A8B"/>
    <w:rsid w:val="20FA7AB5"/>
    <w:rsid w:val="210A7A37"/>
    <w:rsid w:val="21123FA3"/>
    <w:rsid w:val="21417D79"/>
    <w:rsid w:val="21460DAB"/>
    <w:rsid w:val="21472A39"/>
    <w:rsid w:val="2150416A"/>
    <w:rsid w:val="21563474"/>
    <w:rsid w:val="215653BA"/>
    <w:rsid w:val="21785657"/>
    <w:rsid w:val="219F4D8B"/>
    <w:rsid w:val="21AB3896"/>
    <w:rsid w:val="21B24356"/>
    <w:rsid w:val="21B83AE0"/>
    <w:rsid w:val="21D20555"/>
    <w:rsid w:val="21E42E4D"/>
    <w:rsid w:val="21ED5D8B"/>
    <w:rsid w:val="22156319"/>
    <w:rsid w:val="222B70A5"/>
    <w:rsid w:val="22310EB8"/>
    <w:rsid w:val="226B7039"/>
    <w:rsid w:val="227635D6"/>
    <w:rsid w:val="22857CBD"/>
    <w:rsid w:val="22E050E8"/>
    <w:rsid w:val="22E24939"/>
    <w:rsid w:val="22E514ED"/>
    <w:rsid w:val="23180900"/>
    <w:rsid w:val="237C21CB"/>
    <w:rsid w:val="237C4C1C"/>
    <w:rsid w:val="2383244E"/>
    <w:rsid w:val="239F7D5E"/>
    <w:rsid w:val="23A777BF"/>
    <w:rsid w:val="23A979DB"/>
    <w:rsid w:val="23CD26EC"/>
    <w:rsid w:val="23D762F6"/>
    <w:rsid w:val="23FA1FE5"/>
    <w:rsid w:val="23FE1955"/>
    <w:rsid w:val="24455956"/>
    <w:rsid w:val="246F29D3"/>
    <w:rsid w:val="24731E08"/>
    <w:rsid w:val="247753E3"/>
    <w:rsid w:val="247D1459"/>
    <w:rsid w:val="248975AD"/>
    <w:rsid w:val="248E4A60"/>
    <w:rsid w:val="248F097F"/>
    <w:rsid w:val="24C85C3F"/>
    <w:rsid w:val="24D665AE"/>
    <w:rsid w:val="250848A0"/>
    <w:rsid w:val="25276A45"/>
    <w:rsid w:val="253432D4"/>
    <w:rsid w:val="25565941"/>
    <w:rsid w:val="255C2A3F"/>
    <w:rsid w:val="25614256"/>
    <w:rsid w:val="257A36DA"/>
    <w:rsid w:val="257B33B0"/>
    <w:rsid w:val="259F53D6"/>
    <w:rsid w:val="25C274F1"/>
    <w:rsid w:val="25C421FC"/>
    <w:rsid w:val="25C86431"/>
    <w:rsid w:val="25C97EC1"/>
    <w:rsid w:val="25CB4B7C"/>
    <w:rsid w:val="25EB42DB"/>
    <w:rsid w:val="25F806CE"/>
    <w:rsid w:val="2611799E"/>
    <w:rsid w:val="265B6B58"/>
    <w:rsid w:val="269577DC"/>
    <w:rsid w:val="26A526DC"/>
    <w:rsid w:val="26C30DB4"/>
    <w:rsid w:val="26CB6C26"/>
    <w:rsid w:val="26D20C17"/>
    <w:rsid w:val="26E3094C"/>
    <w:rsid w:val="26E63317"/>
    <w:rsid w:val="26F1147D"/>
    <w:rsid w:val="26F15921"/>
    <w:rsid w:val="26F97E24"/>
    <w:rsid w:val="26FB2875"/>
    <w:rsid w:val="270A274C"/>
    <w:rsid w:val="270E473B"/>
    <w:rsid w:val="271B0BF0"/>
    <w:rsid w:val="273656AB"/>
    <w:rsid w:val="27391076"/>
    <w:rsid w:val="273D686A"/>
    <w:rsid w:val="274243CE"/>
    <w:rsid w:val="274F0D2B"/>
    <w:rsid w:val="27695F59"/>
    <w:rsid w:val="277B51EB"/>
    <w:rsid w:val="27946600"/>
    <w:rsid w:val="27B041D5"/>
    <w:rsid w:val="27B5050A"/>
    <w:rsid w:val="27C272BD"/>
    <w:rsid w:val="27DA0163"/>
    <w:rsid w:val="28292E99"/>
    <w:rsid w:val="282D2989"/>
    <w:rsid w:val="285F2D5E"/>
    <w:rsid w:val="286A598B"/>
    <w:rsid w:val="286F74DA"/>
    <w:rsid w:val="28895693"/>
    <w:rsid w:val="28932CF9"/>
    <w:rsid w:val="28A546A3"/>
    <w:rsid w:val="28D9666D"/>
    <w:rsid w:val="28E148BA"/>
    <w:rsid w:val="28E63F94"/>
    <w:rsid w:val="291F4EE8"/>
    <w:rsid w:val="29332221"/>
    <w:rsid w:val="295122CC"/>
    <w:rsid w:val="298C1931"/>
    <w:rsid w:val="299A1A87"/>
    <w:rsid w:val="29EA172E"/>
    <w:rsid w:val="29F85218"/>
    <w:rsid w:val="2A0327E6"/>
    <w:rsid w:val="2A083FCE"/>
    <w:rsid w:val="2A2878AC"/>
    <w:rsid w:val="2A291603"/>
    <w:rsid w:val="2A497822"/>
    <w:rsid w:val="2A4A3721"/>
    <w:rsid w:val="2A5341FD"/>
    <w:rsid w:val="2A5E32CD"/>
    <w:rsid w:val="2A692278"/>
    <w:rsid w:val="2A7E5A32"/>
    <w:rsid w:val="2AA000ED"/>
    <w:rsid w:val="2AB23619"/>
    <w:rsid w:val="2ABE1FBE"/>
    <w:rsid w:val="2ACE1AD5"/>
    <w:rsid w:val="2ADD7F75"/>
    <w:rsid w:val="2AE8703B"/>
    <w:rsid w:val="2AF552B4"/>
    <w:rsid w:val="2B0A5203"/>
    <w:rsid w:val="2B247814"/>
    <w:rsid w:val="2B312EE2"/>
    <w:rsid w:val="2B4104F9"/>
    <w:rsid w:val="2B577D1D"/>
    <w:rsid w:val="2B8158E3"/>
    <w:rsid w:val="2BB1742D"/>
    <w:rsid w:val="2BB46F1D"/>
    <w:rsid w:val="2BCD4B92"/>
    <w:rsid w:val="2BD66E93"/>
    <w:rsid w:val="2BD97D2D"/>
    <w:rsid w:val="2BEF44BB"/>
    <w:rsid w:val="2C1C4C52"/>
    <w:rsid w:val="2C2E0A7D"/>
    <w:rsid w:val="2C2E780D"/>
    <w:rsid w:val="2C312D25"/>
    <w:rsid w:val="2C355F40"/>
    <w:rsid w:val="2C60463B"/>
    <w:rsid w:val="2C7966F4"/>
    <w:rsid w:val="2C92725E"/>
    <w:rsid w:val="2CB216AE"/>
    <w:rsid w:val="2CB573F1"/>
    <w:rsid w:val="2CDD0C30"/>
    <w:rsid w:val="2CFD2E5B"/>
    <w:rsid w:val="2D040891"/>
    <w:rsid w:val="2D260C33"/>
    <w:rsid w:val="2D330EE2"/>
    <w:rsid w:val="2D6E1E26"/>
    <w:rsid w:val="2D7F7721"/>
    <w:rsid w:val="2D940DB4"/>
    <w:rsid w:val="2D9F2369"/>
    <w:rsid w:val="2DA76D39"/>
    <w:rsid w:val="2DAF2092"/>
    <w:rsid w:val="2DB651CE"/>
    <w:rsid w:val="2DCF3F96"/>
    <w:rsid w:val="2DE06CAB"/>
    <w:rsid w:val="2E1253C9"/>
    <w:rsid w:val="2E21083A"/>
    <w:rsid w:val="2E700887"/>
    <w:rsid w:val="2E7A61FC"/>
    <w:rsid w:val="2E7F695E"/>
    <w:rsid w:val="2E8B7597"/>
    <w:rsid w:val="2EA9176B"/>
    <w:rsid w:val="2EB77450"/>
    <w:rsid w:val="2EC102CF"/>
    <w:rsid w:val="2EF95E21"/>
    <w:rsid w:val="2F416D1A"/>
    <w:rsid w:val="2F4D3910"/>
    <w:rsid w:val="2F4F58DB"/>
    <w:rsid w:val="2F64077E"/>
    <w:rsid w:val="2F703EF7"/>
    <w:rsid w:val="2F7741CA"/>
    <w:rsid w:val="2F807842"/>
    <w:rsid w:val="2F990904"/>
    <w:rsid w:val="2FB74C3C"/>
    <w:rsid w:val="2FCC0CD9"/>
    <w:rsid w:val="2FD86195"/>
    <w:rsid w:val="2FE14B66"/>
    <w:rsid w:val="2FEA7A68"/>
    <w:rsid w:val="301A5EE8"/>
    <w:rsid w:val="302063B0"/>
    <w:rsid w:val="30292E7A"/>
    <w:rsid w:val="302A1104"/>
    <w:rsid w:val="302C0B77"/>
    <w:rsid w:val="30767A1D"/>
    <w:rsid w:val="3088073D"/>
    <w:rsid w:val="309C0559"/>
    <w:rsid w:val="30A265EA"/>
    <w:rsid w:val="30D2231F"/>
    <w:rsid w:val="311939C4"/>
    <w:rsid w:val="31240C50"/>
    <w:rsid w:val="312F7772"/>
    <w:rsid w:val="313639C7"/>
    <w:rsid w:val="315076E8"/>
    <w:rsid w:val="31670938"/>
    <w:rsid w:val="31774C75"/>
    <w:rsid w:val="318C4BC4"/>
    <w:rsid w:val="31A11CF2"/>
    <w:rsid w:val="31EC7411"/>
    <w:rsid w:val="31F24104"/>
    <w:rsid w:val="32067D29"/>
    <w:rsid w:val="322F578A"/>
    <w:rsid w:val="32851613"/>
    <w:rsid w:val="32BC7F8B"/>
    <w:rsid w:val="32D0288E"/>
    <w:rsid w:val="32F24C35"/>
    <w:rsid w:val="334868C9"/>
    <w:rsid w:val="33522FC2"/>
    <w:rsid w:val="33632624"/>
    <w:rsid w:val="338D33AD"/>
    <w:rsid w:val="338E62A6"/>
    <w:rsid w:val="33AA7583"/>
    <w:rsid w:val="33E505BB"/>
    <w:rsid w:val="34140EE8"/>
    <w:rsid w:val="34161B32"/>
    <w:rsid w:val="34311A53"/>
    <w:rsid w:val="345179FF"/>
    <w:rsid w:val="345E156C"/>
    <w:rsid w:val="347273FD"/>
    <w:rsid w:val="34733E19"/>
    <w:rsid w:val="347656B7"/>
    <w:rsid w:val="34F53481"/>
    <w:rsid w:val="35064C8D"/>
    <w:rsid w:val="350A6522"/>
    <w:rsid w:val="352D676C"/>
    <w:rsid w:val="352F1EF1"/>
    <w:rsid w:val="35402346"/>
    <w:rsid w:val="354907DA"/>
    <w:rsid w:val="355B5366"/>
    <w:rsid w:val="355C2AFF"/>
    <w:rsid w:val="35645510"/>
    <w:rsid w:val="356B57F2"/>
    <w:rsid w:val="35795AB7"/>
    <w:rsid w:val="357D71B7"/>
    <w:rsid w:val="359E3567"/>
    <w:rsid w:val="35DE3514"/>
    <w:rsid w:val="35FB64EA"/>
    <w:rsid w:val="36162CAE"/>
    <w:rsid w:val="36372C24"/>
    <w:rsid w:val="3639407B"/>
    <w:rsid w:val="365F4A63"/>
    <w:rsid w:val="368E145B"/>
    <w:rsid w:val="369406CF"/>
    <w:rsid w:val="36B45E94"/>
    <w:rsid w:val="36B563FF"/>
    <w:rsid w:val="36C24638"/>
    <w:rsid w:val="36D52B69"/>
    <w:rsid w:val="36DF5DB6"/>
    <w:rsid w:val="36FD00D8"/>
    <w:rsid w:val="372512B8"/>
    <w:rsid w:val="37301B5B"/>
    <w:rsid w:val="373F0FD3"/>
    <w:rsid w:val="374B5942"/>
    <w:rsid w:val="374D0A05"/>
    <w:rsid w:val="3774736A"/>
    <w:rsid w:val="37751C56"/>
    <w:rsid w:val="37B02C8E"/>
    <w:rsid w:val="37D95642"/>
    <w:rsid w:val="37E27200"/>
    <w:rsid w:val="37FB77A3"/>
    <w:rsid w:val="383B3371"/>
    <w:rsid w:val="38591578"/>
    <w:rsid w:val="387E56F1"/>
    <w:rsid w:val="388F0AF6"/>
    <w:rsid w:val="38953B71"/>
    <w:rsid w:val="389C3213"/>
    <w:rsid w:val="38AC78FA"/>
    <w:rsid w:val="38B07EBC"/>
    <w:rsid w:val="390E0A3B"/>
    <w:rsid w:val="3929250D"/>
    <w:rsid w:val="3950105F"/>
    <w:rsid w:val="396F4F37"/>
    <w:rsid w:val="39770A33"/>
    <w:rsid w:val="397C6CDA"/>
    <w:rsid w:val="398F5584"/>
    <w:rsid w:val="39952A64"/>
    <w:rsid w:val="39A22AAB"/>
    <w:rsid w:val="39AA1946"/>
    <w:rsid w:val="39B1489C"/>
    <w:rsid w:val="39BB3927"/>
    <w:rsid w:val="39E86D2A"/>
    <w:rsid w:val="39F81EAF"/>
    <w:rsid w:val="3A1F3F3F"/>
    <w:rsid w:val="3A4D2A17"/>
    <w:rsid w:val="3A5A625B"/>
    <w:rsid w:val="3A610F07"/>
    <w:rsid w:val="3A67696A"/>
    <w:rsid w:val="3A6A181A"/>
    <w:rsid w:val="3A876095"/>
    <w:rsid w:val="3A96760D"/>
    <w:rsid w:val="3A976388"/>
    <w:rsid w:val="3A9B5E78"/>
    <w:rsid w:val="3AAB0955"/>
    <w:rsid w:val="3AEF7F72"/>
    <w:rsid w:val="3AF410E4"/>
    <w:rsid w:val="3AFA0DF0"/>
    <w:rsid w:val="3B167A46"/>
    <w:rsid w:val="3B1D508C"/>
    <w:rsid w:val="3B2415F7"/>
    <w:rsid w:val="3B2C087E"/>
    <w:rsid w:val="3B350E3B"/>
    <w:rsid w:val="3B3B00B3"/>
    <w:rsid w:val="3B4007CD"/>
    <w:rsid w:val="3B415DA2"/>
    <w:rsid w:val="3B441AFA"/>
    <w:rsid w:val="3B567FF1"/>
    <w:rsid w:val="3B5B2B56"/>
    <w:rsid w:val="3B5C4AAD"/>
    <w:rsid w:val="3BB645EB"/>
    <w:rsid w:val="3BC27434"/>
    <w:rsid w:val="3BC857A7"/>
    <w:rsid w:val="3BDC6748"/>
    <w:rsid w:val="3BDD29D4"/>
    <w:rsid w:val="3BFC2946"/>
    <w:rsid w:val="3C08753D"/>
    <w:rsid w:val="3C0C7817"/>
    <w:rsid w:val="3C145EE2"/>
    <w:rsid w:val="3C371BD0"/>
    <w:rsid w:val="3C6B604E"/>
    <w:rsid w:val="3C832454"/>
    <w:rsid w:val="3CA11B80"/>
    <w:rsid w:val="3CE04016"/>
    <w:rsid w:val="3CE0414D"/>
    <w:rsid w:val="3CEC29BB"/>
    <w:rsid w:val="3D141F11"/>
    <w:rsid w:val="3D600CB3"/>
    <w:rsid w:val="3D932E36"/>
    <w:rsid w:val="3D934BE4"/>
    <w:rsid w:val="3DA45DC7"/>
    <w:rsid w:val="3DB85D6C"/>
    <w:rsid w:val="3DEC590B"/>
    <w:rsid w:val="3DFB34EC"/>
    <w:rsid w:val="3E196FDB"/>
    <w:rsid w:val="3E49442F"/>
    <w:rsid w:val="3E7E4413"/>
    <w:rsid w:val="3E945B9C"/>
    <w:rsid w:val="3E9E3BCC"/>
    <w:rsid w:val="3EB74889"/>
    <w:rsid w:val="3ECD34FD"/>
    <w:rsid w:val="3ED96F6F"/>
    <w:rsid w:val="3EE51E2B"/>
    <w:rsid w:val="3EFF6212"/>
    <w:rsid w:val="3F002817"/>
    <w:rsid w:val="3F101AA9"/>
    <w:rsid w:val="3F220916"/>
    <w:rsid w:val="3F5A60E5"/>
    <w:rsid w:val="3F632CDC"/>
    <w:rsid w:val="3F6F342F"/>
    <w:rsid w:val="3F7E18C4"/>
    <w:rsid w:val="3F8C2707"/>
    <w:rsid w:val="3FA905E5"/>
    <w:rsid w:val="3FF00BEA"/>
    <w:rsid w:val="40026051"/>
    <w:rsid w:val="401531FF"/>
    <w:rsid w:val="402E32EA"/>
    <w:rsid w:val="40327434"/>
    <w:rsid w:val="403C6EA0"/>
    <w:rsid w:val="406050AF"/>
    <w:rsid w:val="406D3E12"/>
    <w:rsid w:val="408711C2"/>
    <w:rsid w:val="408D0011"/>
    <w:rsid w:val="40AB1C46"/>
    <w:rsid w:val="40CB718C"/>
    <w:rsid w:val="40D221A7"/>
    <w:rsid w:val="40D84324"/>
    <w:rsid w:val="40E340D5"/>
    <w:rsid w:val="40E9528A"/>
    <w:rsid w:val="40EB0FA9"/>
    <w:rsid w:val="40EE01BA"/>
    <w:rsid w:val="41250249"/>
    <w:rsid w:val="41272213"/>
    <w:rsid w:val="4171348E"/>
    <w:rsid w:val="41852B17"/>
    <w:rsid w:val="419378A9"/>
    <w:rsid w:val="41970A1B"/>
    <w:rsid w:val="41A27AEC"/>
    <w:rsid w:val="41AF3FB7"/>
    <w:rsid w:val="41C061C4"/>
    <w:rsid w:val="41CE118C"/>
    <w:rsid w:val="41D07964"/>
    <w:rsid w:val="41D61543"/>
    <w:rsid w:val="42024357"/>
    <w:rsid w:val="422449A5"/>
    <w:rsid w:val="423375F8"/>
    <w:rsid w:val="426530ED"/>
    <w:rsid w:val="426E79CE"/>
    <w:rsid w:val="42B431B4"/>
    <w:rsid w:val="42BB58B2"/>
    <w:rsid w:val="42CE79F1"/>
    <w:rsid w:val="42DA1507"/>
    <w:rsid w:val="42E04BF3"/>
    <w:rsid w:val="43003AC9"/>
    <w:rsid w:val="43016A94"/>
    <w:rsid w:val="431B6922"/>
    <w:rsid w:val="43217136"/>
    <w:rsid w:val="43360377"/>
    <w:rsid w:val="43711918"/>
    <w:rsid w:val="43734A19"/>
    <w:rsid w:val="43783F48"/>
    <w:rsid w:val="43E91A02"/>
    <w:rsid w:val="440A75BA"/>
    <w:rsid w:val="44134942"/>
    <w:rsid w:val="442135DE"/>
    <w:rsid w:val="44413DD0"/>
    <w:rsid w:val="44501A81"/>
    <w:rsid w:val="445A7CED"/>
    <w:rsid w:val="446A7C01"/>
    <w:rsid w:val="44760DBC"/>
    <w:rsid w:val="4482742F"/>
    <w:rsid w:val="449D0A3E"/>
    <w:rsid w:val="44C42280"/>
    <w:rsid w:val="44E67120"/>
    <w:rsid w:val="44F050F0"/>
    <w:rsid w:val="45404FBA"/>
    <w:rsid w:val="4550785F"/>
    <w:rsid w:val="456E3CF0"/>
    <w:rsid w:val="45872DBD"/>
    <w:rsid w:val="459445B8"/>
    <w:rsid w:val="45D33A46"/>
    <w:rsid w:val="45DA0A2A"/>
    <w:rsid w:val="45F75F2C"/>
    <w:rsid w:val="46054AED"/>
    <w:rsid w:val="463924B8"/>
    <w:rsid w:val="46473EA5"/>
    <w:rsid w:val="4649370D"/>
    <w:rsid w:val="464E73D4"/>
    <w:rsid w:val="46500EAC"/>
    <w:rsid w:val="46601D24"/>
    <w:rsid w:val="46756816"/>
    <w:rsid w:val="469814BD"/>
    <w:rsid w:val="46B04A59"/>
    <w:rsid w:val="46BA7786"/>
    <w:rsid w:val="46BC33FE"/>
    <w:rsid w:val="46C44060"/>
    <w:rsid w:val="46CD187E"/>
    <w:rsid w:val="46E666CD"/>
    <w:rsid w:val="47056392"/>
    <w:rsid w:val="470B37A2"/>
    <w:rsid w:val="47242E21"/>
    <w:rsid w:val="47480217"/>
    <w:rsid w:val="4775433A"/>
    <w:rsid w:val="478B183F"/>
    <w:rsid w:val="47973272"/>
    <w:rsid w:val="47AC4801"/>
    <w:rsid w:val="47E00E9D"/>
    <w:rsid w:val="47FF4C8B"/>
    <w:rsid w:val="480037BE"/>
    <w:rsid w:val="481E30FF"/>
    <w:rsid w:val="48343468"/>
    <w:rsid w:val="48482A6F"/>
    <w:rsid w:val="48763663"/>
    <w:rsid w:val="487C2245"/>
    <w:rsid w:val="488C4E6B"/>
    <w:rsid w:val="48A0658E"/>
    <w:rsid w:val="48BC66EE"/>
    <w:rsid w:val="48C72033"/>
    <w:rsid w:val="48D22655"/>
    <w:rsid w:val="48D507A7"/>
    <w:rsid w:val="49165F0D"/>
    <w:rsid w:val="492F0D98"/>
    <w:rsid w:val="493B7EA4"/>
    <w:rsid w:val="495518E8"/>
    <w:rsid w:val="498402C1"/>
    <w:rsid w:val="49F96717"/>
    <w:rsid w:val="4A195415"/>
    <w:rsid w:val="4A1C72E2"/>
    <w:rsid w:val="4A273550"/>
    <w:rsid w:val="4A372349"/>
    <w:rsid w:val="4A484FA8"/>
    <w:rsid w:val="4A510301"/>
    <w:rsid w:val="4A6D4385"/>
    <w:rsid w:val="4A7638C4"/>
    <w:rsid w:val="4A7E53C3"/>
    <w:rsid w:val="4A8674DD"/>
    <w:rsid w:val="4A937164"/>
    <w:rsid w:val="4A965D14"/>
    <w:rsid w:val="4A9A1CA8"/>
    <w:rsid w:val="4A9F72BE"/>
    <w:rsid w:val="4ABB6284"/>
    <w:rsid w:val="4B140CDC"/>
    <w:rsid w:val="4B1D1590"/>
    <w:rsid w:val="4B2772B4"/>
    <w:rsid w:val="4B3612A5"/>
    <w:rsid w:val="4B3F63AB"/>
    <w:rsid w:val="4B4323A3"/>
    <w:rsid w:val="4B5B700A"/>
    <w:rsid w:val="4B657589"/>
    <w:rsid w:val="4B787DE2"/>
    <w:rsid w:val="4B7C7600"/>
    <w:rsid w:val="4B7D1724"/>
    <w:rsid w:val="4B92472D"/>
    <w:rsid w:val="4BAA3C3B"/>
    <w:rsid w:val="4BB01054"/>
    <w:rsid w:val="4BB548C0"/>
    <w:rsid w:val="4BEA4569"/>
    <w:rsid w:val="4BED21E4"/>
    <w:rsid w:val="4BEF498B"/>
    <w:rsid w:val="4BF35626"/>
    <w:rsid w:val="4BF70A34"/>
    <w:rsid w:val="4C0A6081"/>
    <w:rsid w:val="4C0E6BBE"/>
    <w:rsid w:val="4C205854"/>
    <w:rsid w:val="4C292C12"/>
    <w:rsid w:val="4C30370E"/>
    <w:rsid w:val="4C38613A"/>
    <w:rsid w:val="4C393582"/>
    <w:rsid w:val="4C524CED"/>
    <w:rsid w:val="4C7728EF"/>
    <w:rsid w:val="4C7958ED"/>
    <w:rsid w:val="4CB45976"/>
    <w:rsid w:val="4CF907DC"/>
    <w:rsid w:val="4D0065ED"/>
    <w:rsid w:val="4D2E0486"/>
    <w:rsid w:val="4D477AD7"/>
    <w:rsid w:val="4D80085B"/>
    <w:rsid w:val="4D896004"/>
    <w:rsid w:val="4D9E7415"/>
    <w:rsid w:val="4DB43081"/>
    <w:rsid w:val="4DBF37D4"/>
    <w:rsid w:val="4DC1579E"/>
    <w:rsid w:val="4DD454C7"/>
    <w:rsid w:val="4DDD65AE"/>
    <w:rsid w:val="4E1019D2"/>
    <w:rsid w:val="4E1B0DE7"/>
    <w:rsid w:val="4E283374"/>
    <w:rsid w:val="4E296E9F"/>
    <w:rsid w:val="4E297920"/>
    <w:rsid w:val="4E3221F7"/>
    <w:rsid w:val="4E4A2A5E"/>
    <w:rsid w:val="4E4C089C"/>
    <w:rsid w:val="4E724CEA"/>
    <w:rsid w:val="4ED35788"/>
    <w:rsid w:val="4EF13E61"/>
    <w:rsid w:val="4F0E67C1"/>
    <w:rsid w:val="4F1E4F93"/>
    <w:rsid w:val="4F2C6C47"/>
    <w:rsid w:val="4F461A5A"/>
    <w:rsid w:val="4F723826"/>
    <w:rsid w:val="4F724D92"/>
    <w:rsid w:val="4F8716C0"/>
    <w:rsid w:val="4FC83727"/>
    <w:rsid w:val="4FF534DD"/>
    <w:rsid w:val="500B0643"/>
    <w:rsid w:val="503F29AA"/>
    <w:rsid w:val="505226DD"/>
    <w:rsid w:val="50591CBD"/>
    <w:rsid w:val="50650662"/>
    <w:rsid w:val="509B0B2D"/>
    <w:rsid w:val="50A26ECD"/>
    <w:rsid w:val="50A3118B"/>
    <w:rsid w:val="50B05655"/>
    <w:rsid w:val="50E84DEF"/>
    <w:rsid w:val="50F3201A"/>
    <w:rsid w:val="50FD71D4"/>
    <w:rsid w:val="51142088"/>
    <w:rsid w:val="51153A1E"/>
    <w:rsid w:val="512F6EC2"/>
    <w:rsid w:val="513B233A"/>
    <w:rsid w:val="515D758B"/>
    <w:rsid w:val="51782617"/>
    <w:rsid w:val="51956D25"/>
    <w:rsid w:val="519C7A27"/>
    <w:rsid w:val="519D3E2C"/>
    <w:rsid w:val="519F5DF6"/>
    <w:rsid w:val="51D766B0"/>
    <w:rsid w:val="51D84E64"/>
    <w:rsid w:val="51FA302C"/>
    <w:rsid w:val="521A462A"/>
    <w:rsid w:val="522105B9"/>
    <w:rsid w:val="52217CD1"/>
    <w:rsid w:val="52243E8E"/>
    <w:rsid w:val="522E0F28"/>
    <w:rsid w:val="52437C77"/>
    <w:rsid w:val="525213A4"/>
    <w:rsid w:val="52701540"/>
    <w:rsid w:val="529A036B"/>
    <w:rsid w:val="52B50EAA"/>
    <w:rsid w:val="52C378C2"/>
    <w:rsid w:val="52CD0741"/>
    <w:rsid w:val="52D53B6B"/>
    <w:rsid w:val="53051C89"/>
    <w:rsid w:val="53065A01"/>
    <w:rsid w:val="530930BE"/>
    <w:rsid w:val="532E625B"/>
    <w:rsid w:val="53794425"/>
    <w:rsid w:val="5379561E"/>
    <w:rsid w:val="53937294"/>
    <w:rsid w:val="53A04AF9"/>
    <w:rsid w:val="53B4545D"/>
    <w:rsid w:val="53DD0E57"/>
    <w:rsid w:val="54352C94"/>
    <w:rsid w:val="545036D2"/>
    <w:rsid w:val="545C7FCE"/>
    <w:rsid w:val="54631AE5"/>
    <w:rsid w:val="54C81231"/>
    <w:rsid w:val="54D62D00"/>
    <w:rsid w:val="54EA4B49"/>
    <w:rsid w:val="55133112"/>
    <w:rsid w:val="552A1E7A"/>
    <w:rsid w:val="554E615E"/>
    <w:rsid w:val="55A0038E"/>
    <w:rsid w:val="55B04E29"/>
    <w:rsid w:val="55C56D42"/>
    <w:rsid w:val="56080D11"/>
    <w:rsid w:val="560E20C0"/>
    <w:rsid w:val="560E52F8"/>
    <w:rsid w:val="561737F8"/>
    <w:rsid w:val="563446C2"/>
    <w:rsid w:val="563542CF"/>
    <w:rsid w:val="565E4DBB"/>
    <w:rsid w:val="56984297"/>
    <w:rsid w:val="56C63E25"/>
    <w:rsid w:val="56D46542"/>
    <w:rsid w:val="56E10C5F"/>
    <w:rsid w:val="56EC2EAE"/>
    <w:rsid w:val="56ED315F"/>
    <w:rsid w:val="570D735E"/>
    <w:rsid w:val="5743568C"/>
    <w:rsid w:val="574F7976"/>
    <w:rsid w:val="57507FE6"/>
    <w:rsid w:val="575D6537"/>
    <w:rsid w:val="57712A40"/>
    <w:rsid w:val="57D74558"/>
    <w:rsid w:val="58055B5F"/>
    <w:rsid w:val="58203621"/>
    <w:rsid w:val="58412102"/>
    <w:rsid w:val="585969EE"/>
    <w:rsid w:val="586B6912"/>
    <w:rsid w:val="58776221"/>
    <w:rsid w:val="5884047C"/>
    <w:rsid w:val="58C96063"/>
    <w:rsid w:val="59080725"/>
    <w:rsid w:val="591200F0"/>
    <w:rsid w:val="592F5CB1"/>
    <w:rsid w:val="596F2552"/>
    <w:rsid w:val="59813797"/>
    <w:rsid w:val="59831B59"/>
    <w:rsid w:val="598633F7"/>
    <w:rsid w:val="599B67A7"/>
    <w:rsid w:val="59CD1728"/>
    <w:rsid w:val="59D6088C"/>
    <w:rsid w:val="59D93E6F"/>
    <w:rsid w:val="59E00D5A"/>
    <w:rsid w:val="59E06DB2"/>
    <w:rsid w:val="59FA6C11"/>
    <w:rsid w:val="5A0E1D6B"/>
    <w:rsid w:val="5A1074F0"/>
    <w:rsid w:val="5A1F5D26"/>
    <w:rsid w:val="5A236E98"/>
    <w:rsid w:val="5A450894"/>
    <w:rsid w:val="5A4528F8"/>
    <w:rsid w:val="5A610511"/>
    <w:rsid w:val="5A61633E"/>
    <w:rsid w:val="5AAF0F91"/>
    <w:rsid w:val="5AC253A4"/>
    <w:rsid w:val="5ACE5056"/>
    <w:rsid w:val="5AD51017"/>
    <w:rsid w:val="5ADC7773"/>
    <w:rsid w:val="5AE40D1D"/>
    <w:rsid w:val="5AE55490"/>
    <w:rsid w:val="5B13515F"/>
    <w:rsid w:val="5B6065F6"/>
    <w:rsid w:val="5B7A2211"/>
    <w:rsid w:val="5BC052E6"/>
    <w:rsid w:val="5BDB3A50"/>
    <w:rsid w:val="5BE77A78"/>
    <w:rsid w:val="5C165837"/>
    <w:rsid w:val="5C2B0879"/>
    <w:rsid w:val="5C732359"/>
    <w:rsid w:val="5C9329B0"/>
    <w:rsid w:val="5C9347A9"/>
    <w:rsid w:val="5CA95D7B"/>
    <w:rsid w:val="5CB169DD"/>
    <w:rsid w:val="5CED210B"/>
    <w:rsid w:val="5CED2C2E"/>
    <w:rsid w:val="5CFD190F"/>
    <w:rsid w:val="5D017C72"/>
    <w:rsid w:val="5D156723"/>
    <w:rsid w:val="5D1A0A26"/>
    <w:rsid w:val="5D1B4AA0"/>
    <w:rsid w:val="5D282B95"/>
    <w:rsid w:val="5D5979CA"/>
    <w:rsid w:val="5D6E41C0"/>
    <w:rsid w:val="5D8F4F70"/>
    <w:rsid w:val="5D9A10C4"/>
    <w:rsid w:val="5D9E53A6"/>
    <w:rsid w:val="5DDF5A18"/>
    <w:rsid w:val="5DE41F49"/>
    <w:rsid w:val="5DF577D2"/>
    <w:rsid w:val="5DF82E85"/>
    <w:rsid w:val="5E151556"/>
    <w:rsid w:val="5E1D679B"/>
    <w:rsid w:val="5E2B55C7"/>
    <w:rsid w:val="5E457D25"/>
    <w:rsid w:val="5E7A2598"/>
    <w:rsid w:val="5E88652A"/>
    <w:rsid w:val="5E8F0FA0"/>
    <w:rsid w:val="5EB305D0"/>
    <w:rsid w:val="5ECB647C"/>
    <w:rsid w:val="5ECE29A1"/>
    <w:rsid w:val="5EDC7205"/>
    <w:rsid w:val="5EDE6066"/>
    <w:rsid w:val="5EFA28BD"/>
    <w:rsid w:val="5EFD7EF3"/>
    <w:rsid w:val="5F2B6F1B"/>
    <w:rsid w:val="5F401D0B"/>
    <w:rsid w:val="5F4240E2"/>
    <w:rsid w:val="5F742670"/>
    <w:rsid w:val="5F8A5E91"/>
    <w:rsid w:val="5F952F9B"/>
    <w:rsid w:val="5F9C5B22"/>
    <w:rsid w:val="5FBC191E"/>
    <w:rsid w:val="5FCA6734"/>
    <w:rsid w:val="5FCC1817"/>
    <w:rsid w:val="5FD001C6"/>
    <w:rsid w:val="5FF7504F"/>
    <w:rsid w:val="603B1E6D"/>
    <w:rsid w:val="607E39E0"/>
    <w:rsid w:val="608A3CC5"/>
    <w:rsid w:val="60A46F85"/>
    <w:rsid w:val="60A90A80"/>
    <w:rsid w:val="60B60234"/>
    <w:rsid w:val="60E33E3D"/>
    <w:rsid w:val="60E83407"/>
    <w:rsid w:val="60F4333C"/>
    <w:rsid w:val="613F6CAD"/>
    <w:rsid w:val="614D117E"/>
    <w:rsid w:val="615C01E0"/>
    <w:rsid w:val="6162474A"/>
    <w:rsid w:val="6175674C"/>
    <w:rsid w:val="61785D1C"/>
    <w:rsid w:val="61AD766D"/>
    <w:rsid w:val="61DE64C6"/>
    <w:rsid w:val="61E64557"/>
    <w:rsid w:val="61E97FBE"/>
    <w:rsid w:val="61F26A64"/>
    <w:rsid w:val="61FC4B9F"/>
    <w:rsid w:val="620073A1"/>
    <w:rsid w:val="620A588E"/>
    <w:rsid w:val="620E0632"/>
    <w:rsid w:val="6220088D"/>
    <w:rsid w:val="62710E5F"/>
    <w:rsid w:val="627913CF"/>
    <w:rsid w:val="627961EF"/>
    <w:rsid w:val="627A5F4F"/>
    <w:rsid w:val="628320B3"/>
    <w:rsid w:val="62A74B0A"/>
    <w:rsid w:val="62A92175"/>
    <w:rsid w:val="62BD2580"/>
    <w:rsid w:val="62D358FF"/>
    <w:rsid w:val="630006BE"/>
    <w:rsid w:val="63143F24"/>
    <w:rsid w:val="631D301E"/>
    <w:rsid w:val="634A3B18"/>
    <w:rsid w:val="637A5C81"/>
    <w:rsid w:val="63807109"/>
    <w:rsid w:val="638D2F24"/>
    <w:rsid w:val="63923879"/>
    <w:rsid w:val="639F55E6"/>
    <w:rsid w:val="63A454EE"/>
    <w:rsid w:val="63AE1B4B"/>
    <w:rsid w:val="63BA6A7A"/>
    <w:rsid w:val="63D77671"/>
    <w:rsid w:val="63D86F45"/>
    <w:rsid w:val="63F35B2D"/>
    <w:rsid w:val="64033FC2"/>
    <w:rsid w:val="64122768"/>
    <w:rsid w:val="64155AA4"/>
    <w:rsid w:val="643C74D4"/>
    <w:rsid w:val="64A3242D"/>
    <w:rsid w:val="64B877C8"/>
    <w:rsid w:val="64E158A4"/>
    <w:rsid w:val="64EC2607"/>
    <w:rsid w:val="64FD4EB5"/>
    <w:rsid w:val="653F54CE"/>
    <w:rsid w:val="654230E5"/>
    <w:rsid w:val="6562740E"/>
    <w:rsid w:val="65717652"/>
    <w:rsid w:val="657F0E02"/>
    <w:rsid w:val="65917FC7"/>
    <w:rsid w:val="659B25D3"/>
    <w:rsid w:val="65C47781"/>
    <w:rsid w:val="65D2131D"/>
    <w:rsid w:val="66124991"/>
    <w:rsid w:val="6635242D"/>
    <w:rsid w:val="663F14FE"/>
    <w:rsid w:val="66536136"/>
    <w:rsid w:val="665F4929"/>
    <w:rsid w:val="667F49B4"/>
    <w:rsid w:val="668A4527"/>
    <w:rsid w:val="669922E9"/>
    <w:rsid w:val="66BD5E1B"/>
    <w:rsid w:val="67060132"/>
    <w:rsid w:val="67094CF6"/>
    <w:rsid w:val="674A63AC"/>
    <w:rsid w:val="6760469D"/>
    <w:rsid w:val="676517E2"/>
    <w:rsid w:val="676A0C1E"/>
    <w:rsid w:val="67940CB3"/>
    <w:rsid w:val="679B01F2"/>
    <w:rsid w:val="67C16F81"/>
    <w:rsid w:val="67EB36EB"/>
    <w:rsid w:val="68024591"/>
    <w:rsid w:val="682B7F8C"/>
    <w:rsid w:val="686C601A"/>
    <w:rsid w:val="6886711A"/>
    <w:rsid w:val="68993147"/>
    <w:rsid w:val="68D8328A"/>
    <w:rsid w:val="68FB7375"/>
    <w:rsid w:val="690507DD"/>
    <w:rsid w:val="69224EEB"/>
    <w:rsid w:val="69273E57"/>
    <w:rsid w:val="692E7D33"/>
    <w:rsid w:val="694C640B"/>
    <w:rsid w:val="696C1C50"/>
    <w:rsid w:val="698C0564"/>
    <w:rsid w:val="69C53AC8"/>
    <w:rsid w:val="69EA0F0C"/>
    <w:rsid w:val="69F26D9C"/>
    <w:rsid w:val="6A10568B"/>
    <w:rsid w:val="6A107439"/>
    <w:rsid w:val="6A1B612A"/>
    <w:rsid w:val="6A1C1234"/>
    <w:rsid w:val="6A33117F"/>
    <w:rsid w:val="6A556F65"/>
    <w:rsid w:val="6A5B7870"/>
    <w:rsid w:val="6A927E4E"/>
    <w:rsid w:val="6AB07C88"/>
    <w:rsid w:val="6ACD532A"/>
    <w:rsid w:val="6ADF1441"/>
    <w:rsid w:val="6AE7729F"/>
    <w:rsid w:val="6B252A70"/>
    <w:rsid w:val="6B4F3F91"/>
    <w:rsid w:val="6B506C80"/>
    <w:rsid w:val="6B7921E8"/>
    <w:rsid w:val="6B9151DB"/>
    <w:rsid w:val="6BB34B0E"/>
    <w:rsid w:val="6BC93D43"/>
    <w:rsid w:val="6BD9385B"/>
    <w:rsid w:val="6C1F5711"/>
    <w:rsid w:val="6C290102"/>
    <w:rsid w:val="6C2D3629"/>
    <w:rsid w:val="6C5D448C"/>
    <w:rsid w:val="6C902A0E"/>
    <w:rsid w:val="6C914865"/>
    <w:rsid w:val="6C93160F"/>
    <w:rsid w:val="6CBB4DEB"/>
    <w:rsid w:val="6CF3094C"/>
    <w:rsid w:val="6CF71B34"/>
    <w:rsid w:val="6D020ADD"/>
    <w:rsid w:val="6D0A150A"/>
    <w:rsid w:val="6D101479"/>
    <w:rsid w:val="6D133282"/>
    <w:rsid w:val="6D282CEC"/>
    <w:rsid w:val="6D4028D1"/>
    <w:rsid w:val="6D503D49"/>
    <w:rsid w:val="6D5E495F"/>
    <w:rsid w:val="6D836174"/>
    <w:rsid w:val="6DAA0B17"/>
    <w:rsid w:val="6DB4622A"/>
    <w:rsid w:val="6DC735A7"/>
    <w:rsid w:val="6DF173AF"/>
    <w:rsid w:val="6E065703"/>
    <w:rsid w:val="6E323B00"/>
    <w:rsid w:val="6E463F6A"/>
    <w:rsid w:val="6E584405"/>
    <w:rsid w:val="6E927F5A"/>
    <w:rsid w:val="6E9E14B7"/>
    <w:rsid w:val="6EA840E4"/>
    <w:rsid w:val="6EAA3BD8"/>
    <w:rsid w:val="6EAD16FA"/>
    <w:rsid w:val="6EAE51E8"/>
    <w:rsid w:val="6EC94D00"/>
    <w:rsid w:val="6EDE2A7E"/>
    <w:rsid w:val="6EEA1AE2"/>
    <w:rsid w:val="6EFE150A"/>
    <w:rsid w:val="6F094457"/>
    <w:rsid w:val="6F0F1EBA"/>
    <w:rsid w:val="6F5A4CB2"/>
    <w:rsid w:val="6F924AEA"/>
    <w:rsid w:val="6FA166F4"/>
    <w:rsid w:val="6FAE395B"/>
    <w:rsid w:val="6FB11BBE"/>
    <w:rsid w:val="6FDF560B"/>
    <w:rsid w:val="6FE93B6A"/>
    <w:rsid w:val="6FE9572B"/>
    <w:rsid w:val="6FEC6252"/>
    <w:rsid w:val="6FF957E3"/>
    <w:rsid w:val="70603626"/>
    <w:rsid w:val="70626028"/>
    <w:rsid w:val="707B3132"/>
    <w:rsid w:val="707F3F7B"/>
    <w:rsid w:val="70AE52B6"/>
    <w:rsid w:val="70B60812"/>
    <w:rsid w:val="70C525FF"/>
    <w:rsid w:val="70E47042"/>
    <w:rsid w:val="71123B17"/>
    <w:rsid w:val="711A6DEF"/>
    <w:rsid w:val="71391AA7"/>
    <w:rsid w:val="714B21E6"/>
    <w:rsid w:val="717A3EAF"/>
    <w:rsid w:val="71872296"/>
    <w:rsid w:val="71B46AC0"/>
    <w:rsid w:val="71D615DC"/>
    <w:rsid w:val="71D877F6"/>
    <w:rsid w:val="71E05943"/>
    <w:rsid w:val="71E7082E"/>
    <w:rsid w:val="71F652BA"/>
    <w:rsid w:val="71F753BA"/>
    <w:rsid w:val="720432D1"/>
    <w:rsid w:val="720D1255"/>
    <w:rsid w:val="721970A7"/>
    <w:rsid w:val="723B0DCB"/>
    <w:rsid w:val="724779A2"/>
    <w:rsid w:val="72714695"/>
    <w:rsid w:val="72822E9E"/>
    <w:rsid w:val="72FF004B"/>
    <w:rsid w:val="731E3C58"/>
    <w:rsid w:val="734C6C53"/>
    <w:rsid w:val="7355026A"/>
    <w:rsid w:val="73DC0835"/>
    <w:rsid w:val="73DE5EB2"/>
    <w:rsid w:val="74031DBD"/>
    <w:rsid w:val="740614C4"/>
    <w:rsid w:val="74337262"/>
    <w:rsid w:val="7452064E"/>
    <w:rsid w:val="747A4AEE"/>
    <w:rsid w:val="74A12B43"/>
    <w:rsid w:val="74AC0099"/>
    <w:rsid w:val="74B54B8A"/>
    <w:rsid w:val="74DF04B1"/>
    <w:rsid w:val="74E3763D"/>
    <w:rsid w:val="75042131"/>
    <w:rsid w:val="750C6A4F"/>
    <w:rsid w:val="7513602F"/>
    <w:rsid w:val="751827AE"/>
    <w:rsid w:val="75210042"/>
    <w:rsid w:val="75265D63"/>
    <w:rsid w:val="752E10BB"/>
    <w:rsid w:val="753C37D8"/>
    <w:rsid w:val="75B1730B"/>
    <w:rsid w:val="75CD61DE"/>
    <w:rsid w:val="75E63744"/>
    <w:rsid w:val="76160EBB"/>
    <w:rsid w:val="762C4800"/>
    <w:rsid w:val="76320C9D"/>
    <w:rsid w:val="76413759"/>
    <w:rsid w:val="7650588B"/>
    <w:rsid w:val="76726D86"/>
    <w:rsid w:val="76742AFE"/>
    <w:rsid w:val="7685418A"/>
    <w:rsid w:val="76857CCE"/>
    <w:rsid w:val="76A8109D"/>
    <w:rsid w:val="76AC2297"/>
    <w:rsid w:val="76CE66B2"/>
    <w:rsid w:val="76EA75E7"/>
    <w:rsid w:val="76F24A71"/>
    <w:rsid w:val="7717739F"/>
    <w:rsid w:val="771A5453"/>
    <w:rsid w:val="77277B70"/>
    <w:rsid w:val="77882D05"/>
    <w:rsid w:val="77B66BB1"/>
    <w:rsid w:val="77BD5AA0"/>
    <w:rsid w:val="77C673BF"/>
    <w:rsid w:val="77DF73F4"/>
    <w:rsid w:val="77E3618D"/>
    <w:rsid w:val="78012DA4"/>
    <w:rsid w:val="781123D0"/>
    <w:rsid w:val="781400F4"/>
    <w:rsid w:val="782A3DBC"/>
    <w:rsid w:val="783936B9"/>
    <w:rsid w:val="783A16ED"/>
    <w:rsid w:val="789C633C"/>
    <w:rsid w:val="79102FB2"/>
    <w:rsid w:val="79206F6D"/>
    <w:rsid w:val="7927654D"/>
    <w:rsid w:val="792A003C"/>
    <w:rsid w:val="794C43A2"/>
    <w:rsid w:val="79505DA4"/>
    <w:rsid w:val="79786DA9"/>
    <w:rsid w:val="79D35D8D"/>
    <w:rsid w:val="79DD09BA"/>
    <w:rsid w:val="79F54DA0"/>
    <w:rsid w:val="7A3C725B"/>
    <w:rsid w:val="7A4867FC"/>
    <w:rsid w:val="7A556D7A"/>
    <w:rsid w:val="7A730598"/>
    <w:rsid w:val="7ABB45A5"/>
    <w:rsid w:val="7AF01639"/>
    <w:rsid w:val="7B0566D6"/>
    <w:rsid w:val="7B09415C"/>
    <w:rsid w:val="7B2A5E81"/>
    <w:rsid w:val="7B3D7962"/>
    <w:rsid w:val="7B5573A2"/>
    <w:rsid w:val="7B5A49B8"/>
    <w:rsid w:val="7B6E6B2F"/>
    <w:rsid w:val="7B702A02"/>
    <w:rsid w:val="7B87507A"/>
    <w:rsid w:val="7B9A3006"/>
    <w:rsid w:val="7BA9460B"/>
    <w:rsid w:val="7BAB17B2"/>
    <w:rsid w:val="7BBC0CFA"/>
    <w:rsid w:val="7BD11538"/>
    <w:rsid w:val="7BE97AEA"/>
    <w:rsid w:val="7BF23606"/>
    <w:rsid w:val="7C0641F8"/>
    <w:rsid w:val="7C0C6CA0"/>
    <w:rsid w:val="7C110220"/>
    <w:rsid w:val="7C122B9D"/>
    <w:rsid w:val="7C1728A9"/>
    <w:rsid w:val="7C257D8E"/>
    <w:rsid w:val="7C421F9D"/>
    <w:rsid w:val="7C703D67"/>
    <w:rsid w:val="7C8554FF"/>
    <w:rsid w:val="7CB9278C"/>
    <w:rsid w:val="7CBA4FE2"/>
    <w:rsid w:val="7CE0081C"/>
    <w:rsid w:val="7D0552A0"/>
    <w:rsid w:val="7D0D6F83"/>
    <w:rsid w:val="7D0D7808"/>
    <w:rsid w:val="7D2C7789"/>
    <w:rsid w:val="7D376633"/>
    <w:rsid w:val="7D511DEB"/>
    <w:rsid w:val="7D5864E4"/>
    <w:rsid w:val="7D5B67C5"/>
    <w:rsid w:val="7D5D078F"/>
    <w:rsid w:val="7D630958"/>
    <w:rsid w:val="7DCB56F9"/>
    <w:rsid w:val="7DE06CCB"/>
    <w:rsid w:val="7DEE0806"/>
    <w:rsid w:val="7DF579EE"/>
    <w:rsid w:val="7E2E5C88"/>
    <w:rsid w:val="7E343D31"/>
    <w:rsid w:val="7E4032E2"/>
    <w:rsid w:val="7E941526"/>
    <w:rsid w:val="7EE4695A"/>
    <w:rsid w:val="7EEC5667"/>
    <w:rsid w:val="7F062761"/>
    <w:rsid w:val="7F0F1615"/>
    <w:rsid w:val="7F1858DF"/>
    <w:rsid w:val="7F201A75"/>
    <w:rsid w:val="7F257C72"/>
    <w:rsid w:val="7F3916E2"/>
    <w:rsid w:val="7F783CAB"/>
    <w:rsid w:val="7F9D2A8F"/>
    <w:rsid w:val="7FB42573"/>
    <w:rsid w:val="7FB64187"/>
    <w:rsid w:val="7FBD085D"/>
    <w:rsid w:val="7FCC7507"/>
    <w:rsid w:val="7FE24610"/>
    <w:rsid w:val="EE9C8753"/>
    <w:rsid w:val="FB6D76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88"/>
    </w:pPr>
  </w:style>
  <w:style w:type="paragraph" w:styleId="7">
    <w:name w:val="annotation text"/>
    <w:basedOn w:val="1"/>
    <w:link w:val="49"/>
    <w:qFormat/>
    <w:uiPriority w:val="0"/>
    <w:pPr>
      <w:jc w:val="left"/>
    </w:pPr>
  </w:style>
  <w:style w:type="paragraph" w:styleId="8">
    <w:name w:val="Salutation"/>
    <w:basedOn w:val="1"/>
    <w:next w:val="1"/>
    <w:qFormat/>
    <w:uiPriority w:val="0"/>
    <w:rPr>
      <w:sz w:val="24"/>
    </w:rPr>
  </w:style>
  <w:style w:type="paragraph" w:styleId="9">
    <w:name w:val="Body Text"/>
    <w:basedOn w:val="1"/>
    <w:next w:val="10"/>
    <w:link w:val="51"/>
    <w:qFormat/>
    <w:uiPriority w:val="0"/>
    <w:pPr>
      <w:spacing w:after="120"/>
    </w:pPr>
    <w:rPr>
      <w:sz w:val="24"/>
    </w:rPr>
  </w:style>
  <w:style w:type="paragraph" w:styleId="10">
    <w:name w:val="Body Text First Indent"/>
    <w:basedOn w:val="9"/>
    <w:next w:val="1"/>
    <w:link w:val="96"/>
    <w:qFormat/>
    <w:uiPriority w:val="0"/>
    <w:pPr>
      <w:ind w:firstLine="420" w:firstLineChars="100"/>
    </w:pPr>
    <w:rPr>
      <w:sz w:val="21"/>
    </w:rPr>
  </w:style>
  <w:style w:type="paragraph" w:styleId="11">
    <w:name w:val="Body Text Indent"/>
    <w:basedOn w:val="1"/>
    <w:next w:val="1"/>
    <w:qFormat/>
    <w:uiPriority w:val="0"/>
    <w:pPr>
      <w:spacing w:line="200" w:lineRule="exact"/>
      <w:ind w:firstLine="301"/>
    </w:pPr>
    <w:rPr>
      <w:rFonts w:ascii="宋体" w:hAnsi="Courier New"/>
      <w:spacing w:val="-4"/>
      <w:kern w:val="0"/>
      <w:sz w:val="18"/>
    </w:rPr>
  </w:style>
  <w:style w:type="paragraph" w:styleId="12">
    <w:name w:val="index 4"/>
    <w:basedOn w:val="1"/>
    <w:next w:val="1"/>
    <w:unhideWhenUsed/>
    <w:qFormat/>
    <w:uiPriority w:val="99"/>
    <w:pPr>
      <w:ind w:left="600" w:leftChars="600"/>
    </w:pPr>
  </w:style>
  <w:style w:type="paragraph" w:styleId="13">
    <w:name w:val="Plain Text"/>
    <w:basedOn w:val="1"/>
    <w:link w:val="104"/>
    <w:qFormat/>
    <w:uiPriority w:val="0"/>
    <w:rPr>
      <w:rFonts w:ascii="宋体" w:hAnsi="Courier New" w:eastAsia="仿宋_GB2312"/>
      <w:sz w:val="30"/>
    </w:rPr>
  </w:style>
  <w:style w:type="paragraph" w:styleId="14">
    <w:name w:val="Date"/>
    <w:basedOn w:val="1"/>
    <w:next w:val="1"/>
    <w:qFormat/>
    <w:uiPriority w:val="0"/>
    <w:pPr>
      <w:ind w:left="2500" w:leftChars="2500" w:firstLine="720" w:firstLineChars="200"/>
    </w:pPr>
    <w:rPr>
      <w:rFonts w:eastAsia="楷体_GB2312"/>
      <w:sz w:val="32"/>
    </w:rPr>
  </w:style>
  <w:style w:type="paragraph" w:styleId="15">
    <w:name w:val="Body Text Indent 2"/>
    <w:basedOn w:val="1"/>
    <w:qFormat/>
    <w:uiPriority w:val="99"/>
    <w:pPr>
      <w:snapToGrid w:val="0"/>
      <w:ind w:firstLine="542" w:firstLineChars="225"/>
    </w:pPr>
    <w:rPr>
      <w:kern w:val="0"/>
      <w:sz w:val="24"/>
    </w:rPr>
  </w:style>
  <w:style w:type="paragraph" w:styleId="16">
    <w:name w:val="Balloon Text"/>
    <w:basedOn w:val="1"/>
    <w:link w:val="84"/>
    <w:qFormat/>
    <w:uiPriority w:val="0"/>
    <w:rPr>
      <w:sz w:val="18"/>
      <w:szCs w:val="18"/>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6"/>
    <w:basedOn w:val="1"/>
    <w:next w:val="1"/>
    <w:unhideWhenUsed/>
    <w:qFormat/>
    <w:uiPriority w:val="39"/>
    <w:pPr>
      <w:ind w:left="2100" w:leftChars="1000"/>
    </w:pPr>
  </w:style>
  <w:style w:type="paragraph" w:styleId="22">
    <w:name w:val="Body Text Indent 3"/>
    <w:basedOn w:val="1"/>
    <w:link w:val="106"/>
    <w:qFormat/>
    <w:uiPriority w:val="0"/>
    <w:pPr>
      <w:spacing w:after="120"/>
      <w:ind w:left="420" w:leftChars="200"/>
    </w:pPr>
    <w:rPr>
      <w:sz w:val="16"/>
      <w:szCs w:val="16"/>
    </w:rPr>
  </w:style>
  <w:style w:type="paragraph" w:styleId="23">
    <w:name w:val="toc 2"/>
    <w:basedOn w:val="1"/>
    <w:next w:val="1"/>
    <w:qFormat/>
    <w:uiPriority w:val="0"/>
    <w:pPr>
      <w:widowControl/>
      <w:spacing w:before="120"/>
      <w:ind w:left="240"/>
      <w:jc w:val="left"/>
    </w:pPr>
    <w:rPr>
      <w:b/>
      <w:bCs/>
      <w:kern w:val="0"/>
      <w:sz w:val="22"/>
      <w:szCs w:val="22"/>
    </w:rPr>
  </w:style>
  <w:style w:type="paragraph" w:styleId="24">
    <w:name w:val="Message Header"/>
    <w:basedOn w:val="1"/>
    <w:next w:val="1"/>
    <w:qFormat/>
    <w:uiPriority w:val="0"/>
    <w:pPr>
      <w:ind w:left="500" w:leftChars="500" w:hanging="1080" w:hangingChars="500"/>
    </w:pPr>
    <w:rPr>
      <w:rFonts w:ascii="Arial" w:hAnsi="Arial"/>
      <w:sz w:val="24"/>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next w:val="1"/>
    <w:qFormat/>
    <w:uiPriority w:val="0"/>
    <w:pPr>
      <w:spacing w:before="240" w:after="60"/>
      <w:jc w:val="center"/>
      <w:outlineLvl w:val="0"/>
    </w:pPr>
    <w:rPr>
      <w:rFonts w:ascii="Cambria" w:hAnsi="Cambria"/>
      <w:b/>
      <w:bCs/>
      <w:kern w:val="0"/>
      <w:sz w:val="32"/>
      <w:szCs w:val="32"/>
    </w:rPr>
  </w:style>
  <w:style w:type="paragraph" w:styleId="27">
    <w:name w:val="annotation subject"/>
    <w:basedOn w:val="7"/>
    <w:next w:val="7"/>
    <w:link w:val="95"/>
    <w:qFormat/>
    <w:uiPriority w:val="0"/>
    <w:rPr>
      <w:b/>
      <w:bCs/>
    </w:rPr>
  </w:style>
  <w:style w:type="paragraph" w:styleId="28">
    <w:name w:val="Body Text First Indent 2"/>
    <w:basedOn w:val="11"/>
    <w:qFormat/>
    <w:uiPriority w:val="0"/>
    <w:pPr>
      <w:ind w:firstLine="420" w:firstLineChars="200"/>
    </w:pPr>
  </w:style>
  <w:style w:type="table" w:styleId="30">
    <w:name w:val="Table Grid"/>
    <w:basedOn w:val="29"/>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0"/>
    <w:rPr>
      <w:sz w:val="21"/>
      <w:szCs w:val="21"/>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自动更正"/>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6">
    <w:name w:val="表格文字"/>
    <w:basedOn w:val="1"/>
    <w:next w:val="9"/>
    <w:qFormat/>
    <w:uiPriority w:val="0"/>
    <w:pPr>
      <w:jc w:val="left"/>
    </w:pPr>
    <w:rPr>
      <w:kern w:val="21"/>
      <w:szCs w:val="21"/>
    </w:rPr>
  </w:style>
  <w:style w:type="paragraph" w:customStyle="1" w:styleId="47">
    <w:name w:val="正文格式"/>
    <w:basedOn w:val="1"/>
    <w:qFormat/>
    <w:uiPriority w:val="0"/>
    <w:pPr>
      <w:topLinePunct/>
      <w:ind w:firstLine="420" w:firstLineChars="200"/>
    </w:pPr>
    <w:rPr>
      <w:rFonts w:ascii="宋体" w:hAnsi="宋体"/>
      <w:bCs/>
      <w:szCs w:val="21"/>
    </w:rPr>
  </w:style>
  <w:style w:type="character" w:customStyle="1" w:styleId="48">
    <w:name w:val="批注主题 Char"/>
    <w:basedOn w:val="49"/>
    <w:link w:val="50"/>
    <w:semiHidden/>
    <w:qFormat/>
    <w:uiPriority w:val="0"/>
    <w:rPr>
      <w:rFonts w:ascii="Calibri" w:hAnsi="Calibri"/>
      <w:b/>
      <w:bCs/>
      <w:kern w:val="2"/>
      <w:sz w:val="21"/>
      <w:szCs w:val="24"/>
    </w:rPr>
  </w:style>
  <w:style w:type="character" w:customStyle="1" w:styleId="49">
    <w:name w:val="批注文字 字符"/>
    <w:basedOn w:val="31"/>
    <w:link w:val="7"/>
    <w:semiHidden/>
    <w:qFormat/>
    <w:uiPriority w:val="0"/>
    <w:rPr>
      <w:rFonts w:ascii="Calibri" w:hAnsi="Calibri"/>
      <w:kern w:val="2"/>
      <w:sz w:val="21"/>
      <w:szCs w:val="24"/>
    </w:rPr>
  </w:style>
  <w:style w:type="paragraph" w:customStyle="1" w:styleId="50">
    <w:name w:val="批注主题1"/>
    <w:basedOn w:val="7"/>
    <w:next w:val="7"/>
    <w:link w:val="48"/>
    <w:qFormat/>
    <w:uiPriority w:val="0"/>
    <w:rPr>
      <w:b/>
      <w:bCs/>
    </w:rPr>
  </w:style>
  <w:style w:type="character" w:customStyle="1" w:styleId="51">
    <w:name w:val="正文文本 字符"/>
    <w:basedOn w:val="31"/>
    <w:link w:val="9"/>
    <w:semiHidden/>
    <w:qFormat/>
    <w:uiPriority w:val="0"/>
    <w:rPr>
      <w:rFonts w:ascii="Calibri" w:hAnsi="Calibri"/>
      <w:sz w:val="24"/>
      <w:szCs w:val="24"/>
    </w:rPr>
  </w:style>
  <w:style w:type="character" w:customStyle="1" w:styleId="52">
    <w:name w:val="纯文本 Char"/>
    <w:link w:val="53"/>
    <w:semiHidden/>
    <w:qFormat/>
    <w:uiPriority w:val="0"/>
    <w:rPr>
      <w:rFonts w:ascii="宋体" w:hAnsi="Courier New" w:eastAsia="仿宋_GB2312"/>
      <w:kern w:val="2"/>
      <w:sz w:val="30"/>
      <w:szCs w:val="24"/>
    </w:rPr>
  </w:style>
  <w:style w:type="paragraph" w:customStyle="1" w:styleId="53">
    <w:name w:val="纯文本1"/>
    <w:basedOn w:val="54"/>
    <w:link w:val="52"/>
    <w:qFormat/>
    <w:uiPriority w:val="0"/>
    <w:pPr>
      <w:spacing w:beforeLines="50" w:afterLines="50" w:line="400" w:lineRule="exact"/>
    </w:pPr>
    <w:rPr>
      <w:rFonts w:hAnsi="Courier New" w:eastAsia="仿宋_GB2312"/>
      <w:sz w:val="30"/>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5">
    <w:name w:val="批注框文本 Char"/>
    <w:basedOn w:val="31"/>
    <w:link w:val="56"/>
    <w:semiHidden/>
    <w:qFormat/>
    <w:uiPriority w:val="0"/>
    <w:rPr>
      <w:rFonts w:ascii="Calibri" w:hAnsi="Calibri"/>
      <w:kern w:val="2"/>
      <w:sz w:val="18"/>
      <w:szCs w:val="18"/>
    </w:rPr>
  </w:style>
  <w:style w:type="paragraph" w:customStyle="1" w:styleId="56">
    <w:name w:val="批注框文本1"/>
    <w:basedOn w:val="1"/>
    <w:link w:val="55"/>
    <w:qFormat/>
    <w:uiPriority w:val="0"/>
    <w:rPr>
      <w:sz w:val="18"/>
      <w:szCs w:val="18"/>
    </w:rPr>
  </w:style>
  <w:style w:type="paragraph" w:customStyle="1" w:styleId="57">
    <w:name w:val="正文文本缩进1"/>
    <w:basedOn w:val="1"/>
    <w:qFormat/>
    <w:uiPriority w:val="0"/>
    <w:pPr>
      <w:spacing w:line="200" w:lineRule="exact"/>
      <w:ind w:firstLine="301"/>
    </w:pPr>
    <w:rPr>
      <w:rFonts w:ascii="宋体" w:hAnsi="Courier New"/>
      <w:spacing w:val="-4"/>
      <w:kern w:val="0"/>
      <w:sz w:val="18"/>
    </w:rPr>
  </w:style>
  <w:style w:type="paragraph" w:customStyle="1" w:styleId="58">
    <w:name w:val="纯文本2"/>
    <w:basedOn w:val="1"/>
    <w:qFormat/>
    <w:uiPriority w:val="0"/>
    <w:rPr>
      <w:rFonts w:ascii="宋体" w:hAnsi="Courier New" w:eastAsia="仿宋_GB2312"/>
      <w:sz w:val="30"/>
    </w:rPr>
  </w:style>
  <w:style w:type="paragraph" w:customStyle="1" w:styleId="59">
    <w:name w:val="普通(网站)1"/>
    <w:basedOn w:val="1"/>
    <w:qFormat/>
    <w:uiPriority w:val="0"/>
    <w:pPr>
      <w:spacing w:beforeAutospacing="1" w:afterAutospacing="1"/>
      <w:jc w:val="left"/>
    </w:pPr>
    <w:rPr>
      <w:kern w:val="0"/>
      <w:sz w:val="24"/>
    </w:rPr>
  </w:style>
  <w:style w:type="paragraph" w:customStyle="1" w:styleId="60">
    <w:name w:val="正文缩进1"/>
    <w:basedOn w:val="1"/>
    <w:qFormat/>
    <w:uiPriority w:val="0"/>
    <w:pPr>
      <w:ind w:firstLine="420" w:firstLineChars="200"/>
    </w:pPr>
  </w:style>
  <w:style w:type="paragraph" w:customStyle="1" w:styleId="61">
    <w:name w:val="正文文本 31"/>
    <w:basedOn w:val="1"/>
    <w:qFormat/>
    <w:uiPriority w:val="0"/>
    <w:pPr>
      <w:spacing w:after="120"/>
    </w:pPr>
    <w:rPr>
      <w:kern w:val="0"/>
      <w:sz w:val="16"/>
      <w:szCs w:val="16"/>
    </w:rPr>
  </w:style>
  <w:style w:type="paragraph" w:customStyle="1" w:styleId="62">
    <w:name w:val="正文文本缩进11"/>
    <w:basedOn w:val="1"/>
    <w:qFormat/>
    <w:uiPriority w:val="0"/>
    <w:pPr>
      <w:spacing w:line="200" w:lineRule="exact"/>
      <w:ind w:firstLine="301"/>
    </w:pPr>
    <w:rPr>
      <w:szCs w:val="20"/>
    </w:rPr>
  </w:style>
  <w:style w:type="paragraph" w:customStyle="1" w:styleId="63">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64">
    <w:name w:val="正文文本缩进 21"/>
    <w:basedOn w:val="1"/>
    <w:qFormat/>
    <w:uiPriority w:val="0"/>
    <w:pPr>
      <w:snapToGrid w:val="0"/>
      <w:ind w:firstLine="542" w:firstLineChars="225"/>
    </w:pPr>
    <w:rPr>
      <w:kern w:val="0"/>
      <w:sz w:val="24"/>
    </w:rPr>
  </w:style>
  <w:style w:type="paragraph" w:customStyle="1" w:styleId="65">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6">
    <w:name w:val="普通(网站)11"/>
    <w:basedOn w:val="1"/>
    <w:qFormat/>
    <w:uiPriority w:val="0"/>
    <w:pPr>
      <w:widowControl/>
      <w:spacing w:beforeAutospacing="1" w:afterAutospacing="1"/>
      <w:jc w:val="left"/>
    </w:pPr>
    <w:rPr>
      <w:rFonts w:ascii="宋体" w:hAnsi="宋体"/>
      <w:kern w:val="0"/>
      <w:sz w:val="24"/>
    </w:rPr>
  </w:style>
  <w:style w:type="paragraph" w:customStyle="1" w:styleId="67">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8">
    <w:name w:val="Default"/>
    <w:next w:val="69"/>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69">
    <w:name w:val="明显引用1"/>
    <w:basedOn w:val="1"/>
    <w:next w:val="1"/>
    <w:qFormat/>
    <w:uiPriority w:val="0"/>
    <w:pPr>
      <w:wordWrap w:val="0"/>
      <w:spacing w:before="360" w:after="360"/>
      <w:ind w:left="950" w:right="950"/>
      <w:jc w:val="center"/>
    </w:pPr>
    <w:rPr>
      <w:rFonts w:ascii="Times New Roman" w:hAnsi="Times New Roman"/>
      <w:i/>
    </w:rPr>
  </w:style>
  <w:style w:type="paragraph" w:customStyle="1" w:styleId="70">
    <w:name w:val="列表 21"/>
    <w:basedOn w:val="1"/>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21"/>
    <w:basedOn w:val="1"/>
    <w:qFormat/>
    <w:uiPriority w:val="0"/>
    <w:pPr>
      <w:spacing w:beforeLines="50" w:afterLines="50" w:line="400" w:lineRule="exact"/>
    </w:pPr>
    <w:rPr>
      <w:rFonts w:ascii="宋体" w:hAnsi="Courier New"/>
      <w:szCs w:val="21"/>
    </w:rPr>
  </w:style>
  <w:style w:type="paragraph" w:customStyle="1" w:styleId="73">
    <w:name w:val="彩色列表 - 强调文字颜色 11"/>
    <w:basedOn w:val="1"/>
    <w:qFormat/>
    <w:uiPriority w:val="0"/>
    <w:pPr>
      <w:ind w:firstLine="420" w:firstLineChars="200"/>
    </w:pPr>
  </w:style>
  <w:style w:type="paragraph" w:customStyle="1" w:styleId="74">
    <w:name w:val="修订1"/>
    <w:qFormat/>
    <w:uiPriority w:val="0"/>
    <w:pPr>
      <w:spacing w:after="160" w:line="278" w:lineRule="auto"/>
    </w:pPr>
    <w:rPr>
      <w:rFonts w:ascii="Calibri" w:hAnsi="Calibri" w:eastAsia="宋体" w:cs="Times New Roman"/>
      <w:kern w:val="2"/>
      <w:sz w:val="21"/>
      <w:szCs w:val="24"/>
      <w:lang w:val="en-US" w:eastAsia="zh-CN" w:bidi="ar-SA"/>
    </w:rPr>
  </w:style>
  <w:style w:type="paragraph" w:customStyle="1" w:styleId="75">
    <w:name w:val="列出段落1"/>
    <w:basedOn w:val="1"/>
    <w:qFormat/>
    <w:uiPriority w:val="0"/>
    <w:pPr>
      <w:ind w:firstLine="420" w:firstLineChars="200"/>
    </w:pPr>
  </w:style>
  <w:style w:type="paragraph" w:customStyle="1" w:styleId="76">
    <w:name w:val="纯文本3"/>
    <w:basedOn w:val="1"/>
    <w:qFormat/>
    <w:uiPriority w:val="0"/>
    <w:pPr>
      <w:adjustRightInd w:val="0"/>
      <w:textAlignment w:val="baseline"/>
    </w:pPr>
    <w:rPr>
      <w:rFonts w:ascii="宋体" w:hAnsi="Courier New" w:eastAsia="楷体_GB2312"/>
      <w:sz w:val="26"/>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9">
    <w:name w:val="纯文本4"/>
    <w:basedOn w:val="1"/>
    <w:qFormat/>
    <w:uiPriority w:val="0"/>
    <w:pPr>
      <w:adjustRightInd w:val="0"/>
      <w:textAlignment w:val="baseline"/>
    </w:pPr>
    <w:rPr>
      <w:rFonts w:ascii="宋体" w:hAnsi="Courier New" w:eastAsia="楷体_GB2312"/>
      <w:sz w:val="26"/>
      <w:szCs w:val="20"/>
    </w:rPr>
  </w:style>
  <w:style w:type="paragraph" w:customStyle="1" w:styleId="80">
    <w:name w:val="Table Paragraph"/>
    <w:basedOn w:val="1"/>
    <w:qFormat/>
    <w:uiPriority w:val="0"/>
    <w:pPr>
      <w:jc w:val="left"/>
    </w:pPr>
    <w:rPr>
      <w:kern w:val="0"/>
      <w:sz w:val="22"/>
      <w:szCs w:val="22"/>
      <w:lang w:eastAsia="en-US"/>
    </w:rPr>
  </w:style>
  <w:style w:type="character" w:customStyle="1" w:styleId="81">
    <w:name w:val="批注引用1"/>
    <w:basedOn w:val="31"/>
    <w:qFormat/>
    <w:uiPriority w:val="0"/>
    <w:rPr>
      <w:sz w:val="21"/>
      <w:szCs w:val="21"/>
    </w:rPr>
  </w:style>
  <w:style w:type="character" w:customStyle="1" w:styleId="82">
    <w:name w:val="标题 2 Char Char"/>
    <w:qFormat/>
    <w:uiPriority w:val="0"/>
    <w:rPr>
      <w:rFonts w:eastAsia="宋体"/>
      <w:kern w:val="2"/>
      <w:sz w:val="28"/>
      <w:lang w:val="en-US" w:eastAsia="zh-CN" w:bidi="ar-SA"/>
    </w:rPr>
  </w:style>
  <w:style w:type="paragraph" w:customStyle="1" w:styleId="8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84">
    <w:name w:val="批注框文本 字符"/>
    <w:basedOn w:val="31"/>
    <w:link w:val="16"/>
    <w:qFormat/>
    <w:uiPriority w:val="0"/>
    <w:rPr>
      <w:rFonts w:ascii="Calibri" w:hAnsi="Calibri"/>
      <w:kern w:val="2"/>
      <w:sz w:val="18"/>
      <w:szCs w:val="18"/>
    </w:rPr>
  </w:style>
  <w:style w:type="paragraph" w:customStyle="1" w:styleId="85">
    <w:name w:val="列表段落1"/>
    <w:basedOn w:val="1"/>
    <w:unhideWhenUsed/>
    <w:qFormat/>
    <w:uiPriority w:val="99"/>
    <w:pPr>
      <w:ind w:firstLine="420" w:firstLineChars="200"/>
    </w:pPr>
  </w:style>
  <w:style w:type="paragraph" w:customStyle="1" w:styleId="86">
    <w:name w:val="纯文本5"/>
    <w:basedOn w:val="1"/>
    <w:qFormat/>
    <w:uiPriority w:val="0"/>
    <w:rPr>
      <w:rFonts w:ascii="宋体" w:hAnsi="Courier New" w:eastAsia="仿宋_GB2312"/>
      <w:sz w:val="30"/>
    </w:rPr>
  </w:style>
  <w:style w:type="paragraph" w:customStyle="1" w:styleId="87">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8">
    <w:name w:val="正文文本缩进2"/>
    <w:basedOn w:val="1"/>
    <w:qFormat/>
    <w:uiPriority w:val="0"/>
    <w:pPr>
      <w:spacing w:line="200" w:lineRule="exact"/>
      <w:ind w:firstLine="301"/>
    </w:pPr>
    <w:rPr>
      <w:rFonts w:ascii="宋体" w:hAnsi="Courier New"/>
      <w:spacing w:val="-4"/>
      <w:kern w:val="0"/>
      <w:sz w:val="18"/>
    </w:rPr>
  </w:style>
  <w:style w:type="paragraph" w:customStyle="1" w:styleId="89">
    <w:name w:val="正文文本 32"/>
    <w:basedOn w:val="1"/>
    <w:qFormat/>
    <w:uiPriority w:val="0"/>
    <w:pPr>
      <w:spacing w:after="120"/>
    </w:pPr>
    <w:rPr>
      <w:kern w:val="0"/>
      <w:sz w:val="16"/>
      <w:szCs w:val="16"/>
    </w:rPr>
  </w:style>
  <w:style w:type="paragraph" w:customStyle="1" w:styleId="90">
    <w:name w:val="Body Text Indent1"/>
    <w:basedOn w:val="1"/>
    <w:qFormat/>
    <w:uiPriority w:val="99"/>
    <w:pPr>
      <w:spacing w:line="200" w:lineRule="exact"/>
      <w:ind w:firstLine="301"/>
    </w:pPr>
    <w:rPr>
      <w:rFonts w:ascii="宋体" w:hAnsi="Courier New"/>
      <w:spacing w:val="-4"/>
      <w:kern w:val="0"/>
      <w:sz w:val="18"/>
    </w:rPr>
  </w:style>
  <w:style w:type="paragraph" w:styleId="91">
    <w:name w:val="List Paragraph"/>
    <w:basedOn w:val="1"/>
    <w:unhideWhenUsed/>
    <w:qFormat/>
    <w:uiPriority w:val="99"/>
    <w:pPr>
      <w:ind w:firstLine="420" w:firstLineChars="200"/>
    </w:pPr>
  </w:style>
  <w:style w:type="paragraph" w:customStyle="1" w:styleId="92">
    <w:name w:val="正文首行缩进2字符"/>
    <w:basedOn w:val="1"/>
    <w:qFormat/>
    <w:uiPriority w:val="0"/>
    <w:pPr>
      <w:spacing w:line="360" w:lineRule="auto"/>
      <w:ind w:firstLine="200" w:firstLineChars="200"/>
    </w:pPr>
    <w:rPr>
      <w:sz w:val="24"/>
    </w:rPr>
  </w:style>
  <w:style w:type="paragraph" w:customStyle="1" w:styleId="93">
    <w:name w:val="正文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94">
    <w:name w:val="书籍标题1"/>
    <w:basedOn w:val="1"/>
    <w:next w:val="1"/>
    <w:qFormat/>
    <w:uiPriority w:val="0"/>
    <w:pPr>
      <w:pageBreakBefore/>
      <w:widowControl/>
      <w:tabs>
        <w:tab w:val="left" w:pos="840"/>
      </w:tabs>
      <w:spacing w:beforeLines="200"/>
      <w:ind w:left="2520" w:hanging="360"/>
      <w:jc w:val="center"/>
      <w:outlineLvl w:val="0"/>
    </w:pPr>
    <w:rPr>
      <w:rFonts w:eastAsia="黑体"/>
      <w:b/>
      <w:spacing w:val="20"/>
      <w:kern w:val="44"/>
      <w:sz w:val="44"/>
    </w:rPr>
  </w:style>
  <w:style w:type="character" w:customStyle="1" w:styleId="95">
    <w:name w:val="批注主题 字符"/>
    <w:basedOn w:val="49"/>
    <w:link w:val="27"/>
    <w:qFormat/>
    <w:uiPriority w:val="0"/>
    <w:rPr>
      <w:rFonts w:ascii="Calibri" w:hAnsi="Calibri"/>
      <w:b/>
      <w:bCs/>
      <w:kern w:val="2"/>
      <w:sz w:val="21"/>
      <w:szCs w:val="24"/>
    </w:rPr>
  </w:style>
  <w:style w:type="character" w:customStyle="1" w:styleId="96">
    <w:name w:val="正文文本首行缩进 字符"/>
    <w:basedOn w:val="51"/>
    <w:link w:val="10"/>
    <w:qFormat/>
    <w:uiPriority w:val="0"/>
    <w:rPr>
      <w:rFonts w:ascii="Calibri" w:hAnsi="Calibri"/>
      <w:kern w:val="2"/>
      <w:sz w:val="21"/>
      <w:szCs w:val="24"/>
    </w:rPr>
  </w:style>
  <w:style w:type="character" w:customStyle="1" w:styleId="97">
    <w:name w:val="disable"/>
    <w:basedOn w:val="31"/>
    <w:qFormat/>
    <w:uiPriority w:val="0"/>
    <w:rPr>
      <w:color w:val="666666"/>
      <w:shd w:val="clear" w:color="auto" w:fill="E9E9E9"/>
    </w:rPr>
  </w:style>
  <w:style w:type="character" w:customStyle="1" w:styleId="98">
    <w:name w:val="curr"/>
    <w:basedOn w:val="31"/>
    <w:qFormat/>
    <w:uiPriority w:val="0"/>
    <w:rPr>
      <w:b/>
      <w:color w:val="0680E4"/>
    </w:rPr>
  </w:style>
  <w:style w:type="character" w:customStyle="1" w:styleId="99">
    <w:name w:val="curr1"/>
    <w:basedOn w:val="31"/>
    <w:qFormat/>
    <w:uiPriority w:val="0"/>
    <w:rPr>
      <w:color w:val="FFFFFF"/>
      <w:shd w:val="clear" w:color="auto" w:fill="76BCEB"/>
    </w:rPr>
  </w:style>
  <w:style w:type="character" w:customStyle="1" w:styleId="100">
    <w:name w:val="time"/>
    <w:basedOn w:val="31"/>
    <w:qFormat/>
    <w:uiPriority w:val="0"/>
    <w:rPr>
      <w:color w:val="747474"/>
    </w:rPr>
  </w:style>
  <w:style w:type="paragraph" w:customStyle="1" w:styleId="101">
    <w:name w:val="正文 A"/>
    <w:qFormat/>
    <w:uiPriority w:val="0"/>
    <w:pPr>
      <w:framePr w:wrap="around" w:vAnchor="margin" w:hAnchor="text" w:yAlign="top"/>
      <w:widowControl w:val="0"/>
      <w:spacing w:after="160" w:line="278"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2">
    <w:name w:val="无"/>
    <w:qFormat/>
    <w:uiPriority w:val="0"/>
  </w:style>
  <w:style w:type="paragraph" w:customStyle="1" w:styleId="103">
    <w:name w:val="p0"/>
    <w:basedOn w:val="1"/>
    <w:qFormat/>
    <w:uiPriority w:val="0"/>
    <w:pPr>
      <w:widowControl/>
    </w:pPr>
    <w:rPr>
      <w:kern w:val="0"/>
      <w:szCs w:val="21"/>
    </w:rPr>
  </w:style>
  <w:style w:type="character" w:customStyle="1" w:styleId="104">
    <w:name w:val="纯文本 字符"/>
    <w:link w:val="13"/>
    <w:qFormat/>
    <w:uiPriority w:val="0"/>
    <w:rPr>
      <w:rFonts w:ascii="宋体" w:hAnsi="Courier New" w:eastAsia="仿宋_GB2312"/>
      <w:kern w:val="2"/>
      <w:sz w:val="30"/>
      <w:szCs w:val="24"/>
    </w:rPr>
  </w:style>
  <w:style w:type="character" w:customStyle="1" w:styleId="105">
    <w:name w:val="bookmark-item"/>
    <w:basedOn w:val="31"/>
    <w:qFormat/>
    <w:uiPriority w:val="0"/>
  </w:style>
  <w:style w:type="character" w:customStyle="1" w:styleId="106">
    <w:name w:val="正文文本缩进 3 字符"/>
    <w:basedOn w:val="31"/>
    <w:link w:val="22"/>
    <w:qFormat/>
    <w:uiPriority w:val="0"/>
    <w:rPr>
      <w:rFonts w:ascii="Calibri" w:hAnsi="Calibri" w:eastAsia="宋体"/>
      <w:kern w:val="2"/>
      <w:sz w:val="16"/>
      <w:szCs w:val="16"/>
    </w:rPr>
  </w:style>
  <w:style w:type="paragraph" w:customStyle="1" w:styleId="107">
    <w:name w:val="reader-word-layer reader-word-s1-16"/>
    <w:basedOn w:val="1"/>
    <w:qFormat/>
    <w:uiPriority w:val="0"/>
    <w:pPr>
      <w:widowControl/>
      <w:spacing w:before="100" w:beforeAutospacing="1" w:after="100" w:afterAutospacing="1"/>
      <w:jc w:val="left"/>
    </w:pPr>
    <w:rPr>
      <w:rFonts w:ascii="宋体" w:hAnsi="宋体" w:cs="宋体"/>
      <w:sz w:val="24"/>
    </w:rPr>
  </w:style>
  <w:style w:type="character" w:customStyle="1" w:styleId="108">
    <w:name w:val="NormalCharacter"/>
    <w:semiHidden/>
    <w:qFormat/>
    <w:uiPriority w:val="99"/>
  </w:style>
  <w:style w:type="paragraph" w:customStyle="1" w:styleId="109">
    <w:name w:val="文档正文"/>
    <w:basedOn w:val="1"/>
    <w:qFormat/>
    <w:uiPriority w:val="0"/>
    <w:rPr>
      <w:rFonts w:ascii="宋体" w:hAnsi="宋体" w:cs="Arial"/>
      <w:bCs/>
      <w:szCs w:val="21"/>
    </w:rPr>
  </w:style>
  <w:style w:type="paragraph" w:customStyle="1" w:styleId="110">
    <w:name w:val="首行缩进"/>
    <w:basedOn w:val="1"/>
    <w:qFormat/>
    <w:uiPriority w:val="0"/>
    <w:pPr>
      <w:spacing w:line="360" w:lineRule="auto"/>
      <w:ind w:firstLine="480" w:firstLineChars="200"/>
    </w:pPr>
    <w:rPr>
      <w:lang w:val="zh-CN"/>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2">
    <w:name w:val="表 靠左"/>
    <w:basedOn w:val="113"/>
    <w:qFormat/>
    <w:uiPriority w:val="0"/>
    <w:pPr>
      <w:ind w:firstLine="883" w:firstLineChars="200"/>
      <w:jc w:val="left"/>
    </w:pPr>
    <w:rPr>
      <w:rFonts w:ascii="宋体" w:hAnsi="宋体"/>
      <w:sz w:val="24"/>
      <w:szCs w:val="21"/>
    </w:rPr>
  </w:style>
  <w:style w:type="paragraph" w:customStyle="1" w:styleId="113">
    <w:name w:val="表"/>
    <w:basedOn w:val="1"/>
    <w:next w:val="1"/>
    <w:qFormat/>
    <w:uiPriority w:val="7"/>
    <w:pPr>
      <w:jc w:val="center"/>
    </w:pPr>
  </w:style>
  <w:style w:type="paragraph" w:customStyle="1" w:styleId="114">
    <w:name w:val="标题 1（洛）"/>
    <w:basedOn w:val="2"/>
    <w:next w:val="1"/>
    <w:qFormat/>
    <w:uiPriority w:val="0"/>
    <w:pPr>
      <w:pageBreakBefore/>
      <w:numPr>
        <w:ilvl w:val="0"/>
        <w:numId w:val="3"/>
      </w:numPr>
      <w:spacing w:before="600" w:line="360" w:lineRule="auto"/>
      <w:jc w:val="left"/>
    </w:pPr>
    <w:rPr>
      <w:rFonts w:ascii="Arial" w:hAnsi="Arial" w:eastAsia="汉仪大黑简"/>
      <w:color w:val="000000" w:themeColor="text1"/>
      <w:sz w:val="36"/>
      <w14:textFill>
        <w14:solidFill>
          <w14:schemeClr w14:val="tx1"/>
        </w14:solidFill>
      </w14:textFill>
    </w:rPr>
  </w:style>
  <w:style w:type="paragraph" w:customStyle="1" w:styleId="115">
    <w:name w:val="标题 2（洛）"/>
    <w:basedOn w:val="3"/>
    <w:next w:val="1"/>
    <w:qFormat/>
    <w:uiPriority w:val="0"/>
    <w:pPr>
      <w:numPr>
        <w:ilvl w:val="1"/>
        <w:numId w:val="3"/>
      </w:numPr>
      <w:spacing w:line="413" w:lineRule="auto"/>
      <w:ind w:right="210" w:rightChars="100"/>
      <w:jc w:val="left"/>
    </w:pPr>
    <w:rPr>
      <w:rFonts w:ascii="Arial" w:hAnsi="Arial" w:eastAsia="黑体"/>
      <w:bCs w:val="0"/>
    </w:rPr>
  </w:style>
  <w:style w:type="paragraph" w:customStyle="1" w:styleId="116">
    <w:name w:val="表格正文"/>
    <w:qFormat/>
    <w:uiPriority w:val="0"/>
    <w:pPr>
      <w:spacing w:after="160" w:line="360" w:lineRule="auto"/>
      <w:contextualSpacing/>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34068</Words>
  <Characters>35740</Characters>
  <Lines>279</Lines>
  <Paragraphs>78</Paragraphs>
  <TotalTime>17</TotalTime>
  <ScaleCrop>false</ScaleCrop>
  <LinksUpToDate>false</LinksUpToDate>
  <CharactersWithSpaces>37193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2023-05-26T08:19:00Z</dcterms:created>
  <dc:creator>胖丁</dc:creator>
  <cp:lastModifiedBy>柠萌</cp:lastModifiedBy>
  <cp:lastPrinted>2024-07-05T13:52:00Z</cp:lastPrinted>
  <dcterms:modified xsi:type="dcterms:W3CDTF">2024-09-14T04:28:28Z</dcterms:modified>
  <dc:title>xbany</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D78BC86000E44372A7DBDB538534E85E_13</vt:lpwstr>
  </property>
</Properties>
</file>