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EF4BF"/>
    <w:p w14:paraId="65656E3B">
      <w:pPr>
        <w:pStyle w:val="9"/>
      </w:pPr>
    </w:p>
    <w:p w14:paraId="53599CB9">
      <w:pPr>
        <w:pStyle w:val="9"/>
      </w:pPr>
    </w:p>
    <w:p w14:paraId="7281A9C5"/>
    <w:p w14:paraId="02A422D4">
      <w:pPr>
        <w:spacing w:before="120" w:beforeLines="50"/>
        <w:jc w:val="center"/>
        <w:rPr>
          <w:rFonts w:hint="eastAsia" w:ascii="宋体" w:hAnsi="宋体"/>
          <w:b/>
          <w:spacing w:val="-11"/>
          <w:sz w:val="48"/>
          <w:szCs w:val="48"/>
        </w:rPr>
      </w:pPr>
      <w:r>
        <w:rPr>
          <w:rFonts w:hint="eastAsia" w:ascii="宋体" w:hAnsi="宋体"/>
          <w:b/>
          <w:spacing w:val="-11"/>
          <w:sz w:val="48"/>
          <w:szCs w:val="48"/>
        </w:rPr>
        <w:t>浙石化工程安全监管服务及重大危险源（危大工程）专项治理第三方辅助服务项目</w:t>
      </w:r>
    </w:p>
    <w:p w14:paraId="23FED88B">
      <w:pPr>
        <w:rPr>
          <w:highlight w:val="yellow"/>
        </w:rPr>
      </w:pPr>
    </w:p>
    <w:p w14:paraId="54E8B56A"/>
    <w:p w14:paraId="58E9B1CE"/>
    <w:p w14:paraId="35D66081">
      <w:pPr>
        <w:pStyle w:val="9"/>
      </w:pPr>
    </w:p>
    <w:p w14:paraId="7601A86F">
      <w:pPr>
        <w:rPr>
          <w:sz w:val="72"/>
          <w:szCs w:val="72"/>
        </w:rPr>
      </w:pPr>
    </w:p>
    <w:p w14:paraId="6B66BF69">
      <w:pPr>
        <w:spacing w:before="120" w:beforeLines="50"/>
        <w:jc w:val="center"/>
        <w:rPr>
          <w:rFonts w:ascii="宋体" w:hAnsi="宋体"/>
          <w:b/>
          <w:sz w:val="84"/>
          <w:szCs w:val="84"/>
        </w:rPr>
      </w:pPr>
      <w:r>
        <w:rPr>
          <w:rFonts w:ascii="宋体" w:hAnsi="宋体"/>
          <w:b/>
          <w:sz w:val="84"/>
          <w:szCs w:val="84"/>
        </w:rPr>
        <w:t>公开招标采购文件</w:t>
      </w:r>
    </w:p>
    <w:p w14:paraId="3D9321BD"/>
    <w:p w14:paraId="38DCDE54"/>
    <w:p w14:paraId="60EDCCAD">
      <w:pPr>
        <w:pStyle w:val="9"/>
      </w:pPr>
    </w:p>
    <w:p w14:paraId="6475EED2"/>
    <w:p w14:paraId="5E052CC7">
      <w:pPr>
        <w:pStyle w:val="12"/>
      </w:pPr>
    </w:p>
    <w:p w14:paraId="1D560475"/>
    <w:p w14:paraId="2B7CF269">
      <w:pPr>
        <w:rPr>
          <w:rFonts w:eastAsiaTheme="minorEastAsia"/>
        </w:rPr>
      </w:pPr>
    </w:p>
    <w:p w14:paraId="45BEA988">
      <w:pPr>
        <w:pStyle w:val="13"/>
        <w:widowControl/>
        <w:snapToGrid w:val="0"/>
        <w:spacing w:before="120" w:after="120" w:line="360" w:lineRule="auto"/>
        <w:ind w:firstLine="458" w:firstLineChars="150"/>
        <w:jc w:val="left"/>
        <w:rPr>
          <w:rFonts w:hint="eastAsia" w:ascii="宋体" w:hAnsi="宋体" w:eastAsia="宋体" w:cs="宋体"/>
          <w:b/>
          <w:bCs/>
          <w:color w:val="000000"/>
          <w:w w:val="95"/>
          <w:sz w:val="32"/>
          <w:szCs w:val="32"/>
          <w:lang w:val="en-US" w:eastAsia="zh-CN"/>
        </w:rPr>
      </w:pPr>
      <w:r>
        <w:rPr>
          <w:rFonts w:hint="eastAsia" w:ascii="宋体" w:hAnsi="宋体" w:eastAsia="宋体" w:cs="宋体"/>
          <w:b/>
          <w:bCs/>
          <w:color w:val="000000"/>
          <w:w w:val="95"/>
          <w:sz w:val="32"/>
          <w:szCs w:val="32"/>
          <w:lang w:val="en-US" w:eastAsia="zh-CN"/>
        </w:rPr>
        <w:t>项目编号：ZSJY2024-ZFCG-289#</w:t>
      </w:r>
    </w:p>
    <w:p w14:paraId="1F42C765">
      <w:pPr>
        <w:pStyle w:val="13"/>
        <w:widowControl/>
        <w:snapToGrid w:val="0"/>
        <w:spacing w:before="120" w:after="120" w:line="360" w:lineRule="auto"/>
        <w:ind w:firstLine="458" w:firstLineChars="150"/>
        <w:jc w:val="left"/>
        <w:rPr>
          <w:rFonts w:hint="eastAsia" w:ascii="宋体" w:hAnsi="宋体" w:eastAsia="宋体" w:cs="宋体"/>
          <w:b/>
          <w:bCs/>
          <w:color w:val="000000"/>
          <w:w w:val="95"/>
          <w:sz w:val="32"/>
          <w:szCs w:val="32"/>
          <w:lang w:val="en-US" w:eastAsia="zh-CN"/>
        </w:rPr>
      </w:pPr>
      <w:r>
        <w:rPr>
          <w:rFonts w:hint="eastAsia" w:ascii="宋体" w:hAnsi="宋体" w:eastAsia="宋体" w:cs="宋体"/>
          <w:b/>
          <w:bCs/>
          <w:color w:val="000000"/>
          <w:w w:val="95"/>
          <w:sz w:val="32"/>
          <w:szCs w:val="32"/>
          <w:lang w:val="en-US" w:eastAsia="zh-CN"/>
        </w:rPr>
        <w:t>项目名称：浙石化工程安全监管服务及重大危险源（危大工程）专项治理第三方辅助服务项目</w:t>
      </w:r>
    </w:p>
    <w:p w14:paraId="1E80FB7B">
      <w:pPr>
        <w:pStyle w:val="13"/>
        <w:widowControl/>
        <w:snapToGrid w:val="0"/>
        <w:spacing w:before="120" w:after="120" w:line="360" w:lineRule="auto"/>
        <w:ind w:firstLine="458" w:firstLineChars="150"/>
        <w:jc w:val="left"/>
        <w:rPr>
          <w:rFonts w:hint="eastAsia" w:ascii="宋体" w:hAnsi="宋体" w:eastAsia="宋体" w:cs="宋体"/>
          <w:b/>
          <w:bCs/>
          <w:color w:val="000000"/>
          <w:w w:val="95"/>
          <w:sz w:val="32"/>
          <w:szCs w:val="32"/>
          <w:lang w:val="en-US" w:eastAsia="zh-CN"/>
        </w:rPr>
      </w:pPr>
      <w:r>
        <w:rPr>
          <w:rFonts w:hint="eastAsia" w:ascii="宋体" w:hAnsi="宋体" w:eastAsia="宋体" w:cs="宋体"/>
          <w:b/>
          <w:bCs/>
          <w:color w:val="000000"/>
          <w:w w:val="95"/>
          <w:sz w:val="32"/>
          <w:szCs w:val="32"/>
          <w:lang w:val="en-US" w:eastAsia="zh-CN"/>
        </w:rPr>
        <w:t xml:space="preserve">采购人：舟山市住房和城乡建设局 </w:t>
      </w:r>
    </w:p>
    <w:p w14:paraId="2497D7C7">
      <w:pPr>
        <w:pStyle w:val="13"/>
        <w:widowControl/>
        <w:snapToGrid w:val="0"/>
        <w:spacing w:before="120" w:after="120" w:line="360" w:lineRule="auto"/>
        <w:ind w:firstLine="458" w:firstLineChars="150"/>
        <w:jc w:val="left"/>
        <w:rPr>
          <w:rFonts w:hint="eastAsia" w:ascii="宋体" w:hAnsi="宋体" w:eastAsia="宋体" w:cs="宋体"/>
          <w:b/>
          <w:bCs/>
          <w:color w:val="000000"/>
          <w:w w:val="95"/>
          <w:sz w:val="32"/>
          <w:szCs w:val="32"/>
          <w:lang w:val="en-US" w:eastAsia="zh-CN"/>
        </w:rPr>
      </w:pPr>
      <w:r>
        <w:rPr>
          <w:rFonts w:hint="eastAsia" w:ascii="宋体" w:hAnsi="宋体" w:eastAsia="宋体" w:cs="宋体"/>
          <w:b/>
          <w:bCs/>
          <w:color w:val="000000"/>
          <w:w w:val="95"/>
          <w:sz w:val="32"/>
          <w:szCs w:val="32"/>
          <w:lang w:val="en-US" w:eastAsia="zh-CN"/>
        </w:rPr>
        <w:t>采购代理机构：舟山建银工程造价审查中心有限公司</w:t>
      </w:r>
    </w:p>
    <w:p w14:paraId="0A466C0E">
      <w:pPr>
        <w:snapToGrid w:val="0"/>
        <w:spacing w:before="120" w:beforeLines="50" w:line="360" w:lineRule="auto"/>
        <w:ind w:left="384" w:leftChars="183" w:firstLine="4599" w:firstLineChars="1607"/>
        <w:rPr>
          <w:rFonts w:hint="eastAsia" w:asciiTheme="majorEastAsia" w:hAnsiTheme="majorEastAsia" w:eastAsiaTheme="majorEastAsia" w:cstheme="majorEastAsia"/>
          <w:b/>
          <w:bCs/>
          <w:color w:val="000000"/>
          <w:w w:val="95"/>
          <w:sz w:val="30"/>
          <w:szCs w:val="30"/>
        </w:rPr>
      </w:pPr>
    </w:p>
    <w:p w14:paraId="00C9C97F">
      <w:pPr>
        <w:snapToGrid w:val="0"/>
        <w:spacing w:before="120" w:beforeLines="50" w:line="360" w:lineRule="auto"/>
        <w:ind w:left="384" w:leftChars="183" w:firstLine="4599" w:firstLineChars="1607"/>
        <w:rPr>
          <w:rFonts w:asciiTheme="minorEastAsia" w:hAnsiTheme="minorEastAsia" w:eastAsiaTheme="minorEastAsia"/>
          <w:b/>
          <w:bCs/>
          <w:color w:val="000000"/>
          <w:w w:val="95"/>
          <w:sz w:val="30"/>
          <w:szCs w:val="30"/>
        </w:rPr>
      </w:pPr>
    </w:p>
    <w:p w14:paraId="22CDD12E">
      <w:pPr>
        <w:snapToGrid w:val="0"/>
        <w:spacing w:before="120" w:beforeLines="50" w:line="360" w:lineRule="auto"/>
        <w:rPr>
          <w:rFonts w:asciiTheme="minorEastAsia" w:hAnsiTheme="minorEastAsia" w:eastAsiaTheme="minorEastAsia"/>
          <w:color w:val="000000"/>
          <w:sz w:val="30"/>
        </w:rPr>
      </w:pPr>
      <w:r>
        <w:rPr>
          <w:rFonts w:hint="eastAsia" w:asciiTheme="minorEastAsia" w:hAnsiTheme="minorEastAsia" w:eastAsiaTheme="minorEastAsia"/>
          <w:b/>
          <w:bCs/>
          <w:color w:val="000000"/>
          <w:w w:val="95"/>
          <w:sz w:val="30"/>
          <w:szCs w:val="30"/>
        </w:rPr>
        <w:t xml:space="preserve">                       二0二</w:t>
      </w:r>
      <w:r>
        <w:rPr>
          <w:rFonts w:hint="eastAsia" w:asciiTheme="minorEastAsia" w:hAnsiTheme="minorEastAsia" w:eastAsiaTheme="minorEastAsia"/>
          <w:b/>
          <w:bCs/>
          <w:color w:val="000000"/>
          <w:w w:val="95"/>
          <w:sz w:val="30"/>
          <w:szCs w:val="30"/>
          <w:lang w:val="en-US" w:eastAsia="zh-CN"/>
        </w:rPr>
        <w:t>四</w:t>
      </w:r>
      <w:r>
        <w:rPr>
          <w:rFonts w:hint="eastAsia" w:asciiTheme="minorEastAsia" w:hAnsiTheme="minorEastAsia" w:eastAsiaTheme="minorEastAsia"/>
          <w:b/>
          <w:bCs/>
          <w:color w:val="000000"/>
          <w:w w:val="95"/>
          <w:sz w:val="30"/>
          <w:szCs w:val="30"/>
        </w:rPr>
        <w:t>年</w:t>
      </w:r>
      <w:r>
        <w:rPr>
          <w:rFonts w:hint="eastAsia" w:asciiTheme="minorEastAsia" w:hAnsiTheme="minorEastAsia" w:eastAsiaTheme="minorEastAsia"/>
          <w:b/>
          <w:bCs/>
          <w:color w:val="000000"/>
          <w:w w:val="95"/>
          <w:sz w:val="30"/>
          <w:szCs w:val="30"/>
          <w:lang w:val="en-US" w:eastAsia="zh-CN"/>
        </w:rPr>
        <w:t>十二</w:t>
      </w:r>
      <w:r>
        <w:rPr>
          <w:rFonts w:hint="eastAsia" w:asciiTheme="minorEastAsia" w:hAnsiTheme="minorEastAsia" w:eastAsiaTheme="minorEastAsia"/>
          <w:b/>
          <w:bCs/>
          <w:color w:val="000000"/>
          <w:w w:val="95"/>
          <w:sz w:val="30"/>
          <w:szCs w:val="30"/>
        </w:rPr>
        <w:t>月</w:t>
      </w:r>
    </w:p>
    <w:p w14:paraId="3E84D22D">
      <w:pPr>
        <w:pStyle w:val="47"/>
        <w:spacing w:before="120" w:after="120" w:line="360" w:lineRule="auto"/>
        <w:jc w:val="center"/>
        <w:sectPr>
          <w:footerReference r:id="rId3" w:type="default"/>
          <w:pgSz w:w="11906" w:h="16838"/>
          <w:pgMar w:top="1304" w:right="1106" w:bottom="1304" w:left="1531" w:header="1304" w:footer="1304" w:gutter="0"/>
          <w:pgNumType w:start="1"/>
          <w:cols w:space="720" w:num="1"/>
        </w:sectPr>
      </w:pPr>
    </w:p>
    <w:p w14:paraId="32622A49">
      <w:pPr>
        <w:pStyle w:val="47"/>
        <w:spacing w:before="156" w:after="156" w:line="360" w:lineRule="auto"/>
        <w:jc w:val="center"/>
        <w:rPr>
          <w:rFonts w:hAnsi="宋体" w:eastAsia="宋体"/>
          <w:sz w:val="44"/>
          <w:szCs w:val="44"/>
        </w:rPr>
      </w:pPr>
      <w:r>
        <w:rPr>
          <w:rFonts w:hAnsi="宋体" w:eastAsia="宋体"/>
          <w:sz w:val="44"/>
          <w:szCs w:val="44"/>
        </w:rPr>
        <w:t>目    录</w:t>
      </w:r>
    </w:p>
    <w:p w14:paraId="570676AC">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136C0418">
      <w:pPr>
        <w:spacing w:line="360" w:lineRule="auto"/>
        <w:rPr>
          <w:rFonts w:ascii="宋体" w:hAnsi="宋体"/>
          <w:sz w:val="28"/>
          <w:szCs w:val="28"/>
        </w:rPr>
      </w:pPr>
      <w:r>
        <w:rPr>
          <w:rFonts w:ascii="宋体" w:hAnsi="宋体"/>
          <w:sz w:val="28"/>
          <w:szCs w:val="28"/>
        </w:rPr>
        <w:t>第二章  采购需求</w:t>
      </w:r>
    </w:p>
    <w:p w14:paraId="4017336A">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5B119700">
      <w:pPr>
        <w:spacing w:before="120" w:line="360" w:lineRule="auto"/>
        <w:ind w:firstLine="1120" w:firstLineChars="400"/>
        <w:rPr>
          <w:rFonts w:ascii="宋体" w:hAnsi="宋体"/>
          <w:sz w:val="28"/>
          <w:szCs w:val="28"/>
        </w:rPr>
      </w:pPr>
      <w:r>
        <w:rPr>
          <w:rFonts w:ascii="宋体" w:hAnsi="宋体"/>
          <w:sz w:val="28"/>
          <w:szCs w:val="28"/>
        </w:rPr>
        <w:t>前附表</w:t>
      </w:r>
    </w:p>
    <w:p w14:paraId="187387EF">
      <w:pPr>
        <w:spacing w:before="120" w:line="360" w:lineRule="auto"/>
        <w:ind w:firstLine="560" w:firstLineChars="200"/>
        <w:rPr>
          <w:rFonts w:ascii="宋体" w:hAnsi="宋体"/>
          <w:sz w:val="28"/>
          <w:szCs w:val="28"/>
        </w:rPr>
      </w:pPr>
      <w:r>
        <w:rPr>
          <w:rFonts w:ascii="宋体" w:hAnsi="宋体"/>
          <w:sz w:val="28"/>
          <w:szCs w:val="28"/>
        </w:rPr>
        <w:t>一、总则</w:t>
      </w:r>
    </w:p>
    <w:p w14:paraId="0DF8BEB9">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67D59284">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602C1125">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7715BB98">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67F4A34F">
      <w:pPr>
        <w:spacing w:before="120" w:line="360" w:lineRule="auto"/>
        <w:ind w:firstLine="560" w:firstLineChars="200"/>
        <w:rPr>
          <w:rFonts w:ascii="宋体" w:hAnsi="宋体"/>
          <w:sz w:val="28"/>
          <w:szCs w:val="28"/>
        </w:rPr>
      </w:pPr>
      <w:r>
        <w:rPr>
          <w:rFonts w:ascii="宋体" w:hAnsi="宋体"/>
          <w:sz w:val="28"/>
          <w:szCs w:val="28"/>
        </w:rPr>
        <w:t>六、定标</w:t>
      </w:r>
    </w:p>
    <w:p w14:paraId="47C66646">
      <w:pPr>
        <w:spacing w:before="120" w:line="360" w:lineRule="auto"/>
        <w:ind w:firstLine="560" w:firstLineChars="200"/>
        <w:rPr>
          <w:rFonts w:ascii="宋体" w:hAnsi="宋体"/>
          <w:sz w:val="28"/>
          <w:szCs w:val="28"/>
        </w:rPr>
      </w:pPr>
      <w:r>
        <w:rPr>
          <w:rFonts w:ascii="宋体" w:hAnsi="宋体"/>
          <w:sz w:val="28"/>
          <w:szCs w:val="28"/>
        </w:rPr>
        <w:t>七、合同授予</w:t>
      </w:r>
    </w:p>
    <w:p w14:paraId="2F18BD4E">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1D9B2132">
      <w:pPr>
        <w:spacing w:before="120" w:line="360" w:lineRule="auto"/>
        <w:ind w:firstLine="560" w:firstLineChars="200"/>
        <w:rPr>
          <w:rFonts w:ascii="宋体" w:hAnsi="宋体"/>
          <w:sz w:val="28"/>
          <w:szCs w:val="28"/>
        </w:rPr>
      </w:pPr>
      <w:r>
        <w:rPr>
          <w:rFonts w:hint="eastAsia" w:ascii="宋体" w:hAnsi="宋体"/>
          <w:sz w:val="28"/>
          <w:szCs w:val="28"/>
        </w:rPr>
        <w:t>九、政府采购政策</w:t>
      </w:r>
    </w:p>
    <w:p w14:paraId="41CD49E8">
      <w:pPr>
        <w:spacing w:before="120" w:line="360" w:lineRule="auto"/>
        <w:ind w:firstLine="560" w:firstLineChars="200"/>
        <w:rPr>
          <w:rFonts w:ascii="宋体" w:hAnsi="宋体"/>
          <w:sz w:val="28"/>
          <w:szCs w:val="28"/>
        </w:rPr>
      </w:pPr>
      <w:r>
        <w:rPr>
          <w:rFonts w:hint="eastAsia" w:ascii="宋体" w:hAnsi="宋体"/>
          <w:sz w:val="28"/>
          <w:szCs w:val="28"/>
        </w:rPr>
        <w:t>十、解释权</w:t>
      </w:r>
    </w:p>
    <w:p w14:paraId="1D9BE986">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6674D010">
      <w:pPr>
        <w:spacing w:line="360" w:lineRule="auto"/>
        <w:rPr>
          <w:rFonts w:ascii="宋体" w:hAnsi="宋体"/>
          <w:sz w:val="28"/>
          <w:szCs w:val="28"/>
        </w:rPr>
      </w:pPr>
      <w:r>
        <w:rPr>
          <w:rFonts w:ascii="宋体" w:hAnsi="宋体"/>
          <w:sz w:val="28"/>
          <w:szCs w:val="28"/>
        </w:rPr>
        <w:t>第五章  合同主要条款</w:t>
      </w:r>
    </w:p>
    <w:p w14:paraId="3D17B6A2">
      <w:pPr>
        <w:spacing w:line="360" w:lineRule="auto"/>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1D72CBBA">
      <w:pPr>
        <w:pStyle w:val="13"/>
        <w:pageBreakBefore/>
        <w:snapToGrid w:val="0"/>
        <w:spacing w:before="120" w:line="336" w:lineRule="auto"/>
        <w:jc w:val="center"/>
        <w:outlineLvl w:val="0"/>
        <w:rPr>
          <w:rFonts w:ascii="黑体" w:hAnsi="宋体" w:eastAsia="黑体"/>
        </w:rPr>
      </w:pPr>
      <w:bookmarkStart w:id="0" w:name="OLE_LINK1"/>
      <w:r>
        <w:rPr>
          <w:rFonts w:hint="eastAsia" w:ascii="黑体" w:hAnsi="宋体" w:eastAsia="黑体"/>
        </w:rPr>
        <w:t xml:space="preserve">第一章 </w:t>
      </w:r>
      <w:r>
        <w:rPr>
          <w:rFonts w:ascii="黑体" w:hAnsi="宋体" w:eastAsia="黑体"/>
        </w:rPr>
        <w:t>采购公告</w:t>
      </w:r>
      <w:bookmarkEnd w:id="0"/>
    </w:p>
    <w:p w14:paraId="08751CBD">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szCs w:val="21"/>
        </w:rPr>
        <w:t>项</w:t>
      </w:r>
      <w:r>
        <w:rPr>
          <w:rFonts w:hint="eastAsia" w:cs="宋体" w:asciiTheme="minorEastAsia" w:hAnsiTheme="minorEastAsia" w:eastAsiaTheme="minorEastAsia"/>
          <w:color w:val="000000" w:themeColor="text1"/>
          <w:kern w:val="0"/>
          <w:szCs w:val="21"/>
          <w14:textFill>
            <w14:solidFill>
              <w14:schemeClr w14:val="tx1"/>
            </w14:solidFill>
          </w14:textFill>
        </w:rPr>
        <w:t>目概况</w:t>
      </w:r>
    </w:p>
    <w:p w14:paraId="24B31DF3">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color w:val="000000" w:themeColor="text1"/>
          <w:kern w:val="0"/>
          <w:szCs w:val="21"/>
          <w14:textFill>
            <w14:solidFill>
              <w14:schemeClr w14:val="tx1"/>
            </w14:solidFill>
          </w14:textFill>
        </w:rPr>
        <w:t>浙石化工程安全监管服务及重大危险源（危大工程）专项治理第三方辅助服务项目</w:t>
      </w:r>
      <w:r>
        <w:rPr>
          <w:rFonts w:cs="宋体" w:asciiTheme="minorEastAsia" w:hAnsiTheme="minorEastAsia" w:eastAsiaTheme="minorEastAsia"/>
          <w:color w:val="000000" w:themeColor="text1"/>
          <w:kern w:val="0"/>
          <w:szCs w:val="21"/>
          <w14:textFill>
            <w14:solidFill>
              <w14:schemeClr w14:val="tx1"/>
            </w14:solidFill>
          </w14:textFill>
        </w:rPr>
        <w:t>的潜在投标人应在政府采购云平台（www.zcygov.cn）获取（下载）招标文件，并于</w:t>
      </w:r>
      <w:r>
        <w:rPr>
          <w:rFonts w:hint="eastAsia" w:cs="宋体" w:asciiTheme="minorEastAsia" w:hAnsiTheme="minorEastAsia" w:eastAsiaTheme="minorEastAsia"/>
          <w:color w:val="000000" w:themeColor="text1"/>
          <w:kern w:val="0"/>
          <w:szCs w:val="21"/>
          <w14:textFill>
            <w14:solidFill>
              <w14:schemeClr w14:val="tx1"/>
            </w14:solidFill>
          </w14:textFill>
        </w:rPr>
        <w:t>202</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w:t>
      </w:r>
      <w:r>
        <w:rPr>
          <w:rFonts w:cs="宋体" w:asciiTheme="minorEastAsia" w:hAnsiTheme="minorEastAsia" w:eastAsiaTheme="minorEastAsia"/>
          <w:color w:val="000000" w:themeColor="text1"/>
          <w:kern w:val="0"/>
          <w:szCs w:val="21"/>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12</w:t>
      </w:r>
      <w:r>
        <w:rPr>
          <w:rFonts w:cs="宋体" w:asciiTheme="minorEastAsia" w:hAnsiTheme="minorEastAsia" w:eastAsiaTheme="minorEastAsia"/>
          <w:color w:val="000000" w:themeColor="text1"/>
          <w:kern w:val="0"/>
          <w:szCs w:val="21"/>
          <w14:textFill>
            <w14:solidFill>
              <w14:schemeClr w14:val="tx1"/>
            </w14:solidFill>
          </w14:textFill>
        </w:rPr>
        <w:t>月</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25</w:t>
      </w:r>
      <w:r>
        <w:rPr>
          <w:rFonts w:cs="宋体" w:asciiTheme="minorEastAsia" w:hAnsiTheme="minorEastAsia" w:eastAsiaTheme="minorEastAsia"/>
          <w:color w:val="000000" w:themeColor="text1"/>
          <w:kern w:val="0"/>
          <w:szCs w:val="21"/>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09</w:t>
      </w:r>
      <w:r>
        <w:rPr>
          <w:rFonts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00</w:t>
      </w:r>
      <w:r>
        <w:rPr>
          <w:rFonts w:cs="宋体" w:asciiTheme="minorEastAsia" w:hAnsiTheme="minorEastAsia" w:eastAsiaTheme="minorEastAsia"/>
          <w:color w:val="000000" w:themeColor="text1"/>
          <w:kern w:val="0"/>
          <w:szCs w:val="21"/>
          <w14:textFill>
            <w14:solidFill>
              <w14:schemeClr w14:val="tx1"/>
            </w14:solidFill>
          </w14:textFill>
        </w:rPr>
        <w:t>（北京时间）前递交（上传）投标文件。</w:t>
      </w:r>
      <w:r>
        <w:rPr>
          <w:rFonts w:cs="宋体" w:asciiTheme="minorEastAsia" w:hAnsiTheme="minorEastAsia" w:eastAsiaTheme="minorEastAsia"/>
          <w:kern w:val="0"/>
          <w:szCs w:val="21"/>
        </w:rPr>
        <w:t> </w:t>
      </w:r>
    </w:p>
    <w:p w14:paraId="6D084D78">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一、项目基本情况</w:t>
      </w:r>
    </w:p>
    <w:p w14:paraId="66CA7F0A">
      <w:pPr>
        <w:pStyle w:val="3"/>
        <w:keepNext w:val="0"/>
        <w:keepLines w:val="0"/>
        <w:widowControl/>
        <w:spacing w:line="312" w:lineRule="auto"/>
        <w:ind w:firstLine="630" w:firstLineChars="300"/>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项目编号：ZSJY202</w:t>
      </w:r>
      <w:r>
        <w:rPr>
          <w:rFonts w:hint="eastAsia" w:cs="宋体" w:asciiTheme="minorEastAsia" w:hAnsiTheme="minorEastAsia" w:eastAsiaTheme="minorEastAsia"/>
          <w:b w:val="0"/>
          <w:color w:val="333333"/>
          <w:szCs w:val="21"/>
          <w:lang w:val="en-US" w:eastAsia="zh-CN"/>
        </w:rPr>
        <w:t>4</w:t>
      </w:r>
      <w:r>
        <w:rPr>
          <w:rFonts w:hint="eastAsia" w:cs="宋体" w:asciiTheme="minorEastAsia" w:hAnsiTheme="minorEastAsia" w:eastAsiaTheme="minorEastAsia"/>
          <w:b w:val="0"/>
          <w:color w:val="333333"/>
          <w:szCs w:val="21"/>
        </w:rPr>
        <w:t>-ZFCG-</w:t>
      </w:r>
      <w:r>
        <w:rPr>
          <w:rFonts w:hint="eastAsia" w:cs="宋体" w:asciiTheme="minorEastAsia" w:hAnsiTheme="minorEastAsia" w:eastAsiaTheme="minorEastAsia"/>
          <w:b w:val="0"/>
          <w:color w:val="333333"/>
          <w:szCs w:val="21"/>
          <w:lang w:val="en-US" w:eastAsia="zh-CN"/>
        </w:rPr>
        <w:t>289</w:t>
      </w:r>
      <w:r>
        <w:rPr>
          <w:rFonts w:hint="eastAsia" w:cs="宋体" w:asciiTheme="minorEastAsia" w:hAnsiTheme="minorEastAsia" w:eastAsiaTheme="minorEastAsia"/>
          <w:b w:val="0"/>
          <w:color w:val="333333"/>
          <w:szCs w:val="21"/>
        </w:rPr>
        <w:t># </w:t>
      </w:r>
    </w:p>
    <w:p w14:paraId="3C6805DB">
      <w:pPr>
        <w:pStyle w:val="3"/>
        <w:keepNext w:val="0"/>
        <w:keepLines w:val="0"/>
        <w:widowControl/>
        <w:spacing w:line="312" w:lineRule="auto"/>
        <w:ind w:firstLine="630" w:firstLineChars="300"/>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项目名称：浙石化工程安全监管服务及重大危险源（危大工程）专项治理第三方辅助服务项目</w:t>
      </w:r>
    </w:p>
    <w:p w14:paraId="33EB385C">
      <w:pPr>
        <w:pStyle w:val="3"/>
        <w:keepNext w:val="0"/>
        <w:keepLines w:val="0"/>
        <w:widowControl/>
        <w:spacing w:line="312" w:lineRule="auto"/>
        <w:ind w:firstLine="630" w:firstLineChars="300"/>
        <w:rPr>
          <w:rFonts w:hint="default" w:cs="宋体" w:asciiTheme="minorEastAsia" w:hAnsiTheme="minorEastAsia" w:eastAsiaTheme="minorEastAsia"/>
          <w:b w:val="0"/>
          <w:color w:val="333333"/>
          <w:szCs w:val="21"/>
          <w:lang w:val="en-US" w:eastAsia="zh-CN"/>
        </w:rPr>
      </w:pPr>
      <w:r>
        <w:rPr>
          <w:rFonts w:hint="eastAsia" w:cs="宋体" w:asciiTheme="minorEastAsia" w:hAnsiTheme="minorEastAsia" w:eastAsiaTheme="minorEastAsia"/>
          <w:b w:val="0"/>
          <w:color w:val="333333"/>
          <w:szCs w:val="21"/>
        </w:rPr>
        <w:t>预算金额（元）：</w:t>
      </w:r>
      <w:r>
        <w:rPr>
          <w:rFonts w:hint="eastAsia" w:cs="宋体" w:asciiTheme="minorEastAsia" w:hAnsiTheme="minorEastAsia" w:eastAsiaTheme="minorEastAsia"/>
          <w:b w:val="0"/>
          <w:color w:val="333333"/>
          <w:szCs w:val="21"/>
          <w:lang w:val="en-US" w:eastAsia="zh-CN"/>
        </w:rPr>
        <w:t>1400000</w:t>
      </w:r>
    </w:p>
    <w:p w14:paraId="0659E97D">
      <w:pPr>
        <w:pStyle w:val="3"/>
        <w:keepNext w:val="0"/>
        <w:keepLines w:val="0"/>
        <w:widowControl/>
        <w:spacing w:line="312" w:lineRule="auto"/>
        <w:ind w:firstLine="630" w:firstLineChars="300"/>
        <w:rPr>
          <w:rFonts w:hint="default" w:cs="宋体" w:asciiTheme="minorEastAsia" w:hAnsiTheme="minorEastAsia" w:eastAsiaTheme="minorEastAsia"/>
          <w:b w:val="0"/>
          <w:color w:val="333333"/>
          <w:szCs w:val="21"/>
          <w:lang w:val="en-US" w:eastAsia="zh-CN"/>
        </w:rPr>
      </w:pPr>
      <w:r>
        <w:rPr>
          <w:rFonts w:hint="eastAsia" w:cs="宋体" w:asciiTheme="minorEastAsia" w:hAnsiTheme="minorEastAsia" w:eastAsiaTheme="minorEastAsia"/>
          <w:b w:val="0"/>
          <w:color w:val="333333"/>
          <w:szCs w:val="21"/>
        </w:rPr>
        <w:t>最高限价（元）：</w:t>
      </w:r>
      <w:r>
        <w:rPr>
          <w:rFonts w:hint="eastAsia" w:cs="宋体" w:asciiTheme="minorEastAsia" w:hAnsiTheme="minorEastAsia" w:eastAsiaTheme="minorEastAsia"/>
          <w:b w:val="0"/>
          <w:color w:val="333333"/>
          <w:szCs w:val="21"/>
          <w:lang w:val="en-US" w:eastAsia="zh-CN"/>
        </w:rPr>
        <w:t>1400000</w:t>
      </w:r>
    </w:p>
    <w:p w14:paraId="0AE6BD50">
      <w:pPr>
        <w:pStyle w:val="3"/>
        <w:keepNext w:val="0"/>
        <w:keepLines w:val="0"/>
        <w:widowControl/>
        <w:spacing w:line="312" w:lineRule="auto"/>
        <w:ind w:firstLine="630" w:firstLineChars="300"/>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采购需求：详见招标文件第二章 采购需求</w:t>
      </w:r>
    </w:p>
    <w:p w14:paraId="21D50F4B">
      <w:pPr>
        <w:pStyle w:val="3"/>
        <w:keepNext w:val="0"/>
        <w:keepLines w:val="0"/>
        <w:widowControl/>
        <w:spacing w:line="312" w:lineRule="auto"/>
        <w:ind w:firstLine="630" w:firstLineChars="300"/>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合同履约期限：详见招标文件第二章 采购需求</w:t>
      </w:r>
    </w:p>
    <w:p w14:paraId="5880913E">
      <w:pPr>
        <w:pStyle w:val="3"/>
        <w:keepNext w:val="0"/>
        <w:keepLines w:val="0"/>
        <w:widowControl/>
        <w:spacing w:line="312" w:lineRule="auto"/>
        <w:ind w:firstLine="630" w:firstLineChars="300"/>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本项目（否）接受联合体投标。</w:t>
      </w:r>
    </w:p>
    <w:p w14:paraId="24093340">
      <w:pPr>
        <w:pStyle w:val="21"/>
        <w:widowControl/>
        <w:spacing w:before="0" w:beforeAutospacing="0" w:after="0" w:afterAutospacing="0" w:line="312" w:lineRule="auto"/>
        <w:ind w:firstLine="555"/>
        <w:jc w:val="both"/>
        <w:rPr>
          <w:rFonts w:cs="宋体" w:asciiTheme="minorEastAsia" w:hAnsiTheme="minorEastAsia" w:eastAsiaTheme="minorEastAsia"/>
          <w:sz w:val="21"/>
          <w:szCs w:val="21"/>
        </w:rPr>
      </w:pPr>
    </w:p>
    <w:p w14:paraId="158ADC19">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二、申请人的资格要求：</w:t>
      </w:r>
    </w:p>
    <w:p w14:paraId="371C330C">
      <w:pPr>
        <w:pStyle w:val="3"/>
        <w:keepNext w:val="0"/>
        <w:keepLines w:val="0"/>
        <w:widowControl/>
        <w:spacing w:line="312" w:lineRule="auto"/>
        <w:ind w:firstLine="630" w:firstLineChars="300"/>
        <w:rPr>
          <w:rFonts w:hint="eastAsia" w:cs="宋体" w:asciiTheme="minorEastAsia" w:hAnsiTheme="minorEastAsia" w:eastAsiaTheme="minorEastAsia"/>
          <w:b w:val="0"/>
          <w:color w:val="auto"/>
          <w:szCs w:val="21"/>
        </w:rPr>
      </w:pPr>
      <w:r>
        <w:rPr>
          <w:rFonts w:hint="eastAsia" w:cs="宋体" w:asciiTheme="minorEastAsia" w:hAnsiTheme="minorEastAsia" w:eastAsiaTheme="minorEastAsia"/>
          <w:b w:val="0"/>
          <w:color w:val="333333"/>
          <w:szCs w:val="21"/>
        </w:rPr>
        <w:t>1.满足《中华人民共和国政府采购法》第二十二条规定；未被“信用中国”（www.creditchina.gov.cn)、中国政府采购网（www.ccgp.gov.cn）列入失信被执行人、重大税收违</w:t>
      </w:r>
      <w:r>
        <w:rPr>
          <w:rFonts w:hint="eastAsia" w:cs="宋体" w:asciiTheme="minorEastAsia" w:hAnsiTheme="minorEastAsia" w:eastAsiaTheme="minorEastAsia"/>
          <w:b w:val="0"/>
          <w:color w:val="auto"/>
          <w:szCs w:val="21"/>
        </w:rPr>
        <w:t>法案件当事人名单、政府采购严重违法失信行为记录名单。</w:t>
      </w:r>
    </w:p>
    <w:p w14:paraId="1B5BFB54">
      <w:pPr>
        <w:pStyle w:val="3"/>
        <w:keepNext w:val="0"/>
        <w:keepLines w:val="0"/>
        <w:widowControl/>
        <w:spacing w:line="312" w:lineRule="auto"/>
        <w:ind w:firstLine="630" w:firstLineChars="300"/>
        <w:rPr>
          <w:rFonts w:hint="eastAsia" w:cs="宋体" w:asciiTheme="minorEastAsia" w:hAnsiTheme="minorEastAsia" w:eastAsiaTheme="minorEastAsia"/>
          <w:b w:val="0"/>
          <w:color w:val="auto"/>
          <w:szCs w:val="21"/>
          <w:highlight w:val="yellow"/>
        </w:rPr>
      </w:pPr>
      <w:r>
        <w:rPr>
          <w:rFonts w:hint="eastAsia" w:cs="宋体" w:asciiTheme="minorEastAsia" w:hAnsiTheme="minorEastAsia" w:eastAsiaTheme="minorEastAsia"/>
          <w:b w:val="0"/>
          <w:color w:val="auto"/>
          <w:szCs w:val="21"/>
          <w:highlight w:val="none"/>
        </w:rPr>
        <w:t>2.落实政府采购政策需满足的资格要求：该项目专门面向中小企业采购，供应商应为中小企业（监狱企业、残疾人福利性单位视同小型、微型企业）。</w:t>
      </w:r>
    </w:p>
    <w:p w14:paraId="589ED496">
      <w:pPr>
        <w:pStyle w:val="3"/>
        <w:keepNext w:val="0"/>
        <w:keepLines w:val="0"/>
        <w:widowControl/>
        <w:spacing w:line="312" w:lineRule="auto"/>
        <w:ind w:firstLine="630" w:firstLineChars="300"/>
        <w:rPr>
          <w:rFonts w:hint="eastAsia" w:cs="宋体" w:asciiTheme="minorEastAsia" w:hAnsiTheme="minorEastAsia" w:eastAsiaTheme="minorEastAsia"/>
          <w:b w:val="0"/>
          <w:color w:val="auto"/>
          <w:szCs w:val="21"/>
        </w:rPr>
      </w:pPr>
      <w:r>
        <w:rPr>
          <w:rFonts w:hint="eastAsia" w:cs="宋体" w:asciiTheme="minorEastAsia" w:hAnsiTheme="minorEastAsia" w:eastAsiaTheme="minorEastAsia"/>
          <w:b w:val="0"/>
          <w:color w:val="auto"/>
          <w:szCs w:val="21"/>
        </w:rPr>
        <w:t>3.本项目的特定资格要求：无。 </w:t>
      </w:r>
    </w:p>
    <w:p w14:paraId="15009609">
      <w:pPr>
        <w:pStyle w:val="3"/>
        <w:keepNext w:val="0"/>
        <w:keepLines w:val="0"/>
        <w:widowControl/>
        <w:spacing w:line="312" w:lineRule="auto"/>
        <w:rPr>
          <w:rFonts w:hint="eastAsia" w:cs="宋体" w:asciiTheme="minorEastAsia" w:hAnsiTheme="minorEastAsia" w:eastAsiaTheme="minorEastAsia"/>
          <w:b w:val="0"/>
          <w:color w:val="auto"/>
          <w:szCs w:val="21"/>
        </w:rPr>
      </w:pPr>
      <w:r>
        <w:rPr>
          <w:rFonts w:hint="eastAsia" w:cs="宋体" w:asciiTheme="minorEastAsia" w:hAnsiTheme="minorEastAsia" w:eastAsiaTheme="minorEastAsia"/>
          <w:b w:val="0"/>
          <w:color w:val="auto"/>
          <w:szCs w:val="21"/>
        </w:rPr>
        <w:t>三、获取招标文件 </w:t>
      </w:r>
    </w:p>
    <w:p w14:paraId="593CAE52">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auto"/>
          <w:szCs w:val="21"/>
        </w:rPr>
        <w:t>   时间：/至202</w:t>
      </w:r>
      <w:r>
        <w:rPr>
          <w:rFonts w:hint="eastAsia" w:cs="宋体" w:asciiTheme="minorEastAsia" w:hAnsiTheme="minorEastAsia" w:eastAsiaTheme="minorEastAsia"/>
          <w:b w:val="0"/>
          <w:color w:val="auto"/>
          <w:szCs w:val="21"/>
          <w:lang w:val="en-US" w:eastAsia="zh-CN"/>
        </w:rPr>
        <w:t>4</w:t>
      </w:r>
      <w:r>
        <w:rPr>
          <w:rFonts w:hint="eastAsia" w:cs="宋体" w:asciiTheme="minorEastAsia" w:hAnsiTheme="minorEastAsia" w:eastAsiaTheme="minorEastAsia"/>
          <w:b w:val="0"/>
          <w:color w:val="auto"/>
          <w:szCs w:val="21"/>
        </w:rPr>
        <w:t>年</w:t>
      </w:r>
      <w:r>
        <w:rPr>
          <w:rFonts w:hint="eastAsia" w:cs="宋体" w:asciiTheme="minorEastAsia" w:hAnsiTheme="minorEastAsia" w:eastAsiaTheme="minorEastAsia"/>
          <w:b w:val="0"/>
          <w:color w:val="auto"/>
          <w:szCs w:val="21"/>
          <w:lang w:val="en-US" w:eastAsia="zh-CN"/>
        </w:rPr>
        <w:t>12</w:t>
      </w:r>
      <w:r>
        <w:rPr>
          <w:rFonts w:hint="eastAsia" w:cs="宋体" w:asciiTheme="minorEastAsia" w:hAnsiTheme="minorEastAsia" w:eastAsiaTheme="minorEastAsia"/>
          <w:b w:val="0"/>
          <w:color w:val="auto"/>
          <w:szCs w:val="21"/>
        </w:rPr>
        <w:t>月</w:t>
      </w:r>
      <w:r>
        <w:rPr>
          <w:rFonts w:hint="eastAsia" w:cs="宋体" w:asciiTheme="minorEastAsia" w:hAnsiTheme="minorEastAsia" w:eastAsiaTheme="minorEastAsia"/>
          <w:b w:val="0"/>
          <w:color w:val="auto"/>
          <w:szCs w:val="21"/>
          <w:lang w:val="en-US" w:eastAsia="zh-CN"/>
        </w:rPr>
        <w:t>25</w:t>
      </w:r>
      <w:r>
        <w:rPr>
          <w:rFonts w:hint="eastAsia" w:cs="宋体" w:asciiTheme="minorEastAsia" w:hAnsiTheme="minorEastAsia" w:eastAsiaTheme="minorEastAsia"/>
          <w:b w:val="0"/>
          <w:color w:val="auto"/>
          <w:szCs w:val="21"/>
        </w:rPr>
        <w:t>日，</w:t>
      </w:r>
      <w:r>
        <w:rPr>
          <w:rFonts w:hint="eastAsia" w:cs="宋体" w:asciiTheme="minorEastAsia" w:hAnsiTheme="minorEastAsia" w:eastAsiaTheme="minorEastAsia"/>
          <w:b w:val="0"/>
          <w:color w:val="333333"/>
          <w:szCs w:val="21"/>
        </w:rPr>
        <w:t>每天上午00:00至12:00，下午12:00至23:59（北京时间，线上获取法定节假日均可，线下获取文件法定节假日除外）</w:t>
      </w:r>
    </w:p>
    <w:p w14:paraId="55C90957">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   地点（网址）：浙江省政府采购网zfcg.czt.zj.gov.cn（用“政采云”注册账号、密码登录系统后在线获取采购文件） </w:t>
      </w:r>
    </w:p>
    <w:p w14:paraId="61233480">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   方式：网上获取。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 </w:t>
      </w:r>
    </w:p>
    <w:p w14:paraId="0025A384">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   售价（元）：0 </w:t>
      </w:r>
    </w:p>
    <w:p w14:paraId="4DB493E8">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四、提交投标文件截止时间、开标时间和地点</w:t>
      </w:r>
    </w:p>
    <w:p w14:paraId="2AB83195">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   提交投标文件截止时间：20</w:t>
      </w:r>
      <w:r>
        <w:rPr>
          <w:rFonts w:hint="eastAsia" w:cs="宋体" w:asciiTheme="minorEastAsia" w:hAnsiTheme="minorEastAsia" w:eastAsiaTheme="minorEastAsia"/>
          <w:b w:val="0"/>
          <w:color w:val="333333"/>
          <w:szCs w:val="21"/>
          <w:lang w:val="en-US" w:eastAsia="zh-CN"/>
        </w:rPr>
        <w:t>24</w:t>
      </w:r>
      <w:r>
        <w:rPr>
          <w:rFonts w:hint="eastAsia" w:cs="宋体" w:asciiTheme="minorEastAsia" w:hAnsiTheme="minorEastAsia" w:eastAsiaTheme="minorEastAsia"/>
          <w:b w:val="0"/>
          <w:color w:val="333333"/>
          <w:szCs w:val="21"/>
        </w:rPr>
        <w:t>年</w:t>
      </w:r>
      <w:r>
        <w:rPr>
          <w:rFonts w:hint="eastAsia" w:cs="宋体" w:asciiTheme="minorEastAsia" w:hAnsiTheme="minorEastAsia" w:eastAsiaTheme="minorEastAsia"/>
          <w:b w:val="0"/>
          <w:color w:val="333333"/>
          <w:szCs w:val="21"/>
          <w:lang w:val="en-US" w:eastAsia="zh-CN"/>
        </w:rPr>
        <w:t>12</w:t>
      </w:r>
      <w:r>
        <w:rPr>
          <w:rFonts w:hint="eastAsia" w:cs="宋体" w:asciiTheme="minorEastAsia" w:hAnsiTheme="minorEastAsia" w:eastAsiaTheme="minorEastAsia"/>
          <w:b w:val="0"/>
          <w:color w:val="333333"/>
          <w:szCs w:val="21"/>
        </w:rPr>
        <w:t>月</w:t>
      </w:r>
      <w:r>
        <w:rPr>
          <w:rFonts w:hint="eastAsia" w:cs="宋体" w:asciiTheme="minorEastAsia" w:hAnsiTheme="minorEastAsia" w:eastAsiaTheme="minorEastAsia"/>
          <w:b w:val="0"/>
          <w:color w:val="333333"/>
          <w:szCs w:val="21"/>
          <w:lang w:val="en-US" w:eastAsia="zh-CN"/>
        </w:rPr>
        <w:t>25</w:t>
      </w:r>
      <w:r>
        <w:rPr>
          <w:rFonts w:hint="eastAsia" w:cs="宋体" w:asciiTheme="minorEastAsia" w:hAnsiTheme="minorEastAsia" w:eastAsiaTheme="minorEastAsia"/>
          <w:b w:val="0"/>
          <w:color w:val="333333"/>
          <w:szCs w:val="21"/>
        </w:rPr>
        <w:t>日</w:t>
      </w:r>
      <w:r>
        <w:rPr>
          <w:rFonts w:hint="eastAsia" w:cs="宋体" w:asciiTheme="minorEastAsia" w:hAnsiTheme="minorEastAsia" w:eastAsiaTheme="minorEastAsia"/>
          <w:b w:val="0"/>
          <w:color w:val="333333"/>
          <w:szCs w:val="21"/>
          <w:lang w:val="en-US" w:eastAsia="zh-CN"/>
        </w:rPr>
        <w:t>09</w:t>
      </w:r>
      <w:r>
        <w:rPr>
          <w:rFonts w:hint="eastAsia" w:cs="宋体" w:asciiTheme="minorEastAsia" w:hAnsiTheme="minorEastAsia" w:eastAsiaTheme="minorEastAsia"/>
          <w:b w:val="0"/>
          <w:color w:val="333333"/>
          <w:szCs w:val="21"/>
        </w:rPr>
        <w:t>:</w:t>
      </w:r>
      <w:r>
        <w:rPr>
          <w:rFonts w:hint="eastAsia" w:cs="宋体" w:asciiTheme="minorEastAsia" w:hAnsiTheme="minorEastAsia" w:eastAsiaTheme="minorEastAsia"/>
          <w:b w:val="0"/>
          <w:color w:val="333333"/>
          <w:szCs w:val="21"/>
          <w:lang w:val="en-US" w:eastAsia="zh-CN"/>
        </w:rPr>
        <w:t>00</w:t>
      </w:r>
      <w:r>
        <w:rPr>
          <w:rFonts w:hint="eastAsia" w:cs="宋体" w:asciiTheme="minorEastAsia" w:hAnsiTheme="minorEastAsia" w:eastAsiaTheme="minorEastAsia"/>
          <w:b w:val="0"/>
          <w:color w:val="333333"/>
          <w:szCs w:val="21"/>
        </w:rPr>
        <w:t>（北京时间）</w:t>
      </w:r>
    </w:p>
    <w:p w14:paraId="74B27D24">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 xml:space="preserve">投标地点（网址）：投标人将加密的电子版投标文件于投标截止时间前上传到政采云平台（http://zfcg.czt.zj.gov.cn）     </w:t>
      </w:r>
    </w:p>
    <w:p w14:paraId="2ECBA68E">
      <w:pPr>
        <w:pStyle w:val="3"/>
        <w:keepNext w:val="0"/>
        <w:keepLines w:val="0"/>
        <w:widowControl/>
        <w:spacing w:line="312" w:lineRule="auto"/>
        <w:ind w:firstLine="420" w:firstLineChars="200"/>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开标时间：20</w:t>
      </w:r>
      <w:r>
        <w:rPr>
          <w:rFonts w:hint="eastAsia" w:cs="宋体" w:asciiTheme="minorEastAsia" w:hAnsiTheme="minorEastAsia" w:eastAsiaTheme="minorEastAsia"/>
          <w:b w:val="0"/>
          <w:color w:val="333333"/>
          <w:szCs w:val="21"/>
          <w:lang w:val="en-US" w:eastAsia="zh-CN"/>
        </w:rPr>
        <w:t>24</w:t>
      </w:r>
      <w:r>
        <w:rPr>
          <w:rFonts w:hint="eastAsia" w:cs="宋体" w:asciiTheme="minorEastAsia" w:hAnsiTheme="minorEastAsia" w:eastAsiaTheme="minorEastAsia"/>
          <w:b w:val="0"/>
          <w:color w:val="333333"/>
          <w:szCs w:val="21"/>
        </w:rPr>
        <w:t>年</w:t>
      </w:r>
      <w:r>
        <w:rPr>
          <w:rFonts w:hint="eastAsia" w:cs="宋体" w:asciiTheme="minorEastAsia" w:hAnsiTheme="minorEastAsia" w:eastAsiaTheme="minorEastAsia"/>
          <w:b w:val="0"/>
          <w:color w:val="333333"/>
          <w:szCs w:val="21"/>
          <w:lang w:val="en-US" w:eastAsia="zh-CN"/>
        </w:rPr>
        <w:t>12</w:t>
      </w:r>
      <w:r>
        <w:rPr>
          <w:rFonts w:hint="eastAsia" w:cs="宋体" w:asciiTheme="minorEastAsia" w:hAnsiTheme="minorEastAsia" w:eastAsiaTheme="minorEastAsia"/>
          <w:b w:val="0"/>
          <w:color w:val="333333"/>
          <w:szCs w:val="21"/>
        </w:rPr>
        <w:t>月</w:t>
      </w:r>
      <w:r>
        <w:rPr>
          <w:rFonts w:hint="eastAsia" w:cs="宋体" w:asciiTheme="minorEastAsia" w:hAnsiTheme="minorEastAsia" w:eastAsiaTheme="minorEastAsia"/>
          <w:b w:val="0"/>
          <w:color w:val="333333"/>
          <w:szCs w:val="21"/>
          <w:lang w:val="en-US" w:eastAsia="zh-CN"/>
        </w:rPr>
        <w:t>25</w:t>
      </w:r>
      <w:r>
        <w:rPr>
          <w:rFonts w:hint="eastAsia" w:cs="宋体" w:asciiTheme="minorEastAsia" w:hAnsiTheme="minorEastAsia" w:eastAsiaTheme="minorEastAsia"/>
          <w:b w:val="0"/>
          <w:color w:val="333333"/>
          <w:szCs w:val="21"/>
        </w:rPr>
        <w:t>日</w:t>
      </w:r>
      <w:r>
        <w:rPr>
          <w:rFonts w:hint="eastAsia" w:cs="宋体" w:asciiTheme="minorEastAsia" w:hAnsiTheme="minorEastAsia" w:eastAsiaTheme="minorEastAsia"/>
          <w:b w:val="0"/>
          <w:color w:val="333333"/>
          <w:szCs w:val="21"/>
          <w:lang w:val="en-US" w:eastAsia="zh-CN"/>
        </w:rPr>
        <w:t>09</w:t>
      </w:r>
      <w:r>
        <w:rPr>
          <w:rFonts w:hint="eastAsia" w:cs="宋体" w:asciiTheme="minorEastAsia" w:hAnsiTheme="minorEastAsia" w:eastAsiaTheme="minorEastAsia"/>
          <w:b w:val="0"/>
          <w:color w:val="333333"/>
          <w:szCs w:val="21"/>
        </w:rPr>
        <w:t>:</w:t>
      </w:r>
      <w:r>
        <w:rPr>
          <w:rFonts w:hint="eastAsia" w:cs="宋体" w:asciiTheme="minorEastAsia" w:hAnsiTheme="minorEastAsia" w:eastAsiaTheme="minorEastAsia"/>
          <w:b w:val="0"/>
          <w:color w:val="333333"/>
          <w:szCs w:val="21"/>
          <w:lang w:val="en-US" w:eastAsia="zh-CN"/>
        </w:rPr>
        <w:t>00</w:t>
      </w:r>
      <w:r>
        <w:rPr>
          <w:rFonts w:hint="eastAsia" w:cs="宋体" w:asciiTheme="minorEastAsia" w:hAnsiTheme="minorEastAsia" w:eastAsiaTheme="minorEastAsia"/>
          <w:b w:val="0"/>
          <w:color w:val="333333"/>
          <w:szCs w:val="21"/>
        </w:rPr>
        <w:t>（北京时间）</w:t>
      </w:r>
    </w:p>
    <w:p w14:paraId="3F7D2824">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   开标地点（网址）：本项目不要求供应商授权代表参加现场开标、开启投标文件活动。</w:t>
      </w:r>
    </w:p>
    <w:p w14:paraId="3BCAD405">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五、公告期限 </w:t>
      </w:r>
    </w:p>
    <w:p w14:paraId="4B9A4A3F">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    自本公告发布之日起5个工作日。</w:t>
      </w:r>
    </w:p>
    <w:p w14:paraId="333A22D8">
      <w:pPr>
        <w:pStyle w:val="3"/>
        <w:keepNext w:val="0"/>
        <w:keepLines w:val="0"/>
        <w:widowControl/>
        <w:spacing w:line="312" w:lineRule="auto"/>
        <w:rPr>
          <w:rFonts w:hint="eastAsia" w:cs="宋体" w:asciiTheme="minorEastAsia" w:hAnsiTheme="minorEastAsia" w:eastAsiaTheme="minorEastAsia"/>
          <w:b w:val="0"/>
          <w:color w:val="333333"/>
          <w:szCs w:val="21"/>
        </w:rPr>
      </w:pPr>
      <w:r>
        <w:rPr>
          <w:rFonts w:hint="eastAsia" w:cs="宋体" w:asciiTheme="minorEastAsia" w:hAnsiTheme="minorEastAsia" w:eastAsiaTheme="minorEastAsia"/>
          <w:b w:val="0"/>
          <w:color w:val="333333"/>
          <w:szCs w:val="21"/>
        </w:rPr>
        <w:t>六、其他补充事宜</w:t>
      </w:r>
    </w:p>
    <w:p w14:paraId="308F7878">
      <w:pPr>
        <w:pStyle w:val="21"/>
        <w:widowControl/>
        <w:spacing w:before="75" w:beforeAutospacing="0" w:after="75" w:afterAutospacing="0" w:line="300" w:lineRule="atLeast"/>
        <w:rPr>
          <w:rFonts w:hint="eastAsia" w:cs="Times New Roman"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w:t>
      </w:r>
      <w:r>
        <w:rPr>
          <w:rFonts w:hint="eastAsia" w:cs="Times New Roman" w:asciiTheme="minorEastAsia" w:hAnsiTheme="minorEastAsia" w:eastAsiaTheme="minorEastAsia"/>
          <w:sz w:val="21"/>
          <w:szCs w:val="21"/>
          <w:shd w:val="clear" w:color="auto" w:fill="FFFFFF"/>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4AA5C95">
      <w:pPr>
        <w:widowControl/>
        <w:spacing w:before="75" w:beforeAutospacing="0" w:after="75" w:afterAutospacing="0" w:line="300" w:lineRule="atLeast"/>
        <w:ind w:firstLine="420" w:firstLineChars="200"/>
        <w:jc w:val="left"/>
        <w:rPr>
          <w:rFonts w:hint="eastAsia" w:cs="Times New Roman" w:asciiTheme="minorEastAsia" w:hAnsiTheme="minorEastAsia" w:eastAsiaTheme="minorEastAsia"/>
          <w:kern w:val="0"/>
          <w:sz w:val="21"/>
          <w:szCs w:val="21"/>
          <w:shd w:val="clear" w:color="auto" w:fill="FFFFFF"/>
          <w:lang w:val="en-US" w:eastAsia="zh-CN" w:bidi="ar-SA"/>
        </w:rPr>
      </w:pPr>
      <w:r>
        <w:rPr>
          <w:rFonts w:hint="eastAsia" w:cs="Times New Roman" w:asciiTheme="minorEastAsia" w:hAnsiTheme="minorEastAsia" w:eastAsiaTheme="minorEastAsia"/>
          <w:kern w:val="0"/>
          <w:sz w:val="21"/>
          <w:szCs w:val="21"/>
          <w:shd w:val="clear" w:color="auto" w:fill="FFFFFF"/>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7CA444">
      <w:pPr>
        <w:widowControl/>
        <w:spacing w:before="75" w:beforeAutospacing="0" w:after="75" w:afterAutospacing="0" w:line="300" w:lineRule="atLeast"/>
        <w:ind w:firstLine="420" w:firstLineChars="200"/>
        <w:jc w:val="left"/>
        <w:rPr>
          <w:rFonts w:asciiTheme="minorEastAsia" w:hAnsiTheme="minorEastAsia" w:eastAsiaTheme="minorEastAsia"/>
          <w:sz w:val="21"/>
          <w:szCs w:val="21"/>
          <w:shd w:val="clear" w:color="auto" w:fill="FFFFFF"/>
        </w:rPr>
      </w:pPr>
      <w:r>
        <w:rPr>
          <w:rFonts w:hint="eastAsia" w:cs="Times New Roman" w:asciiTheme="minorEastAsia" w:hAnsiTheme="minorEastAsia" w:eastAsiaTheme="minorEastAsia"/>
          <w:kern w:val="0"/>
          <w:sz w:val="21"/>
          <w:szCs w:val="21"/>
          <w:shd w:val="clear" w:color="auto" w:fill="FFFFFF"/>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cs="Times New Roman" w:asciiTheme="minorEastAsia" w:hAnsiTheme="minorEastAsia" w:eastAsiaTheme="minorEastAsia"/>
          <w:kern w:val="0"/>
          <w:sz w:val="21"/>
          <w:szCs w:val="21"/>
          <w:shd w:val="clear" w:color="auto" w:fill="FFFFFF"/>
          <w:lang w:val="en-US" w:eastAsia="zh-CN" w:bidi="ar-SA"/>
        </w:rPr>
        <w:br w:type="textWrapping"/>
      </w:r>
      <w:r>
        <w:rPr>
          <w:rFonts w:hint="eastAsia" w:cs="Times New Roman" w:asciiTheme="minorEastAsia" w:hAnsiTheme="minorEastAsia" w:eastAsiaTheme="minorEastAsia"/>
          <w:kern w:val="0"/>
          <w:sz w:val="21"/>
          <w:szCs w:val="21"/>
          <w:shd w:val="clear" w:color="auto" w:fill="FFFFFF"/>
          <w:lang w:val="en-US" w:eastAsia="zh-CN" w:bidi="ar-SA"/>
        </w:rPr>
        <w:t xml:space="preserve">    4.其他事项：</w:t>
      </w:r>
      <w:bookmarkStart w:id="1" w:name="OLE_LINK13"/>
      <w:r>
        <w:rPr>
          <w:rFonts w:hint="eastAsia" w:cs="Times New Roman" w:asciiTheme="minorEastAsia" w:hAnsiTheme="minorEastAsia" w:eastAsiaTheme="minorEastAsia"/>
          <w:kern w:val="0"/>
          <w:sz w:val="21"/>
          <w:szCs w:val="21"/>
          <w:shd w:val="clear" w:color="auto" w:fill="FFFFFF"/>
          <w:lang w:val="en-US" w:eastAsia="zh-CN" w:bidi="ar-SA"/>
        </w:rPr>
        <w:t>（1）投标文件的制作及递交：1）投标人须在线获取CA数字证书（完成CA数字证书办理预计一周左右，建议各投标人自行把握时间），并登录“浙江政府采购网”（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bookmarkEnd w:id="1"/>
      <w:r>
        <w:rPr>
          <w:rFonts w:hint="eastAsia" w:cs="Times New Roman" w:asciiTheme="minorEastAsia" w:hAnsiTheme="minorEastAsia" w:eastAsiaTheme="minorEastAsia"/>
          <w:kern w:val="0"/>
          <w:sz w:val="21"/>
          <w:szCs w:val="21"/>
          <w:shd w:val="clear" w:color="auto" w:fill="FFFFFF"/>
          <w:lang w:val="en-US" w:eastAsia="zh-CN" w:bidi="ar-SA"/>
        </w:rPr>
        <w:t> </w:t>
      </w:r>
      <w:r>
        <w:rPr>
          <w:rFonts w:hint="eastAsia" w:asciiTheme="minorEastAsia" w:hAnsiTheme="minorEastAsia" w:eastAsiaTheme="minorEastAsia"/>
          <w:sz w:val="21"/>
          <w:szCs w:val="21"/>
          <w:shd w:val="clear" w:color="auto" w:fill="FFFFFF"/>
        </w:rPr>
        <w:t>  </w:t>
      </w:r>
    </w:p>
    <w:p w14:paraId="30CAACA4">
      <w:pPr>
        <w:pStyle w:val="21"/>
        <w:widowControl/>
        <w:spacing w:before="255" w:beforeAutospacing="0" w:after="255" w:afterAutospacing="0" w:line="480" w:lineRule="atLeast"/>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七、对本次采购提出询问、质疑、投诉，请按以下方式联系</w:t>
      </w:r>
    </w:p>
    <w:p w14:paraId="2A52D7B2">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1.采购人信息</w:t>
      </w:r>
    </w:p>
    <w:p w14:paraId="74C68C70">
      <w:pPr>
        <w:pStyle w:val="21"/>
        <w:widowControl/>
        <w:spacing w:before="75" w:beforeAutospacing="0" w:after="75" w:afterAutospacing="0" w:line="300" w:lineRule="atLeast"/>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名   称：</w:t>
      </w:r>
      <w:r>
        <w:rPr>
          <w:rFonts w:hint="eastAsia" w:asciiTheme="minorEastAsia" w:hAnsiTheme="minorEastAsia" w:eastAsiaTheme="minorEastAsia"/>
          <w:sz w:val="21"/>
          <w:szCs w:val="21"/>
          <w:shd w:val="clear" w:color="auto" w:fill="FFFFFF"/>
          <w:lang w:eastAsia="zh-CN"/>
        </w:rPr>
        <w:t>舟山市住房和城乡建设局</w:t>
      </w:r>
    </w:p>
    <w:p w14:paraId="4F5B9238">
      <w:pPr>
        <w:widowControl/>
        <w:spacing w:before="75" w:beforeAutospacing="0" w:after="75" w:afterAutospacing="0" w:line="300" w:lineRule="atLeast"/>
        <w:jc w:val="left"/>
        <w:rPr>
          <w:rFonts w:hint="default" w:cs="Times New Roman" w:asciiTheme="minorEastAsia" w:hAnsiTheme="minorEastAsia" w:eastAsiaTheme="minorEastAsia"/>
          <w:kern w:val="0"/>
          <w:sz w:val="21"/>
          <w:szCs w:val="21"/>
          <w:shd w:val="clear" w:color="auto" w:fill="FFFFFF"/>
          <w:lang w:val="en-US" w:eastAsia="zh-CN" w:bidi="ar-SA"/>
        </w:rPr>
      </w:pPr>
      <w:r>
        <w:rPr>
          <w:rFonts w:hint="eastAsia" w:cs="Times New Roman" w:asciiTheme="minorEastAsia" w:hAnsiTheme="minorEastAsia" w:eastAsiaTheme="minorEastAsia"/>
          <w:kern w:val="0"/>
          <w:sz w:val="21"/>
          <w:szCs w:val="21"/>
          <w:shd w:val="clear" w:color="auto" w:fill="FFFFFF"/>
          <w:lang w:val="en-US" w:eastAsia="zh-CN" w:bidi="ar-SA"/>
        </w:rPr>
        <w:t>    地   址：舟山市定海区海天大道681号7号楼</w:t>
      </w:r>
    </w:p>
    <w:p w14:paraId="258B2767">
      <w:pPr>
        <w:widowControl/>
        <w:spacing w:before="75" w:beforeAutospacing="0" w:after="75" w:afterAutospacing="0" w:line="300" w:lineRule="atLeast"/>
        <w:jc w:val="left"/>
        <w:rPr>
          <w:rFonts w:cs="Times New Roman" w:asciiTheme="minorEastAsia" w:hAnsiTheme="minorEastAsia" w:eastAsiaTheme="minorEastAsia"/>
          <w:color w:val="auto"/>
          <w:kern w:val="0"/>
          <w:sz w:val="21"/>
          <w:szCs w:val="21"/>
          <w:shd w:val="clear" w:color="auto" w:fill="FFFFFF"/>
          <w:lang w:val="en-US" w:eastAsia="zh-CN" w:bidi="ar-SA"/>
        </w:rPr>
      </w:pPr>
      <w:r>
        <w:rPr>
          <w:rFonts w:hint="eastAsia" w:cs="Times New Roman" w:asciiTheme="minorEastAsia" w:hAnsiTheme="minorEastAsia" w:eastAsiaTheme="minorEastAsia"/>
          <w:color w:val="auto"/>
          <w:kern w:val="0"/>
          <w:sz w:val="21"/>
          <w:szCs w:val="21"/>
          <w:shd w:val="clear" w:color="auto" w:fill="FFFFFF"/>
          <w:lang w:val="en-US" w:eastAsia="zh-CN" w:bidi="ar-SA"/>
        </w:rPr>
        <w:t xml:space="preserve">    传    真：/  </w:t>
      </w:r>
    </w:p>
    <w:p w14:paraId="276B2D4E">
      <w:pPr>
        <w:widowControl/>
        <w:spacing w:before="75" w:beforeAutospacing="0" w:after="75" w:afterAutospacing="0" w:line="300" w:lineRule="atLeast"/>
        <w:ind w:firstLine="630"/>
        <w:jc w:val="left"/>
        <w:rPr>
          <w:rFonts w:hint="eastAsia" w:cs="Times New Roman" w:asciiTheme="minorEastAsia" w:hAnsiTheme="minorEastAsia" w:eastAsiaTheme="minorEastAsia"/>
          <w:color w:val="auto"/>
          <w:kern w:val="0"/>
          <w:sz w:val="21"/>
          <w:szCs w:val="21"/>
          <w:shd w:val="clear" w:color="auto" w:fill="FFFFFF"/>
          <w:lang w:val="en-US" w:eastAsia="zh-CN" w:bidi="ar-SA"/>
        </w:rPr>
      </w:pPr>
      <w:r>
        <w:rPr>
          <w:rFonts w:hint="eastAsia" w:cs="Times New Roman" w:asciiTheme="minorEastAsia" w:hAnsiTheme="minorEastAsia" w:eastAsiaTheme="minorEastAsia"/>
          <w:color w:val="auto"/>
          <w:kern w:val="0"/>
          <w:sz w:val="21"/>
          <w:szCs w:val="21"/>
          <w:shd w:val="clear" w:color="auto" w:fill="FFFFFF"/>
          <w:lang w:val="en-US" w:eastAsia="zh-CN" w:bidi="ar-SA"/>
        </w:rPr>
        <w:t>项目联系人（询问）：刘先生</w:t>
      </w:r>
    </w:p>
    <w:p w14:paraId="16B70661">
      <w:pPr>
        <w:widowControl/>
        <w:spacing w:before="75" w:beforeAutospacing="0" w:after="75" w:afterAutospacing="0" w:line="300" w:lineRule="atLeast"/>
        <w:ind w:firstLine="630"/>
        <w:jc w:val="left"/>
        <w:rPr>
          <w:rFonts w:cs="Times New Roman" w:asciiTheme="minorEastAsia" w:hAnsiTheme="minorEastAsia" w:eastAsiaTheme="minorEastAsia"/>
          <w:color w:val="auto"/>
          <w:kern w:val="0"/>
          <w:sz w:val="21"/>
          <w:szCs w:val="21"/>
          <w:shd w:val="clear" w:color="auto" w:fill="FFFFFF"/>
          <w:lang w:val="en-US" w:eastAsia="zh-CN" w:bidi="ar-SA"/>
        </w:rPr>
      </w:pPr>
      <w:r>
        <w:rPr>
          <w:rFonts w:hint="eastAsia" w:cs="Times New Roman" w:asciiTheme="minorEastAsia" w:hAnsiTheme="minorEastAsia" w:eastAsiaTheme="minorEastAsia"/>
          <w:color w:val="auto"/>
          <w:kern w:val="0"/>
          <w:sz w:val="21"/>
          <w:szCs w:val="21"/>
          <w:shd w:val="clear" w:color="auto" w:fill="FFFFFF"/>
          <w:lang w:val="en-US" w:eastAsia="zh-CN" w:bidi="ar-SA"/>
        </w:rPr>
        <w:t>项目联系方式（询问）：0580-2283221</w:t>
      </w:r>
    </w:p>
    <w:p w14:paraId="60A33AC6">
      <w:pPr>
        <w:widowControl/>
        <w:spacing w:before="75" w:beforeAutospacing="0" w:after="75" w:afterAutospacing="0" w:line="300" w:lineRule="atLeast"/>
        <w:ind w:firstLine="615"/>
        <w:jc w:val="left"/>
        <w:rPr>
          <w:rFonts w:hint="default" w:cs="Times New Roman" w:asciiTheme="minorEastAsia" w:hAnsiTheme="minorEastAsia" w:eastAsiaTheme="minorEastAsia"/>
          <w:color w:val="auto"/>
          <w:kern w:val="0"/>
          <w:sz w:val="21"/>
          <w:szCs w:val="21"/>
          <w:shd w:val="clear" w:color="auto" w:fill="FFFFFF"/>
          <w:lang w:val="en-US" w:eastAsia="zh-CN" w:bidi="ar-SA"/>
        </w:rPr>
      </w:pPr>
      <w:r>
        <w:rPr>
          <w:rFonts w:hint="eastAsia" w:cs="Times New Roman" w:asciiTheme="minorEastAsia" w:hAnsiTheme="minorEastAsia" w:eastAsiaTheme="minorEastAsia"/>
          <w:color w:val="auto"/>
          <w:kern w:val="0"/>
          <w:sz w:val="21"/>
          <w:szCs w:val="21"/>
          <w:shd w:val="clear" w:color="auto" w:fill="FFFFFF"/>
          <w:lang w:val="en-US" w:eastAsia="zh-CN" w:bidi="ar-SA"/>
        </w:rPr>
        <w:t>质疑联系人：李先生</w:t>
      </w:r>
    </w:p>
    <w:p w14:paraId="7A4A920F">
      <w:pPr>
        <w:widowControl/>
        <w:spacing w:before="75" w:beforeAutospacing="0" w:after="75" w:afterAutospacing="0" w:line="300" w:lineRule="atLeast"/>
        <w:ind w:firstLine="630" w:firstLineChars="300"/>
        <w:jc w:val="left"/>
        <w:rPr>
          <w:rFonts w:hint="default" w:cs="Times New Roman" w:asciiTheme="minorEastAsia" w:hAnsiTheme="minorEastAsia" w:eastAsiaTheme="minorEastAsia"/>
          <w:color w:val="auto"/>
          <w:kern w:val="0"/>
          <w:sz w:val="21"/>
          <w:szCs w:val="21"/>
          <w:shd w:val="clear" w:color="auto" w:fill="FFFFFF"/>
          <w:lang w:val="en-US" w:eastAsia="zh-CN" w:bidi="ar-SA"/>
        </w:rPr>
      </w:pPr>
      <w:r>
        <w:rPr>
          <w:rFonts w:hint="eastAsia" w:cs="Times New Roman" w:asciiTheme="minorEastAsia" w:hAnsiTheme="minorEastAsia" w:eastAsiaTheme="minorEastAsia"/>
          <w:color w:val="auto"/>
          <w:kern w:val="0"/>
          <w:sz w:val="21"/>
          <w:szCs w:val="21"/>
          <w:shd w:val="clear" w:color="auto" w:fill="FFFFFF"/>
          <w:lang w:val="en-US" w:eastAsia="zh-CN" w:bidi="ar-SA"/>
        </w:rPr>
        <w:t>质疑联系方式：0580-2283221</w:t>
      </w:r>
    </w:p>
    <w:p w14:paraId="2586EFC1">
      <w:pPr>
        <w:pStyle w:val="21"/>
        <w:widowControl/>
        <w:spacing w:before="75" w:beforeAutospacing="0" w:after="75" w:afterAutospacing="0" w:line="300" w:lineRule="atLeast"/>
        <w:ind w:firstLine="630" w:firstLineChars="300"/>
        <w:rPr>
          <w:rFonts w:asciiTheme="minorEastAsia" w:hAnsiTheme="minorEastAsia" w:eastAsiaTheme="minorEastAsia"/>
          <w:color w:val="000000" w:themeColor="text1"/>
          <w:sz w:val="21"/>
          <w:szCs w:val="21"/>
          <w:shd w:val="clear" w:color="auto" w:fill="FFFFFF"/>
          <w14:textFill>
            <w14:solidFill>
              <w14:schemeClr w14:val="tx1"/>
            </w14:solidFill>
          </w14:textFill>
        </w:rPr>
      </w:pPr>
    </w:p>
    <w:p w14:paraId="5054C965">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w:t>
      </w:r>
      <w:r>
        <w:rPr>
          <w:rFonts w:hint="eastAsia" w:asciiTheme="minorEastAsia" w:hAnsiTheme="minorEastAsia" w:eastAsiaTheme="minorEastAsia"/>
          <w:sz w:val="21"/>
          <w:szCs w:val="21"/>
          <w:shd w:val="clear" w:color="auto" w:fill="FFFFFF"/>
        </w:rPr>
        <w:br w:type="textWrapping"/>
      </w:r>
      <w:r>
        <w:rPr>
          <w:rFonts w:hint="eastAsia" w:asciiTheme="minorEastAsia" w:hAnsiTheme="minorEastAsia" w:eastAsiaTheme="minorEastAsia"/>
          <w:sz w:val="21"/>
          <w:szCs w:val="21"/>
          <w:shd w:val="clear" w:color="auto" w:fill="FFFFFF"/>
        </w:rPr>
        <w:t>    2.采购代理机构信息            </w:t>
      </w:r>
    </w:p>
    <w:p w14:paraId="42DDB117">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称：</w:t>
      </w:r>
      <w:r>
        <w:rPr>
          <w:rFonts w:hint="eastAsia" w:asciiTheme="minorEastAsia" w:hAnsiTheme="minorEastAsia" w:eastAsiaTheme="minorEastAsia"/>
          <w:sz w:val="21"/>
          <w:szCs w:val="21"/>
        </w:rPr>
        <w:t>舟山建银工程造价审查中心有限公司</w:t>
      </w:r>
      <w:r>
        <w:rPr>
          <w:rFonts w:hint="eastAsia" w:asciiTheme="minorEastAsia" w:hAnsiTheme="minorEastAsia" w:eastAsiaTheme="minorEastAsia"/>
          <w:sz w:val="21"/>
          <w:szCs w:val="21"/>
          <w:shd w:val="clear" w:color="auto" w:fill="FFFFFF"/>
        </w:rPr>
        <w:t>             </w:t>
      </w:r>
    </w:p>
    <w:p w14:paraId="64F88754">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址：浙江省</w:t>
      </w:r>
      <w:r>
        <w:rPr>
          <w:rFonts w:hint="eastAsia" w:asciiTheme="minorEastAsia" w:hAnsiTheme="minorEastAsia" w:eastAsiaTheme="minorEastAsia"/>
          <w:sz w:val="21"/>
          <w:szCs w:val="21"/>
        </w:rPr>
        <w:t>舟山市定海区临城建设大厦D座11楼</w:t>
      </w:r>
    </w:p>
    <w:p w14:paraId="63180BB7">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真：0580-2615853</w:t>
      </w:r>
    </w:p>
    <w:p w14:paraId="1D2BD1A8">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项目联系人（询问）：刘晓梦</w:t>
      </w:r>
    </w:p>
    <w:p w14:paraId="4C9ECB8E">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项目联系方式（询问）：0580-2608985</w:t>
      </w:r>
    </w:p>
    <w:p w14:paraId="77F2BBB5">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质疑联系人：陈萍</w:t>
      </w:r>
    </w:p>
    <w:p w14:paraId="116DA309">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质疑联系方式：0580-2608985</w:t>
      </w:r>
    </w:p>
    <w:p w14:paraId="0458C270">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w:t>
      </w:r>
      <w:r>
        <w:rPr>
          <w:rFonts w:hint="eastAsia" w:asciiTheme="minorEastAsia" w:hAnsiTheme="minorEastAsia" w:eastAsiaTheme="minorEastAsia"/>
          <w:sz w:val="21"/>
          <w:szCs w:val="21"/>
          <w:shd w:val="clear" w:color="auto" w:fill="FFFFFF"/>
        </w:rPr>
        <w:br w:type="textWrapping"/>
      </w:r>
      <w:r>
        <w:rPr>
          <w:rFonts w:hint="eastAsia" w:asciiTheme="minorEastAsia" w:hAnsiTheme="minorEastAsia" w:eastAsiaTheme="minorEastAsia"/>
          <w:sz w:val="21"/>
          <w:szCs w:val="21"/>
          <w:shd w:val="clear" w:color="auto" w:fill="FFFFFF"/>
        </w:rPr>
        <w:t>    3.同级政府采购监督管理部门            </w:t>
      </w:r>
    </w:p>
    <w:p w14:paraId="664F7C2C">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称：</w:t>
      </w:r>
      <w:r>
        <w:rPr>
          <w:rFonts w:asciiTheme="minorEastAsia" w:hAnsiTheme="minorEastAsia" w:eastAsiaTheme="minorEastAsia"/>
          <w:sz w:val="21"/>
          <w:szCs w:val="21"/>
          <w:shd w:val="clear" w:color="auto" w:fill="FFFFFF"/>
        </w:rPr>
        <w:t>舟山市财政局政府采购监管处</w:t>
      </w:r>
      <w:r>
        <w:rPr>
          <w:rFonts w:hint="eastAsia" w:asciiTheme="minorEastAsia" w:hAnsiTheme="minorEastAsia" w:eastAsiaTheme="minorEastAsia"/>
          <w:sz w:val="21"/>
          <w:szCs w:val="21"/>
          <w:shd w:val="clear" w:color="auto" w:fill="FFFFFF"/>
        </w:rPr>
        <w:t>            </w:t>
      </w:r>
    </w:p>
    <w:p w14:paraId="68ABC60F">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址：</w:t>
      </w:r>
      <w:r>
        <w:rPr>
          <w:rFonts w:asciiTheme="minorEastAsia" w:hAnsiTheme="minorEastAsia" w:eastAsiaTheme="minorEastAsia"/>
          <w:sz w:val="21"/>
          <w:szCs w:val="21"/>
          <w:shd w:val="clear" w:color="auto" w:fill="FFFFFF"/>
        </w:rPr>
        <w:t>舟山市定海区新城海天大道681号 </w:t>
      </w:r>
      <w:r>
        <w:rPr>
          <w:rFonts w:hint="eastAsia" w:asciiTheme="minorEastAsia" w:hAnsiTheme="minorEastAsia" w:eastAsiaTheme="minorEastAsia"/>
          <w:sz w:val="21"/>
          <w:szCs w:val="21"/>
          <w:shd w:val="clear" w:color="auto" w:fill="FFFFFF"/>
        </w:rPr>
        <w:t>             </w:t>
      </w:r>
    </w:p>
    <w:p w14:paraId="7F984FFF">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真：</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063BD302">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联系人 ：孙先生           </w:t>
      </w:r>
    </w:p>
    <w:p w14:paraId="535C4CE8">
      <w:pPr>
        <w:pStyle w:val="21"/>
        <w:widowControl/>
        <w:spacing w:before="75" w:beforeAutospacing="0" w:after="75" w:afterAutospacing="0" w:line="300" w:lineRule="atLeast"/>
        <w:ind w:firstLine="630" w:firstLineChars="3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监督投诉电话：</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014CE2D6">
      <w:pPr>
        <w:pStyle w:val="21"/>
        <w:widowControl/>
        <w:spacing w:before="75" w:beforeAutospacing="0" w:after="75" w:afterAutospacing="0" w:line="300" w:lineRule="atLeast"/>
        <w:rPr>
          <w:rFonts w:asciiTheme="minorEastAsia" w:hAnsiTheme="minorEastAsia" w:eastAsiaTheme="minorEastAsia"/>
          <w:sz w:val="21"/>
          <w:szCs w:val="21"/>
          <w:shd w:val="clear" w:color="auto" w:fill="FFFFFF"/>
        </w:rPr>
      </w:pPr>
    </w:p>
    <w:p w14:paraId="4E7F306A">
      <w:pPr>
        <w:pStyle w:val="21"/>
        <w:widowControl/>
        <w:spacing w:before="75" w:beforeAutospacing="0" w:after="75" w:afterAutospacing="0" w:line="300" w:lineRule="atLeast"/>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       </w:t>
      </w:r>
    </w:p>
    <w:p w14:paraId="7F0981FE">
      <w:pPr>
        <w:widowControl/>
        <w:jc w:val="left"/>
        <w:rPr>
          <w:rFonts w:asciiTheme="minorEastAsia" w:hAnsiTheme="minorEastAsia" w:eastAsiaTheme="minorEastAsia"/>
          <w:kern w:val="0"/>
          <w:szCs w:val="21"/>
          <w:shd w:val="clear" w:color="auto" w:fill="FFFFFF"/>
        </w:rPr>
      </w:pPr>
      <w:r>
        <w:rPr>
          <w:rFonts w:hint="eastAsia" w:asciiTheme="minorEastAsia" w:hAnsiTheme="minorEastAsia" w:eastAsiaTheme="minorEastAsia"/>
          <w:kern w:val="0"/>
          <w:szCs w:val="21"/>
          <w:shd w:val="clear" w:color="auto" w:fill="FFFFFF"/>
        </w:rPr>
        <w:t>CA问题联系电话（人工）：汇信CA 400-888-4636；天谷CA 400-087-8198。</w:t>
      </w:r>
    </w:p>
    <w:p w14:paraId="72B4627E">
      <w:pPr>
        <w:pStyle w:val="13"/>
        <w:pageBreakBefore/>
        <w:snapToGrid w:val="0"/>
        <w:spacing w:before="120" w:line="360" w:lineRule="auto"/>
        <w:jc w:val="center"/>
        <w:outlineLvl w:val="0"/>
        <w:rPr>
          <w:rFonts w:hAnsi="宋体" w:cs="宋体"/>
          <w:b/>
          <w:szCs w:val="30"/>
        </w:rPr>
      </w:pPr>
      <w:r>
        <w:rPr>
          <w:rFonts w:hint="eastAsia" w:ascii="黑体" w:hAnsi="宋体" w:eastAsia="黑体"/>
        </w:rPr>
        <w:t xml:space="preserve">第二章 </w:t>
      </w:r>
      <w:bookmarkStart w:id="2" w:name="_Hlk20310579"/>
      <w:r>
        <w:rPr>
          <w:rFonts w:hint="eastAsia" w:ascii="黑体" w:hAnsi="宋体" w:eastAsia="黑体"/>
        </w:rPr>
        <w:t>采购需求</w:t>
      </w:r>
    </w:p>
    <w:bookmarkEnd w:id="2"/>
    <w:p w14:paraId="75075FEA">
      <w:pPr>
        <w:pStyle w:val="83"/>
        <w:spacing w:line="400" w:lineRule="exact"/>
        <w:ind w:firstLine="0" w:firstLineChars="0"/>
        <w:rPr>
          <w:rFonts w:ascii="宋体" w:hAnsi="宋体" w:cs="宋体"/>
          <w:b/>
          <w:szCs w:val="21"/>
        </w:rPr>
      </w:pPr>
      <w:r>
        <w:rPr>
          <w:rFonts w:hint="eastAsia" w:ascii="宋体" w:hAnsi="宋体" w:cs="宋体"/>
          <w:b/>
          <w:szCs w:val="21"/>
        </w:rPr>
        <w:t>一、采购目的</w:t>
      </w:r>
    </w:p>
    <w:p w14:paraId="029C5ED8">
      <w:pPr>
        <w:spacing w:line="400" w:lineRule="exact"/>
        <w:ind w:firstLine="420" w:firstLineChars="200"/>
        <w:rPr>
          <w:rFonts w:hint="eastAsia" w:ascii="宋体" w:hAnsi="宋体" w:cs="宋体"/>
          <w:szCs w:val="21"/>
        </w:rPr>
      </w:pPr>
      <w:r>
        <w:rPr>
          <w:rFonts w:hint="eastAsia" w:ascii="宋体" w:hAnsi="宋体" w:cs="宋体"/>
          <w:szCs w:val="21"/>
        </w:rPr>
        <w:t>经舟山绿色石化基地建设领导小组讨论研究，决定由舟山市住建局牵头负责基地石化类在建工程安全生产监督管理（舟山绿色石化基地建设领导小组办公室〔2019〕13号会议纪要）。我局成立驻鱼山岛工作专班后派驻人员上岛履职，对浙石化二期工程的土建和钢结构施工安全，及配合其施工的设备机具使用安全开展监管服务。因</w:t>
      </w:r>
      <w:r>
        <w:rPr>
          <w:rFonts w:hint="eastAsia" w:ascii="宋体" w:hAnsi="宋体" w:cs="宋体"/>
          <w:szCs w:val="21"/>
          <w:lang w:eastAsia="zh-CN"/>
        </w:rPr>
        <w:t>工程</w:t>
      </w:r>
      <w:r>
        <w:rPr>
          <w:rFonts w:hint="eastAsia" w:ascii="宋体" w:hAnsi="宋体" w:cs="宋体"/>
          <w:szCs w:val="21"/>
        </w:rPr>
        <w:t>体量</w:t>
      </w:r>
      <w:r>
        <w:rPr>
          <w:rFonts w:hint="eastAsia" w:ascii="宋体" w:hAnsi="宋体" w:cs="宋体"/>
          <w:szCs w:val="21"/>
          <w:lang w:eastAsia="zh-CN"/>
        </w:rPr>
        <w:t>较</w:t>
      </w:r>
      <w:r>
        <w:rPr>
          <w:rFonts w:hint="eastAsia" w:ascii="宋体" w:hAnsi="宋体" w:cs="宋体"/>
          <w:szCs w:val="21"/>
        </w:rPr>
        <w:t>大，</w:t>
      </w:r>
      <w:r>
        <w:rPr>
          <w:rFonts w:hint="eastAsia" w:ascii="宋体" w:hAnsi="宋体" w:cs="宋体"/>
          <w:szCs w:val="21"/>
          <w:lang w:eastAsia="zh-CN"/>
        </w:rPr>
        <w:t>存在</w:t>
      </w:r>
      <w:r>
        <w:rPr>
          <w:rFonts w:hint="eastAsia" w:ascii="宋体" w:hAnsi="宋体" w:cs="宋体"/>
          <w:szCs w:val="21"/>
        </w:rPr>
        <w:t>监</w:t>
      </w:r>
      <w:r>
        <w:rPr>
          <w:rFonts w:hint="default" w:ascii="宋体" w:hAnsi="宋体" w:cs="宋体"/>
          <w:szCs w:val="21"/>
          <w:woUserID w:val="1"/>
        </w:rPr>
        <w:t>管服务</w:t>
      </w:r>
      <w:r>
        <w:rPr>
          <w:rFonts w:hint="eastAsia" w:ascii="宋体" w:hAnsi="宋体" w:cs="宋体"/>
          <w:szCs w:val="21"/>
        </w:rPr>
        <w:t>力量薄弱、技术专业配备不够灵活全面等问题，</w:t>
      </w:r>
      <w:r>
        <w:rPr>
          <w:rFonts w:hint="default" w:ascii="宋体" w:hAnsi="宋体" w:cs="宋体"/>
          <w:szCs w:val="21"/>
          <w:woUserID w:val="1"/>
        </w:rPr>
        <w:t>于</w:t>
      </w: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eastAsia="zh-CN"/>
        </w:rPr>
        <w:t>通过公开招标方式购买了第三方辅助服务，</w:t>
      </w:r>
      <w:r>
        <w:rPr>
          <w:rFonts w:hint="eastAsia" w:ascii="宋体" w:hAnsi="宋体" w:cs="宋体"/>
          <w:szCs w:val="21"/>
          <w:lang w:val="en-US" w:eastAsia="zh-CN"/>
        </w:rPr>
        <w:t>2024年12月31日合同结束，鉴于浙石化项目高端新材料、高性能树脂等项目未完成，后续安全监管工作需继续开展。</w:t>
      </w:r>
      <w:r>
        <w:rPr>
          <w:rFonts w:hint="eastAsia" w:ascii="宋体" w:hAnsi="宋体" w:cs="宋体"/>
          <w:szCs w:val="21"/>
        </w:rPr>
        <w:t>故我局希望继续以</w:t>
      </w:r>
      <w:r>
        <w:rPr>
          <w:rFonts w:hint="eastAsia" w:ascii="宋体" w:hAnsi="宋体" w:cs="宋体"/>
          <w:szCs w:val="21"/>
          <w:lang w:eastAsia="zh-CN"/>
        </w:rPr>
        <w:t>公开招标形式</w:t>
      </w:r>
      <w:r>
        <w:rPr>
          <w:rFonts w:hint="eastAsia" w:ascii="宋体" w:hAnsi="宋体" w:cs="宋体"/>
          <w:szCs w:val="21"/>
        </w:rPr>
        <w:t>采购</w:t>
      </w:r>
      <w:r>
        <w:rPr>
          <w:rFonts w:hint="eastAsia" w:ascii="宋体" w:hAnsi="宋体" w:cs="宋体"/>
          <w:szCs w:val="21"/>
          <w:lang w:val="en-US" w:eastAsia="zh-CN"/>
        </w:rPr>
        <w:t>2025-2026</w:t>
      </w:r>
      <w:r>
        <w:rPr>
          <w:rFonts w:hint="eastAsia" w:ascii="宋体" w:hAnsi="宋体" w:cs="宋体"/>
          <w:szCs w:val="21"/>
        </w:rPr>
        <w:t>年度的</w:t>
      </w:r>
      <w:r>
        <w:rPr>
          <w:rFonts w:hint="eastAsia" w:ascii="宋体" w:hAnsi="宋体" w:cs="宋体"/>
          <w:szCs w:val="21"/>
          <w:lang w:eastAsia="zh-CN"/>
        </w:rPr>
        <w:t>安全监管</w:t>
      </w:r>
      <w:r>
        <w:rPr>
          <w:rFonts w:hint="eastAsia" w:ascii="宋体" w:hAnsi="宋体" w:cs="宋体"/>
          <w:szCs w:val="21"/>
        </w:rPr>
        <w:t>第三方</w:t>
      </w:r>
      <w:r>
        <w:rPr>
          <w:rFonts w:hint="eastAsia" w:ascii="宋体" w:hAnsi="宋体" w:cs="宋体"/>
          <w:szCs w:val="21"/>
          <w:lang w:eastAsia="zh-CN"/>
        </w:rPr>
        <w:t>辅助</w:t>
      </w:r>
      <w:r>
        <w:rPr>
          <w:rFonts w:hint="eastAsia" w:ascii="宋体" w:hAnsi="宋体" w:cs="宋体"/>
          <w:szCs w:val="21"/>
        </w:rPr>
        <w:t>服务。</w:t>
      </w:r>
    </w:p>
    <w:p w14:paraId="3500D6DB">
      <w:pPr>
        <w:pStyle w:val="83"/>
        <w:spacing w:line="400" w:lineRule="exact"/>
        <w:ind w:firstLine="0" w:firstLineChars="0"/>
        <w:rPr>
          <w:rFonts w:ascii="宋体" w:hAnsi="宋体" w:cs="宋体"/>
          <w:b/>
          <w:szCs w:val="21"/>
        </w:rPr>
      </w:pPr>
      <w:r>
        <w:rPr>
          <w:rFonts w:hint="eastAsia" w:ascii="宋体" w:hAnsi="宋体" w:cs="宋体"/>
          <w:b/>
          <w:szCs w:val="21"/>
        </w:rPr>
        <w:t>二、服务内容</w:t>
      </w:r>
    </w:p>
    <w:p w14:paraId="5BA48CEB">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通过向具备专业人员、设备的第三方社会力量购买服务，派驻石化安全</w:t>
      </w:r>
      <w:r>
        <w:rPr>
          <w:rFonts w:hint="eastAsia" w:ascii="宋体" w:hAnsi="宋体" w:eastAsia="宋体" w:cs="宋体"/>
          <w:szCs w:val="21"/>
          <w:lang w:eastAsia="zh-CN"/>
        </w:rPr>
        <w:t>管理人员</w:t>
      </w:r>
      <w:r>
        <w:rPr>
          <w:rFonts w:hint="eastAsia" w:ascii="宋体" w:hAnsi="宋体" w:eastAsia="宋体" w:cs="宋体"/>
          <w:szCs w:val="21"/>
        </w:rPr>
        <w:t>、机械</w:t>
      </w:r>
      <w:r>
        <w:rPr>
          <w:rFonts w:hint="eastAsia" w:ascii="宋体" w:hAnsi="宋体" w:eastAsia="宋体" w:cs="宋体"/>
          <w:szCs w:val="21"/>
          <w:lang w:eastAsia="zh-CN"/>
        </w:rPr>
        <w:t>管理人员常驻绿色石化基地</w:t>
      </w:r>
      <w:r>
        <w:rPr>
          <w:rFonts w:hint="eastAsia" w:ascii="宋体" w:hAnsi="宋体" w:eastAsia="宋体" w:cs="宋体"/>
          <w:szCs w:val="21"/>
        </w:rPr>
        <w:t>来加强我局对浙石化工程在建工程项目的施工安全监管服务力量</w:t>
      </w:r>
      <w:r>
        <w:rPr>
          <w:rFonts w:hint="eastAsia" w:ascii="宋体" w:hAnsi="宋体" w:eastAsia="宋体" w:cs="宋体"/>
          <w:szCs w:val="21"/>
          <w:lang w:eastAsia="zh-CN"/>
        </w:rPr>
        <w:t>，开展专项检查及日常检查</w:t>
      </w:r>
      <w:r>
        <w:rPr>
          <w:rFonts w:hint="default" w:ascii="宋体" w:hAnsi="宋体" w:eastAsia="宋体" w:cs="宋体"/>
          <w:szCs w:val="21"/>
          <w:lang w:eastAsia="zh-CN"/>
        </w:rPr>
        <w:t>等</w:t>
      </w:r>
      <w:r>
        <w:rPr>
          <w:rFonts w:hint="eastAsia" w:ascii="宋体" w:hAnsi="宋体" w:eastAsia="宋体" w:cs="宋体"/>
          <w:szCs w:val="21"/>
          <w:lang w:eastAsia="zh-CN"/>
        </w:rPr>
        <w:t>。</w:t>
      </w:r>
      <w:r>
        <w:rPr>
          <w:rFonts w:hint="eastAsia" w:ascii="宋体" w:hAnsi="宋体" w:eastAsia="宋体" w:cs="宋体"/>
          <w:szCs w:val="21"/>
        </w:rPr>
        <w:t>驻鱼山岛工作专班</w:t>
      </w:r>
      <w:r>
        <w:rPr>
          <w:rFonts w:hint="eastAsia" w:ascii="宋体" w:hAnsi="宋体" w:eastAsia="宋体" w:cs="宋体"/>
          <w:szCs w:val="21"/>
          <w:lang w:eastAsia="zh-CN"/>
        </w:rPr>
        <w:t>根据工程进展情况</w:t>
      </w:r>
      <w:r>
        <w:rPr>
          <w:rFonts w:hint="eastAsia" w:ascii="宋体" w:hAnsi="宋体" w:eastAsia="宋体" w:cs="宋体"/>
          <w:szCs w:val="21"/>
        </w:rPr>
        <w:t>有针对性地</w:t>
      </w:r>
      <w:r>
        <w:rPr>
          <w:rFonts w:hint="eastAsia" w:ascii="宋体" w:hAnsi="宋体" w:eastAsia="宋体" w:cs="宋体"/>
          <w:szCs w:val="21"/>
          <w:lang w:eastAsia="zh-CN"/>
        </w:rPr>
        <w:t>组织开展危大工程及</w:t>
      </w:r>
      <w:r>
        <w:rPr>
          <w:rFonts w:hint="eastAsia" w:ascii="宋体" w:hAnsi="宋体" w:eastAsia="宋体" w:cs="宋体"/>
          <w:szCs w:val="21"/>
        </w:rPr>
        <w:t>重大危险源</w:t>
      </w:r>
      <w:r>
        <w:rPr>
          <w:rFonts w:hint="eastAsia" w:ascii="宋体" w:hAnsi="宋体" w:eastAsia="宋体" w:cs="宋体"/>
          <w:szCs w:val="21"/>
          <w:lang w:eastAsia="zh-CN"/>
        </w:rPr>
        <w:t>（高风险作业）安全</w:t>
      </w:r>
      <w:r>
        <w:rPr>
          <w:rFonts w:hint="eastAsia" w:ascii="宋体" w:hAnsi="宋体" w:eastAsia="宋体" w:cs="宋体"/>
          <w:szCs w:val="21"/>
        </w:rPr>
        <w:t>评估</w:t>
      </w:r>
      <w:r>
        <w:rPr>
          <w:rFonts w:hint="eastAsia" w:ascii="宋体" w:hAnsi="宋体" w:eastAsia="宋体" w:cs="宋体"/>
          <w:szCs w:val="21"/>
          <w:lang w:eastAsia="zh-CN"/>
        </w:rPr>
        <w:t>，第三方服务单位需根据专班工作要求配备石化工程相关的管理人员配合专班开展安全评估并提交评估文件</w:t>
      </w:r>
      <w:r>
        <w:rPr>
          <w:rFonts w:hint="eastAsia" w:ascii="宋体" w:hAnsi="宋体" w:eastAsia="宋体" w:cs="宋体"/>
          <w:szCs w:val="21"/>
        </w:rPr>
        <w:t>。</w:t>
      </w:r>
    </w:p>
    <w:p w14:paraId="3633CAEA">
      <w:pPr>
        <w:pStyle w:val="83"/>
        <w:spacing w:line="400" w:lineRule="exact"/>
        <w:ind w:firstLine="0" w:firstLineChars="0"/>
        <w:rPr>
          <w:rFonts w:ascii="宋体" w:hAnsi="宋体" w:cs="宋体"/>
          <w:b/>
          <w:szCs w:val="21"/>
        </w:rPr>
      </w:pPr>
      <w:r>
        <w:rPr>
          <w:rFonts w:hint="eastAsia" w:ascii="宋体" w:hAnsi="宋体" w:cs="宋体"/>
          <w:b/>
          <w:szCs w:val="21"/>
        </w:rPr>
        <w:t>三、招标方式与要求</w:t>
      </w:r>
    </w:p>
    <w:p w14:paraId="45B43058">
      <w:pPr>
        <w:pStyle w:val="83"/>
        <w:spacing w:line="400" w:lineRule="exact"/>
        <w:ind w:left="420" w:firstLine="0" w:firstLineChars="0"/>
        <w:rPr>
          <w:rFonts w:ascii="宋体" w:hAnsi="宋体" w:cs="宋体"/>
          <w:b/>
          <w:szCs w:val="21"/>
        </w:rPr>
      </w:pPr>
      <w:r>
        <w:rPr>
          <w:rFonts w:hint="eastAsia" w:ascii="宋体" w:hAnsi="宋体" w:cs="宋体"/>
          <w:szCs w:val="21"/>
        </w:rPr>
        <w:t>（一）</w:t>
      </w:r>
      <w:r>
        <w:rPr>
          <w:rFonts w:hint="eastAsia" w:ascii="宋体" w:hAnsi="宋体" w:cs="宋体"/>
          <w:b/>
          <w:szCs w:val="21"/>
        </w:rPr>
        <w:t>拟采用招标方式</w:t>
      </w:r>
      <w:r>
        <w:rPr>
          <w:rFonts w:hint="eastAsia" w:ascii="宋体" w:hAnsi="宋体" w:cs="宋体"/>
          <w:szCs w:val="21"/>
        </w:rPr>
        <w:t xml:space="preserve"> </w:t>
      </w:r>
    </w:p>
    <w:p w14:paraId="5E147974">
      <w:pPr>
        <w:spacing w:line="400" w:lineRule="exact"/>
        <w:ind w:firstLine="420" w:firstLineChars="200"/>
        <w:rPr>
          <w:rFonts w:ascii="宋体" w:hAnsi="宋体" w:cs="宋体"/>
          <w:szCs w:val="21"/>
        </w:rPr>
      </w:pPr>
      <w:r>
        <w:rPr>
          <w:rFonts w:hint="eastAsia" w:ascii="宋体" w:hAnsi="宋体" w:cs="宋体"/>
          <w:szCs w:val="21"/>
        </w:rPr>
        <w:t>公开招标。</w:t>
      </w:r>
    </w:p>
    <w:p w14:paraId="68EA7519">
      <w:pPr>
        <w:spacing w:line="400" w:lineRule="exact"/>
        <w:ind w:firstLine="315" w:firstLineChars="150"/>
        <w:rPr>
          <w:rFonts w:ascii="宋体" w:hAnsi="宋体" w:cs="宋体"/>
          <w:szCs w:val="21"/>
        </w:rPr>
      </w:pPr>
      <w:r>
        <w:rPr>
          <w:rFonts w:hint="eastAsia" w:ascii="宋体" w:hAnsi="宋体" w:cs="宋体"/>
          <w:szCs w:val="21"/>
        </w:rPr>
        <w:t>（二）</w:t>
      </w:r>
      <w:r>
        <w:rPr>
          <w:rFonts w:hint="eastAsia" w:ascii="宋体" w:hAnsi="宋体" w:cs="宋体"/>
          <w:b/>
          <w:szCs w:val="21"/>
        </w:rPr>
        <w:t>投标单位要求建议</w:t>
      </w:r>
    </w:p>
    <w:p w14:paraId="10204418">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营业执照经营范围内包含工程项目管理、工程技术咨询、工程监理的企业。投标人不得在舟山绿色石化基地范围内在建的房屋建筑工程、市政公用工程、化工石油工程项目中担任项目业主或承担监理、施工的工作任务；如投标人中标，在本项目合同服务期内不得在舟山绿色石化基地范围内承接房屋建筑工程、市政公用工程、化工石油工程项目的监理、施工</w:t>
      </w:r>
      <w:r>
        <w:rPr>
          <w:rFonts w:hint="eastAsia" w:ascii="宋体" w:hAnsi="宋体" w:cs="宋体"/>
          <w:kern w:val="2"/>
          <w:sz w:val="21"/>
          <w:szCs w:val="21"/>
          <w:lang w:val="en-US" w:eastAsia="zh-CN" w:bidi="ar-SA"/>
        </w:rPr>
        <w:t>等相关</w:t>
      </w:r>
      <w:r>
        <w:rPr>
          <w:rFonts w:hint="eastAsia" w:ascii="宋体" w:hAnsi="宋体" w:eastAsia="宋体" w:cs="宋体"/>
          <w:kern w:val="2"/>
          <w:sz w:val="21"/>
          <w:szCs w:val="21"/>
          <w:lang w:val="en-US" w:eastAsia="zh-CN" w:bidi="ar-SA"/>
        </w:rPr>
        <w:t>工作</w:t>
      </w:r>
      <w:r>
        <w:rPr>
          <w:rFonts w:hint="default" w:ascii="宋体" w:hAnsi="宋体" w:cs="宋体"/>
          <w:kern w:val="2"/>
          <w:sz w:val="21"/>
          <w:szCs w:val="21"/>
          <w:lang w:eastAsia="zh-CN" w:bidi="ar-SA"/>
          <w:woUserID w:val="1"/>
        </w:rPr>
        <w:t>业</w:t>
      </w:r>
      <w:r>
        <w:rPr>
          <w:rFonts w:hint="eastAsia" w:ascii="宋体" w:hAnsi="宋体" w:eastAsia="宋体" w:cs="宋体"/>
          <w:kern w:val="2"/>
          <w:sz w:val="21"/>
          <w:szCs w:val="21"/>
          <w:lang w:val="en-US" w:eastAsia="zh-CN" w:bidi="ar-SA"/>
        </w:rPr>
        <w:t>务。</w:t>
      </w:r>
    </w:p>
    <w:p w14:paraId="2C1141FA">
      <w:pPr>
        <w:pStyle w:val="83"/>
        <w:spacing w:line="400" w:lineRule="exact"/>
        <w:ind w:firstLine="0" w:firstLineChars="0"/>
        <w:rPr>
          <w:rFonts w:ascii="宋体" w:hAnsi="宋体" w:cs="宋体"/>
          <w:b/>
          <w:szCs w:val="21"/>
        </w:rPr>
      </w:pPr>
      <w:r>
        <w:rPr>
          <w:rFonts w:hint="eastAsia" w:ascii="宋体" w:hAnsi="宋体" w:cs="宋体"/>
          <w:b/>
          <w:szCs w:val="21"/>
        </w:rPr>
        <w:t>四、服务费用与支付</w:t>
      </w:r>
    </w:p>
    <w:p w14:paraId="20FAD232">
      <w:pPr>
        <w:pStyle w:val="83"/>
        <w:spacing w:line="400" w:lineRule="exact"/>
        <w:ind w:left="420" w:firstLine="0" w:firstLineChars="0"/>
        <w:rPr>
          <w:rFonts w:ascii="宋体" w:hAnsi="宋体" w:cs="宋体"/>
          <w:szCs w:val="21"/>
        </w:rPr>
      </w:pPr>
      <w:r>
        <w:rPr>
          <w:rFonts w:hint="eastAsia" w:ascii="宋体" w:hAnsi="宋体" w:cs="宋体"/>
          <w:b/>
          <w:szCs w:val="21"/>
        </w:rPr>
        <w:t>（一）服务费用</w:t>
      </w:r>
    </w:p>
    <w:p w14:paraId="449A3201">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第三方辅助服务合同的合同单价为中标人所报单价。具体巡查类目及次数，以采购单位签发的任务单和确认单为准。合同总价由合同单价和实际发生的巡查检查工作类目及其次数共同计算得出，2025年-2026年预估产生第三方辅助服务费用总价为140万元人民币。（合同单价与预估总价详见附件1）</w:t>
      </w:r>
    </w:p>
    <w:p w14:paraId="337C8FFA">
      <w:pPr>
        <w:spacing w:line="400" w:lineRule="exact"/>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lang w:val="en-US" w:eastAsia="zh-CN"/>
        </w:rPr>
        <w:t>第三方辅助服务合同签订的合同年限为2025年1月1日至2026年12月31日，合同服务期为两年，招标人可依据情况提前结束服务，结束服务需提前一个月通知中标人。</w:t>
      </w:r>
    </w:p>
    <w:p w14:paraId="0E885738">
      <w:pPr>
        <w:snapToGrid w:val="0"/>
        <w:spacing w:line="360" w:lineRule="auto"/>
        <w:ind w:firstLine="420" w:firstLineChars="200"/>
        <w:rPr>
          <w:rFonts w:ascii="宋体" w:hAnsi="宋体" w:cs="宋体"/>
          <w:bCs/>
          <w:color w:val="000000" w:themeColor="text1"/>
          <w:szCs w:val="21"/>
          <w14:textFill>
            <w14:solidFill>
              <w14:schemeClr w14:val="tx1"/>
            </w14:solidFill>
          </w14:textFill>
        </w:rPr>
      </w:pPr>
    </w:p>
    <w:p w14:paraId="39AEDA91">
      <w:pPr>
        <w:pStyle w:val="83"/>
        <w:spacing w:line="400" w:lineRule="exact"/>
        <w:ind w:left="420" w:firstLine="0" w:firstLineChars="0"/>
        <w:rPr>
          <w:rFonts w:ascii="宋体" w:hAnsi="宋体" w:cs="宋体"/>
          <w:szCs w:val="21"/>
        </w:rPr>
      </w:pPr>
      <w:r>
        <w:rPr>
          <w:rFonts w:hint="eastAsia" w:ascii="宋体" w:hAnsi="宋体" w:cs="宋体"/>
          <w:b/>
          <w:szCs w:val="21"/>
        </w:rPr>
        <w:t>（二）支付方式</w:t>
      </w:r>
    </w:p>
    <w:p w14:paraId="3ECD47B1">
      <w:pPr>
        <w:spacing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支付方式为每个季度支付一次（服务次数统计截止至每季度最后一个月的25日，合同期末月截止日为合同到期具体日期）支付实际发生金额的90%，剩下的10%作为采购方对服务单位的年度履约考核和年度绩效考核预留金。年度履约考核和年度绩效考核预留金根据考核情况在下一年初考核合格后结算。经济惩处金额在相关处罚依据开出的当月直接从90%的月实际服务费用发生金额中扣除。</w:t>
      </w:r>
    </w:p>
    <w:p w14:paraId="0FF2833C">
      <w:pPr>
        <w:spacing w:line="400" w:lineRule="exact"/>
        <w:ind w:firstLine="420" w:firstLineChars="200"/>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lang w:val="en-US" w:eastAsia="zh-CN"/>
        </w:rPr>
        <w:t>年度结算时，乙方根据经甲方确认的巡查次数及履约情况，绩效考核的实现情况计算结算金额，甲方审核后且经计财部门或审计部门审定后，一次付清所有款项。最终结算价以计财部门或审计部门审定的金额为准</w:t>
      </w:r>
      <w:r>
        <w:rPr>
          <w:rFonts w:hint="eastAsia" w:ascii="宋体" w:hAnsi="宋体" w:eastAsia="宋体" w:cs="宋体"/>
          <w:kern w:val="2"/>
          <w:sz w:val="21"/>
          <w:szCs w:val="21"/>
          <w:highlight w:val="none"/>
          <w:lang w:val="en-US" w:eastAsia="zh-CN" w:bidi="ar-SA"/>
        </w:rPr>
        <w:t>。</w:t>
      </w:r>
    </w:p>
    <w:p w14:paraId="7638C8DE">
      <w:pPr>
        <w:spacing w:line="400" w:lineRule="exact"/>
        <w:rPr>
          <w:rFonts w:ascii="宋体" w:hAnsi="宋体" w:cs="宋体"/>
          <w:szCs w:val="21"/>
        </w:rPr>
      </w:pPr>
      <w:r>
        <w:rPr>
          <w:rFonts w:hint="eastAsia" w:ascii="宋体" w:hAnsi="宋体" w:cs="宋体"/>
          <w:b/>
          <w:szCs w:val="21"/>
        </w:rPr>
        <w:t>五、管理与考核</w:t>
      </w:r>
    </w:p>
    <w:p w14:paraId="30C61E30">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由我局驻鱼山岛工作专班负责对中标单位进行考核。考核分为“年度履约考核”和“年度绩效考核”，其中，年度履约考核金占合同年费内的5%，年度绩效考核金额亦占合同年费内的5%。年度履约考核与年度绩效考核每年度考核一次，同步进行。考核于年度最后一个月或合同结束当月进行。</w:t>
      </w:r>
    </w:p>
    <w:p w14:paraId="4FC71316">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中标单位或其人员违反以下规定或出现以下行为，中标单位将被处以考核金之外的违约处罚甚至解除合同处理：</w:t>
      </w:r>
    </w:p>
    <w:p w14:paraId="06B276C9">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合同执行期间中标单位人员发生廉政问题，一经查实，必须无条件更换，追究相关人员责任，采购单位有权视情节轻重终止合同，并取消其两年内在全市住建系统范围内的第三方辅助服务投标资格，并全市通报；</w:t>
      </w:r>
    </w:p>
    <w:p w14:paraId="28B03CB7">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（2）中标单位工作人员在工程项目现场检查时要能及时发现安全隐患，必须及时上报重大安全隐患。检查记录与工程项目现场明显不相符或重大安全隐患未上报的，采购单位每发现一次，即处以1000元的违约金；</w:t>
      </w:r>
    </w:p>
    <w:p w14:paraId="352F8DD4">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（3）违反采购单位所制定的规章制度，每发生一次处以2000元违约金。</w:t>
      </w:r>
    </w:p>
    <w:p w14:paraId="55632C71">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日常违规经济处罚的罚金在季度结算时一次性扣除，不占年度预留考核金。</w:t>
      </w:r>
    </w:p>
    <w:p w14:paraId="4E770D72">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1.年度履约考核</w:t>
      </w:r>
    </w:p>
    <w:p w14:paraId="68C636F9">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年度履约考核是对中标单位在日常工作服务中的合同履约、合同内容执行情况的考核，通过考核实现对中标单位的监督管理和行为约束。年度履约考核实行评分制，具体的评分依照《2024年度第三方辅助服务项目合同履约情况考核评分标准》（附件2）实施。</w:t>
      </w:r>
    </w:p>
    <w:p w14:paraId="36570219">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2.年度绩效考核</w:t>
      </w:r>
    </w:p>
    <w:p w14:paraId="46F8EED2">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年度绩效考核是对乙方是否完成甲方约定的考核指标。当中标单位实现采购单位既定的年度量化考核指标时，其年度绩效考核为合格。未实现量化考核指标时，考核为不合格，并扣除合同年费5%的年度绩效考核奖金。合同履约考核金核减与日常违规经济处罚不在年度绩效考核奖金内做扣除（合同履约考核核减与日常违规经济处罚做另外扣除）。</w:t>
      </w:r>
    </w:p>
    <w:p w14:paraId="79AB225C">
      <w:pPr>
        <w:pStyle w:val="83"/>
        <w:spacing w:line="400" w:lineRule="exact"/>
        <w:ind w:firstLine="422" w:firstLineChars="200"/>
        <w:jc w:val="center"/>
        <w:rPr>
          <w:rFonts w:hint="eastAsia" w:ascii="宋体" w:hAnsi="宋体" w:eastAsia="宋体" w:cs="宋体"/>
          <w:b/>
          <w:bCs/>
          <w:kern w:val="2"/>
          <w:sz w:val="21"/>
          <w:szCs w:val="21"/>
          <w:lang w:val="en-US" w:eastAsia="zh-CN" w:bidi="ar-SA"/>
        </w:rPr>
      </w:pPr>
    </w:p>
    <w:p w14:paraId="35FCA50A">
      <w:pPr>
        <w:pStyle w:val="83"/>
        <w:spacing w:line="400" w:lineRule="exact"/>
        <w:ind w:firstLine="422" w:firstLineChars="20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年度绩效量化考核指标一览表</w:t>
      </w:r>
    </w:p>
    <w:tbl>
      <w:tblPr>
        <w:tblStyle w:val="25"/>
        <w:tblW w:w="835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5"/>
      </w:tblGrid>
      <w:tr w14:paraId="4F85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8355" w:type="dxa"/>
            <w:vAlign w:val="center"/>
          </w:tcPr>
          <w:p w14:paraId="1FD712E9">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考 核 指 标</w:t>
            </w:r>
          </w:p>
        </w:tc>
      </w:tr>
      <w:tr w14:paraId="5BFE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355" w:type="dxa"/>
            <w:vAlign w:val="center"/>
          </w:tcPr>
          <w:p w14:paraId="32CD4F82">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在年度服务期限内，监管服务范围内的浙石化项目建设工程施工过程中，未发生责任范围内的较大及以上安全生产事故发生。</w:t>
            </w:r>
          </w:p>
        </w:tc>
      </w:tr>
    </w:tbl>
    <w:p w14:paraId="5D980600">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附件：1合同单价与预估总价</w:t>
      </w:r>
    </w:p>
    <w:p w14:paraId="60ACEE5C">
      <w:pPr>
        <w:pStyle w:val="83"/>
        <w:spacing w:line="40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2年度第三方辅助服务项目合同履约情况考核评分标准</w:t>
      </w:r>
    </w:p>
    <w:p w14:paraId="00C6EF5C">
      <w:pPr>
        <w:pStyle w:val="83"/>
        <w:spacing w:line="400" w:lineRule="exact"/>
        <w:ind w:firstLine="420" w:firstLineChars="200"/>
        <w:rPr>
          <w:rFonts w:hint="eastAsia" w:ascii="宋体" w:hAnsi="宋体" w:eastAsia="宋体" w:cs="宋体"/>
          <w:kern w:val="2"/>
          <w:sz w:val="21"/>
          <w:szCs w:val="21"/>
          <w:lang w:val="en-US" w:eastAsia="zh-CN" w:bidi="ar-SA"/>
        </w:rPr>
      </w:pPr>
    </w:p>
    <w:p w14:paraId="5850D1FB">
      <w:pPr>
        <w:pStyle w:val="83"/>
        <w:spacing w:line="400" w:lineRule="exact"/>
        <w:ind w:firstLine="420" w:firstLineChars="200"/>
        <w:rPr>
          <w:rFonts w:hint="eastAsia" w:ascii="宋体" w:hAnsi="宋体" w:eastAsia="宋体" w:cs="宋体"/>
          <w:kern w:val="2"/>
          <w:sz w:val="21"/>
          <w:szCs w:val="21"/>
          <w:lang w:val="en-US" w:eastAsia="zh-CN" w:bidi="ar-SA"/>
        </w:rPr>
      </w:pPr>
    </w:p>
    <w:p w14:paraId="6C5B0C98">
      <w:pPr>
        <w:pStyle w:val="83"/>
        <w:spacing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附件1</w:t>
      </w:r>
      <w:r>
        <w:rPr>
          <w:rFonts w:hint="eastAsia" w:ascii="宋体" w:hAnsi="宋体" w:cs="宋体"/>
          <w:kern w:val="2"/>
          <w:sz w:val="21"/>
          <w:szCs w:val="21"/>
          <w:lang w:val="en-US" w:eastAsia="zh-CN" w:bidi="ar-SA"/>
        </w:rPr>
        <w:t>：</w:t>
      </w:r>
    </w:p>
    <w:p w14:paraId="1AFDA7C5">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合同单价与预估总价</w:t>
      </w:r>
    </w:p>
    <w:p w14:paraId="3EE6A252">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p>
    <w:tbl>
      <w:tblPr>
        <w:tblStyle w:val="24"/>
        <w:tblW w:w="8910" w:type="dxa"/>
        <w:tblInd w:w="-230" w:type="dxa"/>
        <w:tblLayout w:type="fixed"/>
        <w:tblCellMar>
          <w:top w:w="0" w:type="dxa"/>
          <w:left w:w="108" w:type="dxa"/>
          <w:bottom w:w="0" w:type="dxa"/>
          <w:right w:w="108" w:type="dxa"/>
        </w:tblCellMar>
      </w:tblPr>
      <w:tblGrid>
        <w:gridCol w:w="1922"/>
        <w:gridCol w:w="3463"/>
        <w:gridCol w:w="825"/>
        <w:gridCol w:w="840"/>
        <w:gridCol w:w="855"/>
        <w:gridCol w:w="1005"/>
      </w:tblGrid>
      <w:tr w14:paraId="4B99BFB4">
        <w:tblPrEx>
          <w:tblCellMar>
            <w:top w:w="0" w:type="dxa"/>
            <w:left w:w="108" w:type="dxa"/>
            <w:bottom w:w="0" w:type="dxa"/>
            <w:right w:w="108" w:type="dxa"/>
          </w:tblCellMar>
        </w:tblPrEx>
        <w:trPr>
          <w:trHeight w:val="525" w:hRule="atLeast"/>
        </w:trPr>
        <w:tc>
          <w:tcPr>
            <w:tcW w:w="1922" w:type="dxa"/>
            <w:tcBorders>
              <w:top w:val="single" w:color="auto" w:sz="4" w:space="0"/>
              <w:left w:val="single" w:color="auto" w:sz="4" w:space="0"/>
              <w:bottom w:val="single" w:color="auto" w:sz="4" w:space="0"/>
              <w:right w:val="single" w:color="auto" w:sz="4" w:space="0"/>
            </w:tcBorders>
            <w:shd w:val="clear" w:color="auto" w:fill="auto"/>
            <w:vAlign w:val="center"/>
          </w:tcPr>
          <w:p w14:paraId="0856AD3E">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事项</w:t>
            </w:r>
          </w:p>
        </w:tc>
        <w:tc>
          <w:tcPr>
            <w:tcW w:w="3463" w:type="dxa"/>
            <w:tcBorders>
              <w:top w:val="single" w:color="auto" w:sz="4" w:space="0"/>
              <w:left w:val="nil"/>
              <w:bottom w:val="single" w:color="auto" w:sz="4" w:space="0"/>
              <w:right w:val="single" w:color="auto" w:sz="4" w:space="0"/>
            </w:tcBorders>
            <w:shd w:val="clear" w:color="auto" w:fill="auto"/>
            <w:vAlign w:val="center"/>
          </w:tcPr>
          <w:p w14:paraId="3A432B2F">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服务内容</w:t>
            </w:r>
          </w:p>
        </w:tc>
        <w:tc>
          <w:tcPr>
            <w:tcW w:w="825" w:type="dxa"/>
            <w:tcBorders>
              <w:top w:val="single" w:color="auto" w:sz="4" w:space="0"/>
              <w:left w:val="nil"/>
              <w:bottom w:val="single" w:color="auto" w:sz="4" w:space="0"/>
              <w:right w:val="single" w:color="auto" w:sz="4" w:space="0"/>
            </w:tcBorders>
            <w:shd w:val="clear" w:color="auto" w:fill="auto"/>
            <w:vAlign w:val="center"/>
          </w:tcPr>
          <w:p w14:paraId="07D397B2">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单价</w:t>
            </w:r>
          </w:p>
        </w:tc>
        <w:tc>
          <w:tcPr>
            <w:tcW w:w="840" w:type="dxa"/>
            <w:tcBorders>
              <w:top w:val="single" w:color="auto" w:sz="4" w:space="0"/>
              <w:left w:val="nil"/>
              <w:bottom w:val="single" w:color="auto" w:sz="4" w:space="0"/>
              <w:right w:val="single" w:color="auto" w:sz="4" w:space="0"/>
            </w:tcBorders>
            <w:shd w:val="clear" w:color="auto" w:fill="auto"/>
            <w:vAlign w:val="center"/>
          </w:tcPr>
          <w:p w14:paraId="2E543CFD">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数量</w:t>
            </w:r>
          </w:p>
        </w:tc>
        <w:tc>
          <w:tcPr>
            <w:tcW w:w="855" w:type="dxa"/>
            <w:tcBorders>
              <w:top w:val="single" w:color="auto" w:sz="4" w:space="0"/>
              <w:left w:val="nil"/>
              <w:bottom w:val="single" w:color="auto" w:sz="4" w:space="0"/>
              <w:right w:val="single" w:color="auto" w:sz="4" w:space="0"/>
            </w:tcBorders>
            <w:shd w:val="clear" w:color="auto" w:fill="auto"/>
            <w:vAlign w:val="center"/>
          </w:tcPr>
          <w:p w14:paraId="46A5B8A6">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单位</w:t>
            </w:r>
          </w:p>
        </w:tc>
        <w:tc>
          <w:tcPr>
            <w:tcW w:w="1005" w:type="dxa"/>
            <w:tcBorders>
              <w:top w:val="single" w:color="auto" w:sz="4" w:space="0"/>
              <w:left w:val="nil"/>
              <w:bottom w:val="single" w:color="auto" w:sz="4" w:space="0"/>
              <w:right w:val="single" w:color="auto" w:sz="4" w:space="0"/>
            </w:tcBorders>
            <w:shd w:val="clear" w:color="auto" w:fill="auto"/>
            <w:vAlign w:val="center"/>
          </w:tcPr>
          <w:p w14:paraId="0D7E9699">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合计</w:t>
            </w:r>
          </w:p>
        </w:tc>
      </w:tr>
      <w:tr w14:paraId="31CC69D9">
        <w:tblPrEx>
          <w:tblCellMar>
            <w:top w:w="0" w:type="dxa"/>
            <w:left w:w="108" w:type="dxa"/>
            <w:bottom w:w="0" w:type="dxa"/>
            <w:right w:w="108" w:type="dxa"/>
          </w:tblCellMar>
        </w:tblPrEx>
        <w:trPr>
          <w:trHeight w:val="285" w:hRule="atLeast"/>
        </w:trPr>
        <w:tc>
          <w:tcPr>
            <w:tcW w:w="1922" w:type="dxa"/>
            <w:tcBorders>
              <w:top w:val="nil"/>
              <w:left w:val="single" w:color="auto" w:sz="4" w:space="0"/>
              <w:bottom w:val="single" w:color="auto" w:sz="4" w:space="0"/>
              <w:right w:val="single" w:color="auto" w:sz="4" w:space="0"/>
            </w:tcBorders>
            <w:shd w:val="clear" w:color="000000" w:fill="FFFFFF"/>
            <w:vAlign w:val="center"/>
          </w:tcPr>
          <w:p w14:paraId="1E4C7160">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人员驻岛</w:t>
            </w:r>
          </w:p>
        </w:tc>
        <w:tc>
          <w:tcPr>
            <w:tcW w:w="3463" w:type="dxa"/>
            <w:tcBorders>
              <w:top w:val="nil"/>
              <w:left w:val="nil"/>
              <w:bottom w:val="single" w:color="auto" w:sz="4" w:space="0"/>
              <w:right w:val="single" w:color="auto" w:sz="4" w:space="0"/>
            </w:tcBorders>
            <w:shd w:val="clear" w:color="000000" w:fill="FFFFFF"/>
            <w:vAlign w:val="center"/>
          </w:tcPr>
          <w:p w14:paraId="7BFFA003">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根据驻岛专班工作计划，在浙石化监管服务范围内在建项目开展各项施工安全监管服务</w:t>
            </w:r>
          </w:p>
        </w:tc>
        <w:tc>
          <w:tcPr>
            <w:tcW w:w="825" w:type="dxa"/>
            <w:tcBorders>
              <w:top w:val="nil"/>
              <w:left w:val="nil"/>
              <w:bottom w:val="single" w:color="auto" w:sz="4" w:space="0"/>
              <w:right w:val="single" w:color="auto" w:sz="4" w:space="0"/>
            </w:tcBorders>
            <w:shd w:val="clear" w:color="000000" w:fill="FFFFFF"/>
            <w:vAlign w:val="center"/>
          </w:tcPr>
          <w:p w14:paraId="0783F29A">
            <w:pPr>
              <w:pStyle w:val="83"/>
              <w:spacing w:line="4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680</w:t>
            </w:r>
          </w:p>
        </w:tc>
        <w:tc>
          <w:tcPr>
            <w:tcW w:w="840" w:type="dxa"/>
            <w:tcBorders>
              <w:top w:val="nil"/>
              <w:left w:val="nil"/>
              <w:bottom w:val="single" w:color="auto" w:sz="4" w:space="0"/>
              <w:right w:val="single" w:color="auto" w:sz="4" w:space="0"/>
            </w:tcBorders>
            <w:shd w:val="clear" w:color="000000" w:fill="FFFFFF"/>
            <w:vAlign w:val="center"/>
          </w:tcPr>
          <w:p w14:paraId="17558681">
            <w:pPr>
              <w:pStyle w:val="83"/>
              <w:spacing w:line="4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1400</w:t>
            </w:r>
          </w:p>
        </w:tc>
        <w:tc>
          <w:tcPr>
            <w:tcW w:w="855" w:type="dxa"/>
            <w:tcBorders>
              <w:top w:val="nil"/>
              <w:left w:val="nil"/>
              <w:bottom w:val="single" w:color="auto" w:sz="4" w:space="0"/>
              <w:right w:val="single" w:color="auto" w:sz="4" w:space="0"/>
            </w:tcBorders>
            <w:shd w:val="clear" w:color="000000" w:fill="FFFFFF"/>
            <w:vAlign w:val="center"/>
          </w:tcPr>
          <w:p w14:paraId="452BED86">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人次</w:t>
            </w:r>
          </w:p>
        </w:tc>
        <w:tc>
          <w:tcPr>
            <w:tcW w:w="1005" w:type="dxa"/>
            <w:tcBorders>
              <w:top w:val="nil"/>
              <w:left w:val="nil"/>
              <w:bottom w:val="single" w:color="auto" w:sz="4" w:space="0"/>
              <w:right w:val="single" w:color="auto" w:sz="4" w:space="0"/>
            </w:tcBorders>
            <w:shd w:val="clear" w:color="000000" w:fill="FFFFFF"/>
            <w:vAlign w:val="center"/>
          </w:tcPr>
          <w:p w14:paraId="0BF76EAE">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952000</w:t>
            </w:r>
          </w:p>
        </w:tc>
      </w:tr>
      <w:tr w14:paraId="4D14E3E1">
        <w:tblPrEx>
          <w:tblCellMar>
            <w:top w:w="0" w:type="dxa"/>
            <w:left w:w="108" w:type="dxa"/>
            <w:bottom w:w="0" w:type="dxa"/>
            <w:right w:w="108" w:type="dxa"/>
          </w:tblCellMar>
        </w:tblPrEx>
        <w:trPr>
          <w:trHeight w:val="285" w:hRule="atLeast"/>
        </w:trPr>
        <w:tc>
          <w:tcPr>
            <w:tcW w:w="1922" w:type="dxa"/>
            <w:tcBorders>
              <w:top w:val="single" w:color="auto" w:sz="4" w:space="0"/>
              <w:left w:val="single" w:color="auto" w:sz="4" w:space="0"/>
              <w:bottom w:val="single" w:color="auto" w:sz="4" w:space="0"/>
              <w:right w:val="single" w:color="auto" w:sz="4" w:space="0"/>
            </w:tcBorders>
            <w:shd w:val="clear" w:color="000000" w:fill="FFFFFF"/>
            <w:vAlign w:val="center"/>
          </w:tcPr>
          <w:p w14:paraId="0F188EE7">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对危险性较大分部分项工程开展安全评估</w:t>
            </w:r>
          </w:p>
        </w:tc>
        <w:tc>
          <w:tcPr>
            <w:tcW w:w="3463" w:type="dxa"/>
            <w:tcBorders>
              <w:top w:val="single" w:color="auto" w:sz="4" w:space="0"/>
              <w:left w:val="single" w:color="auto" w:sz="4" w:space="0"/>
              <w:bottom w:val="single" w:color="auto" w:sz="4" w:space="0"/>
              <w:right w:val="single" w:color="auto" w:sz="4" w:space="0"/>
            </w:tcBorders>
            <w:shd w:val="clear" w:color="000000" w:fill="FFFFFF"/>
            <w:vAlign w:val="center"/>
          </w:tcPr>
          <w:p w14:paraId="1090206A">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根据驻岛专班工作计划，在浙石化监管服务范围内在建项目内开展危大工程及超规模危大工程安全评估</w:t>
            </w:r>
          </w:p>
        </w:tc>
        <w:tc>
          <w:tcPr>
            <w:tcW w:w="825" w:type="dxa"/>
            <w:tcBorders>
              <w:top w:val="single" w:color="auto" w:sz="4" w:space="0"/>
              <w:left w:val="single" w:color="auto" w:sz="4" w:space="0"/>
              <w:bottom w:val="single" w:color="auto" w:sz="4" w:space="0"/>
              <w:right w:val="single" w:color="auto" w:sz="4" w:space="0"/>
            </w:tcBorders>
            <w:shd w:val="clear" w:color="000000" w:fill="FFFFFF"/>
            <w:vAlign w:val="center"/>
          </w:tcPr>
          <w:p w14:paraId="78097C0E">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600</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14:paraId="0CCFD4BB">
            <w:pPr>
              <w:pStyle w:val="83"/>
              <w:spacing w:line="4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240</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center"/>
          </w:tcPr>
          <w:p w14:paraId="42D935CA">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14:paraId="454B5E34">
            <w:pPr>
              <w:pStyle w:val="83"/>
              <w:spacing w:line="4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144000</w:t>
            </w:r>
          </w:p>
        </w:tc>
      </w:tr>
      <w:tr w14:paraId="5C3F7150">
        <w:tblPrEx>
          <w:tblCellMar>
            <w:top w:w="0" w:type="dxa"/>
            <w:left w:w="108" w:type="dxa"/>
            <w:bottom w:w="0" w:type="dxa"/>
            <w:right w:w="108" w:type="dxa"/>
          </w:tblCellMar>
        </w:tblPrEx>
        <w:trPr>
          <w:trHeight w:val="285" w:hRule="atLeast"/>
        </w:trPr>
        <w:tc>
          <w:tcPr>
            <w:tcW w:w="1922" w:type="dxa"/>
            <w:tcBorders>
              <w:top w:val="single" w:color="auto" w:sz="4" w:space="0"/>
              <w:left w:val="single" w:color="auto" w:sz="4" w:space="0"/>
              <w:bottom w:val="single" w:color="auto" w:sz="4" w:space="0"/>
              <w:right w:val="single" w:color="auto" w:sz="4" w:space="0"/>
            </w:tcBorders>
            <w:shd w:val="clear" w:color="000000" w:fill="FFFFFF"/>
            <w:vAlign w:val="center"/>
          </w:tcPr>
          <w:p w14:paraId="7F4247AD">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对重大风险源安全评估</w:t>
            </w:r>
          </w:p>
        </w:tc>
        <w:tc>
          <w:tcPr>
            <w:tcW w:w="3463" w:type="dxa"/>
            <w:tcBorders>
              <w:top w:val="single" w:color="auto" w:sz="4" w:space="0"/>
              <w:left w:val="single" w:color="auto" w:sz="4" w:space="0"/>
              <w:bottom w:val="single" w:color="auto" w:sz="4" w:space="0"/>
              <w:right w:val="single" w:color="auto" w:sz="4" w:space="0"/>
            </w:tcBorders>
            <w:shd w:val="clear" w:color="000000" w:fill="FFFFFF"/>
            <w:vAlign w:val="center"/>
          </w:tcPr>
          <w:p w14:paraId="3CD16A5A">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根据驻岛专班工作计划，在浙石化监管服务范围内在建项目内重大风险源或重大风险作业内容开展安全评估</w:t>
            </w:r>
          </w:p>
        </w:tc>
        <w:tc>
          <w:tcPr>
            <w:tcW w:w="825" w:type="dxa"/>
            <w:tcBorders>
              <w:top w:val="single" w:color="auto" w:sz="4" w:space="0"/>
              <w:left w:val="single" w:color="auto" w:sz="4" w:space="0"/>
              <w:bottom w:val="single" w:color="auto" w:sz="4" w:space="0"/>
              <w:right w:val="single" w:color="auto" w:sz="4" w:space="0"/>
            </w:tcBorders>
            <w:shd w:val="clear" w:color="000000" w:fill="FFFFFF"/>
            <w:vAlign w:val="center"/>
          </w:tcPr>
          <w:p w14:paraId="1406FF0A">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480</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14:paraId="1A863127">
            <w:pPr>
              <w:pStyle w:val="83"/>
              <w:spacing w:line="4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300</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center"/>
          </w:tcPr>
          <w:p w14:paraId="448FF1E9">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14:paraId="158B47F1">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144000</w:t>
            </w:r>
          </w:p>
        </w:tc>
      </w:tr>
      <w:tr w14:paraId="73E5678E">
        <w:tblPrEx>
          <w:tblCellMar>
            <w:top w:w="0" w:type="dxa"/>
            <w:left w:w="108" w:type="dxa"/>
            <w:bottom w:w="0" w:type="dxa"/>
            <w:right w:w="108" w:type="dxa"/>
          </w:tblCellMar>
        </w:tblPrEx>
        <w:trPr>
          <w:trHeight w:val="285" w:hRule="atLeast"/>
        </w:trPr>
        <w:tc>
          <w:tcPr>
            <w:tcW w:w="1922" w:type="dxa"/>
            <w:tcBorders>
              <w:top w:val="single" w:color="auto" w:sz="4" w:space="0"/>
              <w:left w:val="single" w:color="auto" w:sz="4" w:space="0"/>
              <w:bottom w:val="single" w:color="auto" w:sz="4" w:space="0"/>
              <w:right w:val="single" w:color="auto" w:sz="4" w:space="0"/>
            </w:tcBorders>
            <w:shd w:val="clear" w:color="000000" w:fill="FFFFFF"/>
            <w:vAlign w:val="center"/>
          </w:tcPr>
          <w:p w14:paraId="15D5019A">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建筑施工机械安全性能评估</w:t>
            </w:r>
          </w:p>
        </w:tc>
        <w:tc>
          <w:tcPr>
            <w:tcW w:w="3463" w:type="dxa"/>
            <w:tcBorders>
              <w:top w:val="single" w:color="auto" w:sz="4" w:space="0"/>
              <w:left w:val="single" w:color="auto" w:sz="4" w:space="0"/>
              <w:bottom w:val="single" w:color="auto" w:sz="4" w:space="0"/>
              <w:right w:val="single" w:color="auto" w:sz="4" w:space="0"/>
            </w:tcBorders>
            <w:shd w:val="clear" w:color="000000" w:fill="FFFFFF"/>
            <w:vAlign w:val="center"/>
          </w:tcPr>
          <w:p w14:paraId="544D2AA9">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对浙石化项目监管服务范围内的建筑起重机械（塔吊、“井”字架、人货二用电梯等）及大型施工机械开展安全性能评估</w:t>
            </w:r>
          </w:p>
        </w:tc>
        <w:tc>
          <w:tcPr>
            <w:tcW w:w="825" w:type="dxa"/>
            <w:tcBorders>
              <w:top w:val="single" w:color="auto" w:sz="4" w:space="0"/>
              <w:left w:val="single" w:color="auto" w:sz="4" w:space="0"/>
              <w:bottom w:val="single" w:color="auto" w:sz="4" w:space="0"/>
              <w:right w:val="single" w:color="auto" w:sz="4" w:space="0"/>
            </w:tcBorders>
            <w:shd w:val="clear" w:color="000000" w:fill="FFFFFF"/>
            <w:vAlign w:val="center"/>
          </w:tcPr>
          <w:p w14:paraId="59FFC8D4">
            <w:pPr>
              <w:pStyle w:val="83"/>
              <w:spacing w:line="4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400</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14:paraId="6D6C3BB6">
            <w:pPr>
              <w:pStyle w:val="83"/>
              <w:spacing w:line="4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400</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center"/>
          </w:tcPr>
          <w:p w14:paraId="648223B1">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台/套</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14:paraId="7EB2EE2E">
            <w:pPr>
              <w:pStyle w:val="83"/>
              <w:spacing w:line="4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160000</w:t>
            </w:r>
          </w:p>
        </w:tc>
      </w:tr>
      <w:tr w14:paraId="51D144D4">
        <w:tblPrEx>
          <w:tblCellMar>
            <w:top w:w="0" w:type="dxa"/>
            <w:left w:w="108" w:type="dxa"/>
            <w:bottom w:w="0" w:type="dxa"/>
            <w:right w:w="108" w:type="dxa"/>
          </w:tblCellMar>
        </w:tblPrEx>
        <w:trPr>
          <w:trHeight w:val="550" w:hRule="atLeast"/>
        </w:trPr>
        <w:tc>
          <w:tcPr>
            <w:tcW w:w="705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774915C">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合计</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center"/>
          </w:tcPr>
          <w:p w14:paraId="129183D1">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元</w:t>
            </w:r>
          </w:p>
        </w:tc>
        <w:tc>
          <w:tcPr>
            <w:tcW w:w="1005" w:type="dxa"/>
            <w:tcBorders>
              <w:top w:val="single" w:color="auto" w:sz="4" w:space="0"/>
              <w:left w:val="single" w:color="auto" w:sz="4" w:space="0"/>
              <w:bottom w:val="single" w:color="auto" w:sz="4" w:space="0"/>
              <w:right w:val="single" w:color="auto" w:sz="4" w:space="0"/>
            </w:tcBorders>
            <w:shd w:val="clear" w:color="000000" w:fill="FFFFFF"/>
            <w:vAlign w:val="center"/>
          </w:tcPr>
          <w:p w14:paraId="0214401A">
            <w:pPr>
              <w:pStyle w:val="83"/>
              <w:spacing w:line="400" w:lineRule="exact"/>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1400000</w:t>
            </w:r>
          </w:p>
        </w:tc>
      </w:tr>
    </w:tbl>
    <w:p w14:paraId="5665B5B7">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p>
    <w:p w14:paraId="18042DB9">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p>
    <w:p w14:paraId="71185108">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p>
    <w:p w14:paraId="65763621">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p>
    <w:p w14:paraId="5B488AED">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p>
    <w:p w14:paraId="308F90DB">
      <w:pPr>
        <w:pStyle w:val="83"/>
        <w:spacing w:line="400" w:lineRule="exact"/>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附件2</w:t>
      </w:r>
      <w:r>
        <w:rPr>
          <w:rFonts w:hint="eastAsia" w:ascii="宋体" w:hAnsi="宋体" w:cs="宋体"/>
          <w:kern w:val="2"/>
          <w:sz w:val="21"/>
          <w:szCs w:val="21"/>
          <w:lang w:val="en-US" w:eastAsia="zh-CN" w:bidi="ar-SA"/>
        </w:rPr>
        <w:t>：</w:t>
      </w:r>
    </w:p>
    <w:p w14:paraId="1DC90D02">
      <w:pPr>
        <w:pStyle w:val="83"/>
        <w:spacing w:line="400" w:lineRule="exact"/>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社会第三方辅助服务项目合同履约情况考核评分标准</w:t>
      </w:r>
    </w:p>
    <w:tbl>
      <w:tblPr>
        <w:tblStyle w:val="24"/>
        <w:tblW w:w="9756"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45"/>
        <w:gridCol w:w="2895"/>
        <w:gridCol w:w="943"/>
        <w:gridCol w:w="2481"/>
        <w:gridCol w:w="792"/>
        <w:gridCol w:w="738"/>
      </w:tblGrid>
      <w:tr w14:paraId="38DF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262" w:type="dxa"/>
            <w:vAlign w:val="center"/>
          </w:tcPr>
          <w:p w14:paraId="1D0F64C8">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w:t>
            </w:r>
          </w:p>
        </w:tc>
        <w:tc>
          <w:tcPr>
            <w:tcW w:w="645" w:type="dxa"/>
            <w:vAlign w:val="center"/>
          </w:tcPr>
          <w:p w14:paraId="34C8FB7D">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2895" w:type="dxa"/>
            <w:vAlign w:val="center"/>
          </w:tcPr>
          <w:p w14:paraId="5DBED092">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考核内容</w:t>
            </w:r>
          </w:p>
        </w:tc>
        <w:tc>
          <w:tcPr>
            <w:tcW w:w="943" w:type="dxa"/>
            <w:vAlign w:val="center"/>
          </w:tcPr>
          <w:p w14:paraId="7014971A">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权重分</w:t>
            </w:r>
          </w:p>
        </w:tc>
        <w:tc>
          <w:tcPr>
            <w:tcW w:w="2481" w:type="dxa"/>
            <w:vAlign w:val="center"/>
          </w:tcPr>
          <w:p w14:paraId="7AE89945">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扣分、加分标准</w:t>
            </w:r>
          </w:p>
        </w:tc>
        <w:tc>
          <w:tcPr>
            <w:tcW w:w="792" w:type="dxa"/>
            <w:vAlign w:val="center"/>
          </w:tcPr>
          <w:p w14:paraId="0117625D">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实际</w:t>
            </w:r>
          </w:p>
          <w:p w14:paraId="1A84D766">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得分</w:t>
            </w:r>
          </w:p>
        </w:tc>
        <w:tc>
          <w:tcPr>
            <w:tcW w:w="738" w:type="dxa"/>
            <w:vAlign w:val="center"/>
          </w:tcPr>
          <w:p w14:paraId="351B31C5">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扣分依据</w:t>
            </w:r>
          </w:p>
        </w:tc>
      </w:tr>
      <w:tr w14:paraId="4426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62" w:type="dxa"/>
            <w:vMerge w:val="restart"/>
            <w:vAlign w:val="center"/>
          </w:tcPr>
          <w:p w14:paraId="3DA56E73">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制度及人员考核</w:t>
            </w:r>
          </w:p>
          <w:p w14:paraId="43319F14">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（40分）</w:t>
            </w:r>
          </w:p>
        </w:tc>
        <w:tc>
          <w:tcPr>
            <w:tcW w:w="645" w:type="dxa"/>
            <w:vAlign w:val="center"/>
          </w:tcPr>
          <w:p w14:paraId="7F962AC5">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2895" w:type="dxa"/>
            <w:vAlign w:val="center"/>
          </w:tcPr>
          <w:p w14:paraId="70316A0F">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乙方应在合同签订后10日内，根据服务内容制订针对性的工作制度和各岗位工作人员的职责，并附上项目工作人员清单及资质证明材料，报甲方审核确认。</w:t>
            </w:r>
          </w:p>
        </w:tc>
        <w:tc>
          <w:tcPr>
            <w:tcW w:w="943" w:type="dxa"/>
            <w:vAlign w:val="center"/>
          </w:tcPr>
          <w:p w14:paraId="046E793B">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2481" w:type="dxa"/>
            <w:vAlign w:val="center"/>
          </w:tcPr>
          <w:p w14:paraId="1D800DBB">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未制定扣10分；已制定但提交不及时的扣5分；人员资质证明材料缺失或不符的扣3分；扣完为止。</w:t>
            </w:r>
          </w:p>
        </w:tc>
        <w:tc>
          <w:tcPr>
            <w:tcW w:w="792" w:type="dxa"/>
            <w:vAlign w:val="center"/>
          </w:tcPr>
          <w:p w14:paraId="14C929C4">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738" w:type="dxa"/>
            <w:vAlign w:val="center"/>
          </w:tcPr>
          <w:p w14:paraId="7FEF32E3">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r>
      <w:tr w14:paraId="300E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262" w:type="dxa"/>
            <w:vMerge w:val="continue"/>
            <w:vAlign w:val="center"/>
          </w:tcPr>
          <w:p w14:paraId="7FC88EF0">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645" w:type="dxa"/>
            <w:vAlign w:val="center"/>
          </w:tcPr>
          <w:p w14:paraId="091BA84F">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2895" w:type="dxa"/>
            <w:vAlign w:val="center"/>
          </w:tcPr>
          <w:p w14:paraId="58071B4E">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乙方根据甲方提供的年度、月度巡查和驻点计划提前制定相应的工作计划，针对服务内容合理配置人员、车辆、检测仪器等资源。</w:t>
            </w:r>
          </w:p>
        </w:tc>
        <w:tc>
          <w:tcPr>
            <w:tcW w:w="943" w:type="dxa"/>
            <w:vAlign w:val="center"/>
          </w:tcPr>
          <w:p w14:paraId="4BBF56FB">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2481" w:type="dxa"/>
            <w:vAlign w:val="center"/>
          </w:tcPr>
          <w:p w14:paraId="5E6B5F20">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每发生一次因人员、车辆、仪器等配置不符合计划要求造成工作延误的扣5分，扣完为止。 </w:t>
            </w:r>
          </w:p>
        </w:tc>
        <w:tc>
          <w:tcPr>
            <w:tcW w:w="792" w:type="dxa"/>
            <w:vAlign w:val="center"/>
          </w:tcPr>
          <w:p w14:paraId="4415EDAF">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738" w:type="dxa"/>
            <w:vAlign w:val="center"/>
          </w:tcPr>
          <w:p w14:paraId="6AC740C9">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r>
      <w:tr w14:paraId="5456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62" w:type="dxa"/>
            <w:vMerge w:val="continue"/>
            <w:vAlign w:val="center"/>
          </w:tcPr>
          <w:p w14:paraId="0A90D322">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645" w:type="dxa"/>
            <w:vAlign w:val="center"/>
          </w:tcPr>
          <w:p w14:paraId="23926024">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2895" w:type="dxa"/>
            <w:vAlign w:val="center"/>
          </w:tcPr>
          <w:p w14:paraId="30119676">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乙方在接到甲方临时人员增派任务单后的12小时内，必须向甲方反馈人员、车辆到位的时间节点，如确实无法满足甲方要求的也应及时告知。</w:t>
            </w:r>
          </w:p>
        </w:tc>
        <w:tc>
          <w:tcPr>
            <w:tcW w:w="943" w:type="dxa"/>
            <w:vAlign w:val="center"/>
          </w:tcPr>
          <w:p w14:paraId="0A031C96">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2481" w:type="dxa"/>
            <w:vAlign w:val="center"/>
          </w:tcPr>
          <w:p w14:paraId="1F13B3F9">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每一次不及时反馈的扣2分，扣完为止。</w:t>
            </w:r>
          </w:p>
        </w:tc>
        <w:tc>
          <w:tcPr>
            <w:tcW w:w="792" w:type="dxa"/>
            <w:vAlign w:val="center"/>
          </w:tcPr>
          <w:p w14:paraId="6CA2FEAE">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738" w:type="dxa"/>
            <w:vAlign w:val="center"/>
          </w:tcPr>
          <w:p w14:paraId="33DEFFFE">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r>
      <w:tr w14:paraId="19C0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2" w:type="dxa"/>
            <w:vMerge w:val="restart"/>
            <w:vAlign w:val="center"/>
          </w:tcPr>
          <w:p w14:paraId="4C319866">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日常考核（50分）</w:t>
            </w:r>
          </w:p>
        </w:tc>
        <w:tc>
          <w:tcPr>
            <w:tcW w:w="645" w:type="dxa"/>
            <w:vAlign w:val="center"/>
          </w:tcPr>
          <w:p w14:paraId="5DEEE014">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2895" w:type="dxa"/>
            <w:vAlign w:val="center"/>
          </w:tcPr>
          <w:p w14:paraId="77BA0C1D">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乙方在每月7号前向甲方提交上月检查总结、任务单汇总表和当月的工作计划。</w:t>
            </w:r>
          </w:p>
        </w:tc>
        <w:tc>
          <w:tcPr>
            <w:tcW w:w="943" w:type="dxa"/>
            <w:vAlign w:val="center"/>
          </w:tcPr>
          <w:p w14:paraId="7F927765">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2481" w:type="dxa"/>
            <w:vAlign w:val="center"/>
          </w:tcPr>
          <w:p w14:paraId="633C91E5">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未及时提交的一次扣2分，扣完为止。</w:t>
            </w:r>
          </w:p>
        </w:tc>
        <w:tc>
          <w:tcPr>
            <w:tcW w:w="792" w:type="dxa"/>
            <w:vAlign w:val="center"/>
          </w:tcPr>
          <w:p w14:paraId="57694BC8">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738" w:type="dxa"/>
            <w:vAlign w:val="center"/>
          </w:tcPr>
          <w:p w14:paraId="73B9A602">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r>
      <w:tr w14:paraId="2801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62" w:type="dxa"/>
            <w:vMerge w:val="continue"/>
            <w:vAlign w:val="center"/>
          </w:tcPr>
          <w:p w14:paraId="02EC74F8">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645" w:type="dxa"/>
            <w:vAlign w:val="center"/>
          </w:tcPr>
          <w:p w14:paraId="340BB645">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2895" w:type="dxa"/>
            <w:vAlign w:val="center"/>
          </w:tcPr>
          <w:p w14:paraId="3CB33249">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乙方应在完成检查当日，整理检查的原始记录、相关影像资料，编写正式的检查记录并提供专业的处理建议，并与甲方完成档案的书面交接程序。</w:t>
            </w:r>
          </w:p>
        </w:tc>
        <w:tc>
          <w:tcPr>
            <w:tcW w:w="943" w:type="dxa"/>
            <w:vAlign w:val="center"/>
          </w:tcPr>
          <w:p w14:paraId="0A9156C0">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2481" w:type="dxa"/>
            <w:vAlign w:val="center"/>
          </w:tcPr>
          <w:p w14:paraId="26F157BD">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未及时提交归档资料的一次扣2分；所提交归档资料凌乱的一次扣1分；扣完为止。</w:t>
            </w:r>
          </w:p>
        </w:tc>
        <w:tc>
          <w:tcPr>
            <w:tcW w:w="792" w:type="dxa"/>
            <w:vAlign w:val="center"/>
          </w:tcPr>
          <w:p w14:paraId="18D87215">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738" w:type="dxa"/>
            <w:vAlign w:val="center"/>
          </w:tcPr>
          <w:p w14:paraId="1A71F1FA">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r>
      <w:tr w14:paraId="03B9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62" w:type="dxa"/>
            <w:vMerge w:val="continue"/>
            <w:vAlign w:val="center"/>
          </w:tcPr>
          <w:p w14:paraId="2010507A">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645" w:type="dxa"/>
            <w:vAlign w:val="center"/>
          </w:tcPr>
          <w:p w14:paraId="14BB54C7">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2895" w:type="dxa"/>
            <w:vAlign w:val="center"/>
          </w:tcPr>
          <w:p w14:paraId="3C871E36">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检查记录应真实、客观、全面地反映被检项目的情况。</w:t>
            </w:r>
          </w:p>
        </w:tc>
        <w:tc>
          <w:tcPr>
            <w:tcW w:w="943" w:type="dxa"/>
            <w:vAlign w:val="center"/>
          </w:tcPr>
          <w:p w14:paraId="60B51B53">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2481" w:type="dxa"/>
            <w:vAlign w:val="center"/>
          </w:tcPr>
          <w:p w14:paraId="24BBE0EF">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检查记录不真实的，一次扣2分；检查记录不客观的，一次扣2分；检查记录不全面的，一次扣1分；扣完为止。</w:t>
            </w:r>
          </w:p>
        </w:tc>
        <w:tc>
          <w:tcPr>
            <w:tcW w:w="792" w:type="dxa"/>
            <w:vAlign w:val="center"/>
          </w:tcPr>
          <w:p w14:paraId="18CC7331">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738" w:type="dxa"/>
            <w:vAlign w:val="center"/>
          </w:tcPr>
          <w:p w14:paraId="53C44981">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r>
      <w:tr w14:paraId="19FF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62" w:type="dxa"/>
            <w:vAlign w:val="center"/>
          </w:tcPr>
          <w:p w14:paraId="1D8396E7">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其他考核</w:t>
            </w:r>
          </w:p>
          <w:p w14:paraId="267C4616">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（10分）</w:t>
            </w:r>
          </w:p>
        </w:tc>
        <w:tc>
          <w:tcPr>
            <w:tcW w:w="645" w:type="dxa"/>
            <w:vAlign w:val="center"/>
          </w:tcPr>
          <w:p w14:paraId="20E8A337">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2895" w:type="dxa"/>
            <w:vAlign w:val="center"/>
          </w:tcPr>
          <w:p w14:paraId="52B290F4">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乙方工作人员在服务过程中应注意自身的言行举止。</w:t>
            </w:r>
          </w:p>
        </w:tc>
        <w:tc>
          <w:tcPr>
            <w:tcW w:w="943" w:type="dxa"/>
            <w:vAlign w:val="center"/>
          </w:tcPr>
          <w:p w14:paraId="4EE404D4">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2481" w:type="dxa"/>
            <w:vAlign w:val="center"/>
          </w:tcPr>
          <w:p w14:paraId="297DD02D">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态度不佳、言行不端的，一次扣2分，扣完为止；与被检单位发生肢体冲突，且造成较为恶劣社会影响的，扣除全部10分。</w:t>
            </w:r>
          </w:p>
        </w:tc>
        <w:tc>
          <w:tcPr>
            <w:tcW w:w="792" w:type="dxa"/>
            <w:vAlign w:val="center"/>
          </w:tcPr>
          <w:p w14:paraId="41D63169">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738" w:type="dxa"/>
            <w:vAlign w:val="center"/>
          </w:tcPr>
          <w:p w14:paraId="606A0EC2">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r>
      <w:tr w14:paraId="1893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62" w:type="dxa"/>
            <w:vAlign w:val="center"/>
          </w:tcPr>
          <w:p w14:paraId="2FEF752A">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合计</w:t>
            </w:r>
          </w:p>
          <w:p w14:paraId="0CCF73DD">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得分</w:t>
            </w:r>
          </w:p>
        </w:tc>
        <w:tc>
          <w:tcPr>
            <w:tcW w:w="645" w:type="dxa"/>
            <w:vAlign w:val="center"/>
          </w:tcPr>
          <w:p w14:paraId="32E4B7BE">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2895" w:type="dxa"/>
            <w:vAlign w:val="center"/>
          </w:tcPr>
          <w:p w14:paraId="14F39AAE">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943" w:type="dxa"/>
            <w:vAlign w:val="center"/>
          </w:tcPr>
          <w:p w14:paraId="66DEFE64">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2481" w:type="dxa"/>
            <w:vAlign w:val="center"/>
          </w:tcPr>
          <w:p w14:paraId="157693A4">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792" w:type="dxa"/>
            <w:vAlign w:val="center"/>
          </w:tcPr>
          <w:p w14:paraId="52CB5621">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738" w:type="dxa"/>
            <w:vAlign w:val="center"/>
          </w:tcPr>
          <w:p w14:paraId="51D738F2">
            <w:pPr>
              <w:pStyle w:val="8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r>
    </w:tbl>
    <w:p w14:paraId="1A21486A">
      <w:pPr>
        <w:pStyle w:val="83"/>
        <w:spacing w:line="400" w:lineRule="exact"/>
        <w:ind w:left="0" w:leftChars="0" w:firstLine="0" w:firstLineChars="0"/>
        <w:jc w:val="center"/>
        <w:rPr>
          <w:rFonts w:hint="default" w:ascii="仿宋" w:hAnsi="仿宋" w:eastAsia="仿宋" w:cs="Times New Roman"/>
          <w:sz w:val="28"/>
          <w:szCs w:val="28"/>
          <w:lang w:val="en-US" w:eastAsia="zh-CN"/>
        </w:rPr>
      </w:pPr>
      <w:r>
        <w:rPr>
          <w:rFonts w:hint="eastAsia" w:ascii="宋体" w:hAnsi="宋体" w:eastAsia="宋体" w:cs="宋体"/>
          <w:kern w:val="2"/>
          <w:sz w:val="21"/>
          <w:szCs w:val="21"/>
          <w:lang w:val="en-US" w:eastAsia="zh-CN" w:bidi="ar-SA"/>
        </w:rPr>
        <w:t xml:space="preserve">乙方项目负责人（公章）：                             甲方签章：  </w:t>
      </w:r>
      <w:r>
        <w:rPr>
          <w:rFonts w:hint="eastAsia" w:ascii="方正仿宋_GB2312" w:hAnsi="方正仿宋_GB2312" w:eastAsia="方正仿宋_GB2312" w:cs="方正仿宋_GB2312"/>
          <w:sz w:val="24"/>
          <w:szCs w:val="24"/>
        </w:rPr>
        <w:t xml:space="preserve"> </w:t>
      </w:r>
    </w:p>
    <w:p w14:paraId="52102B17">
      <w:pPr>
        <w:pStyle w:val="83"/>
        <w:spacing w:line="400" w:lineRule="exact"/>
        <w:ind w:firstLine="420" w:firstLineChars="200"/>
        <w:rPr>
          <w:rFonts w:hint="eastAsia" w:ascii="宋体" w:hAnsi="宋体" w:eastAsia="宋体" w:cs="宋体"/>
          <w:kern w:val="2"/>
          <w:sz w:val="21"/>
          <w:szCs w:val="21"/>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14:paraId="282CDDFD">
      <w:pPr>
        <w:pStyle w:val="13"/>
        <w:pageBreakBefore/>
        <w:snapToGrid w:val="0"/>
        <w:spacing w:before="120" w:line="360" w:lineRule="auto"/>
        <w:jc w:val="center"/>
        <w:outlineLvl w:val="0"/>
        <w:rPr>
          <w:rFonts w:ascii="黑体" w:hAnsi="宋体" w:eastAsia="黑体"/>
        </w:rPr>
      </w:pPr>
      <w:r>
        <w:rPr>
          <w:rFonts w:hint="eastAsia" w:ascii="黑体" w:hAnsi="宋体" w:eastAsia="黑体"/>
        </w:rPr>
        <w:t>第三章 投标人须知</w:t>
      </w:r>
    </w:p>
    <w:p w14:paraId="624805B8">
      <w:pPr>
        <w:spacing w:line="360" w:lineRule="auto"/>
        <w:jc w:val="center"/>
        <w:rPr>
          <w:rFonts w:ascii="宋体" w:hAnsi="宋体"/>
          <w:b/>
          <w:sz w:val="30"/>
          <w:szCs w:val="30"/>
        </w:rPr>
      </w:pPr>
      <w:r>
        <w:rPr>
          <w:rFonts w:ascii="宋体" w:hAnsi="宋体"/>
          <w:b/>
          <w:sz w:val="30"/>
          <w:szCs w:val="30"/>
        </w:rPr>
        <w:t>前附表</w:t>
      </w:r>
    </w:p>
    <w:tbl>
      <w:tblPr>
        <w:tblStyle w:val="24"/>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443"/>
        <w:gridCol w:w="1170"/>
        <w:gridCol w:w="2302"/>
      </w:tblGrid>
      <w:tr w14:paraId="6A00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B7E1B3F">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9419" w:type="dxa"/>
            <w:gridSpan w:val="4"/>
            <w:shd w:val="clear" w:color="auto" w:fill="E0E0E0"/>
            <w:vAlign w:val="center"/>
          </w:tcPr>
          <w:p w14:paraId="6B0F104D">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内容说明及要求</w:t>
            </w:r>
          </w:p>
        </w:tc>
      </w:tr>
      <w:tr w14:paraId="377E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667DEC56">
            <w:pPr>
              <w:jc w:val="center"/>
              <w:rPr>
                <w:rFonts w:asciiTheme="minorEastAsia" w:hAnsiTheme="minorEastAsia" w:eastAsiaTheme="minorEastAsia"/>
                <w:b/>
                <w:szCs w:val="21"/>
              </w:rPr>
            </w:pPr>
            <w:r>
              <w:rPr>
                <w:rFonts w:asciiTheme="minorEastAsia" w:hAnsiTheme="minorEastAsia" w:eastAsiaTheme="minorEastAsia"/>
                <w:b/>
                <w:szCs w:val="21"/>
              </w:rPr>
              <w:t>1</w:t>
            </w:r>
          </w:p>
        </w:tc>
        <w:tc>
          <w:tcPr>
            <w:tcW w:w="1511" w:type="dxa"/>
            <w:shd w:val="clear" w:color="auto" w:fill="E0E0E0"/>
            <w:vAlign w:val="center"/>
          </w:tcPr>
          <w:p w14:paraId="0FD5155A">
            <w:pPr>
              <w:jc w:val="center"/>
              <w:rPr>
                <w:rFonts w:asciiTheme="minorEastAsia" w:hAnsiTheme="minorEastAsia" w:eastAsiaTheme="minorEastAsia"/>
                <w:b/>
                <w:szCs w:val="21"/>
              </w:rPr>
            </w:pPr>
            <w:r>
              <w:rPr>
                <w:rFonts w:asciiTheme="minorEastAsia" w:hAnsiTheme="minorEastAsia" w:eastAsiaTheme="minorEastAsia"/>
                <w:b/>
                <w:szCs w:val="21"/>
              </w:rPr>
              <w:t>项目名称</w:t>
            </w:r>
          </w:p>
        </w:tc>
        <w:tc>
          <w:tcPr>
            <w:tcW w:w="4429" w:type="dxa"/>
            <w:shd w:val="clear" w:color="auto" w:fill="FFFFFF"/>
            <w:vAlign w:val="center"/>
          </w:tcPr>
          <w:p w14:paraId="7A5A62E9">
            <w:pPr>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浙石化工程安全监管服务及重大危险源（危大工程）专项治理第三方辅助服务项目</w:t>
            </w:r>
          </w:p>
        </w:tc>
        <w:tc>
          <w:tcPr>
            <w:tcW w:w="1156" w:type="dxa"/>
            <w:shd w:val="clear" w:color="auto" w:fill="E0E0E0"/>
            <w:vAlign w:val="center"/>
          </w:tcPr>
          <w:p w14:paraId="1092C3CF">
            <w:pPr>
              <w:jc w:val="center"/>
              <w:rPr>
                <w:rFonts w:asciiTheme="minorEastAsia" w:hAnsiTheme="minorEastAsia" w:eastAsiaTheme="minorEastAsia"/>
                <w:b/>
                <w:szCs w:val="21"/>
              </w:rPr>
            </w:pPr>
            <w:r>
              <w:rPr>
                <w:rFonts w:asciiTheme="minorEastAsia" w:hAnsiTheme="minorEastAsia" w:eastAsiaTheme="minorEastAsia"/>
                <w:b/>
                <w:szCs w:val="21"/>
              </w:rPr>
              <w:t>采购编号</w:t>
            </w:r>
          </w:p>
        </w:tc>
        <w:tc>
          <w:tcPr>
            <w:tcW w:w="2281" w:type="dxa"/>
            <w:shd w:val="clear" w:color="auto" w:fill="FFFFFF"/>
            <w:vAlign w:val="center"/>
          </w:tcPr>
          <w:p w14:paraId="650FCAE7">
            <w:pPr>
              <w:jc w:val="left"/>
              <w:rPr>
                <w:rFonts w:asciiTheme="minorEastAsia" w:hAnsiTheme="minorEastAsia" w:eastAsiaTheme="minorEastAsia"/>
                <w:b/>
                <w:szCs w:val="21"/>
              </w:rPr>
            </w:pPr>
            <w:r>
              <w:rPr>
                <w:rFonts w:hint="eastAsia" w:asciiTheme="minorEastAsia" w:hAnsiTheme="minorEastAsia" w:eastAsiaTheme="minorEastAsia"/>
                <w:szCs w:val="21"/>
                <w:shd w:val="clear" w:color="auto" w:fill="FFFFFF"/>
              </w:rPr>
              <w:t>ZSJY202</w:t>
            </w:r>
            <w:r>
              <w:rPr>
                <w:rFonts w:hint="eastAsia" w:asciiTheme="minorEastAsia" w:hAnsiTheme="minorEastAsia" w:eastAsiaTheme="minorEastAsia"/>
                <w:szCs w:val="21"/>
                <w:shd w:val="clear" w:color="auto" w:fill="FFFFFF"/>
                <w:lang w:val="en-US" w:eastAsia="zh-CN"/>
              </w:rPr>
              <w:t>4</w:t>
            </w:r>
            <w:r>
              <w:rPr>
                <w:rFonts w:hint="eastAsia" w:asciiTheme="minorEastAsia" w:hAnsiTheme="minorEastAsia" w:eastAsiaTheme="minorEastAsia"/>
                <w:szCs w:val="21"/>
                <w:shd w:val="clear" w:color="auto" w:fill="FFFFFF"/>
              </w:rPr>
              <w:t>-ZFCG-</w:t>
            </w:r>
            <w:r>
              <w:rPr>
                <w:rFonts w:hint="eastAsia" w:asciiTheme="minorEastAsia" w:hAnsiTheme="minorEastAsia" w:eastAsiaTheme="minorEastAsia"/>
                <w:szCs w:val="21"/>
                <w:shd w:val="clear" w:color="auto" w:fill="FFFFFF"/>
                <w:lang w:val="en-US" w:eastAsia="zh-CN"/>
              </w:rPr>
              <w:t>289</w:t>
            </w:r>
            <w:r>
              <w:rPr>
                <w:rFonts w:hint="eastAsia" w:asciiTheme="minorEastAsia" w:hAnsiTheme="minorEastAsia" w:eastAsiaTheme="minorEastAsia"/>
                <w:szCs w:val="21"/>
                <w:shd w:val="clear" w:color="auto" w:fill="FFFFFF"/>
              </w:rPr>
              <w:t>#</w:t>
            </w:r>
          </w:p>
        </w:tc>
      </w:tr>
      <w:tr w14:paraId="44DB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C26E37E">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2</w:t>
            </w:r>
          </w:p>
        </w:tc>
        <w:tc>
          <w:tcPr>
            <w:tcW w:w="1511" w:type="dxa"/>
            <w:shd w:val="clear" w:color="auto" w:fill="E0E0E0"/>
            <w:vAlign w:val="center"/>
          </w:tcPr>
          <w:p w14:paraId="0B722997">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采购内容</w:t>
            </w:r>
          </w:p>
        </w:tc>
        <w:tc>
          <w:tcPr>
            <w:tcW w:w="4429" w:type="dxa"/>
            <w:tcBorders>
              <w:right w:val="single" w:color="auto" w:sz="4" w:space="0"/>
            </w:tcBorders>
            <w:shd w:val="clear" w:color="auto" w:fill="FFFFFF"/>
            <w:vAlign w:val="center"/>
          </w:tcPr>
          <w:p w14:paraId="3CBB97E6">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详见第二章采购需求</w:t>
            </w:r>
          </w:p>
        </w:tc>
        <w:tc>
          <w:tcPr>
            <w:tcW w:w="1156" w:type="dxa"/>
            <w:tcBorders>
              <w:left w:val="single" w:color="auto" w:sz="4" w:space="0"/>
              <w:right w:val="single" w:color="auto" w:sz="4" w:space="0"/>
            </w:tcBorders>
            <w:shd w:val="clear" w:color="auto" w:fill="FFFFFF"/>
            <w:vAlign w:val="center"/>
          </w:tcPr>
          <w:p w14:paraId="25CA3309">
            <w:pPr>
              <w:jc w:val="center"/>
              <w:rPr>
                <w:rFonts w:asciiTheme="minorEastAsia" w:hAnsiTheme="minorEastAsia" w:eastAsiaTheme="minorEastAsia"/>
                <w:b/>
                <w:szCs w:val="21"/>
              </w:rPr>
            </w:pPr>
            <w:r>
              <w:rPr>
                <w:rFonts w:asciiTheme="minorEastAsia" w:hAnsiTheme="minorEastAsia" w:eastAsiaTheme="minorEastAsia"/>
                <w:b/>
                <w:szCs w:val="21"/>
              </w:rPr>
              <w:t>资金来源</w:t>
            </w:r>
          </w:p>
        </w:tc>
        <w:tc>
          <w:tcPr>
            <w:tcW w:w="2281" w:type="dxa"/>
            <w:tcBorders>
              <w:left w:val="single" w:color="auto" w:sz="4" w:space="0"/>
            </w:tcBorders>
            <w:shd w:val="clear" w:color="auto" w:fill="FFFFFF"/>
            <w:vAlign w:val="center"/>
          </w:tcPr>
          <w:p w14:paraId="61C8DBFA">
            <w:pPr>
              <w:spacing w:line="276" w:lineRule="auto"/>
              <w:rPr>
                <w:rFonts w:asciiTheme="minorEastAsia" w:hAnsiTheme="minorEastAsia" w:eastAsiaTheme="minorEastAsia"/>
                <w:color w:val="000000" w:themeColor="text1"/>
                <w:szCs w:val="21"/>
                <w:shd w:val="clear" w:color="auto" w:fill="FFFFFF"/>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财政性</w:t>
            </w:r>
            <w:r>
              <w:rPr>
                <w:rFonts w:hint="eastAsia" w:asciiTheme="minorEastAsia" w:hAnsiTheme="minorEastAsia" w:eastAsiaTheme="minorEastAsia"/>
                <w:szCs w:val="21"/>
                <w:shd w:val="clear" w:color="auto" w:fill="FFFFFF"/>
              </w:rPr>
              <w:t>资金</w:t>
            </w:r>
          </w:p>
        </w:tc>
      </w:tr>
      <w:tr w14:paraId="2EF6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6D8FB36">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3</w:t>
            </w:r>
          </w:p>
        </w:tc>
        <w:tc>
          <w:tcPr>
            <w:tcW w:w="1511" w:type="dxa"/>
            <w:shd w:val="clear" w:color="auto" w:fill="E0E0E0"/>
            <w:vAlign w:val="center"/>
          </w:tcPr>
          <w:p w14:paraId="30DCC1D8">
            <w:pPr>
              <w:jc w:val="center"/>
              <w:rPr>
                <w:rFonts w:asciiTheme="minorEastAsia" w:hAnsiTheme="minorEastAsia" w:eastAsiaTheme="minorEastAsia"/>
                <w:b/>
                <w:szCs w:val="21"/>
              </w:rPr>
            </w:pPr>
            <w:r>
              <w:rPr>
                <w:rFonts w:asciiTheme="minorEastAsia" w:hAnsiTheme="minorEastAsia" w:eastAsiaTheme="minorEastAsia"/>
                <w:b/>
                <w:szCs w:val="21"/>
              </w:rPr>
              <w:t>项目预算</w:t>
            </w:r>
          </w:p>
        </w:tc>
        <w:tc>
          <w:tcPr>
            <w:tcW w:w="7894" w:type="dxa"/>
            <w:gridSpan w:val="3"/>
            <w:shd w:val="clear" w:color="auto" w:fill="FFFFFF"/>
            <w:vAlign w:val="center"/>
          </w:tcPr>
          <w:p w14:paraId="50375FEB">
            <w:pPr>
              <w:spacing w:line="32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szCs w:val="21"/>
                <w:shd w:val="clear" w:color="auto" w:fill="FFFFFF"/>
                <w:lang w:val="en-US" w:eastAsia="zh-CN"/>
              </w:rPr>
              <w:t>1400000元</w:t>
            </w:r>
          </w:p>
        </w:tc>
      </w:tr>
      <w:tr w14:paraId="5407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0318B3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4</w:t>
            </w:r>
          </w:p>
        </w:tc>
        <w:tc>
          <w:tcPr>
            <w:tcW w:w="1511" w:type="dxa"/>
            <w:shd w:val="clear" w:color="auto" w:fill="E0E0E0"/>
            <w:vAlign w:val="center"/>
          </w:tcPr>
          <w:p w14:paraId="59F6B340">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踏勘现场</w:t>
            </w:r>
          </w:p>
        </w:tc>
        <w:tc>
          <w:tcPr>
            <w:tcW w:w="7894" w:type="dxa"/>
            <w:gridSpan w:val="3"/>
            <w:shd w:val="clear" w:color="auto" w:fill="FFFFFF"/>
            <w:vAlign w:val="center"/>
          </w:tcPr>
          <w:p w14:paraId="2046755B">
            <w:pPr>
              <w:spacing w:line="32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代理机构不组织踏勘，如</w:t>
            </w:r>
            <w:r>
              <w:rPr>
                <w:rFonts w:hint="eastAsia" w:asciiTheme="minorEastAsia" w:hAnsiTheme="minorEastAsia" w:eastAsiaTheme="minorEastAsia"/>
                <w:color w:val="000000" w:themeColor="text1"/>
                <w:szCs w:val="21"/>
                <w14:textFill>
                  <w14:solidFill>
                    <w14:schemeClr w14:val="tx1"/>
                  </w14:solidFill>
                </w14:textFill>
              </w:rPr>
              <w:t>投标人</w:t>
            </w:r>
            <w:r>
              <w:rPr>
                <w:rFonts w:asciiTheme="minorEastAsia" w:hAnsiTheme="minorEastAsia" w:eastAsiaTheme="minorEastAsia"/>
                <w:color w:val="000000" w:themeColor="text1"/>
                <w:szCs w:val="21"/>
                <w14:textFill>
                  <w14:solidFill>
                    <w14:schemeClr w14:val="tx1"/>
                  </w14:solidFill>
                </w14:textFill>
              </w:rPr>
              <w:t>需进行现场踏勘的，须跟</w:t>
            </w:r>
            <w:r>
              <w:rPr>
                <w:rFonts w:hint="eastAsia" w:asciiTheme="minorEastAsia" w:hAnsiTheme="minorEastAsia" w:eastAsiaTheme="minorEastAsia"/>
                <w:color w:val="000000" w:themeColor="text1"/>
                <w:szCs w:val="21"/>
                <w14:textFill>
                  <w14:solidFill>
                    <w14:schemeClr w14:val="tx1"/>
                  </w14:solidFill>
                </w14:textFill>
              </w:rPr>
              <w:t>采购人</w:t>
            </w:r>
            <w:r>
              <w:rPr>
                <w:rFonts w:asciiTheme="minorEastAsia" w:hAnsiTheme="minorEastAsia" w:eastAsiaTheme="minorEastAsia"/>
                <w:color w:val="000000" w:themeColor="text1"/>
                <w:szCs w:val="21"/>
                <w14:textFill>
                  <w14:solidFill>
                    <w14:schemeClr w14:val="tx1"/>
                  </w14:solidFill>
                </w14:textFill>
              </w:rPr>
              <w:t>进行协商。但</w:t>
            </w:r>
            <w:r>
              <w:rPr>
                <w:rFonts w:hint="eastAsia" w:asciiTheme="minorEastAsia" w:hAnsiTheme="minorEastAsia" w:eastAsiaTheme="minorEastAsia"/>
                <w:color w:val="000000" w:themeColor="text1"/>
                <w:szCs w:val="21"/>
                <w14:textFill>
                  <w14:solidFill>
                    <w14:schemeClr w14:val="tx1"/>
                  </w14:solidFill>
                </w14:textFill>
              </w:rPr>
              <w:t>投标人</w:t>
            </w:r>
            <w:r>
              <w:rPr>
                <w:rFonts w:asciiTheme="minorEastAsia" w:hAnsiTheme="minorEastAsia" w:eastAsiaTheme="minorEastAsia"/>
                <w:color w:val="000000" w:themeColor="text1"/>
                <w:szCs w:val="21"/>
                <w14:textFill>
                  <w14:solidFill>
                    <w14:schemeClr w14:val="tx1"/>
                  </w14:solidFill>
                </w14:textFill>
              </w:rPr>
              <w:t>不得因此使</w:t>
            </w:r>
            <w:r>
              <w:rPr>
                <w:rFonts w:hint="eastAsia" w:asciiTheme="minorEastAsia" w:hAnsiTheme="minorEastAsia" w:eastAsiaTheme="minorEastAsia"/>
                <w:color w:val="000000" w:themeColor="text1"/>
                <w:szCs w:val="21"/>
                <w14:textFill>
                  <w14:solidFill>
                    <w14:schemeClr w14:val="tx1"/>
                  </w14:solidFill>
                </w14:textFill>
              </w:rPr>
              <w:t>采购人</w:t>
            </w:r>
            <w:r>
              <w:rPr>
                <w:rFonts w:asciiTheme="minorEastAsia" w:hAnsiTheme="minorEastAsia" w:eastAsiaTheme="minorEastAsia"/>
                <w:color w:val="000000" w:themeColor="text1"/>
                <w:szCs w:val="21"/>
                <w14:textFill>
                  <w14:solidFill>
                    <w14:schemeClr w14:val="tx1"/>
                  </w14:solidFill>
                </w14:textFill>
              </w:rPr>
              <w:t>承担有关责任和蒙受损失，</w:t>
            </w:r>
            <w:r>
              <w:rPr>
                <w:rFonts w:hint="eastAsia" w:asciiTheme="minorEastAsia" w:hAnsiTheme="minorEastAsia" w:eastAsiaTheme="minorEastAsia"/>
                <w:color w:val="000000" w:themeColor="text1"/>
                <w:szCs w:val="21"/>
                <w14:textFill>
                  <w14:solidFill>
                    <w14:schemeClr w14:val="tx1"/>
                  </w14:solidFill>
                </w14:textFill>
              </w:rPr>
              <w:t>投标人</w:t>
            </w:r>
            <w:r>
              <w:rPr>
                <w:rFonts w:asciiTheme="minorEastAsia" w:hAnsiTheme="minorEastAsia" w:eastAsiaTheme="minorEastAsia"/>
                <w:color w:val="000000" w:themeColor="text1"/>
                <w:szCs w:val="21"/>
                <w14:textFill>
                  <w14:solidFill>
                    <w14:schemeClr w14:val="tx1"/>
                  </w14:solidFill>
                </w14:textFill>
              </w:rPr>
              <w:t>应承担踏勘现场的责任和风险。</w:t>
            </w:r>
          </w:p>
        </w:tc>
      </w:tr>
      <w:tr w14:paraId="11C2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B655E0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5</w:t>
            </w:r>
          </w:p>
        </w:tc>
        <w:tc>
          <w:tcPr>
            <w:tcW w:w="1511" w:type="dxa"/>
            <w:shd w:val="clear" w:color="auto" w:fill="E0E0E0"/>
            <w:vAlign w:val="center"/>
          </w:tcPr>
          <w:p w14:paraId="631400C5">
            <w:pPr>
              <w:spacing w:line="276" w:lineRule="auto"/>
              <w:jc w:val="center"/>
              <w:rPr>
                <w:rFonts w:asciiTheme="minorEastAsia" w:hAnsiTheme="minorEastAsia" w:eastAsiaTheme="minorEastAsia"/>
                <w:szCs w:val="21"/>
              </w:rPr>
            </w:pPr>
            <w:r>
              <w:rPr>
                <w:rFonts w:hint="eastAsia" w:asciiTheme="minorEastAsia" w:hAnsiTheme="minorEastAsia" w:eastAsiaTheme="minorEastAsia"/>
                <w:b/>
                <w:szCs w:val="21"/>
              </w:rPr>
              <w:t>服务期限</w:t>
            </w:r>
          </w:p>
        </w:tc>
        <w:tc>
          <w:tcPr>
            <w:tcW w:w="7894" w:type="dxa"/>
            <w:gridSpan w:val="3"/>
            <w:shd w:val="clear" w:color="auto" w:fill="FFFFFF"/>
            <w:vAlign w:val="center"/>
          </w:tcPr>
          <w:p w14:paraId="412621F9">
            <w:pPr>
              <w:spacing w:line="32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二年</w:t>
            </w:r>
          </w:p>
        </w:tc>
      </w:tr>
      <w:tr w14:paraId="3889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97E3B02">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6</w:t>
            </w:r>
          </w:p>
        </w:tc>
        <w:tc>
          <w:tcPr>
            <w:tcW w:w="1511" w:type="dxa"/>
            <w:shd w:val="clear" w:color="auto" w:fill="E0E0E0"/>
            <w:vAlign w:val="center"/>
          </w:tcPr>
          <w:p w14:paraId="792288D3">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投标有效期</w:t>
            </w:r>
          </w:p>
        </w:tc>
        <w:tc>
          <w:tcPr>
            <w:tcW w:w="7894" w:type="dxa"/>
            <w:gridSpan w:val="3"/>
            <w:shd w:val="clear" w:color="auto" w:fill="FFFFFF"/>
            <w:vAlign w:val="center"/>
          </w:tcPr>
          <w:p w14:paraId="05F387BC">
            <w:pPr>
              <w:spacing w:line="276"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90日历天（从开标截止之日起）。</w:t>
            </w:r>
          </w:p>
        </w:tc>
      </w:tr>
      <w:tr w14:paraId="31F5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E66F2D2">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7</w:t>
            </w:r>
          </w:p>
        </w:tc>
        <w:tc>
          <w:tcPr>
            <w:tcW w:w="1511" w:type="dxa"/>
            <w:shd w:val="clear" w:color="auto" w:fill="E0E0E0"/>
            <w:vAlign w:val="center"/>
          </w:tcPr>
          <w:p w14:paraId="7937CD8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评标办法</w:t>
            </w:r>
          </w:p>
        </w:tc>
        <w:tc>
          <w:tcPr>
            <w:tcW w:w="7894" w:type="dxa"/>
            <w:gridSpan w:val="3"/>
            <w:shd w:val="clear" w:color="auto" w:fill="FFFFFF"/>
            <w:vAlign w:val="center"/>
          </w:tcPr>
          <w:p w14:paraId="3330DF6B">
            <w:pPr>
              <w:spacing w:line="276" w:lineRule="auto"/>
              <w:rPr>
                <w:rFonts w:asciiTheme="minorEastAsia" w:hAnsiTheme="minorEastAsia" w:eastAsiaTheme="minorEastAsia"/>
                <w:szCs w:val="21"/>
              </w:rPr>
            </w:pPr>
            <w:r>
              <w:rPr>
                <w:rFonts w:asciiTheme="minorEastAsia" w:hAnsiTheme="minorEastAsia" w:eastAsiaTheme="minorEastAsia"/>
                <w:szCs w:val="21"/>
              </w:rPr>
              <w:t>综合评分法</w:t>
            </w:r>
          </w:p>
        </w:tc>
      </w:tr>
      <w:tr w14:paraId="06F5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1F2AC842">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8</w:t>
            </w:r>
          </w:p>
        </w:tc>
        <w:tc>
          <w:tcPr>
            <w:tcW w:w="1511" w:type="dxa"/>
            <w:shd w:val="clear" w:color="auto" w:fill="E0E0E0"/>
            <w:vAlign w:val="center"/>
          </w:tcPr>
          <w:p w14:paraId="5FC5C898">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签订合同</w:t>
            </w:r>
          </w:p>
        </w:tc>
        <w:tc>
          <w:tcPr>
            <w:tcW w:w="7894" w:type="dxa"/>
            <w:gridSpan w:val="3"/>
            <w:shd w:val="clear" w:color="auto" w:fill="FFFFFF"/>
            <w:vAlign w:val="center"/>
          </w:tcPr>
          <w:p w14:paraId="42B4E177">
            <w:pPr>
              <w:spacing w:line="276" w:lineRule="auto"/>
              <w:rPr>
                <w:rFonts w:asciiTheme="minorEastAsia" w:hAnsiTheme="minorEastAsia" w:eastAsiaTheme="minorEastAsia"/>
                <w:szCs w:val="21"/>
              </w:rPr>
            </w:pPr>
            <w:r>
              <w:rPr>
                <w:rFonts w:asciiTheme="minorEastAsia" w:hAnsiTheme="minorEastAsia" w:eastAsiaTheme="minorEastAsia"/>
                <w:szCs w:val="21"/>
              </w:rPr>
              <w:t>中标通知书发出后</w:t>
            </w:r>
            <w:r>
              <w:rPr>
                <w:rFonts w:asciiTheme="minorEastAsia" w:hAnsiTheme="minorEastAsia" w:eastAsiaTheme="minorEastAsia"/>
                <w:szCs w:val="21"/>
                <w:u w:val="single"/>
              </w:rPr>
              <w:t xml:space="preserve"> 30 </w:t>
            </w:r>
            <w:r>
              <w:rPr>
                <w:rFonts w:asciiTheme="minorEastAsia" w:hAnsiTheme="minorEastAsia" w:eastAsiaTheme="minorEastAsia"/>
                <w:szCs w:val="21"/>
              </w:rPr>
              <w:t>天内。</w:t>
            </w:r>
          </w:p>
        </w:tc>
      </w:tr>
      <w:tr w14:paraId="2066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vAlign w:val="center"/>
          </w:tcPr>
          <w:p w14:paraId="2C677E8B">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val="en-US" w:eastAsia="zh-CN"/>
              </w:rPr>
              <w:t>9</w:t>
            </w:r>
          </w:p>
        </w:tc>
        <w:tc>
          <w:tcPr>
            <w:tcW w:w="1511" w:type="dxa"/>
            <w:shd w:val="clear" w:color="auto" w:fill="E0E0E0"/>
            <w:vAlign w:val="center"/>
          </w:tcPr>
          <w:p w14:paraId="2251F178">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资金结算</w:t>
            </w:r>
          </w:p>
        </w:tc>
        <w:tc>
          <w:tcPr>
            <w:tcW w:w="7894" w:type="dxa"/>
            <w:gridSpan w:val="3"/>
            <w:shd w:val="clear" w:color="auto" w:fill="FFFFFF"/>
            <w:vAlign w:val="center"/>
          </w:tcPr>
          <w:p w14:paraId="107E53C5">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详见第二章采购需求</w:t>
            </w:r>
          </w:p>
        </w:tc>
      </w:tr>
      <w:tr w14:paraId="0C74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6" w:hRule="atLeast"/>
          <w:tblCellSpacing w:w="7" w:type="dxa"/>
          <w:jc w:val="center"/>
        </w:trPr>
        <w:tc>
          <w:tcPr>
            <w:tcW w:w="598" w:type="dxa"/>
            <w:shd w:val="clear" w:color="auto" w:fill="E0E0E0"/>
            <w:vAlign w:val="center"/>
          </w:tcPr>
          <w:p w14:paraId="384D150E">
            <w:pPr>
              <w:spacing w:line="276" w:lineRule="auto"/>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10</w:t>
            </w:r>
          </w:p>
        </w:tc>
        <w:tc>
          <w:tcPr>
            <w:tcW w:w="1511" w:type="dxa"/>
            <w:shd w:val="clear" w:color="auto" w:fill="E0E0E0"/>
            <w:vAlign w:val="center"/>
          </w:tcPr>
          <w:p w14:paraId="7B7A38FD">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投标报价</w:t>
            </w:r>
          </w:p>
          <w:p w14:paraId="11F6FD02">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与费用</w:t>
            </w:r>
          </w:p>
        </w:tc>
        <w:tc>
          <w:tcPr>
            <w:tcW w:w="7894" w:type="dxa"/>
            <w:gridSpan w:val="3"/>
            <w:shd w:val="clear" w:color="auto" w:fill="FFFFFF"/>
            <w:vAlign w:val="center"/>
          </w:tcPr>
          <w:p w14:paraId="0CE5C3E1">
            <w:pPr>
              <w:wordWrap w:val="0"/>
              <w:spacing w:line="34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本项目的投标应以人民币报价，投标报价是履行合同的最终价格，应综合考虑完成全部工作内容所需的劳务、材料、机械设备、交通费、住宿费、餐饮费、加班费、采购代理服务费、管理、保险、利润、税费等所有费用，以及合同明示或隐含的所有责任、义务和一般风险。</w:t>
            </w:r>
          </w:p>
          <w:p w14:paraId="59D05532">
            <w:pPr>
              <w:wordWrap w:val="0"/>
              <w:spacing w:line="340" w:lineRule="exac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2、投标人应承担其参加本招标活动自身所发生的费用。</w:t>
            </w:r>
          </w:p>
          <w:p w14:paraId="0A3F1E2E">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w:t>
            </w:r>
            <w:r>
              <w:rPr>
                <w:rFonts w:hint="eastAsia" w:ascii="宋体" w:hAnsi="宋体" w:eastAsia="宋体" w:cs="宋体"/>
                <w:color w:val="auto"/>
                <w:sz w:val="21"/>
                <w:szCs w:val="21"/>
                <w:highlight w:val="none"/>
              </w:rPr>
              <w:t>本项目的采购代理费由中标方支付，</w:t>
            </w:r>
            <w:bookmarkStart w:id="3" w:name="OLE_LINK15"/>
            <w:r>
              <w:rPr>
                <w:rFonts w:hint="eastAsia" w:ascii="宋体" w:hAnsi="宋体" w:eastAsia="宋体" w:cs="宋体"/>
                <w:color w:val="auto"/>
                <w:sz w:val="21"/>
                <w:szCs w:val="21"/>
                <w:highlight w:val="none"/>
                <w:lang w:val="zh-CN"/>
              </w:rPr>
              <w:t>收费</w:t>
            </w:r>
            <w:r>
              <w:rPr>
                <w:rFonts w:hint="eastAsia" w:ascii="宋体" w:hAnsi="宋体" w:eastAsia="宋体" w:cs="宋体"/>
                <w:color w:val="auto"/>
                <w:sz w:val="21"/>
                <w:szCs w:val="21"/>
                <w:highlight w:val="none"/>
                <w:lang w:val="en-US" w:eastAsia="zh-CN"/>
              </w:rPr>
              <w:t>金额15000</w:t>
            </w:r>
            <w:r>
              <w:rPr>
                <w:rFonts w:hint="eastAsia" w:ascii="宋体" w:hAnsi="宋体" w:eastAsia="宋体" w:cs="宋体"/>
                <w:color w:val="auto"/>
                <w:sz w:val="21"/>
                <w:szCs w:val="21"/>
                <w:highlight w:val="none"/>
                <w:lang w:val="zh-CN"/>
              </w:rPr>
              <w:t>元。</w:t>
            </w:r>
            <w:bookmarkEnd w:id="3"/>
            <w:r>
              <w:rPr>
                <w:rFonts w:hint="eastAsia" w:ascii="宋体" w:hAnsi="宋体" w:eastAsia="宋体" w:cs="宋体"/>
                <w:color w:val="auto"/>
                <w:sz w:val="21"/>
                <w:szCs w:val="21"/>
                <w:highlight w:val="none"/>
                <w:lang w:val="zh-CN"/>
              </w:rPr>
              <w:t>支</w:t>
            </w:r>
            <w:r>
              <w:rPr>
                <w:rFonts w:hint="eastAsia" w:ascii="宋体" w:hAnsi="宋体" w:eastAsia="宋体" w:cs="宋体"/>
                <w:color w:val="auto"/>
                <w:sz w:val="21"/>
                <w:szCs w:val="21"/>
                <w:highlight w:val="none"/>
              </w:rPr>
              <w:t>结算方式及时间为：在领取中</w:t>
            </w:r>
            <w:r>
              <w:rPr>
                <w:rFonts w:hint="eastAsia" w:ascii="宋体" w:hAnsi="宋体" w:eastAsia="宋体" w:cs="宋体"/>
                <w:color w:val="000000" w:themeColor="text1"/>
                <w:sz w:val="21"/>
                <w:szCs w:val="21"/>
                <w:highlight w:val="none"/>
                <w14:textFill>
                  <w14:solidFill>
                    <w14:schemeClr w14:val="tx1"/>
                  </w14:solidFill>
                </w14:textFill>
              </w:rPr>
              <w:t>标通知书之前由中标单位向代理机构一次性付清。</w:t>
            </w:r>
          </w:p>
          <w:p w14:paraId="32757ABE">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收款单位名称：舟山建银工程造价审查中心有限公司</w:t>
            </w:r>
          </w:p>
          <w:p w14:paraId="5FF28F0F">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开户银行：舟山市建行营业部</w:t>
            </w:r>
          </w:p>
          <w:p w14:paraId="2EB5B3BE">
            <w:pPr>
              <w:wordWrap w:val="0"/>
              <w:spacing w:line="340" w:lineRule="exact"/>
              <w:rPr>
                <w:rFonts w:hint="eastAsia"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银行账号：33001706260050001984</w:t>
            </w:r>
          </w:p>
        </w:tc>
      </w:tr>
      <w:tr w14:paraId="27F9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3DE9385">
            <w:pPr>
              <w:spacing w:line="276" w:lineRule="auto"/>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11</w:t>
            </w:r>
          </w:p>
        </w:tc>
        <w:tc>
          <w:tcPr>
            <w:tcW w:w="1511" w:type="dxa"/>
            <w:shd w:val="clear" w:color="auto" w:fill="E0E0E0"/>
            <w:vAlign w:val="center"/>
          </w:tcPr>
          <w:p w14:paraId="490B485E">
            <w:pPr>
              <w:spacing w:line="276" w:lineRule="auto"/>
              <w:jc w:val="center"/>
              <w:rPr>
                <w:rFonts w:asciiTheme="minorEastAsia" w:hAnsiTheme="minorEastAsia" w:eastAsiaTheme="minorEastAsia"/>
                <w:b/>
                <w:szCs w:val="21"/>
              </w:rPr>
            </w:pPr>
            <w:bookmarkStart w:id="9" w:name="_GoBack"/>
            <w:r>
              <w:rPr>
                <w:rFonts w:asciiTheme="minorEastAsia" w:hAnsiTheme="minorEastAsia" w:eastAsiaTheme="minorEastAsia"/>
                <w:b/>
                <w:szCs w:val="21"/>
              </w:rPr>
              <w:t>履约保证金</w:t>
            </w:r>
            <w:bookmarkEnd w:id="9"/>
          </w:p>
        </w:tc>
        <w:tc>
          <w:tcPr>
            <w:tcW w:w="7894" w:type="dxa"/>
            <w:gridSpan w:val="3"/>
            <w:shd w:val="clear" w:color="auto" w:fill="FFFFFF"/>
            <w:vAlign w:val="center"/>
          </w:tcPr>
          <w:p w14:paraId="0713E124">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4C2D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blCellSpacing w:w="7" w:type="dxa"/>
          <w:jc w:val="center"/>
        </w:trPr>
        <w:tc>
          <w:tcPr>
            <w:tcW w:w="598" w:type="dxa"/>
            <w:shd w:val="clear" w:color="auto" w:fill="E0E0E0"/>
            <w:vAlign w:val="center"/>
          </w:tcPr>
          <w:p w14:paraId="2549D076">
            <w:pPr>
              <w:spacing w:line="276" w:lineRule="auto"/>
              <w:jc w:val="center"/>
              <w:rPr>
                <w:rFonts w:hint="eastAsia" w:asciiTheme="minorEastAsia" w:hAnsiTheme="minorEastAsia" w:eastAsiaTheme="minorEastAsia"/>
                <w:b/>
                <w:szCs w:val="21"/>
                <w:lang w:eastAsia="zh-CN"/>
              </w:rPr>
            </w:pPr>
            <w:r>
              <w:rPr>
                <w:rFonts w:asciiTheme="minorEastAsia" w:hAnsiTheme="minorEastAsia" w:eastAsiaTheme="minorEastAsia"/>
                <w:b/>
                <w:szCs w:val="21"/>
              </w:rPr>
              <w:t>1</w:t>
            </w:r>
            <w:r>
              <w:rPr>
                <w:rFonts w:hint="eastAsia" w:asciiTheme="minorEastAsia" w:hAnsiTheme="minorEastAsia" w:eastAsiaTheme="minorEastAsia"/>
                <w:b/>
                <w:szCs w:val="21"/>
                <w:lang w:val="en-US" w:eastAsia="zh-CN"/>
              </w:rPr>
              <w:t>2</w:t>
            </w:r>
          </w:p>
        </w:tc>
        <w:tc>
          <w:tcPr>
            <w:tcW w:w="1511" w:type="dxa"/>
            <w:shd w:val="clear" w:color="auto" w:fill="E0E0E0"/>
            <w:vAlign w:val="center"/>
          </w:tcPr>
          <w:p w14:paraId="670D346D">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w:t>
            </w:r>
          </w:p>
          <w:p w14:paraId="14F7B5FB">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的组成</w:t>
            </w:r>
          </w:p>
        </w:tc>
        <w:tc>
          <w:tcPr>
            <w:tcW w:w="7894" w:type="dxa"/>
            <w:gridSpan w:val="3"/>
            <w:shd w:val="clear" w:color="auto" w:fill="FFFFFF"/>
            <w:vAlign w:val="center"/>
          </w:tcPr>
          <w:p w14:paraId="2C502E1D">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投标文件由资格证明文件、商务及技术文件、投标报价文件三部份组成。</w:t>
            </w:r>
          </w:p>
        </w:tc>
      </w:tr>
      <w:tr w14:paraId="6F8F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7F883A6E">
            <w:pPr>
              <w:spacing w:line="276" w:lineRule="auto"/>
              <w:jc w:val="center"/>
              <w:rPr>
                <w:rFonts w:hint="eastAsia" w:asciiTheme="minorEastAsia" w:hAnsiTheme="minorEastAsia" w:eastAsiaTheme="minorEastAsia"/>
                <w:b/>
                <w:lang w:eastAsia="zh-CN"/>
              </w:rPr>
            </w:pPr>
            <w:r>
              <w:rPr>
                <w:rFonts w:asciiTheme="minorEastAsia" w:hAnsiTheme="minorEastAsia" w:eastAsiaTheme="minorEastAsia"/>
                <w:b/>
                <w:szCs w:val="21"/>
              </w:rPr>
              <w:t>1</w:t>
            </w:r>
            <w:r>
              <w:rPr>
                <w:rFonts w:hint="eastAsia" w:asciiTheme="minorEastAsia" w:hAnsiTheme="minorEastAsia" w:eastAsiaTheme="minorEastAsia"/>
                <w:b/>
                <w:szCs w:val="21"/>
                <w:lang w:val="en-US" w:eastAsia="zh-CN"/>
              </w:rPr>
              <w:t>3</w:t>
            </w:r>
          </w:p>
        </w:tc>
        <w:tc>
          <w:tcPr>
            <w:tcW w:w="1511" w:type="dxa"/>
            <w:shd w:val="clear" w:color="auto" w:fill="E0E0E0"/>
            <w:vAlign w:val="center"/>
          </w:tcPr>
          <w:p w14:paraId="704662C3">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3088D220">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的递交</w:t>
            </w:r>
          </w:p>
        </w:tc>
        <w:tc>
          <w:tcPr>
            <w:tcW w:w="7894" w:type="dxa"/>
            <w:gridSpan w:val="3"/>
            <w:shd w:val="clear" w:color="auto" w:fill="FFFFFF"/>
            <w:vAlign w:val="center"/>
          </w:tcPr>
          <w:p w14:paraId="1933B6E7">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7D873A74">
            <w:pPr>
              <w:ind w:firstLine="420" w:firstLineChars="200"/>
              <w:rPr>
                <w:rFonts w:asciiTheme="minorEastAsia" w:hAnsiTheme="minorEastAsia" w:eastAsiaTheme="minorEastAsia"/>
                <w:b/>
                <w:bCs/>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投标人递交备份投标文件时，如出现下列情况之一的，</w:t>
            </w:r>
            <w:r>
              <w:rPr>
                <w:rFonts w:hint="eastAsia" w:asciiTheme="minorEastAsia" w:hAnsiTheme="minorEastAsia" w:eastAsiaTheme="minorEastAsia"/>
                <w:b/>
                <w:bCs/>
                <w:color w:val="000000" w:themeColor="text1"/>
                <w:szCs w:val="22"/>
                <w14:textFill>
                  <w14:solidFill>
                    <w14:schemeClr w14:val="tx1"/>
                  </w14:solidFill>
                </w14:textFill>
              </w:rPr>
              <w:t>将被拒收：</w:t>
            </w:r>
          </w:p>
          <w:p w14:paraId="7F8F40F4">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1、未按规定密封或标记的投标文件；</w:t>
            </w:r>
          </w:p>
          <w:p w14:paraId="604852E7">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2、由于包装不妥，在送交途中严重损坏的；</w:t>
            </w:r>
          </w:p>
          <w:p w14:paraId="7D2DA77C">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3、超过规定时间送达的；</w:t>
            </w:r>
          </w:p>
          <w:p w14:paraId="3524A68F">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4、仅提供备份投标文件的，投标无效。</w:t>
            </w:r>
          </w:p>
          <w:p w14:paraId="3ADAA22A">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当发生解密失败或未按时解密的，如投标人未按要求提交备份电子投标文件的，造成项目开评标活动无法进行下去的，投标无效，</w:t>
            </w:r>
            <w:r>
              <w:rPr>
                <w:rFonts w:hint="eastAsia" w:asciiTheme="minorEastAsia" w:hAnsiTheme="minorEastAsia" w:eastAsiaTheme="minorEastAsia"/>
                <w:color w:val="000000" w:themeColor="text1"/>
                <w:szCs w:val="22"/>
                <w14:textFill>
                  <w14:solidFill>
                    <w14:schemeClr w14:val="tx1"/>
                  </w14:solidFill>
                </w14:textFill>
              </w:rPr>
              <w:t>相关风险由投标人自行承担。</w:t>
            </w:r>
          </w:p>
        </w:tc>
      </w:tr>
      <w:tr w14:paraId="0A17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01A8CECC">
            <w:pPr>
              <w:spacing w:line="276" w:lineRule="auto"/>
              <w:jc w:val="center"/>
              <w:rPr>
                <w:rFonts w:hint="eastAsia" w:asciiTheme="minorEastAsia" w:hAnsiTheme="minorEastAsia" w:eastAsiaTheme="minorEastAsia"/>
                <w:b/>
                <w:szCs w:val="21"/>
                <w:lang w:eastAsia="zh-CN"/>
              </w:rPr>
            </w:pPr>
            <w:r>
              <w:rPr>
                <w:rFonts w:asciiTheme="minorEastAsia" w:hAnsiTheme="minorEastAsia" w:eastAsiaTheme="minorEastAsia"/>
                <w:b/>
                <w:szCs w:val="21"/>
              </w:rPr>
              <w:t>1</w:t>
            </w:r>
            <w:r>
              <w:rPr>
                <w:rFonts w:hint="eastAsia" w:asciiTheme="minorEastAsia" w:hAnsiTheme="minorEastAsia" w:eastAsiaTheme="minorEastAsia"/>
                <w:b/>
                <w:szCs w:val="21"/>
                <w:lang w:val="en-US" w:eastAsia="zh-CN"/>
              </w:rPr>
              <w:t>4</w:t>
            </w:r>
          </w:p>
        </w:tc>
        <w:tc>
          <w:tcPr>
            <w:tcW w:w="1511" w:type="dxa"/>
            <w:shd w:val="clear" w:color="auto" w:fill="E0E0E0"/>
            <w:vAlign w:val="center"/>
          </w:tcPr>
          <w:p w14:paraId="29DEE8C6">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184D5A47">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的密封要求</w:t>
            </w:r>
          </w:p>
        </w:tc>
        <w:tc>
          <w:tcPr>
            <w:tcW w:w="7894" w:type="dxa"/>
            <w:gridSpan w:val="3"/>
            <w:shd w:val="clear" w:color="auto" w:fill="FFFFFF"/>
            <w:vAlign w:val="center"/>
          </w:tcPr>
          <w:p w14:paraId="3E1F0F06">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投标人线上制作投标文件并采用CA数字证书进行电子签章及加密。</w:t>
            </w:r>
          </w:p>
          <w:p w14:paraId="1A37CDBB">
            <w:pPr>
              <w:pStyle w:val="9"/>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投标人备份投标文件应密封封装，注明投标人名称、项目名称并封口处加盖公章。</w:t>
            </w:r>
          </w:p>
        </w:tc>
      </w:tr>
      <w:tr w14:paraId="15FA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3C5CD06">
            <w:pPr>
              <w:spacing w:line="276" w:lineRule="auto"/>
              <w:jc w:val="center"/>
              <w:rPr>
                <w:rFonts w:hint="eastAsia" w:asciiTheme="minorEastAsia" w:hAnsiTheme="minorEastAsia" w:eastAsiaTheme="minorEastAsia"/>
                <w:b/>
                <w:lang w:eastAsia="zh-CN"/>
              </w:rPr>
            </w:pPr>
            <w:r>
              <w:rPr>
                <w:rFonts w:asciiTheme="minorEastAsia" w:hAnsiTheme="minorEastAsia" w:eastAsiaTheme="minorEastAsia"/>
                <w:b/>
                <w:szCs w:val="21"/>
              </w:rPr>
              <w:t>1</w:t>
            </w:r>
            <w:r>
              <w:rPr>
                <w:rFonts w:hint="eastAsia" w:asciiTheme="minorEastAsia" w:hAnsiTheme="minorEastAsia" w:eastAsiaTheme="minorEastAsia"/>
                <w:b/>
                <w:szCs w:val="21"/>
                <w:lang w:val="en-US" w:eastAsia="zh-CN"/>
              </w:rPr>
              <w:t>5</w:t>
            </w:r>
          </w:p>
        </w:tc>
        <w:tc>
          <w:tcPr>
            <w:tcW w:w="1511" w:type="dxa"/>
            <w:shd w:val="clear" w:color="auto" w:fill="E0E0E0"/>
            <w:vAlign w:val="center"/>
          </w:tcPr>
          <w:p w14:paraId="07F8E344">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投标文件提交</w:t>
            </w:r>
            <w:r>
              <w:rPr>
                <w:rFonts w:hint="eastAsia" w:asciiTheme="minorEastAsia" w:hAnsiTheme="minorEastAsia" w:eastAsiaTheme="minorEastAsia"/>
                <w:b/>
                <w:color w:val="000000" w:themeColor="text1"/>
                <w:szCs w:val="21"/>
                <w14:textFill>
                  <w14:solidFill>
                    <w14:schemeClr w14:val="tx1"/>
                  </w14:solidFill>
                </w14:textFill>
              </w:rPr>
              <w:t>/开标</w:t>
            </w:r>
            <w:r>
              <w:rPr>
                <w:rFonts w:asciiTheme="minorEastAsia" w:hAnsiTheme="minorEastAsia" w:eastAsiaTheme="minorEastAsia"/>
                <w:b/>
                <w:color w:val="000000" w:themeColor="text1"/>
                <w:szCs w:val="21"/>
                <w14:textFill>
                  <w14:solidFill>
                    <w14:schemeClr w14:val="tx1"/>
                  </w14:solidFill>
                </w14:textFill>
              </w:rPr>
              <w:t>截止时间</w:t>
            </w:r>
          </w:p>
        </w:tc>
        <w:tc>
          <w:tcPr>
            <w:tcW w:w="7894" w:type="dxa"/>
            <w:gridSpan w:val="3"/>
            <w:shd w:val="clear" w:color="auto" w:fill="FFFFFF"/>
            <w:vAlign w:val="center"/>
          </w:tcPr>
          <w:p w14:paraId="109AFE58">
            <w:pPr>
              <w:wordWrap w:val="0"/>
              <w:spacing w:line="360" w:lineRule="exac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w:t>
            </w:r>
            <w:r>
              <w:rPr>
                <w:rFonts w:hint="eastAsia" w:asciiTheme="minorEastAsia" w:hAnsiTheme="minorEastAsia" w:eastAsiaTheme="minorEastAsia"/>
                <w:color w:val="000000" w:themeColor="text1"/>
                <w:lang w:val="en-US" w:eastAsia="zh-CN"/>
                <w14:textFill>
                  <w14:solidFill>
                    <w14:schemeClr w14:val="tx1"/>
                  </w14:solidFill>
                </w14:textFill>
              </w:rPr>
              <w:t>24</w:t>
            </w:r>
            <w:r>
              <w:rPr>
                <w:rFonts w:hint="eastAsia"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12</w:t>
            </w:r>
            <w:r>
              <w:rPr>
                <w:rFonts w:hint="eastAsia"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lang w:val="en-US" w:eastAsia="zh-CN"/>
                <w14:textFill>
                  <w14:solidFill>
                    <w14:schemeClr w14:val="tx1"/>
                  </w14:solidFill>
                </w14:textFill>
              </w:rPr>
              <w:t>09</w:t>
            </w: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00</w:t>
            </w:r>
            <w:r>
              <w:rPr>
                <w:rFonts w:hint="eastAsia" w:asciiTheme="minorEastAsia" w:hAnsiTheme="minorEastAsia" w:eastAsiaTheme="minorEastAsia"/>
                <w:color w:val="000000" w:themeColor="text1"/>
                <w14:textFill>
                  <w14:solidFill>
                    <w14:schemeClr w14:val="tx1"/>
                  </w14:solidFill>
                </w14:textFill>
              </w:rPr>
              <w:t>（北京时间）</w:t>
            </w:r>
          </w:p>
        </w:tc>
      </w:tr>
      <w:tr w14:paraId="296E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96D8830">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1</w:t>
            </w:r>
            <w:r>
              <w:rPr>
                <w:rFonts w:hint="eastAsia" w:asciiTheme="minorEastAsia" w:hAnsiTheme="minorEastAsia" w:eastAsiaTheme="minorEastAsia"/>
                <w:b/>
                <w:szCs w:val="21"/>
                <w:lang w:val="en-US" w:eastAsia="zh-CN"/>
              </w:rPr>
              <w:t>6</w:t>
            </w:r>
          </w:p>
        </w:tc>
        <w:tc>
          <w:tcPr>
            <w:tcW w:w="1511" w:type="dxa"/>
            <w:shd w:val="clear" w:color="auto" w:fill="E0E0E0"/>
            <w:vAlign w:val="center"/>
          </w:tcPr>
          <w:p w14:paraId="6FE5D492">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答疑与澄清</w:t>
            </w:r>
          </w:p>
        </w:tc>
        <w:tc>
          <w:tcPr>
            <w:tcW w:w="7894" w:type="dxa"/>
            <w:gridSpan w:val="3"/>
            <w:shd w:val="clear" w:color="auto" w:fill="FFFFFF"/>
            <w:vAlign w:val="center"/>
          </w:tcPr>
          <w:p w14:paraId="5FC0261C">
            <w:pPr>
              <w:wordWrap w:val="0"/>
              <w:spacing w:line="360" w:lineRule="exact"/>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color w:val="000000" w:themeColor="text1"/>
                <w:lang w:eastAsia="zh-CN"/>
                <w14:textFill>
                  <w14:solidFill>
                    <w14:schemeClr w14:val="tx1"/>
                  </w14:solidFill>
                </w14:textFill>
              </w:rPr>
              <w:t>。</w:t>
            </w:r>
          </w:p>
        </w:tc>
      </w:tr>
      <w:tr w14:paraId="44EC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B0D68EE">
            <w:pPr>
              <w:spacing w:line="276"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1</w:t>
            </w:r>
            <w:r>
              <w:rPr>
                <w:rFonts w:hint="eastAsia" w:asciiTheme="minorEastAsia" w:hAnsiTheme="minorEastAsia" w:eastAsiaTheme="minorEastAsia"/>
                <w:b/>
                <w:szCs w:val="21"/>
                <w:lang w:val="en-US" w:eastAsia="zh-CN"/>
              </w:rPr>
              <w:t>7</w:t>
            </w:r>
          </w:p>
        </w:tc>
        <w:tc>
          <w:tcPr>
            <w:tcW w:w="1511" w:type="dxa"/>
            <w:shd w:val="clear" w:color="auto" w:fill="E0E0E0"/>
            <w:vAlign w:val="center"/>
          </w:tcPr>
          <w:p w14:paraId="544D4D43">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投标人</w:t>
            </w:r>
            <w:r>
              <w:rPr>
                <w:rFonts w:asciiTheme="minorEastAsia" w:hAnsiTheme="minorEastAsia" w:eastAsiaTheme="minorEastAsia"/>
                <w:b/>
                <w:color w:val="000000" w:themeColor="text1"/>
                <w:szCs w:val="21"/>
                <w14:textFill>
                  <w14:solidFill>
                    <w14:schemeClr w14:val="tx1"/>
                  </w14:solidFill>
                </w14:textFill>
              </w:rPr>
              <w:t>注册</w:t>
            </w:r>
          </w:p>
        </w:tc>
        <w:tc>
          <w:tcPr>
            <w:tcW w:w="7894" w:type="dxa"/>
            <w:gridSpan w:val="3"/>
            <w:shd w:val="clear" w:color="auto" w:fill="FFFFFF"/>
            <w:vAlign w:val="center"/>
          </w:tcPr>
          <w:p w14:paraId="015FE1FC">
            <w:pPr>
              <w:spacing w:before="24" w:beforeLines="10" w:line="340" w:lineRule="atLeast"/>
              <w:jc w:val="left"/>
              <w:rPr>
                <w:rFonts w:asciiTheme="minorEastAsia" w:hAnsiTheme="minorEastAsia" w:eastAsiaTheme="minorEastAsia"/>
                <w:bCs/>
                <w:snapToGrid w:val="0"/>
                <w:color w:val="000000" w:themeColor="text1"/>
                <w:kern w:val="0"/>
                <w14:textFill>
                  <w14:solidFill>
                    <w14:schemeClr w14:val="tx1"/>
                  </w14:solidFill>
                </w14:textFill>
              </w:rPr>
            </w:pPr>
            <w:r>
              <w:rPr>
                <w:rFonts w:asciiTheme="minorEastAsia" w:hAnsiTheme="minorEastAsia" w:eastAsiaTheme="minorEastAsia"/>
                <w:bCs/>
                <w:snapToGrid w:val="0"/>
                <w:color w:val="000000" w:themeColor="text1"/>
                <w:kern w:val="0"/>
                <w14:textFill>
                  <w14:solidFill>
                    <w14:schemeClr w14:val="tx1"/>
                  </w14:solidFill>
                </w14:textFill>
              </w:rPr>
              <w:t>各</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须在投标截止时间前根据浙江省财政厅《关于开展政府采购</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网上注册登记和诚信管理工作的通知》（浙财采监【2010】8号文）的要求，通过浙江政府采购网申请注册加入政府采购</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库。以免影响享受相关政策优惠及成交后的款项支付。</w:t>
            </w:r>
          </w:p>
          <w:p w14:paraId="2694CEC7">
            <w:pPr>
              <w:spacing w:before="24" w:beforeLines="10" w:line="340" w:lineRule="atLeas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在申请注册前，请认真阅读，学习《中华人民共和国政府采购法》和《浙江省政府采购</w:t>
            </w:r>
            <w:r>
              <w:rPr>
                <w:rFonts w:hint="eastAsia" w:asciiTheme="minorEastAsia" w:hAnsiTheme="minorEastAsia" w:eastAsiaTheme="minorEastAsia"/>
                <w:bCs/>
                <w:snapToGrid w:val="0"/>
                <w:color w:val="000000" w:themeColor="text1"/>
                <w:kern w:val="0"/>
                <w14:textFill>
                  <w14:solidFill>
                    <w14:schemeClr w14:val="tx1"/>
                  </w14:solidFill>
                </w14:textFill>
              </w:rPr>
              <w:t>投标人</w:t>
            </w:r>
            <w:r>
              <w:rPr>
                <w:rFonts w:asciiTheme="minorEastAsia" w:hAnsiTheme="minorEastAsia" w:eastAsiaTheme="minorEastAsia"/>
                <w:bCs/>
                <w:snapToGrid w:val="0"/>
                <w:color w:val="000000" w:themeColor="text1"/>
                <w:kern w:val="0"/>
                <w14:textFill>
                  <w14:solidFill>
                    <w14:schemeClr w14:val="tx1"/>
                  </w14:solidFill>
                </w14:textFill>
              </w:rPr>
              <w:t>注册及诚信管理暂行办法》等相关法规规定。</w:t>
            </w:r>
          </w:p>
        </w:tc>
      </w:tr>
      <w:tr w14:paraId="165B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2D137FD">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1</w:t>
            </w:r>
            <w:r>
              <w:rPr>
                <w:rFonts w:hint="eastAsia" w:asciiTheme="minorEastAsia" w:hAnsiTheme="minorEastAsia" w:eastAsiaTheme="minorEastAsia"/>
                <w:b/>
                <w:szCs w:val="21"/>
                <w:lang w:val="en-US" w:eastAsia="zh-CN"/>
              </w:rPr>
              <w:t>8</w:t>
            </w:r>
          </w:p>
        </w:tc>
        <w:tc>
          <w:tcPr>
            <w:tcW w:w="1511" w:type="dxa"/>
            <w:shd w:val="clear" w:color="auto" w:fill="E0E0E0"/>
            <w:vAlign w:val="center"/>
          </w:tcPr>
          <w:p w14:paraId="3F85B40A">
            <w:pPr>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不良信用记录查询</w:t>
            </w:r>
          </w:p>
        </w:tc>
        <w:tc>
          <w:tcPr>
            <w:tcW w:w="7894" w:type="dxa"/>
            <w:gridSpan w:val="3"/>
            <w:shd w:val="clear" w:color="auto" w:fill="FFFFFF"/>
            <w:vAlign w:val="center"/>
          </w:tcPr>
          <w:p w14:paraId="0589982E">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根据财库[2016]125号文件：</w:t>
            </w:r>
          </w:p>
          <w:p w14:paraId="2D033EE7">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1、至本项目投标截止前未被列入“信用中国”网站(www.creditchina.gov.cn)“记录失信被执行人或重大税收违法案件当事人名单”记录名单。</w:t>
            </w:r>
          </w:p>
          <w:p w14:paraId="3572E17A">
            <w:pPr>
              <w:rPr>
                <w:rFonts w:cs="宋体" w:asciiTheme="minorEastAsia" w:hAnsiTheme="minorEastAsia" w:eastAsiaTheme="minorEastAsia"/>
                <w:b w:val="0"/>
                <w:bCs w:val="0"/>
                <w:color w:val="auto"/>
                <w:szCs w:val="21"/>
              </w:rPr>
            </w:pPr>
            <w:r>
              <w:rPr>
                <w:rFonts w:hint="eastAsia" w:cs="宋体" w:asciiTheme="minorEastAsia" w:hAnsiTheme="minorEastAsia" w:eastAsiaTheme="minorEastAsia"/>
                <w:color w:val="auto"/>
                <w:szCs w:val="21"/>
              </w:rPr>
              <w:t>2、至本项目投标截止前不处于中国</w:t>
            </w:r>
            <w:r>
              <w:rPr>
                <w:rFonts w:hint="eastAsia" w:cs="宋体" w:asciiTheme="minorEastAsia" w:hAnsiTheme="minorEastAsia" w:eastAsiaTheme="minorEastAsia"/>
                <w:b w:val="0"/>
                <w:bCs w:val="0"/>
                <w:color w:val="auto"/>
                <w:szCs w:val="21"/>
              </w:rPr>
              <w:t>政府采购网(www.ccgp.gov.cn)“政府采购严重违法失信行为信息记录”中的禁止参加政府采购活动期间。</w:t>
            </w:r>
          </w:p>
          <w:p w14:paraId="638CE70F">
            <w:pPr>
              <w:rPr>
                <w:rFonts w:asciiTheme="minorEastAsia" w:hAnsiTheme="minorEastAsia" w:eastAsiaTheme="minorEastAsia"/>
                <w:color w:val="auto"/>
              </w:rPr>
            </w:pPr>
            <w:r>
              <w:rPr>
                <w:rFonts w:hint="eastAsia" w:asciiTheme="minorEastAsia" w:hAnsiTheme="minorEastAsia" w:eastAsiaTheme="minorEastAsia"/>
                <w:b w:val="0"/>
                <w:bCs w:val="0"/>
                <w:color w:val="auto"/>
              </w:rPr>
              <w:t>二</w:t>
            </w:r>
            <w:r>
              <w:rPr>
                <w:rFonts w:asciiTheme="minorEastAsia" w:hAnsiTheme="minorEastAsia" w:eastAsiaTheme="minorEastAsia"/>
                <w:b w:val="0"/>
                <w:bCs w:val="0"/>
                <w:color w:val="auto"/>
              </w:rPr>
              <w:t>个渠道</w:t>
            </w:r>
            <w:r>
              <w:rPr>
                <w:rFonts w:hint="eastAsia" w:cs="宋体" w:asciiTheme="minorEastAsia" w:hAnsiTheme="minorEastAsia" w:eastAsiaTheme="minorEastAsia"/>
                <w:b w:val="0"/>
                <w:bCs w:val="0"/>
                <w:color w:val="auto"/>
                <w:szCs w:val="21"/>
              </w:rPr>
              <w:t>提供</w:t>
            </w:r>
            <w:r>
              <w:rPr>
                <w:rFonts w:asciiTheme="minorEastAsia" w:hAnsiTheme="minorEastAsia" w:eastAsiaTheme="minorEastAsia"/>
                <w:b w:val="0"/>
                <w:bCs w:val="0"/>
                <w:color w:val="auto"/>
              </w:rPr>
              <w:t>查询</w:t>
            </w:r>
            <w:r>
              <w:rPr>
                <w:rFonts w:hint="eastAsia" w:asciiTheme="minorEastAsia" w:hAnsiTheme="minorEastAsia" w:eastAsiaTheme="minorEastAsia"/>
                <w:b w:val="0"/>
                <w:bCs w:val="0"/>
                <w:color w:val="auto"/>
              </w:rPr>
              <w:t>截图</w:t>
            </w:r>
            <w:r>
              <w:rPr>
                <w:rFonts w:asciiTheme="minorEastAsia" w:hAnsiTheme="minorEastAsia" w:eastAsiaTheme="minorEastAsia"/>
                <w:b w:val="0"/>
                <w:bCs w:val="0"/>
                <w:color w:val="auto"/>
              </w:rPr>
              <w:t>，</w:t>
            </w:r>
            <w:r>
              <w:rPr>
                <w:rFonts w:hint="eastAsia" w:asciiTheme="minorEastAsia" w:hAnsiTheme="minorEastAsia" w:eastAsiaTheme="minorEastAsia"/>
                <w:b w:val="0"/>
                <w:bCs w:val="0"/>
                <w:color w:val="auto"/>
              </w:rPr>
              <w:t>（截图查询网站时间须在开标截止前二个星期内）。</w:t>
            </w:r>
            <w:r>
              <w:rPr>
                <w:rFonts w:hint="eastAsia" w:cs="宋体" w:asciiTheme="minorEastAsia" w:hAnsiTheme="minorEastAsia" w:eastAsiaTheme="minorEastAsia"/>
                <w:b w:val="0"/>
                <w:bCs w:val="0"/>
                <w:color w:val="auto"/>
                <w:szCs w:val="21"/>
              </w:rPr>
              <w:t>对列入失信被执行人、重大税收违法案件当事人名单、政府采购严重违法失信行为记录名单的投标人，其投标将作无效标处理。</w:t>
            </w:r>
          </w:p>
        </w:tc>
      </w:tr>
      <w:tr w14:paraId="1F4F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7621C27B">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19</w:t>
            </w:r>
          </w:p>
        </w:tc>
        <w:tc>
          <w:tcPr>
            <w:tcW w:w="1511" w:type="dxa"/>
            <w:vMerge w:val="restart"/>
            <w:shd w:val="clear" w:color="auto" w:fill="E0E0E0"/>
            <w:vAlign w:val="center"/>
          </w:tcPr>
          <w:p w14:paraId="374CFD4A">
            <w:pPr>
              <w:jc w:val="center"/>
              <w:rPr>
                <w:rFonts w:asciiTheme="minorEastAsia" w:hAnsiTheme="minorEastAsia" w:eastAsiaTheme="minorEastAsia"/>
                <w:b/>
                <w:szCs w:val="21"/>
              </w:rPr>
            </w:pPr>
            <w:r>
              <w:rPr>
                <w:rFonts w:hint="eastAsia" w:asciiTheme="minorEastAsia" w:hAnsiTheme="minorEastAsia" w:eastAsiaTheme="minorEastAsia"/>
                <w:b/>
                <w:szCs w:val="21"/>
              </w:rPr>
              <w:t>小微企业有关政策</w:t>
            </w:r>
          </w:p>
        </w:tc>
        <w:tc>
          <w:tcPr>
            <w:tcW w:w="7894" w:type="dxa"/>
            <w:gridSpan w:val="3"/>
            <w:shd w:val="clear" w:color="auto" w:fill="FFFFFF"/>
            <w:vAlign w:val="center"/>
          </w:tcPr>
          <w:p w14:paraId="5997AFF6">
            <w:pPr>
              <w:rPr>
                <w:rFonts w:asciiTheme="minorEastAsia" w:hAnsiTheme="minorEastAsia" w:eastAsiaTheme="minorEastAsia"/>
                <w:color w:val="auto"/>
                <w:highlight w:val="none"/>
              </w:rPr>
            </w:pPr>
            <w:r>
              <w:rPr>
                <w:rFonts w:hint="eastAsia" w:hAnsi="宋体" w:cs="宋体"/>
                <w:b/>
                <w:color w:val="auto"/>
                <w:kern w:val="0"/>
                <w:szCs w:val="21"/>
                <w:highlight w:val="none"/>
              </w:rPr>
              <w:t>本项目专门面向中小企业采购，供应商应为中小企业（监狱企业、残疾人福利性单位视同小型、微型企业）。</w:t>
            </w:r>
          </w:p>
        </w:tc>
      </w:tr>
      <w:tr w14:paraId="0B26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35F81F93">
            <w:pPr>
              <w:spacing w:line="360" w:lineRule="auto"/>
              <w:jc w:val="center"/>
              <w:rPr>
                <w:rFonts w:asciiTheme="minorEastAsia" w:hAnsiTheme="minorEastAsia" w:eastAsiaTheme="minorEastAsia"/>
                <w:b/>
                <w:szCs w:val="21"/>
              </w:rPr>
            </w:pPr>
          </w:p>
        </w:tc>
        <w:tc>
          <w:tcPr>
            <w:tcW w:w="1511" w:type="dxa"/>
            <w:vMerge w:val="continue"/>
            <w:shd w:val="clear" w:color="auto" w:fill="E0E0E0"/>
            <w:vAlign w:val="center"/>
          </w:tcPr>
          <w:p w14:paraId="26D0931E">
            <w:pPr>
              <w:jc w:val="center"/>
              <w:rPr>
                <w:rFonts w:asciiTheme="minorEastAsia" w:hAnsiTheme="minorEastAsia" w:eastAsiaTheme="minorEastAsia"/>
                <w:b/>
                <w:color w:val="000000" w:themeColor="text1"/>
                <w:szCs w:val="21"/>
                <w14:textFill>
                  <w14:solidFill>
                    <w14:schemeClr w14:val="tx1"/>
                  </w14:solidFill>
                </w14:textFill>
              </w:rPr>
            </w:pPr>
          </w:p>
        </w:tc>
        <w:tc>
          <w:tcPr>
            <w:tcW w:w="7894" w:type="dxa"/>
            <w:gridSpan w:val="3"/>
            <w:shd w:val="clear" w:color="auto" w:fill="FFFFFF"/>
            <w:vAlign w:val="center"/>
          </w:tcPr>
          <w:p w14:paraId="2811EF6B">
            <w:pPr>
              <w:rPr>
                <w:rFonts w:asciiTheme="minorEastAsia" w:hAnsiTheme="minorEastAsia" w:eastAsiaTheme="minorEastAsia"/>
                <w:color w:val="auto"/>
              </w:rPr>
            </w:pPr>
            <w:r>
              <w:rPr>
                <w:rFonts w:hint="eastAsia" w:ascii="宋体" w:hAnsi="宋体" w:cs="宋体"/>
                <w:b/>
                <w:color w:val="auto"/>
                <w:kern w:val="0"/>
                <w:szCs w:val="21"/>
              </w:rPr>
              <w:t>本项目采购标的对应的中小企业划分标准所属行业：其他未列明行业。</w:t>
            </w:r>
          </w:p>
        </w:tc>
      </w:tr>
      <w:tr w14:paraId="58B9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2A00F025">
            <w:pPr>
              <w:spacing w:line="360" w:lineRule="auto"/>
              <w:jc w:val="center"/>
              <w:rPr>
                <w:rFonts w:asciiTheme="minorEastAsia" w:hAnsiTheme="minorEastAsia" w:eastAsiaTheme="minorEastAsia"/>
                <w:b/>
                <w:szCs w:val="21"/>
              </w:rPr>
            </w:pPr>
          </w:p>
        </w:tc>
        <w:tc>
          <w:tcPr>
            <w:tcW w:w="1511" w:type="dxa"/>
            <w:vMerge w:val="continue"/>
            <w:shd w:val="clear" w:color="auto" w:fill="E0E0E0"/>
            <w:vAlign w:val="center"/>
          </w:tcPr>
          <w:p w14:paraId="334FA431">
            <w:pPr>
              <w:jc w:val="center"/>
              <w:rPr>
                <w:rFonts w:asciiTheme="minorEastAsia" w:hAnsiTheme="minorEastAsia" w:eastAsiaTheme="minorEastAsia"/>
                <w:b/>
                <w:color w:val="000000" w:themeColor="text1"/>
                <w:szCs w:val="21"/>
                <w14:textFill>
                  <w14:solidFill>
                    <w14:schemeClr w14:val="tx1"/>
                  </w14:solidFill>
                </w14:textFill>
              </w:rPr>
            </w:pPr>
          </w:p>
        </w:tc>
        <w:tc>
          <w:tcPr>
            <w:tcW w:w="7894" w:type="dxa"/>
            <w:gridSpan w:val="3"/>
            <w:shd w:val="clear" w:color="auto" w:fill="FFFFFF"/>
            <w:vAlign w:val="center"/>
          </w:tcPr>
          <w:p w14:paraId="5188C22F">
            <w:pPr>
              <w:rPr>
                <w:rFonts w:asciiTheme="minorEastAsia" w:hAnsiTheme="minorEastAsia" w:eastAsiaTheme="minorEastAsia"/>
                <w:color w:val="auto"/>
              </w:rPr>
            </w:pPr>
            <w:r>
              <w:rPr>
                <w:rFonts w:hint="eastAsia" w:ascii="宋体" w:hAnsi="宋体" w:cs="宋体"/>
                <w:b/>
                <w:color w:val="auto"/>
                <w:kern w:val="0"/>
                <w:szCs w:val="21"/>
              </w:rPr>
              <w:t>本项目为服务类采购项目。</w:t>
            </w:r>
          </w:p>
        </w:tc>
      </w:tr>
      <w:tr w14:paraId="7DE4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1C00B91">
            <w:pPr>
              <w:spacing w:line="360" w:lineRule="auto"/>
              <w:jc w:val="center"/>
              <w:rPr>
                <w:rFonts w:asciiTheme="minorEastAsia" w:hAnsiTheme="minorEastAsia" w:eastAsiaTheme="minorEastAsia"/>
                <w:b/>
                <w:szCs w:val="21"/>
              </w:rPr>
            </w:pPr>
          </w:p>
        </w:tc>
        <w:tc>
          <w:tcPr>
            <w:tcW w:w="1511" w:type="dxa"/>
            <w:vMerge w:val="continue"/>
            <w:shd w:val="clear" w:color="auto" w:fill="E0E0E0"/>
            <w:vAlign w:val="center"/>
          </w:tcPr>
          <w:p w14:paraId="0C37B133">
            <w:pPr>
              <w:jc w:val="center"/>
              <w:rPr>
                <w:rFonts w:asciiTheme="minorEastAsia" w:hAnsiTheme="minorEastAsia" w:eastAsiaTheme="minorEastAsia"/>
                <w:b/>
                <w:szCs w:val="21"/>
              </w:rPr>
            </w:pPr>
          </w:p>
        </w:tc>
        <w:tc>
          <w:tcPr>
            <w:tcW w:w="7894" w:type="dxa"/>
            <w:gridSpan w:val="3"/>
            <w:shd w:val="clear" w:color="auto" w:fill="FFFFFF"/>
            <w:vAlign w:val="center"/>
          </w:tcPr>
          <w:p w14:paraId="7C8C2D2D">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根据《政府采购促进中小企业发展管理办法》（财库[2020]46号）规定：</w:t>
            </w:r>
          </w:p>
          <w:p w14:paraId="77EAB7BF">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A676BFB">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符合中小企业划分标准的个体工商户，在政府采购活动中视同中小企业。</w:t>
            </w:r>
          </w:p>
          <w:p w14:paraId="0558CFB6">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2.在政府采购活动中，供应商提供的货物、工程或者服务符合下列情形的，享受本办法规定的中小企业扶持政策：</w:t>
            </w:r>
          </w:p>
          <w:p w14:paraId="14A81D52">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 xml:space="preserve">（1）在货物采购项目中，货物由中小企业制造，即货物由中小企业生产且使用该中小企业商号或者注册商标； </w:t>
            </w:r>
          </w:p>
          <w:p w14:paraId="3CFCF873">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 xml:space="preserve">（2）在工程采购项目中，工程由中小企业承建，即工程施工单位为中小企业； </w:t>
            </w:r>
          </w:p>
          <w:p w14:paraId="1C755780">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 xml:space="preserve">（3）在服务采购项目中，服务由中小企业承接，即提供服务的人员为中小企业依照《中华人民共和国劳动合同法》订立劳动合同的从业人员。 </w:t>
            </w:r>
          </w:p>
          <w:p w14:paraId="4CA0A9CD">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在货物采购项目中，供应商提供的货物既有中小企业制造货物，也有大型企业制造货物的，不享受本办法规定的中小企业扶持政策。</w:t>
            </w:r>
          </w:p>
          <w:p w14:paraId="1CEEBC0A">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0CAA3AB4">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本项目中小企业扶持政策：</w:t>
            </w:r>
          </w:p>
          <w:p w14:paraId="3BDABF27">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1.【预留份额政策】本项目专门面向中小企业采购，供应商应为中小企业（监狱企业、残疾人福利性单位视同小型、微型企业）：</w:t>
            </w:r>
          </w:p>
          <w:p w14:paraId="37E859B0">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（1）中小企业须提供《中小企业声明函》，附在资格证明文件内，否则不享受预留份额政策；</w:t>
            </w:r>
          </w:p>
          <w:p w14:paraId="228519FB">
            <w:pPr>
              <w:widowControl/>
              <w:spacing w:line="300" w:lineRule="auto"/>
              <w:ind w:firstLine="420"/>
              <w:jc w:val="left"/>
              <w:rPr>
                <w:rFonts w:hAnsi="宋体" w:eastAsia="宋体" w:cs="宋体"/>
                <w:bCs/>
                <w:kern w:val="0"/>
                <w:szCs w:val="21"/>
              </w:rPr>
            </w:pPr>
            <w:r>
              <w:rPr>
                <w:rFonts w:hint="eastAsia" w:hAnsi="宋体" w:eastAsia="宋体" w:cs="宋体"/>
                <w:bCs/>
                <w:kern w:val="0"/>
                <w:szCs w:val="21"/>
              </w:rPr>
              <w:t>（2）监狱企业须提供由省级以上监狱管理局、戒毒管理局（含新疆生产建设兵团）出具的属于监狱企业的证明文件，附在资格证明文件内，否则不享受预留份额政策；</w:t>
            </w:r>
          </w:p>
          <w:p w14:paraId="6DB47FBD">
            <w:pPr>
              <w:spacing w:line="260" w:lineRule="exact"/>
              <w:ind w:firstLine="420" w:firstLineChars="200"/>
              <w:rPr>
                <w:rFonts w:asciiTheme="minorEastAsia" w:hAnsiTheme="minorEastAsia" w:eastAsiaTheme="minorEastAsia"/>
                <w:szCs w:val="21"/>
              </w:rPr>
            </w:pPr>
            <w:r>
              <w:rPr>
                <w:rFonts w:hint="eastAsia" w:hAnsi="宋体" w:eastAsia="宋体" w:cs="宋体"/>
                <w:bCs/>
                <w:kern w:val="0"/>
                <w:szCs w:val="21"/>
              </w:rPr>
              <w:t>（3）残疾人福利性单位须提供《残疾人福利性单位声明函》，附在资格证明文件内，否则不享受预留份额政策。</w:t>
            </w:r>
          </w:p>
        </w:tc>
      </w:tr>
      <w:tr w14:paraId="3148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C44DA5D">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2</w:t>
            </w:r>
            <w:r>
              <w:rPr>
                <w:rFonts w:hint="eastAsia" w:asciiTheme="minorEastAsia" w:hAnsiTheme="minorEastAsia" w:eastAsiaTheme="minorEastAsia"/>
                <w:b/>
                <w:szCs w:val="21"/>
                <w:lang w:val="en-US" w:eastAsia="zh-CN"/>
              </w:rPr>
              <w:t>0</w:t>
            </w:r>
          </w:p>
        </w:tc>
        <w:tc>
          <w:tcPr>
            <w:tcW w:w="1511" w:type="dxa"/>
            <w:shd w:val="clear" w:color="auto" w:fill="E0E0E0"/>
            <w:vAlign w:val="center"/>
          </w:tcPr>
          <w:p w14:paraId="4A788E1B">
            <w:pPr>
              <w:jc w:val="center"/>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信贷政策</w:t>
            </w:r>
          </w:p>
        </w:tc>
        <w:tc>
          <w:tcPr>
            <w:tcW w:w="7894" w:type="dxa"/>
            <w:gridSpan w:val="3"/>
            <w:shd w:val="clear" w:color="auto" w:fill="FFFFFF"/>
            <w:vAlign w:val="center"/>
          </w:tcPr>
          <w:p w14:paraId="2C770056">
            <w:pPr>
              <w:spacing w:after="160" w:line="278" w:lineRule="auto"/>
              <w:jc w:val="left"/>
              <w:rPr>
                <w:rFonts w:hint="eastAsia"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5E06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5067DAC9">
                  <w:pPr>
                    <w:keepNext w:val="0"/>
                    <w:keepLines w:val="0"/>
                    <w:pageBreakBefore w:val="0"/>
                    <w:widowControl w:val="0"/>
                    <w:kinsoku/>
                    <w:wordWrap/>
                    <w:overflowPunct/>
                    <w:topLinePunct w:val="0"/>
                    <w:autoSpaceDE/>
                    <w:autoSpaceDN/>
                    <w:bidi w:val="0"/>
                    <w:adjustRightInd/>
                    <w:snapToGrid/>
                    <w:spacing w:after="160" w:line="320" w:lineRule="exact"/>
                    <w:jc w:val="center"/>
                    <w:textAlignment w:val="auto"/>
                    <w:rPr>
                      <w:rFonts w:hint="eastAsia" w:ascii="宋体" w:hAnsi="宋体" w:cs="宋体"/>
                      <w:szCs w:val="21"/>
                    </w:rPr>
                  </w:pPr>
                  <w:r>
                    <w:rPr>
                      <w:rFonts w:hint="eastAsia" w:ascii="宋体" w:hAnsi="宋体" w:cs="宋体"/>
                      <w:szCs w:val="21"/>
                    </w:rPr>
                    <w:t>舟山市政府采购信用融资合作银行</w:t>
                  </w:r>
                </w:p>
              </w:tc>
            </w:tr>
            <w:tr w14:paraId="09B1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57643990">
                  <w:pPr>
                    <w:keepNext w:val="0"/>
                    <w:keepLines w:val="0"/>
                    <w:pageBreakBefore w:val="0"/>
                    <w:widowControl w:val="0"/>
                    <w:kinsoku/>
                    <w:wordWrap/>
                    <w:overflowPunct/>
                    <w:topLinePunct w:val="0"/>
                    <w:autoSpaceDE/>
                    <w:autoSpaceDN/>
                    <w:bidi w:val="0"/>
                    <w:adjustRightInd/>
                    <w:snapToGrid/>
                    <w:spacing w:after="160" w:line="320" w:lineRule="exact"/>
                    <w:jc w:val="center"/>
                    <w:textAlignment w:val="auto"/>
                    <w:rPr>
                      <w:rFonts w:hint="eastAsia" w:ascii="宋体" w:hAnsi="宋体" w:cs="宋体"/>
                      <w:szCs w:val="21"/>
                    </w:rPr>
                  </w:pPr>
                  <w:r>
                    <w:rPr>
                      <w:rFonts w:hint="eastAsia" w:ascii="宋体" w:hAnsi="宋体" w:cs="宋体"/>
                      <w:szCs w:val="21"/>
                    </w:rPr>
                    <w:t>银行名称</w:t>
                  </w:r>
                </w:p>
              </w:tc>
              <w:tc>
                <w:tcPr>
                  <w:tcW w:w="4111" w:type="dxa"/>
                  <w:shd w:val="clear" w:color="auto" w:fill="auto"/>
                  <w:vAlign w:val="center"/>
                </w:tcPr>
                <w:p w14:paraId="3D79565F">
                  <w:pPr>
                    <w:keepNext w:val="0"/>
                    <w:keepLines w:val="0"/>
                    <w:pageBreakBefore w:val="0"/>
                    <w:widowControl w:val="0"/>
                    <w:kinsoku/>
                    <w:wordWrap/>
                    <w:overflowPunct/>
                    <w:topLinePunct w:val="0"/>
                    <w:autoSpaceDE/>
                    <w:autoSpaceDN/>
                    <w:bidi w:val="0"/>
                    <w:adjustRightInd/>
                    <w:snapToGrid/>
                    <w:spacing w:after="160" w:line="320" w:lineRule="exact"/>
                    <w:jc w:val="center"/>
                    <w:textAlignment w:val="auto"/>
                    <w:rPr>
                      <w:rFonts w:hint="eastAsia" w:ascii="宋体" w:hAnsi="宋体" w:cs="宋体"/>
                      <w:szCs w:val="21"/>
                    </w:rPr>
                  </w:pPr>
                  <w:r>
                    <w:rPr>
                      <w:rFonts w:hint="eastAsia" w:ascii="宋体" w:hAnsi="宋体" w:cs="宋体"/>
                      <w:szCs w:val="21"/>
                    </w:rPr>
                    <w:t>产品特点</w:t>
                  </w:r>
                </w:p>
              </w:tc>
              <w:tc>
                <w:tcPr>
                  <w:tcW w:w="850" w:type="dxa"/>
                  <w:shd w:val="clear" w:color="auto" w:fill="auto"/>
                  <w:vAlign w:val="center"/>
                </w:tcPr>
                <w:p w14:paraId="0BB8F8E8">
                  <w:pPr>
                    <w:keepNext w:val="0"/>
                    <w:keepLines w:val="0"/>
                    <w:pageBreakBefore w:val="0"/>
                    <w:widowControl w:val="0"/>
                    <w:kinsoku/>
                    <w:wordWrap/>
                    <w:overflowPunct/>
                    <w:topLinePunct w:val="0"/>
                    <w:autoSpaceDE/>
                    <w:autoSpaceDN/>
                    <w:bidi w:val="0"/>
                    <w:adjustRightInd/>
                    <w:snapToGrid/>
                    <w:spacing w:after="160" w:line="320" w:lineRule="exact"/>
                    <w:jc w:val="center"/>
                    <w:textAlignment w:val="auto"/>
                    <w:rPr>
                      <w:rFonts w:hint="eastAsia" w:ascii="宋体" w:hAnsi="宋体" w:cs="宋体"/>
                      <w:szCs w:val="21"/>
                    </w:rPr>
                  </w:pPr>
                  <w:r>
                    <w:rPr>
                      <w:rFonts w:hint="eastAsia" w:ascii="宋体" w:hAnsi="宋体" w:cs="宋体"/>
                      <w:szCs w:val="21"/>
                    </w:rPr>
                    <w:t>经办人</w:t>
                  </w:r>
                </w:p>
              </w:tc>
              <w:tc>
                <w:tcPr>
                  <w:tcW w:w="2418" w:type="dxa"/>
                  <w:shd w:val="clear" w:color="auto" w:fill="auto"/>
                  <w:vAlign w:val="center"/>
                </w:tcPr>
                <w:p w14:paraId="711BA151">
                  <w:pPr>
                    <w:keepNext w:val="0"/>
                    <w:keepLines w:val="0"/>
                    <w:pageBreakBefore w:val="0"/>
                    <w:widowControl w:val="0"/>
                    <w:kinsoku/>
                    <w:wordWrap/>
                    <w:overflowPunct/>
                    <w:topLinePunct w:val="0"/>
                    <w:autoSpaceDE/>
                    <w:autoSpaceDN/>
                    <w:bidi w:val="0"/>
                    <w:adjustRightInd/>
                    <w:snapToGrid/>
                    <w:spacing w:after="160" w:line="320" w:lineRule="exact"/>
                    <w:ind w:firstLine="210" w:firstLineChars="100"/>
                    <w:textAlignment w:val="auto"/>
                    <w:rPr>
                      <w:rFonts w:hint="eastAsia" w:ascii="宋体" w:hAnsi="宋体" w:cs="宋体"/>
                      <w:szCs w:val="21"/>
                    </w:rPr>
                  </w:pPr>
                  <w:r>
                    <w:rPr>
                      <w:rFonts w:hint="eastAsia" w:ascii="宋体" w:hAnsi="宋体" w:cs="宋体"/>
                      <w:szCs w:val="21"/>
                    </w:rPr>
                    <w:t>联系方式</w:t>
                  </w:r>
                </w:p>
              </w:tc>
            </w:tr>
            <w:tr w14:paraId="048B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65241E7">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中国工商银行股份有限公司舟山分行</w:t>
                  </w:r>
                </w:p>
              </w:tc>
              <w:tc>
                <w:tcPr>
                  <w:tcW w:w="4111" w:type="dxa"/>
                  <w:shd w:val="clear" w:color="auto" w:fill="auto"/>
                </w:tcPr>
                <w:p w14:paraId="11BACBD8">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融资额度高，融资金额最高可至订单金额70%，线上申请，随借随还。2.融资利率低，最低可至当期LPR利率。</w:t>
                  </w:r>
                </w:p>
                <w:p w14:paraId="337FE85E">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3.担保方式灵活，以政府采购合同进行融资，无需另外抵押。</w:t>
                  </w:r>
                </w:p>
              </w:tc>
              <w:tc>
                <w:tcPr>
                  <w:tcW w:w="850" w:type="dxa"/>
                  <w:shd w:val="clear" w:color="auto" w:fill="auto"/>
                  <w:vAlign w:val="center"/>
                </w:tcPr>
                <w:p w14:paraId="2C3ABBF0">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柳超颖</w:t>
                  </w:r>
                </w:p>
              </w:tc>
              <w:tc>
                <w:tcPr>
                  <w:tcW w:w="2418" w:type="dxa"/>
                  <w:shd w:val="clear" w:color="auto" w:fill="auto"/>
                  <w:vAlign w:val="center"/>
                </w:tcPr>
                <w:p w14:paraId="6B24CEC4">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0580-2166242,</w:t>
                  </w:r>
                </w:p>
                <w:p w14:paraId="2AF7F55C">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15858076468</w:t>
                  </w:r>
                </w:p>
              </w:tc>
            </w:tr>
            <w:tr w14:paraId="0CC1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09BF88B4">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中国建设银行股份有限公司舟山分行</w:t>
                  </w:r>
                </w:p>
              </w:tc>
              <w:tc>
                <w:tcPr>
                  <w:tcW w:w="4111" w:type="dxa"/>
                  <w:shd w:val="clear" w:color="auto" w:fill="auto"/>
                </w:tcPr>
                <w:p w14:paraId="0704C531">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03DCFBB3">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0C7C44BF">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3570DE51">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利率优惠：给予流动资金贷款最优惠利率。</w:t>
                  </w:r>
                </w:p>
              </w:tc>
              <w:tc>
                <w:tcPr>
                  <w:tcW w:w="850" w:type="dxa"/>
                  <w:shd w:val="clear" w:color="auto" w:fill="auto"/>
                  <w:vAlign w:val="center"/>
                </w:tcPr>
                <w:p w14:paraId="0AE1C855">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普陀片区：蔡妮妮</w:t>
                  </w:r>
                </w:p>
                <w:p w14:paraId="3E89E7D7">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定海片区：杨莹</w:t>
                  </w:r>
                </w:p>
                <w:p w14:paraId="0521B3B9">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自贸区片区：方晓</w:t>
                  </w:r>
                </w:p>
              </w:tc>
              <w:tc>
                <w:tcPr>
                  <w:tcW w:w="2418" w:type="dxa"/>
                  <w:shd w:val="clear" w:color="auto" w:fill="auto"/>
                  <w:vAlign w:val="center"/>
                </w:tcPr>
                <w:p w14:paraId="274A0424">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w:t>
                  </w:r>
                </w:p>
                <w:p w14:paraId="0F03C40D">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13957201791</w:t>
                  </w:r>
                </w:p>
                <w:p w14:paraId="453FEC6A">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w:t>
                  </w:r>
                </w:p>
                <w:p w14:paraId="7DD9BDAA">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13655803997</w:t>
                  </w:r>
                </w:p>
                <w:p w14:paraId="32A397E9">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w:t>
                  </w:r>
                </w:p>
                <w:p w14:paraId="1DAD03EE">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13587086324</w:t>
                  </w:r>
                </w:p>
              </w:tc>
            </w:tr>
            <w:tr w14:paraId="4E63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0633BD3B">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杭州银行股份有限公司舟山市分行</w:t>
                  </w:r>
                </w:p>
              </w:tc>
              <w:tc>
                <w:tcPr>
                  <w:tcW w:w="4111" w:type="dxa"/>
                  <w:shd w:val="clear" w:color="auto" w:fill="auto"/>
                </w:tcPr>
                <w:p w14:paraId="60477EA1">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177ED09E">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方经理</w:t>
                  </w:r>
                </w:p>
              </w:tc>
              <w:tc>
                <w:tcPr>
                  <w:tcW w:w="2418" w:type="dxa"/>
                  <w:shd w:val="clear" w:color="auto" w:fill="auto"/>
                  <w:vAlign w:val="center"/>
                </w:tcPr>
                <w:p w14:paraId="2B4D8FA6">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0580-2185201，</w:t>
                  </w:r>
                </w:p>
                <w:p w14:paraId="7BA2690C">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18205800451</w:t>
                  </w:r>
                </w:p>
              </w:tc>
            </w:tr>
            <w:tr w14:paraId="612D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DE1BA8B">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招商银行股份有限公司浙江自贸试验区舟山分行</w:t>
                  </w:r>
                </w:p>
              </w:tc>
              <w:tc>
                <w:tcPr>
                  <w:tcW w:w="4111" w:type="dxa"/>
                  <w:shd w:val="clear" w:color="auto" w:fill="auto"/>
                </w:tcPr>
                <w:p w14:paraId="74882000">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163B9770">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李玲</w:t>
                  </w:r>
                </w:p>
              </w:tc>
              <w:tc>
                <w:tcPr>
                  <w:tcW w:w="2418" w:type="dxa"/>
                  <w:shd w:val="clear" w:color="auto" w:fill="auto"/>
                  <w:vAlign w:val="center"/>
                </w:tcPr>
                <w:p w14:paraId="7CB552A5">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0580-2061710，</w:t>
                  </w:r>
                </w:p>
                <w:p w14:paraId="05110EB0">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13957227971</w:t>
                  </w:r>
                </w:p>
              </w:tc>
            </w:tr>
            <w:tr w14:paraId="5CB0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8" w:type="dxa"/>
                  <w:shd w:val="clear" w:color="auto" w:fill="auto"/>
                  <w:vAlign w:val="center"/>
                </w:tcPr>
                <w:p w14:paraId="47E512DC">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温州银行股份有限公司舟山市分行</w:t>
                  </w:r>
                </w:p>
              </w:tc>
              <w:tc>
                <w:tcPr>
                  <w:tcW w:w="4111" w:type="dxa"/>
                  <w:shd w:val="clear" w:color="auto" w:fill="auto"/>
                </w:tcPr>
                <w:p w14:paraId="305BD484">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755017E0">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AE95A9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4D5C18EB">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1CEDE4D3">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郑贤栋</w:t>
                  </w:r>
                </w:p>
              </w:tc>
              <w:tc>
                <w:tcPr>
                  <w:tcW w:w="2418" w:type="dxa"/>
                  <w:shd w:val="clear" w:color="auto" w:fill="auto"/>
                  <w:vAlign w:val="center"/>
                </w:tcPr>
                <w:p w14:paraId="085FD5A7">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058—8866086</w:t>
                  </w:r>
                </w:p>
              </w:tc>
            </w:tr>
            <w:tr w14:paraId="3398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6E5AE289">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交通银行股份有限公司舟山分行</w:t>
                  </w:r>
                </w:p>
              </w:tc>
              <w:tc>
                <w:tcPr>
                  <w:tcW w:w="4111" w:type="dxa"/>
                  <w:shd w:val="clear" w:color="auto" w:fill="auto"/>
                </w:tcPr>
                <w:p w14:paraId="65726003">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538EB5DD">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赵争艳</w:t>
                  </w:r>
                </w:p>
              </w:tc>
              <w:tc>
                <w:tcPr>
                  <w:tcW w:w="2418" w:type="dxa"/>
                  <w:shd w:val="clear" w:color="auto" w:fill="auto"/>
                  <w:vAlign w:val="center"/>
                </w:tcPr>
                <w:p w14:paraId="4850321B">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0580-2260728</w:t>
                  </w:r>
                </w:p>
                <w:p w14:paraId="11BD70B2">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13758007280</w:t>
                  </w:r>
                </w:p>
              </w:tc>
            </w:tr>
            <w:tr w14:paraId="3B5E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1518" w:type="dxa"/>
                  <w:shd w:val="clear" w:color="auto" w:fill="auto"/>
                  <w:vAlign w:val="center"/>
                </w:tcPr>
                <w:p w14:paraId="49D11D62">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中信银行股份有限公司舟山分行</w:t>
                  </w:r>
                </w:p>
              </w:tc>
              <w:tc>
                <w:tcPr>
                  <w:tcW w:w="4111" w:type="dxa"/>
                  <w:shd w:val="clear" w:color="auto" w:fill="auto"/>
                </w:tcPr>
                <w:p w14:paraId="3A7E2EB5">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7B816E33">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黄丽</w:t>
                  </w:r>
                </w:p>
              </w:tc>
              <w:tc>
                <w:tcPr>
                  <w:tcW w:w="2418" w:type="dxa"/>
                  <w:shd w:val="clear" w:color="auto" w:fill="auto"/>
                  <w:vAlign w:val="center"/>
                </w:tcPr>
                <w:p w14:paraId="600F37DC">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13905808032</w:t>
                  </w:r>
                </w:p>
              </w:tc>
            </w:tr>
            <w:tr w14:paraId="3357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4B422B46">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泰隆银行舟山市分行</w:t>
                  </w:r>
                </w:p>
              </w:tc>
              <w:tc>
                <w:tcPr>
                  <w:tcW w:w="4111" w:type="dxa"/>
                  <w:shd w:val="clear" w:color="auto" w:fill="auto"/>
                </w:tcPr>
                <w:p w14:paraId="7B3E122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39817CB2">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胡亢宇</w:t>
                  </w:r>
                </w:p>
              </w:tc>
              <w:tc>
                <w:tcPr>
                  <w:tcW w:w="2418" w:type="dxa"/>
                  <w:shd w:val="clear" w:color="auto" w:fill="auto"/>
                  <w:vAlign w:val="center"/>
                </w:tcPr>
                <w:p w14:paraId="44A441A9">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17605868703</w:t>
                  </w:r>
                </w:p>
              </w:tc>
            </w:tr>
            <w:tr w14:paraId="1E0B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1518" w:type="dxa"/>
                  <w:shd w:val="clear" w:color="auto" w:fill="auto"/>
                  <w:vAlign w:val="center"/>
                </w:tcPr>
                <w:p w14:paraId="6EF6B0AE">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中国农业银行股份有限公司舟山分行</w:t>
                  </w:r>
                </w:p>
              </w:tc>
              <w:tc>
                <w:tcPr>
                  <w:tcW w:w="4111" w:type="dxa"/>
                  <w:shd w:val="clear" w:color="auto" w:fill="auto"/>
                </w:tcPr>
                <w:p w14:paraId="4D4718B2">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5AC763FA">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苏华瞻</w:t>
                  </w:r>
                </w:p>
              </w:tc>
              <w:tc>
                <w:tcPr>
                  <w:tcW w:w="2418" w:type="dxa"/>
                  <w:shd w:val="clear" w:color="auto" w:fill="auto"/>
                  <w:vAlign w:val="center"/>
                </w:tcPr>
                <w:p w14:paraId="52C4C9CC">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13967228926</w:t>
                  </w:r>
                </w:p>
              </w:tc>
            </w:tr>
            <w:tr w14:paraId="1D7C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2BD2E8ED">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中国邮政储蓄银行股份有限公司舟山市分行</w:t>
                  </w:r>
                </w:p>
              </w:tc>
              <w:tc>
                <w:tcPr>
                  <w:tcW w:w="4111" w:type="dxa"/>
                  <w:shd w:val="clear" w:color="auto" w:fill="auto"/>
                </w:tcPr>
                <w:p w14:paraId="454AD10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2EC270D5">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蒋志燕</w:t>
                  </w:r>
                </w:p>
              </w:tc>
              <w:tc>
                <w:tcPr>
                  <w:tcW w:w="2418" w:type="dxa"/>
                  <w:shd w:val="clear" w:color="auto" w:fill="auto"/>
                  <w:vAlign w:val="center"/>
                </w:tcPr>
                <w:p w14:paraId="24C97B3E">
                  <w:pPr>
                    <w:keepNext w:val="0"/>
                    <w:keepLines w:val="0"/>
                    <w:pageBreakBefore w:val="0"/>
                    <w:widowControl w:val="0"/>
                    <w:kinsoku/>
                    <w:wordWrap/>
                    <w:overflowPunct/>
                    <w:topLinePunct w:val="0"/>
                    <w:autoSpaceDE/>
                    <w:autoSpaceDN/>
                    <w:bidi w:val="0"/>
                    <w:adjustRightInd/>
                    <w:snapToGrid/>
                    <w:spacing w:after="160" w:line="320" w:lineRule="exact"/>
                    <w:textAlignment w:val="auto"/>
                    <w:rPr>
                      <w:rFonts w:hint="eastAsia"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13732527321</w:t>
                  </w:r>
                </w:p>
              </w:tc>
            </w:tr>
          </w:tbl>
          <w:p w14:paraId="19F353D8">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2.一般步骤</w:t>
            </w:r>
          </w:p>
          <w:p w14:paraId="444E7A61">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（1）供应商先与银行对接，办理融资前期手续；</w:t>
            </w:r>
          </w:p>
          <w:p w14:paraId="3B0B475F">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（2）供应商中标后，凭中标通知书等材料，向相关合作银行发出融资申请；</w:t>
            </w:r>
          </w:p>
          <w:p w14:paraId="4852BCE2">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（3）银行、供应商线上办理审批、放贷事宜。</w:t>
            </w:r>
          </w:p>
          <w:p w14:paraId="0A5C847B">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3.注意事项</w:t>
            </w:r>
          </w:p>
          <w:p w14:paraId="16608A18">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（1）中标供应商需确保政府采购合同的收款账户与融资银行开户账户一致。</w:t>
            </w:r>
          </w:p>
          <w:p w14:paraId="107A1903">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（2）用于政府采购信用融资的政府采购合同，应当包含如下条款：“第   条：政府采购合同贷款</w:t>
            </w:r>
          </w:p>
          <w:p w14:paraId="2BCE6258">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本合同同时用于乙方向      银行（金融机构）申请政府采购信用贷款。</w:t>
            </w:r>
          </w:p>
          <w:p w14:paraId="24130B0D">
            <w:pPr>
              <w:spacing w:line="2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本合同一经签订，原则上不得更改乙方收款账户信息。确须更改的，乙方应取得原合同收款账户开户银行书面同意，否则修改后的合同不予备案，采购资金不予支付。”</w:t>
            </w:r>
          </w:p>
        </w:tc>
      </w:tr>
    </w:tbl>
    <w:p w14:paraId="7906982E">
      <w:pPr>
        <w:pStyle w:val="47"/>
        <w:snapToGrid w:val="0"/>
        <w:spacing w:before="120" w:after="120"/>
        <w:ind w:firstLine="3626" w:firstLineChars="1290"/>
        <w:rPr>
          <w:rFonts w:asciiTheme="minorEastAsia" w:hAnsiTheme="minorEastAsia" w:eastAsiaTheme="minorEastAsia"/>
          <w:b/>
          <w:bCs/>
          <w:sz w:val="28"/>
        </w:rPr>
      </w:pPr>
    </w:p>
    <w:p w14:paraId="0914A54D">
      <w:pPr>
        <w:pStyle w:val="47"/>
        <w:snapToGrid w:val="0"/>
        <w:spacing w:before="120" w:after="120"/>
        <w:ind w:firstLine="3626" w:firstLineChars="1290"/>
        <w:rPr>
          <w:rFonts w:asciiTheme="minorEastAsia" w:hAnsiTheme="minorEastAsia" w:eastAsiaTheme="minorEastAsia"/>
          <w:b/>
          <w:bCs/>
          <w:sz w:val="28"/>
        </w:rPr>
      </w:pPr>
      <w:r>
        <w:rPr>
          <w:rFonts w:asciiTheme="minorEastAsia" w:hAnsiTheme="minorEastAsia" w:eastAsiaTheme="minorEastAsia"/>
          <w:b/>
          <w:bCs/>
          <w:sz w:val="28"/>
        </w:rPr>
        <w:t>一</w:t>
      </w:r>
      <w:r>
        <w:rPr>
          <w:rFonts w:hint="eastAsia" w:asciiTheme="minorEastAsia" w:hAnsiTheme="minorEastAsia" w:eastAsiaTheme="minorEastAsia"/>
          <w:b/>
          <w:bCs/>
          <w:sz w:val="28"/>
        </w:rPr>
        <w:t>．</w:t>
      </w:r>
      <w:r>
        <w:rPr>
          <w:rFonts w:asciiTheme="minorEastAsia" w:hAnsiTheme="minorEastAsia" w:eastAsiaTheme="minorEastAsia"/>
          <w:b/>
          <w:bCs/>
          <w:sz w:val="28"/>
        </w:rPr>
        <w:t>总  则</w:t>
      </w:r>
    </w:p>
    <w:p w14:paraId="6E3FE244">
      <w:pPr>
        <w:pStyle w:val="47"/>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（一）适用范围</w:t>
      </w:r>
    </w:p>
    <w:p w14:paraId="0DAB59CE">
      <w:pPr>
        <w:snapToGrid w:val="0"/>
        <w:spacing w:line="360" w:lineRule="auto"/>
        <w:ind w:right="-506" w:rightChars="-241" w:firstLine="420" w:firstLineChars="200"/>
        <w:jc w:val="left"/>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采购</w:t>
      </w:r>
      <w:r>
        <w:rPr>
          <w:rFonts w:asciiTheme="minorEastAsia" w:hAnsiTheme="minorEastAsia" w:eastAsiaTheme="minorEastAsia"/>
        </w:rPr>
        <w:t>文件适用于</w:t>
      </w:r>
      <w:r>
        <w:rPr>
          <w:rFonts w:hint="eastAsia" w:asciiTheme="minorEastAsia" w:hAnsiTheme="minorEastAsia" w:eastAsiaTheme="minorEastAsia"/>
          <w:u w:val="single"/>
        </w:rPr>
        <w:t xml:space="preserve"> </w:t>
      </w:r>
      <w:r>
        <w:rPr>
          <w:rFonts w:hint="eastAsia" w:cs="宋体" w:asciiTheme="minorEastAsia" w:hAnsiTheme="minorEastAsia" w:eastAsiaTheme="minorEastAsia"/>
          <w:color w:val="000000" w:themeColor="text1"/>
          <w:kern w:val="0"/>
          <w:szCs w:val="21"/>
          <w:u w:val="single"/>
          <w14:textFill>
            <w14:solidFill>
              <w14:schemeClr w14:val="tx1"/>
            </w14:solidFill>
          </w14:textFill>
        </w:rPr>
        <w:t>浙石化工程安全监管服务及重大危险源（危大工程）专项治理第三方辅助服务项目</w:t>
      </w:r>
      <w:r>
        <w:rPr>
          <w:rFonts w:hint="eastAsia" w:asciiTheme="minorEastAsia" w:hAnsiTheme="minorEastAsia" w:eastAsiaTheme="minorEastAsia"/>
          <w:u w:val="single"/>
        </w:rPr>
        <w:t xml:space="preserve"> </w:t>
      </w:r>
      <w:r>
        <w:rPr>
          <w:rFonts w:asciiTheme="minorEastAsia" w:hAnsiTheme="minorEastAsia" w:eastAsiaTheme="minorEastAsia"/>
        </w:rPr>
        <w:t>的招标、投标、评标、定标、验收、合同履约、付款等行为（法律、法规另有规定的，从其规定）。</w:t>
      </w:r>
    </w:p>
    <w:p w14:paraId="7DCD2AEE">
      <w:pPr>
        <w:pStyle w:val="47"/>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（二）定义</w:t>
      </w:r>
    </w:p>
    <w:p w14:paraId="16C2DED1">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招标采购单位系指组织本次招标的代理机构（“</w:t>
      </w:r>
      <w:r>
        <w:rPr>
          <w:rFonts w:hint="eastAsia" w:asciiTheme="minorEastAsia" w:hAnsiTheme="minorEastAsia" w:eastAsiaTheme="minorEastAsia"/>
          <w:szCs w:val="21"/>
        </w:rPr>
        <w:t>采购人</w:t>
      </w:r>
      <w:r>
        <w:rPr>
          <w:rFonts w:asciiTheme="minorEastAsia" w:hAnsiTheme="minorEastAsia" w:eastAsiaTheme="minorEastAsia"/>
          <w:szCs w:val="21"/>
        </w:rPr>
        <w:t>”）和采购单位。</w:t>
      </w:r>
    </w:p>
    <w:p w14:paraId="114F0CA8">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w:t>
      </w:r>
      <w:r>
        <w:rPr>
          <w:rFonts w:asciiTheme="minorEastAsia" w:hAnsiTheme="minorEastAsia" w:eastAsiaTheme="minorEastAsia"/>
          <w:szCs w:val="21"/>
        </w:rPr>
        <w:t>”系指向</w:t>
      </w:r>
      <w:r>
        <w:rPr>
          <w:rFonts w:hint="eastAsia" w:asciiTheme="minorEastAsia" w:hAnsiTheme="minorEastAsia" w:eastAsiaTheme="minorEastAsia"/>
          <w:szCs w:val="21"/>
        </w:rPr>
        <w:t>采购人</w:t>
      </w:r>
      <w:r>
        <w:rPr>
          <w:rFonts w:asciiTheme="minorEastAsia" w:hAnsiTheme="minorEastAsia" w:eastAsiaTheme="minorEastAsia"/>
          <w:szCs w:val="21"/>
        </w:rPr>
        <w:t>提交</w:t>
      </w:r>
      <w:r>
        <w:rPr>
          <w:rFonts w:hint="eastAsia" w:asciiTheme="minorEastAsia" w:hAnsiTheme="minorEastAsia" w:eastAsiaTheme="minorEastAsia"/>
          <w:szCs w:val="21"/>
        </w:rPr>
        <w:t>投标文件</w:t>
      </w:r>
      <w:r>
        <w:rPr>
          <w:rFonts w:asciiTheme="minorEastAsia" w:hAnsiTheme="minorEastAsia" w:eastAsiaTheme="minorEastAsia"/>
          <w:szCs w:val="21"/>
        </w:rPr>
        <w:t>的单位或个人。</w:t>
      </w:r>
    </w:p>
    <w:p w14:paraId="6BAEF34A">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3.“产品”系指供方按</w:t>
      </w:r>
      <w:r>
        <w:rPr>
          <w:rFonts w:hint="eastAsia" w:asciiTheme="minorEastAsia" w:hAnsiTheme="minorEastAsia" w:eastAsiaTheme="minorEastAsia"/>
          <w:szCs w:val="21"/>
        </w:rPr>
        <w:t>采购文件</w:t>
      </w:r>
      <w:r>
        <w:rPr>
          <w:rFonts w:asciiTheme="minorEastAsia" w:hAnsiTheme="minorEastAsia" w:eastAsiaTheme="minorEastAsia"/>
          <w:szCs w:val="21"/>
        </w:rPr>
        <w:t>规定，须向采购人提供的一切设备、保险、税金、备品备件、工具、手册及其它有关技术资料和材料。</w:t>
      </w:r>
    </w:p>
    <w:p w14:paraId="6A36726B">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4.“服务”系指</w:t>
      </w:r>
      <w:r>
        <w:rPr>
          <w:rFonts w:hint="eastAsia" w:asciiTheme="minorEastAsia" w:hAnsiTheme="minorEastAsia" w:eastAsiaTheme="minorEastAsia"/>
          <w:szCs w:val="21"/>
        </w:rPr>
        <w:t>采购文件</w:t>
      </w:r>
      <w:r>
        <w:rPr>
          <w:rFonts w:asciiTheme="minorEastAsia" w:hAnsiTheme="minorEastAsia" w:eastAsiaTheme="minorEastAsia"/>
          <w:szCs w:val="21"/>
        </w:rPr>
        <w:t>规定</w:t>
      </w:r>
      <w:r>
        <w:rPr>
          <w:rFonts w:hint="eastAsia" w:asciiTheme="minorEastAsia" w:hAnsiTheme="minorEastAsia" w:eastAsiaTheme="minorEastAsia"/>
          <w:szCs w:val="21"/>
        </w:rPr>
        <w:t>投标人</w:t>
      </w:r>
      <w:r>
        <w:rPr>
          <w:rFonts w:asciiTheme="minorEastAsia" w:hAnsiTheme="minorEastAsia" w:eastAsiaTheme="minorEastAsia"/>
          <w:szCs w:val="21"/>
        </w:rPr>
        <w:t>须承担的安装、调试、技术协助、校准、培训、技术指导以及其他类似的义务。</w:t>
      </w:r>
    </w:p>
    <w:p w14:paraId="699360EA">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5.“项目”系指</w:t>
      </w:r>
      <w:r>
        <w:rPr>
          <w:rFonts w:hint="eastAsia" w:asciiTheme="minorEastAsia" w:hAnsiTheme="minorEastAsia" w:eastAsiaTheme="minorEastAsia"/>
          <w:szCs w:val="21"/>
        </w:rPr>
        <w:t>投标人</w:t>
      </w:r>
      <w:r>
        <w:rPr>
          <w:rFonts w:asciiTheme="minorEastAsia" w:hAnsiTheme="minorEastAsia" w:eastAsiaTheme="minorEastAsia"/>
          <w:szCs w:val="21"/>
        </w:rPr>
        <w:t>按</w:t>
      </w:r>
      <w:r>
        <w:rPr>
          <w:rFonts w:hint="eastAsia" w:asciiTheme="minorEastAsia" w:hAnsiTheme="minorEastAsia" w:eastAsiaTheme="minorEastAsia"/>
          <w:szCs w:val="21"/>
        </w:rPr>
        <w:t>采购文件</w:t>
      </w:r>
      <w:r>
        <w:rPr>
          <w:rFonts w:asciiTheme="minorEastAsia" w:hAnsiTheme="minorEastAsia" w:eastAsiaTheme="minorEastAsia"/>
          <w:szCs w:val="21"/>
        </w:rPr>
        <w:t>规定向采购人提供的产品和服务。</w:t>
      </w:r>
    </w:p>
    <w:p w14:paraId="63FF9AA5">
      <w:pPr>
        <w:snapToGrid w:val="0"/>
        <w:spacing w:line="360" w:lineRule="auto"/>
        <w:ind w:right="-506" w:rightChars="-241"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6.“中标人”是指经审查通过，并经公示无异议的投标人。</w:t>
      </w:r>
    </w:p>
    <w:p w14:paraId="254D2A81">
      <w:pPr>
        <w:snapToGrid w:val="0"/>
        <w:spacing w:line="360" w:lineRule="auto"/>
        <w:ind w:right="-506" w:rightChars="-241"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投标人代表”是指投标人法定代表人或被投标人法定代表人授权委托的人。</w:t>
      </w:r>
    </w:p>
    <w:p w14:paraId="476C2DF2">
      <w:pPr>
        <w:snapToGrid w:val="0"/>
        <w:spacing w:line="360" w:lineRule="auto"/>
        <w:ind w:right="-506" w:rightChars="-241"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.“书面形式”包括信函、传真、电报、电子文档等。</w:t>
      </w:r>
    </w:p>
    <w:p w14:paraId="0E42F837">
      <w:pPr>
        <w:snapToGrid w:val="0"/>
        <w:spacing w:line="360" w:lineRule="auto"/>
        <w:ind w:right="-506" w:rightChars="-241"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w:t>
      </w:r>
      <w:r>
        <w:rPr>
          <w:rFonts w:asciiTheme="minorEastAsia" w:hAnsiTheme="minorEastAsia" w:eastAsiaTheme="minorEastAsia"/>
          <w:szCs w:val="21"/>
          <w:highlight w:val="none"/>
        </w:rPr>
        <w:t>.</w:t>
      </w:r>
      <w:r>
        <w:rPr>
          <w:rFonts w:hint="eastAsia" w:asciiTheme="minorEastAsia" w:hAnsiTheme="minorEastAsia" w:eastAsiaTheme="minorEastAsia"/>
          <w:b/>
          <w:highlight w:val="none"/>
        </w:rPr>
        <w:t>“★”</w:t>
      </w:r>
      <w:r>
        <w:rPr>
          <w:rFonts w:hint="eastAsia" w:asciiTheme="minorEastAsia" w:hAnsiTheme="minorEastAsia" w:eastAsiaTheme="minorEastAsia"/>
          <w:b/>
          <w:szCs w:val="21"/>
          <w:highlight w:val="none"/>
        </w:rPr>
        <w:t>系指实质性</w:t>
      </w:r>
      <w:r>
        <w:rPr>
          <w:rFonts w:hint="eastAsia" w:asciiTheme="minorEastAsia" w:hAnsiTheme="minorEastAsia" w:eastAsiaTheme="minorEastAsia"/>
          <w:b/>
          <w:highlight w:val="none"/>
        </w:rPr>
        <w:t>要求条款，未响应的作无效标处理。</w:t>
      </w:r>
    </w:p>
    <w:p w14:paraId="13688004">
      <w:pPr>
        <w:pStyle w:val="47"/>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（三）采购方式</w:t>
      </w:r>
    </w:p>
    <w:p w14:paraId="11C7E3C0">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本次采购采用</w:t>
      </w:r>
      <w:r>
        <w:rPr>
          <w:rFonts w:hint="eastAsia" w:asciiTheme="minorEastAsia" w:hAnsiTheme="minorEastAsia" w:eastAsiaTheme="minorEastAsia"/>
          <w:szCs w:val="21"/>
        </w:rPr>
        <w:t>公开采购方</w:t>
      </w:r>
      <w:r>
        <w:rPr>
          <w:rFonts w:asciiTheme="minorEastAsia" w:hAnsiTheme="minorEastAsia" w:eastAsiaTheme="minorEastAsia"/>
          <w:szCs w:val="21"/>
        </w:rPr>
        <w:t>式进行。</w:t>
      </w:r>
    </w:p>
    <w:p w14:paraId="02D5DE76">
      <w:pPr>
        <w:pStyle w:val="47"/>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（四）采购预算</w:t>
      </w:r>
    </w:p>
    <w:p w14:paraId="18FAB781">
      <w:pPr>
        <w:pStyle w:val="9"/>
        <w:spacing w:after="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本次采购以预算价</w:t>
      </w:r>
      <w:r>
        <w:rPr>
          <w:rFonts w:hint="eastAsia" w:asciiTheme="minorEastAsia" w:hAnsiTheme="minorEastAsia" w:eastAsiaTheme="minorEastAsia"/>
          <w:b/>
          <w:bCs/>
          <w:sz w:val="21"/>
          <w:szCs w:val="21"/>
          <w:u w:val="single"/>
          <w:lang w:val="en-US" w:eastAsia="zh-CN"/>
        </w:rPr>
        <w:t>1400000</w:t>
      </w:r>
      <w:r>
        <w:rPr>
          <w:rFonts w:hint="eastAsia" w:asciiTheme="minorEastAsia" w:hAnsiTheme="minorEastAsia" w:eastAsiaTheme="minorEastAsia"/>
          <w:b/>
          <w:bCs/>
          <w:sz w:val="21"/>
          <w:szCs w:val="21"/>
        </w:rPr>
        <w:t>元</w:t>
      </w:r>
      <w:r>
        <w:rPr>
          <w:rFonts w:asciiTheme="minorEastAsia" w:hAnsiTheme="minorEastAsia" w:eastAsiaTheme="minorEastAsia"/>
          <w:sz w:val="21"/>
          <w:szCs w:val="21"/>
        </w:rPr>
        <w:t>作为上限价</w:t>
      </w:r>
      <w:r>
        <w:rPr>
          <w:rFonts w:hint="eastAsia" w:asciiTheme="minorEastAsia" w:hAnsiTheme="minorEastAsia" w:eastAsiaTheme="minorEastAsia"/>
          <w:sz w:val="21"/>
          <w:szCs w:val="21"/>
        </w:rPr>
        <w:t>，超过作无效标处理</w:t>
      </w:r>
      <w:r>
        <w:rPr>
          <w:rFonts w:asciiTheme="minorEastAsia" w:hAnsiTheme="minorEastAsia" w:eastAsiaTheme="minorEastAsia"/>
          <w:sz w:val="21"/>
          <w:szCs w:val="21"/>
        </w:rPr>
        <w:t>。</w:t>
      </w:r>
    </w:p>
    <w:p w14:paraId="5A6EE9B5">
      <w:pPr>
        <w:pStyle w:val="47"/>
        <w:numPr>
          <w:ilvl w:val="0"/>
          <w:numId w:val="3"/>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投标委托</w:t>
      </w:r>
    </w:p>
    <w:p w14:paraId="488C0107">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代表不是法定代表人，须有法定代表人出具的授权委托书（格式见第六章）。</w:t>
      </w:r>
    </w:p>
    <w:p w14:paraId="68D82E20">
      <w:pPr>
        <w:pStyle w:val="47"/>
        <w:numPr>
          <w:ilvl w:val="0"/>
          <w:numId w:val="3"/>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费用</w:t>
      </w:r>
    </w:p>
    <w:p w14:paraId="2E7591B4">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不论</w:t>
      </w:r>
      <w:r>
        <w:rPr>
          <w:rFonts w:hint="eastAsia" w:asciiTheme="minorEastAsia" w:hAnsiTheme="minorEastAsia" w:eastAsiaTheme="minorEastAsia"/>
          <w:szCs w:val="21"/>
        </w:rPr>
        <w:t>采购</w:t>
      </w:r>
      <w:r>
        <w:rPr>
          <w:rFonts w:asciiTheme="minorEastAsia" w:hAnsiTheme="minorEastAsia" w:eastAsiaTheme="minorEastAsia"/>
          <w:szCs w:val="21"/>
        </w:rPr>
        <w:t>结果如何，</w:t>
      </w:r>
      <w:r>
        <w:rPr>
          <w:rFonts w:hint="eastAsia" w:asciiTheme="minorEastAsia" w:hAnsiTheme="minorEastAsia" w:eastAsiaTheme="minorEastAsia"/>
          <w:szCs w:val="21"/>
        </w:rPr>
        <w:t>投标人</w:t>
      </w:r>
      <w:r>
        <w:rPr>
          <w:rFonts w:asciiTheme="minorEastAsia" w:hAnsiTheme="minorEastAsia" w:eastAsiaTheme="minorEastAsia"/>
          <w:szCs w:val="21"/>
        </w:rPr>
        <w:t>均应自行承担所有与投标有关的全部费用（</w:t>
      </w:r>
      <w:r>
        <w:rPr>
          <w:rFonts w:hint="eastAsia" w:asciiTheme="minorEastAsia" w:hAnsiTheme="minorEastAsia" w:eastAsiaTheme="minorEastAsia"/>
          <w:szCs w:val="21"/>
        </w:rPr>
        <w:t>采购</w:t>
      </w:r>
      <w:r>
        <w:rPr>
          <w:rFonts w:asciiTheme="minorEastAsia" w:hAnsiTheme="minorEastAsia" w:eastAsiaTheme="minorEastAsia"/>
          <w:szCs w:val="21"/>
        </w:rPr>
        <w:t>文件另有规定除外）。</w:t>
      </w:r>
    </w:p>
    <w:p w14:paraId="117834BF">
      <w:pPr>
        <w:pStyle w:val="47"/>
        <w:numPr>
          <w:ilvl w:val="0"/>
          <w:numId w:val="3"/>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联合体投标</w:t>
      </w:r>
    </w:p>
    <w:p w14:paraId="0670D5DA">
      <w:pPr>
        <w:snapToGrid w:val="0"/>
        <w:spacing w:line="360" w:lineRule="auto"/>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本项目不接受联合体投标。</w:t>
      </w:r>
    </w:p>
    <w:p w14:paraId="2BDE3526">
      <w:pPr>
        <w:pStyle w:val="47"/>
        <w:snapToGrid w:val="0"/>
        <w:spacing w:before="120" w:after="120" w:line="360" w:lineRule="auto"/>
        <w:ind w:left="416" w:leftChars="198"/>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rPr>
        <w:t>八</w:t>
      </w:r>
      <w:r>
        <w:rPr>
          <w:rFonts w:asciiTheme="minorEastAsia" w:hAnsiTheme="minorEastAsia" w:eastAsiaTheme="minorEastAsia"/>
          <w:b/>
          <w:sz w:val="21"/>
          <w:szCs w:val="21"/>
        </w:rPr>
        <w:t>）特别说明：</w:t>
      </w:r>
    </w:p>
    <w:p w14:paraId="253FB617">
      <w:pPr>
        <w:snapToGrid w:val="0"/>
        <w:spacing w:line="380" w:lineRule="exact"/>
        <w:ind w:right="-506" w:rightChars="-241" w:firstLine="420" w:firstLineChars="200"/>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1.对投标人的限制</w:t>
      </w:r>
    </w:p>
    <w:p w14:paraId="72A4FCAB">
      <w:pPr>
        <w:snapToGrid w:val="0"/>
        <w:spacing w:line="380" w:lineRule="exact"/>
        <w:ind w:right="-506" w:rightChars="-241" w:firstLine="420" w:firstLineChars="200"/>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★单位负责人为同一人或者存在直接控股、管理关系的不同投标人，不得参加同一合同项下的政府采购活动。</w:t>
      </w:r>
    </w:p>
    <w:p w14:paraId="72C6E399">
      <w:pPr>
        <w:snapToGrid w:val="0"/>
        <w:spacing w:line="380" w:lineRule="exact"/>
        <w:ind w:right="-506" w:rightChars="-241" w:firstLine="420" w:firstLineChars="200"/>
        <w:jc w:val="left"/>
        <w:rPr>
          <w:rFonts w:cs="Times New Roman" w:asciiTheme="minorEastAsia" w:hAnsiTheme="minorEastAsia" w:eastAsiaTheme="minorEastAsia"/>
          <w:szCs w:val="21"/>
        </w:rPr>
      </w:pPr>
      <w:r>
        <w:rPr>
          <w:rFonts w:cs="Times New Roman" w:asciiTheme="minorEastAsia" w:hAnsiTheme="minorEastAsia" w:eastAsiaTheme="minorEastAsia"/>
          <w:szCs w:val="21"/>
        </w:rPr>
        <w:t>2.</w:t>
      </w:r>
      <w:r>
        <w:rPr>
          <w:rFonts w:hint="eastAsia" w:cs="Times New Roman" w:asciiTheme="minorEastAsia" w:hAnsiTheme="minorEastAsia" w:eastAsiaTheme="minorEastAsia"/>
          <w:szCs w:val="21"/>
        </w:rPr>
        <w:t>投标人投标</w:t>
      </w:r>
      <w:r>
        <w:rPr>
          <w:rFonts w:cs="Times New Roman" w:asciiTheme="minorEastAsia" w:hAnsiTheme="minorEastAsia" w:eastAsiaTheme="minorEastAsia"/>
          <w:szCs w:val="21"/>
        </w:rPr>
        <w:t>所使用的资格、信誉、荣誉、业绩与企业认证必须为本法人所拥有。</w:t>
      </w:r>
      <w:r>
        <w:rPr>
          <w:rFonts w:hint="eastAsia" w:cs="Times New Roman" w:asciiTheme="minorEastAsia" w:hAnsiTheme="minorEastAsia" w:eastAsiaTheme="minorEastAsia"/>
          <w:szCs w:val="21"/>
        </w:rPr>
        <w:t>投标人</w:t>
      </w:r>
      <w:r>
        <w:rPr>
          <w:rFonts w:cs="Times New Roman" w:asciiTheme="minorEastAsia" w:hAnsiTheme="minorEastAsia" w:eastAsiaTheme="minorEastAsia"/>
          <w:szCs w:val="21"/>
        </w:rPr>
        <w:t>投标所使用的采购项目实施人员必须为本法人员工（或必须为本法人或控股公司正式员工）。</w:t>
      </w:r>
    </w:p>
    <w:p w14:paraId="27FE6599">
      <w:pPr>
        <w:snapToGrid w:val="0"/>
        <w:spacing w:line="380" w:lineRule="exact"/>
        <w:ind w:right="-506" w:rightChars="-241" w:firstLine="420" w:firstLineChars="200"/>
        <w:jc w:val="left"/>
        <w:rPr>
          <w:rFonts w:asciiTheme="minorEastAsia" w:hAnsiTheme="minorEastAsia" w:eastAsiaTheme="minorEastAsia"/>
          <w:szCs w:val="21"/>
        </w:rPr>
      </w:pPr>
      <w:r>
        <w:rPr>
          <w:rFonts w:cs="Times New Roman" w:asciiTheme="minorEastAsia" w:hAnsiTheme="minorEastAsia" w:eastAsiaTheme="minorEastAsia"/>
          <w:szCs w:val="21"/>
        </w:rPr>
        <w:t>3.</w:t>
      </w:r>
      <w:r>
        <w:rPr>
          <w:rFonts w:hint="eastAsia" w:cs="Times New Roman" w:asciiTheme="minorEastAsia" w:hAnsiTheme="minorEastAsia" w:eastAsiaTheme="minorEastAsia"/>
          <w:szCs w:val="21"/>
        </w:rPr>
        <w:t>投标人</w:t>
      </w:r>
      <w:r>
        <w:rPr>
          <w:rFonts w:cs="Times New Roman" w:asciiTheme="minorEastAsia" w:hAnsiTheme="minorEastAsia" w:eastAsiaTheme="minorEastAsia"/>
          <w:szCs w:val="21"/>
        </w:rPr>
        <w:t>应仔细阅读</w:t>
      </w:r>
      <w:r>
        <w:rPr>
          <w:rFonts w:hint="eastAsia" w:cs="Times New Roman" w:asciiTheme="minorEastAsia" w:hAnsiTheme="minorEastAsia" w:eastAsiaTheme="minorEastAsia"/>
          <w:szCs w:val="21"/>
        </w:rPr>
        <w:t>采购</w:t>
      </w:r>
      <w:r>
        <w:rPr>
          <w:rFonts w:cs="Times New Roman" w:asciiTheme="minorEastAsia" w:hAnsiTheme="minorEastAsia" w:eastAsiaTheme="minorEastAsia"/>
          <w:szCs w:val="21"/>
        </w:rPr>
        <w:t>文件的所</w:t>
      </w:r>
      <w:r>
        <w:rPr>
          <w:rFonts w:asciiTheme="minorEastAsia" w:hAnsiTheme="minorEastAsia" w:eastAsiaTheme="minorEastAsia"/>
          <w:szCs w:val="21"/>
        </w:rPr>
        <w:t>有内容，按照</w:t>
      </w:r>
      <w:r>
        <w:rPr>
          <w:rFonts w:hint="eastAsia" w:asciiTheme="minorEastAsia" w:hAnsiTheme="minorEastAsia" w:eastAsiaTheme="minorEastAsia"/>
          <w:szCs w:val="21"/>
        </w:rPr>
        <w:t>采购文件</w:t>
      </w:r>
      <w:r>
        <w:rPr>
          <w:rFonts w:asciiTheme="minorEastAsia" w:hAnsiTheme="minorEastAsia" w:eastAsiaTheme="minorEastAsia"/>
          <w:szCs w:val="21"/>
        </w:rPr>
        <w:t>的要求提交</w:t>
      </w:r>
      <w:r>
        <w:rPr>
          <w:rFonts w:hint="eastAsia" w:asciiTheme="minorEastAsia" w:hAnsiTheme="minorEastAsia" w:eastAsiaTheme="minorEastAsia"/>
          <w:szCs w:val="21"/>
        </w:rPr>
        <w:t>投标投标文件</w:t>
      </w:r>
      <w:r>
        <w:rPr>
          <w:rFonts w:asciiTheme="minorEastAsia" w:hAnsiTheme="minorEastAsia" w:eastAsiaTheme="minorEastAsia"/>
          <w:szCs w:val="21"/>
        </w:rPr>
        <w:t>，并对所提供的全部资料的真实性承担法律责任。</w:t>
      </w:r>
    </w:p>
    <w:p w14:paraId="6793C863">
      <w:pPr>
        <w:snapToGrid w:val="0"/>
        <w:spacing w:line="380" w:lineRule="exact"/>
        <w:ind w:right="-506" w:rightChars="-241" w:firstLine="420" w:firstLineChars="200"/>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w:t>
      </w:r>
      <w:r>
        <w:rPr>
          <w:rFonts w:asciiTheme="minorEastAsia" w:hAnsiTheme="minorEastAsia" w:eastAsiaTheme="minorEastAsia"/>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Theme="minorEastAsia" w:hAnsiTheme="minorEastAsia" w:eastAsiaTheme="minorEastAsia"/>
          <w:szCs w:val="21"/>
        </w:rPr>
        <w:t>投标人</w:t>
      </w:r>
      <w:r>
        <w:rPr>
          <w:rFonts w:asciiTheme="minorEastAsia" w:hAnsiTheme="minorEastAsia" w:eastAsiaTheme="minorEastAsia"/>
          <w:szCs w:val="21"/>
        </w:rPr>
        <w:t>的行政与刑事责任。</w:t>
      </w:r>
    </w:p>
    <w:p w14:paraId="663F12E8">
      <w:pPr>
        <w:pStyle w:val="47"/>
        <w:snapToGrid w:val="0"/>
        <w:spacing w:before="120" w:after="120" w:line="380" w:lineRule="exact"/>
        <w:ind w:left="416" w:leftChars="198"/>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rPr>
        <w:t>九</w:t>
      </w:r>
      <w:r>
        <w:rPr>
          <w:rFonts w:asciiTheme="minorEastAsia" w:hAnsiTheme="minorEastAsia" w:eastAsiaTheme="minorEastAsia"/>
          <w:b/>
          <w:sz w:val="21"/>
          <w:szCs w:val="21"/>
        </w:rPr>
        <w:t>）质疑和投诉</w:t>
      </w:r>
    </w:p>
    <w:p w14:paraId="5948009E">
      <w:pPr>
        <w:pStyle w:val="47"/>
        <w:snapToGrid w:val="0"/>
        <w:spacing w:before="120" w:after="120" w:line="380" w:lineRule="exact"/>
        <w:ind w:firstLine="413" w:firstLineChars="196"/>
        <w:rPr>
          <w:rFonts w:asciiTheme="minorEastAsia" w:hAnsiTheme="minorEastAsia" w:eastAsiaTheme="minorEastAsia"/>
          <w:b/>
          <w:bCs/>
          <w:sz w:val="21"/>
          <w:szCs w:val="21"/>
        </w:rPr>
      </w:pPr>
      <w:r>
        <w:rPr>
          <w:rFonts w:asciiTheme="minorEastAsia" w:hAnsiTheme="minorEastAsia" w:eastAsiaTheme="minorEastAsia"/>
          <w:b/>
          <w:sz w:val="21"/>
          <w:szCs w:val="21"/>
        </w:rPr>
        <w:t>1、</w:t>
      </w:r>
      <w:r>
        <w:rPr>
          <w:rFonts w:asciiTheme="minorEastAsia" w:hAnsiTheme="minorEastAsia" w:eastAsiaTheme="minorEastAsia"/>
          <w:b/>
          <w:bCs/>
          <w:sz w:val="21"/>
          <w:szCs w:val="21"/>
        </w:rPr>
        <w:t>质疑</w:t>
      </w:r>
    </w:p>
    <w:p w14:paraId="52784FDC">
      <w:pPr>
        <w:spacing w:line="360" w:lineRule="auto"/>
        <w:ind w:firstLine="420"/>
        <w:rPr>
          <w:rFonts w:asciiTheme="minorEastAsia" w:hAnsiTheme="minorEastAsia" w:eastAsiaTheme="minorEastAsia"/>
        </w:rPr>
      </w:pPr>
      <w:r>
        <w:rPr>
          <w:rFonts w:asciiTheme="minorEastAsia" w:hAnsiTheme="minorEastAsia" w:eastAsiaTheme="minorEastAsia"/>
        </w:rPr>
        <w:t>1.1</w:t>
      </w:r>
      <w:r>
        <w:rPr>
          <w:rFonts w:asciiTheme="minorEastAsia" w:hAnsiTheme="minorEastAsia" w:eastAsiaTheme="minorEastAsia"/>
          <w:kern w:val="0"/>
          <w:szCs w:val="21"/>
        </w:rPr>
        <w:t>根据财政部94号令（《政府采购质疑和投诉办法》）的规定，</w:t>
      </w:r>
      <w:r>
        <w:rPr>
          <w:rFonts w:asciiTheme="minorEastAsia" w:hAnsiTheme="minorEastAsia" w:eastAsiaTheme="minorEastAsia"/>
        </w:rPr>
        <w:t>投标人认为</w:t>
      </w:r>
      <w:r>
        <w:rPr>
          <w:rFonts w:hint="eastAsia" w:asciiTheme="minorEastAsia" w:hAnsiTheme="minorEastAsia" w:eastAsiaTheme="minorEastAsia"/>
        </w:rPr>
        <w:t>采购文件</w:t>
      </w:r>
      <w:r>
        <w:rPr>
          <w:rFonts w:asciiTheme="minorEastAsia" w:hAnsiTheme="minorEastAsia" w:eastAsiaTheme="minorEastAsia"/>
        </w:rPr>
        <w:t>、招标过程和中标、成交结果使自己的权益受到损害的，可以在知道或者应知其权益受到损害之日起七个工作日内，以书面形式向招标代理机构提出质疑，</w:t>
      </w:r>
      <w:r>
        <w:rPr>
          <w:rFonts w:hint="eastAsia" w:asciiTheme="minorEastAsia" w:hAnsiTheme="minorEastAsia" w:eastAsiaTheme="minorEastAsia"/>
        </w:rPr>
        <w:t>投标人</w:t>
      </w:r>
      <w:r>
        <w:rPr>
          <w:rFonts w:asciiTheme="minorEastAsia" w:hAnsiTheme="minorEastAsia" w:eastAsiaTheme="minorEastAsia"/>
        </w:rPr>
        <w:t>在法定质疑期内一次性提出针对同一采购程序环节的质疑。</w:t>
      </w:r>
    </w:p>
    <w:p w14:paraId="664D1A04">
      <w:pPr>
        <w:spacing w:line="360" w:lineRule="auto"/>
        <w:ind w:firstLine="420"/>
        <w:jc w:val="left"/>
        <w:rPr>
          <w:rFonts w:asciiTheme="minorEastAsia" w:hAnsiTheme="minorEastAsia" w:eastAsiaTheme="minorEastAsia"/>
        </w:rPr>
      </w:pPr>
      <w:r>
        <w:rPr>
          <w:rFonts w:asciiTheme="minorEastAsia" w:hAnsiTheme="minorEastAsia" w:eastAsiaTheme="minorEastAsia"/>
        </w:rPr>
        <w:t>（1）</w:t>
      </w:r>
      <w:r>
        <w:rPr>
          <w:rFonts w:hint="eastAsia" w:ascii="宋体" w:hAnsi="宋体"/>
        </w:rPr>
        <w:t>投标人如认为招标公告信息使自身的合法权益受到损害的，应于自招标公告期限届满之日起七个工作日内以书面形式向招标代理机构提出质疑</w:t>
      </w:r>
      <w:r>
        <w:rPr>
          <w:rFonts w:ascii="宋体" w:hAnsi="宋体"/>
        </w:rPr>
        <w:t>；</w:t>
      </w:r>
    </w:p>
    <w:p w14:paraId="42AD872E">
      <w:pPr>
        <w:spacing w:line="360" w:lineRule="auto"/>
        <w:ind w:firstLine="420"/>
        <w:rPr>
          <w:rFonts w:asciiTheme="minorEastAsia" w:hAnsiTheme="minorEastAsia" w:eastAsiaTheme="minorEastAsia"/>
        </w:rPr>
      </w:pPr>
      <w:r>
        <w:rPr>
          <w:rFonts w:asciiTheme="minorEastAsia" w:hAnsiTheme="minorEastAsia" w:eastAsiaTheme="minorEastAsia"/>
        </w:rPr>
        <w:t>（2）投标人如认为</w:t>
      </w:r>
      <w:r>
        <w:rPr>
          <w:rFonts w:hint="eastAsia" w:asciiTheme="minorEastAsia" w:hAnsiTheme="minorEastAsia" w:eastAsiaTheme="minorEastAsia"/>
        </w:rPr>
        <w:t>采购</w:t>
      </w:r>
      <w:r>
        <w:rPr>
          <w:rFonts w:asciiTheme="minorEastAsia" w:hAnsiTheme="minorEastAsia" w:eastAsiaTheme="minorEastAsia"/>
        </w:rPr>
        <w:t>文件使自身的合法权益受到损害的，应按投标人须知前附表中质疑一栏中规定时间内提出要求；</w:t>
      </w:r>
    </w:p>
    <w:p w14:paraId="56CE20AE">
      <w:pPr>
        <w:spacing w:line="360" w:lineRule="auto"/>
        <w:ind w:firstLine="420"/>
        <w:rPr>
          <w:rFonts w:asciiTheme="minorEastAsia" w:hAnsiTheme="minorEastAsia" w:eastAsiaTheme="minorEastAsia"/>
        </w:rPr>
      </w:pPr>
      <w:r>
        <w:rPr>
          <w:rFonts w:asciiTheme="minorEastAsia" w:hAnsiTheme="minorEastAsia" w:eastAsiaTheme="minorEastAsia"/>
        </w:rPr>
        <w:t>（3）对采购过程提出质疑的，为各采购程序环节结束之日；</w:t>
      </w:r>
    </w:p>
    <w:p w14:paraId="6FCC8CFF">
      <w:pPr>
        <w:spacing w:line="360" w:lineRule="auto"/>
        <w:ind w:firstLine="420"/>
        <w:rPr>
          <w:rFonts w:asciiTheme="minorEastAsia" w:hAnsiTheme="minorEastAsia" w:eastAsiaTheme="minorEastAsia"/>
        </w:rPr>
      </w:pPr>
      <w:r>
        <w:rPr>
          <w:rFonts w:asciiTheme="minorEastAsia" w:hAnsiTheme="minorEastAsia" w:eastAsiaTheme="minorEastAsia"/>
        </w:rPr>
        <w:t>（4）投标人如认为招标过程和中标结果使自身的合法权益受到损害的，应于中标结果公告</w:t>
      </w:r>
      <w:r>
        <w:rPr>
          <w:rFonts w:hint="eastAsia" w:asciiTheme="minorEastAsia" w:hAnsiTheme="minorEastAsia" w:eastAsiaTheme="minorEastAsia"/>
        </w:rPr>
        <w:t>期限届满</w:t>
      </w:r>
      <w:r>
        <w:rPr>
          <w:rFonts w:asciiTheme="minorEastAsia" w:hAnsiTheme="minorEastAsia" w:eastAsiaTheme="minorEastAsia"/>
        </w:rPr>
        <w:t>之日起七个工作日内以书面形式向招标代理机构一次性提出针对同一采购程序环节的质疑。</w:t>
      </w:r>
    </w:p>
    <w:p w14:paraId="73A3A986">
      <w:pPr>
        <w:spacing w:line="360" w:lineRule="auto"/>
        <w:ind w:firstLine="420"/>
        <w:rPr>
          <w:rFonts w:asciiTheme="minorEastAsia" w:hAnsiTheme="minorEastAsia" w:eastAsiaTheme="minorEastAsia"/>
        </w:rPr>
      </w:pPr>
      <w:r>
        <w:rPr>
          <w:rFonts w:asciiTheme="minorEastAsia" w:hAnsiTheme="minorEastAsia" w:eastAsiaTheme="minorEastAsia"/>
        </w:rPr>
        <w:t>1.2提出质疑的</w:t>
      </w:r>
      <w:r>
        <w:rPr>
          <w:rFonts w:hint="eastAsia" w:asciiTheme="minorEastAsia" w:hAnsiTheme="minorEastAsia" w:eastAsiaTheme="minorEastAsia"/>
        </w:rPr>
        <w:t>投标人</w:t>
      </w:r>
      <w:r>
        <w:rPr>
          <w:rFonts w:asciiTheme="minorEastAsia" w:hAnsiTheme="minorEastAsia" w:eastAsiaTheme="minorEastAsia"/>
        </w:rPr>
        <w:t>（以下简称质疑</w:t>
      </w:r>
      <w:r>
        <w:rPr>
          <w:rFonts w:hint="eastAsia" w:asciiTheme="minorEastAsia" w:hAnsiTheme="minorEastAsia" w:eastAsiaTheme="minorEastAsia"/>
        </w:rPr>
        <w:t>投标人</w:t>
      </w:r>
      <w:r>
        <w:rPr>
          <w:rFonts w:asciiTheme="minorEastAsia" w:hAnsiTheme="minorEastAsia" w:eastAsiaTheme="minorEastAsia"/>
        </w:rPr>
        <w:t>）应当是参与所质疑项目采购活动的</w:t>
      </w:r>
      <w:r>
        <w:rPr>
          <w:rFonts w:hint="eastAsia" w:asciiTheme="minorEastAsia" w:hAnsiTheme="minorEastAsia" w:eastAsiaTheme="minorEastAsia"/>
        </w:rPr>
        <w:t>投标人</w:t>
      </w:r>
      <w:r>
        <w:rPr>
          <w:rFonts w:asciiTheme="minorEastAsia" w:hAnsiTheme="minorEastAsia" w:eastAsiaTheme="minorEastAsia"/>
        </w:rPr>
        <w:t>。</w:t>
      </w:r>
    </w:p>
    <w:p w14:paraId="531D1387">
      <w:pPr>
        <w:spacing w:line="360" w:lineRule="auto"/>
        <w:ind w:firstLine="42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为法人或者其他组织的，应当由法定代表人、主要负责人，或者其授权代表签字或者盖章，并加盖公章。</w:t>
      </w:r>
    </w:p>
    <w:p w14:paraId="5EC39D17">
      <w:pPr>
        <w:spacing w:line="360" w:lineRule="auto"/>
        <w:ind w:firstLine="420"/>
        <w:rPr>
          <w:rFonts w:asciiTheme="minorEastAsia" w:hAnsiTheme="minorEastAsia" w:eastAsiaTheme="minorEastAsia"/>
        </w:rPr>
      </w:pPr>
      <w:r>
        <w:rPr>
          <w:rFonts w:hint="eastAsia" w:asciiTheme="minorEastAsia" w:hAnsiTheme="minorEastAsia" w:eastAsiaTheme="minorEastAsia"/>
        </w:rPr>
        <w:t>投标人</w:t>
      </w:r>
      <w:r>
        <w:rPr>
          <w:rFonts w:asciiTheme="minorEastAsia" w:hAnsiTheme="minorEastAsia" w:eastAsiaTheme="minorEastAsia"/>
        </w:rPr>
        <w:t>可以委托代理人进行质疑和投诉。其授权委托书应当载明代理人的姓名或者名称、代理事项、具体权限、期限和相关事项。</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为法人或者其他组织的，应当由法定代表人、主要负责人签字或者盖章，并加盖公章。代理人提出质疑和投诉，应当提交</w:t>
      </w:r>
      <w:r>
        <w:rPr>
          <w:rFonts w:hint="eastAsia" w:asciiTheme="minorEastAsia" w:hAnsiTheme="minorEastAsia" w:eastAsiaTheme="minorEastAsia"/>
        </w:rPr>
        <w:t>投标人</w:t>
      </w:r>
      <w:r>
        <w:rPr>
          <w:rFonts w:asciiTheme="minorEastAsia" w:hAnsiTheme="minorEastAsia" w:eastAsiaTheme="minorEastAsia"/>
        </w:rPr>
        <w:t>签署的授权委托书。</w:t>
      </w:r>
    </w:p>
    <w:p w14:paraId="42A25838">
      <w:pPr>
        <w:spacing w:line="360" w:lineRule="auto"/>
        <w:ind w:firstLine="420"/>
        <w:rPr>
          <w:rFonts w:asciiTheme="minorEastAsia" w:hAnsiTheme="minorEastAsia" w:eastAsiaTheme="minorEastAsia"/>
        </w:rPr>
      </w:pPr>
      <w:r>
        <w:rPr>
          <w:rFonts w:asciiTheme="minorEastAsia" w:hAnsiTheme="minorEastAsia" w:eastAsiaTheme="minorEastAsia"/>
        </w:rPr>
        <w:t>以联合体形式参加政府采购活动的，其投诉应当由组成联合体的所有</w:t>
      </w:r>
      <w:r>
        <w:rPr>
          <w:rFonts w:hint="eastAsia" w:asciiTheme="minorEastAsia" w:hAnsiTheme="minorEastAsia" w:eastAsiaTheme="minorEastAsia"/>
        </w:rPr>
        <w:t>投标人</w:t>
      </w:r>
      <w:r>
        <w:rPr>
          <w:rFonts w:asciiTheme="minorEastAsia" w:hAnsiTheme="minorEastAsia" w:eastAsiaTheme="minorEastAsia"/>
        </w:rPr>
        <w:t>共同提出。</w:t>
      </w:r>
    </w:p>
    <w:p w14:paraId="14F0090F">
      <w:pPr>
        <w:spacing w:line="360" w:lineRule="auto"/>
        <w:ind w:firstLine="420"/>
        <w:rPr>
          <w:rFonts w:asciiTheme="minorEastAsia" w:hAnsiTheme="minorEastAsia" w:eastAsiaTheme="minorEastAsia"/>
        </w:rPr>
      </w:pPr>
      <w:r>
        <w:rPr>
          <w:rFonts w:asciiTheme="minorEastAsia" w:hAnsiTheme="minorEastAsia" w:eastAsiaTheme="minorEastAsia"/>
        </w:rPr>
        <w:t>1.4投标人提交的质疑书需一式三份，质疑书至少应包括下列主要内容：</w:t>
      </w:r>
    </w:p>
    <w:p w14:paraId="226E55FD">
      <w:pPr>
        <w:spacing w:line="360" w:lineRule="auto"/>
        <w:ind w:firstLine="42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投标人</w:t>
      </w:r>
      <w:r>
        <w:rPr>
          <w:rFonts w:asciiTheme="minorEastAsia" w:hAnsiTheme="minorEastAsia" w:eastAsiaTheme="minorEastAsia"/>
        </w:rPr>
        <w:t>的姓名或者名称、地址、邮编、联系人及联系电话；</w:t>
      </w:r>
    </w:p>
    <w:p w14:paraId="18A56729">
      <w:pPr>
        <w:spacing w:line="360" w:lineRule="auto"/>
        <w:ind w:firstLine="420"/>
        <w:rPr>
          <w:rFonts w:asciiTheme="minorEastAsia" w:hAnsiTheme="minorEastAsia" w:eastAsiaTheme="minorEastAsia"/>
        </w:rPr>
      </w:pPr>
      <w:r>
        <w:rPr>
          <w:rFonts w:asciiTheme="minorEastAsia" w:hAnsiTheme="minorEastAsia" w:eastAsiaTheme="minorEastAsia"/>
        </w:rPr>
        <w:t>（二）质疑项目的名称、编号；</w:t>
      </w:r>
    </w:p>
    <w:p w14:paraId="69608F73">
      <w:pPr>
        <w:spacing w:line="360" w:lineRule="auto"/>
        <w:ind w:firstLine="420"/>
        <w:rPr>
          <w:rFonts w:asciiTheme="minorEastAsia" w:hAnsiTheme="minorEastAsia" w:eastAsiaTheme="minorEastAsia"/>
        </w:rPr>
      </w:pPr>
      <w:r>
        <w:rPr>
          <w:rFonts w:asciiTheme="minorEastAsia" w:hAnsiTheme="minorEastAsia" w:eastAsiaTheme="minorEastAsia"/>
        </w:rPr>
        <w:t>（三）具体、明确的质疑事项和与质疑事项相关的请求；</w:t>
      </w:r>
    </w:p>
    <w:p w14:paraId="073610E3">
      <w:pPr>
        <w:spacing w:line="360" w:lineRule="auto"/>
        <w:ind w:firstLine="420"/>
        <w:rPr>
          <w:rFonts w:asciiTheme="minorEastAsia" w:hAnsiTheme="minorEastAsia" w:eastAsiaTheme="minorEastAsia"/>
        </w:rPr>
      </w:pPr>
      <w:r>
        <w:rPr>
          <w:rFonts w:asciiTheme="minorEastAsia" w:hAnsiTheme="minorEastAsia" w:eastAsiaTheme="minorEastAsia"/>
        </w:rPr>
        <w:t>（四）事实依据；</w:t>
      </w:r>
    </w:p>
    <w:p w14:paraId="3D407E81">
      <w:pPr>
        <w:spacing w:line="360" w:lineRule="auto"/>
        <w:ind w:firstLine="420"/>
        <w:rPr>
          <w:rFonts w:asciiTheme="minorEastAsia" w:hAnsiTheme="minorEastAsia" w:eastAsiaTheme="minorEastAsia"/>
        </w:rPr>
      </w:pPr>
      <w:r>
        <w:rPr>
          <w:rFonts w:asciiTheme="minorEastAsia" w:hAnsiTheme="minorEastAsia" w:eastAsiaTheme="minorEastAsia"/>
        </w:rPr>
        <w:t>（五）必要的法律依据；</w:t>
      </w:r>
    </w:p>
    <w:p w14:paraId="080D1C92">
      <w:pPr>
        <w:spacing w:line="360" w:lineRule="auto"/>
        <w:ind w:firstLine="420"/>
        <w:rPr>
          <w:rFonts w:asciiTheme="minorEastAsia" w:hAnsiTheme="minorEastAsia" w:eastAsiaTheme="minorEastAsia"/>
        </w:rPr>
      </w:pPr>
      <w:r>
        <w:rPr>
          <w:rFonts w:asciiTheme="minorEastAsia" w:hAnsiTheme="minorEastAsia" w:eastAsiaTheme="minorEastAsia"/>
        </w:rPr>
        <w:t>（六）提出质疑的日期。</w:t>
      </w:r>
    </w:p>
    <w:p w14:paraId="5A59F2B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rPr>
        <w:t>1.5</w:t>
      </w:r>
      <w:r>
        <w:rPr>
          <w:rFonts w:asciiTheme="minorEastAsia" w:hAnsiTheme="minorEastAsia" w:eastAsiaTheme="minorEastAsia"/>
          <w:shd w:val="clear" w:color="auto" w:fill="FFFFFF"/>
        </w:rPr>
        <w:t>采购人、采购代理机构不得拒收质疑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在法定质疑期内发出的质疑函，应当在收到质疑函后7个工作日内作出答复，质疑答复的内容不得涉及商业秘密，并以书面形式通知质疑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和其他有关</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w:t>
      </w:r>
    </w:p>
    <w:p w14:paraId="76BE4B7A">
      <w:pPr>
        <w:pStyle w:val="47"/>
        <w:snapToGrid w:val="0"/>
        <w:spacing w:before="120" w:after="120" w:line="360" w:lineRule="auto"/>
        <w:ind w:firstLine="413" w:firstLineChars="196"/>
        <w:rPr>
          <w:rFonts w:asciiTheme="minorEastAsia" w:hAnsiTheme="minorEastAsia" w:eastAsiaTheme="minorEastAsia"/>
          <w:b/>
          <w:bCs/>
          <w:sz w:val="21"/>
          <w:szCs w:val="21"/>
        </w:rPr>
      </w:pPr>
      <w:r>
        <w:rPr>
          <w:rFonts w:asciiTheme="minorEastAsia" w:hAnsiTheme="minorEastAsia" w:eastAsiaTheme="minorEastAsia"/>
          <w:b/>
          <w:bCs/>
          <w:sz w:val="21"/>
          <w:szCs w:val="21"/>
        </w:rPr>
        <w:t>2、投诉</w:t>
      </w:r>
    </w:p>
    <w:p w14:paraId="70AE5884">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2.1质疑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对采购人、采购代理机构的答复不满意，或者采购人、采购代理机构未在规定时间内作出答复的，可以在答复期满后15个工作日内向</w:t>
      </w:r>
      <w:r>
        <w:rPr>
          <w:rFonts w:asciiTheme="minorEastAsia" w:hAnsiTheme="minorEastAsia" w:eastAsiaTheme="minorEastAsia"/>
          <w:kern w:val="0"/>
          <w:szCs w:val="21"/>
        </w:rPr>
        <w:t>《政府采购质疑和投诉办法》</w:t>
      </w:r>
      <w:r>
        <w:rPr>
          <w:rFonts w:asciiTheme="minorEastAsia" w:hAnsiTheme="minorEastAsia" w:eastAsiaTheme="minorEastAsia"/>
          <w:shd w:val="clear" w:color="auto" w:fill="FFFFFF"/>
        </w:rPr>
        <w:t>第六条规定的财政部门提起投诉。</w:t>
      </w:r>
    </w:p>
    <w:p w14:paraId="0E6998CF">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2.2</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投诉的事项不得超出已质疑事项的范围，但基于质疑答复内容提出的投诉事项除外。</w:t>
      </w:r>
    </w:p>
    <w:p w14:paraId="15A9C7B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2.3投诉人提起投诉应当符合下列条件：</w:t>
      </w:r>
    </w:p>
    <w:p w14:paraId="50C43513">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（一）提起投诉前已依法进行质疑；</w:t>
      </w:r>
    </w:p>
    <w:p w14:paraId="33CD172F">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（二）投诉书内容符合本办法的规定；</w:t>
      </w:r>
    </w:p>
    <w:p w14:paraId="2AF43577">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（三）在投诉有效期限内提起投诉；</w:t>
      </w:r>
    </w:p>
    <w:p w14:paraId="0DB47CBF">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（四）同一投诉事项未经财政部门投诉处理；</w:t>
      </w:r>
    </w:p>
    <w:p w14:paraId="0903E65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（五）财政部规定的其他条件。</w:t>
      </w:r>
    </w:p>
    <w:p w14:paraId="3806DDD9">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2.4投诉人在全国范围12个月内三次以上投诉查无实据的，由财政部门列入不良行为记录名单。</w:t>
      </w:r>
    </w:p>
    <w:p w14:paraId="7BF4253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2.5投诉人有下列行为之一的，属于虚假、恶意投诉，由财政部门列入不良行为记录名单，禁止其1至3年内参加政府采购活动：</w:t>
      </w:r>
    </w:p>
    <w:p w14:paraId="3BBAF331">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（一）捏造事实</w:t>
      </w:r>
      <w:r>
        <w:rPr>
          <w:rFonts w:hint="eastAsia" w:asciiTheme="minorEastAsia" w:hAnsiTheme="minorEastAsia" w:eastAsiaTheme="minorEastAsia"/>
          <w:shd w:val="clear" w:color="auto" w:fill="FFFFFF"/>
        </w:rPr>
        <w:t>；</w:t>
      </w:r>
    </w:p>
    <w:p w14:paraId="532DF4C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（二）提供虚假材料</w:t>
      </w:r>
      <w:r>
        <w:rPr>
          <w:rFonts w:hint="eastAsia" w:asciiTheme="minorEastAsia" w:hAnsiTheme="minorEastAsia" w:eastAsiaTheme="minorEastAsia"/>
          <w:shd w:val="clear" w:color="auto" w:fill="FFFFFF"/>
        </w:rPr>
        <w:t>；</w:t>
      </w:r>
    </w:p>
    <w:p w14:paraId="3A91BDD9">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（三）以非法手段取得证明材料。证据来源的合法性存在明显疑问，投诉人无法证明其取得方式合法的，视为以非法手段取得证明材料。</w:t>
      </w:r>
    </w:p>
    <w:p w14:paraId="313F12FB">
      <w:pPr>
        <w:spacing w:line="360" w:lineRule="auto"/>
        <w:ind w:firstLine="420"/>
        <w:rPr>
          <w:rFonts w:hint="eastAsia" w:asciiTheme="minorEastAsia" w:hAnsiTheme="minorEastAsia" w:eastAsiaTheme="minorEastAsia"/>
          <w:bCs/>
          <w:szCs w:val="21"/>
          <w:shd w:val="clear" w:color="auto" w:fill="FFFFFF"/>
          <w:lang w:eastAsia="zh-CN"/>
        </w:rPr>
      </w:pPr>
      <w:r>
        <w:rPr>
          <w:rFonts w:asciiTheme="minorEastAsia" w:hAnsiTheme="minorEastAsia" w:eastAsiaTheme="minorEastAsia"/>
          <w:shd w:val="clear" w:color="auto" w:fill="FFFFFF"/>
        </w:rPr>
        <w:t>2.6</w:t>
      </w:r>
      <w:r>
        <w:rPr>
          <w:rFonts w:asciiTheme="minorEastAsia" w:hAnsiTheme="minorEastAsia" w:eastAsiaTheme="minorEastAsia"/>
          <w:bCs/>
          <w:kern w:val="0"/>
          <w:szCs w:val="21"/>
        </w:rPr>
        <w:t>政府采购</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质疑函范</w:t>
      </w:r>
      <w:r>
        <w:rPr>
          <w:rFonts w:asciiTheme="minorEastAsia" w:hAnsiTheme="minorEastAsia" w:eastAsiaTheme="minorEastAsia"/>
          <w:bCs/>
          <w:color w:val="000000" w:themeColor="text1"/>
          <w:kern w:val="0"/>
          <w:szCs w:val="21"/>
          <w14:textFill>
            <w14:solidFill>
              <w14:schemeClr w14:val="tx1"/>
            </w14:solidFill>
          </w14:textFill>
        </w:rPr>
        <w:t>本，详见附件</w:t>
      </w:r>
      <w:r>
        <w:rPr>
          <w:rFonts w:hint="eastAsia" w:asciiTheme="minorEastAsia" w:hAnsiTheme="minorEastAsia" w:eastAsiaTheme="minorEastAsia"/>
          <w:bCs/>
          <w:color w:val="000000" w:themeColor="text1"/>
          <w:kern w:val="0"/>
          <w:szCs w:val="21"/>
          <w:lang w:eastAsia="zh-CN"/>
          <w14:textFill>
            <w14:solidFill>
              <w14:schemeClr w14:val="tx1"/>
            </w14:solidFill>
          </w14:textFill>
        </w:rPr>
        <w:t>。</w:t>
      </w:r>
    </w:p>
    <w:p w14:paraId="1689B60D">
      <w:pPr>
        <w:pStyle w:val="47"/>
        <w:snapToGrid w:val="0"/>
        <w:spacing w:before="120" w:after="120" w:line="360" w:lineRule="auto"/>
        <w:ind w:right="-506" w:rightChars="-241"/>
        <w:jc w:val="center"/>
        <w:rPr>
          <w:rFonts w:asciiTheme="minorEastAsia" w:hAnsiTheme="minorEastAsia" w:eastAsiaTheme="minorEastAsia"/>
          <w:b/>
          <w:sz w:val="28"/>
          <w:szCs w:val="28"/>
          <w:highlight w:val="none"/>
        </w:rPr>
      </w:pPr>
      <w:r>
        <w:rPr>
          <w:rFonts w:asciiTheme="minorEastAsia" w:hAnsiTheme="minorEastAsia" w:eastAsiaTheme="minorEastAsia"/>
          <w:b/>
          <w:sz w:val="28"/>
          <w:szCs w:val="28"/>
          <w:highlight w:val="none"/>
        </w:rPr>
        <w:t>二</w:t>
      </w:r>
      <w:r>
        <w:rPr>
          <w:rFonts w:hint="eastAsia" w:asciiTheme="minorEastAsia" w:hAnsiTheme="minorEastAsia" w:eastAsiaTheme="minorEastAsia"/>
          <w:b/>
          <w:sz w:val="28"/>
          <w:szCs w:val="28"/>
          <w:highlight w:val="none"/>
        </w:rPr>
        <w:t>．</w:t>
      </w:r>
      <w:r>
        <w:rPr>
          <w:rFonts w:hint="eastAsia" w:asciiTheme="minorEastAsia" w:hAnsiTheme="minorEastAsia" w:eastAsiaTheme="minorEastAsia"/>
          <w:b/>
          <w:sz w:val="28"/>
          <w:szCs w:val="28"/>
          <w:highlight w:val="none"/>
          <w:lang w:val="en-US" w:eastAsia="zh-CN"/>
        </w:rPr>
        <w:t>采购</w:t>
      </w:r>
      <w:r>
        <w:rPr>
          <w:rFonts w:asciiTheme="minorEastAsia" w:hAnsiTheme="minorEastAsia" w:eastAsiaTheme="minorEastAsia"/>
          <w:b/>
          <w:sz w:val="28"/>
          <w:szCs w:val="28"/>
          <w:highlight w:val="none"/>
        </w:rPr>
        <w:t>文件</w:t>
      </w:r>
    </w:p>
    <w:p w14:paraId="2E6A94CE">
      <w:pPr>
        <w:snapToGrid w:val="0"/>
        <w:spacing w:line="360" w:lineRule="auto"/>
        <w:ind w:right="-241"/>
        <w:jc w:val="left"/>
        <w:rPr>
          <w:rFonts w:asciiTheme="minorEastAsia" w:hAnsiTheme="minorEastAsia" w:eastAsiaTheme="minorEastAsia"/>
          <w:b/>
          <w:szCs w:val="21"/>
        </w:rPr>
      </w:pPr>
      <w:r>
        <w:rPr>
          <w:rFonts w:asciiTheme="minorEastAsia" w:hAnsiTheme="minorEastAsia" w:eastAsiaTheme="minorEastAsia"/>
          <w:b/>
          <w:szCs w:val="21"/>
        </w:rPr>
        <w:t>（一）</w:t>
      </w:r>
      <w:r>
        <w:rPr>
          <w:rFonts w:hint="eastAsia" w:asciiTheme="minorEastAsia" w:hAnsiTheme="minorEastAsia" w:eastAsiaTheme="minorEastAsia"/>
          <w:b/>
          <w:szCs w:val="21"/>
        </w:rPr>
        <w:t>采购文件</w:t>
      </w:r>
      <w:r>
        <w:rPr>
          <w:rFonts w:asciiTheme="minorEastAsia" w:hAnsiTheme="minorEastAsia" w:eastAsiaTheme="minorEastAsia"/>
          <w:b/>
          <w:szCs w:val="21"/>
        </w:rPr>
        <w:t>的构成。本</w:t>
      </w:r>
      <w:r>
        <w:rPr>
          <w:rFonts w:hint="eastAsia" w:asciiTheme="minorEastAsia" w:hAnsiTheme="minorEastAsia" w:eastAsiaTheme="minorEastAsia"/>
          <w:b/>
          <w:szCs w:val="21"/>
        </w:rPr>
        <w:t>采购文件</w:t>
      </w:r>
      <w:r>
        <w:rPr>
          <w:rFonts w:asciiTheme="minorEastAsia" w:hAnsiTheme="minorEastAsia" w:eastAsiaTheme="minorEastAsia"/>
          <w:b/>
          <w:szCs w:val="21"/>
        </w:rPr>
        <w:t>由以下</w:t>
      </w:r>
      <w:r>
        <w:rPr>
          <w:rFonts w:hint="eastAsia" w:asciiTheme="minorEastAsia" w:hAnsiTheme="minorEastAsia" w:eastAsiaTheme="minorEastAsia"/>
          <w:b/>
          <w:szCs w:val="21"/>
          <w:lang w:val="en-US" w:eastAsia="zh-CN"/>
        </w:rPr>
        <w:t>部分</w:t>
      </w:r>
      <w:r>
        <w:rPr>
          <w:rFonts w:asciiTheme="minorEastAsia" w:hAnsiTheme="minorEastAsia" w:eastAsiaTheme="minorEastAsia"/>
          <w:b/>
          <w:szCs w:val="21"/>
        </w:rPr>
        <w:t>组成：</w:t>
      </w:r>
    </w:p>
    <w:p w14:paraId="7869E615">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第一章  </w:t>
      </w:r>
      <w:r>
        <w:rPr>
          <w:rFonts w:hint="eastAsia" w:asciiTheme="minorEastAsia" w:hAnsiTheme="minorEastAsia" w:eastAsiaTheme="minorEastAsia"/>
        </w:rPr>
        <w:t>采购</w:t>
      </w:r>
      <w:r>
        <w:rPr>
          <w:rFonts w:asciiTheme="minorEastAsia" w:hAnsiTheme="minorEastAsia" w:eastAsiaTheme="minorEastAsia"/>
        </w:rPr>
        <w:t>公告</w:t>
      </w:r>
    </w:p>
    <w:p w14:paraId="6B9DD254">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第二章  采购需求</w:t>
      </w:r>
    </w:p>
    <w:p w14:paraId="176F5F23">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第三章  </w:t>
      </w:r>
      <w:r>
        <w:rPr>
          <w:rFonts w:hint="eastAsia" w:asciiTheme="minorEastAsia" w:hAnsiTheme="minorEastAsia" w:eastAsiaTheme="minorEastAsia"/>
        </w:rPr>
        <w:t>投标人</w:t>
      </w:r>
      <w:r>
        <w:rPr>
          <w:rFonts w:asciiTheme="minorEastAsia" w:hAnsiTheme="minorEastAsia" w:eastAsiaTheme="minorEastAsia"/>
        </w:rPr>
        <w:t>须知</w:t>
      </w:r>
    </w:p>
    <w:p w14:paraId="1112C3C1">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第四章  </w:t>
      </w:r>
      <w:r>
        <w:rPr>
          <w:rFonts w:hint="eastAsia" w:asciiTheme="minorEastAsia" w:hAnsiTheme="minorEastAsia" w:eastAsiaTheme="minorEastAsia"/>
        </w:rPr>
        <w:t>评标</w:t>
      </w:r>
      <w:r>
        <w:rPr>
          <w:rFonts w:asciiTheme="minorEastAsia" w:hAnsiTheme="minorEastAsia" w:eastAsiaTheme="minorEastAsia"/>
        </w:rPr>
        <w:t>办法及标准</w:t>
      </w:r>
    </w:p>
    <w:p w14:paraId="015F00A2">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第五章  合同主要条款</w:t>
      </w:r>
    </w:p>
    <w:p w14:paraId="14600BE5">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第六章  </w:t>
      </w:r>
      <w:r>
        <w:rPr>
          <w:rFonts w:hint="eastAsia" w:asciiTheme="minorEastAsia" w:hAnsiTheme="minorEastAsia" w:eastAsiaTheme="minorEastAsia"/>
        </w:rPr>
        <w:t>投标文件相关格式</w:t>
      </w:r>
    </w:p>
    <w:p w14:paraId="329F1464">
      <w:pPr>
        <w:snapToGrid w:val="0"/>
        <w:spacing w:line="360" w:lineRule="auto"/>
        <w:ind w:right="-238"/>
        <w:jc w:val="left"/>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投标人</w:t>
      </w:r>
      <w:r>
        <w:rPr>
          <w:rFonts w:asciiTheme="minorEastAsia" w:hAnsiTheme="minorEastAsia" w:eastAsiaTheme="minorEastAsia"/>
          <w:b/>
          <w:szCs w:val="21"/>
        </w:rPr>
        <w:t>的风险</w:t>
      </w:r>
    </w:p>
    <w:p w14:paraId="7620740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没有按照</w:t>
      </w:r>
      <w:r>
        <w:rPr>
          <w:rFonts w:hint="eastAsia" w:asciiTheme="minorEastAsia" w:hAnsiTheme="minorEastAsia" w:eastAsiaTheme="minorEastAsia"/>
          <w:szCs w:val="21"/>
        </w:rPr>
        <w:t>采购文件</w:t>
      </w:r>
      <w:r>
        <w:rPr>
          <w:rFonts w:asciiTheme="minorEastAsia" w:hAnsiTheme="minorEastAsia" w:eastAsiaTheme="minorEastAsia"/>
          <w:szCs w:val="21"/>
        </w:rPr>
        <w:t>要求提供全部资料，或者</w:t>
      </w:r>
      <w:r>
        <w:rPr>
          <w:rFonts w:hint="eastAsia" w:asciiTheme="minorEastAsia" w:hAnsiTheme="minorEastAsia" w:eastAsiaTheme="minorEastAsia"/>
          <w:szCs w:val="21"/>
        </w:rPr>
        <w:t>投标人</w:t>
      </w:r>
      <w:r>
        <w:rPr>
          <w:rFonts w:asciiTheme="minorEastAsia" w:hAnsiTheme="minorEastAsia" w:eastAsiaTheme="minorEastAsia"/>
          <w:szCs w:val="21"/>
        </w:rPr>
        <w:t>没有对</w:t>
      </w:r>
      <w:r>
        <w:rPr>
          <w:rFonts w:hint="eastAsia" w:asciiTheme="minorEastAsia" w:hAnsiTheme="minorEastAsia" w:eastAsiaTheme="minorEastAsia"/>
          <w:szCs w:val="21"/>
        </w:rPr>
        <w:t>采购文件</w:t>
      </w:r>
      <w:r>
        <w:rPr>
          <w:rFonts w:asciiTheme="minorEastAsia" w:hAnsiTheme="minorEastAsia" w:eastAsiaTheme="minorEastAsia"/>
          <w:szCs w:val="21"/>
        </w:rPr>
        <w:t>在各方面作出实质性响应是</w:t>
      </w:r>
      <w:r>
        <w:rPr>
          <w:rFonts w:hint="eastAsia" w:asciiTheme="minorEastAsia" w:hAnsiTheme="minorEastAsia" w:eastAsiaTheme="minorEastAsia"/>
          <w:szCs w:val="21"/>
        </w:rPr>
        <w:t>投标人</w:t>
      </w:r>
      <w:r>
        <w:rPr>
          <w:rFonts w:asciiTheme="minorEastAsia" w:hAnsiTheme="minorEastAsia" w:eastAsiaTheme="minorEastAsia"/>
          <w:szCs w:val="21"/>
        </w:rPr>
        <w:t>的风险，</w:t>
      </w:r>
      <w:r>
        <w:rPr>
          <w:rFonts w:hint="eastAsia" w:cs="宋体" w:asciiTheme="minorEastAsia" w:hAnsiTheme="minorEastAsia" w:eastAsiaTheme="minorEastAsia"/>
          <w:szCs w:val="21"/>
        </w:rPr>
        <w:t>责任自负</w:t>
      </w:r>
      <w:r>
        <w:rPr>
          <w:rFonts w:asciiTheme="minorEastAsia" w:hAnsiTheme="minorEastAsia" w:eastAsiaTheme="minorEastAsia"/>
          <w:szCs w:val="21"/>
        </w:rPr>
        <w:t>。</w:t>
      </w:r>
    </w:p>
    <w:p w14:paraId="7C816A5D">
      <w:pPr>
        <w:snapToGrid w:val="0"/>
        <w:spacing w:line="360" w:lineRule="auto"/>
        <w:ind w:right="-238"/>
        <w:jc w:val="left"/>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采购文件</w:t>
      </w:r>
      <w:r>
        <w:rPr>
          <w:rFonts w:asciiTheme="minorEastAsia" w:hAnsiTheme="minorEastAsia" w:eastAsiaTheme="minorEastAsia"/>
          <w:b/>
          <w:szCs w:val="21"/>
        </w:rPr>
        <w:t xml:space="preserve">的澄清与修改 </w:t>
      </w:r>
    </w:p>
    <w:p w14:paraId="3282417D">
      <w:pPr>
        <w:spacing w:after="0" w:line="420" w:lineRule="exact"/>
        <w:ind w:firstLine="420" w:firstLineChars="200"/>
        <w:rPr>
          <w:rFonts w:hint="eastAsia" w:ascii="宋体" w:hAnsi="宋体" w:eastAsia="宋体" w:cs="宋体"/>
          <w:color w:val="auto"/>
          <w:szCs w:val="21"/>
          <w:lang w:bidi="ar"/>
        </w:rPr>
      </w:pPr>
      <w:r>
        <w:rPr>
          <w:rFonts w:hint="eastAsia" w:ascii="宋体" w:hAnsi="宋体" w:eastAsia="宋体" w:cs="宋体"/>
          <w:color w:val="auto"/>
          <w:szCs w:val="21"/>
          <w:lang w:bidi="ar"/>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50259522">
      <w:pPr>
        <w:spacing w:after="0" w:line="420" w:lineRule="exact"/>
        <w:ind w:firstLine="420" w:firstLineChars="200"/>
        <w:rPr>
          <w:rFonts w:hint="eastAsia" w:ascii="宋体" w:hAnsi="宋体" w:eastAsia="宋体" w:cs="宋体"/>
          <w:color w:val="auto"/>
          <w:szCs w:val="21"/>
          <w:lang w:bidi="ar"/>
        </w:rPr>
      </w:pPr>
      <w:r>
        <w:rPr>
          <w:rFonts w:hint="eastAsia" w:ascii="宋体" w:hAnsi="宋体" w:eastAsia="宋体" w:cs="宋体"/>
          <w:color w:val="auto"/>
          <w:szCs w:val="21"/>
          <w:lang w:bidi="ar"/>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D2F2019">
      <w:pPr>
        <w:spacing w:after="0" w:line="420" w:lineRule="exact"/>
        <w:ind w:firstLine="420" w:firstLineChars="200"/>
        <w:rPr>
          <w:rFonts w:hint="eastAsia" w:ascii="宋体" w:hAnsi="宋体" w:eastAsia="宋体" w:cs="宋体"/>
          <w:color w:val="auto"/>
          <w:szCs w:val="21"/>
          <w:lang w:bidi="ar"/>
        </w:rPr>
      </w:pPr>
      <w:r>
        <w:rPr>
          <w:rFonts w:hint="eastAsia" w:ascii="宋体" w:hAnsi="宋体" w:eastAsia="宋体" w:cs="宋体"/>
          <w:color w:val="auto"/>
          <w:szCs w:val="21"/>
          <w:lang w:bidi="ar"/>
        </w:rPr>
        <w:t>3.采购文件澄清、答复、修改、补充的内容为采购文件的组成部分。当采购文件与采购文件的答复、澄清、修改、补充通知就同一内容的表述不一致时，以最后发出的变更公告为准。</w:t>
      </w:r>
    </w:p>
    <w:p w14:paraId="3E912656">
      <w:pPr>
        <w:spacing w:after="0" w:line="420" w:lineRule="exact"/>
        <w:ind w:firstLine="420" w:firstLineChars="200"/>
        <w:rPr>
          <w:rFonts w:hint="eastAsia" w:ascii="宋体" w:hAnsi="宋体" w:eastAsia="宋体" w:cs="宋体"/>
          <w:color w:val="auto"/>
          <w:szCs w:val="21"/>
          <w:lang w:bidi="ar"/>
        </w:rPr>
      </w:pPr>
      <w:r>
        <w:rPr>
          <w:rFonts w:hint="eastAsia" w:ascii="宋体" w:hAnsi="宋体" w:eastAsia="宋体" w:cs="宋体"/>
          <w:color w:val="auto"/>
          <w:szCs w:val="21"/>
          <w:lang w:bidi="ar"/>
        </w:rPr>
        <w:t>4.采购文件的澄清、答复、修改或补充都应该通过本代理机构以法定形式发布。</w:t>
      </w:r>
    </w:p>
    <w:p w14:paraId="35852568">
      <w:pPr>
        <w:pStyle w:val="47"/>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三</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文件的编制</w:t>
      </w:r>
    </w:p>
    <w:p w14:paraId="406B1127">
      <w:pPr>
        <w:pStyle w:val="9"/>
        <w:spacing w:after="0" w:line="360" w:lineRule="auto"/>
        <w:ind w:firstLine="211" w:firstLineChars="100"/>
        <w:rPr>
          <w:rFonts w:asciiTheme="minorEastAsia" w:hAnsiTheme="minorEastAsia" w:eastAsiaTheme="minorEastAsia"/>
          <w:b/>
          <w:sz w:val="21"/>
          <w:szCs w:val="21"/>
        </w:rPr>
      </w:pPr>
      <w:r>
        <w:rPr>
          <w:rFonts w:hint="eastAsia" w:asciiTheme="minorEastAsia" w:hAnsiTheme="minorEastAsia" w:eastAsiaTheme="minorEastAsia"/>
          <w:b/>
          <w:sz w:val="21"/>
          <w:szCs w:val="21"/>
        </w:rPr>
        <w:t>（一）投标文件的签署</w:t>
      </w:r>
    </w:p>
    <w:p w14:paraId="182F4D6E">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1.1电子投标文件部分：</w:t>
      </w:r>
    </w:p>
    <w:p w14:paraId="2B373BF6">
      <w:pPr>
        <w:pStyle w:val="9"/>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投标人应根据“政采云投标人项目采购-电子交易操作指南”及本招标文件规定的格式和顺序编制电子投标文件并进行关联定位。</w:t>
      </w:r>
    </w:p>
    <w:p w14:paraId="5C4A340F">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1.2备份投标文件部分：</w:t>
      </w:r>
    </w:p>
    <w:p w14:paraId="43DD4487">
      <w:pPr>
        <w:pStyle w:val="47"/>
        <w:snapToGrid w:val="0"/>
        <w:spacing w:beforeLines="0" w:afterLines="0" w:line="360" w:lineRule="auto"/>
        <w:ind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电子投标文件的备份文件，以DVD光盘或U盘形式存储，并单独密封递交。</w:t>
      </w:r>
    </w:p>
    <w:p w14:paraId="27457D54">
      <w:pPr>
        <w:tabs>
          <w:tab w:val="left" w:pos="0"/>
        </w:tabs>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（二）投标文件</w:t>
      </w:r>
      <w:r>
        <w:rPr>
          <w:rFonts w:asciiTheme="minorEastAsia" w:hAnsiTheme="minorEastAsia" w:eastAsiaTheme="minorEastAsia"/>
          <w:b/>
          <w:szCs w:val="21"/>
        </w:rPr>
        <w:t>的组成</w:t>
      </w:r>
    </w:p>
    <w:p w14:paraId="38816F36">
      <w:pPr>
        <w:tabs>
          <w:tab w:val="left" w:pos="0"/>
        </w:tabs>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szCs w:val="21"/>
        </w:rPr>
        <w:t>投标</w:t>
      </w:r>
      <w:r>
        <w:rPr>
          <w:rFonts w:asciiTheme="minorEastAsia" w:hAnsiTheme="minorEastAsia" w:eastAsiaTheme="minorEastAsia"/>
          <w:b/>
          <w:bCs/>
          <w:szCs w:val="21"/>
        </w:rPr>
        <w:t>文件由</w:t>
      </w:r>
      <w:r>
        <w:rPr>
          <w:rFonts w:hint="eastAsia" w:asciiTheme="minorEastAsia" w:hAnsiTheme="minorEastAsia" w:eastAsiaTheme="minorEastAsia"/>
          <w:b/>
          <w:bCs/>
          <w:szCs w:val="21"/>
        </w:rPr>
        <w:t>资格证明文件</w:t>
      </w:r>
      <w:r>
        <w:rPr>
          <w:rFonts w:asciiTheme="minorEastAsia" w:hAnsiTheme="minorEastAsia" w:eastAsiaTheme="minorEastAsia"/>
          <w:b/>
          <w:bCs/>
          <w:szCs w:val="21"/>
        </w:rPr>
        <w:t>、</w:t>
      </w:r>
      <w:r>
        <w:rPr>
          <w:rFonts w:hint="eastAsia" w:asciiTheme="minorEastAsia" w:hAnsiTheme="minorEastAsia" w:eastAsiaTheme="minorEastAsia"/>
          <w:b/>
          <w:bCs/>
          <w:szCs w:val="21"/>
        </w:rPr>
        <w:t>商务及技术文件</w:t>
      </w:r>
      <w:r>
        <w:rPr>
          <w:rFonts w:asciiTheme="minorEastAsia" w:hAnsiTheme="minorEastAsia" w:eastAsiaTheme="minorEastAsia"/>
          <w:b/>
          <w:bCs/>
          <w:szCs w:val="21"/>
        </w:rPr>
        <w:t>、</w:t>
      </w:r>
      <w:r>
        <w:rPr>
          <w:rFonts w:hint="eastAsia" w:asciiTheme="minorEastAsia" w:hAnsiTheme="minorEastAsia" w:eastAsiaTheme="minorEastAsia"/>
          <w:b/>
          <w:bCs/>
          <w:szCs w:val="21"/>
        </w:rPr>
        <w:t>投标</w:t>
      </w:r>
      <w:r>
        <w:rPr>
          <w:rFonts w:asciiTheme="minorEastAsia" w:hAnsiTheme="minorEastAsia" w:eastAsiaTheme="minorEastAsia"/>
          <w:b/>
          <w:bCs/>
          <w:szCs w:val="21"/>
        </w:rPr>
        <w:t>报价</w:t>
      </w:r>
      <w:r>
        <w:rPr>
          <w:rFonts w:hint="eastAsia" w:asciiTheme="minorEastAsia" w:hAnsiTheme="minorEastAsia" w:eastAsiaTheme="minorEastAsia"/>
          <w:b/>
          <w:bCs/>
          <w:szCs w:val="21"/>
        </w:rPr>
        <w:t>文件三</w:t>
      </w:r>
      <w:r>
        <w:rPr>
          <w:rFonts w:hint="eastAsia" w:asciiTheme="minorEastAsia" w:hAnsiTheme="minorEastAsia" w:eastAsiaTheme="minorEastAsia"/>
          <w:b/>
          <w:bCs/>
          <w:szCs w:val="21"/>
          <w:lang w:val="en-US" w:eastAsia="zh-CN"/>
        </w:rPr>
        <w:t>部分</w:t>
      </w:r>
      <w:r>
        <w:rPr>
          <w:rFonts w:asciiTheme="minorEastAsia" w:hAnsiTheme="minorEastAsia" w:eastAsiaTheme="minorEastAsia"/>
          <w:b/>
          <w:bCs/>
          <w:color w:val="000000" w:themeColor="text1"/>
          <w:szCs w:val="21"/>
          <w14:textFill>
            <w14:solidFill>
              <w14:schemeClr w14:val="tx1"/>
            </w14:solidFill>
          </w14:textFill>
        </w:rPr>
        <w:t>组成。</w:t>
      </w:r>
      <w:r>
        <w:rPr>
          <w:rFonts w:hint="eastAsia" w:asciiTheme="minorEastAsia" w:hAnsiTheme="minorEastAsia" w:eastAsiaTheme="minorEastAsia"/>
          <w:color w:val="000000" w:themeColor="text1"/>
          <w:szCs w:val="21"/>
          <w14:textFill>
            <w14:solidFill>
              <w14:schemeClr w14:val="tx1"/>
            </w14:solidFill>
          </w14:textFill>
        </w:rPr>
        <w:t>电子投标文件中所须加盖公章部分均采用CA签章。</w:t>
      </w:r>
    </w:p>
    <w:p w14:paraId="7E649D41">
      <w:pPr>
        <w:pStyle w:val="13"/>
        <w:snapToGrid w:val="0"/>
        <w:spacing w:line="360" w:lineRule="auto"/>
        <w:ind w:left="417"/>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1.</w:t>
      </w:r>
      <w:r>
        <w:rPr>
          <w:rFonts w:asciiTheme="minorEastAsia" w:hAnsiTheme="minorEastAsia" w:eastAsiaTheme="minorEastAsia"/>
          <w:b/>
          <w:color w:val="000000" w:themeColor="text1"/>
          <w:sz w:val="21"/>
          <w:szCs w:val="21"/>
          <w14:textFill>
            <w14:solidFill>
              <w14:schemeClr w14:val="tx1"/>
            </w14:solidFill>
          </w14:textFill>
        </w:rPr>
        <w:t>资格</w:t>
      </w:r>
      <w:r>
        <w:rPr>
          <w:rFonts w:hint="eastAsia" w:asciiTheme="minorEastAsia" w:hAnsiTheme="minorEastAsia" w:eastAsiaTheme="minorEastAsia"/>
          <w:b/>
          <w:color w:val="000000" w:themeColor="text1"/>
          <w:sz w:val="21"/>
          <w:szCs w:val="21"/>
          <w14:textFill>
            <w14:solidFill>
              <w14:schemeClr w14:val="tx1"/>
            </w14:solidFill>
          </w14:textFill>
        </w:rPr>
        <w:t>证明文件</w:t>
      </w:r>
      <w:r>
        <w:rPr>
          <w:rFonts w:asciiTheme="minorEastAsia" w:hAnsiTheme="minorEastAsia" w:eastAsiaTheme="minorEastAsia"/>
          <w:b/>
          <w:color w:val="000000" w:themeColor="text1"/>
          <w:sz w:val="21"/>
          <w:szCs w:val="21"/>
          <w14:textFill>
            <w14:solidFill>
              <w14:schemeClr w14:val="tx1"/>
            </w14:solidFill>
          </w14:textFill>
        </w:rPr>
        <w:t>：</w:t>
      </w:r>
    </w:p>
    <w:p w14:paraId="1EA3B6AB">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1.1投标人有效的法人或者其他组织的营业执照等证明文件，自然人的身份证明（复印件）</w:t>
      </w:r>
    </w:p>
    <w:p w14:paraId="179A5CC2">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0CAA06E4">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1.2投标人法定代表人（或单位负责人）身份证复印件；</w:t>
      </w:r>
    </w:p>
    <w:p w14:paraId="43BC3502">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1.3符合参加政府采购活动应当具备的一般条件的承诺函；（格式见附件）</w:t>
      </w:r>
    </w:p>
    <w:p w14:paraId="4AAD9510">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1.4投标函；（格式见附件）</w:t>
      </w:r>
    </w:p>
    <w:p w14:paraId="6C7DB827">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1.5声明函；（格式见附件）</w:t>
      </w:r>
    </w:p>
    <w:p w14:paraId="07FF5697">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1.6法定代表人（或单位负责人）授权函，非法定代表人（或单位负责人）参加投标时提供；（格式见附件）</w:t>
      </w:r>
    </w:p>
    <w:p w14:paraId="6E488617">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1.7投标人代表身份证复印件，非法定代表人（或单位负责人）参加投标时提供。</w:t>
      </w:r>
    </w:p>
    <w:p w14:paraId="43817407">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1.8中小企业身份证明文件（符合以下三个子项中的任意一项要求即可）；</w:t>
      </w:r>
    </w:p>
    <w:p w14:paraId="67AD083E">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（1）中小企业（符合中小企业划分标准的个体工商户，在政府采购活动中视同中小企业）：《中小企业声明函》；</w:t>
      </w:r>
    </w:p>
    <w:p w14:paraId="60D747E1">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（2）监狱企业（视同小微企业）：由省级以上监狱管理局、戒毒管理局（含新疆生产建设兵团）出具的属于监狱企业的证明文件；</w:t>
      </w:r>
    </w:p>
    <w:p w14:paraId="4E78E972">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（3）残疾人福利性单位（视同小微企业）：《残疾人福利性单位声明函》；</w:t>
      </w:r>
    </w:p>
    <w:p w14:paraId="60177489">
      <w:pPr>
        <w:pStyle w:val="47"/>
        <w:snapToGrid w:val="0"/>
        <w:spacing w:before="120" w:after="120" w:line="320" w:lineRule="exact"/>
        <w:ind w:firstLine="422" w:firstLineChars="20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2.商务</w:t>
      </w:r>
      <w:r>
        <w:rPr>
          <w:rFonts w:hint="eastAsia" w:asciiTheme="minorEastAsia" w:hAnsiTheme="minorEastAsia" w:eastAsiaTheme="minorEastAsia"/>
          <w:b/>
          <w:color w:val="000000" w:themeColor="text1"/>
          <w:sz w:val="21"/>
          <w:szCs w:val="21"/>
          <w:highlight w:val="none"/>
          <w:lang w:val="en-US" w:eastAsia="zh-CN"/>
          <w14:textFill>
            <w14:solidFill>
              <w14:schemeClr w14:val="tx1"/>
            </w14:solidFill>
          </w14:textFill>
        </w:rPr>
        <w:t>技术</w:t>
      </w:r>
      <w:r>
        <w:rPr>
          <w:rFonts w:hint="eastAsia" w:asciiTheme="minorEastAsia" w:hAnsiTheme="minorEastAsia" w:eastAsiaTheme="minorEastAsia"/>
          <w:b/>
          <w:color w:val="000000" w:themeColor="text1"/>
          <w:sz w:val="21"/>
          <w:szCs w:val="21"/>
          <w:highlight w:val="none"/>
          <w14:textFill>
            <w14:solidFill>
              <w14:schemeClr w14:val="tx1"/>
            </w14:solidFill>
          </w14:textFill>
        </w:rPr>
        <w:t>文件：</w:t>
      </w:r>
    </w:p>
    <w:p w14:paraId="1F969F56">
      <w:pPr>
        <w:pStyle w:val="47"/>
        <w:snapToGrid w:val="0"/>
        <w:spacing w:before="120" w:after="120" w:line="320" w:lineRule="exact"/>
        <w:ind w:firstLine="420" w:firstLineChars="200"/>
        <w:rPr>
          <w:rFonts w:hint="eastAsia"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以下涉及的有关内容均须提供合法有效的证明材料复印件。（特别注明的除外）</w:t>
      </w:r>
    </w:p>
    <w:p w14:paraId="70356C44">
      <w:pPr>
        <w:pStyle w:val="47"/>
        <w:snapToGrid w:val="0"/>
        <w:spacing w:before="120" w:after="120" w:line="320" w:lineRule="exact"/>
        <w:ind w:firstLine="420" w:firstLineChars="200"/>
        <w:rPr>
          <w:rFonts w:hint="eastAsia" w:cs="Times New Roman" w:asciiTheme="minorEastAsia" w:hAnsiTheme="minorEastAsia" w:eastAsiaTheme="minorEastAsia"/>
          <w:bCs/>
          <w:color w:val="auto"/>
          <w:sz w:val="21"/>
          <w:szCs w:val="21"/>
          <w:highlight w:val="none"/>
          <w:lang w:val="en-US" w:eastAsia="zh-CN"/>
        </w:rPr>
      </w:pPr>
      <w:r>
        <w:rPr>
          <w:rFonts w:hint="eastAsia" w:cs="Times New Roman" w:asciiTheme="minorEastAsia" w:hAnsiTheme="minorEastAsia" w:eastAsiaTheme="minorEastAsia"/>
          <w:bCs/>
          <w:color w:val="auto"/>
          <w:sz w:val="21"/>
          <w:szCs w:val="21"/>
          <w:highlight w:val="none"/>
          <w:lang w:val="en-US" w:eastAsia="zh-CN"/>
        </w:rPr>
        <w:t>2.1投标人综合实力；</w:t>
      </w:r>
    </w:p>
    <w:p w14:paraId="5898DE26">
      <w:pPr>
        <w:pStyle w:val="47"/>
        <w:snapToGrid w:val="0"/>
        <w:spacing w:before="120" w:after="120" w:line="320" w:lineRule="exact"/>
        <w:ind w:firstLine="420" w:firstLineChars="200"/>
        <w:rPr>
          <w:rFonts w:hint="eastAsia" w:cs="Times New Roman" w:asciiTheme="minorEastAsia" w:hAnsiTheme="minorEastAsia" w:eastAsiaTheme="minorEastAsia"/>
          <w:bCs/>
          <w:color w:val="auto"/>
          <w:sz w:val="21"/>
          <w:szCs w:val="21"/>
          <w:highlight w:val="none"/>
          <w:lang w:val="en-US" w:eastAsia="zh-CN"/>
        </w:rPr>
      </w:pPr>
      <w:r>
        <w:rPr>
          <w:rFonts w:hint="eastAsia" w:cs="Times New Roman" w:asciiTheme="minorEastAsia" w:hAnsiTheme="minorEastAsia" w:eastAsiaTheme="minorEastAsia"/>
          <w:bCs/>
          <w:color w:val="auto"/>
          <w:sz w:val="21"/>
          <w:szCs w:val="21"/>
          <w:highlight w:val="none"/>
          <w:lang w:val="en-US" w:eastAsia="zh-CN"/>
        </w:rPr>
        <w:t>2.2类似业绩（如有）；</w:t>
      </w:r>
    </w:p>
    <w:p w14:paraId="754DB79E">
      <w:pPr>
        <w:pStyle w:val="47"/>
        <w:snapToGrid w:val="0"/>
        <w:spacing w:before="120" w:after="120" w:line="320" w:lineRule="exact"/>
        <w:ind w:firstLine="420" w:firstLineChars="200"/>
        <w:rPr>
          <w:rFonts w:hint="eastAsia" w:cs="Times New Roman" w:asciiTheme="minorEastAsia" w:hAnsiTheme="minorEastAsia" w:eastAsiaTheme="minorEastAsia"/>
          <w:bCs/>
          <w:color w:val="auto"/>
          <w:sz w:val="21"/>
          <w:szCs w:val="21"/>
          <w:highlight w:val="none"/>
          <w:lang w:val="en-US" w:eastAsia="zh-CN"/>
        </w:rPr>
      </w:pPr>
      <w:r>
        <w:rPr>
          <w:rFonts w:hint="eastAsia" w:cs="Times New Roman" w:asciiTheme="minorEastAsia" w:hAnsiTheme="minorEastAsia" w:eastAsiaTheme="minorEastAsia"/>
          <w:bCs/>
          <w:color w:val="auto"/>
          <w:sz w:val="21"/>
          <w:szCs w:val="21"/>
          <w:highlight w:val="none"/>
          <w:lang w:val="en-US" w:eastAsia="zh-CN"/>
        </w:rPr>
        <w:t>2.3人员配置方案；</w:t>
      </w:r>
    </w:p>
    <w:p w14:paraId="5C26D103">
      <w:pPr>
        <w:pStyle w:val="47"/>
        <w:snapToGrid w:val="0"/>
        <w:spacing w:before="120" w:after="120" w:line="320" w:lineRule="exact"/>
        <w:ind w:firstLine="420" w:firstLineChars="200"/>
        <w:rPr>
          <w:rFonts w:hint="eastAsia" w:cs="Times New Roman" w:asciiTheme="minorEastAsia" w:hAnsiTheme="minorEastAsia" w:eastAsiaTheme="minorEastAsia"/>
          <w:bCs/>
          <w:color w:val="auto"/>
          <w:sz w:val="21"/>
          <w:szCs w:val="21"/>
          <w:highlight w:val="none"/>
          <w:lang w:val="en-US" w:eastAsia="zh-CN"/>
        </w:rPr>
      </w:pPr>
      <w:r>
        <w:rPr>
          <w:rFonts w:hint="eastAsia" w:cs="Times New Roman" w:asciiTheme="minorEastAsia" w:hAnsiTheme="minorEastAsia" w:eastAsiaTheme="minorEastAsia"/>
          <w:bCs/>
          <w:color w:val="auto"/>
          <w:sz w:val="21"/>
          <w:szCs w:val="21"/>
          <w:highlight w:val="none"/>
          <w:lang w:val="en-US" w:eastAsia="zh-CN"/>
        </w:rPr>
        <w:t>2.4资源配置方案；</w:t>
      </w:r>
    </w:p>
    <w:p w14:paraId="7B273471">
      <w:pPr>
        <w:pStyle w:val="47"/>
        <w:snapToGrid w:val="0"/>
        <w:spacing w:before="120" w:after="120" w:line="320" w:lineRule="exact"/>
        <w:ind w:firstLine="420" w:firstLineChars="200"/>
        <w:rPr>
          <w:rFonts w:hint="eastAsia" w:cs="Times New Roman" w:asciiTheme="minorEastAsia" w:hAnsiTheme="minorEastAsia" w:eastAsiaTheme="minorEastAsia"/>
          <w:bCs/>
          <w:color w:val="auto"/>
          <w:sz w:val="21"/>
          <w:szCs w:val="21"/>
          <w:highlight w:val="none"/>
          <w:lang w:val="en-US" w:eastAsia="zh-CN"/>
        </w:rPr>
      </w:pPr>
      <w:r>
        <w:rPr>
          <w:rFonts w:hint="eastAsia" w:cs="Times New Roman" w:asciiTheme="minorEastAsia" w:hAnsiTheme="minorEastAsia" w:eastAsiaTheme="minorEastAsia"/>
          <w:bCs/>
          <w:color w:val="auto"/>
          <w:sz w:val="21"/>
          <w:szCs w:val="21"/>
          <w:highlight w:val="none"/>
          <w:lang w:val="en-US" w:eastAsia="zh-CN"/>
        </w:rPr>
        <w:t>2.5第三方安全监管服务方案；</w:t>
      </w:r>
    </w:p>
    <w:p w14:paraId="4FBEE99B">
      <w:pPr>
        <w:pStyle w:val="47"/>
        <w:snapToGrid w:val="0"/>
        <w:spacing w:before="120" w:after="120" w:line="320" w:lineRule="exact"/>
        <w:ind w:firstLine="420" w:firstLineChars="200"/>
        <w:rPr>
          <w:rFonts w:hint="eastAsia" w:cs="Times New Roman" w:asciiTheme="minorEastAsia" w:hAnsiTheme="minorEastAsia" w:eastAsiaTheme="minorEastAsia"/>
          <w:bCs/>
          <w:color w:val="auto"/>
          <w:sz w:val="21"/>
          <w:szCs w:val="21"/>
          <w:highlight w:val="none"/>
          <w:lang w:val="en-US" w:eastAsia="zh-CN"/>
        </w:rPr>
      </w:pPr>
      <w:r>
        <w:rPr>
          <w:rFonts w:hint="eastAsia" w:cs="Times New Roman" w:asciiTheme="minorEastAsia" w:hAnsiTheme="minorEastAsia" w:eastAsiaTheme="minorEastAsia"/>
          <w:bCs/>
          <w:color w:val="auto"/>
          <w:sz w:val="21"/>
          <w:szCs w:val="21"/>
          <w:highlight w:val="none"/>
          <w:lang w:val="en-US" w:eastAsia="zh-CN"/>
        </w:rPr>
        <w:t>2.6项目管理培训；</w:t>
      </w:r>
    </w:p>
    <w:p w14:paraId="3A30101C">
      <w:pPr>
        <w:pStyle w:val="47"/>
        <w:snapToGrid w:val="0"/>
        <w:spacing w:before="120" w:after="120" w:line="320" w:lineRule="exact"/>
        <w:ind w:firstLine="420" w:firstLineChars="200"/>
        <w:rPr>
          <w:rFonts w:hint="eastAsia" w:cs="Times New Roman" w:asciiTheme="minorEastAsia" w:hAnsiTheme="minorEastAsia" w:eastAsiaTheme="minorEastAsia"/>
          <w:bCs/>
          <w:color w:val="auto"/>
          <w:sz w:val="21"/>
          <w:szCs w:val="21"/>
          <w:highlight w:val="none"/>
          <w:lang w:val="en-US" w:eastAsia="zh-CN"/>
        </w:rPr>
      </w:pPr>
      <w:r>
        <w:rPr>
          <w:rFonts w:hint="eastAsia" w:cs="Times New Roman" w:asciiTheme="minorEastAsia" w:hAnsiTheme="minorEastAsia" w:eastAsiaTheme="minorEastAsia"/>
          <w:bCs/>
          <w:color w:val="auto"/>
          <w:sz w:val="21"/>
          <w:szCs w:val="21"/>
          <w:highlight w:val="none"/>
          <w:lang w:val="en-US" w:eastAsia="zh-CN"/>
        </w:rPr>
        <w:t>2.7合理化建议；</w:t>
      </w:r>
    </w:p>
    <w:p w14:paraId="4F888897">
      <w:pPr>
        <w:pStyle w:val="47"/>
        <w:snapToGrid w:val="0"/>
        <w:spacing w:before="120" w:after="120" w:line="320" w:lineRule="exact"/>
        <w:ind w:firstLine="420" w:firstLineChars="200"/>
        <w:rPr>
          <w:rFonts w:hint="eastAsia" w:cs="Times New Roman" w:asciiTheme="minorEastAsia" w:hAnsiTheme="minorEastAsia" w:eastAsiaTheme="minorEastAsia"/>
          <w:bCs/>
          <w:color w:val="auto"/>
          <w:sz w:val="21"/>
          <w:szCs w:val="21"/>
          <w:highlight w:val="none"/>
          <w:lang w:val="en-US" w:eastAsia="zh-CN"/>
        </w:rPr>
      </w:pPr>
      <w:r>
        <w:rPr>
          <w:rFonts w:hint="eastAsia" w:cs="Times New Roman" w:asciiTheme="minorEastAsia" w:hAnsiTheme="minorEastAsia" w:eastAsiaTheme="minorEastAsia"/>
          <w:bCs/>
          <w:color w:val="auto"/>
          <w:sz w:val="21"/>
          <w:szCs w:val="21"/>
          <w:highlight w:val="none"/>
          <w:lang w:val="en-US" w:eastAsia="zh-CN"/>
        </w:rPr>
        <w:t>2.8档案资料的建立与管理；</w:t>
      </w:r>
    </w:p>
    <w:p w14:paraId="210D3C4A">
      <w:pPr>
        <w:pStyle w:val="47"/>
        <w:snapToGrid w:val="0"/>
        <w:spacing w:before="120" w:after="120" w:line="320" w:lineRule="exact"/>
        <w:ind w:firstLine="420" w:firstLineChars="200"/>
        <w:rPr>
          <w:rFonts w:hint="eastAsia" w:cs="Times New Roman" w:asciiTheme="minorEastAsia" w:hAnsiTheme="minorEastAsia" w:eastAsiaTheme="minorEastAsia"/>
          <w:bCs/>
          <w:color w:val="FF0000"/>
          <w:sz w:val="21"/>
          <w:szCs w:val="21"/>
          <w:highlight w:val="yellow"/>
          <w:lang w:val="en-US" w:eastAsia="zh-CN"/>
        </w:rPr>
      </w:pPr>
      <w:r>
        <w:rPr>
          <w:rFonts w:hint="eastAsia" w:cs="Times New Roman" w:asciiTheme="minorEastAsia" w:hAnsiTheme="minorEastAsia" w:eastAsiaTheme="minorEastAsia"/>
          <w:bCs/>
          <w:color w:val="auto"/>
          <w:sz w:val="21"/>
          <w:szCs w:val="21"/>
          <w:highlight w:val="none"/>
          <w:lang w:val="en-US" w:eastAsia="zh-CN"/>
        </w:rPr>
        <w:t>2.9本招标文件要求提供的和投标人认为需要提供的其它说明和资料/文件。</w:t>
      </w:r>
    </w:p>
    <w:p w14:paraId="21B112D9">
      <w:pPr>
        <w:pStyle w:val="47"/>
        <w:snapToGrid w:val="0"/>
        <w:spacing w:before="120" w:after="120" w:line="320" w:lineRule="exact"/>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3</w:t>
      </w:r>
      <w:r>
        <w:rPr>
          <w:rFonts w:hint="eastAsia" w:asciiTheme="minorEastAsia" w:hAnsiTheme="minorEastAsia" w:eastAsiaTheme="minorEastAsia"/>
          <w:b/>
          <w:sz w:val="21"/>
          <w:szCs w:val="21"/>
        </w:rPr>
        <w:t>.投标</w:t>
      </w:r>
      <w:r>
        <w:rPr>
          <w:rFonts w:asciiTheme="minorEastAsia" w:hAnsiTheme="minorEastAsia" w:eastAsiaTheme="minorEastAsia"/>
          <w:b/>
          <w:sz w:val="21"/>
          <w:szCs w:val="21"/>
        </w:rPr>
        <w:t>报价</w:t>
      </w:r>
      <w:r>
        <w:rPr>
          <w:rFonts w:hint="eastAsia" w:asciiTheme="minorEastAsia" w:hAnsiTheme="minorEastAsia" w:eastAsiaTheme="minorEastAsia"/>
          <w:b/>
          <w:sz w:val="21"/>
          <w:szCs w:val="21"/>
        </w:rPr>
        <w:t>文件</w:t>
      </w:r>
      <w:r>
        <w:rPr>
          <w:rFonts w:asciiTheme="minorEastAsia" w:hAnsiTheme="minorEastAsia" w:eastAsiaTheme="minorEastAsia"/>
          <w:b/>
          <w:sz w:val="21"/>
          <w:szCs w:val="21"/>
        </w:rPr>
        <w:t>：</w:t>
      </w:r>
    </w:p>
    <w:p w14:paraId="72FE4343">
      <w:pPr>
        <w:pStyle w:val="47"/>
        <w:snapToGrid w:val="0"/>
        <w:spacing w:before="120" w:after="120" w:line="320" w:lineRule="exact"/>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US" w:eastAsia="zh-CN"/>
        </w:rPr>
        <w:t>3</w:t>
      </w:r>
      <w:r>
        <w:rPr>
          <w:rFonts w:hint="eastAsia" w:asciiTheme="minorEastAsia" w:hAnsiTheme="minorEastAsia" w:eastAsiaTheme="minorEastAsia"/>
          <w:bCs/>
          <w:sz w:val="21"/>
          <w:szCs w:val="21"/>
        </w:rPr>
        <w:t>.1投标报价一览表（格式见附件）；</w:t>
      </w:r>
    </w:p>
    <w:p w14:paraId="43FCB381">
      <w:pPr>
        <w:pStyle w:val="47"/>
        <w:snapToGrid w:val="0"/>
        <w:spacing w:before="120" w:after="120" w:line="320" w:lineRule="exact"/>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US" w:eastAsia="zh-CN"/>
        </w:rPr>
        <w:t>3</w:t>
      </w:r>
      <w:r>
        <w:rPr>
          <w:rFonts w:hint="eastAsia" w:asciiTheme="minorEastAsia" w:hAnsiTheme="minorEastAsia" w:eastAsiaTheme="minorEastAsia"/>
          <w:bCs/>
          <w:sz w:val="21"/>
          <w:szCs w:val="21"/>
        </w:rPr>
        <w:t>.2投标报价明细表（格式见附件）；</w:t>
      </w:r>
    </w:p>
    <w:p w14:paraId="5B1DF340">
      <w:pPr>
        <w:pStyle w:val="47"/>
        <w:snapToGrid w:val="0"/>
        <w:spacing w:before="120" w:after="120" w:line="320" w:lineRule="exact"/>
        <w:ind w:firstLine="420" w:firstLineChars="200"/>
        <w:rPr>
          <w:rFonts w:asciiTheme="minorEastAsia" w:hAnsiTheme="minorEastAsia" w:eastAsiaTheme="minorEastAsia"/>
          <w:bCs/>
          <w:sz w:val="21"/>
          <w:szCs w:val="21"/>
        </w:rPr>
      </w:pPr>
      <w:r>
        <w:rPr>
          <w:rFonts w:hint="eastAsia" w:asciiTheme="minorEastAsia" w:hAnsiTheme="minorEastAsia" w:eastAsiaTheme="minorEastAsia"/>
          <w:bCs/>
          <w:sz w:val="21"/>
          <w:szCs w:val="21"/>
          <w:lang w:val="en-US" w:eastAsia="zh-CN"/>
        </w:rPr>
        <w:t>3</w:t>
      </w:r>
      <w:r>
        <w:rPr>
          <w:rFonts w:hint="eastAsia" w:asciiTheme="minorEastAsia" w:hAnsiTheme="minorEastAsia" w:eastAsiaTheme="minorEastAsia"/>
          <w:bCs/>
          <w:sz w:val="21"/>
          <w:szCs w:val="21"/>
          <w:lang w:eastAsia="zh-CN"/>
        </w:rPr>
        <w:t>.</w:t>
      </w:r>
      <w:r>
        <w:rPr>
          <w:rFonts w:hint="eastAsia" w:asciiTheme="minorEastAsia" w:hAnsiTheme="minorEastAsia" w:eastAsiaTheme="minorEastAsia"/>
          <w:bCs/>
          <w:sz w:val="21"/>
          <w:szCs w:val="21"/>
          <w:lang w:val="en-US" w:eastAsia="zh-CN"/>
        </w:rPr>
        <w:t>3</w:t>
      </w:r>
      <w:r>
        <w:rPr>
          <w:rFonts w:hint="eastAsia" w:asciiTheme="minorEastAsia" w:hAnsiTheme="minorEastAsia" w:eastAsiaTheme="minorEastAsia"/>
          <w:bCs/>
          <w:sz w:val="21"/>
          <w:szCs w:val="21"/>
        </w:rPr>
        <w:t>投标人针对报价需要说明的其他文件和说明（如有，格式自拟）。</w:t>
      </w:r>
    </w:p>
    <w:p w14:paraId="0B808594">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w:t>
      </w:r>
      <w:r>
        <w:rPr>
          <w:rFonts w:asciiTheme="minorEastAsia" w:hAnsiTheme="minorEastAsia" w:eastAsiaTheme="minorEastAsia"/>
          <w:b/>
          <w:szCs w:val="21"/>
        </w:rPr>
        <w:t>文件的语言及计量</w:t>
      </w:r>
    </w:p>
    <w:p w14:paraId="29D12237">
      <w:pPr>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1.投标文件以及投标人与采购人就有关投标事宜的所有来往函电，均应以中文汉语书写。除签名、盖章、专用名称等特殊情形外，以中文汉语以外的文字表述的投标文件视同未提供。</w:t>
      </w:r>
    </w:p>
    <w:p w14:paraId="3EEBF1A6">
      <w:pPr>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2.投标计量单位，采购文件已有明确规定的，使用采购文件规定的计量单位；采购文件没有规定的，应采用中华人民共和国法定计量单位（货币单位：人民币元），否则视同未响应。</w:t>
      </w:r>
    </w:p>
    <w:p w14:paraId="1C69B2D2">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投标</w:t>
      </w:r>
      <w:r>
        <w:rPr>
          <w:rFonts w:asciiTheme="minorEastAsia" w:hAnsiTheme="minorEastAsia" w:eastAsiaTheme="minorEastAsia"/>
          <w:b/>
          <w:szCs w:val="21"/>
        </w:rPr>
        <w:t>报价</w:t>
      </w:r>
    </w:p>
    <w:p w14:paraId="2293F4A5">
      <w:pPr>
        <w:pStyle w:val="5"/>
        <w:numPr>
          <w:ilvl w:val="0"/>
          <w:numId w:val="0"/>
        </w:numPr>
        <w:tabs>
          <w:tab w:val="left" w:pos="720"/>
          <w:tab w:val="clear" w:pos="360"/>
        </w:tabs>
        <w:snapToGrid w:val="0"/>
        <w:spacing w:line="360" w:lineRule="auto"/>
        <w:ind w:firstLine="422" w:firstLineChars="200"/>
        <w:rPr>
          <w:rFonts w:cs="宋体" w:asciiTheme="minorEastAsia" w:hAnsiTheme="minorEastAsia" w:eastAsiaTheme="minorEastAsia"/>
          <w:b/>
          <w:bCs/>
          <w:szCs w:val="21"/>
        </w:rPr>
      </w:pPr>
      <w:r>
        <w:rPr>
          <w:rFonts w:cs="宋体" w:asciiTheme="minorEastAsia" w:hAnsiTheme="minorEastAsia" w:eastAsiaTheme="minorEastAsia"/>
          <w:b/>
          <w:bCs/>
          <w:szCs w:val="21"/>
        </w:rPr>
        <w:t>1.</w:t>
      </w:r>
      <w:r>
        <w:rPr>
          <w:rFonts w:hint="eastAsia" w:cs="宋体" w:asciiTheme="minorEastAsia" w:hAnsiTheme="minorEastAsia" w:eastAsiaTheme="minorEastAsia"/>
          <w:b/>
          <w:bCs/>
          <w:szCs w:val="21"/>
        </w:rPr>
        <w:t>投标报价应以人民币报价，投标人报价应是包括为完成本项目服务可能发生的全部费用及中标人的利润和应交纳的税金等一切费用。</w:t>
      </w:r>
    </w:p>
    <w:p w14:paraId="05B53689">
      <w:pPr>
        <w:spacing w:line="360" w:lineRule="auto"/>
        <w:ind w:firstLine="420"/>
        <w:rPr>
          <w:rFonts w:asciiTheme="minorEastAsia" w:hAnsiTheme="minorEastAsia" w:eastAsiaTheme="minorEastAsia"/>
        </w:rPr>
      </w:pPr>
      <w:r>
        <w:rPr>
          <w:rFonts w:cs="宋体" w:asciiTheme="minorEastAsia" w:hAnsiTheme="minorEastAsia" w:eastAsiaTheme="minorEastAsia"/>
          <w:b/>
          <w:bCs/>
          <w:szCs w:val="21"/>
        </w:rPr>
        <w:t>2.</w:t>
      </w:r>
      <w:r>
        <w:rPr>
          <w:rFonts w:hint="eastAsia" w:cs="宋体" w:asciiTheme="minorEastAsia" w:hAnsiTheme="minorEastAsia" w:eastAsiaTheme="minorEastAsia"/>
          <w:b/>
          <w:bCs/>
          <w:szCs w:val="21"/>
        </w:rPr>
        <w:t>投标文件针对同一内容只允许有一个报价，有选择的或有条件的报价将不予接受。</w:t>
      </w:r>
    </w:p>
    <w:p w14:paraId="5D2048A1">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（四）</w:t>
      </w:r>
      <w:r>
        <w:rPr>
          <w:rFonts w:hint="eastAsia" w:asciiTheme="minorEastAsia" w:hAnsiTheme="minorEastAsia" w:eastAsiaTheme="minorEastAsia"/>
          <w:b/>
          <w:szCs w:val="21"/>
        </w:rPr>
        <w:t>投标</w:t>
      </w:r>
      <w:r>
        <w:rPr>
          <w:rFonts w:asciiTheme="minorEastAsia" w:hAnsiTheme="minorEastAsia" w:eastAsiaTheme="minorEastAsia"/>
          <w:b/>
          <w:szCs w:val="21"/>
        </w:rPr>
        <w:t>文件的有效期</w:t>
      </w:r>
    </w:p>
    <w:p w14:paraId="59140C92">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1.自投标截止日起</w:t>
      </w:r>
      <w:r>
        <w:rPr>
          <w:rFonts w:hint="eastAsia" w:asciiTheme="minorEastAsia" w:hAnsiTheme="minorEastAsia" w:eastAsiaTheme="minorEastAsia"/>
          <w:b/>
          <w:u w:val="single"/>
        </w:rPr>
        <w:t xml:space="preserve">90 </w:t>
      </w:r>
      <w:r>
        <w:rPr>
          <w:rFonts w:hint="eastAsia" w:asciiTheme="minorEastAsia" w:hAnsiTheme="minorEastAsia" w:eastAsiaTheme="minorEastAsia"/>
          <w:b/>
        </w:rPr>
        <w:t>天</w:t>
      </w:r>
      <w:r>
        <w:rPr>
          <w:rFonts w:hint="eastAsia" w:asciiTheme="minorEastAsia" w:hAnsiTheme="minorEastAsia" w:eastAsiaTheme="minorEastAsia"/>
        </w:rPr>
        <w:t>投标文件应保持有效。有效期不足的投标文件将被拒绝。</w:t>
      </w:r>
    </w:p>
    <w:p w14:paraId="09079F39">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2.在特殊情况下，采购人可与投标人协商延长投标书的有效期，这种要求和答复均以书面形式进行。</w:t>
      </w:r>
    </w:p>
    <w:p w14:paraId="3C26A8DD">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3.中标人的投标文件自开标之日起至合同履行完毕止均应保持有效。</w:t>
      </w:r>
    </w:p>
    <w:p w14:paraId="68DE2C7B">
      <w:pPr>
        <w:snapToGrid w:val="0"/>
        <w:spacing w:line="360" w:lineRule="auto"/>
        <w:ind w:firstLine="413" w:firstLineChars="196"/>
        <w:jc w:val="left"/>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五</w:t>
      </w:r>
      <w:r>
        <w:rPr>
          <w:rFonts w:asciiTheme="minorEastAsia" w:hAnsiTheme="minorEastAsia" w:eastAsiaTheme="minorEastAsia"/>
          <w:b/>
          <w:szCs w:val="21"/>
        </w:rPr>
        <w:t>）</w:t>
      </w:r>
      <w:r>
        <w:rPr>
          <w:rFonts w:hint="eastAsia" w:asciiTheme="minorEastAsia" w:hAnsiTheme="minorEastAsia" w:eastAsiaTheme="minorEastAsia"/>
          <w:b/>
          <w:szCs w:val="21"/>
        </w:rPr>
        <w:t>投标文件的包装、递交、修改和撤回</w:t>
      </w:r>
    </w:p>
    <w:p w14:paraId="556502D8">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64C18E0">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2、投标人应当在投标截止时间前</w:t>
      </w:r>
      <w:r>
        <w:rPr>
          <w:rFonts w:hint="eastAsia" w:asciiTheme="minorEastAsia" w:hAnsiTheme="minorEastAsia" w:eastAsiaTheme="minorEastAsia"/>
          <w:color w:val="000000" w:themeColor="text1"/>
          <w:lang w:val="en-US" w:eastAsia="zh-CN"/>
          <w14:textFill>
            <w14:solidFill>
              <w14:schemeClr w14:val="tx1"/>
            </w14:solidFill>
          </w14:textFill>
        </w:rPr>
        <w:t>一天</w:t>
      </w:r>
      <w:r>
        <w:rPr>
          <w:rFonts w:hint="eastAsia" w:asciiTheme="minorEastAsia" w:hAnsiTheme="minorEastAsia" w:eastAsiaTheme="minorEastAsia"/>
          <w:color w:val="000000" w:themeColor="text1"/>
          <w14:textFill>
            <w14:solidFill>
              <w14:schemeClr w14:val="tx1"/>
            </w14:solidFill>
          </w14:textFill>
        </w:rPr>
        <w:t>将以介质存储的数据电文形式的备份投标文件</w:t>
      </w:r>
      <w:r>
        <w:rPr>
          <w:rFonts w:hint="eastAsia" w:cs="宋体" w:asciiTheme="minorEastAsia" w:hAnsiTheme="minorEastAsia" w:eastAsiaTheme="minorEastAsia"/>
          <w:color w:val="000000" w:themeColor="text1"/>
          <w:szCs w:val="21"/>
          <w14:textFill>
            <w14:solidFill>
              <w14:schemeClr w14:val="tx1"/>
            </w14:solidFill>
          </w14:textFill>
        </w:rPr>
        <w:t>寄到或送达采购代理公司。地址：舟山市定海区临城街道建设大厦D座11楼代理部，舟山建银工程造价审查中心有限公司。也可现场递交</w:t>
      </w:r>
      <w:r>
        <w:rPr>
          <w:rFonts w:hint="eastAsia" w:asciiTheme="minorEastAsia" w:hAnsiTheme="minorEastAsia" w:eastAsiaTheme="minorEastAsia"/>
          <w:color w:val="000000" w:themeColor="text1"/>
          <w14:textFill>
            <w14:solidFill>
              <w14:schemeClr w14:val="tx1"/>
            </w14:solidFill>
          </w14:textFill>
        </w:rPr>
        <w:t>，逾期送达或未密封将被拒收。</w:t>
      </w:r>
    </w:p>
    <w:p w14:paraId="4C34DB2C">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投标人递交以介质存储的数据电文形式的备份投标文件和纸质备份投标文件时，如出现下列情况之一的，将被拒收：</w:t>
      </w:r>
    </w:p>
    <w:p w14:paraId="4A2F3A01">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（1）未按规定密封或标记的投标文件；</w:t>
      </w:r>
    </w:p>
    <w:p w14:paraId="5254029E">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（2）由于包装不妥，在送交途中严重破损或失散的；</w:t>
      </w:r>
    </w:p>
    <w:p w14:paraId="21C1DF4D">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（3）未成功办理投标人报名手续的；</w:t>
      </w:r>
    </w:p>
    <w:p w14:paraId="036F3A00">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（4）超过投标截止时间送达的；</w:t>
      </w:r>
    </w:p>
    <w:p w14:paraId="53691A86">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仅提供备份投标文件的，投标无效。</w:t>
      </w:r>
    </w:p>
    <w:p w14:paraId="07170C84">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仅提供其中一种形式的备份投标文件，造成项目开评标活动无法进行下去的，投标无效，相关风险由投标人自行承担。</w:t>
      </w:r>
    </w:p>
    <w:p w14:paraId="33C6D842">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3、响应文件未按时解密，投标人提供了备份响应文件的，以备份响应文件作为依据，否则视为响应文件撤回。</w:t>
      </w:r>
    </w:p>
    <w:p w14:paraId="67C20A3A">
      <w:pPr>
        <w:snapToGrid w:val="0"/>
        <w:spacing w:line="360" w:lineRule="auto"/>
        <w:ind w:right="-86" w:rightChars="-41"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4、备份投标文件须密封封装。包装封面上应注明投标人名称，封口处加盖投标人公章。</w:t>
      </w:r>
    </w:p>
    <w:p w14:paraId="0D86EFCE">
      <w:pPr>
        <w:spacing w:line="360" w:lineRule="auto"/>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六</w:t>
      </w:r>
      <w:r>
        <w:rPr>
          <w:rFonts w:asciiTheme="minorEastAsia" w:hAnsiTheme="minorEastAsia" w:eastAsiaTheme="minorEastAsia"/>
          <w:b/>
          <w:color w:val="000000" w:themeColor="text1"/>
          <w:szCs w:val="21"/>
          <w14:textFill>
            <w14:solidFill>
              <w14:schemeClr w14:val="tx1"/>
            </w14:solidFill>
          </w14:textFill>
        </w:rPr>
        <w:t>）投标无效的情形</w:t>
      </w:r>
    </w:p>
    <w:p w14:paraId="770AC5C0">
      <w:pPr>
        <w:pStyle w:val="47"/>
        <w:snapToGrid w:val="0"/>
        <w:spacing w:beforeLines="0" w:afterLines="0" w:line="360" w:lineRule="auto"/>
        <w:ind w:right="-86" w:rightChars="-41" w:firstLine="415" w:firstLineChars="198"/>
        <w:rPr>
          <w:rFonts w:asciiTheme="minorEastAsia" w:hAnsiTheme="minorEastAsia" w:eastAsiaTheme="minorEastAsia"/>
          <w:sz w:val="21"/>
          <w:szCs w:val="21"/>
        </w:rPr>
      </w:pPr>
      <w:r>
        <w:rPr>
          <w:rFonts w:hint="eastAsia" w:asciiTheme="minorEastAsia" w:hAnsiTheme="minorEastAsia" w:eastAsiaTheme="minorEastAsia"/>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083FA95B">
      <w:pPr>
        <w:pStyle w:val="47"/>
        <w:snapToGrid w:val="0"/>
        <w:spacing w:before="120" w:after="120" w:line="360" w:lineRule="auto"/>
        <w:ind w:firstLine="417" w:firstLineChars="198"/>
        <w:rPr>
          <w:rFonts w:asciiTheme="minorEastAsia" w:hAnsiTheme="minorEastAsia" w:eastAsiaTheme="minorEastAsia"/>
          <w:sz w:val="21"/>
          <w:szCs w:val="21"/>
        </w:rPr>
      </w:pPr>
      <w:r>
        <w:rPr>
          <w:rFonts w:asciiTheme="minorEastAsia" w:hAnsiTheme="minorEastAsia" w:eastAsiaTheme="minorEastAsia"/>
          <w:b/>
          <w:bCs/>
          <w:sz w:val="21"/>
          <w:szCs w:val="21"/>
        </w:rPr>
        <w:t>1</w:t>
      </w:r>
      <w:r>
        <w:rPr>
          <w:rFonts w:hint="eastAsia" w:asciiTheme="minorEastAsia" w:hAnsiTheme="minorEastAsia" w:eastAsiaTheme="minorEastAsia"/>
          <w:b/>
          <w:bCs/>
          <w:sz w:val="21"/>
          <w:szCs w:val="21"/>
        </w:rPr>
        <w:t>.</w:t>
      </w:r>
      <w:r>
        <w:rPr>
          <w:rFonts w:asciiTheme="minorEastAsia" w:hAnsiTheme="minorEastAsia" w:eastAsiaTheme="minorEastAsia"/>
          <w:b/>
          <w:bCs/>
          <w:sz w:val="21"/>
          <w:szCs w:val="21"/>
        </w:rPr>
        <w:t>在</w:t>
      </w:r>
      <w:r>
        <w:rPr>
          <w:rFonts w:hint="eastAsia" w:asciiTheme="minorEastAsia" w:hAnsiTheme="minorEastAsia" w:eastAsiaTheme="minorEastAsia"/>
          <w:b/>
          <w:bCs/>
          <w:sz w:val="21"/>
          <w:szCs w:val="21"/>
        </w:rPr>
        <w:t>符合性审查</w:t>
      </w:r>
      <w:r>
        <w:rPr>
          <w:rFonts w:asciiTheme="minorEastAsia" w:hAnsiTheme="minorEastAsia" w:eastAsiaTheme="minorEastAsia"/>
          <w:b/>
          <w:bCs/>
          <w:sz w:val="21"/>
          <w:szCs w:val="21"/>
        </w:rPr>
        <w:t>和商务评审时，如发现下列情形之一的，</w:t>
      </w:r>
      <w:r>
        <w:rPr>
          <w:rFonts w:hint="eastAsia" w:asciiTheme="minorEastAsia" w:hAnsiTheme="minorEastAsia" w:eastAsiaTheme="minorEastAsia"/>
          <w:b/>
          <w:bCs/>
          <w:sz w:val="21"/>
          <w:szCs w:val="21"/>
        </w:rPr>
        <w:t>投标</w:t>
      </w:r>
      <w:r>
        <w:rPr>
          <w:rFonts w:asciiTheme="minorEastAsia" w:hAnsiTheme="minorEastAsia" w:eastAsiaTheme="minorEastAsia"/>
          <w:b/>
          <w:bCs/>
          <w:sz w:val="21"/>
          <w:szCs w:val="21"/>
        </w:rPr>
        <w:t>文件将被视为无效投标：</w:t>
      </w:r>
    </w:p>
    <w:p w14:paraId="4825A38B">
      <w:pPr>
        <w:pStyle w:val="47"/>
        <w:snapToGrid w:val="0"/>
        <w:spacing w:beforeLines="0" w:afterLines="0" w:line="360" w:lineRule="auto"/>
        <w:ind w:firstLine="415" w:firstLineChars="198"/>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1投标</w:t>
      </w:r>
      <w:r>
        <w:rPr>
          <w:rFonts w:asciiTheme="minorEastAsia" w:hAnsiTheme="minorEastAsia" w:eastAsiaTheme="minorEastAsia"/>
          <w:bCs/>
          <w:sz w:val="21"/>
          <w:szCs w:val="21"/>
        </w:rPr>
        <w:t>文件未按</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要求签字、盖章的；</w:t>
      </w:r>
    </w:p>
    <w:p w14:paraId="7FACA188">
      <w:pPr>
        <w:pStyle w:val="47"/>
        <w:snapToGrid w:val="0"/>
        <w:spacing w:beforeLines="0" w:afterLines="0" w:line="360" w:lineRule="auto"/>
        <w:ind w:firstLine="415" w:firstLineChars="198"/>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2</w:t>
      </w:r>
      <w:r>
        <w:rPr>
          <w:rFonts w:hint="eastAsia" w:cs="宋体" w:asciiTheme="minorEastAsia" w:hAnsiTheme="minorEastAsia" w:eastAsiaTheme="minorEastAsia"/>
          <w:sz w:val="21"/>
          <w:szCs w:val="21"/>
        </w:rPr>
        <w:t>资格证明文件不全的，或者不符合采购文件标明的资格要求的</w:t>
      </w:r>
      <w:r>
        <w:rPr>
          <w:rFonts w:asciiTheme="minorEastAsia" w:hAnsiTheme="minorEastAsia" w:eastAsiaTheme="minorEastAsia"/>
          <w:bCs/>
          <w:sz w:val="21"/>
          <w:szCs w:val="21"/>
        </w:rPr>
        <w:t>；</w:t>
      </w:r>
    </w:p>
    <w:p w14:paraId="41E181A1">
      <w:pPr>
        <w:pStyle w:val="13"/>
        <w:snapToGrid w:val="0"/>
        <w:spacing w:line="360" w:lineRule="auto"/>
        <w:ind w:firstLine="415" w:firstLineChars="198"/>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cs="宋体" w:asciiTheme="minorEastAsia" w:hAnsiTheme="minorEastAsia" w:eastAsiaTheme="minorEastAsia"/>
          <w:sz w:val="21"/>
          <w:szCs w:val="21"/>
        </w:rPr>
        <w:t>3投标文件组成不全的；</w:t>
      </w:r>
    </w:p>
    <w:p w14:paraId="7849AF1A">
      <w:pPr>
        <w:pStyle w:val="47"/>
        <w:snapToGrid w:val="0"/>
        <w:spacing w:beforeLines="0" w:afterLines="0" w:line="360" w:lineRule="auto"/>
        <w:ind w:firstLine="415" w:firstLineChars="198"/>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4投标</w:t>
      </w:r>
      <w:r>
        <w:rPr>
          <w:rFonts w:asciiTheme="minorEastAsia" w:hAnsiTheme="minorEastAsia" w:eastAsiaTheme="minorEastAsia"/>
          <w:bCs/>
          <w:sz w:val="21"/>
          <w:szCs w:val="21"/>
        </w:rPr>
        <w:t>文件无法定代表人或授权人签字；或未提供法定代表人授权委托书；</w:t>
      </w:r>
    </w:p>
    <w:p w14:paraId="67A76CDE">
      <w:pPr>
        <w:pStyle w:val="47"/>
        <w:snapToGrid w:val="0"/>
        <w:spacing w:beforeLines="0" w:afterLines="0" w:line="360" w:lineRule="auto"/>
        <w:ind w:firstLine="415" w:firstLineChars="198"/>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5</w:t>
      </w:r>
      <w:r>
        <w:rPr>
          <w:rFonts w:asciiTheme="minorEastAsia" w:hAnsiTheme="minorEastAsia" w:eastAsiaTheme="minorEastAsia"/>
          <w:bCs/>
          <w:sz w:val="21"/>
          <w:szCs w:val="21"/>
        </w:rPr>
        <w:t>投标代表人未能出具身份证明或与法定代表人授权委托人身份不符的；</w:t>
      </w:r>
    </w:p>
    <w:p w14:paraId="3D26B552">
      <w:pPr>
        <w:pStyle w:val="47"/>
        <w:snapToGrid w:val="0"/>
        <w:spacing w:beforeLines="0" w:afterLines="0" w:line="360" w:lineRule="auto"/>
        <w:ind w:firstLine="415" w:firstLineChars="198"/>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6投标</w:t>
      </w:r>
      <w:r>
        <w:rPr>
          <w:rFonts w:asciiTheme="minorEastAsia" w:hAnsiTheme="minorEastAsia" w:eastAsiaTheme="minorEastAsia"/>
          <w:bCs/>
          <w:sz w:val="21"/>
          <w:szCs w:val="21"/>
        </w:rPr>
        <w:t>文件的实质性内容未使用中文表述、意思表述不明确、前后矛盾或者使用计量单位不符合</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要求的；（</w:t>
      </w:r>
      <w:r>
        <w:rPr>
          <w:rFonts w:hint="eastAsia" w:cs="宋体" w:asciiTheme="minorEastAsia" w:hAnsiTheme="minorEastAsia" w:eastAsiaTheme="minorEastAsia"/>
          <w:sz w:val="21"/>
          <w:szCs w:val="21"/>
        </w:rPr>
        <w:t>经评审小组认定允许其在线更正的笔误除外</w:t>
      </w:r>
      <w:r>
        <w:rPr>
          <w:rFonts w:asciiTheme="minorEastAsia" w:hAnsiTheme="minorEastAsia" w:eastAsiaTheme="minorEastAsia"/>
          <w:bCs/>
          <w:sz w:val="21"/>
          <w:szCs w:val="21"/>
        </w:rPr>
        <w:t>）</w:t>
      </w:r>
    </w:p>
    <w:p w14:paraId="3C673CD8">
      <w:pPr>
        <w:pStyle w:val="47"/>
        <w:snapToGrid w:val="0"/>
        <w:spacing w:beforeLines="0" w:afterLines="0" w:line="360" w:lineRule="auto"/>
        <w:ind w:firstLine="415" w:firstLineChars="198"/>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7投标</w:t>
      </w:r>
      <w:r>
        <w:rPr>
          <w:rFonts w:asciiTheme="minorEastAsia" w:hAnsiTheme="minorEastAsia" w:eastAsiaTheme="minorEastAsia"/>
          <w:bCs/>
          <w:sz w:val="21"/>
          <w:szCs w:val="21"/>
        </w:rPr>
        <w:t>文件的关键内容字迹模糊、无法辨认的，或者</w:t>
      </w:r>
      <w:r>
        <w:rPr>
          <w:rFonts w:hint="eastAsia" w:asciiTheme="minorEastAsia" w:hAnsiTheme="minorEastAsia" w:eastAsiaTheme="minorEastAsia"/>
          <w:bCs/>
          <w:sz w:val="21"/>
          <w:szCs w:val="21"/>
        </w:rPr>
        <w:t>投标</w:t>
      </w:r>
      <w:r>
        <w:rPr>
          <w:rFonts w:asciiTheme="minorEastAsia" w:hAnsiTheme="minorEastAsia" w:eastAsiaTheme="minorEastAsia"/>
          <w:bCs/>
          <w:sz w:val="21"/>
          <w:szCs w:val="21"/>
        </w:rPr>
        <w:t>文件中经修正的内容字迹模糊难以辩认或者修改处未按规定签名盖章的；</w:t>
      </w:r>
    </w:p>
    <w:p w14:paraId="736A61E6">
      <w:pPr>
        <w:pStyle w:val="47"/>
        <w:snapToGrid w:val="0"/>
        <w:spacing w:beforeLines="0" w:afterLines="0" w:line="360" w:lineRule="auto"/>
        <w:ind w:firstLine="415" w:firstLineChars="198"/>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8投标有效期、交货时间、质保期等</w:t>
      </w:r>
      <w:r>
        <w:rPr>
          <w:rFonts w:asciiTheme="minorEastAsia" w:hAnsiTheme="minorEastAsia" w:eastAsiaTheme="minorEastAsia"/>
          <w:bCs/>
          <w:sz w:val="21"/>
          <w:szCs w:val="21"/>
        </w:rPr>
        <w:t>商务条款不能满足</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要求的；</w:t>
      </w:r>
    </w:p>
    <w:p w14:paraId="6100C7C7">
      <w:pPr>
        <w:pStyle w:val="47"/>
        <w:snapToGrid w:val="0"/>
        <w:spacing w:beforeLines="0" w:afterLines="0" w:line="360" w:lineRule="auto"/>
        <w:ind w:firstLine="415" w:firstLineChars="198"/>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9未</w:t>
      </w:r>
      <w:r>
        <w:rPr>
          <w:rFonts w:asciiTheme="minorEastAsia" w:hAnsiTheme="minorEastAsia" w:eastAsiaTheme="minorEastAsia"/>
          <w:bCs/>
          <w:sz w:val="21"/>
          <w:szCs w:val="21"/>
        </w:rPr>
        <w:t>响应</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实质性要求或者</w:t>
      </w:r>
      <w:r>
        <w:rPr>
          <w:rFonts w:hint="eastAsia" w:asciiTheme="minorEastAsia" w:hAnsiTheme="minorEastAsia" w:eastAsiaTheme="minorEastAsia"/>
          <w:bCs/>
          <w:sz w:val="21"/>
          <w:szCs w:val="21"/>
        </w:rPr>
        <w:t>投标文件</w:t>
      </w:r>
      <w:r>
        <w:rPr>
          <w:rFonts w:asciiTheme="minorEastAsia" w:hAnsiTheme="minorEastAsia" w:eastAsiaTheme="minorEastAsia"/>
          <w:bCs/>
          <w:sz w:val="21"/>
          <w:szCs w:val="21"/>
        </w:rPr>
        <w:t>有</w:t>
      </w:r>
      <w:r>
        <w:rPr>
          <w:rFonts w:hint="eastAsia" w:asciiTheme="minorEastAsia" w:hAnsiTheme="minorEastAsia" w:eastAsiaTheme="minorEastAsia"/>
          <w:bCs/>
          <w:sz w:val="21"/>
          <w:szCs w:val="21"/>
        </w:rPr>
        <w:t>采购人</w:t>
      </w:r>
      <w:r>
        <w:rPr>
          <w:rFonts w:asciiTheme="minorEastAsia" w:hAnsiTheme="minorEastAsia" w:eastAsiaTheme="minorEastAsia"/>
          <w:bCs/>
          <w:sz w:val="21"/>
          <w:szCs w:val="21"/>
        </w:rPr>
        <w:t>不能接受的附加条件的；</w:t>
      </w:r>
    </w:p>
    <w:p w14:paraId="10E48A4D">
      <w:pPr>
        <w:pStyle w:val="47"/>
        <w:snapToGrid w:val="0"/>
        <w:spacing w:beforeLines="0" w:afterLines="0" w:line="360" w:lineRule="auto"/>
        <w:ind w:firstLine="415" w:firstLineChars="198"/>
        <w:rPr>
          <w:rFonts w:asciiTheme="minorEastAsia" w:hAnsiTheme="minorEastAsia" w:eastAsiaTheme="minorEastAsia"/>
          <w:bCs/>
          <w:sz w:val="21"/>
          <w:szCs w:val="21"/>
        </w:rPr>
      </w:pPr>
      <w:r>
        <w:rPr>
          <w:rFonts w:asciiTheme="minorEastAsia" w:hAnsiTheme="minorEastAsia" w:eastAsiaTheme="minorEastAsia"/>
          <w:bCs/>
          <w:sz w:val="21"/>
          <w:szCs w:val="21"/>
        </w:rPr>
        <w:t>1.1</w:t>
      </w:r>
      <w:r>
        <w:rPr>
          <w:rFonts w:hint="eastAsia" w:asciiTheme="minorEastAsia" w:hAnsiTheme="minorEastAsia" w:eastAsiaTheme="minorEastAsia"/>
          <w:bCs/>
          <w:sz w:val="21"/>
          <w:szCs w:val="21"/>
        </w:rPr>
        <w:t>0投标</w:t>
      </w:r>
      <w:r>
        <w:rPr>
          <w:rFonts w:asciiTheme="minorEastAsia" w:hAnsiTheme="minorEastAsia" w:eastAsiaTheme="minorEastAsia"/>
          <w:bCs/>
          <w:sz w:val="21"/>
          <w:szCs w:val="21"/>
        </w:rPr>
        <w:t>文件没有按</w:t>
      </w:r>
      <w:r>
        <w:rPr>
          <w:rFonts w:hint="eastAsia" w:asciiTheme="minorEastAsia" w:hAnsiTheme="minorEastAsia" w:eastAsiaTheme="minorEastAsia"/>
          <w:bCs/>
          <w:sz w:val="21"/>
          <w:szCs w:val="21"/>
        </w:rPr>
        <w:t>采购文件</w:t>
      </w:r>
      <w:r>
        <w:rPr>
          <w:rFonts w:asciiTheme="minorEastAsia" w:hAnsiTheme="minorEastAsia" w:eastAsiaTheme="minorEastAsia"/>
          <w:bCs/>
          <w:sz w:val="21"/>
          <w:szCs w:val="21"/>
        </w:rPr>
        <w:t>要求</w:t>
      </w:r>
      <w:r>
        <w:rPr>
          <w:rFonts w:hint="eastAsia" w:asciiTheme="minorEastAsia" w:hAnsiTheme="minorEastAsia" w:eastAsiaTheme="minorEastAsia"/>
          <w:bCs/>
          <w:sz w:val="21"/>
          <w:szCs w:val="21"/>
        </w:rPr>
        <w:t>响应</w:t>
      </w:r>
      <w:r>
        <w:rPr>
          <w:rFonts w:asciiTheme="minorEastAsia" w:hAnsiTheme="minorEastAsia" w:eastAsiaTheme="minorEastAsia"/>
          <w:bCs/>
          <w:sz w:val="21"/>
          <w:szCs w:val="21"/>
        </w:rPr>
        <w:t>有标“</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”的条款的资料和材料的；</w:t>
      </w:r>
    </w:p>
    <w:p w14:paraId="135BC11D">
      <w:pPr>
        <w:pStyle w:val="47"/>
        <w:snapToGrid w:val="0"/>
        <w:spacing w:beforeLines="0" w:afterLines="0" w:line="360" w:lineRule="auto"/>
        <w:ind w:firstLine="417" w:firstLineChars="198"/>
        <w:rPr>
          <w:rFonts w:asciiTheme="minorEastAsia" w:hAnsiTheme="minorEastAsia" w:eastAsiaTheme="minorEastAsia"/>
          <w:b/>
          <w:bCs w:val="0"/>
          <w:color w:val="000000" w:themeColor="text1"/>
          <w:sz w:val="21"/>
          <w:szCs w:val="21"/>
          <w14:textFill>
            <w14:solidFill>
              <w14:schemeClr w14:val="tx1"/>
            </w14:solidFill>
          </w14:textFill>
        </w:rPr>
      </w:pPr>
      <w:r>
        <w:rPr>
          <w:rFonts w:hint="eastAsia" w:asciiTheme="minorEastAsia" w:hAnsiTheme="minorEastAsia" w:eastAsiaTheme="minorEastAsia"/>
          <w:b/>
          <w:bCs w:val="0"/>
          <w:color w:val="000000" w:themeColor="text1"/>
          <w:sz w:val="21"/>
          <w:szCs w:val="21"/>
          <w14:textFill>
            <w14:solidFill>
              <w14:schemeClr w14:val="tx1"/>
            </w14:solidFill>
          </w14:textFill>
        </w:rPr>
        <w:t>1.11在不影响公平竞争的前提下，采购文件中参与同一标段（包）的供应商存在以下情形的，其投标文件相应无效：MAC地址相同、计算机硬盘序列号相同、采购文件细节错误一致且无合理解释的等情形。</w:t>
      </w:r>
    </w:p>
    <w:p w14:paraId="35D14429">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2</w:t>
      </w:r>
      <w:r>
        <w:rPr>
          <w:rFonts w:hint="eastAsia" w:asciiTheme="minorEastAsia" w:hAnsiTheme="minorEastAsia" w:eastAsiaTheme="minorEastAsia"/>
          <w:b/>
          <w:bCs/>
        </w:rPr>
        <w:t>.</w:t>
      </w:r>
      <w:r>
        <w:rPr>
          <w:rFonts w:asciiTheme="minorEastAsia" w:hAnsiTheme="minorEastAsia" w:eastAsiaTheme="minorEastAsia"/>
          <w:b/>
          <w:bCs/>
        </w:rPr>
        <w:t>在技术评审时，如发现下列情形之一的，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0C414B4D">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2.1</w:t>
      </w:r>
      <w:r>
        <w:rPr>
          <w:rFonts w:hint="eastAsia" w:cs="宋体" w:asciiTheme="minorEastAsia" w:hAnsiTheme="minorEastAsia" w:eastAsiaTheme="minorEastAsia"/>
          <w:szCs w:val="21"/>
        </w:rPr>
        <w:t>投标文件标明的响应或偏离与事实不符或虚假投标的</w:t>
      </w:r>
      <w:r>
        <w:rPr>
          <w:rFonts w:asciiTheme="minorEastAsia" w:hAnsiTheme="minorEastAsia" w:eastAsiaTheme="minorEastAsia"/>
          <w:szCs w:val="21"/>
        </w:rPr>
        <w:t>；</w:t>
      </w:r>
    </w:p>
    <w:p w14:paraId="647A0B45">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2.2明显不符合采购文件标明的质量标准，</w:t>
      </w:r>
      <w:r>
        <w:rPr>
          <w:rFonts w:hint="eastAsia" w:asciiTheme="minorEastAsia" w:hAnsiTheme="minorEastAsia" w:eastAsiaTheme="minorEastAsia"/>
          <w:bCs/>
          <w:szCs w:val="21"/>
        </w:rPr>
        <w:t>或者采购文件中标“</w:t>
      </w:r>
      <w:r>
        <w:rPr>
          <w:rFonts w:hint="eastAsia" w:asciiTheme="minorEastAsia" w:hAnsiTheme="minorEastAsia" w:eastAsiaTheme="minorEastAsia"/>
          <w:b/>
        </w:rPr>
        <w:t>★</w:t>
      </w:r>
      <w:r>
        <w:rPr>
          <w:rFonts w:hint="eastAsia" w:asciiTheme="minorEastAsia" w:hAnsiTheme="minorEastAsia" w:eastAsiaTheme="minorEastAsia"/>
          <w:bCs/>
          <w:szCs w:val="21"/>
        </w:rPr>
        <w:t>”的技术参数、条款（如有）发生实质性偏离的；</w:t>
      </w:r>
    </w:p>
    <w:p w14:paraId="0A864952">
      <w:pPr>
        <w:spacing w:line="360" w:lineRule="auto"/>
        <w:ind w:firstLine="420"/>
        <w:rPr>
          <w:rFonts w:asciiTheme="minorEastAsia" w:hAnsiTheme="minorEastAsia" w:eastAsiaTheme="minorEastAsia"/>
        </w:rPr>
      </w:pPr>
      <w:r>
        <w:rPr>
          <w:rFonts w:hint="eastAsia" w:asciiTheme="minorEastAsia" w:hAnsiTheme="minorEastAsia" w:eastAsiaTheme="minorEastAsia"/>
          <w:szCs w:val="21"/>
        </w:rPr>
        <w:t>2.3投标技术方案不明确，存在一个或一个以上备选（替代）投标方案的；</w:t>
      </w:r>
    </w:p>
    <w:p w14:paraId="19938FF8">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3</w:t>
      </w:r>
      <w:r>
        <w:rPr>
          <w:rFonts w:hint="eastAsia" w:asciiTheme="minorEastAsia" w:hAnsiTheme="minorEastAsia" w:eastAsiaTheme="minorEastAsia"/>
          <w:b/>
          <w:bCs/>
        </w:rPr>
        <w:t>.</w:t>
      </w:r>
      <w:r>
        <w:rPr>
          <w:rFonts w:hint="eastAsia" w:cs="宋体" w:asciiTheme="minorEastAsia" w:hAnsiTheme="minorEastAsia" w:eastAsiaTheme="minorEastAsia"/>
          <w:b/>
          <w:szCs w:val="21"/>
        </w:rPr>
        <w:t>在投标报价文件评审时</w:t>
      </w:r>
      <w:r>
        <w:rPr>
          <w:rFonts w:asciiTheme="minorEastAsia" w:hAnsiTheme="minorEastAsia" w:eastAsiaTheme="minorEastAsia"/>
          <w:b/>
          <w:bCs/>
        </w:rPr>
        <w:t>，如发现下列情形之一的，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4AF998F8">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3.1未采用人民币报价或者未按照采购文件标明的币种报价的；</w:t>
      </w:r>
    </w:p>
    <w:p w14:paraId="18CC053C">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3.2报价超出最高限价，或者超出采购预算金额，采购人不能支付的；投标人的投标报价经评标委员会审定认为存在不合理的、恶性的低价竞争的，且投标人又不能提供出有效证明的作无效标处理。</w:t>
      </w:r>
    </w:p>
    <w:p w14:paraId="57CFA7C0">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3.3投标报价具有选择性，或者开标价格与投标文件承诺的优惠（折扣）价格不一致的；</w:t>
      </w:r>
    </w:p>
    <w:p w14:paraId="3E4E7456">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 xml:space="preserve">3.4投标报价明细表总金额与开标一览表总价不一致。  </w:t>
      </w:r>
    </w:p>
    <w:p w14:paraId="2556068C">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3.5投标报价文件在投标文件商务技术部分中出现投标报价信息的。</w:t>
      </w:r>
    </w:p>
    <w:p w14:paraId="3FB3889C">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3.6.法律、法规和采购文件规定的其他无效情形。</w:t>
      </w:r>
    </w:p>
    <w:p w14:paraId="5706CD98">
      <w:pPr>
        <w:spacing w:line="360" w:lineRule="auto"/>
        <w:ind w:firstLine="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（七）出现以下情形，导致电子交易平台无法正常运行，或者无法保证电子交易的公平、公正和安全时，中止电子交易活动：</w:t>
      </w:r>
    </w:p>
    <w:p w14:paraId="231E227C">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3F9C2773">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34D9C1D8">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0FD88D42">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4.病毒发作导致不能进行正常操作的；</w:t>
      </w:r>
    </w:p>
    <w:p w14:paraId="35791E35">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1840A15E">
      <w:pPr>
        <w:pStyle w:val="55"/>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出现前款规定情形，不影响采购公平、公正性的，代理机构可以待上述情形消除后继续组织电子交易活动，也可以决定某些环节以纸质形式进行；影响或可能影响采购公平、公正性的，重新采购。</w:t>
      </w:r>
    </w:p>
    <w:p w14:paraId="47E1E36B">
      <w:pPr>
        <w:pStyle w:val="60"/>
        <w:snapToGrid w:val="0"/>
        <w:spacing w:before="120" w:after="120" w:line="360" w:lineRule="auto"/>
        <w:ind w:right="55" w:firstLine="47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（八）被拒绝的投标文件为无效。</w:t>
      </w:r>
    </w:p>
    <w:p w14:paraId="202ABA0A">
      <w:pPr>
        <w:pStyle w:val="47"/>
        <w:snapToGrid w:val="0"/>
        <w:spacing w:before="120" w:after="120" w:line="360" w:lineRule="auto"/>
        <w:ind w:right="-506" w:rightChars="-241"/>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四．开标</w:t>
      </w:r>
    </w:p>
    <w:p w14:paraId="48A1B43E">
      <w:pPr>
        <w:pStyle w:val="9"/>
        <w:spacing w:line="360" w:lineRule="auto"/>
        <w:ind w:firstLine="422" w:firstLineChars="200"/>
        <w:jc w:val="left"/>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电子招投标开标及评审程序</w:t>
      </w:r>
    </w:p>
    <w:p w14:paraId="0C6ED2B9">
      <w:pPr>
        <w:adjustRightInd w:val="0"/>
        <w:snapToGri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1.采购组织机构按照规定的时间通过政采云系统组织开标、开启投标文件，所有投标人均应当准时在线参加。</w:t>
      </w:r>
    </w:p>
    <w:p w14:paraId="3F307CA2">
      <w:pPr>
        <w:adjustRightInd w:val="0"/>
        <w:snapToGrid w:val="0"/>
        <w:spacing w:line="360" w:lineRule="auto"/>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2.投标截止时间后，投标人登录政采云平台，用“项目采购-开标评标”功能对电子投标文件进行</w:t>
      </w:r>
      <w:r>
        <w:rPr>
          <w:rFonts w:hint="eastAsia" w:asciiTheme="minorEastAsia" w:hAnsiTheme="minorEastAsia" w:eastAsiaTheme="minorEastAsia"/>
          <w:b/>
          <w:bCs/>
          <w:color w:val="000000" w:themeColor="text1"/>
          <w:szCs w:val="21"/>
          <w14:textFill>
            <w14:solidFill>
              <w14:schemeClr w14:val="tx1"/>
            </w14:solidFill>
          </w14:textFill>
        </w:rPr>
        <w:t>在线解密。</w:t>
      </w:r>
      <w:r>
        <w:rPr>
          <w:rFonts w:hint="eastAsia" w:asciiTheme="minorEastAsia" w:hAnsiTheme="minorEastAsia" w:eastAsiaTheme="minorEastAsia"/>
          <w:color w:val="000000" w:themeColor="text1"/>
          <w:szCs w:val="21"/>
          <w14:textFill>
            <w14:solidFill>
              <w14:schemeClr w14:val="tx1"/>
            </w14:solidFill>
          </w14:textFill>
        </w:rPr>
        <w:t>在线解密电子投标文件时间</w:t>
      </w:r>
      <w:r>
        <w:rPr>
          <w:rFonts w:hint="eastAsia" w:asciiTheme="minorEastAsia" w:hAnsiTheme="minorEastAsia" w:eastAsiaTheme="minorEastAsia"/>
          <w:b/>
          <w:bCs/>
          <w:color w:val="000000" w:themeColor="text1"/>
          <w:szCs w:val="21"/>
          <w14:textFill>
            <w14:solidFill>
              <w14:schemeClr w14:val="tx1"/>
            </w14:solidFill>
          </w14:textFill>
        </w:rPr>
        <w:t>为开标时间起半个小时内（投标人需自备电脑在线解密）；</w:t>
      </w:r>
    </w:p>
    <w:p w14:paraId="457663EB">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3、各投标人的资格由采购单位人员负责审核；评标委员会对符合性和商务技术</w:t>
      </w:r>
      <w:r>
        <w:rPr>
          <w:rFonts w:hint="eastAsia" w:asciiTheme="minorEastAsia" w:hAnsiTheme="minorEastAsia" w:eastAsiaTheme="minorEastAsia"/>
          <w:szCs w:val="21"/>
        </w:rPr>
        <w:t>响应文件进行评审；</w:t>
      </w:r>
    </w:p>
    <w:p w14:paraId="26E22549">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4、在系统上公开资格和商务技术评审结果；</w:t>
      </w:r>
    </w:p>
    <w:p w14:paraId="0EF4A772">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5、在系统上公开报价开标情况；</w:t>
      </w:r>
    </w:p>
    <w:p w14:paraId="21241842">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6、评标委员会对报价情况进行评审；</w:t>
      </w:r>
    </w:p>
    <w:p w14:paraId="1688AA77">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7、在系统上公布评审结果。</w:t>
      </w:r>
    </w:p>
    <w:p w14:paraId="435FDD3D">
      <w:pPr>
        <w:adjustRightInd w:val="0"/>
        <w:snapToGrid w:val="0"/>
        <w:spacing w:line="360" w:lineRule="auto"/>
        <w:ind w:firstLine="420" w:firstLineChars="200"/>
        <w:jc w:val="left"/>
        <w:rPr>
          <w:rFonts w:asciiTheme="minorEastAsia" w:hAnsiTheme="minorEastAsia" w:eastAsiaTheme="minorEastAsia"/>
          <w:color w:val="FF0000"/>
          <w:szCs w:val="21"/>
        </w:rPr>
      </w:pPr>
      <w:r>
        <w:rPr>
          <w:rFonts w:hint="eastAsia" w:asciiTheme="minorEastAsia" w:hAnsiTheme="minorEastAsia" w:eastAsiaTheme="minorEastAsia"/>
          <w:szCs w:val="21"/>
        </w:rPr>
        <w:t>特别说明：政采云公司如对电子化开标及评审程序有调整的，按调整后的程序操作</w:t>
      </w:r>
      <w:r>
        <w:rPr>
          <w:rFonts w:hint="eastAsia" w:asciiTheme="minorEastAsia" w:hAnsiTheme="minorEastAsia" w:eastAsiaTheme="minorEastAsia"/>
          <w:color w:val="FF0000"/>
          <w:szCs w:val="21"/>
        </w:rPr>
        <w:t>。</w:t>
      </w:r>
    </w:p>
    <w:p w14:paraId="218C3F66">
      <w:pPr>
        <w:pStyle w:val="47"/>
        <w:snapToGrid w:val="0"/>
        <w:spacing w:before="120" w:after="120" w:line="360" w:lineRule="auto"/>
        <w:ind w:right="-506" w:rightChars="-24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五．评标</w:t>
      </w:r>
    </w:p>
    <w:p w14:paraId="78339BB0">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（一）组建评标委员会</w:t>
      </w:r>
    </w:p>
    <w:p w14:paraId="3EE57972">
      <w:pPr>
        <w:pStyle w:val="47"/>
        <w:snapToGrid w:val="0"/>
        <w:spacing w:before="120" w:after="120" w:line="360" w:lineRule="auto"/>
        <w:ind w:right="-87"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本项目评标委员会由政府采购评审专家</w:t>
      </w:r>
      <w:r>
        <w:rPr>
          <w:rFonts w:hint="eastAsia" w:cs="宋体" w:asciiTheme="minorEastAsia" w:hAnsiTheme="minorEastAsia" w:eastAsiaTheme="minorEastAsia"/>
          <w:sz w:val="21"/>
          <w:u w:val="single"/>
        </w:rPr>
        <w:t>4</w:t>
      </w:r>
      <w:r>
        <w:rPr>
          <w:rFonts w:hint="eastAsia" w:cs="宋体" w:asciiTheme="minorEastAsia" w:hAnsiTheme="minorEastAsia" w:eastAsiaTheme="minorEastAsia"/>
          <w:sz w:val="21"/>
        </w:rPr>
        <w:t>人和采购人代表</w:t>
      </w:r>
      <w:r>
        <w:rPr>
          <w:rFonts w:hint="eastAsia" w:cs="宋体" w:asciiTheme="minorEastAsia" w:hAnsiTheme="minorEastAsia" w:eastAsiaTheme="minorEastAsia"/>
          <w:sz w:val="21"/>
          <w:u w:val="single"/>
        </w:rPr>
        <w:t>1</w:t>
      </w:r>
      <w:r>
        <w:rPr>
          <w:rFonts w:hint="eastAsia" w:cs="宋体" w:asciiTheme="minorEastAsia" w:hAnsiTheme="minorEastAsia" w:eastAsiaTheme="minorEastAsia"/>
          <w:sz w:val="21"/>
        </w:rPr>
        <w:t>人，共</w:t>
      </w:r>
      <w:r>
        <w:rPr>
          <w:rFonts w:hint="eastAsia" w:cs="宋体" w:asciiTheme="minorEastAsia" w:hAnsiTheme="minorEastAsia" w:eastAsiaTheme="minorEastAsia"/>
          <w:sz w:val="21"/>
          <w:u w:val="single"/>
        </w:rPr>
        <w:t>5</w:t>
      </w:r>
      <w:r>
        <w:rPr>
          <w:rFonts w:hint="eastAsia" w:cs="宋体" w:asciiTheme="minorEastAsia" w:hAnsiTheme="minorEastAsia" w:eastAsiaTheme="minorEastAsia"/>
          <w:sz w:val="21"/>
        </w:rPr>
        <w:t>人组成。</w:t>
      </w:r>
    </w:p>
    <w:p w14:paraId="698947E5">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（二）评标程序</w:t>
      </w:r>
    </w:p>
    <w:p w14:paraId="1B0A191D">
      <w:pPr>
        <w:snapToGrid w:val="0"/>
        <w:spacing w:line="360" w:lineRule="auto"/>
        <w:ind w:right="-87"/>
        <w:rPr>
          <w:rFonts w:asciiTheme="minorEastAsia" w:hAnsiTheme="minorEastAsia" w:eastAsiaTheme="minorEastAsia"/>
          <w:szCs w:val="21"/>
        </w:rPr>
      </w:pPr>
      <w:r>
        <w:rPr>
          <w:rFonts w:hint="eastAsia" w:asciiTheme="minorEastAsia" w:hAnsiTheme="minorEastAsia" w:eastAsiaTheme="minorEastAsia"/>
          <w:b/>
          <w:szCs w:val="21"/>
        </w:rPr>
        <w:t>1.</w:t>
      </w:r>
      <w:r>
        <w:rPr>
          <w:rFonts w:asciiTheme="minorEastAsia" w:hAnsiTheme="minorEastAsia" w:eastAsiaTheme="minorEastAsia"/>
          <w:b/>
          <w:szCs w:val="21"/>
        </w:rPr>
        <w:t>投标文件初审</w:t>
      </w:r>
    </w:p>
    <w:p w14:paraId="41F5006E">
      <w:pPr>
        <w:snapToGrid w:val="0"/>
        <w:spacing w:line="360" w:lineRule="auto"/>
        <w:ind w:right="-87" w:firstLine="420" w:firstLineChars="200"/>
        <w:rPr>
          <w:rFonts w:asciiTheme="minorEastAsia" w:hAnsiTheme="minorEastAsia" w:eastAsiaTheme="minorEastAsia"/>
          <w:b/>
          <w:szCs w:val="21"/>
        </w:rPr>
      </w:pPr>
      <w:r>
        <w:rPr>
          <w:rFonts w:asciiTheme="minorEastAsia" w:hAnsiTheme="minorEastAsia" w:eastAsiaTheme="minorEastAsia"/>
          <w:szCs w:val="21"/>
        </w:rPr>
        <w:t>初审分为资格性检查和符合性检查。</w:t>
      </w:r>
    </w:p>
    <w:p w14:paraId="1AF58F8E">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资格性检查。依据法律法规和</w:t>
      </w:r>
      <w:r>
        <w:rPr>
          <w:rFonts w:hint="eastAsia" w:asciiTheme="minorEastAsia" w:hAnsiTheme="minorEastAsia" w:eastAsiaTheme="minorEastAsia"/>
          <w:szCs w:val="21"/>
        </w:rPr>
        <w:t>采购文件</w:t>
      </w:r>
      <w:r>
        <w:rPr>
          <w:rFonts w:asciiTheme="minorEastAsia" w:hAnsiTheme="minorEastAsia" w:eastAsiaTheme="minorEastAsia"/>
          <w:szCs w:val="21"/>
        </w:rPr>
        <w:t>的规定，对投标文件中的资格证明等进行审查，以确定</w:t>
      </w:r>
      <w:r>
        <w:rPr>
          <w:rFonts w:hint="eastAsia" w:asciiTheme="minorEastAsia" w:hAnsiTheme="minorEastAsia" w:eastAsiaTheme="minorEastAsia"/>
          <w:szCs w:val="21"/>
        </w:rPr>
        <w:t>投标</w:t>
      </w:r>
      <w:r>
        <w:rPr>
          <w:rFonts w:asciiTheme="minorEastAsia" w:hAnsiTheme="minorEastAsia" w:eastAsiaTheme="minorEastAsia"/>
          <w:szCs w:val="21"/>
        </w:rPr>
        <w:t>人是否具备投标资格。</w:t>
      </w:r>
    </w:p>
    <w:p w14:paraId="43C300AC">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1.2</w:t>
      </w:r>
      <w:r>
        <w:rPr>
          <w:rFonts w:asciiTheme="minorEastAsia" w:hAnsiTheme="minorEastAsia" w:eastAsiaTheme="minorEastAsia"/>
          <w:szCs w:val="21"/>
        </w:rPr>
        <w:t>符合性检查。依据</w:t>
      </w:r>
      <w:r>
        <w:rPr>
          <w:rFonts w:hint="eastAsia" w:asciiTheme="minorEastAsia" w:hAnsiTheme="minorEastAsia" w:eastAsiaTheme="minorEastAsia"/>
          <w:szCs w:val="21"/>
        </w:rPr>
        <w:t>采购文件</w:t>
      </w:r>
      <w:r>
        <w:rPr>
          <w:rFonts w:asciiTheme="minorEastAsia" w:hAnsiTheme="minorEastAsia" w:eastAsiaTheme="minorEastAsia"/>
          <w:szCs w:val="21"/>
        </w:rPr>
        <w:t>的规定，从投标文件的有效性、完整性和对</w:t>
      </w:r>
      <w:r>
        <w:rPr>
          <w:rFonts w:hint="eastAsia" w:asciiTheme="minorEastAsia" w:hAnsiTheme="minorEastAsia" w:eastAsiaTheme="minorEastAsia"/>
          <w:szCs w:val="21"/>
        </w:rPr>
        <w:t>采购文件</w:t>
      </w:r>
      <w:r>
        <w:rPr>
          <w:rFonts w:asciiTheme="minorEastAsia" w:hAnsiTheme="minorEastAsia" w:eastAsiaTheme="minorEastAsia"/>
          <w:szCs w:val="21"/>
        </w:rPr>
        <w:t>的响应程度进行审查，以确定是否对</w:t>
      </w:r>
      <w:r>
        <w:rPr>
          <w:rFonts w:hint="eastAsia" w:asciiTheme="minorEastAsia" w:hAnsiTheme="minorEastAsia" w:eastAsiaTheme="minorEastAsia"/>
          <w:szCs w:val="21"/>
        </w:rPr>
        <w:t>采购文件</w:t>
      </w:r>
      <w:r>
        <w:rPr>
          <w:rFonts w:asciiTheme="minorEastAsia" w:hAnsiTheme="minorEastAsia" w:eastAsiaTheme="minorEastAsia"/>
          <w:szCs w:val="21"/>
        </w:rPr>
        <w:t>的实质性要求作出响应。</w:t>
      </w:r>
    </w:p>
    <w:p w14:paraId="67E5D3EE">
      <w:pPr>
        <w:snapToGrid w:val="0"/>
        <w:spacing w:line="360" w:lineRule="auto"/>
        <w:ind w:right="-87"/>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Cs w:val="21"/>
        </w:rPr>
        <w:t>.实质审查</w:t>
      </w:r>
    </w:p>
    <w:p w14:paraId="53E01FD6">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2.1评标委员会审查投标文件的实质性内容是否符合采购文件的实质性要求。</w:t>
      </w:r>
    </w:p>
    <w:p w14:paraId="74805CAF">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01A35996">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2.3评审小组商务、技术方案响应性评定；</w:t>
      </w:r>
    </w:p>
    <w:p w14:paraId="2A8B5824">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2.4各投标人的技术得分为所有评委的有效评分的算术平均数，由指定专人进行计算复核。</w:t>
      </w:r>
    </w:p>
    <w:p w14:paraId="4F5C4601">
      <w:pPr>
        <w:adjustRightInd w:val="0"/>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2.5评标委员会完成评标后，评委对各部分得分汇总，计算出本项目综合评估分。评标委员会按评标原则通过电子系统向采购人及采购代理机构提交评审报告。</w:t>
      </w:r>
    </w:p>
    <w:p w14:paraId="7AC323A6">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（三）澄清问题的形式</w:t>
      </w:r>
    </w:p>
    <w:p w14:paraId="7EB67DFC">
      <w:pPr>
        <w:snapToGrid w:val="0"/>
        <w:spacing w:line="360" w:lineRule="auto"/>
        <w:ind w:left="228" w:right="-87" w:firstLine="420" w:firstLineChars="200"/>
        <w:rPr>
          <w:rFonts w:asciiTheme="minorEastAsia" w:hAnsiTheme="minorEastAsia" w:eastAsiaTheme="minorEastAsia"/>
        </w:rPr>
      </w:pPr>
      <w:r>
        <w:rPr>
          <w:rFonts w:hint="eastAsia" w:asciiTheme="minorEastAsia" w:hAnsiTheme="minorEastAsia" w:eastAsiaTheme="minorEastAsia"/>
        </w:rPr>
        <w:t>对投标文件中含义不明确、同类问题表述不一致或者有明显文字和计算错误的内容，评标委员会可要求投标人作出必要的澄清、说明或者纠正。投标人与评审小组</w:t>
      </w:r>
      <w:r>
        <w:rPr>
          <w:rFonts w:hint="eastAsia" w:asciiTheme="minorEastAsia" w:hAnsiTheme="minorEastAsia" w:eastAsiaTheme="minorEastAsia"/>
          <w:szCs w:val="21"/>
        </w:rPr>
        <w:t>通过电子交易平台交换数据电文的形式进行</w:t>
      </w:r>
      <w:r>
        <w:rPr>
          <w:rFonts w:hint="eastAsia" w:asciiTheme="minorEastAsia" w:hAnsiTheme="minorEastAsia" w:eastAsiaTheme="minorEastAsia"/>
        </w:rPr>
        <w:t>，给予投标人提交澄清说明或补正的时间不少于半个小时，投标人已经明确表示澄清说明或补正完毕的除外。不得超出投标文件的范围或者改变投标文件的实质性内容。</w:t>
      </w:r>
    </w:p>
    <w:p w14:paraId="33EAA19D">
      <w:pPr>
        <w:pStyle w:val="47"/>
        <w:snapToGrid w:val="0"/>
        <w:spacing w:before="120" w:after="120" w:line="360" w:lineRule="auto"/>
        <w:ind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（四）错误修正</w:t>
      </w:r>
    </w:p>
    <w:p w14:paraId="56F0A720">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投标文件如果出现计算或表达上的错误，修正错误的原则如下：</w:t>
      </w:r>
    </w:p>
    <w:p w14:paraId="3462D3F0">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1.如果用数字表示的数额与文字表示的数额不一致的，以文字数额为准；</w:t>
      </w:r>
    </w:p>
    <w:p w14:paraId="2428A49A">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2.当单价和数量的乘积与合价不一致时，通常以标出的单价为准。除非评审小组认为单价属明显的小数点错误，此时应以标出的合价为准，并修改单价。</w:t>
      </w:r>
    </w:p>
    <w:p w14:paraId="33387F05">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3.按上述修改错误的方法，调整投标文件中的投标报价文件，经投标人确认后，调整后的投标报价对投标人起约束作用。</w:t>
      </w:r>
    </w:p>
    <w:p w14:paraId="3B1C70EC">
      <w:pPr>
        <w:pStyle w:val="13"/>
        <w:snapToGrid w:val="0"/>
        <w:spacing w:line="360" w:lineRule="auto"/>
        <w:ind w:firstLine="417" w:firstLineChars="198"/>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47358B3">
      <w:pPr>
        <w:pStyle w:val="47"/>
        <w:snapToGrid w:val="0"/>
        <w:spacing w:before="120" w:after="120" w:line="360" w:lineRule="auto"/>
        <w:ind w:right="-87" w:firstLine="422" w:firstLineChars="20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（五）评标原则和评标办法</w:t>
      </w:r>
    </w:p>
    <w:p w14:paraId="4D3C1B3A">
      <w:pPr>
        <w:pStyle w:val="13"/>
        <w:snapToGrid w:val="0"/>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28C0E38">
      <w:pPr>
        <w:pStyle w:val="13"/>
        <w:snapToGrid w:val="0"/>
        <w:spacing w:line="360" w:lineRule="auto"/>
        <w:ind w:firstLine="520" w:firstLineChars="248"/>
        <w:rPr>
          <w:rFonts w:cs="宋体" w:asciiTheme="minorEastAsia" w:hAnsiTheme="minorEastAsia" w:eastAsiaTheme="minorEastAsia"/>
        </w:rPr>
      </w:pPr>
      <w:r>
        <w:rPr>
          <w:rFonts w:hint="eastAsia" w:cs="宋体" w:asciiTheme="minorEastAsia" w:hAnsiTheme="minorEastAsia" w:eastAsiaTheme="minorEastAsia"/>
          <w:sz w:val="21"/>
          <w:szCs w:val="21"/>
        </w:rPr>
        <w:t>2.评标办法。本项目评标办法是</w:t>
      </w:r>
      <w:r>
        <w:rPr>
          <w:rFonts w:hint="eastAsia" w:cs="宋体" w:asciiTheme="minorEastAsia" w:hAnsiTheme="minorEastAsia" w:eastAsiaTheme="minorEastAsia"/>
          <w:sz w:val="21"/>
          <w:szCs w:val="21"/>
          <w:u w:val="single"/>
        </w:rPr>
        <w:t>综合评分法</w:t>
      </w:r>
      <w:r>
        <w:rPr>
          <w:rFonts w:hint="eastAsia" w:cs="宋体" w:asciiTheme="minorEastAsia" w:hAnsiTheme="minorEastAsia" w:eastAsiaTheme="minorEastAsia"/>
          <w:sz w:val="21"/>
          <w:szCs w:val="21"/>
        </w:rPr>
        <w:t>，具体评标内容及评分标准等详见《第四章：评标办法及评分标准》。</w:t>
      </w:r>
    </w:p>
    <w:p w14:paraId="62B50125">
      <w:pPr>
        <w:widowControl/>
        <w:snapToGrid w:val="0"/>
        <w:spacing w:line="360" w:lineRule="auto"/>
        <w:ind w:right="-87"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（六）评标过程的监控</w:t>
      </w:r>
    </w:p>
    <w:p w14:paraId="3C7B7C2D">
      <w:pPr>
        <w:pStyle w:val="47"/>
        <w:snapToGrid w:val="0"/>
        <w:spacing w:before="120" w:after="120" w:line="360" w:lineRule="auto"/>
        <w:ind w:right="-87" w:firstLine="420" w:firstLineChars="200"/>
        <w:rPr>
          <w:rFonts w:asciiTheme="minorEastAsia" w:hAnsiTheme="minorEastAsia" w:eastAsiaTheme="minorEastAsia"/>
          <w:b/>
          <w:sz w:val="28"/>
          <w:szCs w:val="28"/>
        </w:rPr>
      </w:pPr>
      <w:r>
        <w:rPr>
          <w:rFonts w:hint="eastAsia" w:cs="宋体" w:asciiTheme="minorEastAsia" w:hAnsiTheme="minorEastAsia" w:eastAsiaTheme="minorEastAsia"/>
          <w:sz w:val="21"/>
        </w:rPr>
        <w:t>本项目评标过程实行全程录音、录像监控。</w:t>
      </w:r>
    </w:p>
    <w:p w14:paraId="3B0629A9">
      <w:pPr>
        <w:pStyle w:val="47"/>
        <w:snapToGrid w:val="0"/>
        <w:spacing w:before="120" w:after="120" w:line="360" w:lineRule="auto"/>
        <w:ind w:right="-506" w:rightChars="-24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六．定标</w:t>
      </w:r>
    </w:p>
    <w:p w14:paraId="412C9C7E">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（一）确定中标人。本项目由采购人事先授权评审小组确定中标候选人3名。推荐第一名中标候选人为中标人，经采购人确认后，确定项目中标人，同时发布采购结果公告，发出中标通知书。</w:t>
      </w:r>
    </w:p>
    <w:p w14:paraId="59F7509F">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6DA2D6D4">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151B46CB">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6D772979">
      <w:pPr>
        <w:pStyle w:val="13"/>
        <w:snapToGrid w:val="0"/>
        <w:spacing w:line="360" w:lineRule="auto"/>
        <w:ind w:firstLine="415" w:firstLineChars="198"/>
        <w:rPr>
          <w:rFonts w:asciiTheme="minorEastAsia" w:hAnsiTheme="minorEastAsia" w:eastAsiaTheme="minorEastAsia"/>
          <w:b/>
          <w:sz w:val="28"/>
        </w:rPr>
      </w:pPr>
      <w:r>
        <w:rPr>
          <w:rFonts w:hint="eastAsia" w:cs="宋体" w:asciiTheme="minorEastAsia" w:hAnsiTheme="minorEastAsia" w:eastAsiaTheme="minor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6FD9EC5F">
      <w:pPr>
        <w:pStyle w:val="47"/>
        <w:snapToGrid w:val="0"/>
        <w:spacing w:before="120" w:after="120" w:line="360" w:lineRule="auto"/>
        <w:ind w:right="-506" w:rightChars="-241"/>
        <w:jc w:val="center"/>
        <w:rPr>
          <w:rFonts w:hint="eastAsia" w:asciiTheme="minorEastAsia" w:hAnsiTheme="minorEastAsia" w:eastAsiaTheme="minorEastAsia"/>
          <w:b/>
          <w:sz w:val="28"/>
          <w:szCs w:val="28"/>
        </w:rPr>
      </w:pPr>
    </w:p>
    <w:p w14:paraId="18808AE6">
      <w:pPr>
        <w:pStyle w:val="47"/>
        <w:snapToGrid w:val="0"/>
        <w:spacing w:before="120" w:after="120" w:line="360" w:lineRule="auto"/>
        <w:ind w:right="-506" w:rightChars="-24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七．合同授予</w:t>
      </w:r>
    </w:p>
    <w:p w14:paraId="0E7143F8">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52D4A5D3">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1.中标人应自接到中标通知书后30日内与采购人签定合同。同时，采购代理机构对合同内容进行审查，如发现与采购结果和投标承诺内容不一致的，应予以纠正。</w:t>
      </w:r>
    </w:p>
    <w:p w14:paraId="54E66B2B">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5A6014E4">
      <w:pPr>
        <w:pStyle w:val="13"/>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w:t>
      </w:r>
    </w:p>
    <w:p w14:paraId="71916CCA">
      <w:pPr>
        <w:pStyle w:val="13"/>
        <w:snapToGrid w:val="0"/>
        <w:spacing w:line="360" w:lineRule="auto"/>
        <w:ind w:firstLine="415" w:firstLineChars="198"/>
        <w:rPr>
          <w:rFonts w:asciiTheme="minorEastAsia" w:hAnsiTheme="minorEastAsia" w:eastAsiaTheme="minorEastAsia"/>
          <w:sz w:val="21"/>
        </w:rPr>
      </w:pPr>
      <w:r>
        <w:rPr>
          <w:rFonts w:hint="eastAsia" w:cs="宋体" w:asciiTheme="minorEastAsia" w:hAnsiTheme="minorEastAsia" w:eastAsiaTheme="minorEastAsia"/>
          <w:sz w:val="21"/>
          <w:szCs w:val="21"/>
        </w:rPr>
        <w:t>采购人应当自政府采购合同签订之日起2个工作日内，将政府采购合同在省级以上人民政府财政部门指定的媒体上公告，但政府采购合同中涉及国家秘密、商业秘密的内容除外。</w:t>
      </w:r>
    </w:p>
    <w:p w14:paraId="4F53377A">
      <w:pPr>
        <w:pStyle w:val="47"/>
        <w:snapToGrid w:val="0"/>
        <w:spacing w:before="120" w:after="120" w:line="360" w:lineRule="auto"/>
        <w:ind w:right="-506" w:rightChars="-241"/>
        <w:jc w:val="center"/>
        <w:rPr>
          <w:rFonts w:hint="eastAsia" w:asciiTheme="minorEastAsia" w:hAnsiTheme="minorEastAsia" w:eastAsiaTheme="minorEastAsia"/>
          <w:b/>
          <w:sz w:val="28"/>
          <w:szCs w:val="28"/>
        </w:rPr>
      </w:pPr>
    </w:p>
    <w:p w14:paraId="3AD39286">
      <w:pPr>
        <w:pStyle w:val="47"/>
        <w:snapToGrid w:val="0"/>
        <w:spacing w:before="120" w:after="120" w:line="360" w:lineRule="auto"/>
        <w:ind w:right="-506" w:rightChars="-241"/>
        <w:jc w:val="center"/>
        <w:rPr>
          <w:rFonts w:hint="eastAsia" w:asciiTheme="minorEastAsia" w:hAnsiTheme="minorEastAsia" w:eastAsiaTheme="minorEastAsia"/>
          <w:b/>
          <w:sz w:val="28"/>
          <w:szCs w:val="28"/>
        </w:rPr>
      </w:pPr>
    </w:p>
    <w:p w14:paraId="6EF95B0C">
      <w:pPr>
        <w:pStyle w:val="47"/>
        <w:snapToGrid w:val="0"/>
        <w:spacing w:before="120" w:after="120" w:line="360" w:lineRule="auto"/>
        <w:ind w:right="-506" w:rightChars="-24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八．招标代理服务费</w:t>
      </w:r>
    </w:p>
    <w:p w14:paraId="7B0A186E">
      <w:pPr>
        <w:pStyle w:val="47"/>
        <w:snapToGrid w:val="0"/>
        <w:spacing w:before="120" w:after="120" w:line="360" w:lineRule="auto"/>
        <w:ind w:firstLine="413" w:firstLineChars="196"/>
        <w:rPr>
          <w:rFonts w:asciiTheme="minorEastAsia" w:hAnsiTheme="minorEastAsia" w:eastAsiaTheme="minorEastAsia"/>
          <w:b/>
          <w:sz w:val="21"/>
          <w:szCs w:val="21"/>
        </w:rPr>
      </w:pPr>
      <w:r>
        <w:rPr>
          <w:rFonts w:hint="eastAsia" w:asciiTheme="minorEastAsia" w:hAnsiTheme="minorEastAsia" w:eastAsiaTheme="minorEastAsia"/>
          <w:b/>
          <w:sz w:val="21"/>
          <w:szCs w:val="21"/>
        </w:rPr>
        <w:t>（一）招标代理服务费</w:t>
      </w:r>
    </w:p>
    <w:p w14:paraId="1DB7DC07">
      <w:pPr>
        <w:adjustRightInd w:val="0"/>
        <w:snapToGrid w:val="0"/>
        <w:spacing w:line="380" w:lineRule="exact"/>
        <w:ind w:firstLine="422" w:firstLineChars="200"/>
        <w:rPr>
          <w:rFonts w:asciiTheme="minorEastAsia" w:hAnsiTheme="minorEastAsia" w:eastAsiaTheme="minorEastAsia"/>
          <w:b/>
          <w:bCs/>
          <w:i/>
          <w:iCs/>
          <w:snapToGrid w:val="0"/>
          <w:color w:val="000000" w:themeColor="text1"/>
          <w:kern w:val="0"/>
          <w:szCs w:val="21"/>
          <w14:textFill>
            <w14:solidFill>
              <w14:schemeClr w14:val="tx1"/>
            </w14:solidFill>
          </w14:textFill>
        </w:rPr>
      </w:pPr>
      <w:bookmarkStart w:id="4" w:name="_Toc480187579"/>
      <w:r>
        <w:rPr>
          <w:rFonts w:hint="eastAsia" w:asciiTheme="minorEastAsia" w:hAnsiTheme="minorEastAsia" w:eastAsiaTheme="minorEastAsia"/>
          <w:b/>
          <w:bCs/>
          <w:snapToGrid w:val="0"/>
          <w:color w:val="000000" w:themeColor="text1"/>
          <w:kern w:val="0"/>
          <w:szCs w:val="21"/>
          <w14:textFill>
            <w14:solidFill>
              <w14:schemeClr w14:val="tx1"/>
            </w14:solidFill>
          </w14:textFill>
        </w:rPr>
        <w:t>本项目的招标代理费由中标人支付。中标供应商</w:t>
      </w:r>
      <w:r>
        <w:rPr>
          <w:rFonts w:hint="eastAsia" w:asciiTheme="minorEastAsia" w:hAnsiTheme="minorEastAsia" w:eastAsiaTheme="minorEastAsia"/>
          <w:b/>
          <w:bCs/>
          <w:color w:val="000000" w:themeColor="text1"/>
          <w14:textFill>
            <w14:solidFill>
              <w14:schemeClr w14:val="tx1"/>
            </w14:solidFill>
          </w14:textFill>
        </w:rPr>
        <w:t>须缴纳服务费为：人民币</w:t>
      </w:r>
      <w:r>
        <w:rPr>
          <w:rFonts w:hint="eastAsia" w:asciiTheme="minorEastAsia" w:hAnsiTheme="minorEastAsia" w:eastAsiaTheme="minorEastAsia"/>
          <w:b/>
          <w:bCs/>
          <w:color w:val="000000" w:themeColor="text1"/>
          <w:u w:val="single"/>
          <w14:textFill>
            <w14:solidFill>
              <w14:schemeClr w14:val="tx1"/>
            </w14:solidFill>
          </w14:textFill>
        </w:rPr>
        <w:t xml:space="preserve"> </w:t>
      </w:r>
      <w:r>
        <w:rPr>
          <w:rFonts w:hint="eastAsia" w:asciiTheme="minorEastAsia" w:hAnsiTheme="minorEastAsia" w:eastAsiaTheme="minorEastAsia"/>
          <w:b/>
          <w:bCs/>
          <w:color w:val="auto"/>
          <w:u w:val="single"/>
        </w:rPr>
        <w:t xml:space="preserve"> </w:t>
      </w:r>
      <w:r>
        <w:rPr>
          <w:rFonts w:hint="eastAsia" w:asciiTheme="minorEastAsia" w:hAnsiTheme="minorEastAsia" w:eastAsiaTheme="minorEastAsia"/>
          <w:b/>
          <w:bCs/>
          <w:color w:val="auto"/>
          <w:highlight w:val="none"/>
          <w:u w:val="single"/>
        </w:rPr>
        <w:t>壹万</w:t>
      </w:r>
      <w:r>
        <w:rPr>
          <w:rFonts w:hint="eastAsia" w:asciiTheme="minorEastAsia" w:hAnsiTheme="minorEastAsia" w:eastAsiaTheme="minorEastAsia"/>
          <w:b/>
          <w:bCs/>
          <w:color w:val="auto"/>
          <w:highlight w:val="none"/>
          <w:u w:val="single"/>
          <w:lang w:val="en-US" w:eastAsia="zh-CN"/>
        </w:rPr>
        <w:t>伍</w:t>
      </w:r>
      <w:r>
        <w:rPr>
          <w:rFonts w:hint="eastAsia" w:asciiTheme="minorEastAsia" w:hAnsiTheme="minorEastAsia" w:eastAsiaTheme="minorEastAsia"/>
          <w:b/>
          <w:bCs/>
          <w:color w:val="auto"/>
          <w:highlight w:val="none"/>
          <w:u w:val="single"/>
        </w:rPr>
        <w:t xml:space="preserve">仟元整 </w:t>
      </w:r>
      <w:r>
        <w:rPr>
          <w:rFonts w:hint="eastAsia" w:asciiTheme="minorEastAsia" w:hAnsiTheme="minorEastAsia" w:eastAsiaTheme="minorEastAsia"/>
          <w:b/>
          <w:bCs/>
          <w:color w:val="auto"/>
        </w:rPr>
        <w:t>，</w:t>
      </w:r>
      <w:r>
        <w:rPr>
          <w:rFonts w:hint="eastAsia" w:asciiTheme="minorEastAsia" w:hAnsiTheme="minorEastAsia" w:eastAsiaTheme="minorEastAsia"/>
          <w:b/>
          <w:bCs/>
          <w:color w:val="000000" w:themeColor="text1"/>
          <w14:textFill>
            <w14:solidFill>
              <w14:schemeClr w14:val="tx1"/>
            </w14:solidFill>
          </w14:textFill>
        </w:rPr>
        <w:t>在领取中标通知书前一次性支付。</w:t>
      </w:r>
    </w:p>
    <w:p w14:paraId="6FD2D702">
      <w:pPr>
        <w:pStyle w:val="47"/>
        <w:snapToGrid w:val="0"/>
        <w:spacing w:before="120" w:after="120" w:line="360" w:lineRule="auto"/>
        <w:ind w:right="-506" w:rightChars="-241"/>
        <w:jc w:val="center"/>
        <w:rPr>
          <w:rFonts w:asciiTheme="minorEastAsia" w:hAnsiTheme="minorEastAsia" w:eastAsiaTheme="minorEastAsia"/>
          <w:b/>
          <w:sz w:val="28"/>
          <w:szCs w:val="28"/>
        </w:rPr>
      </w:pPr>
    </w:p>
    <w:p w14:paraId="4CBE2723">
      <w:pPr>
        <w:pStyle w:val="47"/>
        <w:snapToGrid w:val="0"/>
        <w:spacing w:before="120" w:after="120" w:line="360" w:lineRule="auto"/>
        <w:ind w:right="-506" w:rightChars="-24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九．解释权</w:t>
      </w:r>
      <w:bookmarkEnd w:id="4"/>
    </w:p>
    <w:p w14:paraId="5E3D03CE">
      <w:pPr>
        <w:spacing w:line="360" w:lineRule="auto"/>
        <w:ind w:firstLine="420"/>
        <w:rPr>
          <w:rFonts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1.解释权</w:t>
      </w:r>
    </w:p>
    <w:p w14:paraId="10C24F2E">
      <w:pPr>
        <w:adjustRightInd w:val="0"/>
        <w:snapToGrid w:val="0"/>
        <w:spacing w:line="360" w:lineRule="auto"/>
        <w:ind w:firstLine="420" w:firstLineChars="200"/>
        <w:jc w:val="lef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凡涉及本次采购文件的解释权均属于舟山建银工程造价审查中心有限公司。</w:t>
      </w:r>
    </w:p>
    <w:p w14:paraId="6CB5709F">
      <w:pPr>
        <w:pStyle w:val="47"/>
        <w:snapToGrid w:val="0"/>
        <w:spacing w:before="120" w:after="120" w:line="360" w:lineRule="auto"/>
        <w:ind w:right="-87"/>
        <w:rPr>
          <w:rFonts w:asciiTheme="minorEastAsia" w:hAnsiTheme="minorEastAsia" w:eastAsiaTheme="minorEastAsia"/>
        </w:rPr>
        <w:sectPr>
          <w:footerReference r:id="rId5" w:type="default"/>
          <w:pgSz w:w="11906" w:h="16838"/>
          <w:pgMar w:top="1104" w:right="1531" w:bottom="1304" w:left="1531" w:header="1304" w:footer="1304" w:gutter="0"/>
          <w:cols w:space="720" w:num="1"/>
        </w:sectPr>
      </w:pPr>
    </w:p>
    <w:p w14:paraId="3A17A356">
      <w:pPr>
        <w:pStyle w:val="13"/>
        <w:keepNext w:val="0"/>
        <w:keepLines w:val="0"/>
        <w:pageBreakBefore/>
        <w:widowControl w:val="0"/>
        <w:kinsoku/>
        <w:wordWrap/>
        <w:overflowPunct/>
        <w:topLinePunct w:val="0"/>
        <w:autoSpaceDE/>
        <w:autoSpaceDN/>
        <w:bidi w:val="0"/>
        <w:adjustRightInd/>
        <w:snapToGrid w:val="0"/>
        <w:spacing w:before="120" w:line="360" w:lineRule="exact"/>
        <w:jc w:val="center"/>
        <w:textAlignment w:val="auto"/>
        <w:outlineLvl w:val="0"/>
        <w:rPr>
          <w:rFonts w:ascii="黑体" w:hAnsi="宋体" w:eastAsia="黑体"/>
        </w:rPr>
      </w:pPr>
      <w:r>
        <w:rPr>
          <w:rFonts w:hint="eastAsia" w:ascii="黑体" w:hAnsi="宋体" w:eastAsia="黑体"/>
        </w:rPr>
        <w:t>第四章  评标办法及评分标准</w:t>
      </w:r>
    </w:p>
    <w:p w14:paraId="7B1132E9">
      <w:pPr>
        <w:pStyle w:val="13"/>
        <w:keepNext w:val="0"/>
        <w:keepLines w:val="0"/>
        <w:widowControl w:val="0"/>
        <w:kinsoku/>
        <w:wordWrap/>
        <w:overflowPunct/>
        <w:topLinePunct w:val="0"/>
        <w:autoSpaceDE/>
        <w:autoSpaceDN/>
        <w:bidi w:val="0"/>
        <w:adjustRightInd/>
        <w:snapToGrid w:val="0"/>
        <w:spacing w:before="120" w:line="360" w:lineRule="exact"/>
        <w:ind w:right="-87" w:firstLine="148" w:firstLineChars="49"/>
        <w:jc w:val="center"/>
        <w:textAlignment w:val="auto"/>
        <w:rPr>
          <w:rFonts w:asciiTheme="minorEastAsia" w:hAnsiTheme="minorEastAsia" w:eastAsiaTheme="minorEastAsia"/>
        </w:rPr>
      </w:pPr>
      <w:r>
        <w:rPr>
          <w:rFonts w:hint="eastAsia" w:asciiTheme="minorEastAsia" w:hAnsiTheme="minorEastAsia" w:eastAsiaTheme="minorEastAsia"/>
          <w:b/>
        </w:rPr>
        <w:t>综合评分法</w:t>
      </w:r>
    </w:p>
    <w:p w14:paraId="5C4BD005">
      <w:pPr>
        <w:snapToGrid w:val="0"/>
        <w:spacing w:line="360" w:lineRule="auto"/>
        <w:ind w:right="-87" w:firstLine="420"/>
        <w:rPr>
          <w:rFonts w:asciiTheme="minorEastAsia" w:hAnsiTheme="minorEastAsia" w:eastAsiaTheme="minorEastAsia" w:cstheme="minorEastAsia"/>
        </w:rPr>
      </w:pPr>
      <w:r>
        <w:rPr>
          <w:rFonts w:hint="eastAsia" w:asciiTheme="minorEastAsia" w:hAnsiTheme="minorEastAsia" w:eastAsiaTheme="minorEastAsia" w:cstheme="minorEastAsia"/>
        </w:rPr>
        <w:t>为公正、公平、科学地选择中标人，根据《中华人民共和国政府采购法》等有关法律法规的规定，并结合本项目的实际，制定本办法。</w:t>
      </w:r>
    </w:p>
    <w:p w14:paraId="5CAA884C">
      <w:pPr>
        <w:snapToGrid w:val="0"/>
        <w:spacing w:line="360" w:lineRule="auto"/>
        <w:ind w:right="-8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本办法适用于</w:t>
      </w:r>
      <w:r>
        <w:rPr>
          <w:rFonts w:hint="eastAsia" w:asciiTheme="minorEastAsia" w:hAnsiTheme="minorEastAsia" w:eastAsiaTheme="minorEastAsia" w:cstheme="minorEastAsia"/>
          <w:szCs w:val="21"/>
          <w:u w:val="single"/>
          <w:lang w:val="en-US" w:eastAsia="zh-CN"/>
        </w:rPr>
        <w:t xml:space="preserve"> </w:t>
      </w:r>
      <w:r>
        <w:rPr>
          <w:rFonts w:hint="eastAsia" w:cs="宋体" w:asciiTheme="minorEastAsia" w:hAnsiTheme="minorEastAsia" w:eastAsiaTheme="minorEastAsia"/>
          <w:b/>
          <w:bCs/>
          <w:color w:val="000000" w:themeColor="text1"/>
          <w:kern w:val="0"/>
          <w:szCs w:val="21"/>
          <w:u w:val="single"/>
          <w14:textFill>
            <w14:solidFill>
              <w14:schemeClr w14:val="tx1"/>
            </w14:solidFill>
          </w14:textFill>
        </w:rPr>
        <w:t>浙石化工程安全监管服务及重大危险源（危大工程）专项治理第三方辅助服务项目</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szCs w:val="21"/>
        </w:rPr>
        <w:t>。</w:t>
      </w:r>
    </w:p>
    <w:p w14:paraId="3C4F4F5E">
      <w:pPr>
        <w:snapToGrid w:val="0"/>
        <w:spacing w:line="360" w:lineRule="auto"/>
        <w:ind w:left="753" w:leftChars="213" w:right="-87" w:hanging="306" w:hangingChars="145"/>
        <w:rPr>
          <w:rFonts w:asciiTheme="minorEastAsia" w:hAnsiTheme="minorEastAsia" w:eastAsiaTheme="minorEastAsia" w:cstheme="minorEastAsia"/>
        </w:rPr>
      </w:pPr>
      <w:r>
        <w:rPr>
          <w:rFonts w:hint="eastAsia" w:asciiTheme="minorEastAsia" w:hAnsiTheme="minorEastAsia" w:eastAsiaTheme="minorEastAsia" w:cstheme="minorEastAsia"/>
          <w:b/>
        </w:rPr>
        <w:t>中标依据：</w:t>
      </w:r>
      <w:r>
        <w:rPr>
          <w:rFonts w:hint="eastAsia" w:asciiTheme="minorEastAsia" w:hAnsiTheme="minorEastAsia" w:eastAsiaTheme="minorEastAsia" w:cstheme="minorEastAsia"/>
        </w:rPr>
        <w:t>在不高于</w:t>
      </w:r>
      <w:r>
        <w:rPr>
          <w:rFonts w:hint="eastAsia" w:asciiTheme="minorEastAsia" w:hAnsiTheme="minorEastAsia" w:eastAsiaTheme="minorEastAsia" w:cstheme="minorEastAsia"/>
          <w:u w:val="single"/>
        </w:rPr>
        <w:t>最高限价</w:t>
      </w:r>
      <w:r>
        <w:rPr>
          <w:rFonts w:hint="eastAsia" w:asciiTheme="minorEastAsia" w:hAnsiTheme="minorEastAsia" w:eastAsiaTheme="minorEastAsia" w:cstheme="minorEastAsia"/>
        </w:rPr>
        <w:t>的前提下，</w:t>
      </w:r>
      <w:r>
        <w:rPr>
          <w:rFonts w:hint="eastAsia" w:asciiTheme="minorEastAsia" w:hAnsiTheme="minorEastAsia" w:eastAsiaTheme="minorEastAsia" w:cstheme="minorEastAsia"/>
          <w:u w:val="single"/>
        </w:rPr>
        <w:t>综合评估分</w:t>
      </w:r>
      <w:r>
        <w:rPr>
          <w:rFonts w:hint="eastAsia" w:asciiTheme="minorEastAsia" w:hAnsiTheme="minorEastAsia" w:eastAsiaTheme="minorEastAsia" w:cstheme="minorEastAsia"/>
        </w:rPr>
        <w:t xml:space="preserve">最高者为中标候选人。 </w:t>
      </w:r>
    </w:p>
    <w:p w14:paraId="72FB60FF">
      <w:pPr>
        <w:snapToGrid w:val="0"/>
        <w:spacing w:line="360" w:lineRule="auto"/>
        <w:ind w:left="753" w:leftChars="213" w:right="-87" w:hanging="306" w:hangingChars="145"/>
        <w:rPr>
          <w:rFonts w:asciiTheme="minorEastAsia" w:hAnsiTheme="minorEastAsia" w:eastAsiaTheme="minorEastAsia" w:cstheme="minorEastAsia"/>
        </w:rPr>
      </w:pPr>
      <w:r>
        <w:rPr>
          <w:rFonts w:hint="eastAsia" w:asciiTheme="minorEastAsia" w:hAnsiTheme="minorEastAsia" w:eastAsiaTheme="minorEastAsia" w:cstheme="minorEastAsia"/>
          <w:b/>
          <w:u w:val="single"/>
        </w:rPr>
        <w:t>最高限价：</w:t>
      </w:r>
      <w:r>
        <w:rPr>
          <w:rFonts w:hint="eastAsia" w:asciiTheme="minorEastAsia" w:hAnsiTheme="minorEastAsia" w:eastAsiaTheme="minorEastAsia" w:cstheme="minorEastAsia"/>
          <w:b/>
          <w:u w:val="single"/>
          <w:lang w:val="en-US" w:eastAsia="zh-CN"/>
        </w:rPr>
        <w:t>1400000</w:t>
      </w:r>
      <w:r>
        <w:rPr>
          <w:rFonts w:hint="eastAsia" w:asciiTheme="minorEastAsia" w:hAnsiTheme="minorEastAsia" w:eastAsiaTheme="minorEastAsia" w:cstheme="minorEastAsia"/>
          <w:b/>
          <w:u w:val="single"/>
        </w:rPr>
        <w:t>元。</w:t>
      </w:r>
    </w:p>
    <w:p w14:paraId="3806C936">
      <w:pPr>
        <w:keepNext w:val="0"/>
        <w:keepLines w:val="0"/>
        <w:pageBreakBefore w:val="0"/>
        <w:widowControl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Times New Roman"/>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2F3001">
      <w:pPr>
        <w:keepNext w:val="0"/>
        <w:keepLines w:val="0"/>
        <w:pageBreakBefore w:val="0"/>
        <w:widowControl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szCs w:val="21"/>
          <w:lang w:val="zh-CN"/>
        </w:rPr>
      </w:pPr>
      <w:r>
        <w:rPr>
          <w:rFonts w:hint="eastAsia" w:ascii="宋体" w:hAnsi="宋体" w:eastAsia="宋体" w:cs="Times New Roman"/>
          <w:szCs w:val="21"/>
        </w:rPr>
        <w:t>在评分时，各投标人投标报价得分保留小数点后二位，第三位四舍五入。评审专家打分准确到小数点</w:t>
      </w:r>
      <w:r>
        <w:rPr>
          <w:rFonts w:hint="eastAsia" w:ascii="宋体" w:hAnsi="宋体"/>
          <w:szCs w:val="21"/>
        </w:rPr>
        <w:t xml:space="preserve">后一位，综合评估分=商务技术部分得分＋投标报价得分，商务技术部分得分为所有评委评分的算术平均值，得分保留小数点后二位。 </w:t>
      </w:r>
    </w:p>
    <w:p w14:paraId="5BF9227F">
      <w:pPr>
        <w:keepNext w:val="0"/>
        <w:keepLines w:val="0"/>
        <w:pageBreakBefore w:val="0"/>
        <w:widowControl w:val="0"/>
        <w:kinsoku/>
        <w:wordWrap/>
        <w:overflowPunct/>
        <w:topLinePunct w:val="0"/>
        <w:autoSpaceDE w:val="0"/>
        <w:autoSpaceDN w:val="0"/>
        <w:bidi w:val="0"/>
        <w:adjustRightInd w:val="0"/>
        <w:spacing w:line="380" w:lineRule="exact"/>
        <w:ind w:firstLine="422" w:firstLineChars="200"/>
        <w:textAlignment w:val="auto"/>
        <w:rPr>
          <w:rFonts w:hint="eastAsia" w:ascii="宋体" w:hAnsi="宋体"/>
          <w:b/>
          <w:bCs/>
          <w:szCs w:val="21"/>
        </w:rPr>
      </w:pPr>
      <w:r>
        <w:rPr>
          <w:rFonts w:hint="eastAsia" w:ascii="宋体" w:hAnsi="宋体"/>
          <w:b/>
          <w:bCs/>
          <w:szCs w:val="21"/>
        </w:rPr>
        <w:t>评标指标：</w:t>
      </w:r>
    </w:p>
    <w:tbl>
      <w:tblPr>
        <w:tblStyle w:val="24"/>
        <w:tblW w:w="8505"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4275"/>
      </w:tblGrid>
      <w:tr w14:paraId="144F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230" w:type="dxa"/>
            <w:tcBorders>
              <w:top w:val="single" w:color="auto" w:sz="4" w:space="0"/>
              <w:left w:val="single" w:color="auto" w:sz="4" w:space="0"/>
              <w:bottom w:val="single" w:color="auto" w:sz="4" w:space="0"/>
              <w:right w:val="single" w:color="auto" w:sz="4" w:space="0"/>
            </w:tcBorders>
            <w:vAlign w:val="bottom"/>
          </w:tcPr>
          <w:p w14:paraId="6498DB3C">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评价指标</w:t>
            </w:r>
          </w:p>
        </w:tc>
        <w:tc>
          <w:tcPr>
            <w:tcW w:w="4275" w:type="dxa"/>
            <w:tcBorders>
              <w:top w:val="single" w:color="auto" w:sz="4" w:space="0"/>
              <w:left w:val="single" w:color="auto" w:sz="4" w:space="0"/>
              <w:bottom w:val="single" w:color="auto" w:sz="4" w:space="0"/>
              <w:right w:val="single" w:color="auto" w:sz="4" w:space="0"/>
            </w:tcBorders>
            <w:vAlign w:val="bottom"/>
          </w:tcPr>
          <w:p w14:paraId="207B2DDC">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分值</w:t>
            </w:r>
          </w:p>
        </w:tc>
      </w:tr>
      <w:tr w14:paraId="1679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4230" w:type="dxa"/>
            <w:tcBorders>
              <w:top w:val="single" w:color="auto" w:sz="4" w:space="0"/>
              <w:left w:val="single" w:color="auto" w:sz="4" w:space="0"/>
              <w:right w:val="single" w:color="auto" w:sz="4" w:space="0"/>
            </w:tcBorders>
            <w:vAlign w:val="bottom"/>
          </w:tcPr>
          <w:p w14:paraId="6AC07966">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商务、技术部分</w:t>
            </w:r>
          </w:p>
        </w:tc>
        <w:tc>
          <w:tcPr>
            <w:tcW w:w="4275" w:type="dxa"/>
            <w:tcBorders>
              <w:top w:val="single" w:color="auto" w:sz="4" w:space="0"/>
              <w:left w:val="single" w:color="auto" w:sz="4" w:space="0"/>
              <w:right w:val="single" w:color="auto" w:sz="4" w:space="0"/>
            </w:tcBorders>
            <w:vAlign w:val="bottom"/>
          </w:tcPr>
          <w:p w14:paraId="54C3D28D">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70</w:t>
            </w:r>
          </w:p>
        </w:tc>
      </w:tr>
      <w:tr w14:paraId="3C4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230" w:type="dxa"/>
            <w:tcBorders>
              <w:top w:val="single" w:color="auto" w:sz="4" w:space="0"/>
              <w:left w:val="single" w:color="auto" w:sz="4" w:space="0"/>
              <w:bottom w:val="single" w:color="auto" w:sz="4" w:space="0"/>
              <w:right w:val="single" w:color="auto" w:sz="4" w:space="0"/>
            </w:tcBorders>
            <w:vAlign w:val="bottom"/>
          </w:tcPr>
          <w:p w14:paraId="7CDF6E17">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投标报价</w:t>
            </w:r>
          </w:p>
        </w:tc>
        <w:tc>
          <w:tcPr>
            <w:tcW w:w="4275" w:type="dxa"/>
            <w:tcBorders>
              <w:top w:val="single" w:color="auto" w:sz="4" w:space="0"/>
              <w:left w:val="single" w:color="auto" w:sz="4" w:space="0"/>
              <w:bottom w:val="single" w:color="auto" w:sz="4" w:space="0"/>
              <w:right w:val="single" w:color="auto" w:sz="4" w:space="0"/>
            </w:tcBorders>
            <w:vAlign w:val="bottom"/>
          </w:tcPr>
          <w:p w14:paraId="4796049E">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30</w:t>
            </w:r>
          </w:p>
        </w:tc>
      </w:tr>
      <w:tr w14:paraId="6906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0" w:type="dxa"/>
            <w:tcBorders>
              <w:top w:val="single" w:color="auto" w:sz="4" w:space="0"/>
              <w:left w:val="single" w:color="auto" w:sz="4" w:space="0"/>
              <w:bottom w:val="single" w:color="auto" w:sz="4" w:space="0"/>
              <w:right w:val="single" w:color="auto" w:sz="4" w:space="0"/>
            </w:tcBorders>
            <w:vAlign w:val="bottom"/>
          </w:tcPr>
          <w:p w14:paraId="587472F1">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4275" w:type="dxa"/>
            <w:tcBorders>
              <w:top w:val="single" w:color="auto" w:sz="4" w:space="0"/>
              <w:left w:val="single" w:color="auto" w:sz="4" w:space="0"/>
              <w:bottom w:val="single" w:color="auto" w:sz="4" w:space="0"/>
              <w:right w:val="single" w:color="auto" w:sz="4" w:space="0"/>
            </w:tcBorders>
            <w:vAlign w:val="bottom"/>
          </w:tcPr>
          <w:p w14:paraId="4F2843BA">
            <w:pPr>
              <w:spacing w:line="360" w:lineRule="auto"/>
              <w:ind w:right="-341"/>
              <w:jc w:val="center"/>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6F8321C3">
      <w:pPr>
        <w:autoSpaceDE w:val="0"/>
        <w:autoSpaceDN w:val="0"/>
        <w:adjustRightInd w:val="0"/>
        <w:spacing w:line="360" w:lineRule="auto"/>
        <w:ind w:right="-341" w:firstLine="424" w:firstLineChars="202"/>
        <w:rPr>
          <w:rFonts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rPr>
        <w:t>将综合评估分从高到低排序，得出投标人名次。得分相同时，按技术部分得分从高到低顺序排列，技术部分得分相同时，按商务部分得分从高到低顺序排列。</w:t>
      </w:r>
    </w:p>
    <w:p w14:paraId="3750B1D8">
      <w:pPr>
        <w:spacing w:line="480" w:lineRule="auto"/>
        <w:ind w:right="-340"/>
        <w:jc w:val="center"/>
        <w:rPr>
          <w:rFonts w:asciiTheme="minorEastAsia" w:hAnsiTheme="minorEastAsia" w:eastAsiaTheme="minorEastAsia"/>
          <w:b/>
          <w:szCs w:val="21"/>
        </w:rPr>
      </w:pPr>
      <w:r>
        <w:rPr>
          <w:rFonts w:hint="eastAsia" w:cs="宋体" w:asciiTheme="minorEastAsia" w:hAnsiTheme="minorEastAsia" w:eastAsiaTheme="minorEastAsia"/>
          <w:b/>
          <w:bCs/>
          <w:color w:val="000000" w:themeColor="text1"/>
          <w:kern w:val="0"/>
          <w:szCs w:val="21"/>
          <w:u w:val="single"/>
          <w14:textFill>
            <w14:solidFill>
              <w14:schemeClr w14:val="tx1"/>
            </w14:solidFill>
          </w14:textFill>
        </w:rPr>
        <w:t>浙石化工程安全监管服务及重大危险源（危大工程）专项治理第三方辅助服务项目</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b/>
          <w:szCs w:val="21"/>
        </w:rPr>
        <w:t>评分表</w:t>
      </w:r>
    </w:p>
    <w:p w14:paraId="66FE0440">
      <w:pPr>
        <w:snapToGrid w:val="0"/>
        <w:spacing w:line="360" w:lineRule="auto"/>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一．商务技术文件评审（70分）</w:t>
      </w:r>
    </w:p>
    <w:tbl>
      <w:tblPr>
        <w:tblStyle w:val="24"/>
        <w:tblpPr w:leftFromText="180" w:rightFromText="180" w:vertAnchor="text" w:horzAnchor="page" w:tblpX="1077" w:tblpY="438"/>
        <w:tblW w:w="10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49"/>
        <w:gridCol w:w="890"/>
        <w:gridCol w:w="7698"/>
      </w:tblGrid>
      <w:tr w14:paraId="49B4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36" w:type="dxa"/>
            <w:tcBorders>
              <w:top w:val="single" w:color="auto" w:sz="4" w:space="0"/>
              <w:left w:val="single" w:color="auto" w:sz="4" w:space="0"/>
              <w:bottom w:val="single" w:color="auto" w:sz="4" w:space="0"/>
              <w:right w:val="single" w:color="auto" w:sz="4" w:space="0"/>
            </w:tcBorders>
            <w:vAlign w:val="center"/>
          </w:tcPr>
          <w:p w14:paraId="0B145148">
            <w:pPr>
              <w:spacing w:line="240" w:lineRule="auto"/>
              <w:ind w:right="3"/>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类别</w:t>
            </w:r>
          </w:p>
        </w:tc>
        <w:tc>
          <w:tcPr>
            <w:tcW w:w="1149" w:type="dxa"/>
            <w:tcBorders>
              <w:top w:val="single" w:color="auto" w:sz="4" w:space="0"/>
              <w:left w:val="single" w:color="auto" w:sz="4" w:space="0"/>
              <w:bottom w:val="single" w:color="auto" w:sz="4" w:space="0"/>
              <w:right w:val="single" w:color="auto" w:sz="4" w:space="0"/>
            </w:tcBorders>
            <w:vAlign w:val="center"/>
          </w:tcPr>
          <w:p w14:paraId="7067C13C">
            <w:pPr>
              <w:spacing w:line="240" w:lineRule="auto"/>
              <w:ind w:right="3"/>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评审</w:t>
            </w:r>
          </w:p>
          <w:p w14:paraId="17B03E07">
            <w:pPr>
              <w:spacing w:line="240" w:lineRule="auto"/>
              <w:ind w:right="3"/>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项目</w:t>
            </w:r>
          </w:p>
        </w:tc>
        <w:tc>
          <w:tcPr>
            <w:tcW w:w="890" w:type="dxa"/>
            <w:tcBorders>
              <w:top w:val="single" w:color="auto" w:sz="4" w:space="0"/>
              <w:left w:val="single" w:color="auto" w:sz="4" w:space="0"/>
              <w:bottom w:val="single" w:color="auto" w:sz="4" w:space="0"/>
              <w:right w:val="single" w:color="auto" w:sz="4" w:space="0"/>
            </w:tcBorders>
            <w:vAlign w:val="center"/>
          </w:tcPr>
          <w:p w14:paraId="72AB362E">
            <w:pPr>
              <w:spacing w:line="240" w:lineRule="auto"/>
              <w:ind w:right="3"/>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分值</w:t>
            </w:r>
          </w:p>
        </w:tc>
        <w:tc>
          <w:tcPr>
            <w:tcW w:w="7698" w:type="dxa"/>
            <w:tcBorders>
              <w:top w:val="single" w:color="auto" w:sz="4" w:space="0"/>
              <w:left w:val="single" w:color="auto" w:sz="4" w:space="0"/>
              <w:bottom w:val="single" w:color="auto" w:sz="4" w:space="0"/>
              <w:right w:val="single" w:color="auto" w:sz="4" w:space="0"/>
            </w:tcBorders>
            <w:vAlign w:val="center"/>
          </w:tcPr>
          <w:p w14:paraId="7BAD6CD2">
            <w:pPr>
              <w:spacing w:line="240" w:lineRule="auto"/>
              <w:jc w:val="center"/>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评分标准</w:t>
            </w:r>
          </w:p>
        </w:tc>
      </w:tr>
      <w:tr w14:paraId="26EC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36" w:type="dxa"/>
            <w:vMerge w:val="restart"/>
            <w:tcBorders>
              <w:left w:val="single" w:color="auto" w:sz="4" w:space="0"/>
              <w:right w:val="single" w:color="auto" w:sz="4" w:space="0"/>
            </w:tcBorders>
            <w:vAlign w:val="center"/>
          </w:tcPr>
          <w:p w14:paraId="3CEC83E6">
            <w:pPr>
              <w:spacing w:line="36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商</w:t>
            </w:r>
          </w:p>
          <w:p w14:paraId="383FBEF4">
            <w:pPr>
              <w:spacing w:line="36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务</w:t>
            </w:r>
          </w:p>
          <w:p w14:paraId="157F26FC">
            <w:pPr>
              <w:spacing w:line="360" w:lineRule="exact"/>
              <w:ind w:firstLine="105" w:firstLineChars="50"/>
              <w:rPr>
                <w:rFonts w:asciiTheme="minorEastAsia" w:hAnsiTheme="minorEastAsia" w:eastAsiaTheme="minorEastAsia"/>
                <w:color w:val="auto"/>
                <w:szCs w:val="21"/>
              </w:rPr>
            </w:pPr>
            <w:r>
              <w:rPr>
                <w:rFonts w:hint="eastAsia" w:asciiTheme="minorEastAsia" w:hAnsiTheme="minorEastAsia" w:eastAsiaTheme="minorEastAsia"/>
                <w:color w:val="auto"/>
                <w:szCs w:val="21"/>
              </w:rPr>
              <w:t>技</w:t>
            </w:r>
          </w:p>
          <w:p w14:paraId="6B32313F">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术</w:t>
            </w:r>
          </w:p>
          <w:p w14:paraId="03DF25A0">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部</w:t>
            </w:r>
          </w:p>
          <w:p w14:paraId="1AB40669">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分</w:t>
            </w:r>
          </w:p>
          <w:p w14:paraId="26DD6DFD">
            <w:pPr>
              <w:tabs>
                <w:tab w:val="left" w:pos="207"/>
                <w:tab w:val="center" w:pos="380"/>
              </w:tabs>
              <w:spacing w:line="360" w:lineRule="exact"/>
              <w:jc w:val="center"/>
              <w:rPr>
                <w:rFonts w:asciiTheme="minorEastAsia" w:hAnsiTheme="minorEastAsia" w:eastAsiaTheme="minorEastAsia"/>
                <w:color w:val="auto"/>
                <w:szCs w:val="21"/>
                <w:highlight w:val="yellow"/>
              </w:rPr>
            </w:pPr>
            <w:r>
              <w:rPr>
                <w:rFonts w:hint="eastAsia" w:asciiTheme="minorEastAsia" w:hAnsiTheme="minorEastAsia" w:eastAsiaTheme="minorEastAsia"/>
                <w:color w:val="auto"/>
              </w:rPr>
              <w:t>70</w:t>
            </w:r>
            <w:r>
              <w:rPr>
                <w:rFonts w:hint="eastAsia" w:asciiTheme="minorEastAsia" w:hAnsiTheme="minorEastAsia" w:eastAsiaTheme="minorEastAsia"/>
                <w:color w:val="auto"/>
                <w:szCs w:val="21"/>
              </w:rPr>
              <w:t>分</w:t>
            </w:r>
          </w:p>
        </w:tc>
        <w:tc>
          <w:tcPr>
            <w:tcW w:w="1149" w:type="dxa"/>
            <w:tcBorders>
              <w:left w:val="single" w:color="auto" w:sz="4" w:space="0"/>
              <w:right w:val="single" w:color="auto" w:sz="4" w:space="0"/>
            </w:tcBorders>
            <w:vAlign w:val="center"/>
          </w:tcPr>
          <w:p w14:paraId="1DF6EB26">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w:t>
            </w:r>
          </w:p>
          <w:p w14:paraId="613F4AC4">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综合实力</w:t>
            </w:r>
          </w:p>
        </w:tc>
        <w:tc>
          <w:tcPr>
            <w:tcW w:w="890" w:type="dxa"/>
            <w:tcBorders>
              <w:left w:val="single" w:color="auto" w:sz="4" w:space="0"/>
              <w:right w:val="single" w:color="auto" w:sz="4" w:space="0"/>
            </w:tcBorders>
            <w:vAlign w:val="center"/>
          </w:tcPr>
          <w:p w14:paraId="00B44949">
            <w:pPr>
              <w:widowControl/>
              <w:spacing w:line="360" w:lineRule="exact"/>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3</w:t>
            </w:r>
          </w:p>
        </w:tc>
        <w:tc>
          <w:tcPr>
            <w:tcW w:w="7698" w:type="dxa"/>
            <w:tcBorders>
              <w:top w:val="single" w:color="auto" w:sz="4" w:space="0"/>
              <w:left w:val="single" w:color="auto" w:sz="4" w:space="0"/>
              <w:bottom w:val="single" w:color="auto" w:sz="4" w:space="0"/>
              <w:right w:val="single" w:color="auto" w:sz="4" w:space="0"/>
            </w:tcBorders>
            <w:vAlign w:val="center"/>
          </w:tcPr>
          <w:p w14:paraId="789C77D3">
            <w:pPr>
              <w:adjustRightInd w:val="0"/>
              <w:snapToGrid w:val="0"/>
              <w:spacing w:line="360" w:lineRule="exact"/>
              <w:textAlignment w:val="baseline"/>
              <w:rPr>
                <w:rFonts w:asciiTheme="minorEastAsia" w:hAnsiTheme="minorEastAsia" w:eastAsiaTheme="minorEastAsia"/>
                <w:color w:val="auto"/>
              </w:rPr>
            </w:pPr>
            <w:r>
              <w:rPr>
                <w:rFonts w:hint="eastAsia" w:ascii="宋体" w:hAnsi="宋体" w:eastAsia="宋体" w:cs="Times New Roman"/>
                <w:color w:val="auto"/>
                <w:szCs w:val="21"/>
                <w:lang w:val="en-US" w:eastAsia="zh-CN"/>
              </w:rPr>
              <w:t>根据投标人提供的证书打分：</w:t>
            </w:r>
            <w:r>
              <w:rPr>
                <w:rFonts w:hint="eastAsia" w:ascii="宋体" w:hAnsi="宋体" w:eastAsia="宋体" w:cs="Times New Roman"/>
                <w:color w:val="auto"/>
                <w:szCs w:val="21"/>
                <w:lang w:val="en-US" w:eastAsia="zh-CN"/>
              </w:rPr>
              <w:br w:type="textWrapping"/>
            </w:r>
            <w:r>
              <w:rPr>
                <w:rFonts w:hint="eastAsia" w:ascii="宋体" w:hAnsi="宋体" w:eastAsia="宋体" w:cs="Times New Roman"/>
                <w:color w:val="auto"/>
                <w:szCs w:val="21"/>
                <w:lang w:val="en-US" w:eastAsia="zh-CN"/>
              </w:rPr>
              <w:t>1、具有有效期内的ISO9001质量管理体系认证证书的，得1分；</w:t>
            </w:r>
            <w:r>
              <w:rPr>
                <w:rFonts w:hint="eastAsia" w:ascii="宋体" w:hAnsi="宋体" w:eastAsia="宋体" w:cs="Times New Roman"/>
                <w:color w:val="auto"/>
                <w:szCs w:val="21"/>
                <w:lang w:val="en-US" w:eastAsia="zh-CN"/>
              </w:rPr>
              <w:br w:type="textWrapping"/>
            </w:r>
            <w:r>
              <w:rPr>
                <w:rFonts w:hint="eastAsia" w:ascii="宋体" w:hAnsi="宋体" w:eastAsia="宋体" w:cs="Times New Roman"/>
                <w:color w:val="auto"/>
                <w:szCs w:val="21"/>
                <w:lang w:val="en-US" w:eastAsia="zh-CN"/>
              </w:rPr>
              <w:t>2、具有有效期内的ISO45001职业健康安全管理体系认证证书的，得1分；</w:t>
            </w:r>
            <w:r>
              <w:rPr>
                <w:rFonts w:hint="eastAsia" w:ascii="宋体" w:hAnsi="宋体" w:eastAsia="宋体" w:cs="Times New Roman"/>
                <w:color w:val="auto"/>
                <w:szCs w:val="21"/>
                <w:lang w:val="en-US" w:eastAsia="zh-CN"/>
              </w:rPr>
              <w:br w:type="textWrapping"/>
            </w:r>
            <w:r>
              <w:rPr>
                <w:rFonts w:hint="eastAsia" w:ascii="宋体" w:hAnsi="宋体" w:eastAsia="宋体" w:cs="Times New Roman"/>
                <w:color w:val="auto"/>
                <w:szCs w:val="21"/>
                <w:lang w:val="en-US" w:eastAsia="zh-CN"/>
              </w:rPr>
              <w:t>3、具有有效期内的ISO14001环境管理体系认证证书的，得1分。</w:t>
            </w:r>
            <w:r>
              <w:rPr>
                <w:rFonts w:hint="eastAsia" w:ascii="宋体" w:hAnsi="宋体" w:eastAsia="宋体" w:cs="Times New Roman"/>
                <w:color w:val="auto"/>
                <w:szCs w:val="21"/>
                <w:lang w:val="en-US" w:eastAsia="zh-CN"/>
              </w:rPr>
              <w:br w:type="textWrapping"/>
            </w:r>
            <w:r>
              <w:rPr>
                <w:rFonts w:hint="eastAsia" w:ascii="宋体" w:hAnsi="宋体" w:eastAsia="宋体" w:cs="Times New Roman"/>
                <w:color w:val="auto"/>
                <w:szCs w:val="21"/>
                <w:lang w:val="en-US" w:eastAsia="zh-CN"/>
              </w:rPr>
              <w:t>注：证书需在认证有效期内，需提供证书复印件并加盖投标人公章。</w:t>
            </w:r>
          </w:p>
        </w:tc>
      </w:tr>
      <w:tr w14:paraId="2BAF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36" w:type="dxa"/>
            <w:vMerge w:val="continue"/>
            <w:tcBorders>
              <w:left w:val="single" w:color="auto" w:sz="4" w:space="0"/>
              <w:right w:val="single" w:color="auto" w:sz="4" w:space="0"/>
            </w:tcBorders>
            <w:vAlign w:val="center"/>
          </w:tcPr>
          <w:p w14:paraId="39F68588">
            <w:pPr>
              <w:spacing w:line="360" w:lineRule="exact"/>
              <w:jc w:val="left"/>
              <w:rPr>
                <w:rFonts w:asciiTheme="minorEastAsia" w:hAnsiTheme="minorEastAsia" w:eastAsiaTheme="minorEastAsia"/>
                <w:color w:val="auto"/>
                <w:szCs w:val="21"/>
                <w:highlight w:val="yellow"/>
              </w:rPr>
            </w:pPr>
          </w:p>
        </w:tc>
        <w:tc>
          <w:tcPr>
            <w:tcW w:w="1149" w:type="dxa"/>
            <w:tcBorders>
              <w:left w:val="single" w:color="auto" w:sz="4" w:space="0"/>
              <w:bottom w:val="single" w:color="auto" w:sz="4" w:space="0"/>
              <w:right w:val="single" w:color="auto" w:sz="4" w:space="0"/>
            </w:tcBorders>
            <w:vAlign w:val="center"/>
          </w:tcPr>
          <w:p w14:paraId="282E8AE2">
            <w:pPr>
              <w:spacing w:line="360" w:lineRule="exac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类似业绩</w:t>
            </w:r>
          </w:p>
        </w:tc>
        <w:tc>
          <w:tcPr>
            <w:tcW w:w="890" w:type="dxa"/>
            <w:tcBorders>
              <w:left w:val="single" w:color="auto" w:sz="4" w:space="0"/>
              <w:bottom w:val="single" w:color="auto" w:sz="4" w:space="0"/>
              <w:right w:val="single" w:color="auto" w:sz="4" w:space="0"/>
            </w:tcBorders>
            <w:vAlign w:val="center"/>
          </w:tcPr>
          <w:p w14:paraId="046CFF63">
            <w:pPr>
              <w:widowControl/>
              <w:spacing w:line="360" w:lineRule="exact"/>
              <w:jc w:val="cente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3</w:t>
            </w:r>
          </w:p>
        </w:tc>
        <w:tc>
          <w:tcPr>
            <w:tcW w:w="7698" w:type="dxa"/>
            <w:tcBorders>
              <w:top w:val="single" w:color="auto" w:sz="4" w:space="0"/>
              <w:left w:val="single" w:color="auto" w:sz="4" w:space="0"/>
              <w:bottom w:val="single" w:color="auto" w:sz="4" w:space="0"/>
              <w:right w:val="single" w:color="auto" w:sz="4" w:space="0"/>
            </w:tcBorders>
            <w:vAlign w:val="center"/>
          </w:tcPr>
          <w:p w14:paraId="5A91AB75">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投标人202</w:t>
            </w:r>
            <w:r>
              <w:rPr>
                <w:rFonts w:hint="eastAsia" w:ascii="宋体" w:hAnsi="宋体" w:cs="Times New Roman"/>
                <w:color w:val="auto"/>
                <w:szCs w:val="21"/>
                <w:lang w:val="en-US" w:eastAsia="zh-CN"/>
              </w:rPr>
              <w:t>1</w:t>
            </w:r>
            <w:r>
              <w:rPr>
                <w:rFonts w:hint="eastAsia" w:ascii="宋体" w:hAnsi="宋体" w:eastAsia="宋体" w:cs="Times New Roman"/>
                <w:color w:val="auto"/>
                <w:szCs w:val="21"/>
                <w:lang w:val="en-US" w:eastAsia="zh-CN"/>
              </w:rPr>
              <w:t>年1月1日以来（以合同签订时间为准）完成过</w:t>
            </w:r>
            <w:r>
              <w:rPr>
                <w:rFonts w:hint="eastAsia" w:ascii="宋体" w:hAnsi="宋体" w:cs="Times New Roman"/>
                <w:color w:val="auto"/>
                <w:szCs w:val="21"/>
                <w:lang w:val="en-US" w:eastAsia="zh-CN"/>
              </w:rPr>
              <w:t>类似</w:t>
            </w:r>
            <w:r>
              <w:rPr>
                <w:rFonts w:hint="eastAsia" w:ascii="宋体" w:hAnsi="宋体" w:eastAsia="宋体" w:cs="Times New Roman"/>
                <w:color w:val="auto"/>
                <w:szCs w:val="21"/>
                <w:lang w:val="en-US" w:eastAsia="zh-CN"/>
              </w:rPr>
              <w:t>项目案例，每个得</w:t>
            </w:r>
            <w:r>
              <w:rPr>
                <w:rFonts w:hint="eastAsia" w:ascii="宋体" w:hAnsi="宋体" w:cs="Times New Roman"/>
                <w:color w:val="auto"/>
                <w:szCs w:val="21"/>
                <w:lang w:val="en-US" w:eastAsia="zh-CN"/>
              </w:rPr>
              <w:t>1</w:t>
            </w:r>
            <w:r>
              <w:rPr>
                <w:rFonts w:hint="eastAsia" w:ascii="宋体" w:hAnsi="宋体" w:eastAsia="宋体" w:cs="Times New Roman"/>
                <w:color w:val="auto"/>
                <w:szCs w:val="21"/>
                <w:lang w:val="en-US" w:eastAsia="zh-CN"/>
              </w:rPr>
              <w:t>分，最多得</w:t>
            </w:r>
            <w:r>
              <w:rPr>
                <w:rFonts w:hint="eastAsia" w:ascii="宋体" w:hAnsi="宋体" w:cs="Times New Roman"/>
                <w:color w:val="auto"/>
                <w:szCs w:val="21"/>
                <w:lang w:val="en-US" w:eastAsia="zh-CN"/>
              </w:rPr>
              <w:t>3</w:t>
            </w:r>
            <w:r>
              <w:rPr>
                <w:rFonts w:hint="eastAsia" w:ascii="宋体" w:hAnsi="宋体" w:eastAsia="宋体" w:cs="Times New Roman"/>
                <w:color w:val="auto"/>
                <w:szCs w:val="21"/>
                <w:lang w:val="en-US" w:eastAsia="zh-CN"/>
              </w:rPr>
              <w:t>分。</w:t>
            </w:r>
          </w:p>
          <w:p w14:paraId="0A31D58F">
            <w:pPr>
              <w:spacing w:line="360" w:lineRule="exact"/>
              <w:rPr>
                <w:rFonts w:asciiTheme="minorEastAsia" w:hAnsiTheme="minorEastAsia" w:eastAsiaTheme="minorEastAsia"/>
                <w:color w:val="auto"/>
              </w:rPr>
            </w:pPr>
            <w:r>
              <w:rPr>
                <w:rFonts w:hint="eastAsia" w:ascii="宋体" w:hAnsi="宋体" w:eastAsia="宋体" w:cs="Times New Roman"/>
                <w:color w:val="auto"/>
                <w:szCs w:val="21"/>
                <w:lang w:val="en-US" w:eastAsia="zh-CN"/>
              </w:rPr>
              <w:t>注：提供合同复印件并加盖投标人公章，否则不得分。</w:t>
            </w:r>
          </w:p>
        </w:tc>
      </w:tr>
      <w:tr w14:paraId="5FD6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36" w:type="dxa"/>
            <w:vMerge w:val="continue"/>
            <w:tcBorders>
              <w:left w:val="single" w:color="auto" w:sz="4" w:space="0"/>
              <w:right w:val="single" w:color="auto" w:sz="4" w:space="0"/>
            </w:tcBorders>
            <w:vAlign w:val="center"/>
          </w:tcPr>
          <w:p w14:paraId="78407F63">
            <w:pPr>
              <w:spacing w:line="360" w:lineRule="exact"/>
              <w:jc w:val="left"/>
              <w:rPr>
                <w:rFonts w:asciiTheme="minorEastAsia" w:hAnsiTheme="minorEastAsia" w:eastAsiaTheme="minorEastAsia"/>
                <w:color w:val="auto"/>
                <w:szCs w:val="21"/>
                <w:highlight w:val="yellow"/>
              </w:rPr>
            </w:pPr>
          </w:p>
        </w:tc>
        <w:tc>
          <w:tcPr>
            <w:tcW w:w="1149" w:type="dxa"/>
            <w:tcBorders>
              <w:left w:val="single" w:color="auto" w:sz="4" w:space="0"/>
              <w:bottom w:val="single" w:color="auto" w:sz="4" w:space="0"/>
              <w:right w:val="single" w:color="auto" w:sz="4" w:space="0"/>
            </w:tcBorders>
            <w:vAlign w:val="center"/>
          </w:tcPr>
          <w:p w14:paraId="388EBB31">
            <w:pPr>
              <w:spacing w:line="360" w:lineRule="exact"/>
              <w:jc w:val="center"/>
              <w:rPr>
                <w:rFonts w:ascii="宋体" w:hAnsi="宋体" w:cs="宋体"/>
                <w:color w:val="auto"/>
                <w:szCs w:val="21"/>
              </w:rPr>
            </w:pPr>
            <w:r>
              <w:rPr>
                <w:rFonts w:hint="eastAsia" w:ascii="宋体" w:hAnsi="宋体" w:cs="宋体"/>
                <w:color w:val="auto"/>
                <w:szCs w:val="21"/>
              </w:rPr>
              <w:t>人员配置方案</w:t>
            </w:r>
          </w:p>
        </w:tc>
        <w:tc>
          <w:tcPr>
            <w:tcW w:w="890" w:type="dxa"/>
            <w:tcBorders>
              <w:left w:val="single" w:color="auto" w:sz="4" w:space="0"/>
              <w:bottom w:val="single" w:color="auto" w:sz="4" w:space="0"/>
              <w:right w:val="single" w:color="auto" w:sz="4" w:space="0"/>
            </w:tcBorders>
            <w:vAlign w:val="center"/>
          </w:tcPr>
          <w:p w14:paraId="3C637D6B">
            <w:pPr>
              <w:widowControl/>
              <w:spacing w:line="360" w:lineRule="exac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10</w:t>
            </w:r>
          </w:p>
        </w:tc>
        <w:tc>
          <w:tcPr>
            <w:tcW w:w="7698" w:type="dxa"/>
            <w:tcBorders>
              <w:top w:val="single" w:color="auto" w:sz="4" w:space="0"/>
              <w:left w:val="single" w:color="auto" w:sz="4" w:space="0"/>
              <w:bottom w:val="single" w:color="auto" w:sz="4" w:space="0"/>
              <w:right w:val="single" w:color="auto" w:sz="4" w:space="0"/>
            </w:tcBorders>
            <w:vAlign w:val="center"/>
          </w:tcPr>
          <w:p w14:paraId="536DDABF">
            <w:pPr>
              <w:spacing w:line="360" w:lineRule="exact"/>
              <w:rPr>
                <w:rFonts w:hint="eastAsia" w:asciiTheme="minorEastAsia" w:hAnsiTheme="minorEastAsia" w:eastAsiaTheme="minorEastAsia"/>
                <w:color w:val="auto"/>
              </w:rPr>
            </w:pPr>
            <w:r>
              <w:rPr>
                <w:rFonts w:hint="eastAsia" w:asciiTheme="minorEastAsia" w:hAnsiTheme="minorEastAsia" w:eastAsiaTheme="minorEastAsia"/>
                <w:color w:val="auto"/>
              </w:rPr>
              <w:t>根据供应商投标方案中人员配置的合理性、人员的工作经验、人员的组织分工是否明确等进行综合评定。</w:t>
            </w:r>
          </w:p>
          <w:p w14:paraId="760CFCEA">
            <w:pPr>
              <w:numPr>
                <w:ilvl w:val="0"/>
                <w:numId w:val="4"/>
              </w:numPr>
              <w:spacing w:line="360" w:lineRule="exact"/>
              <w:rPr>
                <w:rFonts w:ascii="宋体" w:hAnsi="宋体"/>
                <w:color w:val="auto"/>
                <w:szCs w:val="21"/>
              </w:rPr>
            </w:pPr>
            <w:r>
              <w:rPr>
                <w:rFonts w:hint="eastAsia" w:ascii="宋体" w:hAnsi="宋体" w:eastAsiaTheme="minorEastAsia"/>
                <w:color w:val="auto"/>
              </w:rPr>
              <w:t>人员配备</w:t>
            </w:r>
            <w:r>
              <w:rPr>
                <w:rFonts w:hint="eastAsia" w:ascii="宋体" w:hAnsi="宋体"/>
                <w:color w:val="auto"/>
                <w:szCs w:val="21"/>
              </w:rPr>
              <w:t>综合素质较高</w:t>
            </w:r>
            <w:r>
              <w:rPr>
                <w:rFonts w:ascii="宋体" w:hAnsi="宋体"/>
                <w:color w:val="auto"/>
                <w:szCs w:val="21"/>
              </w:rPr>
              <w:t>，经验丰富的得</w:t>
            </w:r>
            <w:r>
              <w:rPr>
                <w:rFonts w:hint="eastAsia" w:ascii="宋体" w:hAnsi="宋体"/>
                <w:color w:val="auto"/>
                <w:szCs w:val="21"/>
                <w:lang w:val="en-US" w:eastAsia="zh-CN"/>
              </w:rPr>
              <w:t>10</w:t>
            </w:r>
            <w:r>
              <w:rPr>
                <w:rFonts w:hint="eastAsia" w:ascii="宋体" w:hAnsi="宋体"/>
                <w:color w:val="auto"/>
                <w:szCs w:val="21"/>
              </w:rPr>
              <w:t>分</w:t>
            </w:r>
            <w:r>
              <w:rPr>
                <w:rFonts w:ascii="宋体" w:hAnsi="宋体"/>
                <w:color w:val="auto"/>
                <w:szCs w:val="21"/>
              </w:rPr>
              <w:t>；</w:t>
            </w:r>
          </w:p>
          <w:p w14:paraId="3D97C0E5">
            <w:pPr>
              <w:numPr>
                <w:ilvl w:val="0"/>
                <w:numId w:val="4"/>
              </w:numPr>
              <w:spacing w:line="360" w:lineRule="exact"/>
              <w:ind w:left="0" w:leftChars="0" w:firstLine="0" w:firstLineChars="0"/>
              <w:rPr>
                <w:rFonts w:ascii="宋体" w:hAnsi="宋体"/>
                <w:color w:val="auto"/>
              </w:rPr>
            </w:pPr>
            <w:r>
              <w:rPr>
                <w:rFonts w:hint="eastAsia" w:ascii="宋体" w:hAnsi="宋体" w:eastAsiaTheme="minorEastAsia"/>
                <w:color w:val="auto"/>
              </w:rPr>
              <w:t>人员配备</w:t>
            </w:r>
            <w:r>
              <w:rPr>
                <w:rFonts w:ascii="宋体" w:hAnsi="宋体"/>
                <w:color w:val="auto"/>
              </w:rPr>
              <w:t>综合素质一般，但经验</w:t>
            </w:r>
            <w:r>
              <w:rPr>
                <w:rFonts w:hint="eastAsia" w:ascii="宋体" w:hAnsi="宋体"/>
                <w:color w:val="auto"/>
              </w:rPr>
              <w:t>丰富</w:t>
            </w:r>
            <w:r>
              <w:rPr>
                <w:rFonts w:ascii="宋体" w:hAnsi="宋体"/>
                <w:color w:val="auto"/>
              </w:rPr>
              <w:t>的得</w:t>
            </w:r>
            <w:r>
              <w:rPr>
                <w:rFonts w:hint="eastAsia" w:ascii="宋体" w:hAnsi="宋体"/>
                <w:color w:val="auto"/>
                <w:lang w:val="en-US" w:eastAsia="zh-CN"/>
              </w:rPr>
              <w:t>7</w:t>
            </w:r>
            <w:r>
              <w:rPr>
                <w:rFonts w:hint="eastAsia" w:ascii="宋体" w:hAnsi="宋体"/>
                <w:color w:val="auto"/>
              </w:rPr>
              <w:t>分</w:t>
            </w:r>
            <w:r>
              <w:rPr>
                <w:rFonts w:ascii="宋体" w:hAnsi="宋体"/>
                <w:color w:val="auto"/>
              </w:rPr>
              <w:t>；</w:t>
            </w:r>
          </w:p>
          <w:p w14:paraId="1349B32D">
            <w:pPr>
              <w:numPr>
                <w:ilvl w:val="0"/>
                <w:numId w:val="4"/>
              </w:numPr>
              <w:spacing w:line="360" w:lineRule="exact"/>
              <w:ind w:left="0" w:leftChars="0" w:firstLine="0" w:firstLineChars="0"/>
              <w:rPr>
                <w:rFonts w:hint="eastAsia" w:ascii="宋体" w:hAnsi="宋体"/>
                <w:color w:val="auto"/>
                <w:lang w:eastAsia="zh-CN"/>
              </w:rPr>
            </w:pPr>
            <w:r>
              <w:rPr>
                <w:rFonts w:hint="eastAsia" w:ascii="宋体" w:hAnsi="宋体" w:eastAsiaTheme="minorEastAsia"/>
                <w:color w:val="auto"/>
              </w:rPr>
              <w:t>人员配备</w:t>
            </w:r>
            <w:r>
              <w:rPr>
                <w:rFonts w:ascii="宋体" w:hAnsi="宋体"/>
                <w:color w:val="auto"/>
              </w:rPr>
              <w:t>综合素质一般，</w:t>
            </w:r>
            <w:r>
              <w:rPr>
                <w:rFonts w:hint="eastAsia" w:ascii="宋体" w:hAnsi="宋体"/>
                <w:color w:val="auto"/>
              </w:rPr>
              <w:t>且</w:t>
            </w:r>
            <w:r>
              <w:rPr>
                <w:rFonts w:ascii="宋体" w:hAnsi="宋体"/>
                <w:color w:val="auto"/>
              </w:rPr>
              <w:t>经验</w:t>
            </w:r>
            <w:r>
              <w:rPr>
                <w:rFonts w:hint="eastAsia" w:ascii="宋体" w:hAnsi="宋体"/>
                <w:color w:val="auto"/>
              </w:rPr>
              <w:t>较少</w:t>
            </w:r>
            <w:r>
              <w:rPr>
                <w:rFonts w:ascii="宋体" w:hAnsi="宋体"/>
                <w:color w:val="auto"/>
              </w:rPr>
              <w:t>的得</w:t>
            </w:r>
            <w:r>
              <w:rPr>
                <w:rFonts w:hint="eastAsia" w:ascii="宋体" w:hAnsi="宋体"/>
                <w:color w:val="auto"/>
                <w:lang w:val="en-US" w:eastAsia="zh-CN"/>
              </w:rPr>
              <w:t>4</w:t>
            </w:r>
            <w:r>
              <w:rPr>
                <w:rFonts w:hint="eastAsia" w:ascii="宋体" w:hAnsi="宋体"/>
                <w:color w:val="auto"/>
              </w:rPr>
              <w:t>分</w:t>
            </w:r>
            <w:r>
              <w:rPr>
                <w:rFonts w:hint="eastAsia" w:ascii="宋体" w:hAnsi="宋体"/>
                <w:color w:val="auto"/>
                <w:lang w:eastAsia="zh-CN"/>
              </w:rPr>
              <w:t>；</w:t>
            </w:r>
          </w:p>
          <w:p w14:paraId="62A674B8">
            <w:pPr>
              <w:numPr>
                <w:ilvl w:val="0"/>
                <w:numId w:val="0"/>
              </w:numPr>
              <w:spacing w:line="360" w:lineRule="exact"/>
              <w:ind w:leftChars="0"/>
              <w:rPr>
                <w:rFonts w:hint="eastAsia" w:ascii="宋体" w:hAnsi="宋体" w:eastAsia="宋体" w:cs="宋体"/>
                <w:i w:val="0"/>
                <w:iCs w:val="0"/>
                <w:color w:val="auto"/>
                <w:sz w:val="21"/>
                <w:szCs w:val="21"/>
                <w:u w:val="none"/>
                <w:lang w:val="en-US" w:eastAsia="zh-CN"/>
              </w:rPr>
            </w:pPr>
            <w:r>
              <w:rPr>
                <w:rFonts w:hint="eastAsia" w:ascii="宋体" w:hAnsi="宋体"/>
                <w:color w:val="auto"/>
                <w:lang w:val="en-US" w:eastAsia="zh-CN"/>
              </w:rPr>
              <w:t>4、</w:t>
            </w:r>
            <w:r>
              <w:rPr>
                <w:rFonts w:hint="eastAsia" w:ascii="宋体" w:hAnsi="宋体" w:eastAsia="宋体" w:cs="宋体"/>
                <w:i w:val="0"/>
                <w:iCs w:val="0"/>
                <w:color w:val="auto"/>
                <w:sz w:val="21"/>
                <w:szCs w:val="21"/>
                <w:u w:val="none"/>
                <w:lang w:val="en-US" w:eastAsia="zh-CN"/>
              </w:rPr>
              <w:t>无该项内容的不得分。</w:t>
            </w:r>
          </w:p>
          <w:p w14:paraId="0D56D85E">
            <w:pPr>
              <w:spacing w:line="360" w:lineRule="exact"/>
              <w:rPr>
                <w:rFonts w:asciiTheme="minorEastAsia" w:hAnsiTheme="minorEastAsia" w:eastAsiaTheme="minorEastAsia"/>
                <w:color w:val="auto"/>
                <w:lang w:val="zh-CN" w:eastAsia="zh-TW"/>
              </w:rPr>
            </w:pPr>
            <w:r>
              <w:rPr>
                <w:rFonts w:hint="eastAsia" w:ascii="宋体" w:hAnsi="宋体" w:eastAsia="宋体" w:cs="宋体"/>
                <w:i w:val="0"/>
                <w:iCs w:val="0"/>
                <w:color w:val="auto"/>
                <w:sz w:val="21"/>
                <w:szCs w:val="21"/>
                <w:u w:val="none"/>
                <w:lang w:val="en-US" w:eastAsia="zh-CN"/>
              </w:rPr>
              <w:t>注：上述所提供人员需提供近三个月社保缴纳证明，如未提供，上述得分项均不得分。评审专家可根据提供的相关证书复印件等相关资料进行综合评审。</w:t>
            </w:r>
          </w:p>
        </w:tc>
      </w:tr>
      <w:tr w14:paraId="444C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36" w:type="dxa"/>
            <w:vMerge w:val="continue"/>
            <w:tcBorders>
              <w:left w:val="single" w:color="auto" w:sz="4" w:space="0"/>
              <w:right w:val="single" w:color="auto" w:sz="4" w:space="0"/>
            </w:tcBorders>
            <w:vAlign w:val="center"/>
          </w:tcPr>
          <w:p w14:paraId="14AA1205">
            <w:pPr>
              <w:spacing w:line="360" w:lineRule="exact"/>
              <w:jc w:val="left"/>
              <w:rPr>
                <w:rFonts w:asciiTheme="minorEastAsia" w:hAnsiTheme="minorEastAsia" w:eastAsiaTheme="minorEastAsia"/>
                <w:color w:val="auto"/>
                <w:szCs w:val="21"/>
                <w:highlight w:val="yellow"/>
              </w:rPr>
            </w:pPr>
          </w:p>
        </w:tc>
        <w:tc>
          <w:tcPr>
            <w:tcW w:w="1149" w:type="dxa"/>
            <w:tcBorders>
              <w:left w:val="single" w:color="auto" w:sz="4" w:space="0"/>
              <w:bottom w:val="single" w:color="auto" w:sz="4" w:space="0"/>
              <w:right w:val="single" w:color="auto" w:sz="4" w:space="0"/>
            </w:tcBorders>
            <w:shd w:val="clear" w:color="auto" w:fill="auto"/>
            <w:vAlign w:val="center"/>
          </w:tcPr>
          <w:p w14:paraId="6132DD68">
            <w:pPr>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资源配置方案</w:t>
            </w:r>
          </w:p>
        </w:tc>
        <w:tc>
          <w:tcPr>
            <w:tcW w:w="890" w:type="dxa"/>
            <w:tcBorders>
              <w:left w:val="single" w:color="auto" w:sz="4" w:space="0"/>
              <w:bottom w:val="single" w:color="auto" w:sz="4" w:space="0"/>
              <w:right w:val="single" w:color="auto" w:sz="4" w:space="0"/>
            </w:tcBorders>
            <w:shd w:val="clear" w:color="auto" w:fill="auto"/>
            <w:vAlign w:val="center"/>
          </w:tcPr>
          <w:p w14:paraId="0E339955">
            <w:pPr>
              <w:widowControl/>
              <w:spacing w:line="360" w:lineRule="exact"/>
              <w:jc w:val="center"/>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10</w:t>
            </w:r>
          </w:p>
        </w:tc>
        <w:tc>
          <w:tcPr>
            <w:tcW w:w="7698" w:type="dxa"/>
            <w:tcBorders>
              <w:top w:val="single" w:color="auto" w:sz="4" w:space="0"/>
              <w:left w:val="single" w:color="auto" w:sz="4" w:space="0"/>
              <w:bottom w:val="single" w:color="auto" w:sz="4" w:space="0"/>
              <w:right w:val="single" w:color="auto" w:sz="4" w:space="0"/>
            </w:tcBorders>
            <w:shd w:val="clear" w:color="auto" w:fill="auto"/>
            <w:vAlign w:val="center"/>
          </w:tcPr>
          <w:p w14:paraId="65E4ACB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投标人是否建立</w:t>
            </w:r>
            <w:r>
              <w:rPr>
                <w:rFonts w:hint="eastAsia" w:ascii="宋体" w:hAnsi="宋体" w:cs="Times New Roman"/>
                <w:color w:val="auto"/>
                <w:szCs w:val="21"/>
                <w:lang w:eastAsia="zh-CN"/>
              </w:rPr>
              <w:t>资源配置方案</w:t>
            </w:r>
            <w:r>
              <w:rPr>
                <w:rFonts w:hint="eastAsia" w:ascii="宋体" w:hAnsi="宋体" w:eastAsia="宋体" w:cs="Times New Roman"/>
                <w:color w:val="auto"/>
                <w:szCs w:val="21"/>
              </w:rPr>
              <w:t>，对</w:t>
            </w:r>
            <w:r>
              <w:rPr>
                <w:rFonts w:hint="eastAsia" w:ascii="宋体" w:hAnsi="宋体" w:cs="Times New Roman"/>
                <w:color w:val="auto"/>
                <w:szCs w:val="21"/>
                <w:lang w:val="en-US" w:eastAsia="zh-CN"/>
              </w:rPr>
              <w:t>服务</w:t>
            </w:r>
            <w:r>
              <w:rPr>
                <w:rFonts w:hint="eastAsia" w:ascii="宋体" w:hAnsi="宋体" w:eastAsia="宋体" w:cs="Times New Roman"/>
                <w:color w:val="auto"/>
                <w:szCs w:val="21"/>
              </w:rPr>
              <w:t>工作中可能</w:t>
            </w:r>
            <w:r>
              <w:rPr>
                <w:rFonts w:hint="eastAsia" w:ascii="宋体" w:hAnsi="宋体" w:cs="Times New Roman"/>
                <w:color w:val="auto"/>
                <w:szCs w:val="21"/>
                <w:lang w:eastAsia="zh-CN"/>
              </w:rPr>
              <w:t>使用的车辆、工器具配置方案</w:t>
            </w:r>
            <w:r>
              <w:rPr>
                <w:rFonts w:hint="eastAsia" w:ascii="宋体" w:hAnsi="宋体" w:eastAsia="宋体" w:cs="Times New Roman"/>
                <w:color w:val="auto"/>
                <w:szCs w:val="21"/>
              </w:rPr>
              <w:t>等进行综合打分。根据投标人针对此项目提供的</w:t>
            </w:r>
            <w:r>
              <w:rPr>
                <w:rFonts w:hint="eastAsia" w:ascii="宋体" w:hAnsi="宋体" w:cs="Times New Roman"/>
                <w:color w:val="auto"/>
                <w:szCs w:val="21"/>
                <w:lang w:eastAsia="zh-CN"/>
              </w:rPr>
              <w:t>工器具方案酌情</w:t>
            </w:r>
            <w:r>
              <w:rPr>
                <w:rFonts w:hint="eastAsia" w:ascii="宋体" w:hAnsi="宋体" w:eastAsia="宋体" w:cs="Times New Roman"/>
                <w:color w:val="auto"/>
                <w:szCs w:val="21"/>
              </w:rPr>
              <w:t>打分</w:t>
            </w:r>
            <w:r>
              <w:rPr>
                <w:rFonts w:hint="eastAsia" w:ascii="宋体" w:hAnsi="宋体" w:cs="Times New Roman"/>
                <w:color w:val="auto"/>
                <w:szCs w:val="21"/>
                <w:lang w:eastAsia="zh-CN"/>
              </w:rPr>
              <w:t>。</w:t>
            </w:r>
          </w:p>
          <w:p w14:paraId="4CA138D1">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color w:val="auto"/>
                <w:szCs w:val="21"/>
              </w:rPr>
            </w:pPr>
            <w:r>
              <w:rPr>
                <w:rFonts w:hint="eastAsia" w:ascii="宋体" w:hAnsi="宋体" w:eastAsia="宋体" w:cs="Times New Roman"/>
                <w:color w:val="auto"/>
                <w:szCs w:val="21"/>
              </w:rPr>
              <w:t>1、具有</w:t>
            </w:r>
            <w:r>
              <w:rPr>
                <w:rFonts w:hint="eastAsia" w:ascii="宋体" w:hAnsi="宋体" w:cs="Times New Roman"/>
                <w:color w:val="auto"/>
                <w:szCs w:val="21"/>
                <w:lang w:eastAsia="zh-CN"/>
              </w:rPr>
              <w:t>资源配置方案</w:t>
            </w:r>
            <w:r>
              <w:rPr>
                <w:rFonts w:hint="eastAsia" w:ascii="宋体" w:hAnsi="宋体" w:eastAsia="宋体" w:cs="Times New Roman"/>
                <w:color w:val="auto"/>
                <w:szCs w:val="21"/>
              </w:rPr>
              <w:t>，且</w:t>
            </w:r>
            <w:r>
              <w:rPr>
                <w:rFonts w:hint="eastAsia" w:ascii="宋体" w:hAnsi="宋体" w:cs="Times New Roman"/>
                <w:color w:val="auto"/>
                <w:szCs w:val="21"/>
                <w:lang w:eastAsia="zh-CN"/>
              </w:rPr>
              <w:t>方案</w:t>
            </w:r>
            <w:r>
              <w:rPr>
                <w:rFonts w:hint="eastAsia" w:ascii="宋体" w:hAnsi="宋体" w:eastAsia="宋体" w:cs="Times New Roman"/>
                <w:color w:val="auto"/>
                <w:szCs w:val="21"/>
              </w:rPr>
              <w:t>合理、全面，得</w:t>
            </w:r>
            <w:r>
              <w:rPr>
                <w:rFonts w:hint="eastAsia" w:ascii="宋体" w:hAnsi="宋体" w:cs="Times New Roman"/>
                <w:color w:val="auto"/>
                <w:szCs w:val="21"/>
                <w:lang w:val="en-US" w:eastAsia="zh-CN"/>
              </w:rPr>
              <w:t>10</w:t>
            </w:r>
            <w:r>
              <w:rPr>
                <w:rFonts w:hint="eastAsia" w:ascii="宋体" w:hAnsi="宋体" w:eastAsia="宋体" w:cs="Times New Roman"/>
                <w:color w:val="auto"/>
                <w:szCs w:val="21"/>
              </w:rPr>
              <w:t>分；</w:t>
            </w:r>
          </w:p>
          <w:p w14:paraId="2A2699C6">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color w:val="auto"/>
                <w:szCs w:val="21"/>
              </w:rPr>
            </w:pPr>
            <w:r>
              <w:rPr>
                <w:rFonts w:hint="eastAsia" w:ascii="宋体" w:hAnsi="宋体" w:eastAsia="宋体" w:cs="Times New Roman"/>
                <w:color w:val="auto"/>
                <w:szCs w:val="21"/>
              </w:rPr>
              <w:t>2、具有</w:t>
            </w:r>
            <w:r>
              <w:rPr>
                <w:rFonts w:hint="eastAsia" w:ascii="宋体" w:hAnsi="宋体" w:cs="Times New Roman"/>
                <w:color w:val="auto"/>
                <w:szCs w:val="21"/>
                <w:lang w:eastAsia="zh-CN"/>
              </w:rPr>
              <w:t>资源配置方案</w:t>
            </w:r>
            <w:r>
              <w:rPr>
                <w:rFonts w:hint="eastAsia" w:ascii="宋体" w:hAnsi="宋体" w:eastAsia="宋体" w:cs="Times New Roman"/>
                <w:color w:val="auto"/>
                <w:szCs w:val="21"/>
              </w:rPr>
              <w:t>，且方案较合理、全面，得</w:t>
            </w:r>
            <w:r>
              <w:rPr>
                <w:rFonts w:hint="eastAsia" w:ascii="宋体" w:hAnsi="宋体" w:cs="Times New Roman"/>
                <w:color w:val="auto"/>
                <w:szCs w:val="21"/>
                <w:lang w:val="en-US" w:eastAsia="zh-CN"/>
              </w:rPr>
              <w:t>7</w:t>
            </w:r>
            <w:r>
              <w:rPr>
                <w:rFonts w:hint="eastAsia" w:ascii="宋体" w:hAnsi="宋体" w:eastAsia="宋体" w:cs="Times New Roman"/>
                <w:color w:val="auto"/>
                <w:szCs w:val="21"/>
              </w:rPr>
              <w:t>分；</w:t>
            </w:r>
          </w:p>
          <w:p w14:paraId="3C949369">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3、</w:t>
            </w:r>
            <w:r>
              <w:rPr>
                <w:rFonts w:hint="eastAsia" w:ascii="宋体" w:hAnsi="宋体" w:cs="Times New Roman"/>
                <w:color w:val="auto"/>
                <w:szCs w:val="21"/>
                <w:lang w:eastAsia="zh-CN"/>
              </w:rPr>
              <w:t>资源配置方案</w:t>
            </w:r>
            <w:r>
              <w:rPr>
                <w:rFonts w:hint="eastAsia" w:ascii="宋体" w:hAnsi="宋体" w:eastAsia="宋体" w:cs="Times New Roman"/>
                <w:color w:val="auto"/>
                <w:szCs w:val="21"/>
              </w:rPr>
              <w:t>一般，得</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分；</w:t>
            </w:r>
          </w:p>
          <w:p w14:paraId="244978E0">
            <w:pPr>
              <w:adjustRightInd w:val="0"/>
              <w:snapToGrid w:val="0"/>
              <w:spacing w:line="360" w:lineRule="exact"/>
              <w:textAlignment w:val="baseline"/>
              <w:rPr>
                <w:rFonts w:hint="eastAsia" w:cs="Times New Roman" w:asciiTheme="minorEastAsia" w:hAnsiTheme="minorEastAsia" w:eastAsiaTheme="minorEastAsia"/>
                <w:color w:val="auto"/>
                <w:kern w:val="2"/>
                <w:sz w:val="21"/>
                <w:szCs w:val="24"/>
                <w:lang w:val="en-US" w:eastAsia="zh-CN" w:bidi="ar-SA"/>
              </w:rPr>
            </w:pPr>
            <w:r>
              <w:rPr>
                <w:rFonts w:hint="eastAsia" w:ascii="宋体" w:hAnsi="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lang w:val="en-US" w:eastAsia="zh-CN"/>
              </w:rPr>
              <w:t>无该项内容的不得分。</w:t>
            </w:r>
          </w:p>
        </w:tc>
      </w:tr>
      <w:tr w14:paraId="0DCB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36" w:type="dxa"/>
            <w:vMerge w:val="continue"/>
            <w:tcBorders>
              <w:left w:val="single" w:color="auto" w:sz="4" w:space="0"/>
              <w:right w:val="single" w:color="auto" w:sz="4" w:space="0"/>
            </w:tcBorders>
            <w:vAlign w:val="center"/>
          </w:tcPr>
          <w:p w14:paraId="111C933C">
            <w:pPr>
              <w:spacing w:line="360" w:lineRule="exact"/>
              <w:jc w:val="left"/>
              <w:rPr>
                <w:rFonts w:asciiTheme="minorEastAsia" w:hAnsiTheme="minorEastAsia" w:eastAsiaTheme="minorEastAsia"/>
                <w:color w:val="auto"/>
                <w:szCs w:val="21"/>
                <w:highlight w:val="yellow"/>
              </w:rPr>
            </w:pPr>
          </w:p>
        </w:tc>
        <w:tc>
          <w:tcPr>
            <w:tcW w:w="1149" w:type="dxa"/>
            <w:vMerge w:val="restart"/>
            <w:tcBorders>
              <w:left w:val="single" w:color="auto" w:sz="4" w:space="0"/>
              <w:right w:val="single" w:color="auto" w:sz="4" w:space="0"/>
            </w:tcBorders>
            <w:vAlign w:val="center"/>
          </w:tcPr>
          <w:p w14:paraId="05F34C13">
            <w:pPr>
              <w:spacing w:line="360" w:lineRule="exact"/>
              <w:jc w:val="center"/>
              <w:rPr>
                <w:rFonts w:ascii="宋体" w:hAnsi="宋体" w:cs="宋体"/>
                <w:color w:val="auto"/>
                <w:szCs w:val="21"/>
              </w:rPr>
            </w:pPr>
            <w:r>
              <w:rPr>
                <w:rFonts w:hint="eastAsia" w:ascii="宋体" w:hAnsi="宋体" w:cs="宋体"/>
                <w:color w:val="auto"/>
                <w:szCs w:val="21"/>
              </w:rPr>
              <w:t>第三方</w:t>
            </w:r>
            <w:r>
              <w:rPr>
                <w:rFonts w:ascii="宋体" w:hAnsi="宋体" w:cs="宋体"/>
                <w:color w:val="auto"/>
                <w:szCs w:val="21"/>
              </w:rPr>
              <w:t>安全监管</w:t>
            </w:r>
            <w:r>
              <w:rPr>
                <w:rFonts w:hint="eastAsia" w:ascii="宋体" w:hAnsi="宋体" w:cs="宋体"/>
                <w:color w:val="auto"/>
                <w:szCs w:val="21"/>
              </w:rPr>
              <w:t>服务方案</w:t>
            </w:r>
          </w:p>
        </w:tc>
        <w:tc>
          <w:tcPr>
            <w:tcW w:w="890" w:type="dxa"/>
            <w:tcBorders>
              <w:left w:val="single" w:color="auto" w:sz="4" w:space="0"/>
              <w:bottom w:val="single" w:color="auto" w:sz="4" w:space="0"/>
              <w:right w:val="single" w:color="auto" w:sz="4" w:space="0"/>
            </w:tcBorders>
            <w:vAlign w:val="center"/>
          </w:tcPr>
          <w:p w14:paraId="09D03292">
            <w:pPr>
              <w:widowControl/>
              <w:spacing w:line="360" w:lineRule="exac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10</w:t>
            </w:r>
          </w:p>
        </w:tc>
        <w:tc>
          <w:tcPr>
            <w:tcW w:w="7698" w:type="dxa"/>
            <w:tcBorders>
              <w:top w:val="single" w:color="auto" w:sz="4" w:space="0"/>
              <w:left w:val="single" w:color="auto" w:sz="4" w:space="0"/>
              <w:bottom w:val="single" w:color="auto" w:sz="4" w:space="0"/>
              <w:right w:val="single" w:color="auto" w:sz="4" w:space="0"/>
            </w:tcBorders>
            <w:vAlign w:val="center"/>
          </w:tcPr>
          <w:p w14:paraId="3C2454EF">
            <w:pPr>
              <w:spacing w:line="360" w:lineRule="exac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服务项目总体方案的详细描述，根据其完整性、合理性进行综合评分。</w:t>
            </w:r>
          </w:p>
          <w:p w14:paraId="7330759B">
            <w:pPr>
              <w:numPr>
                <w:ilvl w:val="0"/>
                <w:numId w:val="5"/>
              </w:numPr>
              <w:spacing w:line="360" w:lineRule="exac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方案完整全面，可操作性强的得</w:t>
            </w:r>
            <w:r>
              <w:rPr>
                <w:rFonts w:hint="eastAsia" w:ascii="宋体" w:hAnsi="宋体" w:cs="宋体"/>
                <w:i w:val="0"/>
                <w:iCs w:val="0"/>
                <w:color w:val="auto"/>
                <w:sz w:val="21"/>
                <w:szCs w:val="21"/>
                <w:u w:val="none"/>
                <w:lang w:val="en-US" w:eastAsia="zh-CN"/>
              </w:rPr>
              <w:t>10</w:t>
            </w:r>
            <w:r>
              <w:rPr>
                <w:rFonts w:hint="eastAsia" w:ascii="宋体" w:hAnsi="宋体" w:eastAsia="宋体" w:cs="宋体"/>
                <w:i w:val="0"/>
                <w:iCs w:val="0"/>
                <w:color w:val="auto"/>
                <w:sz w:val="21"/>
                <w:szCs w:val="21"/>
                <w:u w:val="none"/>
                <w:lang w:val="en-US" w:eastAsia="zh-CN"/>
              </w:rPr>
              <w:t>分；</w:t>
            </w:r>
          </w:p>
          <w:p w14:paraId="44DA6F3D">
            <w:pPr>
              <w:numPr>
                <w:ilvl w:val="0"/>
                <w:numId w:val="5"/>
              </w:numPr>
              <w:spacing w:line="360" w:lineRule="exact"/>
              <w:rPr>
                <w:rFonts w:hint="eastAsia" w:asciiTheme="minorEastAsia" w:hAnsiTheme="minorEastAsia" w:eastAsiaTheme="minorEastAsia"/>
                <w:color w:val="auto"/>
              </w:rPr>
            </w:pPr>
            <w:r>
              <w:rPr>
                <w:rFonts w:hint="eastAsia" w:ascii="宋体" w:hAnsi="宋体" w:eastAsia="宋体" w:cs="宋体"/>
                <w:i w:val="0"/>
                <w:iCs w:val="0"/>
                <w:color w:val="auto"/>
                <w:sz w:val="21"/>
                <w:szCs w:val="21"/>
                <w:u w:val="none"/>
                <w:lang w:val="en-US" w:eastAsia="zh-CN"/>
              </w:rPr>
              <w:t>方案较全面，可操作性较强的得</w:t>
            </w:r>
            <w:r>
              <w:rPr>
                <w:rFonts w:hint="eastAsia" w:ascii="宋体" w:hAnsi="宋体" w:cs="宋体"/>
                <w:i w:val="0"/>
                <w:iCs w:val="0"/>
                <w:color w:val="auto"/>
                <w:sz w:val="21"/>
                <w:szCs w:val="21"/>
                <w:u w:val="none"/>
                <w:lang w:val="en-US" w:eastAsia="zh-CN"/>
              </w:rPr>
              <w:t>8</w:t>
            </w:r>
            <w:r>
              <w:rPr>
                <w:rFonts w:hint="eastAsia" w:ascii="宋体" w:hAnsi="宋体" w:eastAsia="宋体" w:cs="宋体"/>
                <w:i w:val="0"/>
                <w:iCs w:val="0"/>
                <w:color w:val="auto"/>
                <w:sz w:val="21"/>
                <w:szCs w:val="21"/>
                <w:u w:val="none"/>
                <w:lang w:val="en-US" w:eastAsia="zh-CN"/>
              </w:rPr>
              <w:t>分；</w:t>
            </w:r>
          </w:p>
          <w:p w14:paraId="51CE628E">
            <w:pPr>
              <w:numPr>
                <w:ilvl w:val="0"/>
                <w:numId w:val="5"/>
              </w:numPr>
              <w:spacing w:line="360" w:lineRule="exact"/>
              <w:rPr>
                <w:rFonts w:hint="eastAsia" w:asciiTheme="minorEastAsia" w:hAnsiTheme="minorEastAsia" w:eastAsiaTheme="minorEastAsia"/>
                <w:color w:val="auto"/>
              </w:rPr>
            </w:pPr>
            <w:r>
              <w:rPr>
                <w:rFonts w:hint="eastAsia" w:ascii="宋体" w:hAnsi="宋体" w:eastAsia="宋体" w:cs="宋体"/>
                <w:i w:val="0"/>
                <w:iCs w:val="0"/>
                <w:color w:val="auto"/>
                <w:sz w:val="21"/>
                <w:szCs w:val="21"/>
                <w:u w:val="none"/>
                <w:lang w:val="en-US" w:eastAsia="zh-CN"/>
              </w:rPr>
              <w:t>方案相对完整，具有可操作性，针对性较强的得</w:t>
            </w:r>
            <w:r>
              <w:rPr>
                <w:rFonts w:hint="eastAsia" w:ascii="宋体" w:hAnsi="宋体" w:cs="宋体"/>
                <w:i w:val="0"/>
                <w:iCs w:val="0"/>
                <w:color w:val="auto"/>
                <w:sz w:val="21"/>
                <w:szCs w:val="21"/>
                <w:u w:val="none"/>
                <w:lang w:val="en-US" w:eastAsia="zh-CN"/>
              </w:rPr>
              <w:t>6</w:t>
            </w:r>
            <w:r>
              <w:rPr>
                <w:rFonts w:hint="eastAsia" w:ascii="宋体" w:hAnsi="宋体" w:eastAsia="宋体" w:cs="宋体"/>
                <w:i w:val="0"/>
                <w:iCs w:val="0"/>
                <w:color w:val="auto"/>
                <w:sz w:val="21"/>
                <w:szCs w:val="21"/>
                <w:u w:val="none"/>
                <w:lang w:val="en-US" w:eastAsia="zh-CN"/>
              </w:rPr>
              <w:t>分；</w:t>
            </w:r>
          </w:p>
          <w:p w14:paraId="7047353E">
            <w:pPr>
              <w:numPr>
                <w:ilvl w:val="0"/>
                <w:numId w:val="5"/>
              </w:numPr>
              <w:spacing w:line="360" w:lineRule="exact"/>
              <w:rPr>
                <w:rFonts w:hint="eastAsia" w:asciiTheme="minorEastAsia" w:hAnsiTheme="minorEastAsia" w:eastAsiaTheme="minorEastAsia"/>
                <w:color w:val="auto"/>
              </w:rPr>
            </w:pPr>
            <w:r>
              <w:rPr>
                <w:rFonts w:hint="eastAsia" w:ascii="宋体" w:hAnsi="宋体" w:eastAsia="宋体" w:cs="宋体"/>
                <w:i w:val="0"/>
                <w:iCs w:val="0"/>
                <w:color w:val="auto"/>
                <w:sz w:val="21"/>
                <w:szCs w:val="21"/>
                <w:u w:val="none"/>
                <w:lang w:val="en-US" w:eastAsia="zh-CN"/>
              </w:rPr>
              <w:t>方案相对较完整，操作性，针对性一般的得3分；</w:t>
            </w:r>
          </w:p>
          <w:p w14:paraId="664EC3BB">
            <w:pPr>
              <w:numPr>
                <w:ilvl w:val="0"/>
                <w:numId w:val="5"/>
              </w:numPr>
              <w:spacing w:line="360" w:lineRule="exact"/>
              <w:rPr>
                <w:rFonts w:hint="eastAsia" w:asciiTheme="minorEastAsia" w:hAnsiTheme="minorEastAsia" w:eastAsiaTheme="minorEastAsia"/>
                <w:color w:val="auto"/>
              </w:rPr>
            </w:pPr>
            <w:r>
              <w:rPr>
                <w:rFonts w:hint="eastAsia" w:ascii="宋体" w:hAnsi="宋体" w:eastAsia="宋体" w:cs="宋体"/>
                <w:i w:val="0"/>
                <w:iCs w:val="0"/>
                <w:color w:val="auto"/>
                <w:sz w:val="21"/>
                <w:szCs w:val="21"/>
                <w:u w:val="none"/>
                <w:lang w:val="en-US" w:eastAsia="zh-CN"/>
              </w:rPr>
              <w:t>无该项内容的不得分。</w:t>
            </w:r>
          </w:p>
        </w:tc>
      </w:tr>
      <w:tr w14:paraId="22FF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Merge w:val="continue"/>
            <w:tcBorders>
              <w:left w:val="single" w:color="auto" w:sz="4" w:space="0"/>
              <w:right w:val="single" w:color="auto" w:sz="4" w:space="0"/>
            </w:tcBorders>
            <w:vAlign w:val="center"/>
          </w:tcPr>
          <w:p w14:paraId="5B8C90AE">
            <w:pPr>
              <w:tabs>
                <w:tab w:val="left" w:pos="207"/>
                <w:tab w:val="center" w:pos="380"/>
              </w:tabs>
              <w:spacing w:line="360" w:lineRule="exact"/>
              <w:jc w:val="center"/>
              <w:rPr>
                <w:rFonts w:asciiTheme="minorEastAsia" w:hAnsiTheme="minorEastAsia" w:eastAsiaTheme="minorEastAsia"/>
                <w:color w:val="auto"/>
                <w:szCs w:val="21"/>
                <w:highlight w:val="yellow"/>
              </w:rPr>
            </w:pPr>
          </w:p>
        </w:tc>
        <w:tc>
          <w:tcPr>
            <w:tcW w:w="1149" w:type="dxa"/>
            <w:vMerge w:val="continue"/>
            <w:tcBorders>
              <w:left w:val="single" w:color="auto" w:sz="4" w:space="0"/>
              <w:right w:val="single" w:color="auto" w:sz="4" w:space="0"/>
            </w:tcBorders>
            <w:vAlign w:val="center"/>
          </w:tcPr>
          <w:p w14:paraId="3BCD55E5">
            <w:pPr>
              <w:spacing w:line="360" w:lineRule="exact"/>
              <w:jc w:val="center"/>
              <w:rPr>
                <w:rFonts w:ascii="宋体" w:hAnsi="宋体" w:cs="宋体"/>
                <w:color w:val="auto"/>
                <w:szCs w:val="21"/>
              </w:rPr>
            </w:pPr>
          </w:p>
        </w:tc>
        <w:tc>
          <w:tcPr>
            <w:tcW w:w="890" w:type="dxa"/>
            <w:tcBorders>
              <w:top w:val="single" w:color="auto" w:sz="4" w:space="0"/>
              <w:left w:val="single" w:color="auto" w:sz="4" w:space="0"/>
              <w:right w:val="single" w:color="auto" w:sz="4" w:space="0"/>
            </w:tcBorders>
            <w:vAlign w:val="center"/>
          </w:tcPr>
          <w:p w14:paraId="3867A869">
            <w:pPr>
              <w:widowControl/>
              <w:spacing w:line="360" w:lineRule="exac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6</w:t>
            </w:r>
          </w:p>
        </w:tc>
        <w:tc>
          <w:tcPr>
            <w:tcW w:w="7698" w:type="dxa"/>
            <w:tcBorders>
              <w:top w:val="single" w:color="auto" w:sz="4" w:space="0"/>
              <w:left w:val="single" w:color="auto" w:sz="4" w:space="0"/>
              <w:right w:val="single" w:color="auto" w:sz="4" w:space="0"/>
            </w:tcBorders>
            <w:vAlign w:val="center"/>
          </w:tcPr>
          <w:p w14:paraId="11D7CDA3">
            <w:pPr>
              <w:spacing w:line="360" w:lineRule="exact"/>
              <w:rPr>
                <w:rFonts w:asciiTheme="minorEastAsia" w:hAnsiTheme="minorEastAsia" w:eastAsiaTheme="minorEastAsia"/>
                <w:color w:val="auto"/>
              </w:rPr>
            </w:pPr>
            <w:r>
              <w:rPr>
                <w:rFonts w:hint="eastAsia" w:asciiTheme="minorEastAsia" w:hAnsiTheme="minorEastAsia" w:eastAsiaTheme="minorEastAsia"/>
                <w:color w:val="auto"/>
              </w:rPr>
              <w:t>针对本项目各阶段工作安排及计划，工作流程的清晰程度和实施的可操作性情况进行评审。</w:t>
            </w:r>
          </w:p>
          <w:p w14:paraId="65162DA7">
            <w:pPr>
              <w:spacing w:line="360" w:lineRule="exact"/>
              <w:rPr>
                <w:rFonts w:asciiTheme="minorEastAsia" w:hAnsiTheme="minorEastAsia" w:eastAsiaTheme="minorEastAsia"/>
                <w:color w:val="auto"/>
              </w:rPr>
            </w:pP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rPr>
              <w:t>目标明确、措施完善、科学合理、全面可行的得</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分；</w:t>
            </w:r>
          </w:p>
          <w:p w14:paraId="62CD17A8">
            <w:pPr>
              <w:spacing w:line="360" w:lineRule="exact"/>
              <w:rPr>
                <w:rFonts w:asciiTheme="minorEastAsia" w:hAnsiTheme="minorEastAsia" w:eastAsiaTheme="minorEastAsia"/>
                <w:color w:val="auto"/>
              </w:rPr>
            </w:pP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目标明确、措施基本完善、基本科学合理、基本可行的得</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分；</w:t>
            </w:r>
          </w:p>
          <w:p w14:paraId="5DA5C971">
            <w:pPr>
              <w:spacing w:line="360" w:lineRule="exact"/>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保证措施科学合理但尚有欠缺的得</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分</w:t>
            </w:r>
            <w:r>
              <w:rPr>
                <w:rFonts w:hint="eastAsia" w:asciiTheme="minorEastAsia" w:hAnsiTheme="minorEastAsia" w:eastAsiaTheme="minorEastAsia"/>
                <w:color w:val="auto"/>
                <w:lang w:eastAsia="zh-CN"/>
              </w:rPr>
              <w:t>；</w:t>
            </w:r>
          </w:p>
          <w:p w14:paraId="067F6FEB">
            <w:pPr>
              <w:spacing w:line="360" w:lineRule="exact"/>
              <w:rPr>
                <w:rFonts w:hint="eastAsia" w:asciiTheme="minorEastAsia" w:hAnsiTheme="minorEastAsia" w:eastAsiaTheme="minorEastAsia"/>
                <w:color w:val="auto"/>
                <w:lang w:eastAsia="zh-CN"/>
              </w:rPr>
            </w:pPr>
            <w:r>
              <w:rPr>
                <w:rFonts w:hint="eastAsia" w:ascii="宋体" w:hAnsi="宋体" w:cs="Times New Roman"/>
                <w:color w:val="auto"/>
                <w:szCs w:val="21"/>
                <w:lang w:val="en-US" w:eastAsia="zh-CN"/>
              </w:rPr>
              <w:t>4、</w:t>
            </w:r>
            <w:r>
              <w:rPr>
                <w:rFonts w:hint="eastAsia" w:ascii="宋体" w:hAnsi="宋体" w:eastAsia="宋体" w:cs="宋体"/>
                <w:i w:val="0"/>
                <w:iCs w:val="0"/>
                <w:color w:val="auto"/>
                <w:sz w:val="21"/>
                <w:szCs w:val="21"/>
                <w:u w:val="none"/>
                <w:lang w:val="en-US" w:eastAsia="zh-CN"/>
              </w:rPr>
              <w:t>无该项内容的不得分。</w:t>
            </w:r>
          </w:p>
        </w:tc>
      </w:tr>
      <w:tr w14:paraId="6329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36" w:type="dxa"/>
            <w:vMerge w:val="continue"/>
            <w:tcBorders>
              <w:left w:val="single" w:color="auto" w:sz="4" w:space="0"/>
              <w:right w:val="single" w:color="auto" w:sz="4" w:space="0"/>
            </w:tcBorders>
            <w:vAlign w:val="center"/>
          </w:tcPr>
          <w:p w14:paraId="6349FD2E">
            <w:pPr>
              <w:tabs>
                <w:tab w:val="left" w:pos="207"/>
                <w:tab w:val="center" w:pos="380"/>
              </w:tabs>
              <w:spacing w:line="360" w:lineRule="exact"/>
              <w:jc w:val="center"/>
              <w:rPr>
                <w:rFonts w:asciiTheme="minorEastAsia" w:hAnsiTheme="minorEastAsia" w:eastAsiaTheme="minorEastAsia"/>
                <w:color w:val="auto"/>
                <w:szCs w:val="21"/>
                <w:highlight w:val="yellow"/>
              </w:rPr>
            </w:pPr>
          </w:p>
        </w:tc>
        <w:tc>
          <w:tcPr>
            <w:tcW w:w="1149" w:type="dxa"/>
            <w:vMerge w:val="continue"/>
            <w:tcBorders>
              <w:left w:val="single" w:color="auto" w:sz="4" w:space="0"/>
              <w:right w:val="single" w:color="auto" w:sz="4" w:space="0"/>
            </w:tcBorders>
            <w:vAlign w:val="center"/>
          </w:tcPr>
          <w:p w14:paraId="112931EA">
            <w:pPr>
              <w:spacing w:line="360" w:lineRule="exact"/>
              <w:jc w:val="center"/>
              <w:rPr>
                <w:rFonts w:ascii="宋体" w:hAnsi="宋体" w:cs="宋体"/>
                <w:color w:val="auto"/>
                <w:szCs w:val="21"/>
              </w:rPr>
            </w:pPr>
          </w:p>
        </w:tc>
        <w:tc>
          <w:tcPr>
            <w:tcW w:w="890" w:type="dxa"/>
            <w:tcBorders>
              <w:top w:val="single" w:color="auto" w:sz="4" w:space="0"/>
              <w:left w:val="single" w:color="auto" w:sz="4" w:space="0"/>
              <w:right w:val="single" w:color="auto" w:sz="4" w:space="0"/>
            </w:tcBorders>
            <w:vAlign w:val="center"/>
          </w:tcPr>
          <w:p w14:paraId="1B4A514A">
            <w:pPr>
              <w:widowControl/>
              <w:spacing w:line="360" w:lineRule="exact"/>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6</w:t>
            </w:r>
          </w:p>
        </w:tc>
        <w:tc>
          <w:tcPr>
            <w:tcW w:w="7698" w:type="dxa"/>
            <w:tcBorders>
              <w:top w:val="single" w:color="auto" w:sz="4" w:space="0"/>
              <w:left w:val="single" w:color="auto" w:sz="4" w:space="0"/>
              <w:right w:val="single" w:color="auto" w:sz="4" w:space="0"/>
            </w:tcBorders>
            <w:vAlign w:val="center"/>
          </w:tcPr>
          <w:p w14:paraId="055A8AF7">
            <w:pPr>
              <w:spacing w:line="360" w:lineRule="exact"/>
              <w:rPr>
                <w:rFonts w:asciiTheme="minorEastAsia" w:hAnsiTheme="minorEastAsia" w:eastAsiaTheme="minorEastAsia"/>
                <w:color w:val="auto"/>
              </w:rPr>
            </w:pPr>
            <w:r>
              <w:rPr>
                <w:rFonts w:hint="eastAsia" w:asciiTheme="minorEastAsia" w:hAnsiTheme="minorEastAsia" w:eastAsiaTheme="minorEastAsia"/>
                <w:color w:val="auto"/>
              </w:rPr>
              <w:t>针对本项目提供的重点难点问题的分析准确性及解决方案进行评审。</w:t>
            </w:r>
          </w:p>
          <w:p w14:paraId="1E786C55">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Times New Roman"/>
                <w:color w:val="auto"/>
                <w:szCs w:val="21"/>
              </w:rPr>
            </w:pPr>
            <w:r>
              <w:rPr>
                <w:rFonts w:hint="eastAsia" w:ascii="宋体" w:hAnsi="宋体" w:cs="Times New Roman"/>
                <w:color w:val="auto"/>
                <w:szCs w:val="21"/>
                <w:lang w:val="en-US" w:eastAsia="zh-CN"/>
              </w:rPr>
              <w:t>1、</w:t>
            </w:r>
            <w:r>
              <w:rPr>
                <w:rFonts w:hint="eastAsia" w:ascii="宋体" w:hAnsi="宋体" w:eastAsia="宋体" w:cs="Times New Roman"/>
                <w:color w:val="auto"/>
                <w:szCs w:val="21"/>
              </w:rPr>
              <w:t>项目重难点分析及解决措施内容完整详细，且有建设性意见得</w:t>
            </w:r>
            <w:r>
              <w:rPr>
                <w:rFonts w:hint="eastAsia" w:ascii="宋体" w:hAnsi="宋体" w:cs="Times New Roman"/>
                <w:color w:val="auto"/>
                <w:szCs w:val="21"/>
                <w:lang w:val="en-US" w:eastAsia="zh-CN"/>
              </w:rPr>
              <w:t>6</w:t>
            </w:r>
            <w:r>
              <w:rPr>
                <w:rFonts w:hint="eastAsia" w:ascii="宋体" w:hAnsi="宋体" w:eastAsia="宋体" w:cs="Times New Roman"/>
                <w:color w:val="auto"/>
                <w:szCs w:val="21"/>
              </w:rPr>
              <w:t>分；</w:t>
            </w:r>
          </w:p>
          <w:p w14:paraId="14085442">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Times New Roman"/>
                <w:color w:val="auto"/>
                <w:szCs w:val="21"/>
              </w:rPr>
            </w:pPr>
            <w:r>
              <w:rPr>
                <w:rFonts w:hint="eastAsia" w:ascii="宋体" w:hAnsi="宋体" w:cs="Times New Roman"/>
                <w:color w:val="auto"/>
                <w:szCs w:val="21"/>
                <w:lang w:val="en-US" w:eastAsia="zh-CN"/>
              </w:rPr>
              <w:t>2、</w:t>
            </w:r>
            <w:r>
              <w:rPr>
                <w:rFonts w:hint="eastAsia" w:ascii="宋体" w:hAnsi="宋体" w:eastAsia="宋体" w:cs="Times New Roman"/>
                <w:color w:val="auto"/>
                <w:szCs w:val="21"/>
              </w:rPr>
              <w:t>项目重难点分析及解决措施内容比较完整、比较详细得</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分；</w:t>
            </w:r>
          </w:p>
          <w:p w14:paraId="347F940F">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cs="Times New Roman"/>
                <w:color w:val="auto"/>
                <w:szCs w:val="21"/>
                <w:lang w:eastAsia="zh-CN"/>
              </w:rPr>
            </w:pPr>
            <w:r>
              <w:rPr>
                <w:rFonts w:hint="eastAsia" w:ascii="宋体" w:hAnsi="宋体" w:cs="Times New Roman"/>
                <w:color w:val="auto"/>
                <w:szCs w:val="21"/>
                <w:lang w:val="en-US" w:eastAsia="zh-CN"/>
              </w:rPr>
              <w:t>3、</w:t>
            </w:r>
            <w:r>
              <w:rPr>
                <w:rFonts w:hint="eastAsia" w:ascii="宋体" w:hAnsi="宋体" w:eastAsia="宋体" w:cs="Times New Roman"/>
                <w:color w:val="auto"/>
                <w:szCs w:val="21"/>
              </w:rPr>
              <w:t>未提供项目重难点分析及解决措施，项目重难点分析及解决措施差，与现状不相符得</w:t>
            </w:r>
            <w:r>
              <w:rPr>
                <w:rFonts w:hint="eastAsia" w:ascii="宋体" w:hAnsi="宋体" w:cs="Times New Roman"/>
                <w:color w:val="auto"/>
                <w:szCs w:val="21"/>
                <w:lang w:val="en-US" w:eastAsia="zh-CN"/>
              </w:rPr>
              <w:t>2</w:t>
            </w:r>
            <w:r>
              <w:rPr>
                <w:rFonts w:hint="eastAsia" w:ascii="宋体" w:hAnsi="宋体" w:eastAsia="宋体" w:cs="Times New Roman"/>
                <w:color w:val="auto"/>
                <w:szCs w:val="21"/>
              </w:rPr>
              <w:t>分</w:t>
            </w:r>
            <w:r>
              <w:rPr>
                <w:rFonts w:hint="eastAsia" w:ascii="宋体" w:hAnsi="宋体" w:cs="Times New Roman"/>
                <w:color w:val="auto"/>
                <w:szCs w:val="21"/>
                <w:lang w:eastAsia="zh-CN"/>
              </w:rPr>
              <w:t>；</w:t>
            </w:r>
          </w:p>
          <w:p w14:paraId="55FABD5F">
            <w:pPr>
              <w:spacing w:line="360" w:lineRule="exact"/>
              <w:rPr>
                <w:rFonts w:hint="default" w:asciiTheme="minorEastAsia" w:hAnsiTheme="minorEastAsia" w:eastAsiaTheme="minorEastAsia"/>
                <w:color w:val="auto"/>
                <w:lang w:val="en-US" w:eastAsia="zh-CN"/>
              </w:rPr>
            </w:pPr>
            <w:r>
              <w:rPr>
                <w:rFonts w:hint="eastAsia" w:ascii="宋体" w:hAnsi="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lang w:val="en-US" w:eastAsia="zh-CN"/>
              </w:rPr>
              <w:t>无该项内容的不得分。</w:t>
            </w:r>
          </w:p>
        </w:tc>
      </w:tr>
      <w:tr w14:paraId="61B3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36" w:type="dxa"/>
            <w:vMerge w:val="continue"/>
            <w:tcBorders>
              <w:left w:val="single" w:color="auto" w:sz="4" w:space="0"/>
              <w:right w:val="single" w:color="auto" w:sz="4" w:space="0"/>
            </w:tcBorders>
            <w:vAlign w:val="center"/>
          </w:tcPr>
          <w:p w14:paraId="6769754A">
            <w:pPr>
              <w:tabs>
                <w:tab w:val="left" w:pos="207"/>
                <w:tab w:val="center" w:pos="380"/>
              </w:tabs>
              <w:spacing w:line="360" w:lineRule="exact"/>
              <w:jc w:val="center"/>
              <w:rPr>
                <w:rFonts w:asciiTheme="minorEastAsia" w:hAnsiTheme="minorEastAsia" w:eastAsiaTheme="minorEastAsia"/>
                <w:color w:val="auto"/>
                <w:szCs w:val="21"/>
                <w:highlight w:val="yellow"/>
              </w:rPr>
            </w:pPr>
          </w:p>
        </w:tc>
        <w:tc>
          <w:tcPr>
            <w:tcW w:w="1149" w:type="dxa"/>
            <w:vMerge w:val="continue"/>
            <w:tcBorders>
              <w:left w:val="single" w:color="auto" w:sz="4" w:space="0"/>
              <w:right w:val="single" w:color="auto" w:sz="4" w:space="0"/>
            </w:tcBorders>
            <w:vAlign w:val="center"/>
          </w:tcPr>
          <w:p w14:paraId="233E3997">
            <w:pPr>
              <w:spacing w:line="360" w:lineRule="exact"/>
              <w:jc w:val="center"/>
              <w:rPr>
                <w:rFonts w:ascii="宋体" w:hAnsi="宋体" w:cs="宋体"/>
                <w:color w:val="auto"/>
                <w:szCs w:val="21"/>
              </w:rPr>
            </w:pPr>
          </w:p>
        </w:tc>
        <w:tc>
          <w:tcPr>
            <w:tcW w:w="890" w:type="dxa"/>
            <w:tcBorders>
              <w:top w:val="single" w:color="auto" w:sz="4" w:space="0"/>
              <w:left w:val="single" w:color="auto" w:sz="4" w:space="0"/>
              <w:right w:val="single" w:color="auto" w:sz="4" w:space="0"/>
            </w:tcBorders>
            <w:vAlign w:val="center"/>
          </w:tcPr>
          <w:p w14:paraId="66DB90FA">
            <w:pPr>
              <w:spacing w:line="400" w:lineRule="exact"/>
              <w:jc w:val="center"/>
              <w:rPr>
                <w:rFonts w:hint="default" w:asciiTheme="minorEastAsia" w:hAnsiTheme="minorEastAsia" w:eastAsiaTheme="minorEastAsia"/>
                <w:color w:val="auto"/>
                <w:szCs w:val="21"/>
                <w:lang w:val="en-US" w:eastAsia="zh-CN"/>
              </w:rPr>
            </w:pPr>
            <w:r>
              <w:rPr>
                <w:rFonts w:hint="eastAsia" w:ascii="宋体" w:hAnsi="宋体" w:cs="宋体" w:eastAsiaTheme="minorEastAsia"/>
                <w:color w:val="auto"/>
                <w:szCs w:val="21"/>
                <w:lang w:val="en-US" w:eastAsia="zh-CN"/>
              </w:rPr>
              <w:t>6</w:t>
            </w:r>
          </w:p>
        </w:tc>
        <w:tc>
          <w:tcPr>
            <w:tcW w:w="7698" w:type="dxa"/>
            <w:tcBorders>
              <w:top w:val="single" w:color="auto" w:sz="4" w:space="0"/>
              <w:left w:val="single" w:color="auto" w:sz="4" w:space="0"/>
              <w:right w:val="single" w:color="auto" w:sz="4" w:space="0"/>
            </w:tcBorders>
            <w:vAlign w:val="center"/>
          </w:tcPr>
          <w:p w14:paraId="7C64790E">
            <w:pPr>
              <w:spacing w:line="360" w:lineRule="exact"/>
              <w:rPr>
                <w:rFonts w:hint="eastAsia" w:asciiTheme="minorEastAsia" w:hAnsiTheme="minorEastAsia" w:eastAsiaTheme="minorEastAsia"/>
                <w:color w:val="auto"/>
              </w:rPr>
            </w:pPr>
            <w:r>
              <w:rPr>
                <w:rFonts w:hint="eastAsia" w:asciiTheme="minorEastAsia" w:hAnsiTheme="minorEastAsia" w:eastAsiaTheme="minorEastAsia"/>
                <w:color w:val="auto"/>
              </w:rPr>
              <w:t>针对本项目背景、工作目的、工作内容以及工作要求的认识和理解情况等</w:t>
            </w:r>
            <w:r>
              <w:rPr>
                <w:rFonts w:hint="eastAsia" w:asciiTheme="minorEastAsia" w:hAnsiTheme="minorEastAsia" w:eastAsiaTheme="minorEastAsia"/>
                <w:color w:val="auto"/>
                <w:lang w:val="en-US" w:eastAsia="zh-CN"/>
              </w:rPr>
              <w:t>进行评审</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rPr>
              <w:t>方案思路阐述的透彻、贴合采购人需求现状，完善的得</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分；</w:t>
            </w:r>
          </w:p>
          <w:p w14:paraId="6021683B">
            <w:pPr>
              <w:spacing w:line="360" w:lineRule="exact"/>
              <w:rPr>
                <w:rFonts w:hint="eastAsia" w:asciiTheme="minorEastAsia" w:hAnsiTheme="minorEastAsia" w:eastAsiaTheme="minorEastAsia"/>
                <w:color w:val="auto"/>
              </w:rPr>
            </w:pP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方案思路阐述的</w:t>
            </w:r>
            <w:r>
              <w:rPr>
                <w:rFonts w:hint="eastAsia" w:asciiTheme="minorEastAsia" w:hAnsiTheme="minorEastAsia" w:eastAsiaTheme="minorEastAsia"/>
                <w:color w:val="auto"/>
                <w:lang w:val="en-US" w:eastAsia="zh-CN"/>
              </w:rPr>
              <w:t>欠</w:t>
            </w:r>
            <w:r>
              <w:rPr>
                <w:rFonts w:hint="eastAsia" w:asciiTheme="minorEastAsia" w:hAnsiTheme="minorEastAsia" w:eastAsiaTheme="minorEastAsia"/>
                <w:color w:val="auto"/>
              </w:rPr>
              <w:t>透彻、</w:t>
            </w:r>
            <w:r>
              <w:rPr>
                <w:rFonts w:hint="eastAsia" w:asciiTheme="minorEastAsia" w:hAnsiTheme="minorEastAsia" w:eastAsiaTheme="minorEastAsia"/>
                <w:color w:val="auto"/>
                <w:lang w:val="en-US" w:eastAsia="zh-CN"/>
              </w:rPr>
              <w:t>欠</w:t>
            </w:r>
            <w:r>
              <w:rPr>
                <w:rFonts w:hint="eastAsia" w:asciiTheme="minorEastAsia" w:hAnsiTheme="minorEastAsia" w:eastAsiaTheme="minorEastAsia"/>
                <w:color w:val="auto"/>
              </w:rPr>
              <w:t>贴合采购人需求现状，欠完善的得</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分；</w:t>
            </w:r>
          </w:p>
          <w:p w14:paraId="4F7EB246">
            <w:pPr>
              <w:spacing w:line="360" w:lineRule="exact"/>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与现状稍有出入或有缺陷的得</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分</w:t>
            </w:r>
            <w:r>
              <w:rPr>
                <w:rFonts w:hint="eastAsia" w:asciiTheme="minorEastAsia" w:hAnsiTheme="minorEastAsia" w:eastAsiaTheme="minorEastAsia"/>
                <w:color w:val="auto"/>
                <w:lang w:eastAsia="zh-CN"/>
              </w:rPr>
              <w:t>；</w:t>
            </w:r>
          </w:p>
          <w:p w14:paraId="0ECBD584">
            <w:pPr>
              <w:spacing w:line="360" w:lineRule="exact"/>
              <w:rPr>
                <w:rFonts w:hint="eastAsia" w:asciiTheme="minorEastAsia" w:hAnsiTheme="minorEastAsia" w:eastAsiaTheme="minorEastAsia"/>
                <w:color w:val="auto"/>
                <w:lang w:eastAsia="zh-CN"/>
              </w:rPr>
            </w:pPr>
            <w:r>
              <w:rPr>
                <w:rFonts w:hint="eastAsia" w:ascii="宋体" w:hAnsi="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lang w:val="en-US" w:eastAsia="zh-CN"/>
              </w:rPr>
              <w:t>无该项内容的不得分。</w:t>
            </w:r>
          </w:p>
        </w:tc>
      </w:tr>
      <w:tr w14:paraId="7F57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36" w:type="dxa"/>
            <w:vMerge w:val="continue"/>
            <w:tcBorders>
              <w:left w:val="single" w:color="auto" w:sz="4" w:space="0"/>
              <w:right w:val="single" w:color="auto" w:sz="4" w:space="0"/>
            </w:tcBorders>
            <w:vAlign w:val="center"/>
          </w:tcPr>
          <w:p w14:paraId="172DDB44">
            <w:pPr>
              <w:tabs>
                <w:tab w:val="left" w:pos="207"/>
                <w:tab w:val="center" w:pos="380"/>
              </w:tabs>
              <w:spacing w:line="360" w:lineRule="exact"/>
              <w:jc w:val="center"/>
              <w:rPr>
                <w:rFonts w:asciiTheme="minorEastAsia" w:hAnsiTheme="minorEastAsia" w:eastAsiaTheme="minorEastAsia"/>
                <w:color w:val="auto"/>
                <w:szCs w:val="21"/>
                <w:highlight w:val="yellow"/>
              </w:rPr>
            </w:pPr>
          </w:p>
        </w:tc>
        <w:tc>
          <w:tcPr>
            <w:tcW w:w="1149" w:type="dxa"/>
            <w:tcBorders>
              <w:left w:val="single" w:color="auto" w:sz="4" w:space="0"/>
              <w:right w:val="single" w:color="auto" w:sz="4" w:space="0"/>
            </w:tcBorders>
            <w:vAlign w:val="center"/>
          </w:tcPr>
          <w:p w14:paraId="6ED3B0F2">
            <w:pPr>
              <w:spacing w:line="360" w:lineRule="exact"/>
              <w:jc w:val="center"/>
              <w:rPr>
                <w:rFonts w:hint="eastAsia" w:ascii="宋体" w:hAnsi="宋体" w:cs="宋体"/>
                <w:color w:val="auto"/>
                <w:szCs w:val="21"/>
              </w:rPr>
            </w:pPr>
            <w:r>
              <w:rPr>
                <w:rFonts w:hint="eastAsia" w:ascii="宋体" w:hAnsi="宋体" w:cs="宋体"/>
                <w:color w:val="auto"/>
                <w:szCs w:val="21"/>
              </w:rPr>
              <w:t>项目</w:t>
            </w:r>
            <w:r>
              <w:rPr>
                <w:rFonts w:ascii="宋体" w:hAnsi="宋体" w:cs="宋体"/>
                <w:color w:val="auto"/>
                <w:szCs w:val="21"/>
              </w:rPr>
              <w:t>管理培训</w:t>
            </w:r>
          </w:p>
        </w:tc>
        <w:tc>
          <w:tcPr>
            <w:tcW w:w="890" w:type="dxa"/>
            <w:tcBorders>
              <w:top w:val="single" w:color="auto" w:sz="4" w:space="0"/>
              <w:left w:val="single" w:color="auto" w:sz="4" w:space="0"/>
              <w:right w:val="single" w:color="auto" w:sz="4" w:space="0"/>
            </w:tcBorders>
            <w:vAlign w:val="center"/>
          </w:tcPr>
          <w:p w14:paraId="0CE773AA">
            <w:pPr>
              <w:widowControl/>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7698" w:type="dxa"/>
            <w:tcBorders>
              <w:top w:val="single" w:color="auto" w:sz="4" w:space="0"/>
              <w:left w:val="single" w:color="auto" w:sz="4" w:space="0"/>
              <w:right w:val="single" w:color="auto" w:sz="4" w:space="0"/>
            </w:tcBorders>
            <w:vAlign w:val="center"/>
          </w:tcPr>
          <w:p w14:paraId="0F802B5D">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color w:val="auto"/>
                <w:szCs w:val="21"/>
              </w:rPr>
            </w:pPr>
            <w:r>
              <w:rPr>
                <w:rFonts w:hint="eastAsia" w:asciiTheme="minorEastAsia" w:hAnsiTheme="minorEastAsia" w:eastAsiaTheme="minorEastAsia"/>
                <w:color w:val="auto"/>
              </w:rPr>
              <w:t>针对本项目提供的项目</w:t>
            </w:r>
            <w:r>
              <w:rPr>
                <w:rFonts w:asciiTheme="minorEastAsia" w:hAnsiTheme="minorEastAsia" w:eastAsiaTheme="minorEastAsia"/>
                <w:color w:val="auto"/>
              </w:rPr>
              <w:t>管理培训服务</w:t>
            </w:r>
            <w:r>
              <w:rPr>
                <w:rFonts w:hint="eastAsia" w:asciiTheme="minorEastAsia" w:hAnsiTheme="minorEastAsia" w:eastAsiaTheme="minorEastAsia"/>
                <w:color w:val="auto"/>
              </w:rPr>
              <w:t>质量及专业性的保证措施进行评审。</w:t>
            </w:r>
          </w:p>
          <w:p w14:paraId="00F2C354">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color w:val="auto"/>
                <w:szCs w:val="21"/>
              </w:rPr>
            </w:pPr>
            <w:r>
              <w:rPr>
                <w:rFonts w:hint="eastAsia" w:ascii="宋体" w:hAnsi="宋体" w:eastAsia="宋体" w:cs="Times New Roman"/>
                <w:color w:val="auto"/>
                <w:szCs w:val="21"/>
              </w:rPr>
              <w:t>1、培训方案完善内容丰富，可实施性强得</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分；</w:t>
            </w:r>
          </w:p>
          <w:p w14:paraId="68D23DF0">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color w:val="auto"/>
                <w:szCs w:val="21"/>
              </w:rPr>
            </w:pPr>
            <w:r>
              <w:rPr>
                <w:rFonts w:hint="eastAsia" w:ascii="宋体" w:hAnsi="宋体" w:eastAsia="宋体" w:cs="Times New Roman"/>
                <w:color w:val="auto"/>
                <w:szCs w:val="21"/>
              </w:rPr>
              <w:t>2、培训方案基本符合本项目需求得</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分；</w:t>
            </w:r>
          </w:p>
          <w:p w14:paraId="76A6BBE7">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Times New Roman"/>
                <w:color w:val="auto"/>
                <w:szCs w:val="21"/>
              </w:rPr>
            </w:pPr>
            <w:r>
              <w:rPr>
                <w:rFonts w:hint="eastAsia" w:ascii="宋体" w:hAnsi="宋体" w:eastAsia="宋体" w:cs="Times New Roman"/>
                <w:color w:val="auto"/>
                <w:szCs w:val="21"/>
              </w:rPr>
              <w:t>3、培训方案较为简单不满足采购需求的</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w:t>
            </w:r>
          </w:p>
          <w:p w14:paraId="78C8BC0B">
            <w:pPr>
              <w:adjustRightInd w:val="0"/>
              <w:snapToGrid w:val="0"/>
              <w:spacing w:line="360" w:lineRule="exact"/>
              <w:textAlignment w:val="baseline"/>
              <w:rPr>
                <w:rFonts w:hint="eastAsia" w:asciiTheme="minorEastAsia" w:hAnsiTheme="minorEastAsia" w:eastAsiaTheme="minorEastAsia"/>
                <w:color w:val="auto"/>
              </w:rPr>
            </w:pPr>
            <w:r>
              <w:rPr>
                <w:rFonts w:hint="eastAsia" w:ascii="宋体" w:hAnsi="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lang w:val="en-US" w:eastAsia="zh-CN"/>
              </w:rPr>
              <w:t>无该项内容的不得分。</w:t>
            </w:r>
          </w:p>
        </w:tc>
      </w:tr>
      <w:tr w14:paraId="6CBC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36" w:type="dxa"/>
            <w:vMerge w:val="continue"/>
            <w:tcBorders>
              <w:left w:val="single" w:color="auto" w:sz="4" w:space="0"/>
              <w:right w:val="single" w:color="auto" w:sz="4" w:space="0"/>
            </w:tcBorders>
            <w:vAlign w:val="center"/>
          </w:tcPr>
          <w:p w14:paraId="67A8D2AE">
            <w:pPr>
              <w:tabs>
                <w:tab w:val="left" w:pos="207"/>
                <w:tab w:val="center" w:pos="380"/>
              </w:tabs>
              <w:spacing w:line="360" w:lineRule="exact"/>
              <w:jc w:val="center"/>
              <w:rPr>
                <w:rFonts w:asciiTheme="minorEastAsia" w:hAnsiTheme="minorEastAsia" w:eastAsiaTheme="minorEastAsia"/>
                <w:color w:val="auto"/>
                <w:szCs w:val="21"/>
                <w:highlight w:val="yellow"/>
              </w:rPr>
            </w:pPr>
          </w:p>
        </w:tc>
        <w:tc>
          <w:tcPr>
            <w:tcW w:w="1149" w:type="dxa"/>
            <w:tcBorders>
              <w:left w:val="single" w:color="auto" w:sz="4" w:space="0"/>
              <w:right w:val="single" w:color="auto" w:sz="4" w:space="0"/>
            </w:tcBorders>
            <w:shd w:val="clear" w:color="auto" w:fill="auto"/>
            <w:vAlign w:val="center"/>
          </w:tcPr>
          <w:p w14:paraId="1C2A687B">
            <w:pPr>
              <w:spacing w:line="360" w:lineRule="exact"/>
              <w:jc w:val="center"/>
              <w:rPr>
                <w:rFonts w:ascii="宋体" w:hAnsi="宋体" w:cs="宋体"/>
                <w:color w:val="auto"/>
                <w:szCs w:val="21"/>
              </w:rPr>
            </w:pPr>
            <w:r>
              <w:rPr>
                <w:rFonts w:hint="eastAsia" w:ascii="宋体" w:hAnsi="宋体" w:cs="宋体"/>
                <w:color w:val="auto"/>
                <w:szCs w:val="21"/>
              </w:rPr>
              <w:t>合理化</w:t>
            </w:r>
          </w:p>
          <w:p w14:paraId="48D2E69A">
            <w:pPr>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建议</w:t>
            </w:r>
          </w:p>
        </w:tc>
        <w:tc>
          <w:tcPr>
            <w:tcW w:w="890" w:type="dxa"/>
            <w:tcBorders>
              <w:top w:val="single" w:color="auto" w:sz="4" w:space="0"/>
              <w:left w:val="single" w:color="auto" w:sz="4" w:space="0"/>
              <w:right w:val="single" w:color="auto" w:sz="4" w:space="0"/>
            </w:tcBorders>
            <w:shd w:val="clear" w:color="auto" w:fill="auto"/>
            <w:vAlign w:val="center"/>
          </w:tcPr>
          <w:p w14:paraId="5C89AFBE">
            <w:pPr>
              <w:widowControl/>
              <w:spacing w:line="360" w:lineRule="exact"/>
              <w:jc w:val="center"/>
              <w:rPr>
                <w:rFonts w:hint="eastAsia" w:ascii="宋体" w:hAnsi="宋体" w:eastAsia="宋体" w:cs="Times New Roman"/>
                <w:color w:val="auto"/>
                <w:spacing w:val="4"/>
                <w:kern w:val="2"/>
                <w:sz w:val="21"/>
                <w:szCs w:val="21"/>
                <w:lang w:val="en-US" w:eastAsia="zh-CN" w:bidi="ar-SA"/>
              </w:rPr>
            </w:pPr>
            <w:r>
              <w:rPr>
                <w:rFonts w:hint="eastAsia" w:ascii="宋体" w:hAnsi="宋体" w:cs="宋体"/>
                <w:color w:val="auto"/>
                <w:kern w:val="1"/>
                <w:lang w:val="en-US" w:eastAsia="zh-CN"/>
              </w:rPr>
              <w:t>6</w:t>
            </w:r>
          </w:p>
        </w:tc>
        <w:tc>
          <w:tcPr>
            <w:tcW w:w="7698" w:type="dxa"/>
            <w:tcBorders>
              <w:top w:val="single" w:color="auto" w:sz="4" w:space="0"/>
              <w:left w:val="single" w:color="auto" w:sz="4" w:space="0"/>
              <w:right w:val="single" w:color="auto" w:sz="4" w:space="0"/>
            </w:tcBorders>
            <w:shd w:val="clear" w:color="auto" w:fill="auto"/>
            <w:vAlign w:val="center"/>
          </w:tcPr>
          <w:p w14:paraId="3AE77165">
            <w:pPr>
              <w:spacing w:line="360" w:lineRule="exact"/>
              <w:rPr>
                <w:rFonts w:asciiTheme="minorEastAsia" w:hAnsiTheme="minorEastAsia" w:eastAsiaTheme="minorEastAsia"/>
                <w:color w:val="auto"/>
              </w:rPr>
            </w:pPr>
            <w:r>
              <w:rPr>
                <w:rFonts w:hint="eastAsia" w:asciiTheme="minorEastAsia" w:hAnsiTheme="minorEastAsia" w:eastAsiaTheme="minorEastAsia"/>
                <w:color w:val="auto"/>
              </w:rPr>
              <w:t>根据供应商对该项目提出合理化建议，是否合理、可行进行综合评议。</w:t>
            </w:r>
          </w:p>
          <w:p w14:paraId="5F8837A6">
            <w:pPr>
              <w:spacing w:line="360" w:lineRule="exact"/>
              <w:rPr>
                <w:rFonts w:asciiTheme="minorEastAsia" w:hAnsiTheme="minorEastAsia" w:eastAsiaTheme="minorEastAsia"/>
                <w:color w:val="auto"/>
              </w:rPr>
            </w:pPr>
            <w:r>
              <w:rPr>
                <w:rFonts w:hint="eastAsia" w:asciiTheme="minorEastAsia" w:hAnsiTheme="minorEastAsia" w:eastAsiaTheme="minorEastAsia"/>
                <w:color w:val="auto"/>
                <w:lang w:val="en-US" w:eastAsia="zh-CN"/>
              </w:rPr>
              <w:t>1、</w:t>
            </w:r>
            <w:r>
              <w:rPr>
                <w:rFonts w:hint="eastAsia" w:asciiTheme="minorEastAsia" w:hAnsiTheme="minorEastAsia" w:eastAsiaTheme="minorEastAsia"/>
                <w:color w:val="auto"/>
              </w:rPr>
              <w:t>合理化建议合理、科学合理、全面可行的得</w:t>
            </w:r>
            <w:r>
              <w:rPr>
                <w:rFonts w:hint="eastAsia" w:asciiTheme="minorEastAsia" w:hAnsiTheme="minorEastAsia" w:eastAsiaTheme="minorEastAsia"/>
                <w:color w:val="auto"/>
                <w:lang w:val="en-US" w:eastAsia="zh-CN"/>
              </w:rPr>
              <w:t>6</w:t>
            </w:r>
            <w:r>
              <w:rPr>
                <w:rFonts w:hint="eastAsia" w:asciiTheme="minorEastAsia" w:hAnsiTheme="minorEastAsia" w:eastAsiaTheme="minorEastAsia"/>
                <w:color w:val="auto"/>
              </w:rPr>
              <w:t>分；</w:t>
            </w:r>
          </w:p>
          <w:p w14:paraId="36C6B826">
            <w:pPr>
              <w:spacing w:line="360" w:lineRule="exact"/>
              <w:rPr>
                <w:rFonts w:asciiTheme="minorEastAsia" w:hAnsiTheme="minorEastAsia" w:eastAsiaTheme="minorEastAsia"/>
                <w:color w:val="auto"/>
              </w:rPr>
            </w:pP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合理化建议基本科学合理、基本可行的</w:t>
            </w:r>
            <w:r>
              <w:rPr>
                <w:rFonts w:hint="eastAsia" w:asciiTheme="minorEastAsia" w:hAnsiTheme="minorEastAsia" w:eastAsiaTheme="minorEastAsia"/>
                <w:color w:val="auto"/>
                <w:lang w:val="en-US" w:eastAsia="zh-CN"/>
              </w:rPr>
              <w:t>得4</w:t>
            </w:r>
            <w:r>
              <w:rPr>
                <w:rFonts w:hint="eastAsia" w:asciiTheme="minorEastAsia" w:hAnsiTheme="minorEastAsia" w:eastAsiaTheme="minorEastAsia"/>
                <w:color w:val="auto"/>
              </w:rPr>
              <w:t>分；</w:t>
            </w:r>
          </w:p>
          <w:p w14:paraId="6D4B5DBE">
            <w:pPr>
              <w:spacing w:line="360" w:lineRule="exact"/>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rPr>
              <w:t>尚有欠缺或提供相关内容</w:t>
            </w:r>
            <w:r>
              <w:rPr>
                <w:rFonts w:hint="eastAsia" w:asciiTheme="minorEastAsia" w:hAnsiTheme="minorEastAsia" w:eastAsiaTheme="minorEastAsia"/>
                <w:color w:val="auto"/>
                <w:lang w:val="en-US" w:eastAsia="zh-CN"/>
              </w:rPr>
              <w:t>不齐全</w:t>
            </w:r>
            <w:r>
              <w:rPr>
                <w:rFonts w:hint="eastAsia" w:asciiTheme="minorEastAsia" w:hAnsiTheme="minorEastAsia" w:eastAsiaTheme="minorEastAsia"/>
                <w:color w:val="auto"/>
              </w:rPr>
              <w:t>的得</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分</w:t>
            </w:r>
            <w:r>
              <w:rPr>
                <w:rFonts w:hint="eastAsia" w:asciiTheme="minorEastAsia" w:hAnsiTheme="minorEastAsia" w:eastAsiaTheme="minorEastAsia"/>
                <w:color w:val="auto"/>
                <w:lang w:eastAsia="zh-CN"/>
              </w:rPr>
              <w:t>；</w:t>
            </w:r>
          </w:p>
          <w:p w14:paraId="60791600">
            <w:pPr>
              <w:spacing w:line="360" w:lineRule="exact"/>
              <w:rPr>
                <w:rFonts w:hint="eastAsia" w:cs="Times New Roman" w:asciiTheme="minorEastAsia" w:hAnsiTheme="minorEastAsia" w:eastAsiaTheme="minorEastAsia"/>
                <w:color w:val="auto"/>
                <w:kern w:val="2"/>
                <w:sz w:val="21"/>
                <w:szCs w:val="24"/>
                <w:lang w:val="en-US" w:eastAsia="zh-CN" w:bidi="ar-SA"/>
              </w:rPr>
            </w:pPr>
            <w:r>
              <w:rPr>
                <w:rFonts w:hint="eastAsia" w:ascii="宋体" w:hAnsi="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lang w:val="en-US" w:eastAsia="zh-CN"/>
              </w:rPr>
              <w:t>无该项内容的不得分。</w:t>
            </w:r>
          </w:p>
        </w:tc>
      </w:tr>
      <w:tr w14:paraId="355C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36" w:type="dxa"/>
            <w:vMerge w:val="continue"/>
            <w:tcBorders>
              <w:left w:val="single" w:color="auto" w:sz="4" w:space="0"/>
              <w:right w:val="single" w:color="auto" w:sz="4" w:space="0"/>
            </w:tcBorders>
            <w:vAlign w:val="center"/>
          </w:tcPr>
          <w:p w14:paraId="78851BD3">
            <w:pPr>
              <w:spacing w:line="360" w:lineRule="exact"/>
              <w:ind w:firstLine="105" w:firstLineChars="50"/>
              <w:rPr>
                <w:rFonts w:asciiTheme="minorEastAsia" w:hAnsiTheme="minorEastAsia" w:eastAsiaTheme="minorEastAsia"/>
                <w:color w:val="auto"/>
                <w:szCs w:val="21"/>
                <w:highlight w:val="yellow"/>
              </w:rPr>
            </w:pP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14:paraId="6CE2F203">
            <w:pPr>
              <w:spacing w:line="36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Times New Roman"/>
                <w:color w:val="auto"/>
                <w:szCs w:val="21"/>
              </w:rPr>
              <w:t>档案资料的建立与管理</w:t>
            </w: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14:paraId="128C4F43">
            <w:pPr>
              <w:widowControl/>
              <w:spacing w:line="360" w:lineRule="exact"/>
              <w:jc w:val="center"/>
              <w:rPr>
                <w:rFonts w:hint="eastAsia" w:ascii="宋体" w:hAnsi="宋体" w:eastAsia="宋体" w:cs="宋体"/>
                <w:color w:val="auto"/>
                <w:kern w:val="1"/>
                <w:sz w:val="21"/>
                <w:szCs w:val="24"/>
                <w:lang w:val="en-US" w:eastAsia="zh-CN" w:bidi="ar-SA"/>
              </w:rPr>
            </w:pPr>
            <w:r>
              <w:rPr>
                <w:rFonts w:hint="eastAsia" w:ascii="宋体" w:hAnsi="宋体" w:cs="宋体"/>
                <w:color w:val="auto"/>
                <w:kern w:val="1"/>
                <w:lang w:val="en-US" w:eastAsia="zh-CN"/>
              </w:rPr>
              <w:t>5</w:t>
            </w:r>
          </w:p>
        </w:tc>
        <w:tc>
          <w:tcPr>
            <w:tcW w:w="7698" w:type="dxa"/>
            <w:tcBorders>
              <w:top w:val="single" w:color="auto" w:sz="4" w:space="0"/>
              <w:left w:val="single" w:color="auto" w:sz="4" w:space="0"/>
              <w:bottom w:val="single" w:color="auto" w:sz="4" w:space="0"/>
              <w:right w:val="single" w:color="auto" w:sz="4" w:space="0"/>
            </w:tcBorders>
            <w:shd w:val="clear" w:color="auto" w:fill="auto"/>
            <w:vAlign w:val="center"/>
          </w:tcPr>
          <w:p w14:paraId="580A0DD6">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Times New Roman"/>
                <w:color w:val="auto"/>
                <w:szCs w:val="21"/>
              </w:rPr>
            </w:pPr>
            <w:r>
              <w:rPr>
                <w:rFonts w:hint="eastAsia" w:ascii="宋体" w:hAnsi="宋体" w:eastAsia="宋体" w:cs="Times New Roman"/>
                <w:color w:val="auto"/>
                <w:szCs w:val="21"/>
              </w:rPr>
              <w:t>对投标人提供的本项目档案资料的建立与管理，根据承诺的合理性、可行性，进行综合评审。</w:t>
            </w:r>
          </w:p>
          <w:p w14:paraId="247ECCE0">
            <w:pPr>
              <w:numPr>
                <w:ilvl w:val="0"/>
                <w:numId w:val="6"/>
              </w:numPr>
              <w:spacing w:line="360" w:lineRule="exac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制度完整全面，可操作性强的得</w:t>
            </w:r>
            <w:r>
              <w:rPr>
                <w:rFonts w:hint="eastAsia" w:ascii="宋体" w:hAnsi="宋体" w:cs="宋体"/>
                <w:i w:val="0"/>
                <w:iCs w:val="0"/>
                <w:color w:val="auto"/>
                <w:sz w:val="21"/>
                <w:szCs w:val="21"/>
                <w:u w:val="none"/>
                <w:lang w:val="en-US" w:eastAsia="zh-CN"/>
              </w:rPr>
              <w:t>5</w:t>
            </w:r>
            <w:r>
              <w:rPr>
                <w:rFonts w:hint="eastAsia" w:ascii="宋体" w:hAnsi="宋体" w:eastAsia="宋体" w:cs="宋体"/>
                <w:i w:val="0"/>
                <w:iCs w:val="0"/>
                <w:color w:val="auto"/>
                <w:sz w:val="21"/>
                <w:szCs w:val="21"/>
                <w:u w:val="none"/>
                <w:lang w:val="en-US" w:eastAsia="zh-CN"/>
              </w:rPr>
              <w:t>分；</w:t>
            </w:r>
          </w:p>
          <w:p w14:paraId="4A9BCCD3">
            <w:pPr>
              <w:numPr>
                <w:ilvl w:val="0"/>
                <w:numId w:val="6"/>
              </w:numPr>
              <w:spacing w:line="360" w:lineRule="exact"/>
              <w:rPr>
                <w:rFonts w:hint="eastAsia" w:ascii="宋体" w:hAnsi="宋体" w:cs="Times New Roman"/>
                <w:color w:val="auto"/>
                <w:szCs w:val="21"/>
                <w:lang w:val="en-US" w:eastAsia="zh-CN"/>
              </w:rPr>
            </w:pPr>
            <w:r>
              <w:rPr>
                <w:rFonts w:hint="eastAsia" w:ascii="宋体" w:hAnsi="宋体" w:eastAsia="宋体" w:cs="宋体"/>
                <w:i w:val="0"/>
                <w:iCs w:val="0"/>
                <w:color w:val="auto"/>
                <w:sz w:val="21"/>
                <w:szCs w:val="21"/>
                <w:u w:val="none"/>
                <w:lang w:val="en-US" w:eastAsia="zh-CN"/>
              </w:rPr>
              <w:t>制度相对完整，具有可操作性，针对性较强的得3分；</w:t>
            </w:r>
          </w:p>
          <w:p w14:paraId="41403CAF">
            <w:pPr>
              <w:numPr>
                <w:ilvl w:val="0"/>
                <w:numId w:val="6"/>
              </w:numPr>
              <w:spacing w:line="360" w:lineRule="exact"/>
              <w:rPr>
                <w:rFonts w:hint="eastAsia" w:ascii="宋体" w:hAnsi="宋体" w:cs="Times New Roman"/>
                <w:color w:val="auto"/>
                <w:szCs w:val="21"/>
                <w:lang w:val="en-US" w:eastAsia="zh-CN"/>
              </w:rPr>
            </w:pPr>
            <w:r>
              <w:rPr>
                <w:rFonts w:hint="eastAsia" w:ascii="宋体" w:hAnsi="宋体" w:eastAsia="宋体" w:cs="宋体"/>
                <w:i w:val="0"/>
                <w:iCs w:val="0"/>
                <w:color w:val="auto"/>
                <w:sz w:val="21"/>
                <w:szCs w:val="21"/>
                <w:u w:val="none"/>
                <w:lang w:val="en-US" w:eastAsia="zh-CN"/>
              </w:rPr>
              <w:t>制度相对较完整，具有可操作性，针对性一般的得</w:t>
            </w:r>
            <w:r>
              <w:rPr>
                <w:rFonts w:hint="eastAsia" w:ascii="宋体" w:hAnsi="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lang w:val="en-US" w:eastAsia="zh-CN"/>
              </w:rPr>
              <w:t>分；</w:t>
            </w:r>
          </w:p>
          <w:p w14:paraId="040DFBD1">
            <w:pPr>
              <w:numPr>
                <w:ilvl w:val="0"/>
                <w:numId w:val="6"/>
              </w:numPr>
              <w:spacing w:line="360" w:lineRule="exact"/>
              <w:rPr>
                <w:rFonts w:hint="default" w:ascii="宋体" w:hAnsi="宋体" w:eastAsia="宋体" w:cs="Times New Roman"/>
                <w:color w:val="auto"/>
                <w:kern w:val="2"/>
                <w:sz w:val="21"/>
                <w:szCs w:val="21"/>
                <w:lang w:val="en-US" w:eastAsia="zh-CN" w:bidi="ar-SA"/>
              </w:rPr>
            </w:pPr>
            <w:r>
              <w:rPr>
                <w:rFonts w:hint="eastAsia" w:ascii="宋体" w:hAnsi="宋体" w:eastAsia="宋体" w:cs="宋体"/>
                <w:i w:val="0"/>
                <w:iCs w:val="0"/>
                <w:color w:val="auto"/>
                <w:sz w:val="21"/>
                <w:szCs w:val="21"/>
                <w:u w:val="none"/>
                <w:lang w:val="en-US" w:eastAsia="zh-CN"/>
              </w:rPr>
              <w:t>未提供相关内容不得分。</w:t>
            </w:r>
          </w:p>
        </w:tc>
      </w:tr>
    </w:tbl>
    <w:p w14:paraId="4AB1E0D9">
      <w:pPr>
        <w:pStyle w:val="9"/>
        <w:rPr>
          <w:rFonts w:cs="宋体" w:asciiTheme="minorEastAsia" w:hAnsiTheme="minorEastAsia" w:eastAsiaTheme="minorEastAsia"/>
          <w:b/>
          <w:bCs/>
          <w:color w:val="000000" w:themeColor="text1"/>
          <w:sz w:val="21"/>
          <w14:textFill>
            <w14:solidFill>
              <w14:schemeClr w14:val="tx1"/>
            </w14:solidFill>
          </w14:textFill>
        </w:rPr>
      </w:pPr>
    </w:p>
    <w:p w14:paraId="4021D2A2">
      <w:pPr>
        <w:pStyle w:val="9"/>
        <w:rPr>
          <w:rFonts w:cs="宋体" w:asciiTheme="minorEastAsia" w:hAnsiTheme="minorEastAsia" w:eastAsiaTheme="minorEastAsia"/>
          <w:b/>
          <w:bCs/>
          <w:color w:val="000000" w:themeColor="text1"/>
          <w:sz w:val="21"/>
          <w14:textFill>
            <w14:solidFill>
              <w14:schemeClr w14:val="tx1"/>
            </w14:solidFill>
          </w14:textFill>
        </w:rPr>
      </w:pPr>
      <w:r>
        <w:rPr>
          <w:rFonts w:hint="eastAsia" w:cs="宋体" w:asciiTheme="minorEastAsia" w:hAnsiTheme="minorEastAsia" w:eastAsiaTheme="minorEastAsia"/>
          <w:b/>
          <w:bCs/>
          <w:color w:val="000000" w:themeColor="text1"/>
          <w:sz w:val="21"/>
          <w14:textFill>
            <w14:solidFill>
              <w14:schemeClr w14:val="tx1"/>
            </w14:solidFill>
          </w14:textFill>
        </w:rPr>
        <w:t>二．价格评审（30分）</w:t>
      </w:r>
    </w:p>
    <w:p w14:paraId="5F60589A">
      <w:pPr>
        <w:widowControl/>
        <w:tabs>
          <w:tab w:val="left" w:pos="2100"/>
        </w:tabs>
        <w:spacing w:line="400" w:lineRule="exact"/>
        <w:rPr>
          <w:rFonts w:cs="宋体" w:asciiTheme="minorEastAsia" w:hAnsiTheme="minorEastAsia" w:eastAsiaTheme="minorEastAsia"/>
        </w:rPr>
      </w:pPr>
      <w:r>
        <w:rPr>
          <w:rFonts w:hint="eastAsia" w:cs="宋体" w:asciiTheme="minorEastAsia" w:hAnsiTheme="minorEastAsia" w:eastAsiaTheme="minorEastAsia"/>
        </w:rPr>
        <w:t>满足招标文件要求且投标价格最低的投标报价为评标基准价，其价格分为满分，其他投标人的价格分按下列公式计算：</w:t>
      </w:r>
    </w:p>
    <w:p w14:paraId="3DA98D83">
      <w:pPr>
        <w:widowControl/>
        <w:spacing w:line="400" w:lineRule="exact"/>
        <w:rPr>
          <w:rFonts w:cs="宋体" w:asciiTheme="minorEastAsia" w:hAnsiTheme="minorEastAsia" w:eastAsiaTheme="minorEastAsia"/>
        </w:rPr>
      </w:pPr>
      <w:r>
        <w:rPr>
          <w:rFonts w:hint="eastAsia" w:cs="宋体" w:asciiTheme="minorEastAsia" w:hAnsiTheme="minorEastAsia" w:eastAsiaTheme="minorEastAsia"/>
        </w:rPr>
        <w:t>价格得分＝（评标基准价/投标报价）×30</w:t>
      </w:r>
    </w:p>
    <w:p w14:paraId="3C9DB665">
      <w:pPr>
        <w:pStyle w:val="9"/>
      </w:pPr>
    </w:p>
    <w:p w14:paraId="6ACBEAE4">
      <w:pPr>
        <w:pStyle w:val="13"/>
        <w:pageBreakBefore/>
        <w:snapToGrid w:val="0"/>
        <w:spacing w:before="120" w:line="360" w:lineRule="auto"/>
        <w:jc w:val="center"/>
        <w:outlineLvl w:val="0"/>
        <w:rPr>
          <w:rFonts w:ascii="黑体" w:hAnsi="宋体" w:eastAsia="黑体"/>
        </w:rPr>
      </w:pPr>
      <w:r>
        <w:rPr>
          <w:rFonts w:hint="eastAsia" w:ascii="黑体" w:hAnsi="宋体" w:eastAsia="黑体"/>
        </w:rPr>
        <w:t>第五章  合同主要条款</w:t>
      </w:r>
    </w:p>
    <w:p w14:paraId="23513AE6">
      <w:pPr>
        <w:jc w:val="center"/>
        <w:rPr>
          <w:rFonts w:ascii="宋体" w:hAnsi="宋体"/>
          <w:b/>
          <w:sz w:val="24"/>
        </w:rPr>
      </w:pPr>
      <w:r>
        <w:rPr>
          <w:rFonts w:hint="eastAsia" w:ascii="宋体" w:hAnsi="宋体"/>
          <w:b/>
          <w:sz w:val="24"/>
        </w:rPr>
        <w:t>合同主要条款（本合同为合同样稿，最终稿由双方协商后确定）</w:t>
      </w:r>
    </w:p>
    <w:p w14:paraId="3FA457A4">
      <w:pPr>
        <w:spacing w:line="360" w:lineRule="auto"/>
        <w:rPr>
          <w:rFonts w:ascii="宋体" w:hAnsi="宋体"/>
          <w:sz w:val="24"/>
        </w:rPr>
      </w:pPr>
    </w:p>
    <w:p w14:paraId="1B7E6D3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 xml:space="preserve">项目名称：                                       采购编号：                        </w:t>
      </w:r>
    </w:p>
    <w:p w14:paraId="437E494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 xml:space="preserve">甲方：（买方）                                                                      </w:t>
      </w:r>
    </w:p>
    <w:p w14:paraId="6E78312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 xml:space="preserve">乙方：（卖方）                                                                      </w:t>
      </w:r>
    </w:p>
    <w:p w14:paraId="4C5CBE7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一、甲、乙双方关于</w:t>
      </w:r>
      <w:r>
        <w:rPr>
          <w:rFonts w:hint="eastAsia" w:ascii="宋体" w:hAnsi="宋体"/>
          <w:u w:val="single"/>
        </w:rPr>
        <w:t xml:space="preserve">           （项目名称）        </w:t>
      </w:r>
      <w:r>
        <w:rPr>
          <w:rFonts w:hint="eastAsia" w:ascii="宋体" w:hAnsi="宋体"/>
        </w:rPr>
        <w:t xml:space="preserve">的结果，双方经协商签署本合同。 </w:t>
      </w:r>
    </w:p>
    <w:p w14:paraId="1288AB5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rPr>
        <w:t>二、双方责任、要求</w:t>
      </w:r>
    </w:p>
    <w:p w14:paraId="3537E89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rPr>
      </w:pPr>
      <w:r>
        <w:rPr>
          <w:rFonts w:hint="eastAsia" w:ascii="宋体" w:hAnsi="宋体"/>
          <w:b/>
        </w:rPr>
        <w:t>（一）乙方职责</w:t>
      </w:r>
    </w:p>
    <w:p w14:paraId="128A952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1、按照相关法律法规以及招标文件的要求</w:t>
      </w:r>
      <w:r>
        <w:rPr>
          <w:rFonts w:ascii="宋体" w:hAnsi="宋体"/>
        </w:rPr>
        <w:t>编制</w:t>
      </w:r>
      <w:r>
        <w:rPr>
          <w:rFonts w:hint="eastAsia" w:ascii="宋体" w:hAnsi="宋体"/>
        </w:rPr>
        <w:t>巡查评估</w:t>
      </w:r>
      <w:r>
        <w:rPr>
          <w:rFonts w:ascii="宋体" w:hAnsi="宋体"/>
        </w:rPr>
        <w:t>方案，</w:t>
      </w:r>
      <w:r>
        <w:rPr>
          <w:rFonts w:hint="eastAsia" w:ascii="宋体" w:hAnsi="宋体"/>
        </w:rPr>
        <w:t>根据甲方指令</w:t>
      </w:r>
      <w:r>
        <w:rPr>
          <w:rFonts w:ascii="宋体" w:hAnsi="宋体"/>
        </w:rPr>
        <w:t>按</w:t>
      </w:r>
      <w:r>
        <w:rPr>
          <w:rFonts w:hint="eastAsia" w:ascii="宋体" w:hAnsi="宋体"/>
        </w:rPr>
        <w:t>照巡查评估</w:t>
      </w:r>
      <w:r>
        <w:rPr>
          <w:rFonts w:ascii="宋体" w:hAnsi="宋体"/>
        </w:rPr>
        <w:t>方案</w:t>
      </w:r>
      <w:r>
        <w:rPr>
          <w:rFonts w:hint="eastAsia" w:ascii="宋体" w:hAnsi="宋体"/>
        </w:rPr>
        <w:t>组织评估小组</w:t>
      </w:r>
      <w:r>
        <w:rPr>
          <w:rFonts w:ascii="宋体" w:hAnsi="宋体"/>
        </w:rPr>
        <w:t>开展</w:t>
      </w:r>
      <w:r>
        <w:rPr>
          <w:rFonts w:hint="eastAsia" w:ascii="宋体" w:hAnsi="宋体"/>
        </w:rPr>
        <w:t>现场评估</w:t>
      </w:r>
      <w:r>
        <w:rPr>
          <w:rFonts w:ascii="宋体" w:hAnsi="宋体"/>
        </w:rPr>
        <w:t>工作。</w:t>
      </w:r>
    </w:p>
    <w:p w14:paraId="44AA1B5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2、根据甲方指令及招标文件要求按时提交评估成果。</w:t>
      </w:r>
    </w:p>
    <w:p w14:paraId="0F3FD44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3、根据甲方指令及招标文件要求进行集中讲评和培训。</w:t>
      </w:r>
    </w:p>
    <w:p w14:paraId="6F993E7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rPr>
      </w:pPr>
      <w:r>
        <w:rPr>
          <w:rFonts w:hint="eastAsia" w:ascii="宋体" w:hAnsi="宋体"/>
          <w:b/>
        </w:rPr>
        <w:t>（二）甲方职责</w:t>
      </w:r>
    </w:p>
    <w:p w14:paraId="5CED4F7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 xml:space="preserve"> 1、甲方委托乙方承担</w:t>
      </w:r>
      <w:r>
        <w:rPr>
          <w:rFonts w:hint="eastAsia"/>
          <w:szCs w:val="22"/>
        </w:rPr>
        <w:t>政府购买第三方服务（危大工程、</w:t>
      </w:r>
      <w:r>
        <w:rPr>
          <w:rFonts w:hint="eastAsia"/>
          <w:szCs w:val="22"/>
          <w:lang w:eastAsia="zh-CN"/>
        </w:rPr>
        <w:t>重大风险源、文明施工</w:t>
      </w:r>
      <w:r>
        <w:rPr>
          <w:rFonts w:hint="eastAsia"/>
          <w:szCs w:val="22"/>
        </w:rPr>
        <w:t>、</w:t>
      </w:r>
      <w:r>
        <w:rPr>
          <w:rFonts w:hint="eastAsia"/>
          <w:szCs w:val="22"/>
          <w:lang w:eastAsia="zh-CN"/>
        </w:rPr>
        <w:t>施工机械</w:t>
      </w:r>
      <w:r>
        <w:rPr>
          <w:rFonts w:hint="eastAsia"/>
          <w:szCs w:val="22"/>
        </w:rPr>
        <w:t>等第三方巡查），</w:t>
      </w:r>
      <w:r>
        <w:rPr>
          <w:rFonts w:hint="eastAsia" w:ascii="宋体" w:hAnsi="宋体"/>
        </w:rPr>
        <w:t>及相关技术服务，甲方</w:t>
      </w:r>
      <w:r>
        <w:rPr>
          <w:rFonts w:ascii="宋体" w:hAnsi="宋体"/>
        </w:rPr>
        <w:t>对乙方的工作实行监督。即</w:t>
      </w:r>
      <w:r>
        <w:rPr>
          <w:rFonts w:hint="eastAsia" w:ascii="宋体" w:hAnsi="宋体"/>
          <w:kern w:val="0"/>
        </w:rPr>
        <w:t>服务范围主要包括：对</w:t>
      </w:r>
      <w:r>
        <w:rPr>
          <w:rFonts w:hint="eastAsia" w:ascii="宋体" w:hAnsi="宋体"/>
          <w:kern w:val="0"/>
          <w:lang w:eastAsia="zh-CN"/>
        </w:rPr>
        <w:t>舟山绿色石化基地</w:t>
      </w:r>
      <w:r>
        <w:rPr>
          <w:rFonts w:hint="eastAsia" w:ascii="宋体" w:hAnsi="宋体"/>
          <w:kern w:val="0"/>
        </w:rPr>
        <w:t>范围内</w:t>
      </w:r>
      <w:r>
        <w:rPr>
          <w:rFonts w:ascii="宋体" w:hAnsi="宋体"/>
          <w:kern w:val="0"/>
        </w:rPr>
        <w:t>的</w:t>
      </w:r>
      <w:r>
        <w:rPr>
          <w:rFonts w:hint="eastAsia" w:ascii="宋体" w:hAnsi="宋体"/>
          <w:kern w:val="0"/>
        </w:rPr>
        <w:t>在建工程项目（包括合同服务期内新建项目）（具体项目清单由</w:t>
      </w:r>
      <w:r>
        <w:rPr>
          <w:rFonts w:hint="eastAsia" w:hAnsi="宋体"/>
          <w:kern w:val="0"/>
        </w:rPr>
        <w:t>采购单位</w:t>
      </w:r>
      <w:r>
        <w:rPr>
          <w:rFonts w:hint="eastAsia" w:ascii="宋体" w:hAnsi="宋体"/>
          <w:kern w:val="0"/>
        </w:rPr>
        <w:t>提供）进行危大工程、</w:t>
      </w:r>
      <w:r>
        <w:rPr>
          <w:rFonts w:hint="eastAsia" w:ascii="宋体" w:hAnsi="宋体"/>
          <w:kern w:val="0"/>
          <w:lang w:eastAsia="zh-CN"/>
        </w:rPr>
        <w:t>施工</w:t>
      </w:r>
      <w:r>
        <w:rPr>
          <w:rFonts w:hint="eastAsia" w:ascii="宋体" w:hAnsi="宋体"/>
          <w:kern w:val="0"/>
        </w:rPr>
        <w:t>机械、</w:t>
      </w:r>
      <w:r>
        <w:rPr>
          <w:rFonts w:hint="eastAsia" w:ascii="宋体" w:hAnsi="宋体"/>
          <w:kern w:val="0"/>
          <w:lang w:eastAsia="zh-CN"/>
        </w:rPr>
        <w:t>重大风险源、文明施工</w:t>
      </w:r>
      <w:r>
        <w:rPr>
          <w:rFonts w:hint="eastAsia" w:ascii="宋体" w:hAnsi="宋体"/>
          <w:kern w:val="0"/>
        </w:rPr>
        <w:t>等第三方巡查，</w:t>
      </w:r>
      <w:r>
        <w:rPr>
          <w:rFonts w:hint="eastAsia" w:ascii="宋体" w:hAnsi="宋体"/>
        </w:rPr>
        <w:t>以及重点在建工程派驻、危险性较大的分部分项工程</w:t>
      </w:r>
      <w:r>
        <w:rPr>
          <w:rFonts w:hint="eastAsia" w:ascii="宋体" w:hAnsi="宋体"/>
          <w:lang w:eastAsia="zh-CN"/>
        </w:rPr>
        <w:t>及重大风险源</w:t>
      </w:r>
      <w:r>
        <w:rPr>
          <w:rFonts w:hint="eastAsia" w:ascii="宋体" w:hAnsi="宋体"/>
        </w:rPr>
        <w:t>的</w:t>
      </w:r>
      <w:r>
        <w:rPr>
          <w:rFonts w:hint="eastAsia" w:ascii="宋体" w:hAnsi="宋体"/>
          <w:lang w:eastAsia="zh-CN"/>
        </w:rPr>
        <w:t>评估检查</w:t>
      </w:r>
      <w:r>
        <w:rPr>
          <w:rFonts w:hint="eastAsia" w:ascii="宋体" w:hAnsi="宋体"/>
        </w:rPr>
        <w:t>、防汛抗台等。</w:t>
      </w:r>
    </w:p>
    <w:p w14:paraId="0329123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2、甲方按本合同规定向乙方支付巡查服务费用。</w:t>
      </w:r>
    </w:p>
    <w:p w14:paraId="380C1AA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3、</w:t>
      </w:r>
      <w:r>
        <w:rPr>
          <w:rFonts w:ascii="宋体" w:hAnsi="宋体"/>
        </w:rPr>
        <w:t>甲乙双方相互支持配合，以保证</w:t>
      </w:r>
      <w:r>
        <w:rPr>
          <w:rFonts w:hint="eastAsia" w:ascii="宋体" w:hAnsi="宋体"/>
        </w:rPr>
        <w:t>巡查服务的</w:t>
      </w:r>
      <w:r>
        <w:rPr>
          <w:rFonts w:ascii="宋体" w:hAnsi="宋体"/>
        </w:rPr>
        <w:t>顺利进行。甲方应帮助乙方协调</w:t>
      </w:r>
      <w:r>
        <w:rPr>
          <w:rFonts w:hint="eastAsia" w:ascii="宋体" w:hAnsi="宋体"/>
        </w:rPr>
        <w:t>现场和工程施工相关单位</w:t>
      </w:r>
      <w:r>
        <w:rPr>
          <w:rFonts w:ascii="宋体" w:hAnsi="宋体"/>
        </w:rPr>
        <w:t>关系。</w:t>
      </w:r>
    </w:p>
    <w:p w14:paraId="20B77E8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rPr>
      </w:pPr>
      <w:r>
        <w:rPr>
          <w:rFonts w:hint="eastAsia" w:ascii="宋体" w:hAnsi="宋体"/>
          <w:b/>
        </w:rPr>
        <w:t>（三）服务费用结算</w:t>
      </w:r>
    </w:p>
    <w:p w14:paraId="641CE46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rPr>
      </w:pPr>
      <w:r>
        <w:rPr>
          <w:rFonts w:hint="eastAsia" w:ascii="宋体" w:hAnsi="宋体"/>
        </w:rPr>
        <w:t>1.本合同的第三方巡查服务费为</w:t>
      </w:r>
      <w:r>
        <w:rPr>
          <w:rFonts w:hint="eastAsia" w:ascii="宋体" w:hAnsi="宋体"/>
          <w:u w:val="single"/>
        </w:rPr>
        <w:t xml:space="preserve">            </w:t>
      </w:r>
      <w:r>
        <w:rPr>
          <w:rFonts w:hint="eastAsia" w:ascii="宋体" w:hAnsi="宋体"/>
        </w:rPr>
        <w:t>。合同结算时，乙方根据经甲方确认的巡查次数及履约评价</w:t>
      </w:r>
      <w:r>
        <w:rPr>
          <w:rFonts w:ascii="宋体" w:hAnsi="宋体"/>
        </w:rPr>
        <w:t>成绩</w:t>
      </w:r>
      <w:r>
        <w:rPr>
          <w:rFonts w:hint="eastAsia" w:ascii="宋体" w:hAnsi="宋体"/>
        </w:rPr>
        <w:t>、经济惩处、量化责任考核指标，计算结算金额，提出付款申请，经审定后，按规定支付服务费。合同服务期内检查工作数量的结算时按实调整，无论合同服务期内检查工作数量增加或减少，结算时中标单价不作调整。最终结算总价以实际结算金额为准。乙方须向甲方提供</w:t>
      </w:r>
      <w:r>
        <w:rPr>
          <w:rFonts w:hint="eastAsia" w:ascii="宋体" w:hAnsi="宋体"/>
          <w:color w:val="auto"/>
        </w:rPr>
        <w:t>增值税发票。</w:t>
      </w:r>
    </w:p>
    <w:p w14:paraId="05FFF4C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highlight w:val="none"/>
        </w:rPr>
      </w:pPr>
      <w:r>
        <w:rPr>
          <w:rFonts w:hint="eastAsia" w:ascii="宋体" w:hAnsi="宋体"/>
          <w:color w:val="auto"/>
        </w:rPr>
        <w:t>2.本合同期限</w:t>
      </w:r>
      <w:r>
        <w:rPr>
          <w:rFonts w:hint="eastAsia" w:ascii="宋体" w:hAnsi="宋体"/>
          <w:color w:val="auto"/>
          <w:u w:val="single"/>
          <w:lang w:val="en-US" w:eastAsia="zh-CN"/>
        </w:rPr>
        <w:t xml:space="preserve">     </w:t>
      </w:r>
      <w:r>
        <w:rPr>
          <w:rFonts w:hint="eastAsia" w:ascii="宋体" w:hAnsi="宋体"/>
          <w:color w:val="auto"/>
        </w:rPr>
        <w:t>个月</w:t>
      </w:r>
      <w:r>
        <w:rPr>
          <w:rFonts w:hint="eastAsia" w:ascii="宋体" w:hAnsi="宋体"/>
          <w:color w:val="auto"/>
          <w:kern w:val="0"/>
        </w:rPr>
        <w:t>，</w:t>
      </w:r>
      <w:r>
        <w:rPr>
          <w:rFonts w:hint="eastAsia" w:ascii="宋体" w:hAnsi="宋体"/>
          <w:color w:val="auto"/>
          <w:kern w:val="0"/>
          <w:u w:val="single"/>
        </w:rPr>
        <w:t>自   年  月  日始至   年  月  日止</w:t>
      </w:r>
      <w:r>
        <w:rPr>
          <w:rFonts w:hint="eastAsia" w:ascii="宋体" w:hAnsi="宋体"/>
          <w:color w:val="auto"/>
          <w:kern w:val="0"/>
        </w:rPr>
        <w:t>（具体时间按合同签订时间确定）</w:t>
      </w:r>
      <w:r>
        <w:rPr>
          <w:rFonts w:hint="eastAsia" w:ascii="宋体" w:hAnsi="宋体"/>
          <w:color w:val="auto"/>
        </w:rPr>
        <w:t>。</w:t>
      </w:r>
      <w:r>
        <w:rPr>
          <w:rFonts w:hint="eastAsia" w:ascii="宋体" w:hAnsi="宋体"/>
          <w:color w:val="auto"/>
          <w:highlight w:val="none"/>
          <w:lang w:eastAsia="zh-CN"/>
        </w:rPr>
        <w:t>甲方根据</w:t>
      </w:r>
      <w:r>
        <w:rPr>
          <w:rFonts w:hint="eastAsia" w:ascii="宋体" w:hAnsi="宋体" w:eastAsia="宋体" w:cs="宋体"/>
          <w:color w:val="auto"/>
          <w:kern w:val="2"/>
          <w:sz w:val="21"/>
          <w:szCs w:val="21"/>
          <w:highlight w:val="none"/>
          <w:lang w:val="en-US" w:eastAsia="zh-CN" w:bidi="ar-SA"/>
        </w:rPr>
        <w:t>可依据情况提前结束服务，结束服务需提前一个月通知中标人</w:t>
      </w:r>
      <w:r>
        <w:rPr>
          <w:rFonts w:hint="eastAsia" w:ascii="宋体" w:hAnsi="宋体" w:cs="宋体"/>
          <w:color w:val="auto"/>
          <w:kern w:val="2"/>
          <w:sz w:val="21"/>
          <w:szCs w:val="21"/>
          <w:highlight w:val="none"/>
          <w:lang w:val="en-US" w:eastAsia="zh-CN" w:bidi="ar-SA"/>
        </w:rPr>
        <w:t>，</w:t>
      </w:r>
      <w:r>
        <w:rPr>
          <w:rFonts w:hint="eastAsia" w:ascii="宋体" w:hAnsi="宋体"/>
          <w:color w:val="auto"/>
          <w:highlight w:val="none"/>
          <w:lang w:eastAsia="zh-CN"/>
        </w:rPr>
        <w:t>不承担违约责任和补偿</w:t>
      </w:r>
      <w:r>
        <w:rPr>
          <w:rFonts w:hint="eastAsia" w:ascii="宋体" w:hAnsi="宋体"/>
          <w:color w:val="auto"/>
          <w:highlight w:val="none"/>
        </w:rPr>
        <w:t>。</w:t>
      </w:r>
    </w:p>
    <w:p w14:paraId="7424395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rPr>
      </w:pPr>
      <w:r>
        <w:rPr>
          <w:rFonts w:hint="eastAsia" w:ascii="宋体" w:hAnsi="宋体"/>
          <w:color w:val="auto"/>
        </w:rPr>
        <w:t>3. 付款方式</w:t>
      </w:r>
    </w:p>
    <w:p w14:paraId="167238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支付方式为每个季度支付一次（服务次数统计截止至每季度最后一个月的25日，合同期末月截止日为合同到期具体日期）支付实际发生金额的90%，剩下的10%作为采购方对服务单位的年度履约考核和年度绩效考核预留金。年度履约考核和年度绩效考核预留金根据考核情况在下一年初考核合格后结算。经济惩处金额在相关处罚依据开出的当月直接从90%的月实际服务费用发生金额中扣除。</w:t>
      </w:r>
    </w:p>
    <w:p w14:paraId="63939CC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highlight w:val="yellow"/>
        </w:rPr>
      </w:pPr>
      <w:r>
        <w:rPr>
          <w:rFonts w:hint="eastAsia" w:ascii="宋体" w:hAnsi="宋体" w:eastAsia="宋体" w:cs="宋体"/>
          <w:color w:val="auto"/>
          <w:szCs w:val="21"/>
          <w:lang w:val="en-US" w:eastAsia="zh-CN"/>
        </w:rPr>
        <w:t>年度结算时，乙方根据经甲方确认的巡查次数及履约情况，绩效考核的实现情况计算结算金额，甲方审核后且经计财部门或审计部门审定后，一次付清所有款项。最终结算价以计财部门或审计部门审定的金额为准</w:t>
      </w:r>
      <w:r>
        <w:rPr>
          <w:rFonts w:hint="eastAsia" w:ascii="宋体" w:hAnsi="宋体" w:eastAsia="宋体" w:cs="宋体"/>
          <w:color w:val="auto"/>
          <w:kern w:val="2"/>
          <w:sz w:val="21"/>
          <w:szCs w:val="21"/>
          <w:highlight w:val="none"/>
          <w:lang w:val="en-US" w:eastAsia="zh-CN" w:bidi="ar-SA"/>
        </w:rPr>
        <w:t>。</w:t>
      </w:r>
    </w:p>
    <w:p w14:paraId="4ACCDDB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color w:val="auto"/>
        </w:rPr>
      </w:pPr>
      <w:r>
        <w:rPr>
          <w:rFonts w:hint="eastAsia" w:ascii="宋体" w:hAnsi="宋体"/>
          <w:b/>
          <w:color w:val="auto"/>
        </w:rPr>
        <w:t>（四）具体技术要求</w:t>
      </w:r>
    </w:p>
    <w:p w14:paraId="3A0D8E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highlight w:val="yellow"/>
        </w:rPr>
      </w:pPr>
      <w:r>
        <w:rPr>
          <w:rFonts w:hint="eastAsia" w:ascii="宋体" w:hAnsi="宋体"/>
          <w:color w:val="auto"/>
          <w:highlight w:val="none"/>
        </w:rPr>
        <w:t>通过向具备专业人员、设备的第三方社会力量购买服务，派驻石化安全</w:t>
      </w:r>
      <w:r>
        <w:rPr>
          <w:rFonts w:hint="eastAsia" w:ascii="宋体" w:hAnsi="宋体"/>
          <w:color w:val="auto"/>
          <w:highlight w:val="none"/>
          <w:lang w:eastAsia="zh-CN"/>
        </w:rPr>
        <w:t>管理人员</w:t>
      </w:r>
      <w:r>
        <w:rPr>
          <w:rFonts w:hint="eastAsia" w:ascii="宋体" w:hAnsi="宋体"/>
          <w:color w:val="auto"/>
          <w:highlight w:val="none"/>
        </w:rPr>
        <w:t>、机械</w:t>
      </w:r>
      <w:r>
        <w:rPr>
          <w:rFonts w:hint="eastAsia" w:ascii="宋体" w:hAnsi="宋体"/>
          <w:color w:val="auto"/>
          <w:highlight w:val="none"/>
          <w:lang w:eastAsia="zh-CN"/>
        </w:rPr>
        <w:t>管理人员常驻绿色石化基地</w:t>
      </w:r>
      <w:r>
        <w:rPr>
          <w:rFonts w:hint="eastAsia" w:ascii="宋体" w:hAnsi="宋体"/>
          <w:color w:val="auto"/>
          <w:highlight w:val="none"/>
        </w:rPr>
        <w:t>来加强我局对浙石化工程在建工程项目的施工安全监管服务力量</w:t>
      </w:r>
      <w:r>
        <w:rPr>
          <w:rFonts w:hint="eastAsia" w:ascii="宋体" w:hAnsi="宋体"/>
          <w:color w:val="auto"/>
          <w:highlight w:val="none"/>
          <w:lang w:eastAsia="zh-CN"/>
        </w:rPr>
        <w:t>，开展专项检查及日常检查。</w:t>
      </w:r>
      <w:r>
        <w:rPr>
          <w:rFonts w:hint="eastAsia" w:ascii="宋体" w:hAnsi="宋体"/>
          <w:color w:val="auto"/>
          <w:highlight w:val="none"/>
        </w:rPr>
        <w:t>驻鱼山岛工作专班</w:t>
      </w:r>
      <w:r>
        <w:rPr>
          <w:rFonts w:hint="eastAsia" w:ascii="宋体" w:hAnsi="宋体"/>
          <w:color w:val="auto"/>
          <w:highlight w:val="none"/>
          <w:lang w:eastAsia="zh-CN"/>
        </w:rPr>
        <w:t>根据工程进展情况</w:t>
      </w:r>
      <w:r>
        <w:rPr>
          <w:rFonts w:hint="eastAsia" w:ascii="宋体" w:hAnsi="宋体"/>
          <w:highlight w:val="none"/>
        </w:rPr>
        <w:t>有针对性地</w:t>
      </w:r>
      <w:r>
        <w:rPr>
          <w:rFonts w:hint="eastAsia" w:ascii="宋体" w:hAnsi="宋体"/>
          <w:highlight w:val="none"/>
          <w:lang w:eastAsia="zh-CN"/>
        </w:rPr>
        <w:t>组织开展危大工程及</w:t>
      </w:r>
      <w:r>
        <w:rPr>
          <w:rFonts w:hint="eastAsia" w:ascii="宋体" w:hAnsi="宋体"/>
          <w:highlight w:val="none"/>
        </w:rPr>
        <w:t>重大危险源</w:t>
      </w:r>
      <w:r>
        <w:rPr>
          <w:rFonts w:hint="eastAsia" w:ascii="宋体" w:hAnsi="宋体"/>
          <w:highlight w:val="none"/>
          <w:lang w:eastAsia="zh-CN"/>
        </w:rPr>
        <w:t>（高风险作业）安全</w:t>
      </w:r>
      <w:r>
        <w:rPr>
          <w:rFonts w:hint="eastAsia" w:ascii="宋体" w:hAnsi="宋体"/>
          <w:highlight w:val="none"/>
        </w:rPr>
        <w:t>评估</w:t>
      </w:r>
      <w:r>
        <w:rPr>
          <w:rFonts w:hint="eastAsia" w:ascii="宋体" w:hAnsi="宋体"/>
          <w:highlight w:val="none"/>
          <w:lang w:eastAsia="zh-CN"/>
        </w:rPr>
        <w:t>，第三方服务单位需根据专班工作要求配备石化工程相关的管理人员配合专班开展安全评估并提交评估文件</w:t>
      </w:r>
      <w:r>
        <w:rPr>
          <w:rFonts w:hint="eastAsia" w:ascii="宋体" w:hAnsi="宋体"/>
          <w:highlight w:val="none"/>
        </w:rPr>
        <w:t>。</w:t>
      </w:r>
    </w:p>
    <w:p w14:paraId="22E33A4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rPr>
      </w:pPr>
      <w:bookmarkStart w:id="5" w:name="_Hlt92073205"/>
      <w:bookmarkEnd w:id="5"/>
      <w:r>
        <w:rPr>
          <w:rFonts w:hint="eastAsia" w:ascii="宋体" w:hAnsi="宋体"/>
          <w:b/>
        </w:rPr>
        <w:t>（五）管理与考核</w:t>
      </w:r>
    </w:p>
    <w:p w14:paraId="5BC2B7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宋体" w:hAnsi="宋体"/>
        </w:rPr>
        <w:t>由我局驻鱼山岛工作专班负责对中标单位进行考核。考核分为“</w:t>
      </w:r>
      <w:r>
        <w:rPr>
          <w:rFonts w:hint="eastAsia" w:ascii="宋体" w:hAnsi="宋体"/>
          <w:lang w:eastAsia="zh-CN"/>
        </w:rPr>
        <w:t>年度</w:t>
      </w:r>
      <w:r>
        <w:rPr>
          <w:rFonts w:hint="eastAsia" w:ascii="宋体" w:hAnsi="宋体"/>
        </w:rPr>
        <w:t>履约考核”和“年度绩效考核”，其中，</w:t>
      </w:r>
      <w:r>
        <w:rPr>
          <w:rFonts w:hint="eastAsia" w:ascii="宋体" w:hAnsi="宋体"/>
          <w:lang w:eastAsia="zh-CN"/>
        </w:rPr>
        <w:t>年度</w:t>
      </w:r>
      <w:r>
        <w:rPr>
          <w:rFonts w:hint="eastAsia" w:ascii="宋体" w:hAnsi="宋体"/>
        </w:rPr>
        <w:t>履约考核金占合同年费内的</w:t>
      </w:r>
      <w:r>
        <w:rPr>
          <w:rFonts w:hint="eastAsia" w:ascii="宋体" w:hAnsi="宋体"/>
          <w:lang w:val="en-US" w:eastAsia="zh-CN"/>
        </w:rPr>
        <w:t>5</w:t>
      </w:r>
      <w:r>
        <w:rPr>
          <w:rFonts w:hint="eastAsia" w:ascii="宋体" w:hAnsi="宋体"/>
        </w:rPr>
        <w:t>%，年度绩效考核金额亦占合同年费内的</w:t>
      </w:r>
      <w:r>
        <w:rPr>
          <w:rFonts w:hint="eastAsia" w:ascii="宋体" w:hAnsi="宋体"/>
          <w:lang w:val="en-US" w:eastAsia="zh-CN"/>
        </w:rPr>
        <w:t>5</w:t>
      </w:r>
      <w:r>
        <w:rPr>
          <w:rFonts w:hint="eastAsia" w:ascii="宋体" w:hAnsi="宋体"/>
        </w:rPr>
        <w:t>%。</w:t>
      </w:r>
      <w:r>
        <w:rPr>
          <w:rFonts w:hint="eastAsia" w:ascii="宋体" w:hAnsi="宋体"/>
          <w:lang w:eastAsia="zh-CN"/>
        </w:rPr>
        <w:t>年度</w:t>
      </w:r>
      <w:r>
        <w:rPr>
          <w:rFonts w:hint="eastAsia" w:ascii="宋体" w:hAnsi="宋体"/>
        </w:rPr>
        <w:t>履约考核与年度绩效考核</w:t>
      </w:r>
      <w:r>
        <w:rPr>
          <w:rFonts w:hint="eastAsia" w:ascii="宋体" w:hAnsi="宋体"/>
          <w:lang w:eastAsia="zh-CN"/>
        </w:rPr>
        <w:t>每年度</w:t>
      </w:r>
      <w:r>
        <w:rPr>
          <w:rFonts w:hint="eastAsia" w:ascii="宋体" w:hAnsi="宋体"/>
        </w:rPr>
        <w:t>考核一次，同步进行。考核于</w:t>
      </w:r>
      <w:r>
        <w:rPr>
          <w:rFonts w:hint="eastAsia" w:ascii="宋体" w:hAnsi="宋体"/>
          <w:lang w:eastAsia="zh-CN"/>
        </w:rPr>
        <w:t>年度最后一个月或合同结束当月</w:t>
      </w:r>
      <w:r>
        <w:rPr>
          <w:rFonts w:hint="eastAsia" w:ascii="宋体" w:hAnsi="宋体"/>
        </w:rPr>
        <w:t>进行。</w:t>
      </w:r>
    </w:p>
    <w:p w14:paraId="7EAD477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宋体" w:hAnsi="宋体"/>
        </w:rPr>
        <w:t>中标单位或其人员违反以下规定或出现以下行为，中标单位将被处以考核金之外的违约处罚甚至解除合同处理：</w:t>
      </w:r>
    </w:p>
    <w:p w14:paraId="129CF4D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宋体" w:hAnsi="宋体"/>
        </w:rPr>
        <w:t>（1）合同执行期间中标单位人员发生廉政问题，一经查实，必须无条件更换，追究相关人员责任，采购单位有权视情节轻重终止合同，并取消其两年内在全市住建系统范围内的第三方辅助服务投标资格，并全市通报；</w:t>
      </w:r>
    </w:p>
    <w:p w14:paraId="5D2AB56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宋体" w:hAnsi="宋体"/>
        </w:rPr>
        <w:t>（2）中标单位工作人员在工程项目现场检查时要能及时发现安全隐患，必须及时上报重大安全隐患。检查记录与工程项目现场明显不相符或重大安全隐患未上报的，采购单位每发现一次，即处以</w:t>
      </w:r>
      <w:r>
        <w:rPr>
          <w:rFonts w:hint="eastAsia" w:ascii="宋体" w:hAnsi="宋体"/>
          <w:lang w:val="en-US" w:eastAsia="zh-CN"/>
        </w:rPr>
        <w:t>1</w:t>
      </w:r>
      <w:r>
        <w:rPr>
          <w:rFonts w:hint="eastAsia" w:ascii="宋体" w:hAnsi="宋体"/>
        </w:rPr>
        <w:t>000元的违约金；</w:t>
      </w:r>
    </w:p>
    <w:p w14:paraId="4360518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宋体" w:hAnsi="宋体"/>
        </w:rPr>
        <w:t>（3）违反采购单位所制定的规章制度，每发生一次处以</w:t>
      </w:r>
      <w:r>
        <w:rPr>
          <w:rFonts w:hint="eastAsia" w:ascii="宋体" w:hAnsi="宋体"/>
          <w:lang w:val="en-US" w:eastAsia="zh-CN"/>
        </w:rPr>
        <w:t>2</w:t>
      </w:r>
      <w:r>
        <w:rPr>
          <w:rFonts w:hint="eastAsia" w:ascii="宋体" w:hAnsi="宋体"/>
        </w:rPr>
        <w:t>000元违约金。</w:t>
      </w:r>
    </w:p>
    <w:p w14:paraId="362D040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宋体" w:hAnsi="宋体"/>
        </w:rPr>
        <w:t>日常违规经济处罚的罚金在</w:t>
      </w:r>
      <w:r>
        <w:rPr>
          <w:rFonts w:hint="eastAsia" w:ascii="宋体" w:hAnsi="宋体"/>
          <w:lang w:eastAsia="zh-CN"/>
        </w:rPr>
        <w:t>季</w:t>
      </w:r>
      <w:r>
        <w:rPr>
          <w:rFonts w:hint="eastAsia" w:ascii="宋体" w:hAnsi="宋体"/>
        </w:rPr>
        <w:t>度结算时一次性扣除，不占年度预留考核金。</w:t>
      </w:r>
    </w:p>
    <w:p w14:paraId="4987A7F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宋体" w:hAnsi="宋体"/>
          <w:lang w:val="en-US" w:eastAsia="zh-CN"/>
        </w:rPr>
        <w:t>1.</w:t>
      </w:r>
      <w:r>
        <w:rPr>
          <w:rFonts w:hint="eastAsia" w:ascii="宋体" w:hAnsi="宋体"/>
          <w:lang w:eastAsia="zh-CN"/>
        </w:rPr>
        <w:t>年度</w:t>
      </w:r>
      <w:r>
        <w:rPr>
          <w:rFonts w:hint="eastAsia" w:ascii="宋体" w:hAnsi="宋体"/>
        </w:rPr>
        <w:t>履约考核</w:t>
      </w:r>
    </w:p>
    <w:p w14:paraId="1D64274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宋体" w:hAnsi="宋体"/>
          <w:lang w:eastAsia="zh-CN"/>
        </w:rPr>
        <w:t>年度</w:t>
      </w:r>
      <w:r>
        <w:rPr>
          <w:rFonts w:hint="eastAsia" w:ascii="宋体" w:hAnsi="宋体"/>
        </w:rPr>
        <w:t>履约考核是对中标单位在日常工作服务中的合同履约、合同内容执行情况的考核，通过考核实现对中标单位的监督管理和行为约束。</w:t>
      </w:r>
      <w:r>
        <w:rPr>
          <w:rFonts w:hint="eastAsia" w:ascii="宋体" w:hAnsi="宋体"/>
          <w:lang w:eastAsia="zh-CN"/>
        </w:rPr>
        <w:t>年度</w:t>
      </w:r>
      <w:r>
        <w:rPr>
          <w:rFonts w:hint="eastAsia" w:ascii="宋体" w:hAnsi="宋体"/>
        </w:rPr>
        <w:t>履约考核实行评分制，具体的评分依照《202</w:t>
      </w:r>
      <w:r>
        <w:rPr>
          <w:rFonts w:hint="eastAsia" w:ascii="宋体" w:hAnsi="宋体"/>
          <w:lang w:val="en-US" w:eastAsia="zh-CN"/>
        </w:rPr>
        <w:t>4</w:t>
      </w:r>
      <w:r>
        <w:rPr>
          <w:rFonts w:hint="eastAsia" w:ascii="宋体" w:hAnsi="宋体"/>
        </w:rPr>
        <w:t>年度第三方辅助服务项目合同履约情况考核评分标准》（附件2）实施。</w:t>
      </w:r>
    </w:p>
    <w:p w14:paraId="4A58970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宋体" w:hAnsi="宋体"/>
          <w:lang w:val="en-US" w:eastAsia="zh-CN"/>
        </w:rPr>
        <w:t>2.</w:t>
      </w:r>
      <w:r>
        <w:rPr>
          <w:rFonts w:hint="eastAsia" w:ascii="宋体" w:hAnsi="宋体"/>
        </w:rPr>
        <w:t>年度绩效考核</w:t>
      </w:r>
    </w:p>
    <w:p w14:paraId="36BCA5F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lang w:eastAsia="zh-CN"/>
        </w:rPr>
      </w:pPr>
      <w:r>
        <w:rPr>
          <w:rFonts w:hint="eastAsia" w:ascii="宋体" w:hAnsi="宋体"/>
          <w:lang w:eastAsia="zh-CN"/>
        </w:rPr>
        <w:t>年度绩效考核是对乙方是否完成甲方约定的考核指标。当中标单位实现采购单位既定的年度量化考核指标时，其年度绩效考核为合格。未实现量化考核指标时，考核为不合格，并扣除合同年费</w:t>
      </w:r>
      <w:r>
        <w:rPr>
          <w:rFonts w:hint="eastAsia" w:ascii="宋体" w:hAnsi="宋体"/>
          <w:lang w:val="en-US" w:eastAsia="zh-CN"/>
        </w:rPr>
        <w:t>5</w:t>
      </w:r>
      <w:r>
        <w:rPr>
          <w:rFonts w:hint="eastAsia" w:ascii="宋体" w:hAnsi="宋体"/>
          <w:lang w:eastAsia="zh-CN"/>
        </w:rPr>
        <w:t>%的年度绩效考核奖金。合同履约考核金核减与日常违规经济处罚不在年度绩效考核奖金内做扣除（合同履约考核核减与日常违规经济处罚做另外扣除）。</w:t>
      </w:r>
    </w:p>
    <w:p w14:paraId="204E24F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bCs/>
        </w:rPr>
      </w:pPr>
      <w:r>
        <w:rPr>
          <w:rFonts w:hint="eastAsia" w:ascii="宋体" w:hAnsi="宋体"/>
          <w:b/>
          <w:bCs/>
        </w:rPr>
        <w:t>（六）不可抗力及其它因素</w:t>
      </w:r>
    </w:p>
    <w:p w14:paraId="11CCB0F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1.如果乙方因不可抗力而导致不能履行合同义务，乙方不应承担违约或终止合同的责任。</w:t>
      </w:r>
    </w:p>
    <w:p w14:paraId="30D746A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2.本条所述的“不可抗力”系指那些乙方无法控制的、不可预见的、不能避免的事件，但不包括乙方的违约或疏忽。不可抗力事件包括战争、地震、洪水、台风、火灾以及其它双方商定的事件。</w:t>
      </w:r>
    </w:p>
    <w:p w14:paraId="7847D11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3.不可抗力事件发生时，乙方应尽快以书面形式将不可抗力的情况和原因通知甲方，除甲方书面另行要求外，乙方应尽实际可能继续履行合同义务，并积极寻找采取合理的方案，履行不受不可抗力影响的其它事项。双方应通过友好协商在合理的时间内达成进一步履行合同的协议。</w:t>
      </w:r>
    </w:p>
    <w:p w14:paraId="5B25E994">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rPr>
      </w:pPr>
      <w:r>
        <w:rPr>
          <w:rFonts w:hint="eastAsia" w:ascii="宋体" w:hAnsi="宋体"/>
          <w:b/>
        </w:rPr>
        <w:t>（七）争端的解决</w:t>
      </w:r>
    </w:p>
    <w:p w14:paraId="2616CC9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1.甲乙双方应通过友好协商，解决在执行本合同过程中所发生的或与本合同有关的一切争端。协商不能解决的，双方应将争端提交有关部门调解。如提交调解仍得不到解决，则通过仲裁或诉讼程序解决，费用除仲裁机构另有裁决外，由败诉方承担。</w:t>
      </w:r>
    </w:p>
    <w:p w14:paraId="49E4083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2.与本合同有关的一切争端均适用中华人民共和国的法律。在提交仲裁或诉讼期间，除有争端的部分外，甲乙双方仍应按合同条款规定继续履行各自的义务。</w:t>
      </w:r>
    </w:p>
    <w:p w14:paraId="346AE1F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rPr>
      </w:pPr>
      <w:bookmarkStart w:id="6" w:name="_Hlt91995333"/>
      <w:bookmarkEnd w:id="6"/>
      <w:bookmarkStart w:id="7" w:name="_Toc91183875"/>
      <w:bookmarkStart w:id="8" w:name="_Toc124320191"/>
      <w:r>
        <w:rPr>
          <w:rFonts w:hint="eastAsia" w:ascii="宋体" w:hAnsi="宋体"/>
          <w:b/>
        </w:rPr>
        <w:t>（八）合同修改</w:t>
      </w:r>
    </w:p>
    <w:p w14:paraId="2743B98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合同条款的任何改动，均须由合同签署双方签署合同修改书或合同补充协议。该合同修改或补充被视为本合同的组成部分，具有与本合同同等法律效力。</w:t>
      </w:r>
      <w:bookmarkEnd w:id="7"/>
      <w:bookmarkEnd w:id="8"/>
    </w:p>
    <w:p w14:paraId="0886198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rPr>
      </w:pPr>
      <w:r>
        <w:rPr>
          <w:rFonts w:hint="eastAsia" w:ascii="宋体" w:hAnsi="宋体"/>
          <w:b/>
        </w:rPr>
        <w:t>（九）适用法律</w:t>
      </w:r>
    </w:p>
    <w:p w14:paraId="515FD2C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本合同适用中华人民共和国法律解释</w:t>
      </w:r>
    </w:p>
    <w:p w14:paraId="28EA00AA">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rPr>
      </w:pPr>
      <w:r>
        <w:rPr>
          <w:rFonts w:hint="eastAsia" w:ascii="宋体" w:hAnsi="宋体"/>
          <w:b/>
        </w:rPr>
        <w:t>（十）主导语言与计量单位</w:t>
      </w:r>
    </w:p>
    <w:p w14:paraId="296710E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1.合同应以中文形式书写。甲乙双方所有来往信函以及与合同有关的文件均应用中文。</w:t>
      </w:r>
    </w:p>
    <w:p w14:paraId="24793E4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2.计量单位使用中华人民共和国法定单位。</w:t>
      </w:r>
    </w:p>
    <w:p w14:paraId="3438E1A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rPr>
      </w:pPr>
      <w:r>
        <w:rPr>
          <w:rFonts w:hint="eastAsia" w:ascii="宋体" w:hAnsi="宋体"/>
          <w:b/>
        </w:rPr>
        <w:t>（十一）本合同的未尽事宜</w:t>
      </w:r>
    </w:p>
    <w:p w14:paraId="65697D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本合同的未尽事宜，经双方协商可签订补充协议，所签订的补充协议与本合同具有同等的法律效力。</w:t>
      </w:r>
    </w:p>
    <w:p w14:paraId="5D4361B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ascii="宋体" w:hAnsi="宋体"/>
          <w:b/>
        </w:rPr>
      </w:pPr>
      <w:r>
        <w:rPr>
          <w:rFonts w:hint="eastAsia" w:ascii="宋体" w:hAnsi="宋体"/>
          <w:b/>
        </w:rPr>
        <w:t>（十二）合同的生效及其他</w:t>
      </w:r>
    </w:p>
    <w:p w14:paraId="4C53599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1、</w:t>
      </w:r>
      <w:r>
        <w:rPr>
          <w:rFonts w:ascii="宋体" w:hAnsi="宋体"/>
        </w:rPr>
        <w:t>本合同经双方签字盖章之日起生效，甲、乙双方即开始履行各自的职责</w:t>
      </w:r>
      <w:r>
        <w:rPr>
          <w:rFonts w:hint="eastAsia" w:ascii="宋体" w:hAnsi="宋体"/>
        </w:rPr>
        <w:t>。</w:t>
      </w:r>
    </w:p>
    <w:p w14:paraId="028E65F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2、本合同自双方合同义务履行完毕后终止。在合同履行期间，</w:t>
      </w:r>
      <w:r>
        <w:rPr>
          <w:rFonts w:hint="eastAsia" w:ascii="宋体" w:hAnsi="宋体"/>
          <w:highlight w:val="none"/>
          <w:lang w:eastAsia="zh-CN"/>
        </w:rPr>
        <w:t>甲方根据</w:t>
      </w:r>
      <w:r>
        <w:rPr>
          <w:rFonts w:hint="eastAsia" w:ascii="宋体" w:hAnsi="宋体" w:eastAsia="宋体" w:cs="宋体"/>
          <w:kern w:val="2"/>
          <w:sz w:val="21"/>
          <w:szCs w:val="21"/>
          <w:highlight w:val="none"/>
          <w:lang w:val="en-US" w:eastAsia="zh-CN" w:bidi="ar-SA"/>
        </w:rPr>
        <w:t>可依据情况提前结束服务，结束服务需提前一个月通知中标人</w:t>
      </w:r>
      <w:r>
        <w:rPr>
          <w:rFonts w:hint="eastAsia" w:ascii="宋体" w:hAnsi="宋体" w:cs="宋体"/>
          <w:kern w:val="2"/>
          <w:sz w:val="21"/>
          <w:szCs w:val="21"/>
          <w:highlight w:val="none"/>
          <w:lang w:val="en-US" w:eastAsia="zh-CN" w:bidi="ar-SA"/>
        </w:rPr>
        <w:t>，</w:t>
      </w:r>
      <w:r>
        <w:rPr>
          <w:rFonts w:hint="eastAsia" w:ascii="宋体" w:hAnsi="宋体"/>
          <w:highlight w:val="none"/>
          <w:lang w:eastAsia="zh-CN"/>
        </w:rPr>
        <w:t>不承担违约责任和补偿</w:t>
      </w:r>
      <w:r>
        <w:rPr>
          <w:rFonts w:hint="eastAsia" w:ascii="宋体" w:hAnsi="宋体"/>
        </w:rPr>
        <w:t>。</w:t>
      </w:r>
      <w:r>
        <w:rPr>
          <w:rFonts w:ascii="宋体" w:hAnsi="宋体"/>
        </w:rPr>
        <w:t xml:space="preserve"> </w:t>
      </w:r>
    </w:p>
    <w:p w14:paraId="0C0C889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3、</w:t>
      </w:r>
      <w:r>
        <w:rPr>
          <w:rFonts w:ascii="宋体" w:hAnsi="宋体"/>
        </w:rPr>
        <w:t>因非甲、乙双方原因需要终止合同的，甲、乙双方应协商妥善处理相关事宜；</w:t>
      </w:r>
    </w:p>
    <w:p w14:paraId="7C4DA86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4、本合同未尽事宜，遵照《民法典》有关条文执行。</w:t>
      </w:r>
    </w:p>
    <w:p w14:paraId="02911EC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5、本合同正本一式四份，具有同等法律效力，甲乙双方各执二份。(如采购单位需要可增签合同份数)</w:t>
      </w:r>
    </w:p>
    <w:p w14:paraId="5FB9C36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p>
    <w:p w14:paraId="05F8B6E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p>
    <w:p w14:paraId="09E095B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p>
    <w:p w14:paraId="7B53191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p>
    <w:p w14:paraId="761C19F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rPr>
      </w:pPr>
      <w:r>
        <w:rPr>
          <w:rFonts w:hint="eastAsia" w:ascii="宋体" w:hAnsi="宋体"/>
        </w:rPr>
        <w:t xml:space="preserve">甲方：                             乙方：                        </w:t>
      </w:r>
    </w:p>
    <w:p w14:paraId="2BBEE025">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highlight w:val="none"/>
        </w:rPr>
      </w:pPr>
      <w:r>
        <w:rPr>
          <w:rFonts w:hint="eastAsia" w:ascii="宋体" w:hAnsi="宋体"/>
          <w:highlight w:val="none"/>
        </w:rPr>
        <w:t>（盖章）                           （盖章）</w:t>
      </w:r>
    </w:p>
    <w:p w14:paraId="4CA3D9F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highlight w:val="none"/>
        </w:rPr>
      </w:pPr>
      <w:r>
        <w:rPr>
          <w:rFonts w:hint="eastAsia" w:ascii="宋体" w:hAnsi="宋体"/>
          <w:highlight w:val="none"/>
        </w:rPr>
        <w:t xml:space="preserve">地址：                             地址：                                    </w:t>
      </w:r>
    </w:p>
    <w:p w14:paraId="6D9A9AE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highlight w:val="none"/>
        </w:rPr>
      </w:pPr>
      <w:r>
        <w:rPr>
          <w:rFonts w:hint="eastAsia" w:ascii="宋体" w:hAnsi="宋体"/>
          <w:highlight w:val="none"/>
        </w:rPr>
        <w:t xml:space="preserve">    法定代表人</w:t>
      </w:r>
      <w:r>
        <w:rPr>
          <w:rFonts w:hint="default" w:ascii="宋体" w:hAnsi="宋体"/>
          <w:highlight w:val="none"/>
          <w:woUserID w:val="1"/>
        </w:rPr>
        <w:t>或授权人</w:t>
      </w:r>
      <w:r>
        <w:rPr>
          <w:rFonts w:hint="eastAsia" w:ascii="宋体" w:hAnsi="宋体"/>
          <w:highlight w:val="none"/>
        </w:rPr>
        <w:t>：               法定代表人</w:t>
      </w:r>
      <w:r>
        <w:rPr>
          <w:rFonts w:hint="default" w:ascii="宋体" w:hAnsi="宋体"/>
          <w:highlight w:val="none"/>
          <w:woUserID w:val="1"/>
        </w:rPr>
        <w:t>或授权人</w:t>
      </w:r>
      <w:r>
        <w:rPr>
          <w:rFonts w:hint="eastAsia" w:ascii="宋体" w:hAnsi="宋体"/>
          <w:highlight w:val="none"/>
        </w:rPr>
        <w:t>：</w:t>
      </w:r>
    </w:p>
    <w:p w14:paraId="49EAA35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rPr>
      </w:pPr>
      <w:r>
        <w:rPr>
          <w:rFonts w:hint="eastAsia" w:ascii="宋体" w:hAnsi="宋体"/>
          <w:highlight w:val="none"/>
        </w:rPr>
        <w:t xml:space="preserve">    签订地点：                         签订日期：  </w:t>
      </w:r>
      <w:r>
        <w:rPr>
          <w:rFonts w:hint="eastAsia" w:ascii="宋体" w:hAnsi="宋体"/>
        </w:rPr>
        <w:t xml:space="preserve">                   </w:t>
      </w:r>
    </w:p>
    <w:p w14:paraId="46ABF75C">
      <w:pPr>
        <w:spacing w:line="360" w:lineRule="auto"/>
        <w:ind w:right="3" w:firstLine="322" w:firstLineChars="147"/>
        <w:jc w:val="left"/>
        <w:rPr>
          <w:rFonts w:ascii="宋体" w:hAnsi="宋体"/>
          <w:b/>
          <w:spacing w:val="4"/>
        </w:rPr>
      </w:pPr>
    </w:p>
    <w:p w14:paraId="384D2649">
      <w:pPr>
        <w:pStyle w:val="9"/>
        <w:sectPr>
          <w:footerReference r:id="rId6" w:type="default"/>
          <w:pgSz w:w="11906" w:h="16838"/>
          <w:pgMar w:top="1106" w:right="1531" w:bottom="1304" w:left="1531" w:header="1304" w:footer="1304" w:gutter="0"/>
          <w:cols w:space="0" w:num="1"/>
        </w:sectPr>
      </w:pPr>
    </w:p>
    <w:p w14:paraId="7D0D67EC">
      <w:pPr>
        <w:pStyle w:val="10"/>
        <w:ind w:firstLine="210"/>
      </w:pPr>
    </w:p>
    <w:p w14:paraId="467919F7">
      <w:pPr>
        <w:spacing w:line="560" w:lineRule="exact"/>
        <w:rPr>
          <w:rFonts w:hint="eastAsia" w:ascii="宋体" w:hAnsi="宋体" w:eastAsia="宋体" w:cs="宋体"/>
          <w:sz w:val="21"/>
          <w:szCs w:val="21"/>
        </w:rPr>
      </w:pPr>
      <w:r>
        <w:rPr>
          <w:rFonts w:hint="eastAsia" w:ascii="宋体" w:hAnsi="宋体" w:eastAsia="宋体" w:cs="宋体"/>
          <w:sz w:val="21"/>
          <w:szCs w:val="21"/>
        </w:rPr>
        <w:t>附件</w:t>
      </w:r>
    </w:p>
    <w:p w14:paraId="4BDD1995">
      <w:pPr>
        <w:spacing w:line="520" w:lineRule="exact"/>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社会第三方辅助服务项目合同履约情况考核评分标准</w:t>
      </w:r>
    </w:p>
    <w:tbl>
      <w:tblPr>
        <w:tblStyle w:val="24"/>
        <w:tblW w:w="9169"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45"/>
        <w:gridCol w:w="2895"/>
        <w:gridCol w:w="672"/>
        <w:gridCol w:w="2880"/>
        <w:gridCol w:w="664"/>
        <w:gridCol w:w="738"/>
      </w:tblGrid>
      <w:tr w14:paraId="7992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75" w:type="dxa"/>
            <w:vAlign w:val="center"/>
          </w:tcPr>
          <w:p w14:paraId="131872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项目</w:t>
            </w:r>
          </w:p>
        </w:tc>
        <w:tc>
          <w:tcPr>
            <w:tcW w:w="645" w:type="dxa"/>
            <w:vAlign w:val="center"/>
          </w:tcPr>
          <w:p w14:paraId="241271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序号</w:t>
            </w:r>
          </w:p>
        </w:tc>
        <w:tc>
          <w:tcPr>
            <w:tcW w:w="2895" w:type="dxa"/>
            <w:vAlign w:val="center"/>
          </w:tcPr>
          <w:p w14:paraId="072E4B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考核内容</w:t>
            </w:r>
          </w:p>
        </w:tc>
        <w:tc>
          <w:tcPr>
            <w:tcW w:w="672" w:type="dxa"/>
            <w:vAlign w:val="center"/>
          </w:tcPr>
          <w:p w14:paraId="5B01AE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权重分</w:t>
            </w:r>
          </w:p>
        </w:tc>
        <w:tc>
          <w:tcPr>
            <w:tcW w:w="2880" w:type="dxa"/>
            <w:vAlign w:val="center"/>
          </w:tcPr>
          <w:p w14:paraId="288FBA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扣分、加分标准</w:t>
            </w:r>
          </w:p>
        </w:tc>
        <w:tc>
          <w:tcPr>
            <w:tcW w:w="664" w:type="dxa"/>
            <w:vAlign w:val="center"/>
          </w:tcPr>
          <w:p w14:paraId="6BC5BD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实际</w:t>
            </w:r>
          </w:p>
          <w:p w14:paraId="37DF08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得分</w:t>
            </w:r>
          </w:p>
        </w:tc>
        <w:tc>
          <w:tcPr>
            <w:tcW w:w="738" w:type="dxa"/>
            <w:vAlign w:val="center"/>
          </w:tcPr>
          <w:p w14:paraId="5916F6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扣分依据</w:t>
            </w:r>
          </w:p>
        </w:tc>
      </w:tr>
      <w:tr w14:paraId="4941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restart"/>
            <w:vAlign w:val="center"/>
          </w:tcPr>
          <w:p w14:paraId="4DE31A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制度及人员考核</w:t>
            </w:r>
          </w:p>
          <w:p w14:paraId="6679E0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（40分）</w:t>
            </w:r>
          </w:p>
        </w:tc>
        <w:tc>
          <w:tcPr>
            <w:tcW w:w="645" w:type="dxa"/>
            <w:vAlign w:val="center"/>
          </w:tcPr>
          <w:p w14:paraId="54EF11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1</w:t>
            </w:r>
          </w:p>
        </w:tc>
        <w:tc>
          <w:tcPr>
            <w:tcW w:w="2895" w:type="dxa"/>
            <w:vAlign w:val="center"/>
          </w:tcPr>
          <w:p w14:paraId="60C730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乙方应在合同签订后10日内，根据服务内容制订针对性的工作制度和各岗位工作人员的职责，并附上项目工作人员清单及资质证明材料，报甲方审核确认。</w:t>
            </w:r>
          </w:p>
        </w:tc>
        <w:tc>
          <w:tcPr>
            <w:tcW w:w="672" w:type="dxa"/>
            <w:vAlign w:val="center"/>
          </w:tcPr>
          <w:p w14:paraId="2A2817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10</w:t>
            </w:r>
          </w:p>
        </w:tc>
        <w:tc>
          <w:tcPr>
            <w:tcW w:w="2880" w:type="dxa"/>
            <w:vAlign w:val="center"/>
          </w:tcPr>
          <w:p w14:paraId="502303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未制定扣10分；已制定但提交不及时的扣5分；人员资质证明材料缺失或不符的扣3分；扣完为止。</w:t>
            </w:r>
          </w:p>
        </w:tc>
        <w:tc>
          <w:tcPr>
            <w:tcW w:w="664" w:type="dxa"/>
            <w:vAlign w:val="center"/>
          </w:tcPr>
          <w:p w14:paraId="2061A2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738" w:type="dxa"/>
            <w:vAlign w:val="center"/>
          </w:tcPr>
          <w:p w14:paraId="232BD3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r>
      <w:tr w14:paraId="75D1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75" w:type="dxa"/>
            <w:vMerge w:val="continue"/>
            <w:vAlign w:val="center"/>
          </w:tcPr>
          <w:p w14:paraId="6649B6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645" w:type="dxa"/>
            <w:vAlign w:val="center"/>
          </w:tcPr>
          <w:p w14:paraId="662828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2</w:t>
            </w:r>
          </w:p>
        </w:tc>
        <w:tc>
          <w:tcPr>
            <w:tcW w:w="2895" w:type="dxa"/>
            <w:vAlign w:val="center"/>
          </w:tcPr>
          <w:p w14:paraId="199DE3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乙方根据甲方提供的年度、月度巡查和驻点计划提前制定相应的工作计划，针对服务内容合理配置人员、车辆、检测仪器等资源。</w:t>
            </w:r>
          </w:p>
        </w:tc>
        <w:tc>
          <w:tcPr>
            <w:tcW w:w="672" w:type="dxa"/>
            <w:vAlign w:val="center"/>
          </w:tcPr>
          <w:p w14:paraId="04A336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20</w:t>
            </w:r>
          </w:p>
        </w:tc>
        <w:tc>
          <w:tcPr>
            <w:tcW w:w="2880" w:type="dxa"/>
            <w:vAlign w:val="center"/>
          </w:tcPr>
          <w:p w14:paraId="7CB75D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 xml:space="preserve">每发生一次因人员、车辆、仪器等配置不符合计划要求造成工作延误的扣5分，扣完为止。 </w:t>
            </w:r>
          </w:p>
        </w:tc>
        <w:tc>
          <w:tcPr>
            <w:tcW w:w="664" w:type="dxa"/>
            <w:vAlign w:val="center"/>
          </w:tcPr>
          <w:p w14:paraId="1D38C6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738" w:type="dxa"/>
            <w:vAlign w:val="center"/>
          </w:tcPr>
          <w:p w14:paraId="1E46AC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r>
      <w:tr w14:paraId="2846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5" w:type="dxa"/>
            <w:vMerge w:val="continue"/>
            <w:vAlign w:val="center"/>
          </w:tcPr>
          <w:p w14:paraId="32FE48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645" w:type="dxa"/>
            <w:vAlign w:val="center"/>
          </w:tcPr>
          <w:p w14:paraId="5323F5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3</w:t>
            </w:r>
          </w:p>
        </w:tc>
        <w:tc>
          <w:tcPr>
            <w:tcW w:w="2895" w:type="dxa"/>
            <w:vAlign w:val="center"/>
          </w:tcPr>
          <w:p w14:paraId="63E03B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乙方在接到甲方临时人员增派任务单后的12小时内，必须向甲方反馈人员、车辆到位的时间节点，如确实无法满足甲方要求的也应及时告知。</w:t>
            </w:r>
          </w:p>
        </w:tc>
        <w:tc>
          <w:tcPr>
            <w:tcW w:w="672" w:type="dxa"/>
            <w:vAlign w:val="center"/>
          </w:tcPr>
          <w:p w14:paraId="36A2E2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10</w:t>
            </w:r>
          </w:p>
        </w:tc>
        <w:tc>
          <w:tcPr>
            <w:tcW w:w="2880" w:type="dxa"/>
            <w:vAlign w:val="center"/>
          </w:tcPr>
          <w:p w14:paraId="32D4EB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每一次不及时反馈的扣2分，扣完为止。</w:t>
            </w:r>
          </w:p>
        </w:tc>
        <w:tc>
          <w:tcPr>
            <w:tcW w:w="664" w:type="dxa"/>
            <w:vAlign w:val="center"/>
          </w:tcPr>
          <w:p w14:paraId="7FDD3E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738" w:type="dxa"/>
            <w:vAlign w:val="center"/>
          </w:tcPr>
          <w:p w14:paraId="434CFA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r>
      <w:tr w14:paraId="16EA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restart"/>
            <w:vAlign w:val="center"/>
          </w:tcPr>
          <w:p w14:paraId="52010F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日常考核（50分）</w:t>
            </w:r>
          </w:p>
        </w:tc>
        <w:tc>
          <w:tcPr>
            <w:tcW w:w="645" w:type="dxa"/>
            <w:vAlign w:val="center"/>
          </w:tcPr>
          <w:p w14:paraId="01E460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4</w:t>
            </w:r>
          </w:p>
        </w:tc>
        <w:tc>
          <w:tcPr>
            <w:tcW w:w="2895" w:type="dxa"/>
            <w:vAlign w:val="center"/>
          </w:tcPr>
          <w:p w14:paraId="246353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乙方在每月7号前向甲方提交上月检查总结、任务单汇总表和当月的工作计划。</w:t>
            </w:r>
          </w:p>
        </w:tc>
        <w:tc>
          <w:tcPr>
            <w:tcW w:w="672" w:type="dxa"/>
            <w:vAlign w:val="center"/>
          </w:tcPr>
          <w:p w14:paraId="624DE2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10</w:t>
            </w:r>
          </w:p>
        </w:tc>
        <w:tc>
          <w:tcPr>
            <w:tcW w:w="2880" w:type="dxa"/>
            <w:vAlign w:val="center"/>
          </w:tcPr>
          <w:p w14:paraId="778819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未及时提交的一次扣2分，扣完为止。</w:t>
            </w:r>
          </w:p>
        </w:tc>
        <w:tc>
          <w:tcPr>
            <w:tcW w:w="664" w:type="dxa"/>
            <w:vAlign w:val="center"/>
          </w:tcPr>
          <w:p w14:paraId="3F4A6C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738" w:type="dxa"/>
            <w:vAlign w:val="center"/>
          </w:tcPr>
          <w:p w14:paraId="449B04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r>
      <w:tr w14:paraId="2407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vMerge w:val="continue"/>
            <w:vAlign w:val="center"/>
          </w:tcPr>
          <w:p w14:paraId="303A21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645" w:type="dxa"/>
            <w:vAlign w:val="center"/>
          </w:tcPr>
          <w:p w14:paraId="409400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5</w:t>
            </w:r>
          </w:p>
        </w:tc>
        <w:tc>
          <w:tcPr>
            <w:tcW w:w="2895" w:type="dxa"/>
            <w:vAlign w:val="center"/>
          </w:tcPr>
          <w:p w14:paraId="614D64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乙方应在完成检查当日，整理检查的原始记录、相关影像资料，编写正式的检查记录并提供专业的处理建议，并与甲方完成档案的书面交接程序。</w:t>
            </w:r>
          </w:p>
        </w:tc>
        <w:tc>
          <w:tcPr>
            <w:tcW w:w="672" w:type="dxa"/>
            <w:vAlign w:val="center"/>
          </w:tcPr>
          <w:p w14:paraId="5FBC92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20</w:t>
            </w:r>
          </w:p>
        </w:tc>
        <w:tc>
          <w:tcPr>
            <w:tcW w:w="2880" w:type="dxa"/>
            <w:vAlign w:val="center"/>
          </w:tcPr>
          <w:p w14:paraId="564E7C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未及时提交归档资料的一次扣2分；所提交归档资料凌乱的一次扣1分；扣完为止。</w:t>
            </w:r>
          </w:p>
        </w:tc>
        <w:tc>
          <w:tcPr>
            <w:tcW w:w="664" w:type="dxa"/>
            <w:vAlign w:val="center"/>
          </w:tcPr>
          <w:p w14:paraId="22426C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738" w:type="dxa"/>
            <w:vAlign w:val="center"/>
          </w:tcPr>
          <w:p w14:paraId="27A428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r>
      <w:tr w14:paraId="0229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vMerge w:val="continue"/>
            <w:vAlign w:val="center"/>
          </w:tcPr>
          <w:p w14:paraId="368DCF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645" w:type="dxa"/>
            <w:vAlign w:val="center"/>
          </w:tcPr>
          <w:p w14:paraId="594941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6</w:t>
            </w:r>
          </w:p>
        </w:tc>
        <w:tc>
          <w:tcPr>
            <w:tcW w:w="2895" w:type="dxa"/>
            <w:vAlign w:val="center"/>
          </w:tcPr>
          <w:p w14:paraId="0B03CA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检查记录应真实、客观、全面地反映被检项目的情况。</w:t>
            </w:r>
          </w:p>
        </w:tc>
        <w:tc>
          <w:tcPr>
            <w:tcW w:w="672" w:type="dxa"/>
            <w:vAlign w:val="center"/>
          </w:tcPr>
          <w:p w14:paraId="16F7CB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20</w:t>
            </w:r>
          </w:p>
        </w:tc>
        <w:tc>
          <w:tcPr>
            <w:tcW w:w="2880" w:type="dxa"/>
            <w:vAlign w:val="center"/>
          </w:tcPr>
          <w:p w14:paraId="47D80B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检查记录不真实的，一次扣2分；检查记录不客观的，一次扣2分；检查记录不全面的，一次扣1分；扣完为止。</w:t>
            </w:r>
          </w:p>
        </w:tc>
        <w:tc>
          <w:tcPr>
            <w:tcW w:w="664" w:type="dxa"/>
            <w:vAlign w:val="center"/>
          </w:tcPr>
          <w:p w14:paraId="4A8658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738" w:type="dxa"/>
            <w:vAlign w:val="center"/>
          </w:tcPr>
          <w:p w14:paraId="701CE6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r>
      <w:tr w14:paraId="2172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5" w:type="dxa"/>
            <w:vAlign w:val="center"/>
          </w:tcPr>
          <w:p w14:paraId="59F60B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其他考核</w:t>
            </w:r>
          </w:p>
          <w:p w14:paraId="6656D9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（10分）</w:t>
            </w:r>
          </w:p>
        </w:tc>
        <w:tc>
          <w:tcPr>
            <w:tcW w:w="645" w:type="dxa"/>
            <w:vAlign w:val="center"/>
          </w:tcPr>
          <w:p w14:paraId="000467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7</w:t>
            </w:r>
          </w:p>
        </w:tc>
        <w:tc>
          <w:tcPr>
            <w:tcW w:w="2895" w:type="dxa"/>
            <w:vAlign w:val="center"/>
          </w:tcPr>
          <w:p w14:paraId="010CC6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乙方工作人员在服务过程中应注意自身的言行举止。</w:t>
            </w:r>
          </w:p>
        </w:tc>
        <w:tc>
          <w:tcPr>
            <w:tcW w:w="672" w:type="dxa"/>
            <w:vAlign w:val="center"/>
          </w:tcPr>
          <w:p w14:paraId="5D4684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10</w:t>
            </w:r>
          </w:p>
        </w:tc>
        <w:tc>
          <w:tcPr>
            <w:tcW w:w="2880" w:type="dxa"/>
            <w:vAlign w:val="center"/>
          </w:tcPr>
          <w:p w14:paraId="241933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态度不佳、言行不端的，一次扣2分，扣完为止；与被检单位发生肢体冲突，且造成较为恶劣社会影响的，扣除全部10分。</w:t>
            </w:r>
          </w:p>
        </w:tc>
        <w:tc>
          <w:tcPr>
            <w:tcW w:w="664" w:type="dxa"/>
            <w:vAlign w:val="center"/>
          </w:tcPr>
          <w:p w14:paraId="231BC1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738" w:type="dxa"/>
            <w:vAlign w:val="center"/>
          </w:tcPr>
          <w:p w14:paraId="3ACDE3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r>
      <w:tr w14:paraId="65C3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5" w:type="dxa"/>
            <w:vAlign w:val="center"/>
          </w:tcPr>
          <w:p w14:paraId="3D3E9C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合计</w:t>
            </w:r>
          </w:p>
          <w:p w14:paraId="72F9C3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r>
              <w:rPr>
                <w:rFonts w:hint="eastAsia" w:ascii="宋体" w:hAnsi="宋体"/>
              </w:rPr>
              <w:t>得分</w:t>
            </w:r>
          </w:p>
        </w:tc>
        <w:tc>
          <w:tcPr>
            <w:tcW w:w="645" w:type="dxa"/>
            <w:vAlign w:val="center"/>
          </w:tcPr>
          <w:p w14:paraId="1484F3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2895" w:type="dxa"/>
            <w:vAlign w:val="center"/>
          </w:tcPr>
          <w:p w14:paraId="0683E2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672" w:type="dxa"/>
            <w:vAlign w:val="center"/>
          </w:tcPr>
          <w:p w14:paraId="32A308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2880" w:type="dxa"/>
            <w:vAlign w:val="center"/>
          </w:tcPr>
          <w:p w14:paraId="74BC75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664" w:type="dxa"/>
            <w:vAlign w:val="center"/>
          </w:tcPr>
          <w:p w14:paraId="47118A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c>
          <w:tcPr>
            <w:tcW w:w="738" w:type="dxa"/>
            <w:vAlign w:val="center"/>
          </w:tcPr>
          <w:p w14:paraId="6D97F8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rPr>
            </w:pPr>
          </w:p>
        </w:tc>
      </w:tr>
    </w:tbl>
    <w:p w14:paraId="0DD95D92">
      <w:pPr>
        <w:spacing w:line="360" w:lineRule="auto"/>
        <w:ind w:firstLine="420" w:firstLineChars="200"/>
        <w:rPr>
          <w:rFonts w:hint="eastAsia" w:ascii="宋体" w:hAnsi="宋体" w:eastAsia="宋体" w:cs="宋体"/>
          <w:sz w:val="21"/>
          <w:szCs w:val="21"/>
          <w:lang w:val="en-US" w:eastAsia="zh-CN"/>
        </w:rPr>
      </w:pPr>
      <w:r>
        <w:rPr>
          <w:rFonts w:hint="eastAsia" w:ascii="宋体" w:hAnsi="宋体"/>
        </w:rPr>
        <w:t xml:space="preserve">乙方项目负责人（公章）：                             甲方签章：   </w:t>
      </w:r>
    </w:p>
    <w:p w14:paraId="6E662FBB">
      <w:pPr>
        <w:pStyle w:val="13"/>
        <w:pageBreakBefore/>
        <w:snapToGrid w:val="0"/>
        <w:spacing w:before="120" w:line="360" w:lineRule="auto"/>
        <w:jc w:val="center"/>
        <w:outlineLvl w:val="0"/>
        <w:rPr>
          <w:rFonts w:ascii="黑体" w:hAnsi="宋体" w:eastAsia="黑体"/>
        </w:rPr>
      </w:pPr>
      <w:r>
        <w:rPr>
          <w:rFonts w:hint="eastAsia" w:ascii="黑体" w:hAnsi="宋体" w:eastAsia="黑体"/>
        </w:rPr>
        <w:t>第六章　投标文件格式</w:t>
      </w:r>
    </w:p>
    <w:p w14:paraId="20D5F2C1">
      <w:pPr>
        <w:snapToGrid w:val="0"/>
        <w:spacing w:line="360" w:lineRule="auto"/>
        <w:ind w:right="-85"/>
        <w:rPr>
          <w:rFonts w:asciiTheme="minorEastAsia" w:hAnsiTheme="minorEastAsia" w:eastAsiaTheme="minorEastAsia"/>
          <w:sz w:val="24"/>
        </w:rPr>
      </w:pPr>
    </w:p>
    <w:p w14:paraId="3B053720">
      <w:pPr>
        <w:rPr>
          <w:rFonts w:asciiTheme="minorEastAsia" w:hAnsiTheme="minorEastAsia" w:eastAsiaTheme="minorEastAsia"/>
          <w:sz w:val="24"/>
        </w:rPr>
      </w:pPr>
      <w:r>
        <w:rPr>
          <w:rFonts w:hint="eastAsia" w:asciiTheme="minorEastAsia" w:hAnsiTheme="minorEastAsia" w:eastAsiaTheme="minorEastAsia"/>
          <w:sz w:val="24"/>
        </w:rPr>
        <w:t>一、备份投标文件封面格式</w:t>
      </w:r>
    </w:p>
    <w:p w14:paraId="3B0CBE0B">
      <w:pPr>
        <w:snapToGrid w:val="0"/>
        <w:spacing w:line="312" w:lineRule="auto"/>
        <w:ind w:right="-87"/>
        <w:rPr>
          <w:rFonts w:asciiTheme="minorEastAsia" w:hAnsiTheme="minorEastAsia" w:eastAsiaTheme="minorEastAsia"/>
          <w:sz w:val="28"/>
        </w:rPr>
      </w:pPr>
    </w:p>
    <w:p w14:paraId="5F73F8EF">
      <w:pPr>
        <w:pStyle w:val="9"/>
        <w:rPr>
          <w:rFonts w:asciiTheme="minorEastAsia" w:hAnsiTheme="minorEastAsia" w:eastAsiaTheme="minorEastAsia"/>
        </w:rPr>
      </w:pPr>
    </w:p>
    <w:p w14:paraId="5B7FD700">
      <w:pPr>
        <w:snapToGrid w:val="0"/>
        <w:spacing w:line="312" w:lineRule="auto"/>
        <w:ind w:right="-87"/>
        <w:jc w:val="center"/>
        <w:rPr>
          <w:rFonts w:asciiTheme="minorEastAsia" w:hAnsiTheme="minorEastAsia" w:eastAsiaTheme="minorEastAsia"/>
          <w:sz w:val="44"/>
        </w:rPr>
      </w:pPr>
      <w:r>
        <w:rPr>
          <w:rFonts w:hint="eastAsia" w:asciiTheme="minorEastAsia" w:hAnsiTheme="minorEastAsia" w:eastAsiaTheme="minorEastAsia"/>
          <w:sz w:val="44"/>
        </w:rPr>
        <w:t>投 标 文 件</w:t>
      </w:r>
    </w:p>
    <w:p w14:paraId="693FA7CD">
      <w:pPr>
        <w:pStyle w:val="9"/>
        <w:rPr>
          <w:rFonts w:asciiTheme="minorEastAsia" w:hAnsiTheme="minorEastAsia" w:eastAsiaTheme="minorEastAsia"/>
          <w:sz w:val="44"/>
        </w:rPr>
      </w:pPr>
    </w:p>
    <w:p w14:paraId="1050A309">
      <w:pPr>
        <w:pStyle w:val="9"/>
        <w:rPr>
          <w:rFonts w:asciiTheme="minorEastAsia" w:hAnsiTheme="minorEastAsia" w:eastAsiaTheme="minorEastAsia"/>
          <w:sz w:val="44"/>
        </w:rPr>
      </w:pPr>
    </w:p>
    <w:p w14:paraId="403F9603">
      <w:pPr>
        <w:pStyle w:val="9"/>
        <w:rPr>
          <w:rFonts w:asciiTheme="minorEastAsia" w:hAnsiTheme="minorEastAsia" w:eastAsiaTheme="minorEastAsia"/>
          <w:sz w:val="44"/>
        </w:rPr>
      </w:pPr>
    </w:p>
    <w:p w14:paraId="5966E3B0">
      <w:pPr>
        <w:pStyle w:val="9"/>
        <w:rPr>
          <w:rFonts w:asciiTheme="minorEastAsia" w:hAnsiTheme="minorEastAsia" w:eastAsiaTheme="minorEastAsia"/>
          <w:sz w:val="44"/>
        </w:rPr>
      </w:pPr>
    </w:p>
    <w:p w14:paraId="4CC5953C">
      <w:pPr>
        <w:pStyle w:val="9"/>
        <w:rPr>
          <w:rFonts w:asciiTheme="minorEastAsia" w:hAnsiTheme="minorEastAsia" w:eastAsiaTheme="minorEastAsia"/>
          <w:sz w:val="44"/>
        </w:rPr>
      </w:pPr>
    </w:p>
    <w:p w14:paraId="624E16EA">
      <w:pPr>
        <w:pStyle w:val="9"/>
        <w:rPr>
          <w:rFonts w:asciiTheme="minorEastAsia" w:hAnsiTheme="minorEastAsia" w:eastAsiaTheme="minorEastAsia"/>
          <w:sz w:val="44"/>
        </w:rPr>
      </w:pPr>
    </w:p>
    <w:p w14:paraId="25377007">
      <w:pPr>
        <w:snapToGrid w:val="0"/>
        <w:spacing w:line="480" w:lineRule="auto"/>
        <w:ind w:right="-85" w:firstLine="1120" w:firstLineChars="400"/>
        <w:rPr>
          <w:rFonts w:asciiTheme="minorEastAsia" w:hAnsiTheme="minorEastAsia" w:eastAsiaTheme="minorEastAsia"/>
          <w:sz w:val="28"/>
        </w:rPr>
      </w:pPr>
      <w:r>
        <w:rPr>
          <w:rFonts w:hint="eastAsia" w:asciiTheme="minorEastAsia" w:hAnsiTheme="minorEastAsia" w:eastAsiaTheme="minorEastAsia"/>
          <w:sz w:val="28"/>
        </w:rPr>
        <w:t xml:space="preserve">项目名称： </w:t>
      </w:r>
    </w:p>
    <w:p w14:paraId="6C137FC9">
      <w:pPr>
        <w:snapToGrid w:val="0"/>
        <w:spacing w:line="480" w:lineRule="auto"/>
        <w:ind w:right="-85" w:firstLine="560" w:firstLineChars="200"/>
        <w:rPr>
          <w:rFonts w:asciiTheme="minorEastAsia" w:hAnsiTheme="minorEastAsia" w:eastAsiaTheme="minorEastAsia"/>
          <w:sz w:val="28"/>
          <w:u w:val="single"/>
        </w:rPr>
      </w:pPr>
      <w:r>
        <w:rPr>
          <w:rFonts w:hint="eastAsia" w:asciiTheme="minorEastAsia" w:hAnsiTheme="minorEastAsia" w:eastAsiaTheme="minorEastAsia"/>
          <w:sz w:val="28"/>
        </w:rPr>
        <w:t xml:space="preserve">    项目编号：</w:t>
      </w:r>
    </w:p>
    <w:p w14:paraId="3A57CA46">
      <w:pPr>
        <w:pStyle w:val="6"/>
        <w:snapToGrid w:val="0"/>
        <w:spacing w:line="480" w:lineRule="auto"/>
        <w:ind w:right="-85" w:firstLine="1164" w:firstLineChars="416"/>
        <w:rPr>
          <w:rFonts w:asciiTheme="minorEastAsia" w:hAnsiTheme="minorEastAsia" w:eastAsiaTheme="minorEastAsia"/>
          <w:sz w:val="28"/>
        </w:rPr>
      </w:pPr>
      <w:r>
        <w:rPr>
          <w:rFonts w:hint="eastAsia" w:asciiTheme="minorEastAsia" w:hAnsiTheme="minorEastAsia" w:eastAsiaTheme="minorEastAsia"/>
          <w:sz w:val="28"/>
        </w:rPr>
        <w:t>投标人名称：</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加盖公章）</w:t>
      </w:r>
    </w:p>
    <w:p w14:paraId="5D4250A8">
      <w:pPr>
        <w:pStyle w:val="6"/>
        <w:snapToGrid w:val="0"/>
        <w:spacing w:line="480" w:lineRule="auto"/>
        <w:ind w:right="-85" w:firstLine="1164" w:firstLineChars="416"/>
        <w:rPr>
          <w:rFonts w:asciiTheme="minorEastAsia" w:hAnsiTheme="minorEastAsia" w:eastAsiaTheme="minorEastAsia"/>
          <w:sz w:val="28"/>
          <w:u w:val="single"/>
        </w:rPr>
      </w:pPr>
      <w:r>
        <w:rPr>
          <w:rFonts w:hint="eastAsia" w:asciiTheme="minorEastAsia" w:hAnsiTheme="minorEastAsia" w:eastAsiaTheme="minorEastAsia"/>
          <w:sz w:val="28"/>
        </w:rPr>
        <w:t>投标人地址：</w:t>
      </w:r>
    </w:p>
    <w:p w14:paraId="4ABCC3E4">
      <w:pPr>
        <w:pStyle w:val="6"/>
        <w:snapToGrid w:val="0"/>
        <w:spacing w:line="480" w:lineRule="auto"/>
        <w:ind w:right="-85" w:firstLine="1120" w:firstLineChars="400"/>
        <w:rPr>
          <w:rFonts w:asciiTheme="minorEastAsia" w:hAnsiTheme="minorEastAsia" w:eastAsiaTheme="minorEastAsia"/>
          <w:sz w:val="28"/>
          <w:u w:val="single"/>
        </w:rPr>
      </w:pPr>
      <w:r>
        <w:rPr>
          <w:rFonts w:hint="eastAsia" w:asciiTheme="minorEastAsia" w:hAnsiTheme="minorEastAsia" w:eastAsiaTheme="minorEastAsia"/>
          <w:sz w:val="28"/>
        </w:rPr>
        <w:t xml:space="preserve">投标联系人：电话 </w:t>
      </w:r>
    </w:p>
    <w:p w14:paraId="4A5398BF">
      <w:pPr>
        <w:snapToGrid w:val="0"/>
        <w:spacing w:line="480" w:lineRule="auto"/>
        <w:ind w:right="-85" w:firstLine="4080" w:firstLineChars="1700"/>
        <w:rPr>
          <w:rFonts w:asciiTheme="minorEastAsia" w:hAnsiTheme="minorEastAsia" w:eastAsiaTheme="minorEastAsia"/>
          <w:sz w:val="24"/>
        </w:rPr>
      </w:pPr>
    </w:p>
    <w:p w14:paraId="1E3C9691">
      <w:pPr>
        <w:snapToGrid w:val="0"/>
        <w:spacing w:line="480" w:lineRule="auto"/>
        <w:ind w:right="-85" w:firstLine="645"/>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14:paraId="17AD351D">
      <w:pPr>
        <w:snapToGrid w:val="0"/>
        <w:spacing w:line="312" w:lineRule="auto"/>
        <w:ind w:right="-87"/>
        <w:rPr>
          <w:rFonts w:asciiTheme="minorEastAsia" w:hAnsiTheme="minorEastAsia" w:eastAsiaTheme="minorEastAsia"/>
          <w:sz w:val="24"/>
          <w:u w:val="single"/>
        </w:rPr>
      </w:pPr>
    </w:p>
    <w:p w14:paraId="2FB0BC2D">
      <w:pPr>
        <w:snapToGrid w:val="0"/>
        <w:spacing w:line="312" w:lineRule="auto"/>
        <w:ind w:right="-87"/>
        <w:rPr>
          <w:rFonts w:asciiTheme="minorEastAsia" w:hAnsiTheme="minorEastAsia" w:eastAsiaTheme="minorEastAsia"/>
          <w:sz w:val="24"/>
        </w:rPr>
        <w:sectPr>
          <w:pgSz w:w="11906" w:h="16838"/>
          <w:pgMar w:top="1304" w:right="1106" w:bottom="1304" w:left="1531" w:header="1304" w:footer="1304" w:gutter="0"/>
          <w:cols w:space="720" w:num="1"/>
        </w:sectPr>
      </w:pPr>
    </w:p>
    <w:p w14:paraId="55F56A4C">
      <w:pPr>
        <w:snapToGrid w:val="0"/>
        <w:spacing w:line="312" w:lineRule="auto"/>
        <w:ind w:right="-87"/>
        <w:rPr>
          <w:rFonts w:asciiTheme="minorEastAsia" w:hAnsiTheme="minorEastAsia" w:eastAsiaTheme="minorEastAsia"/>
          <w:sz w:val="24"/>
        </w:rPr>
      </w:pPr>
    </w:p>
    <w:p w14:paraId="4CA76673">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二、投标报价一览表</w:t>
      </w:r>
    </w:p>
    <w:p w14:paraId="1B6D673B">
      <w:pPr>
        <w:snapToGrid w:val="0"/>
        <w:spacing w:before="50" w:after="50"/>
        <w:rPr>
          <w:rFonts w:hint="eastAsia" w:asciiTheme="minorEastAsia" w:hAnsiTheme="minorEastAsia" w:eastAsiaTheme="minorEastAsia"/>
        </w:rPr>
      </w:pPr>
      <w:r>
        <w:rPr>
          <w:rFonts w:hint="eastAsia" w:asciiTheme="minorEastAsia" w:hAnsiTheme="minorEastAsia" w:eastAsiaTheme="minorEastAsia"/>
        </w:rPr>
        <w:t xml:space="preserve">项目名称：  </w:t>
      </w:r>
    </w:p>
    <w:p w14:paraId="1D6CC5DE">
      <w:pPr>
        <w:snapToGrid w:val="0"/>
        <w:spacing w:before="50" w:after="50"/>
        <w:rPr>
          <w:rFonts w:hint="eastAsia" w:asciiTheme="minorEastAsia" w:hAnsiTheme="minorEastAsia" w:eastAsiaTheme="minorEastAsia"/>
        </w:rPr>
      </w:pPr>
      <w:r>
        <w:rPr>
          <w:rFonts w:hint="eastAsia" w:asciiTheme="minorEastAsia" w:hAnsiTheme="minorEastAsia" w:eastAsiaTheme="minorEastAsia"/>
        </w:rPr>
        <w:t>项目编号：</w:t>
      </w:r>
    </w:p>
    <w:p w14:paraId="3D324F2F">
      <w:pPr>
        <w:snapToGrid w:val="0"/>
        <w:spacing w:before="50" w:after="50"/>
        <w:rPr>
          <w:rFonts w:hint="eastAsia" w:asciiTheme="minorEastAsia" w:hAnsiTheme="minorEastAsia" w:eastAsiaTheme="minorEastAsia"/>
        </w:rPr>
      </w:pPr>
      <w:r>
        <w:rPr>
          <w:rFonts w:hint="eastAsia" w:asciiTheme="minorEastAsia" w:hAnsiTheme="minorEastAsia" w:eastAsiaTheme="minorEastAsia"/>
        </w:rPr>
        <w:t>投标人名称：</w:t>
      </w:r>
    </w:p>
    <w:p w14:paraId="0B236EBE">
      <w:pPr>
        <w:snapToGrid w:val="0"/>
        <w:spacing w:before="50" w:after="50"/>
        <w:rPr>
          <w:rFonts w:asciiTheme="minorEastAsia" w:hAnsiTheme="minorEastAsia" w:eastAsiaTheme="minorEastAsia"/>
        </w:rPr>
      </w:pPr>
      <w:r>
        <w:rPr>
          <w:rFonts w:hint="eastAsia" w:asciiTheme="minorEastAsia" w:hAnsiTheme="minorEastAsia" w:eastAsiaTheme="minorEastAsia"/>
        </w:rPr>
        <w:t>单位：元</w:t>
      </w:r>
    </w:p>
    <w:tbl>
      <w:tblPr>
        <w:tblStyle w:val="24"/>
        <w:tblW w:w="141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15"/>
        <w:gridCol w:w="3616"/>
        <w:gridCol w:w="3084"/>
        <w:gridCol w:w="2127"/>
      </w:tblGrid>
      <w:tr w14:paraId="1A1B1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315" w:type="dxa"/>
            <w:tcBorders>
              <w:top w:val="single" w:color="auto" w:sz="4" w:space="0"/>
              <w:left w:val="single" w:color="auto" w:sz="4" w:space="0"/>
              <w:bottom w:val="single" w:color="auto" w:sz="4" w:space="0"/>
              <w:right w:val="single" w:color="auto" w:sz="4" w:space="0"/>
            </w:tcBorders>
            <w:vAlign w:val="center"/>
          </w:tcPr>
          <w:p w14:paraId="74616056">
            <w:pPr>
              <w:snapToGrid w:val="0"/>
              <w:spacing w:before="50" w:after="50"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b/>
                <w:bCs/>
              </w:rPr>
              <w:t>项目名称</w:t>
            </w:r>
          </w:p>
        </w:tc>
        <w:tc>
          <w:tcPr>
            <w:tcW w:w="3616" w:type="dxa"/>
            <w:tcBorders>
              <w:top w:val="single" w:color="auto" w:sz="4" w:space="0"/>
              <w:left w:val="single" w:color="auto" w:sz="4" w:space="0"/>
              <w:bottom w:val="single" w:color="auto" w:sz="4" w:space="0"/>
              <w:right w:val="single" w:color="auto" w:sz="4" w:space="0"/>
            </w:tcBorders>
            <w:vAlign w:val="center"/>
          </w:tcPr>
          <w:p w14:paraId="14B9AFBD">
            <w:pPr>
              <w:snapToGrid w:val="0"/>
              <w:spacing w:before="50" w:after="50" w:line="240" w:lineRule="atLeast"/>
              <w:jc w:val="center"/>
              <w:rPr>
                <w:rFonts w:asciiTheme="minorEastAsia" w:hAnsiTheme="minorEastAsia" w:eastAsiaTheme="minorEastAsia"/>
                <w:b/>
              </w:rPr>
            </w:pPr>
            <w:r>
              <w:rPr>
                <w:rFonts w:hint="eastAsia" w:asciiTheme="minorEastAsia" w:hAnsiTheme="minorEastAsia" w:eastAsiaTheme="minorEastAsia"/>
                <w:b/>
              </w:rPr>
              <w:t xml:space="preserve"> 投标报价</w:t>
            </w:r>
          </w:p>
        </w:tc>
        <w:tc>
          <w:tcPr>
            <w:tcW w:w="3084" w:type="dxa"/>
            <w:tcBorders>
              <w:top w:val="single" w:color="auto" w:sz="4" w:space="0"/>
              <w:left w:val="single" w:color="auto" w:sz="4" w:space="0"/>
              <w:bottom w:val="single" w:color="auto" w:sz="4" w:space="0"/>
              <w:right w:val="single" w:color="auto" w:sz="4" w:space="0"/>
            </w:tcBorders>
            <w:vAlign w:val="center"/>
          </w:tcPr>
          <w:p w14:paraId="42DEDE52">
            <w:pPr>
              <w:snapToGrid w:val="0"/>
              <w:spacing w:before="50" w:after="50" w:line="240" w:lineRule="atLeast"/>
              <w:jc w:val="center"/>
              <w:rPr>
                <w:rFonts w:asciiTheme="minorEastAsia" w:hAnsiTheme="minorEastAsia" w:eastAsiaTheme="minorEastAsia"/>
                <w:b/>
                <w:highlight w:val="none"/>
              </w:rPr>
            </w:pPr>
            <w:r>
              <w:rPr>
                <w:rFonts w:hint="eastAsia" w:asciiTheme="minorEastAsia" w:hAnsiTheme="minorEastAsia" w:eastAsiaTheme="minorEastAsia"/>
                <w:b/>
                <w:highlight w:val="none"/>
              </w:rPr>
              <w:t>服务期限</w:t>
            </w:r>
          </w:p>
        </w:tc>
        <w:tc>
          <w:tcPr>
            <w:tcW w:w="2127" w:type="dxa"/>
            <w:tcBorders>
              <w:top w:val="single" w:color="auto" w:sz="4" w:space="0"/>
              <w:left w:val="single" w:color="auto" w:sz="4" w:space="0"/>
              <w:bottom w:val="single" w:color="auto" w:sz="4" w:space="0"/>
              <w:right w:val="single" w:color="auto" w:sz="4" w:space="0"/>
            </w:tcBorders>
            <w:vAlign w:val="center"/>
          </w:tcPr>
          <w:p w14:paraId="5E8FA222">
            <w:pPr>
              <w:snapToGrid w:val="0"/>
              <w:spacing w:before="50" w:after="50" w:line="240" w:lineRule="atLeast"/>
              <w:jc w:val="center"/>
              <w:rPr>
                <w:rFonts w:asciiTheme="minorEastAsia" w:hAnsiTheme="minorEastAsia" w:eastAsiaTheme="minorEastAsia"/>
                <w:b/>
              </w:rPr>
            </w:pPr>
            <w:r>
              <w:rPr>
                <w:rFonts w:hint="eastAsia" w:asciiTheme="minorEastAsia" w:hAnsiTheme="minorEastAsia" w:eastAsiaTheme="minorEastAsia"/>
                <w:b/>
              </w:rPr>
              <w:t>备注</w:t>
            </w:r>
          </w:p>
        </w:tc>
      </w:tr>
      <w:tr w14:paraId="5EBFF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315" w:type="dxa"/>
            <w:tcBorders>
              <w:top w:val="single" w:color="auto" w:sz="4" w:space="0"/>
              <w:left w:val="single" w:color="auto" w:sz="4" w:space="0"/>
              <w:bottom w:val="single" w:color="auto" w:sz="4" w:space="0"/>
              <w:right w:val="single" w:color="auto" w:sz="4" w:space="0"/>
            </w:tcBorders>
            <w:vAlign w:val="center"/>
          </w:tcPr>
          <w:p w14:paraId="0B67E78F">
            <w:pPr>
              <w:snapToGrid w:val="0"/>
              <w:spacing w:before="50" w:after="50"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浙石化工程安全监管服务及重大危险源（危大工程）专项治理第三方辅助服务项目</w:t>
            </w:r>
          </w:p>
        </w:tc>
        <w:tc>
          <w:tcPr>
            <w:tcW w:w="3616" w:type="dxa"/>
            <w:tcBorders>
              <w:top w:val="single" w:color="auto" w:sz="4" w:space="0"/>
              <w:left w:val="single" w:color="auto" w:sz="4" w:space="0"/>
              <w:bottom w:val="single" w:color="auto" w:sz="4" w:space="0"/>
              <w:right w:val="single" w:color="auto" w:sz="4" w:space="0"/>
            </w:tcBorders>
            <w:vAlign w:val="center"/>
          </w:tcPr>
          <w:p w14:paraId="0F4A9824">
            <w:pPr>
              <w:snapToGrid w:val="0"/>
              <w:spacing w:before="50" w:after="50" w:line="240" w:lineRule="atLeast"/>
              <w:rPr>
                <w:rFonts w:asciiTheme="minorEastAsia" w:hAnsiTheme="minorEastAsia" w:eastAsiaTheme="minorEastAsia"/>
              </w:rPr>
            </w:pPr>
          </w:p>
        </w:tc>
        <w:tc>
          <w:tcPr>
            <w:tcW w:w="3084" w:type="dxa"/>
            <w:tcBorders>
              <w:top w:val="single" w:color="auto" w:sz="4" w:space="0"/>
              <w:left w:val="single" w:color="auto" w:sz="4" w:space="0"/>
              <w:bottom w:val="single" w:color="auto" w:sz="4" w:space="0"/>
              <w:right w:val="single" w:color="auto" w:sz="4" w:space="0"/>
            </w:tcBorders>
            <w:vAlign w:val="center"/>
          </w:tcPr>
          <w:p w14:paraId="478AAF1C">
            <w:pPr>
              <w:snapToGrid w:val="0"/>
              <w:spacing w:before="50" w:after="50" w:line="240" w:lineRule="atLeast"/>
              <w:jc w:val="center"/>
              <w:rPr>
                <w:rFonts w:asciiTheme="minorEastAsia" w:hAnsiTheme="minorEastAsia" w:eastAsiaTheme="minorEastAsia"/>
                <w:highlight w:val="none"/>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二</w:t>
            </w:r>
            <w:r>
              <w:rPr>
                <w:rFonts w:hint="eastAsia" w:asciiTheme="minorEastAsia" w:hAnsiTheme="minorEastAsia" w:eastAsiaTheme="minorEastAsia"/>
                <w:color w:val="000000" w:themeColor="text1"/>
                <w:szCs w:val="21"/>
                <w:highlight w:val="none"/>
                <w14:textFill>
                  <w14:solidFill>
                    <w14:schemeClr w14:val="tx1"/>
                  </w14:solidFill>
                </w14:textFill>
              </w:rPr>
              <w:t>年</w:t>
            </w:r>
          </w:p>
        </w:tc>
        <w:tc>
          <w:tcPr>
            <w:tcW w:w="2127" w:type="dxa"/>
            <w:tcBorders>
              <w:top w:val="single" w:color="auto" w:sz="4" w:space="0"/>
              <w:left w:val="single" w:color="auto" w:sz="4" w:space="0"/>
              <w:bottom w:val="single" w:color="auto" w:sz="4" w:space="0"/>
              <w:right w:val="single" w:color="auto" w:sz="4" w:space="0"/>
            </w:tcBorders>
            <w:vAlign w:val="center"/>
          </w:tcPr>
          <w:p w14:paraId="56A4D178">
            <w:pPr>
              <w:snapToGrid w:val="0"/>
              <w:spacing w:before="50" w:after="50" w:line="240" w:lineRule="atLeast"/>
              <w:rPr>
                <w:rFonts w:asciiTheme="minorEastAsia" w:hAnsiTheme="minorEastAsia" w:eastAsiaTheme="minorEastAsia"/>
              </w:rPr>
            </w:pPr>
          </w:p>
        </w:tc>
      </w:tr>
      <w:tr w14:paraId="21991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142" w:type="dxa"/>
            <w:gridSpan w:val="4"/>
            <w:tcBorders>
              <w:top w:val="single" w:color="auto" w:sz="4" w:space="0"/>
              <w:left w:val="single" w:color="auto" w:sz="4" w:space="0"/>
              <w:bottom w:val="single" w:color="auto" w:sz="4" w:space="0"/>
              <w:right w:val="single" w:color="auto" w:sz="4" w:space="0"/>
            </w:tcBorders>
            <w:vAlign w:val="center"/>
          </w:tcPr>
          <w:p w14:paraId="77EA80F1">
            <w:pPr>
              <w:snapToGrid w:val="0"/>
              <w:spacing w:before="50" w:after="50" w:line="240" w:lineRule="atLeast"/>
              <w:rPr>
                <w:rFonts w:asciiTheme="minorEastAsia" w:hAnsiTheme="minorEastAsia" w:eastAsiaTheme="minorEastAsia"/>
                <w:u w:val="single"/>
              </w:rPr>
            </w:pPr>
            <w:r>
              <w:rPr>
                <w:rFonts w:hint="eastAsia" w:asciiTheme="minorEastAsia" w:hAnsiTheme="minorEastAsia" w:eastAsiaTheme="minorEastAsia"/>
              </w:rPr>
              <w:t>合计金额大写：￥</w:t>
            </w:r>
          </w:p>
        </w:tc>
      </w:tr>
    </w:tbl>
    <w:p w14:paraId="584A7490">
      <w:pPr>
        <w:snapToGrid w:val="0"/>
        <w:spacing w:before="50" w:after="50"/>
        <w:jc w:val="left"/>
        <w:rPr>
          <w:rFonts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 1</w:t>
      </w:r>
      <w:r>
        <w:rPr>
          <w:rFonts w:hint="eastAsia" w:asciiTheme="minorEastAsia" w:hAnsiTheme="minorEastAsia" w:eastAsiaTheme="minorEastAsia"/>
        </w:rPr>
        <w:t>、报价一经涂改，应在涂改处加盖单位公章或者由法定代表人或授权委托人签字或盖章，否则其投标作无效标处理。</w:t>
      </w:r>
    </w:p>
    <w:p w14:paraId="0F707313">
      <w:pPr>
        <w:snapToGrid w:val="0"/>
        <w:spacing w:before="50" w:after="50"/>
        <w:ind w:firstLine="420" w:firstLineChars="200"/>
        <w:jc w:val="left"/>
        <w:rPr>
          <w:rFonts w:asciiTheme="minorEastAsia" w:hAnsiTheme="minorEastAsia" w:eastAsiaTheme="minorEastAsia"/>
        </w:rPr>
      </w:pPr>
      <w:r>
        <w:rPr>
          <w:rFonts w:hint="eastAsia" w:asciiTheme="minorEastAsia" w:hAnsiTheme="minorEastAsia" w:eastAsiaTheme="minorEastAsia"/>
        </w:rPr>
        <w:t>2、项目费用包括项目实施所需的所有费用</w:t>
      </w:r>
    </w:p>
    <w:p w14:paraId="184788AC">
      <w:pPr>
        <w:snapToGrid w:val="0"/>
        <w:spacing w:before="50" w:after="50"/>
        <w:ind w:firstLine="420" w:firstLineChars="200"/>
        <w:jc w:val="left"/>
        <w:rPr>
          <w:rFonts w:asciiTheme="minorEastAsia" w:hAnsiTheme="minorEastAsia" w:eastAsiaTheme="minorEastAsia"/>
        </w:rPr>
      </w:pPr>
    </w:p>
    <w:p w14:paraId="6443152D">
      <w:pPr>
        <w:snapToGrid w:val="0"/>
        <w:ind w:right="-341"/>
        <w:rPr>
          <w:rFonts w:asciiTheme="minorEastAsia" w:hAnsiTheme="minorEastAsia" w:eastAsiaTheme="minorEastAsia"/>
        </w:rPr>
      </w:pPr>
    </w:p>
    <w:p w14:paraId="14065AF6">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3A0DF97E">
      <w:pPr>
        <w:snapToGrid w:val="0"/>
        <w:ind w:left="2" w:right="-817" w:rightChars="-389"/>
        <w:rPr>
          <w:rFonts w:asciiTheme="minorEastAsia" w:hAnsiTheme="minorEastAsia" w:eastAsiaTheme="minorEastAsia"/>
        </w:rPr>
      </w:pPr>
    </w:p>
    <w:p w14:paraId="68891D3D">
      <w:pPr>
        <w:snapToGrid w:val="0"/>
        <w:ind w:left="2" w:right="-817" w:rightChars="-389"/>
        <w:rPr>
          <w:rFonts w:hint="eastAsia" w:asciiTheme="minorEastAsia" w:hAnsiTheme="minorEastAsia" w:eastAsiaTheme="minorEastAsia"/>
        </w:rPr>
      </w:pPr>
      <w:r>
        <w:rPr>
          <w:rFonts w:hint="eastAsia" w:asciiTheme="minorEastAsia" w:hAnsiTheme="minorEastAsia" w:eastAsiaTheme="minorEastAsia"/>
        </w:rPr>
        <w:t xml:space="preserve">投标人名称（盖章）：                                  </w:t>
      </w:r>
    </w:p>
    <w:p w14:paraId="1F4F3BB9">
      <w:pPr>
        <w:snapToGrid w:val="0"/>
        <w:ind w:left="2" w:right="-817" w:rightChars="-389"/>
        <w:rPr>
          <w:rFonts w:hint="eastAsia" w:asciiTheme="minorEastAsia" w:hAnsiTheme="minorEastAsia" w:eastAsiaTheme="minorEastAsia"/>
        </w:rPr>
      </w:pPr>
    </w:p>
    <w:p w14:paraId="7E383D45">
      <w:pPr>
        <w:snapToGrid w:val="0"/>
        <w:ind w:left="2" w:right="-817" w:rightChars="-389"/>
        <w:rPr>
          <w:rFonts w:asciiTheme="minorEastAsia" w:hAnsiTheme="minorEastAsia" w:eastAsiaTheme="minorEastAsia"/>
        </w:rPr>
      </w:pPr>
      <w:r>
        <w:rPr>
          <w:rFonts w:hint="eastAsia" w:asciiTheme="minorEastAsia" w:hAnsiTheme="minorEastAsia" w:eastAsiaTheme="minorEastAsia"/>
        </w:rPr>
        <w:t>日期：  年    月    日</w:t>
      </w:r>
    </w:p>
    <w:p w14:paraId="1BB68FA5">
      <w:pPr>
        <w:snapToGrid w:val="0"/>
        <w:ind w:right="-341"/>
        <w:rPr>
          <w:rFonts w:asciiTheme="minorEastAsia" w:hAnsiTheme="minorEastAsia" w:eastAsiaTheme="minorEastAsia"/>
        </w:rPr>
      </w:pPr>
    </w:p>
    <w:p w14:paraId="320942F0">
      <w:pPr>
        <w:pStyle w:val="19"/>
        <w:widowControl/>
        <w:overflowPunct w:val="0"/>
        <w:autoSpaceDE w:val="0"/>
        <w:autoSpaceDN w:val="0"/>
        <w:adjustRightInd w:val="0"/>
        <w:snapToGrid w:val="0"/>
        <w:ind w:right="-341"/>
        <w:textAlignment w:val="baseline"/>
        <w:rPr>
          <w:rFonts w:asciiTheme="minorEastAsia" w:hAnsiTheme="minorEastAsia" w:eastAsiaTheme="minorEastAsia"/>
          <w:kern w:val="0"/>
        </w:rPr>
        <w:sectPr>
          <w:pgSz w:w="16838" w:h="11906" w:orient="landscape"/>
          <w:pgMar w:top="1418" w:right="1361" w:bottom="924" w:left="1134" w:header="851" w:footer="851" w:gutter="0"/>
          <w:cols w:space="720" w:num="1"/>
          <w:docGrid w:linePitch="312" w:charSpace="0"/>
        </w:sectPr>
      </w:pPr>
    </w:p>
    <w:p w14:paraId="72C7608E">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三、投标报价明细表</w:t>
      </w:r>
    </w:p>
    <w:p w14:paraId="04D29DC6">
      <w:pPr>
        <w:pStyle w:val="13"/>
        <w:snapToGrid w:val="0"/>
        <w:rPr>
          <w:rFonts w:asciiTheme="minorEastAsia" w:hAnsiTheme="minorEastAsia" w:eastAsiaTheme="minorEastAsia"/>
          <w:b/>
          <w:sz w:val="28"/>
        </w:rPr>
      </w:pPr>
    </w:p>
    <w:p w14:paraId="387CCA97">
      <w:pPr>
        <w:pStyle w:val="13"/>
        <w:snapToGrid w:val="0"/>
        <w:jc w:val="left"/>
        <w:rPr>
          <w:rFonts w:asciiTheme="minorEastAsia" w:hAnsiTheme="minorEastAsia" w:eastAsiaTheme="minorEastAsia"/>
          <w:color w:val="auto"/>
          <w:sz w:val="21"/>
          <w:szCs w:val="21"/>
        </w:rPr>
      </w:pPr>
      <w:r>
        <w:rPr>
          <w:rFonts w:hint="eastAsia" w:asciiTheme="minorEastAsia" w:hAnsiTheme="minorEastAsia" w:eastAsiaTheme="minorEastAsia"/>
          <w:sz w:val="21"/>
          <w:szCs w:val="21"/>
        </w:rPr>
        <w:t>招</w:t>
      </w:r>
      <w:r>
        <w:rPr>
          <w:rFonts w:hint="eastAsia" w:asciiTheme="minorEastAsia" w:hAnsiTheme="minorEastAsia" w:eastAsiaTheme="minorEastAsia"/>
          <w:color w:val="auto"/>
          <w:sz w:val="21"/>
          <w:szCs w:val="21"/>
        </w:rPr>
        <w:t>标项目：                                                                                                     金额单位：人民币（元）</w:t>
      </w:r>
    </w:p>
    <w:p w14:paraId="0E7D67F4">
      <w:pPr>
        <w:pStyle w:val="13"/>
        <w:snapToGrid w:val="0"/>
        <w:jc w:val="left"/>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项目</w:t>
      </w:r>
      <w:r>
        <w:rPr>
          <w:rFonts w:hint="eastAsia" w:asciiTheme="minorEastAsia" w:hAnsiTheme="minorEastAsia" w:eastAsiaTheme="minorEastAsia"/>
          <w:color w:val="auto"/>
          <w:sz w:val="21"/>
          <w:szCs w:val="21"/>
        </w:rPr>
        <w:t>编号：</w:t>
      </w:r>
    </w:p>
    <w:p w14:paraId="25A80C24">
      <w:pPr>
        <w:pStyle w:val="13"/>
        <w:snapToGrid w:val="0"/>
        <w:rPr>
          <w:rFonts w:hint="eastAsia" w:asciiTheme="minorEastAsia" w:hAnsiTheme="minorEastAsia" w:eastAsiaTheme="minorEastAsia"/>
          <w:color w:val="auto"/>
          <w:sz w:val="21"/>
          <w:szCs w:val="21"/>
        </w:rPr>
      </w:pPr>
    </w:p>
    <w:tbl>
      <w:tblPr>
        <w:tblStyle w:val="24"/>
        <w:tblW w:w="8808" w:type="dxa"/>
        <w:tblInd w:w="102" w:type="dxa"/>
        <w:tblLayout w:type="fixed"/>
        <w:tblCellMar>
          <w:top w:w="0" w:type="dxa"/>
          <w:left w:w="108" w:type="dxa"/>
          <w:bottom w:w="0" w:type="dxa"/>
          <w:right w:w="108" w:type="dxa"/>
        </w:tblCellMar>
      </w:tblPr>
      <w:tblGrid>
        <w:gridCol w:w="1590"/>
        <w:gridCol w:w="3345"/>
        <w:gridCol w:w="825"/>
        <w:gridCol w:w="795"/>
        <w:gridCol w:w="1029"/>
        <w:gridCol w:w="1224"/>
      </w:tblGrid>
      <w:tr w14:paraId="2B9D58D7">
        <w:tblPrEx>
          <w:tblCellMar>
            <w:top w:w="0" w:type="dxa"/>
            <w:left w:w="108" w:type="dxa"/>
            <w:bottom w:w="0" w:type="dxa"/>
            <w:right w:w="108" w:type="dxa"/>
          </w:tblCellMar>
        </w:tblPrEx>
        <w:trPr>
          <w:trHeight w:val="491" w:hRule="atLeast"/>
        </w:trPr>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14:paraId="31C763A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事项</w:t>
            </w:r>
          </w:p>
        </w:tc>
        <w:tc>
          <w:tcPr>
            <w:tcW w:w="3345" w:type="dxa"/>
            <w:tcBorders>
              <w:top w:val="single" w:color="auto" w:sz="4" w:space="0"/>
              <w:left w:val="nil"/>
              <w:bottom w:val="single" w:color="auto" w:sz="4" w:space="0"/>
              <w:right w:val="single" w:color="auto" w:sz="4" w:space="0"/>
            </w:tcBorders>
            <w:shd w:val="clear" w:color="auto" w:fill="auto"/>
            <w:vAlign w:val="center"/>
          </w:tcPr>
          <w:p w14:paraId="4D6D925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服务内容</w:t>
            </w:r>
          </w:p>
        </w:tc>
        <w:tc>
          <w:tcPr>
            <w:tcW w:w="825" w:type="dxa"/>
            <w:tcBorders>
              <w:top w:val="single" w:color="auto" w:sz="4" w:space="0"/>
              <w:left w:val="nil"/>
              <w:bottom w:val="single" w:color="auto" w:sz="4" w:space="0"/>
              <w:right w:val="single" w:color="auto" w:sz="4" w:space="0"/>
            </w:tcBorders>
            <w:shd w:val="clear" w:color="auto" w:fill="auto"/>
            <w:vAlign w:val="center"/>
          </w:tcPr>
          <w:p w14:paraId="78ECDF8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单价</w:t>
            </w:r>
          </w:p>
        </w:tc>
        <w:tc>
          <w:tcPr>
            <w:tcW w:w="795" w:type="dxa"/>
            <w:tcBorders>
              <w:top w:val="single" w:color="auto" w:sz="4" w:space="0"/>
              <w:left w:val="nil"/>
              <w:bottom w:val="single" w:color="auto" w:sz="4" w:space="0"/>
              <w:right w:val="single" w:color="auto" w:sz="4" w:space="0"/>
            </w:tcBorders>
            <w:shd w:val="clear" w:color="auto" w:fill="auto"/>
            <w:vAlign w:val="center"/>
          </w:tcPr>
          <w:p w14:paraId="54FC377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数量</w:t>
            </w:r>
          </w:p>
        </w:tc>
        <w:tc>
          <w:tcPr>
            <w:tcW w:w="1029" w:type="dxa"/>
            <w:tcBorders>
              <w:top w:val="single" w:color="auto" w:sz="4" w:space="0"/>
              <w:left w:val="nil"/>
              <w:bottom w:val="single" w:color="auto" w:sz="4" w:space="0"/>
              <w:right w:val="single" w:color="auto" w:sz="4" w:space="0"/>
            </w:tcBorders>
            <w:shd w:val="clear" w:color="auto" w:fill="auto"/>
            <w:vAlign w:val="center"/>
          </w:tcPr>
          <w:p w14:paraId="0B437A3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单位</w:t>
            </w:r>
          </w:p>
        </w:tc>
        <w:tc>
          <w:tcPr>
            <w:tcW w:w="1224" w:type="dxa"/>
            <w:tcBorders>
              <w:top w:val="single" w:color="auto" w:sz="4" w:space="0"/>
              <w:left w:val="nil"/>
              <w:bottom w:val="single" w:color="auto" w:sz="4" w:space="0"/>
              <w:right w:val="single" w:color="auto" w:sz="4" w:space="0"/>
            </w:tcBorders>
            <w:shd w:val="clear" w:color="auto" w:fill="auto"/>
            <w:vAlign w:val="center"/>
          </w:tcPr>
          <w:p w14:paraId="0C23478A">
            <w:pPr>
              <w:jc w:val="center"/>
              <w:rPr>
                <w:rFonts w:hint="eastAsia" w:ascii="宋体" w:hAnsi="宋体" w:cs="宋体"/>
                <w:color w:val="auto"/>
                <w:szCs w:val="21"/>
                <w:highlight w:val="yellow"/>
                <w:lang w:eastAsia="zh-CN"/>
              </w:rPr>
            </w:pPr>
            <w:r>
              <w:rPr>
                <w:rFonts w:hint="eastAsia" w:asciiTheme="minorEastAsia" w:hAnsiTheme="minorEastAsia" w:eastAsiaTheme="minorEastAsia"/>
                <w:color w:val="auto"/>
                <w:lang w:eastAsia="zh-CN"/>
              </w:rPr>
              <w:t>合计</w:t>
            </w:r>
          </w:p>
        </w:tc>
      </w:tr>
      <w:tr w14:paraId="65D0A2F1">
        <w:tblPrEx>
          <w:tblCellMar>
            <w:top w:w="0" w:type="dxa"/>
            <w:left w:w="108" w:type="dxa"/>
            <w:bottom w:w="0" w:type="dxa"/>
            <w:right w:w="108" w:type="dxa"/>
          </w:tblCellMar>
        </w:tblPrEx>
        <w:trPr>
          <w:trHeight w:val="1141" w:hRule="atLeast"/>
        </w:trPr>
        <w:tc>
          <w:tcPr>
            <w:tcW w:w="1590" w:type="dxa"/>
            <w:tcBorders>
              <w:top w:val="nil"/>
              <w:left w:val="single" w:color="auto" w:sz="4" w:space="0"/>
              <w:bottom w:val="single" w:color="auto" w:sz="4" w:space="0"/>
              <w:right w:val="single" w:color="auto" w:sz="4" w:space="0"/>
            </w:tcBorders>
            <w:shd w:val="clear" w:color="000000" w:fill="FFFFFF"/>
            <w:vAlign w:val="center"/>
          </w:tcPr>
          <w:p w14:paraId="2BCE694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人员驻岛</w:t>
            </w:r>
          </w:p>
        </w:tc>
        <w:tc>
          <w:tcPr>
            <w:tcW w:w="3345" w:type="dxa"/>
            <w:tcBorders>
              <w:top w:val="nil"/>
              <w:left w:val="nil"/>
              <w:bottom w:val="single" w:color="auto" w:sz="4" w:space="0"/>
              <w:right w:val="single" w:color="auto" w:sz="4" w:space="0"/>
            </w:tcBorders>
            <w:shd w:val="clear" w:color="000000" w:fill="FFFFFF"/>
            <w:vAlign w:val="center"/>
          </w:tcPr>
          <w:p w14:paraId="7D5F008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根据驻岛专班工作计划，在浙石化监管服务范围内在建项目开展各项施工安全监管服务</w:t>
            </w:r>
          </w:p>
        </w:tc>
        <w:tc>
          <w:tcPr>
            <w:tcW w:w="825" w:type="dxa"/>
            <w:tcBorders>
              <w:top w:val="nil"/>
              <w:left w:val="nil"/>
              <w:bottom w:val="single" w:color="auto" w:sz="4" w:space="0"/>
              <w:right w:val="single" w:color="auto" w:sz="4" w:space="0"/>
            </w:tcBorders>
            <w:shd w:val="clear" w:color="000000" w:fill="FFFFFF"/>
            <w:vAlign w:val="center"/>
          </w:tcPr>
          <w:p w14:paraId="668443C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heme="minorEastAsia" w:hAnsiTheme="minorEastAsia" w:eastAsiaTheme="minorEastAsia"/>
                <w:color w:val="auto"/>
                <w:lang w:val="en-US" w:eastAsia="zh-CN"/>
              </w:rPr>
            </w:pPr>
          </w:p>
        </w:tc>
        <w:tc>
          <w:tcPr>
            <w:tcW w:w="795" w:type="dxa"/>
            <w:tcBorders>
              <w:top w:val="nil"/>
              <w:left w:val="nil"/>
              <w:bottom w:val="single" w:color="auto" w:sz="4" w:space="0"/>
              <w:right w:val="single" w:color="auto" w:sz="4" w:space="0"/>
            </w:tcBorders>
            <w:shd w:val="clear" w:color="000000" w:fill="FFFFFF"/>
            <w:vAlign w:val="center"/>
          </w:tcPr>
          <w:p w14:paraId="36AF62D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1400</w:t>
            </w:r>
          </w:p>
        </w:tc>
        <w:tc>
          <w:tcPr>
            <w:tcW w:w="1029" w:type="dxa"/>
            <w:tcBorders>
              <w:top w:val="nil"/>
              <w:left w:val="nil"/>
              <w:bottom w:val="single" w:color="auto" w:sz="4" w:space="0"/>
              <w:right w:val="single" w:color="auto" w:sz="4" w:space="0"/>
            </w:tcBorders>
            <w:shd w:val="clear" w:color="000000" w:fill="FFFFFF"/>
            <w:vAlign w:val="center"/>
          </w:tcPr>
          <w:p w14:paraId="3FDF1CB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人次</w:t>
            </w:r>
          </w:p>
        </w:tc>
        <w:tc>
          <w:tcPr>
            <w:tcW w:w="1224" w:type="dxa"/>
            <w:tcBorders>
              <w:top w:val="nil"/>
              <w:left w:val="nil"/>
              <w:bottom w:val="single" w:color="auto" w:sz="4" w:space="0"/>
              <w:right w:val="single" w:color="auto" w:sz="4" w:space="0"/>
            </w:tcBorders>
            <w:shd w:val="clear" w:color="000000" w:fill="FFFFFF"/>
            <w:vAlign w:val="center"/>
          </w:tcPr>
          <w:p w14:paraId="65134D8D">
            <w:pPr>
              <w:jc w:val="center"/>
              <w:rPr>
                <w:rFonts w:hint="eastAsia" w:ascii="宋体" w:hAnsi="宋体" w:cs="宋体"/>
                <w:color w:val="auto"/>
                <w:szCs w:val="21"/>
                <w:highlight w:val="yellow"/>
                <w:lang w:val="en-US" w:eastAsia="zh-CN"/>
              </w:rPr>
            </w:pPr>
          </w:p>
        </w:tc>
      </w:tr>
      <w:tr w14:paraId="56DB6010">
        <w:tblPrEx>
          <w:tblCellMar>
            <w:top w:w="0" w:type="dxa"/>
            <w:left w:w="108" w:type="dxa"/>
            <w:bottom w:w="0" w:type="dxa"/>
            <w:right w:w="108" w:type="dxa"/>
          </w:tblCellMar>
        </w:tblPrEx>
        <w:trPr>
          <w:trHeight w:val="1307" w:hRule="atLeast"/>
        </w:trPr>
        <w:tc>
          <w:tcPr>
            <w:tcW w:w="1590" w:type="dxa"/>
            <w:tcBorders>
              <w:top w:val="single" w:color="auto" w:sz="4" w:space="0"/>
              <w:left w:val="single" w:color="auto" w:sz="4" w:space="0"/>
              <w:bottom w:val="single" w:color="auto" w:sz="4" w:space="0"/>
              <w:right w:val="single" w:color="auto" w:sz="4" w:space="0"/>
            </w:tcBorders>
            <w:shd w:val="clear" w:color="000000" w:fill="FFFFFF"/>
            <w:vAlign w:val="center"/>
          </w:tcPr>
          <w:p w14:paraId="4F914C0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对危险性较大分部分项工程开展安全评估</w:t>
            </w:r>
          </w:p>
        </w:tc>
        <w:tc>
          <w:tcPr>
            <w:tcW w:w="3345" w:type="dxa"/>
            <w:tcBorders>
              <w:top w:val="single" w:color="auto" w:sz="4" w:space="0"/>
              <w:left w:val="single" w:color="auto" w:sz="4" w:space="0"/>
              <w:bottom w:val="single" w:color="auto" w:sz="4" w:space="0"/>
              <w:right w:val="single" w:color="auto" w:sz="4" w:space="0"/>
            </w:tcBorders>
            <w:shd w:val="clear" w:color="000000" w:fill="FFFFFF"/>
            <w:vAlign w:val="center"/>
          </w:tcPr>
          <w:p w14:paraId="10E5A71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根据驻岛专班工作计划，在浙石化监管服务范围内在建项目内开展危大工程及超规模危大工程安全评估</w:t>
            </w:r>
          </w:p>
        </w:tc>
        <w:tc>
          <w:tcPr>
            <w:tcW w:w="825" w:type="dxa"/>
            <w:tcBorders>
              <w:top w:val="single" w:color="auto" w:sz="4" w:space="0"/>
              <w:left w:val="single" w:color="auto" w:sz="4" w:space="0"/>
              <w:bottom w:val="single" w:color="auto" w:sz="4" w:space="0"/>
              <w:right w:val="single" w:color="auto" w:sz="4" w:space="0"/>
            </w:tcBorders>
            <w:shd w:val="clear" w:color="000000" w:fill="FFFFFF"/>
            <w:vAlign w:val="center"/>
          </w:tcPr>
          <w:p w14:paraId="4F9AC94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5526189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240</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14:paraId="65369BE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项</w:t>
            </w:r>
          </w:p>
        </w:tc>
        <w:tc>
          <w:tcPr>
            <w:tcW w:w="1224" w:type="dxa"/>
            <w:tcBorders>
              <w:top w:val="single" w:color="auto" w:sz="4" w:space="0"/>
              <w:left w:val="single" w:color="auto" w:sz="4" w:space="0"/>
              <w:bottom w:val="single" w:color="auto" w:sz="4" w:space="0"/>
              <w:right w:val="single" w:color="auto" w:sz="4" w:space="0"/>
            </w:tcBorders>
            <w:shd w:val="clear" w:color="000000" w:fill="FFFFFF"/>
            <w:vAlign w:val="center"/>
          </w:tcPr>
          <w:p w14:paraId="74B9CB92">
            <w:pPr>
              <w:jc w:val="center"/>
              <w:rPr>
                <w:rFonts w:hint="default" w:ascii="宋体" w:hAnsi="宋体" w:cs="宋体"/>
                <w:color w:val="auto"/>
                <w:szCs w:val="21"/>
                <w:highlight w:val="yellow"/>
                <w:lang w:val="en-US" w:eastAsia="zh-CN"/>
              </w:rPr>
            </w:pPr>
          </w:p>
        </w:tc>
      </w:tr>
      <w:tr w14:paraId="740FA925">
        <w:tblPrEx>
          <w:tblCellMar>
            <w:top w:w="0" w:type="dxa"/>
            <w:left w:w="108" w:type="dxa"/>
            <w:bottom w:w="0" w:type="dxa"/>
            <w:right w:w="108" w:type="dxa"/>
          </w:tblCellMar>
        </w:tblPrEx>
        <w:trPr>
          <w:trHeight w:val="1259" w:hRule="atLeast"/>
        </w:trPr>
        <w:tc>
          <w:tcPr>
            <w:tcW w:w="1590" w:type="dxa"/>
            <w:tcBorders>
              <w:top w:val="single" w:color="auto" w:sz="4" w:space="0"/>
              <w:left w:val="single" w:color="auto" w:sz="4" w:space="0"/>
              <w:bottom w:val="single" w:color="auto" w:sz="4" w:space="0"/>
              <w:right w:val="single" w:color="auto" w:sz="4" w:space="0"/>
            </w:tcBorders>
            <w:shd w:val="clear" w:color="000000" w:fill="FFFFFF"/>
            <w:vAlign w:val="center"/>
          </w:tcPr>
          <w:p w14:paraId="2C30245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对重大风险源安全评估</w:t>
            </w:r>
          </w:p>
        </w:tc>
        <w:tc>
          <w:tcPr>
            <w:tcW w:w="3345" w:type="dxa"/>
            <w:tcBorders>
              <w:top w:val="single" w:color="auto" w:sz="4" w:space="0"/>
              <w:left w:val="single" w:color="auto" w:sz="4" w:space="0"/>
              <w:bottom w:val="single" w:color="auto" w:sz="4" w:space="0"/>
              <w:right w:val="single" w:color="auto" w:sz="4" w:space="0"/>
            </w:tcBorders>
            <w:shd w:val="clear" w:color="000000" w:fill="FFFFFF"/>
            <w:vAlign w:val="center"/>
          </w:tcPr>
          <w:p w14:paraId="154EEC7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根据驻岛专班工作计划，在浙石化监管服务范围内在建项目内重大风险源或重大风险作业内容开展安全评估</w:t>
            </w:r>
          </w:p>
        </w:tc>
        <w:tc>
          <w:tcPr>
            <w:tcW w:w="825" w:type="dxa"/>
            <w:tcBorders>
              <w:top w:val="single" w:color="auto" w:sz="4" w:space="0"/>
              <w:left w:val="single" w:color="auto" w:sz="4" w:space="0"/>
              <w:bottom w:val="single" w:color="auto" w:sz="4" w:space="0"/>
              <w:right w:val="single" w:color="auto" w:sz="4" w:space="0"/>
            </w:tcBorders>
            <w:shd w:val="clear" w:color="000000" w:fill="FFFFFF"/>
            <w:vAlign w:val="center"/>
          </w:tcPr>
          <w:p w14:paraId="0E395E6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44AE0FC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300</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14:paraId="73E491F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项</w:t>
            </w:r>
          </w:p>
        </w:tc>
        <w:tc>
          <w:tcPr>
            <w:tcW w:w="1224" w:type="dxa"/>
            <w:tcBorders>
              <w:top w:val="single" w:color="auto" w:sz="4" w:space="0"/>
              <w:left w:val="single" w:color="auto" w:sz="4" w:space="0"/>
              <w:bottom w:val="single" w:color="auto" w:sz="4" w:space="0"/>
              <w:right w:val="single" w:color="auto" w:sz="4" w:space="0"/>
            </w:tcBorders>
            <w:shd w:val="clear" w:color="000000" w:fill="FFFFFF"/>
            <w:vAlign w:val="center"/>
          </w:tcPr>
          <w:p w14:paraId="6F95FC85">
            <w:pPr>
              <w:jc w:val="center"/>
              <w:rPr>
                <w:rFonts w:hint="eastAsia" w:ascii="宋体" w:hAnsi="宋体" w:cs="宋体"/>
                <w:color w:val="auto"/>
                <w:szCs w:val="21"/>
                <w:highlight w:val="yellow"/>
                <w:lang w:val="en-US" w:eastAsia="zh-CN"/>
              </w:rPr>
            </w:pPr>
          </w:p>
        </w:tc>
      </w:tr>
      <w:tr w14:paraId="72E2A443">
        <w:tblPrEx>
          <w:tblCellMar>
            <w:top w:w="0" w:type="dxa"/>
            <w:left w:w="108" w:type="dxa"/>
            <w:bottom w:w="0" w:type="dxa"/>
            <w:right w:w="108" w:type="dxa"/>
          </w:tblCellMar>
        </w:tblPrEx>
        <w:trPr>
          <w:trHeight w:val="1223" w:hRule="atLeast"/>
        </w:trPr>
        <w:tc>
          <w:tcPr>
            <w:tcW w:w="1590" w:type="dxa"/>
            <w:tcBorders>
              <w:top w:val="single" w:color="auto" w:sz="4" w:space="0"/>
              <w:left w:val="single" w:color="auto" w:sz="4" w:space="0"/>
              <w:bottom w:val="single" w:color="auto" w:sz="4" w:space="0"/>
              <w:right w:val="single" w:color="auto" w:sz="4" w:space="0"/>
            </w:tcBorders>
            <w:shd w:val="clear" w:color="000000" w:fill="FFFFFF"/>
            <w:vAlign w:val="center"/>
          </w:tcPr>
          <w:p w14:paraId="3F8462E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建筑施工机械安全性能评估</w:t>
            </w:r>
          </w:p>
        </w:tc>
        <w:tc>
          <w:tcPr>
            <w:tcW w:w="3345" w:type="dxa"/>
            <w:tcBorders>
              <w:top w:val="single" w:color="auto" w:sz="4" w:space="0"/>
              <w:left w:val="single" w:color="auto" w:sz="4" w:space="0"/>
              <w:bottom w:val="single" w:color="auto" w:sz="4" w:space="0"/>
              <w:right w:val="single" w:color="auto" w:sz="4" w:space="0"/>
            </w:tcBorders>
            <w:shd w:val="clear" w:color="000000" w:fill="FFFFFF"/>
            <w:vAlign w:val="center"/>
          </w:tcPr>
          <w:p w14:paraId="7B8F18F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对浙石化项目监管服务范围内的建筑起重机械（塔吊、“井”字架、人货二用电梯等）及大型施工机械开展安全性能评估</w:t>
            </w:r>
          </w:p>
        </w:tc>
        <w:tc>
          <w:tcPr>
            <w:tcW w:w="825" w:type="dxa"/>
            <w:tcBorders>
              <w:top w:val="single" w:color="auto" w:sz="4" w:space="0"/>
              <w:left w:val="single" w:color="auto" w:sz="4" w:space="0"/>
              <w:bottom w:val="single" w:color="auto" w:sz="4" w:space="0"/>
              <w:right w:val="single" w:color="auto" w:sz="4" w:space="0"/>
            </w:tcBorders>
            <w:shd w:val="clear" w:color="000000" w:fill="FFFFFF"/>
            <w:vAlign w:val="center"/>
          </w:tcPr>
          <w:p w14:paraId="79C6F97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heme="minorEastAsia" w:hAnsiTheme="minorEastAsia" w:eastAsiaTheme="minorEastAsia"/>
                <w:color w:val="auto"/>
                <w:lang w:val="en-US" w:eastAsia="zh-CN"/>
              </w:rPr>
            </w:pP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5C6696D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400</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14:paraId="64C00B3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台/套</w:t>
            </w:r>
          </w:p>
        </w:tc>
        <w:tc>
          <w:tcPr>
            <w:tcW w:w="1224" w:type="dxa"/>
            <w:tcBorders>
              <w:top w:val="single" w:color="auto" w:sz="4" w:space="0"/>
              <w:left w:val="single" w:color="auto" w:sz="4" w:space="0"/>
              <w:bottom w:val="single" w:color="auto" w:sz="4" w:space="0"/>
              <w:right w:val="single" w:color="auto" w:sz="4" w:space="0"/>
            </w:tcBorders>
            <w:shd w:val="clear" w:color="000000" w:fill="FFFFFF"/>
            <w:vAlign w:val="center"/>
          </w:tcPr>
          <w:p w14:paraId="2D5C3DB8">
            <w:pPr>
              <w:jc w:val="center"/>
              <w:rPr>
                <w:rFonts w:hint="default" w:ascii="宋体" w:hAnsi="宋体" w:cs="宋体"/>
                <w:color w:val="auto"/>
                <w:szCs w:val="21"/>
                <w:highlight w:val="yellow"/>
                <w:lang w:val="en-US" w:eastAsia="zh-CN"/>
              </w:rPr>
            </w:pPr>
          </w:p>
        </w:tc>
      </w:tr>
      <w:tr w14:paraId="171DED78">
        <w:tblPrEx>
          <w:tblCellMar>
            <w:top w:w="0" w:type="dxa"/>
            <w:left w:w="108" w:type="dxa"/>
            <w:bottom w:w="0" w:type="dxa"/>
            <w:right w:w="108" w:type="dxa"/>
          </w:tblCellMar>
        </w:tblPrEx>
        <w:trPr>
          <w:trHeight w:val="657" w:hRule="atLeast"/>
        </w:trPr>
        <w:tc>
          <w:tcPr>
            <w:tcW w:w="655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9ABB71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合计</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14:paraId="48FCA25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元</w:t>
            </w:r>
          </w:p>
        </w:tc>
        <w:tc>
          <w:tcPr>
            <w:tcW w:w="1224" w:type="dxa"/>
            <w:tcBorders>
              <w:top w:val="single" w:color="auto" w:sz="4" w:space="0"/>
              <w:left w:val="single" w:color="auto" w:sz="4" w:space="0"/>
              <w:bottom w:val="single" w:color="auto" w:sz="4" w:space="0"/>
              <w:right w:val="single" w:color="auto" w:sz="4" w:space="0"/>
            </w:tcBorders>
            <w:shd w:val="clear" w:color="000000" w:fill="FFFFFF"/>
            <w:vAlign w:val="center"/>
          </w:tcPr>
          <w:p w14:paraId="1F4929F0">
            <w:pPr>
              <w:jc w:val="center"/>
              <w:rPr>
                <w:rFonts w:hint="default" w:ascii="宋体" w:hAnsi="宋体" w:cs="宋体"/>
                <w:color w:val="auto"/>
                <w:szCs w:val="21"/>
                <w:highlight w:val="yellow"/>
                <w:lang w:val="en-US" w:eastAsia="zh-CN"/>
              </w:rPr>
            </w:pPr>
          </w:p>
        </w:tc>
      </w:tr>
    </w:tbl>
    <w:p w14:paraId="76891C6F">
      <w:pPr>
        <w:pStyle w:val="13"/>
        <w:snapToGrid w:val="0"/>
        <w:rPr>
          <w:rFonts w:hint="eastAsia" w:asciiTheme="minorEastAsia" w:hAnsiTheme="minorEastAsia" w:eastAsiaTheme="minorEastAsia"/>
          <w:color w:val="auto"/>
          <w:sz w:val="21"/>
          <w:szCs w:val="21"/>
        </w:rPr>
      </w:pPr>
    </w:p>
    <w:p w14:paraId="23B4092F">
      <w:pPr>
        <w:pStyle w:val="13"/>
        <w:snapToGrid w:val="0"/>
        <w:rPr>
          <w:rFonts w:hint="eastAsia" w:asciiTheme="minorEastAsia" w:hAnsiTheme="minorEastAsia" w:eastAsiaTheme="minorEastAsia"/>
          <w:color w:val="auto"/>
          <w:sz w:val="21"/>
          <w:szCs w:val="21"/>
        </w:rPr>
      </w:pPr>
    </w:p>
    <w:p w14:paraId="1985B6DE">
      <w:pPr>
        <w:pStyle w:val="13"/>
        <w:snapToGrid w:val="0"/>
        <w:rPr>
          <w:rFonts w:hint="eastAsia" w:asciiTheme="minorEastAsia" w:hAnsiTheme="minorEastAsia" w:eastAsiaTheme="minorEastAsia"/>
          <w:color w:val="auto"/>
          <w:sz w:val="21"/>
          <w:szCs w:val="21"/>
        </w:rPr>
      </w:pPr>
    </w:p>
    <w:p w14:paraId="33518A02">
      <w:pPr>
        <w:pStyle w:val="63"/>
        <w:tabs>
          <w:tab w:val="left" w:pos="1418"/>
        </w:tabs>
        <w:snapToGrid w:val="0"/>
        <w:spacing w:before="50" w:after="50"/>
        <w:rPr>
          <w:rFonts w:hint="eastAsia" w:asciiTheme="minorEastAsia" w:hAnsiTheme="minorEastAsia" w:eastAsiaTheme="minorEastAsia"/>
          <w:color w:val="auto"/>
          <w:spacing w:val="20"/>
          <w:sz w:val="21"/>
        </w:rPr>
      </w:pPr>
      <w:r>
        <w:rPr>
          <w:rFonts w:hint="eastAsia" w:asciiTheme="minorEastAsia" w:hAnsiTheme="minorEastAsia" w:eastAsiaTheme="minorEastAsia"/>
          <w:color w:val="auto"/>
          <w:spacing w:val="20"/>
          <w:sz w:val="21"/>
        </w:rPr>
        <w:t>注：费用包括实施本项目所需的其他一切费用。</w:t>
      </w:r>
    </w:p>
    <w:p w14:paraId="6D09B47D">
      <w:pPr>
        <w:pStyle w:val="63"/>
        <w:tabs>
          <w:tab w:val="left" w:pos="1418"/>
        </w:tabs>
        <w:snapToGrid w:val="0"/>
        <w:spacing w:before="50" w:after="50"/>
        <w:rPr>
          <w:rFonts w:hint="eastAsia" w:asciiTheme="minorEastAsia" w:hAnsiTheme="minorEastAsia" w:eastAsiaTheme="minorEastAsia"/>
          <w:spacing w:val="20"/>
          <w:sz w:val="21"/>
        </w:rPr>
      </w:pPr>
    </w:p>
    <w:p w14:paraId="2843BBB1">
      <w:pPr>
        <w:pStyle w:val="63"/>
        <w:tabs>
          <w:tab w:val="left" w:pos="1418"/>
        </w:tabs>
        <w:snapToGrid w:val="0"/>
        <w:spacing w:before="50" w:after="50"/>
        <w:rPr>
          <w:rFonts w:hint="eastAsia" w:asciiTheme="minorEastAsia" w:hAnsiTheme="minorEastAsia" w:eastAsiaTheme="minorEastAsia"/>
          <w:spacing w:val="20"/>
          <w:sz w:val="21"/>
        </w:rPr>
      </w:pPr>
      <w:r>
        <w:rPr>
          <w:rFonts w:hint="eastAsia" w:asciiTheme="minorEastAsia" w:hAnsiTheme="minorEastAsia" w:eastAsiaTheme="minorEastAsia"/>
          <w:spacing w:val="20"/>
          <w:sz w:val="21"/>
        </w:rPr>
        <w:t>法定代表人（负责人）签字或盖章：</w:t>
      </w:r>
    </w:p>
    <w:p w14:paraId="515BD2AA">
      <w:pPr>
        <w:pStyle w:val="63"/>
        <w:tabs>
          <w:tab w:val="left" w:pos="1418"/>
        </w:tabs>
        <w:snapToGrid w:val="0"/>
        <w:spacing w:before="50" w:after="50"/>
        <w:rPr>
          <w:rFonts w:hint="eastAsia" w:asciiTheme="minorEastAsia" w:hAnsiTheme="minorEastAsia" w:eastAsiaTheme="minorEastAsia"/>
          <w:spacing w:val="20"/>
          <w:sz w:val="21"/>
        </w:rPr>
      </w:pPr>
    </w:p>
    <w:p w14:paraId="2B5E4AE0">
      <w:pPr>
        <w:pStyle w:val="63"/>
        <w:tabs>
          <w:tab w:val="left" w:pos="1418"/>
        </w:tabs>
        <w:snapToGrid w:val="0"/>
        <w:spacing w:before="50" w:after="50"/>
        <w:rPr>
          <w:rFonts w:hint="eastAsia" w:asciiTheme="minorEastAsia" w:hAnsiTheme="minorEastAsia" w:eastAsiaTheme="minorEastAsia"/>
          <w:spacing w:val="20"/>
          <w:sz w:val="21"/>
        </w:rPr>
      </w:pPr>
      <w:r>
        <w:rPr>
          <w:rFonts w:hint="eastAsia" w:asciiTheme="minorEastAsia" w:hAnsiTheme="minorEastAsia" w:eastAsiaTheme="minorEastAsia"/>
          <w:spacing w:val="20"/>
          <w:sz w:val="21"/>
        </w:rPr>
        <w:t xml:space="preserve">投标人名称（盖章）：           </w:t>
      </w:r>
    </w:p>
    <w:p w14:paraId="437B2BF5">
      <w:pPr>
        <w:pStyle w:val="63"/>
        <w:tabs>
          <w:tab w:val="left" w:pos="1418"/>
        </w:tabs>
        <w:snapToGrid w:val="0"/>
        <w:spacing w:before="50" w:after="50"/>
        <w:rPr>
          <w:rFonts w:hint="eastAsia" w:asciiTheme="minorEastAsia" w:hAnsiTheme="minorEastAsia" w:eastAsiaTheme="minorEastAsia"/>
          <w:spacing w:val="20"/>
          <w:sz w:val="21"/>
        </w:rPr>
      </w:pPr>
    </w:p>
    <w:p w14:paraId="70AB0431">
      <w:pPr>
        <w:pStyle w:val="63"/>
        <w:tabs>
          <w:tab w:val="left" w:pos="1418"/>
        </w:tabs>
        <w:snapToGrid w:val="0"/>
        <w:spacing w:before="50" w:after="50"/>
        <w:rPr>
          <w:rFonts w:hint="eastAsia" w:asciiTheme="minorEastAsia" w:hAnsiTheme="minorEastAsia" w:eastAsiaTheme="minorEastAsia"/>
          <w:spacing w:val="20"/>
          <w:sz w:val="21"/>
        </w:rPr>
      </w:pPr>
      <w:r>
        <w:rPr>
          <w:rFonts w:hint="eastAsia" w:asciiTheme="minorEastAsia" w:hAnsiTheme="minorEastAsia" w:eastAsiaTheme="minorEastAsia"/>
          <w:spacing w:val="20"/>
          <w:sz w:val="21"/>
        </w:rPr>
        <w:t>日  期：</w:t>
      </w:r>
    </w:p>
    <w:p w14:paraId="2595FD0B">
      <w:pPr>
        <w:pStyle w:val="13"/>
        <w:snapToGrid w:val="0"/>
        <w:spacing w:before="120" w:line="312" w:lineRule="auto"/>
        <w:ind w:right="-341"/>
        <w:jc w:val="center"/>
        <w:rPr>
          <w:rFonts w:asciiTheme="minorEastAsia" w:hAnsiTheme="minorEastAsia" w:eastAsiaTheme="minorEastAsia"/>
          <w:b/>
          <w:sz w:val="32"/>
        </w:rPr>
      </w:pPr>
    </w:p>
    <w:p w14:paraId="1895657B">
      <w:pPr>
        <w:widowControl/>
        <w:ind w:firstLine="2570" w:firstLineChars="800"/>
        <w:rPr>
          <w:rFonts w:hint="eastAsia" w:asciiTheme="minorEastAsia" w:hAnsiTheme="minorEastAsia" w:eastAsiaTheme="minorEastAsia"/>
          <w:b/>
          <w:sz w:val="32"/>
        </w:rPr>
      </w:pPr>
    </w:p>
    <w:p w14:paraId="1226A22C">
      <w:pPr>
        <w:widowControl/>
        <w:ind w:firstLine="2570" w:firstLineChars="800"/>
        <w:rPr>
          <w:rFonts w:hint="eastAsia" w:asciiTheme="minorEastAsia" w:hAnsiTheme="minorEastAsia" w:eastAsiaTheme="minorEastAsia"/>
          <w:b/>
          <w:sz w:val="32"/>
        </w:rPr>
      </w:pPr>
    </w:p>
    <w:p w14:paraId="7930C33D">
      <w:pPr>
        <w:widowControl/>
        <w:ind w:firstLine="2570" w:firstLineChars="800"/>
        <w:rPr>
          <w:rFonts w:hint="eastAsia" w:asciiTheme="minorEastAsia" w:hAnsiTheme="minorEastAsia" w:eastAsiaTheme="minorEastAsia"/>
          <w:b/>
          <w:sz w:val="32"/>
        </w:rPr>
      </w:pPr>
    </w:p>
    <w:p w14:paraId="167DBBD6">
      <w:pPr>
        <w:widowControl/>
        <w:ind w:firstLine="2570" w:firstLineChars="800"/>
        <w:rPr>
          <w:rFonts w:hint="eastAsia" w:asciiTheme="minorEastAsia" w:hAnsiTheme="minorEastAsia" w:eastAsiaTheme="minorEastAsia"/>
          <w:b/>
          <w:sz w:val="32"/>
        </w:rPr>
      </w:pPr>
    </w:p>
    <w:p w14:paraId="4B7302B2">
      <w:pPr>
        <w:widowControl/>
        <w:ind w:firstLine="2570" w:firstLineChars="800"/>
        <w:rPr>
          <w:rFonts w:hint="eastAsia" w:asciiTheme="minorEastAsia" w:hAnsiTheme="minorEastAsia" w:eastAsiaTheme="minorEastAsia"/>
          <w:b/>
          <w:sz w:val="32"/>
        </w:rPr>
      </w:pPr>
    </w:p>
    <w:p w14:paraId="5F03CAC6">
      <w:pPr>
        <w:widowControl/>
        <w:ind w:firstLine="2570" w:firstLineChars="800"/>
        <w:rPr>
          <w:rFonts w:asciiTheme="minorEastAsia" w:hAnsiTheme="minorEastAsia" w:eastAsiaTheme="minorEastAsia"/>
          <w:b/>
          <w:sz w:val="32"/>
        </w:rPr>
      </w:pPr>
      <w:r>
        <w:rPr>
          <w:rFonts w:hint="eastAsia" w:asciiTheme="minorEastAsia" w:hAnsiTheme="minorEastAsia" w:eastAsiaTheme="minorEastAsia"/>
          <w:b/>
          <w:sz w:val="32"/>
        </w:rPr>
        <w:t>四、中小企业声明</w:t>
      </w:r>
      <w:r>
        <w:rPr>
          <w:rFonts w:hint="eastAsia" w:asciiTheme="minorEastAsia" w:hAnsiTheme="minorEastAsia" w:eastAsiaTheme="minorEastAsia"/>
          <w:b/>
          <w:color w:val="000000" w:themeColor="text1"/>
          <w:sz w:val="32"/>
          <w14:textFill>
            <w14:solidFill>
              <w14:schemeClr w14:val="tx1"/>
            </w14:solidFill>
          </w14:textFill>
        </w:rPr>
        <w:t>函（服务）</w:t>
      </w:r>
    </w:p>
    <w:p w14:paraId="1A32506B">
      <w:pPr>
        <w:pStyle w:val="12"/>
        <w:ind w:firstLine="0"/>
      </w:pPr>
    </w:p>
    <w:p w14:paraId="7918802F">
      <w:pPr>
        <w:widowControl/>
        <w:spacing w:line="360" w:lineRule="auto"/>
        <w:jc w:val="center"/>
        <w:rPr>
          <w:rFonts w:ascii="Times New Roman" w:hAnsi="Times New Roman"/>
          <w:szCs w:val="21"/>
        </w:rPr>
      </w:pPr>
    </w:p>
    <w:p w14:paraId="426CB9F8">
      <w:pPr>
        <w:widowControl/>
        <w:spacing w:line="360" w:lineRule="auto"/>
        <w:ind w:firstLine="420" w:firstLineChars="200"/>
        <w:rPr>
          <w:rFonts w:ascii="宋体" w:hAnsi="宋体" w:cs="宋体"/>
          <w:szCs w:val="21"/>
        </w:rPr>
      </w:pPr>
      <w:r>
        <w:rPr>
          <w:rFonts w:hint="eastAsia" w:ascii="宋体" w:hAnsi="宋体" w:cs="宋体"/>
          <w:color w:val="000000"/>
          <w:kern w:val="0"/>
          <w:szCs w:val="21"/>
        </w:rPr>
        <w:t>本公司郑重声明，根据《政府采购促进中小企业发展管理办法》（财库﹝2020﹞46 号）的规定，本公司参加</w:t>
      </w:r>
      <w:r>
        <w:rPr>
          <w:rFonts w:hint="eastAsia" w:ascii="宋体" w:hAnsi="宋体" w:cs="宋体"/>
          <w:i/>
          <w:color w:val="000000"/>
          <w:kern w:val="0"/>
          <w:szCs w:val="21"/>
          <w:u w:val="single"/>
        </w:rPr>
        <w:t>（单位名称）</w:t>
      </w:r>
      <w:r>
        <w:rPr>
          <w:rFonts w:hint="eastAsia" w:ascii="宋体" w:hAnsi="宋体" w:cs="宋体"/>
          <w:color w:val="000000"/>
          <w:kern w:val="0"/>
          <w:szCs w:val="21"/>
        </w:rPr>
        <w:t>的</w:t>
      </w:r>
      <w:r>
        <w:rPr>
          <w:rFonts w:hint="eastAsia" w:ascii="宋体" w:hAnsi="宋体" w:cs="宋体"/>
          <w:i/>
          <w:color w:val="000000"/>
          <w:kern w:val="0"/>
          <w:szCs w:val="21"/>
          <w:u w:val="single"/>
        </w:rPr>
        <w:t>（项目名称）</w:t>
      </w:r>
      <w:r>
        <w:rPr>
          <w:rFonts w:hint="eastAsia" w:ascii="宋体" w:hAnsi="宋体" w:cs="宋体"/>
          <w:color w:val="000000"/>
          <w:kern w:val="0"/>
          <w:szCs w:val="21"/>
        </w:rPr>
        <w:t>采购活动，服务全部由符合政策要求的中小企业承接。相关企业的具体情况如下：</w:t>
      </w:r>
    </w:p>
    <w:p w14:paraId="4907629B">
      <w:pPr>
        <w:widowControl/>
        <w:spacing w:line="360" w:lineRule="auto"/>
        <w:ind w:firstLine="420" w:firstLineChars="200"/>
        <w:rPr>
          <w:rFonts w:ascii="宋体" w:hAnsi="宋体" w:cs="宋体"/>
          <w:szCs w:val="21"/>
        </w:rPr>
      </w:pPr>
      <w:r>
        <w:rPr>
          <w:rFonts w:hint="eastAsia" w:ascii="宋体" w:hAnsi="宋体" w:cs="宋体"/>
          <w:color w:val="000000"/>
          <w:kern w:val="0"/>
          <w:szCs w:val="21"/>
        </w:rPr>
        <w:t>1.</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i/>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14:paraId="7A4F1FC2">
      <w:pPr>
        <w:widowControl/>
        <w:spacing w:line="360" w:lineRule="auto"/>
        <w:ind w:firstLine="420" w:firstLineChars="200"/>
        <w:rPr>
          <w:rFonts w:ascii="宋体" w:hAnsi="宋体" w:cs="宋体"/>
          <w:szCs w:val="21"/>
        </w:rPr>
      </w:pPr>
      <w:r>
        <w:rPr>
          <w:rFonts w:hint="eastAsia" w:ascii="宋体" w:hAnsi="宋体" w:cs="宋体"/>
          <w:color w:val="000000"/>
          <w:kern w:val="0"/>
          <w:szCs w:val="21"/>
        </w:rPr>
        <w:t>2.</w:t>
      </w:r>
      <w:r>
        <w:rPr>
          <w:rFonts w:hint="eastAsia" w:ascii="宋体" w:hAnsi="宋体" w:cs="宋体"/>
          <w:i/>
          <w:color w:val="000000"/>
          <w:kern w:val="0"/>
          <w:szCs w:val="21"/>
          <w:u w:val="single"/>
        </w:rPr>
        <w:t>（标的名称）</w:t>
      </w:r>
      <w:r>
        <w:rPr>
          <w:rFonts w:hint="eastAsia" w:ascii="宋体" w:hAnsi="宋体" w:cs="宋体"/>
          <w:color w:val="000000"/>
          <w:kern w:val="0"/>
          <w:szCs w:val="21"/>
        </w:rPr>
        <w:t>，属于</w:t>
      </w:r>
      <w:r>
        <w:rPr>
          <w:rFonts w:hint="eastAsia" w:ascii="宋体" w:hAnsi="宋体" w:cs="宋体"/>
          <w:i/>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i/>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i/>
          <w:color w:val="000000"/>
          <w:kern w:val="0"/>
          <w:szCs w:val="21"/>
          <w:u w:val="single"/>
        </w:rPr>
        <w:t>（中型企业、小型企业、微型企业）</w:t>
      </w:r>
      <w:r>
        <w:rPr>
          <w:rFonts w:hint="eastAsia" w:ascii="宋体" w:hAnsi="宋体" w:cs="宋体"/>
          <w:color w:val="000000"/>
          <w:kern w:val="0"/>
          <w:szCs w:val="21"/>
        </w:rPr>
        <w:t xml:space="preserve">； </w:t>
      </w:r>
    </w:p>
    <w:p w14:paraId="69A01F59">
      <w:pPr>
        <w:widowControl/>
        <w:spacing w:line="360" w:lineRule="auto"/>
        <w:ind w:firstLine="420" w:firstLineChars="200"/>
        <w:rPr>
          <w:rFonts w:ascii="宋体" w:hAnsi="宋体" w:cs="宋体"/>
          <w:szCs w:val="21"/>
        </w:rPr>
      </w:pPr>
      <w:r>
        <w:rPr>
          <w:rFonts w:hint="eastAsia" w:ascii="宋体" w:hAnsi="宋体" w:cs="宋体"/>
          <w:color w:val="000000"/>
          <w:kern w:val="0"/>
          <w:szCs w:val="21"/>
        </w:rPr>
        <w:t>……</w:t>
      </w:r>
    </w:p>
    <w:p w14:paraId="6412498F">
      <w:pPr>
        <w:widowControl/>
        <w:spacing w:line="360" w:lineRule="auto"/>
        <w:ind w:firstLine="420" w:firstLineChars="200"/>
        <w:rPr>
          <w:rFonts w:ascii="宋体" w:hAnsi="宋体" w:cs="宋体"/>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14:paraId="4D7583EA">
      <w:pPr>
        <w:widowControl/>
        <w:spacing w:line="360" w:lineRule="auto"/>
        <w:ind w:firstLine="420" w:firstLineChars="200"/>
        <w:rPr>
          <w:rFonts w:ascii="宋体" w:hAnsi="宋体" w:cs="宋体"/>
          <w:szCs w:val="21"/>
        </w:rPr>
      </w:pPr>
      <w:r>
        <w:rPr>
          <w:rFonts w:hint="eastAsia" w:ascii="宋体" w:hAnsi="宋体" w:cs="宋体"/>
          <w:color w:val="000000"/>
          <w:kern w:val="0"/>
          <w:szCs w:val="21"/>
        </w:rPr>
        <w:t xml:space="preserve">本企业对上述声明内容的真实性负责。如有虚假，将依法承担相应责任。 </w:t>
      </w:r>
    </w:p>
    <w:p w14:paraId="635C3578">
      <w:pPr>
        <w:widowControl/>
        <w:spacing w:line="360" w:lineRule="auto"/>
        <w:ind w:firstLine="2520" w:firstLineChars="1200"/>
        <w:rPr>
          <w:rFonts w:ascii="宋体" w:hAnsi="宋体" w:cs="宋体"/>
          <w:szCs w:val="21"/>
        </w:rPr>
      </w:pPr>
      <w:r>
        <w:rPr>
          <w:rFonts w:hint="eastAsia" w:ascii="宋体" w:hAnsi="宋体" w:cs="宋体"/>
          <w:color w:val="000000"/>
          <w:kern w:val="0"/>
          <w:szCs w:val="21"/>
        </w:rPr>
        <w:t xml:space="preserve">企业名称（盖章）： </w:t>
      </w:r>
    </w:p>
    <w:p w14:paraId="58EBC629">
      <w:pPr>
        <w:widowControl/>
        <w:spacing w:line="360" w:lineRule="auto"/>
        <w:ind w:firstLine="2520" w:firstLineChars="1200"/>
        <w:rPr>
          <w:rFonts w:ascii="宋体" w:hAnsi="宋体" w:cs="宋体"/>
          <w:szCs w:val="21"/>
        </w:rPr>
      </w:pPr>
      <w:r>
        <w:rPr>
          <w:rFonts w:hint="eastAsia" w:ascii="宋体" w:hAnsi="宋体" w:cs="宋体"/>
          <w:color w:val="000000"/>
          <w:kern w:val="0"/>
          <w:szCs w:val="21"/>
        </w:rPr>
        <w:t xml:space="preserve">日 期： </w:t>
      </w:r>
    </w:p>
    <w:p w14:paraId="6A8A5BD3">
      <w:pPr>
        <w:spacing w:line="360" w:lineRule="auto"/>
        <w:rPr>
          <w:rFonts w:ascii="宋体" w:hAnsi="宋体" w:cs="宋体"/>
          <w:b/>
          <w:spacing w:val="20"/>
          <w:szCs w:val="21"/>
        </w:rPr>
      </w:pPr>
    </w:p>
    <w:p w14:paraId="139C4E31">
      <w:pPr>
        <w:spacing w:line="360" w:lineRule="auto"/>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78592D83">
      <w:pPr>
        <w:spacing w:line="360" w:lineRule="auto"/>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274F5DFE">
      <w:pPr>
        <w:spacing w:line="360" w:lineRule="auto"/>
        <w:ind w:firstLine="422" w:firstLineChars="200"/>
        <w:rPr>
          <w:rFonts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655818E">
      <w:pPr>
        <w:snapToGrid w:val="0"/>
        <w:spacing w:line="360" w:lineRule="auto"/>
        <w:ind w:right="-341" w:firstLine="420" w:firstLineChars="200"/>
        <w:jc w:val="left"/>
        <w:rPr>
          <w:rFonts w:asciiTheme="minorEastAsia" w:hAnsiTheme="minorEastAsia" w:eastAsiaTheme="minorEastAsia"/>
          <w:szCs w:val="21"/>
          <w:highlight w:val="yellow"/>
        </w:rPr>
      </w:pPr>
    </w:p>
    <w:p w14:paraId="66744318">
      <w:pPr>
        <w:snapToGrid w:val="0"/>
        <w:spacing w:line="360" w:lineRule="auto"/>
        <w:ind w:right="-341"/>
        <w:jc w:val="left"/>
        <w:rPr>
          <w:rFonts w:asciiTheme="minorEastAsia" w:hAnsiTheme="minorEastAsia" w:eastAsiaTheme="minorEastAsia"/>
          <w:highlight w:val="yellow"/>
        </w:rPr>
      </w:pPr>
    </w:p>
    <w:p w14:paraId="1B6075EC">
      <w:pPr>
        <w:snapToGrid w:val="0"/>
        <w:spacing w:line="360" w:lineRule="auto"/>
        <w:ind w:right="-341"/>
        <w:rPr>
          <w:rFonts w:asciiTheme="minorEastAsia" w:hAnsiTheme="minorEastAsia" w:eastAsiaTheme="minorEastAsia"/>
          <w:highlight w:val="yellow"/>
        </w:rPr>
        <w:sectPr>
          <w:pgSz w:w="11906" w:h="16838"/>
          <w:pgMar w:top="1304" w:right="1531" w:bottom="1304" w:left="1531" w:header="1304" w:footer="1304" w:gutter="0"/>
          <w:cols w:space="720" w:num="1"/>
        </w:sectPr>
      </w:pPr>
    </w:p>
    <w:p w14:paraId="32F9DC50">
      <w:pPr>
        <w:pStyle w:val="9"/>
        <w:jc w:val="center"/>
        <w:rPr>
          <w:rFonts w:asciiTheme="minorEastAsia" w:hAnsiTheme="minorEastAsia" w:eastAsiaTheme="minorEastAsia"/>
          <w:b/>
          <w:sz w:val="32"/>
        </w:rPr>
      </w:pPr>
    </w:p>
    <w:p w14:paraId="5684278E">
      <w:pPr>
        <w:pStyle w:val="9"/>
        <w:jc w:val="center"/>
        <w:rPr>
          <w:rFonts w:asciiTheme="minorEastAsia" w:hAnsiTheme="minorEastAsia" w:eastAsiaTheme="minorEastAsia"/>
          <w:b/>
          <w:sz w:val="32"/>
          <w:highlight w:val="yellow"/>
        </w:rPr>
      </w:pPr>
    </w:p>
    <w:p w14:paraId="1EBE4F73">
      <w:pPr>
        <w:pStyle w:val="9"/>
        <w:jc w:val="center"/>
        <w:rPr>
          <w:rFonts w:asciiTheme="minorEastAsia" w:hAnsiTheme="minorEastAsia" w:eastAsiaTheme="minorEastAsia"/>
          <w:b/>
          <w:sz w:val="32"/>
        </w:rPr>
      </w:pPr>
      <w:r>
        <w:rPr>
          <w:rFonts w:hint="eastAsia" w:asciiTheme="minorEastAsia" w:hAnsiTheme="minorEastAsia" w:eastAsiaTheme="minorEastAsia"/>
          <w:b/>
          <w:sz w:val="32"/>
        </w:rPr>
        <w:t>残疾人福利性单位声明函</w:t>
      </w:r>
      <w:r>
        <w:rPr>
          <w:rFonts w:hint="eastAsia" w:asciiTheme="minorEastAsia" w:hAnsiTheme="minorEastAsia" w:eastAsiaTheme="minorEastAsia"/>
          <w:b/>
          <w:color w:val="000000" w:themeColor="text1"/>
          <w:sz w:val="32"/>
          <w14:textFill>
            <w14:solidFill>
              <w14:schemeClr w14:val="tx1"/>
            </w14:solidFill>
          </w14:textFill>
        </w:rPr>
        <w:t>（服务）</w:t>
      </w:r>
    </w:p>
    <w:p w14:paraId="3532F1B7">
      <w:pPr>
        <w:widowControl/>
        <w:spacing w:before="240"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993743A">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5F23817B">
      <w:pPr>
        <w:widowControl/>
        <w:spacing w:line="500" w:lineRule="exact"/>
        <w:rPr>
          <w:rFonts w:ascii="宋体" w:hAnsi="宋体" w:cs="宋体"/>
          <w:spacing w:val="6"/>
          <w:kern w:val="0"/>
          <w:szCs w:val="21"/>
        </w:rPr>
      </w:pPr>
    </w:p>
    <w:p w14:paraId="3E54DABE">
      <w:pPr>
        <w:widowControl/>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4508001C">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3B754AD8">
      <w:pPr>
        <w:spacing w:before="240" w:beforeLines="100" w:line="440" w:lineRule="atLeast"/>
        <w:ind w:firstLine="444" w:firstLineChars="200"/>
        <w:rPr>
          <w:rFonts w:ascii="宋体" w:hAnsi="宋体" w:cs="宋体"/>
          <w:spacing w:val="6"/>
          <w:szCs w:val="21"/>
        </w:rPr>
      </w:pPr>
    </w:p>
    <w:p w14:paraId="05DD8811">
      <w:pPr>
        <w:spacing w:before="240" w:beforeLines="100" w:line="440" w:lineRule="atLeast"/>
        <w:ind w:firstLine="444" w:firstLineChars="200"/>
        <w:rPr>
          <w:rFonts w:ascii="宋体" w:hAnsi="宋体" w:cs="宋体"/>
          <w:spacing w:val="6"/>
          <w:szCs w:val="21"/>
        </w:rPr>
      </w:pPr>
    </w:p>
    <w:p w14:paraId="4D5A018E">
      <w:pPr>
        <w:spacing w:line="360" w:lineRule="auto"/>
        <w:rPr>
          <w:rFonts w:ascii="宋体" w:hAnsi="宋体" w:cs="宋体"/>
          <w:b/>
          <w:spacing w:val="20"/>
          <w:szCs w:val="21"/>
        </w:rPr>
      </w:pPr>
      <w:r>
        <w:rPr>
          <w:rFonts w:hint="eastAsia" w:ascii="宋体" w:hAnsi="宋体" w:cs="宋体"/>
          <w:b/>
          <w:spacing w:val="20"/>
          <w:szCs w:val="21"/>
        </w:rPr>
        <w:t>注：</w:t>
      </w:r>
    </w:p>
    <w:p w14:paraId="03E77B72">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63431AAC">
      <w:pPr>
        <w:snapToGrid w:val="0"/>
        <w:spacing w:line="360" w:lineRule="auto"/>
        <w:ind w:firstLine="422" w:firstLineChars="200"/>
        <w:jc w:val="left"/>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6D16790B">
      <w:pPr>
        <w:snapToGrid w:val="0"/>
        <w:spacing w:line="312" w:lineRule="auto"/>
        <w:ind w:right="-341"/>
        <w:rPr>
          <w:rFonts w:asciiTheme="minorEastAsia" w:hAnsiTheme="minorEastAsia" w:eastAsiaTheme="minorEastAsia"/>
          <w:b/>
        </w:rPr>
      </w:pPr>
    </w:p>
    <w:p w14:paraId="36A574BC">
      <w:pPr>
        <w:snapToGrid w:val="0"/>
        <w:spacing w:line="312" w:lineRule="auto"/>
        <w:ind w:right="-341"/>
        <w:rPr>
          <w:rFonts w:asciiTheme="minorEastAsia" w:hAnsiTheme="minorEastAsia" w:eastAsiaTheme="minorEastAsia"/>
          <w:b/>
        </w:rPr>
      </w:pPr>
    </w:p>
    <w:p w14:paraId="34043881">
      <w:pPr>
        <w:snapToGrid w:val="0"/>
        <w:spacing w:line="312" w:lineRule="auto"/>
        <w:ind w:right="-341"/>
        <w:rPr>
          <w:rFonts w:asciiTheme="minorEastAsia" w:hAnsiTheme="minorEastAsia" w:eastAsiaTheme="minorEastAsia"/>
          <w:b/>
        </w:rPr>
      </w:pPr>
    </w:p>
    <w:p w14:paraId="081722F2">
      <w:pPr>
        <w:snapToGrid w:val="0"/>
        <w:spacing w:line="312" w:lineRule="auto"/>
        <w:ind w:right="-341"/>
        <w:rPr>
          <w:rFonts w:asciiTheme="minorEastAsia" w:hAnsiTheme="minorEastAsia" w:eastAsiaTheme="minorEastAsia"/>
          <w:b/>
        </w:rPr>
      </w:pPr>
    </w:p>
    <w:p w14:paraId="0429BE12">
      <w:pPr>
        <w:snapToGrid w:val="0"/>
        <w:spacing w:line="312" w:lineRule="auto"/>
        <w:ind w:right="-341"/>
        <w:rPr>
          <w:rFonts w:asciiTheme="minorEastAsia" w:hAnsiTheme="minorEastAsia" w:eastAsiaTheme="minorEastAsia"/>
          <w:b/>
        </w:rPr>
      </w:pPr>
    </w:p>
    <w:p w14:paraId="52D0486B">
      <w:pPr>
        <w:snapToGrid w:val="0"/>
        <w:spacing w:line="312" w:lineRule="auto"/>
        <w:ind w:right="-341"/>
        <w:rPr>
          <w:rFonts w:asciiTheme="minorEastAsia" w:hAnsiTheme="minorEastAsia" w:eastAsiaTheme="minorEastAsia"/>
          <w:b/>
        </w:rPr>
      </w:pPr>
    </w:p>
    <w:p w14:paraId="7A512B20">
      <w:pPr>
        <w:snapToGrid w:val="0"/>
        <w:spacing w:line="312" w:lineRule="auto"/>
        <w:ind w:right="-341"/>
        <w:rPr>
          <w:rFonts w:asciiTheme="minorEastAsia" w:hAnsiTheme="minorEastAsia" w:eastAsiaTheme="minorEastAsia"/>
          <w:b/>
        </w:rPr>
      </w:pPr>
    </w:p>
    <w:p w14:paraId="2B8BEE7B">
      <w:pPr>
        <w:snapToGrid w:val="0"/>
        <w:spacing w:line="312" w:lineRule="auto"/>
        <w:ind w:right="-341"/>
        <w:rPr>
          <w:rFonts w:asciiTheme="minorEastAsia" w:hAnsiTheme="minorEastAsia" w:eastAsiaTheme="minorEastAsia"/>
          <w:b/>
        </w:rPr>
      </w:pPr>
    </w:p>
    <w:p w14:paraId="0F043AB8">
      <w:pPr>
        <w:snapToGrid w:val="0"/>
        <w:spacing w:line="312" w:lineRule="auto"/>
        <w:ind w:right="-341"/>
        <w:rPr>
          <w:rFonts w:asciiTheme="minorEastAsia" w:hAnsiTheme="minorEastAsia" w:eastAsiaTheme="minorEastAsia"/>
          <w:b/>
        </w:rPr>
      </w:pPr>
    </w:p>
    <w:p w14:paraId="7EEBF3A0">
      <w:pPr>
        <w:pStyle w:val="9"/>
        <w:rPr>
          <w:rFonts w:asciiTheme="minorEastAsia" w:hAnsiTheme="minorEastAsia" w:eastAsiaTheme="minorEastAsia"/>
          <w:b/>
        </w:rPr>
      </w:pPr>
    </w:p>
    <w:p w14:paraId="31685D05">
      <w:pPr>
        <w:snapToGrid w:val="0"/>
        <w:spacing w:line="312" w:lineRule="auto"/>
        <w:ind w:right="-341"/>
        <w:rPr>
          <w:rFonts w:asciiTheme="minorEastAsia" w:hAnsiTheme="minorEastAsia" w:eastAsiaTheme="minorEastAsia"/>
          <w:b/>
        </w:rPr>
      </w:pPr>
    </w:p>
    <w:p w14:paraId="18B3F035">
      <w:pPr>
        <w:pStyle w:val="9"/>
        <w:rPr>
          <w:rFonts w:asciiTheme="minorEastAsia" w:hAnsiTheme="minorEastAsia" w:eastAsiaTheme="minorEastAsia"/>
          <w:b/>
        </w:rPr>
      </w:pPr>
    </w:p>
    <w:p w14:paraId="2414625F">
      <w:pPr>
        <w:pStyle w:val="10"/>
        <w:ind w:firstLine="210"/>
      </w:pPr>
    </w:p>
    <w:p w14:paraId="546BEF7B">
      <w:pPr>
        <w:snapToGrid w:val="0"/>
        <w:spacing w:line="312" w:lineRule="auto"/>
        <w:ind w:right="-341"/>
        <w:rPr>
          <w:rFonts w:asciiTheme="minorEastAsia" w:hAnsiTheme="minorEastAsia" w:eastAsiaTheme="minorEastAsia"/>
          <w:b/>
        </w:rPr>
      </w:pPr>
    </w:p>
    <w:p w14:paraId="58036488">
      <w:pPr>
        <w:pStyle w:val="9"/>
        <w:jc w:val="center"/>
        <w:rPr>
          <w:rFonts w:asciiTheme="minorEastAsia" w:hAnsiTheme="minorEastAsia" w:eastAsiaTheme="minorEastAsia"/>
          <w:b/>
          <w:sz w:val="32"/>
        </w:rPr>
      </w:pPr>
    </w:p>
    <w:p w14:paraId="2E687446">
      <w:pPr>
        <w:pStyle w:val="9"/>
        <w:jc w:val="center"/>
        <w:rPr>
          <w:rFonts w:asciiTheme="minorEastAsia" w:hAnsiTheme="minorEastAsia" w:eastAsiaTheme="minorEastAsia"/>
          <w:b/>
          <w:sz w:val="32"/>
        </w:rPr>
      </w:pPr>
      <w:r>
        <w:rPr>
          <w:rFonts w:hint="eastAsia" w:asciiTheme="minorEastAsia" w:hAnsiTheme="minorEastAsia" w:eastAsiaTheme="minorEastAsia"/>
          <w:b/>
          <w:sz w:val="32"/>
        </w:rPr>
        <w:t>监狱企业声明函（服务）</w:t>
      </w:r>
    </w:p>
    <w:p w14:paraId="369D0DD2">
      <w:pPr>
        <w:spacing w:line="360" w:lineRule="auto"/>
        <w:ind w:firstLine="2880" w:firstLineChars="1200"/>
        <w:rPr>
          <w:rFonts w:asciiTheme="minorEastAsia" w:hAnsiTheme="minorEastAsia" w:eastAsiaTheme="minorEastAsia"/>
          <w:sz w:val="24"/>
        </w:rPr>
      </w:pPr>
      <w:r>
        <w:rPr>
          <w:rFonts w:hint="eastAsia" w:asciiTheme="minorEastAsia" w:hAnsiTheme="minorEastAsia" w:eastAsiaTheme="minorEastAsia"/>
          <w:sz w:val="24"/>
        </w:rPr>
        <w:t>【非监狱企业不用提供】</w:t>
      </w:r>
    </w:p>
    <w:p w14:paraId="230B514F">
      <w:pPr>
        <w:spacing w:line="360" w:lineRule="auto"/>
        <w:ind w:firstLine="480"/>
        <w:rPr>
          <w:rFonts w:asciiTheme="minorEastAsia" w:hAnsiTheme="minorEastAsia" w:eastAsiaTheme="minorEastAsia"/>
          <w:szCs w:val="21"/>
        </w:rPr>
      </w:pPr>
    </w:p>
    <w:p w14:paraId="259B557F">
      <w:pPr>
        <w:spacing w:line="360" w:lineRule="auto"/>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监狱企业参加政府采购活动时，应当提供由省级以上监狱管理本企业郑重声明，根据《关于政府采购支持监狱企业发展有关问题的通知》（财库[2014]68号）的规定，本企业为监狱企业。</w:t>
      </w:r>
    </w:p>
    <w:p w14:paraId="7AB82B4F">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根据上述标准，我企业属于监狱企业的理由为：。</w:t>
      </w:r>
    </w:p>
    <w:p w14:paraId="5CD6C6AE">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本企业为参加（项目名称： ）（项目编号： ）采购活动提供本企业的产品。</w:t>
      </w:r>
    </w:p>
    <w:p w14:paraId="5BE89C3E">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本企业对上述声明的真实性负责。如有虚假，将依法承担相应责任。</w:t>
      </w:r>
    </w:p>
    <w:p w14:paraId="1F15DF95">
      <w:pPr>
        <w:spacing w:line="360" w:lineRule="auto"/>
        <w:ind w:firstLine="480"/>
        <w:rPr>
          <w:rFonts w:asciiTheme="minorEastAsia" w:hAnsiTheme="minorEastAsia" w:eastAsiaTheme="minorEastAsia"/>
          <w:szCs w:val="21"/>
        </w:rPr>
      </w:pPr>
    </w:p>
    <w:p w14:paraId="3DC56D54">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投标人名称（盖章）：</w:t>
      </w:r>
    </w:p>
    <w:p w14:paraId="4AC6F2DA">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日期： 年 月 日</w:t>
      </w:r>
    </w:p>
    <w:p w14:paraId="2A8324D2">
      <w:pPr>
        <w:spacing w:line="360" w:lineRule="auto"/>
        <w:ind w:firstLine="480"/>
        <w:rPr>
          <w:rFonts w:asciiTheme="minorEastAsia" w:hAnsiTheme="minorEastAsia" w:eastAsiaTheme="minorEastAsia"/>
          <w:szCs w:val="21"/>
        </w:rPr>
      </w:pPr>
    </w:p>
    <w:p w14:paraId="44B7055F">
      <w:pPr>
        <w:spacing w:line="360" w:lineRule="auto"/>
        <w:ind w:firstLine="480"/>
        <w:rPr>
          <w:rFonts w:asciiTheme="minorEastAsia" w:hAnsiTheme="minorEastAsia" w:eastAsiaTheme="minorEastAsia"/>
          <w:szCs w:val="21"/>
        </w:rPr>
      </w:pPr>
    </w:p>
    <w:p w14:paraId="24076539">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投标人为监狱企业的提供此函。</w:t>
      </w:r>
    </w:p>
    <w:p w14:paraId="26E2593B">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局、戒毒管理局（含新疆生产建设兵团）出具的属于监狱企业的证明文件。</w:t>
      </w:r>
    </w:p>
    <w:p w14:paraId="137655D6">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85B2A5">
      <w:pPr>
        <w:pStyle w:val="13"/>
        <w:snapToGrid w:val="0"/>
        <w:spacing w:before="120" w:line="312" w:lineRule="auto"/>
        <w:ind w:right="-341"/>
        <w:jc w:val="center"/>
        <w:rPr>
          <w:rFonts w:asciiTheme="minorEastAsia" w:hAnsiTheme="minorEastAsia" w:eastAsiaTheme="minorEastAsia"/>
          <w:b/>
          <w:sz w:val="32"/>
        </w:rPr>
      </w:pPr>
    </w:p>
    <w:p w14:paraId="26667B49">
      <w:pPr>
        <w:pStyle w:val="13"/>
        <w:snapToGrid w:val="0"/>
        <w:spacing w:before="120" w:line="312" w:lineRule="auto"/>
        <w:ind w:right="-341"/>
        <w:jc w:val="center"/>
        <w:rPr>
          <w:rFonts w:asciiTheme="minorEastAsia" w:hAnsiTheme="minorEastAsia" w:eastAsiaTheme="minorEastAsia"/>
          <w:b/>
          <w:sz w:val="32"/>
        </w:rPr>
      </w:pPr>
    </w:p>
    <w:p w14:paraId="137CA1E3">
      <w:pPr>
        <w:pStyle w:val="13"/>
        <w:snapToGrid w:val="0"/>
        <w:spacing w:before="120" w:line="312" w:lineRule="auto"/>
        <w:ind w:right="-341"/>
        <w:jc w:val="center"/>
        <w:rPr>
          <w:rFonts w:asciiTheme="minorEastAsia" w:hAnsiTheme="minorEastAsia" w:eastAsiaTheme="minorEastAsia"/>
          <w:b/>
          <w:sz w:val="32"/>
        </w:rPr>
      </w:pPr>
    </w:p>
    <w:p w14:paraId="1CAA72EC">
      <w:pPr>
        <w:pStyle w:val="13"/>
        <w:snapToGrid w:val="0"/>
        <w:spacing w:before="120" w:line="312" w:lineRule="auto"/>
        <w:ind w:right="-341"/>
        <w:jc w:val="center"/>
        <w:rPr>
          <w:rFonts w:asciiTheme="minorEastAsia" w:hAnsiTheme="minorEastAsia" w:eastAsiaTheme="minorEastAsia"/>
          <w:b/>
          <w:sz w:val="32"/>
        </w:rPr>
      </w:pPr>
    </w:p>
    <w:p w14:paraId="5D3CC1DF">
      <w:pPr>
        <w:pStyle w:val="13"/>
        <w:snapToGrid w:val="0"/>
        <w:spacing w:before="120" w:line="312" w:lineRule="auto"/>
        <w:ind w:right="-341"/>
        <w:jc w:val="center"/>
        <w:rPr>
          <w:rFonts w:asciiTheme="minorEastAsia" w:hAnsiTheme="minorEastAsia" w:eastAsiaTheme="minorEastAsia"/>
          <w:b/>
          <w:sz w:val="32"/>
        </w:rPr>
      </w:pPr>
    </w:p>
    <w:p w14:paraId="3C72758E">
      <w:pPr>
        <w:pStyle w:val="13"/>
        <w:snapToGrid w:val="0"/>
        <w:spacing w:before="120" w:line="312" w:lineRule="auto"/>
        <w:ind w:right="-341"/>
        <w:jc w:val="center"/>
        <w:rPr>
          <w:rFonts w:asciiTheme="minorEastAsia" w:hAnsiTheme="minorEastAsia" w:eastAsiaTheme="minorEastAsia"/>
          <w:b/>
          <w:sz w:val="32"/>
        </w:rPr>
      </w:pPr>
    </w:p>
    <w:p w14:paraId="5DCB04F2">
      <w:pPr>
        <w:pStyle w:val="13"/>
        <w:snapToGrid w:val="0"/>
        <w:spacing w:before="120" w:line="312" w:lineRule="auto"/>
        <w:ind w:right="-341"/>
        <w:jc w:val="center"/>
        <w:rPr>
          <w:rFonts w:asciiTheme="minorEastAsia" w:hAnsiTheme="minorEastAsia" w:eastAsiaTheme="minorEastAsia"/>
          <w:b/>
          <w:sz w:val="32"/>
        </w:rPr>
      </w:pPr>
    </w:p>
    <w:p w14:paraId="3640E395">
      <w:pPr>
        <w:widowControl/>
        <w:spacing w:after="0" w:line="540" w:lineRule="exact"/>
        <w:contextualSpacing/>
        <w:jc w:val="center"/>
        <w:rPr>
          <w:rFonts w:hint="eastAsia" w:ascii="宋体" w:hAnsi="宋体" w:eastAsia="宋体" w:cs="Times New Roman"/>
          <w:kern w:val="2"/>
          <w:sz w:val="30"/>
          <w:szCs w:val="30"/>
          <w:lang w:val="en-US" w:eastAsia="zh-CN" w:bidi="ar-SA"/>
        </w:rPr>
      </w:pPr>
      <w:r>
        <w:rPr>
          <w:rFonts w:hint="eastAsia" w:asciiTheme="minorEastAsia" w:hAnsiTheme="minorEastAsia" w:eastAsiaTheme="minorEastAsia"/>
          <w:b/>
          <w:sz w:val="32"/>
        </w:rPr>
        <w:t>五、</w:t>
      </w:r>
      <w:r>
        <w:rPr>
          <w:rFonts w:hint="eastAsia" w:ascii="宋体" w:hAnsi="宋体" w:eastAsia="宋体" w:cs="Times New Roman"/>
          <w:b/>
          <w:bCs/>
          <w:kern w:val="2"/>
          <w:sz w:val="30"/>
          <w:szCs w:val="30"/>
          <w:lang w:val="en-US" w:eastAsia="zh-CN" w:bidi="ar-SA"/>
        </w:rPr>
        <w:t>符合参加政府采购活动应当具备的一般条件的承诺函</w:t>
      </w:r>
    </w:p>
    <w:p w14:paraId="0519FAFF">
      <w:pPr>
        <w:widowControl/>
        <w:spacing w:after="0" w:line="540" w:lineRule="exact"/>
        <w:contextualSpacing/>
        <w:jc w:val="left"/>
        <w:rPr>
          <w:rFonts w:ascii="仿宋_GB2312" w:hAnsi="Calibri" w:eastAsia="仿宋_GB2312" w:cs="Times New Roman"/>
          <w:sz w:val="24"/>
          <w:szCs w:val="24"/>
        </w:rPr>
      </w:pPr>
    </w:p>
    <w:p w14:paraId="363089E5">
      <w:pPr>
        <w:widowControl/>
        <w:spacing w:after="0" w:line="540" w:lineRule="exact"/>
        <w:contextualSpacing/>
        <w:jc w:val="left"/>
        <w:rPr>
          <w:rFonts w:hint="eastAsia" w:ascii="宋体" w:hAnsi="宋体" w:eastAsia="宋体" w:cs="宋体"/>
          <w:sz w:val="21"/>
          <w:szCs w:val="21"/>
        </w:rPr>
      </w:pPr>
      <w:r>
        <w:rPr>
          <w:rFonts w:hint="eastAsia" w:ascii="宋体" w:hAnsi="宋体" w:eastAsia="宋体" w:cs="宋体"/>
          <w:sz w:val="21"/>
          <w:szCs w:val="21"/>
          <w:u w:val="single"/>
        </w:rPr>
        <w:t>（采购人）、（采购代理机构）</w:t>
      </w:r>
      <w:r>
        <w:rPr>
          <w:rFonts w:hint="eastAsia" w:ascii="宋体" w:hAnsi="宋体" w:eastAsia="宋体" w:cs="宋体"/>
          <w:sz w:val="21"/>
          <w:szCs w:val="21"/>
        </w:rPr>
        <w:t>：</w:t>
      </w:r>
    </w:p>
    <w:p w14:paraId="75C60918">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我方参与（项目名称）【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】政府采购活动，郑重承诺：</w:t>
      </w:r>
    </w:p>
    <w:p w14:paraId="73FF5A30">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（一）具备《中华人民共和国政府采购法》第二十二条第一款规定的条件：</w:t>
      </w:r>
    </w:p>
    <w:p w14:paraId="53CCCA6F">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6A27DB9A">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 xml:space="preserve">2.具有良好的商业信誉和健全的财务会计制度； </w:t>
      </w:r>
    </w:p>
    <w:p w14:paraId="46511546">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259406ED">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3506725E">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160EA10F">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6.具有法律、行政法规规定的其他条件。</w:t>
      </w:r>
    </w:p>
    <w:p w14:paraId="2DB7BC62">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（二）未被信用中国（www.creditchina.gov.cn)、中国政府采购网（www.ccgp.gov.cn）列入失信被执行人、重大税收违法失信主体、政府采购严重违法失信行为记录名单。</w:t>
      </w:r>
    </w:p>
    <w:p w14:paraId="73F08D72">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（三）不存在以下情况：</w:t>
      </w:r>
    </w:p>
    <w:p w14:paraId="76801C0F">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1.单位负责人为同一人或者存在直接控股、管理关系的不同供应商参加同一合同项下的政府采购活动的；</w:t>
      </w:r>
    </w:p>
    <w:p w14:paraId="4536B2A6">
      <w:pPr>
        <w:widowControl/>
        <w:spacing w:after="0" w:line="540" w:lineRule="exact"/>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2.为采购项目提供整体设计、规范编制或者项目管理、监理、检测等服务后再参加该采购项目的其他采购活动的。</w:t>
      </w:r>
    </w:p>
    <w:p w14:paraId="5030C067">
      <w:pPr>
        <w:widowControl/>
        <w:spacing w:after="0" w:line="540" w:lineRule="exact"/>
        <w:contextualSpacing/>
        <w:jc w:val="left"/>
        <w:rPr>
          <w:rFonts w:hint="eastAsia" w:ascii="宋体" w:hAnsi="宋体" w:eastAsia="宋体" w:cs="宋体"/>
          <w:sz w:val="21"/>
          <w:szCs w:val="21"/>
        </w:rPr>
      </w:pPr>
    </w:p>
    <w:p w14:paraId="3128D695">
      <w:pPr>
        <w:widowControl/>
        <w:spacing w:after="0" w:line="540" w:lineRule="exact"/>
        <w:contextualSpacing/>
        <w:jc w:val="left"/>
        <w:rPr>
          <w:rFonts w:hint="eastAsia" w:ascii="宋体" w:hAnsi="宋体" w:eastAsia="宋体" w:cs="宋体"/>
          <w:sz w:val="21"/>
          <w:szCs w:val="21"/>
        </w:rPr>
      </w:pPr>
    </w:p>
    <w:p w14:paraId="103428D3">
      <w:pPr>
        <w:widowControl/>
        <w:spacing w:after="0" w:line="540" w:lineRule="exact"/>
        <w:contextualSpacing/>
        <w:jc w:val="left"/>
        <w:rPr>
          <w:rFonts w:hint="eastAsia" w:ascii="宋体" w:hAnsi="宋体" w:eastAsia="宋体" w:cs="宋体"/>
          <w:sz w:val="21"/>
          <w:szCs w:val="21"/>
        </w:rPr>
      </w:pPr>
    </w:p>
    <w:p w14:paraId="008C1196">
      <w:pPr>
        <w:widowControl/>
        <w:spacing w:after="0" w:line="540" w:lineRule="exact"/>
        <w:contextualSpacing/>
        <w:jc w:val="left"/>
        <w:rPr>
          <w:rFonts w:hint="eastAsia" w:ascii="宋体" w:hAnsi="宋体" w:eastAsia="宋体" w:cs="宋体"/>
          <w:sz w:val="21"/>
          <w:szCs w:val="21"/>
        </w:rPr>
      </w:pPr>
      <w:r>
        <w:rPr>
          <w:rFonts w:hint="eastAsia" w:ascii="宋体" w:hAnsi="宋体" w:eastAsia="宋体" w:cs="宋体"/>
          <w:sz w:val="21"/>
          <w:szCs w:val="21"/>
        </w:rPr>
        <w:t>投标人名称</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029B72C4">
      <w:pPr>
        <w:widowControl/>
        <w:spacing w:after="0" w:line="540" w:lineRule="exact"/>
        <w:contextualSpacing/>
        <w:jc w:val="left"/>
        <w:rPr>
          <w:rFonts w:hint="eastAsia" w:ascii="宋体" w:hAnsi="宋体" w:eastAsia="宋体" w:cs="宋体"/>
          <w:sz w:val="21"/>
          <w:szCs w:val="21"/>
        </w:rPr>
      </w:pPr>
      <w:r>
        <w:rPr>
          <w:rFonts w:hint="eastAsia" w:ascii="宋体" w:hAnsi="宋体" w:eastAsia="宋体" w:cs="宋体"/>
          <w:sz w:val="21"/>
          <w:szCs w:val="21"/>
        </w:rPr>
        <w:t>日期：  年  月   日</w:t>
      </w:r>
    </w:p>
    <w:p w14:paraId="4C31853A">
      <w:pPr>
        <w:pStyle w:val="13"/>
        <w:snapToGrid w:val="0"/>
        <w:spacing w:before="120" w:line="312" w:lineRule="auto"/>
        <w:ind w:right="-341"/>
        <w:jc w:val="center"/>
        <w:rPr>
          <w:rFonts w:asciiTheme="minorEastAsia" w:hAnsiTheme="minorEastAsia" w:eastAsiaTheme="minorEastAsia"/>
          <w:b/>
          <w:sz w:val="32"/>
        </w:rPr>
      </w:pPr>
    </w:p>
    <w:p w14:paraId="1BD812F7">
      <w:pPr>
        <w:pStyle w:val="13"/>
        <w:snapToGrid w:val="0"/>
        <w:spacing w:before="120" w:line="312" w:lineRule="auto"/>
        <w:ind w:right="-341"/>
        <w:jc w:val="center"/>
        <w:rPr>
          <w:rFonts w:asciiTheme="minorEastAsia" w:hAnsiTheme="minorEastAsia" w:eastAsiaTheme="minorEastAsia"/>
          <w:b/>
          <w:sz w:val="32"/>
        </w:rPr>
      </w:pPr>
    </w:p>
    <w:p w14:paraId="31424DE3">
      <w:pPr>
        <w:pStyle w:val="13"/>
        <w:snapToGrid w:val="0"/>
        <w:spacing w:before="120" w:line="312" w:lineRule="auto"/>
        <w:ind w:right="-341"/>
        <w:jc w:val="center"/>
        <w:rPr>
          <w:rFonts w:asciiTheme="minorEastAsia" w:hAnsiTheme="minorEastAsia" w:eastAsiaTheme="minorEastAsia"/>
          <w:b/>
          <w:sz w:val="32"/>
        </w:rPr>
      </w:pPr>
    </w:p>
    <w:p w14:paraId="079C71F8">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六</w:t>
      </w:r>
      <w:r>
        <w:rPr>
          <w:rFonts w:hint="eastAsia" w:asciiTheme="minorEastAsia" w:hAnsiTheme="minorEastAsia" w:eastAsiaTheme="minorEastAsia"/>
          <w:b/>
          <w:sz w:val="32"/>
        </w:rPr>
        <w:t>、投 标 函</w:t>
      </w:r>
    </w:p>
    <w:p w14:paraId="3BE9A66C">
      <w:pPr>
        <w:snapToGrid w:val="0"/>
        <w:spacing w:line="312" w:lineRule="auto"/>
        <w:ind w:right="-341"/>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（采购</w:t>
      </w:r>
      <w:r>
        <w:rPr>
          <w:rFonts w:hint="eastAsia" w:ascii="宋体" w:hAnsi="宋体"/>
          <w:szCs w:val="21"/>
          <w:u w:val="single"/>
          <w:lang w:val="en-US" w:eastAsia="zh-CN"/>
        </w:rPr>
        <w:t>人、采购代理</w:t>
      </w:r>
      <w:r>
        <w:rPr>
          <w:rFonts w:hint="eastAsia" w:ascii="宋体" w:hAnsi="宋体"/>
          <w:szCs w:val="21"/>
          <w:u w:val="single"/>
        </w:rPr>
        <w:t>机构）</w:t>
      </w:r>
      <w:r>
        <w:rPr>
          <w:rFonts w:hint="eastAsia" w:ascii="宋体" w:hAnsi="宋体"/>
          <w:u w:val="single"/>
        </w:rPr>
        <w:t xml:space="preserve"> </w:t>
      </w:r>
    </w:p>
    <w:p w14:paraId="3BC49EF9">
      <w:pPr>
        <w:snapToGrid w:val="0"/>
        <w:spacing w:line="312" w:lineRule="auto"/>
        <w:ind w:right="-341" w:firstLine="480"/>
        <w:rPr>
          <w:rFonts w:ascii="宋体" w:hAnsi="宋体"/>
        </w:rPr>
      </w:pPr>
      <w:r>
        <w:rPr>
          <w:rFonts w:hint="eastAsia" w:ascii="宋体" w:hAnsi="宋体"/>
        </w:rPr>
        <w:t>根据贵方为项目的招标公告（项目编号：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5718CDFE">
      <w:pPr>
        <w:snapToGrid w:val="0"/>
        <w:spacing w:line="360" w:lineRule="auto"/>
        <w:ind w:right="-341" w:firstLine="420" w:firstLineChars="200"/>
        <w:rPr>
          <w:rFonts w:ascii="宋体"/>
        </w:rPr>
      </w:pPr>
      <w:r>
        <w:rPr>
          <w:rFonts w:hint="eastAsia" w:ascii="宋体" w:hAnsi="宋体"/>
        </w:rPr>
        <w:t>据此函，签字代表宣布同意如下：</w:t>
      </w:r>
    </w:p>
    <w:p w14:paraId="50A1DF65">
      <w:pPr>
        <w:pStyle w:val="12"/>
        <w:widowControl/>
        <w:spacing w:line="360" w:lineRule="auto"/>
        <w:ind w:right="-341" w:firstLine="387" w:firstLineChars="19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1、我方已详细审查了采购文件的全部内容及其相关补充文件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，并完全清晰理解全部内容及相关的补充文件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，不存在任何误解之处，同意放弃提出异议和质疑的权利。</w:t>
      </w:r>
    </w:p>
    <w:p w14:paraId="20F734F0">
      <w:pPr>
        <w:spacing w:line="360" w:lineRule="auto"/>
        <w:ind w:right="-341" w:firstLine="404" w:firstLineChars="200"/>
        <w:jc w:val="left"/>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3BA1F5E4">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25EBB266">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38AAA18D">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5、我方承诺</w:t>
      </w:r>
      <w:r>
        <w:rPr>
          <w:rFonts w:hint="eastAsia" w:cs="宋体" w:asciiTheme="minorEastAsia" w:hAnsiTheme="minorEastAsia" w:eastAsiaTheme="minorEastAsia"/>
          <w:szCs w:val="21"/>
        </w:rPr>
        <w:t>参加政府采购活动前3年内在经营活动中没有重大违法记录和依法缴纳了税收</w:t>
      </w:r>
      <w:r>
        <w:rPr>
          <w:rFonts w:hint="eastAsia" w:cs="宋体" w:asciiTheme="minorEastAsia" w:hAnsiTheme="minorEastAsia" w:eastAsiaTheme="minorEastAsia"/>
          <w:spacing w:val="-4"/>
          <w:szCs w:val="21"/>
        </w:rPr>
        <w:t>（投标截止时间进行计算）。</w:t>
      </w:r>
    </w:p>
    <w:p w14:paraId="656309D8">
      <w:pPr>
        <w:spacing w:line="360" w:lineRule="auto"/>
        <w:ind w:right="-341" w:firstLine="404" w:firstLineChars="200"/>
        <w:rPr>
          <w:rFonts w:asciiTheme="minorEastAsia" w:hAnsiTheme="minorEastAsia" w:eastAsiaTheme="minorEastAsia"/>
          <w:szCs w:val="21"/>
        </w:rPr>
      </w:pPr>
      <w:r>
        <w:rPr>
          <w:rFonts w:hint="eastAsia" w:cs="宋体" w:asciiTheme="minorEastAsia" w:hAnsiTheme="minorEastAsia" w:eastAsiaTheme="minorEastAsia"/>
          <w:spacing w:val="-4"/>
          <w:szCs w:val="21"/>
        </w:rPr>
        <w:t>6、我方承诺具备本项目</w:t>
      </w:r>
      <w:r>
        <w:rPr>
          <w:rFonts w:hint="eastAsia" w:cs="宋体" w:asciiTheme="minorEastAsia" w:hAnsiTheme="minorEastAsia" w:eastAsiaTheme="minorEastAsia"/>
          <w:szCs w:val="21"/>
        </w:rPr>
        <w:t>履行合同所必需的设备和专业技术能力。</w:t>
      </w:r>
    </w:p>
    <w:p w14:paraId="70ADF696">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63D516B">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8、我方承诺至开标之日止，未被“信用中国”（www.creditchina.gov.cn）、中国政府采购网（www.ccgp.gov.cn）列入失信被执行人、重大税收违法案件当事人名单、政府采购严重违法失信行为记录名单。</w:t>
      </w:r>
    </w:p>
    <w:p w14:paraId="729FCB52">
      <w:pPr>
        <w:snapToGrid w:val="0"/>
        <w:spacing w:line="360" w:lineRule="auto"/>
        <w:ind w:right="-341" w:firstLine="420" w:firstLineChars="200"/>
        <w:rPr>
          <w:rFonts w:asciiTheme="minorEastAsia" w:hAnsiTheme="minorEastAsia" w:eastAsiaTheme="minorEastAsia"/>
        </w:rPr>
      </w:pPr>
      <w:r>
        <w:rPr>
          <w:rFonts w:hint="eastAsia" w:asciiTheme="minorEastAsia" w:hAnsiTheme="minorEastAsia" w:eastAsiaTheme="minorEastAsia"/>
        </w:rPr>
        <w:t>9、与本投标有关的一切正式往来信函请寄：</w:t>
      </w:r>
    </w:p>
    <w:p w14:paraId="01DF9663">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777A6A72">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47D8CC05">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投标人名称(公章):___________________</w:t>
      </w:r>
    </w:p>
    <w:p w14:paraId="4778225C">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开户银行：          银行帐号：</w:t>
      </w:r>
    </w:p>
    <w:p w14:paraId="6BFFB0BB">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D93A918">
      <w:pPr>
        <w:snapToGrid w:val="0"/>
        <w:spacing w:line="312" w:lineRule="auto"/>
        <w:ind w:right="-341"/>
        <w:rPr>
          <w:rFonts w:asciiTheme="minorEastAsia" w:hAnsiTheme="minorEastAsia" w:eastAsiaTheme="minorEastAsia"/>
        </w:rPr>
      </w:pPr>
    </w:p>
    <w:p w14:paraId="63B0B186">
      <w:pPr>
        <w:pStyle w:val="13"/>
        <w:snapToGrid w:val="0"/>
        <w:spacing w:before="120" w:line="312" w:lineRule="auto"/>
        <w:ind w:right="-341" w:firstLine="3045" w:firstLineChars="1450"/>
        <w:rPr>
          <w:rFonts w:asciiTheme="minorEastAsia" w:hAnsiTheme="minorEastAsia" w:eastAsiaTheme="minorEastAsia"/>
          <w:sz w:val="21"/>
        </w:rPr>
      </w:pPr>
      <w:r>
        <w:rPr>
          <w:rFonts w:hint="eastAsia" w:asciiTheme="minorEastAsia" w:hAnsiTheme="minorEastAsia" w:eastAsiaTheme="minorEastAsia"/>
          <w:sz w:val="21"/>
        </w:rPr>
        <w:t xml:space="preserve">                 日期:_____年___月___日</w:t>
      </w:r>
    </w:p>
    <w:p w14:paraId="16BAD944">
      <w:pPr>
        <w:snapToGrid w:val="0"/>
        <w:spacing w:line="312" w:lineRule="auto"/>
        <w:ind w:right="-341"/>
        <w:jc w:val="left"/>
        <w:rPr>
          <w:rFonts w:asciiTheme="minorEastAsia" w:hAnsiTheme="minorEastAsia" w:eastAsiaTheme="minorEastAsia"/>
          <w:b/>
          <w:sz w:val="24"/>
        </w:rPr>
      </w:pPr>
      <w:r>
        <w:rPr>
          <w:rFonts w:hint="eastAsia" w:asciiTheme="minorEastAsia" w:hAnsiTheme="minorEastAsia" w:eastAsiaTheme="minorEastAsia"/>
        </w:rPr>
        <w:br w:type="page"/>
      </w:r>
    </w:p>
    <w:p w14:paraId="1F83BEF9">
      <w:pPr>
        <w:snapToGrid w:val="0"/>
        <w:spacing w:before="120" w:beforeLines="50" w:after="50"/>
        <w:jc w:val="center"/>
        <w:rPr>
          <w:rFonts w:asciiTheme="minorEastAsia" w:hAnsiTheme="minorEastAsia" w:eastAsiaTheme="minorEastAsia"/>
          <w:b/>
          <w:sz w:val="32"/>
          <w:szCs w:val="32"/>
        </w:rPr>
      </w:pPr>
    </w:p>
    <w:p w14:paraId="02C693AF">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七</w:t>
      </w:r>
      <w:r>
        <w:rPr>
          <w:rFonts w:hint="eastAsia" w:asciiTheme="minorEastAsia" w:hAnsiTheme="minorEastAsia" w:eastAsiaTheme="minorEastAsia"/>
          <w:b/>
          <w:sz w:val="32"/>
          <w:szCs w:val="32"/>
        </w:rPr>
        <w:t>、声明函</w:t>
      </w:r>
    </w:p>
    <w:p w14:paraId="1685CE6F">
      <w:pPr>
        <w:snapToGrid w:val="0"/>
        <w:spacing w:before="120" w:beforeLines="50" w:after="50" w:line="360" w:lineRule="auto"/>
        <w:rPr>
          <w:rFonts w:asciiTheme="minorEastAsia" w:hAnsiTheme="minorEastAsia" w:eastAsiaTheme="minorEastAsia"/>
          <w:szCs w:val="21"/>
        </w:rPr>
      </w:pPr>
    </w:p>
    <w:p w14:paraId="6090BB1B">
      <w:pPr>
        <w:snapToGrid w:val="0"/>
        <w:spacing w:before="120" w:beforeLines="50" w:after="50"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宋体" w:hAnsi="宋体"/>
          <w:szCs w:val="21"/>
          <w:u w:val="single"/>
        </w:rPr>
        <w:t>（采购</w:t>
      </w:r>
      <w:r>
        <w:rPr>
          <w:rFonts w:hint="eastAsia" w:ascii="宋体" w:hAnsi="宋体"/>
          <w:szCs w:val="21"/>
          <w:u w:val="single"/>
          <w:lang w:val="en-US" w:eastAsia="zh-CN"/>
        </w:rPr>
        <w:t>人、采购代理</w:t>
      </w:r>
      <w:r>
        <w:rPr>
          <w:rFonts w:hint="eastAsia" w:ascii="宋体" w:hAnsi="宋体"/>
          <w:szCs w:val="21"/>
          <w:u w:val="single"/>
        </w:rPr>
        <w:t>机构）</w:t>
      </w:r>
    </w:p>
    <w:p w14:paraId="6D39DBF5">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642A779B">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4DA4590F">
      <w:pPr>
        <w:pStyle w:val="9"/>
        <w:ind w:firstLine="480"/>
        <w:rPr>
          <w:rFonts w:asciiTheme="minorEastAsia" w:hAnsiTheme="minorEastAsia" w:eastAsiaTheme="minorEastAsia"/>
        </w:rPr>
      </w:pPr>
    </w:p>
    <w:p w14:paraId="5C2E020E">
      <w:pPr>
        <w:snapToGrid w:val="0"/>
        <w:spacing w:before="120" w:beforeLines="50"/>
        <w:ind w:firstLine="200"/>
        <w:rPr>
          <w:rFonts w:asciiTheme="minorEastAsia" w:hAnsiTheme="minorEastAsia" w:eastAsiaTheme="minorEastAsia"/>
        </w:rPr>
      </w:pPr>
    </w:p>
    <w:p w14:paraId="3FE27D7D">
      <w:pPr>
        <w:snapToGrid w:val="0"/>
        <w:spacing w:before="50" w:after="50"/>
        <w:rPr>
          <w:rFonts w:asciiTheme="minorEastAsia" w:hAnsiTheme="minorEastAsia" w:eastAsiaTheme="minorEastAsia"/>
        </w:rPr>
      </w:pPr>
      <w:r>
        <w:rPr>
          <w:rFonts w:hint="eastAsia" w:asciiTheme="minorEastAsia" w:hAnsiTheme="minorEastAsia" w:eastAsiaTheme="minorEastAsia"/>
        </w:rPr>
        <w:t>法定代表人（负责人）（签字或盖章）：</w:t>
      </w:r>
    </w:p>
    <w:p w14:paraId="1613F700">
      <w:pPr>
        <w:snapToGrid w:val="0"/>
        <w:ind w:left="2" w:right="-817" w:rightChars="-389"/>
        <w:rPr>
          <w:rFonts w:asciiTheme="minorEastAsia" w:hAnsiTheme="minorEastAsia" w:eastAsiaTheme="minorEastAsia"/>
        </w:rPr>
      </w:pPr>
    </w:p>
    <w:p w14:paraId="18DB14B9">
      <w:pPr>
        <w:snapToGrid w:val="0"/>
        <w:spacing w:before="50" w:line="312" w:lineRule="auto"/>
        <w:jc w:val="left"/>
        <w:rPr>
          <w:rFonts w:asciiTheme="minorEastAsia" w:hAnsiTheme="minorEastAsia" w:eastAsiaTheme="minorEastAsia"/>
          <w:b/>
          <w:spacing w:val="20"/>
          <w:sz w:val="28"/>
        </w:rPr>
      </w:pPr>
      <w:r>
        <w:rPr>
          <w:rFonts w:hint="eastAsia" w:asciiTheme="minorEastAsia" w:hAnsiTheme="minorEastAsia" w:eastAsiaTheme="minorEastAsia"/>
        </w:rPr>
        <w:t>投标人名称（盖章）：                      日期：</w:t>
      </w:r>
    </w:p>
    <w:p w14:paraId="14519012">
      <w:pPr>
        <w:pStyle w:val="13"/>
        <w:snapToGrid w:val="0"/>
        <w:spacing w:before="120" w:line="312" w:lineRule="auto"/>
        <w:ind w:right="-341"/>
        <w:jc w:val="center"/>
        <w:rPr>
          <w:rFonts w:asciiTheme="minorEastAsia" w:hAnsiTheme="minorEastAsia" w:eastAsiaTheme="minorEastAsia"/>
          <w:b/>
          <w:sz w:val="32"/>
        </w:rPr>
      </w:pPr>
    </w:p>
    <w:p w14:paraId="3B7B9D38">
      <w:pPr>
        <w:pStyle w:val="13"/>
        <w:snapToGrid w:val="0"/>
        <w:spacing w:before="120" w:line="312" w:lineRule="auto"/>
        <w:ind w:right="-341"/>
        <w:jc w:val="center"/>
        <w:rPr>
          <w:rFonts w:asciiTheme="minorEastAsia" w:hAnsiTheme="minorEastAsia" w:eastAsiaTheme="minorEastAsia"/>
          <w:b/>
          <w:sz w:val="32"/>
        </w:rPr>
      </w:pPr>
    </w:p>
    <w:p w14:paraId="393E3C75">
      <w:pPr>
        <w:pStyle w:val="13"/>
        <w:snapToGrid w:val="0"/>
        <w:spacing w:before="120" w:line="312" w:lineRule="auto"/>
        <w:ind w:right="-341"/>
        <w:jc w:val="center"/>
        <w:rPr>
          <w:rFonts w:asciiTheme="minorEastAsia" w:hAnsiTheme="minorEastAsia" w:eastAsiaTheme="minorEastAsia"/>
          <w:b/>
          <w:sz w:val="32"/>
        </w:rPr>
      </w:pPr>
    </w:p>
    <w:p w14:paraId="0E0E1A7D">
      <w:pPr>
        <w:pStyle w:val="13"/>
        <w:snapToGrid w:val="0"/>
        <w:spacing w:before="120" w:line="312" w:lineRule="auto"/>
        <w:ind w:right="-341"/>
        <w:jc w:val="center"/>
        <w:rPr>
          <w:rFonts w:asciiTheme="minorEastAsia" w:hAnsiTheme="minorEastAsia" w:eastAsiaTheme="minorEastAsia"/>
          <w:b/>
          <w:sz w:val="32"/>
        </w:rPr>
      </w:pPr>
    </w:p>
    <w:p w14:paraId="48F3A0F4">
      <w:pPr>
        <w:pStyle w:val="13"/>
        <w:snapToGrid w:val="0"/>
        <w:spacing w:before="120" w:line="312" w:lineRule="auto"/>
        <w:ind w:right="-341"/>
        <w:jc w:val="center"/>
        <w:rPr>
          <w:rFonts w:asciiTheme="minorEastAsia" w:hAnsiTheme="minorEastAsia" w:eastAsiaTheme="minorEastAsia"/>
          <w:b/>
          <w:sz w:val="32"/>
        </w:rPr>
      </w:pPr>
    </w:p>
    <w:p w14:paraId="41E9DADF">
      <w:pPr>
        <w:pStyle w:val="13"/>
        <w:snapToGrid w:val="0"/>
        <w:spacing w:before="120" w:line="312" w:lineRule="auto"/>
        <w:ind w:right="-341"/>
        <w:jc w:val="center"/>
        <w:rPr>
          <w:rFonts w:asciiTheme="minorEastAsia" w:hAnsiTheme="minorEastAsia" w:eastAsiaTheme="minorEastAsia"/>
          <w:b/>
          <w:sz w:val="32"/>
        </w:rPr>
      </w:pPr>
    </w:p>
    <w:p w14:paraId="54E935FE">
      <w:pPr>
        <w:pStyle w:val="13"/>
        <w:snapToGrid w:val="0"/>
        <w:spacing w:before="120" w:line="312" w:lineRule="auto"/>
        <w:ind w:right="-341"/>
        <w:jc w:val="center"/>
        <w:rPr>
          <w:rFonts w:asciiTheme="minorEastAsia" w:hAnsiTheme="minorEastAsia" w:eastAsiaTheme="minorEastAsia"/>
          <w:b/>
          <w:sz w:val="32"/>
        </w:rPr>
      </w:pPr>
    </w:p>
    <w:p w14:paraId="5FE74BDB">
      <w:pPr>
        <w:pStyle w:val="13"/>
        <w:snapToGrid w:val="0"/>
        <w:spacing w:before="120" w:line="312" w:lineRule="auto"/>
        <w:ind w:right="-341"/>
        <w:jc w:val="center"/>
        <w:rPr>
          <w:rFonts w:asciiTheme="minorEastAsia" w:hAnsiTheme="minorEastAsia" w:eastAsiaTheme="minorEastAsia"/>
          <w:b/>
          <w:sz w:val="32"/>
        </w:rPr>
      </w:pPr>
    </w:p>
    <w:p w14:paraId="7BA0EA69">
      <w:pPr>
        <w:pStyle w:val="13"/>
        <w:snapToGrid w:val="0"/>
        <w:spacing w:before="120" w:line="312" w:lineRule="auto"/>
        <w:ind w:right="-341"/>
        <w:jc w:val="center"/>
        <w:rPr>
          <w:rFonts w:asciiTheme="minorEastAsia" w:hAnsiTheme="minorEastAsia" w:eastAsiaTheme="minorEastAsia"/>
          <w:b/>
          <w:sz w:val="32"/>
        </w:rPr>
      </w:pPr>
    </w:p>
    <w:p w14:paraId="1401C49C">
      <w:pPr>
        <w:pStyle w:val="13"/>
        <w:snapToGrid w:val="0"/>
        <w:spacing w:before="120" w:line="312" w:lineRule="auto"/>
        <w:ind w:right="-341"/>
        <w:jc w:val="center"/>
        <w:rPr>
          <w:rFonts w:asciiTheme="minorEastAsia" w:hAnsiTheme="minorEastAsia" w:eastAsiaTheme="minorEastAsia"/>
          <w:b/>
          <w:sz w:val="32"/>
        </w:rPr>
      </w:pPr>
    </w:p>
    <w:p w14:paraId="0E9D24C6">
      <w:pPr>
        <w:pStyle w:val="13"/>
        <w:snapToGrid w:val="0"/>
        <w:spacing w:before="120" w:line="312" w:lineRule="auto"/>
        <w:ind w:right="-341"/>
        <w:jc w:val="center"/>
        <w:rPr>
          <w:rFonts w:asciiTheme="minorEastAsia" w:hAnsiTheme="minorEastAsia" w:eastAsiaTheme="minorEastAsia"/>
          <w:b/>
          <w:sz w:val="32"/>
        </w:rPr>
      </w:pPr>
    </w:p>
    <w:p w14:paraId="2D254005">
      <w:pPr>
        <w:pStyle w:val="13"/>
        <w:snapToGrid w:val="0"/>
        <w:spacing w:before="120" w:line="312" w:lineRule="auto"/>
        <w:ind w:right="-341"/>
        <w:jc w:val="center"/>
        <w:rPr>
          <w:rFonts w:asciiTheme="minorEastAsia" w:hAnsiTheme="minorEastAsia" w:eastAsiaTheme="minorEastAsia"/>
          <w:b/>
          <w:sz w:val="32"/>
        </w:rPr>
      </w:pPr>
    </w:p>
    <w:p w14:paraId="37526A84">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八</w:t>
      </w:r>
      <w:r>
        <w:rPr>
          <w:rFonts w:hint="eastAsia" w:asciiTheme="minorEastAsia" w:hAnsiTheme="minorEastAsia" w:eastAsiaTheme="minorEastAsia"/>
          <w:b/>
          <w:sz w:val="32"/>
        </w:rPr>
        <w:t>、法定代表人授权委托书</w:t>
      </w:r>
    </w:p>
    <w:p w14:paraId="5DB22EBB">
      <w:pPr>
        <w:snapToGrid w:val="0"/>
        <w:spacing w:line="312" w:lineRule="auto"/>
        <w:ind w:right="55"/>
        <w:rPr>
          <w:rFonts w:asciiTheme="minorEastAsia" w:hAnsiTheme="minorEastAsia" w:eastAsiaTheme="minorEastAsia"/>
        </w:rPr>
      </w:pPr>
    </w:p>
    <w:p w14:paraId="0923B992">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（采购</w:t>
      </w:r>
      <w:r>
        <w:rPr>
          <w:rFonts w:hint="eastAsia" w:ascii="宋体" w:hAnsi="宋体"/>
          <w:szCs w:val="21"/>
          <w:u w:val="single"/>
          <w:lang w:val="en-US" w:eastAsia="zh-CN"/>
        </w:rPr>
        <w:t>人、采购代理</w:t>
      </w:r>
      <w:r>
        <w:rPr>
          <w:rFonts w:hint="eastAsia" w:ascii="宋体" w:hAnsi="宋体"/>
          <w:szCs w:val="21"/>
          <w:u w:val="single"/>
        </w:rPr>
        <w:t>机构）</w:t>
      </w:r>
    </w:p>
    <w:p w14:paraId="4F4AB20C">
      <w:pPr>
        <w:snapToGrid w:val="0"/>
        <w:spacing w:line="312" w:lineRule="auto"/>
        <w:ind w:right="55" w:firstLine="630" w:firstLineChars="300"/>
        <w:rPr>
          <w:rFonts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w:t>
      </w:r>
      <w:r>
        <w:rPr>
          <w:rFonts w:hint="eastAsia" w:asciiTheme="minorEastAsia" w:hAnsiTheme="minorEastAsia" w:eastAsiaTheme="minorEastAsia"/>
        </w:rPr>
        <w:t>（姓名）系</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（投标人名称）的法定代表人（负责人），现授权委托本单位在职职工 （姓名）以我方的名义参加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项目的投标活动，并代表我方全权办理针对上述项目的投标、开标、评标、签约等具体事务和签署相关文件。</w:t>
      </w:r>
    </w:p>
    <w:p w14:paraId="3966C8F5">
      <w:pPr>
        <w:snapToGrid w:val="0"/>
        <w:spacing w:line="312" w:lineRule="auto"/>
        <w:ind w:right="55"/>
        <w:rPr>
          <w:rFonts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2C2D2F1D">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5BABE04B">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rPr>
        <w:t>被授权人无转委托权，特此委托。</w:t>
      </w:r>
    </w:p>
    <w:p w14:paraId="065D3143">
      <w:pPr>
        <w:snapToGrid w:val="0"/>
        <w:spacing w:line="312" w:lineRule="auto"/>
        <w:ind w:right="55"/>
        <w:rPr>
          <w:rFonts w:asciiTheme="minorEastAsia" w:hAnsiTheme="minorEastAsia" w:eastAsiaTheme="minorEastAsia"/>
        </w:rPr>
      </w:pPr>
    </w:p>
    <w:p w14:paraId="0D305EF3">
      <w:pPr>
        <w:snapToGrid w:val="0"/>
        <w:spacing w:line="312" w:lineRule="auto"/>
        <w:ind w:right="55"/>
        <w:rPr>
          <w:rFonts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422521EF">
      <w:pPr>
        <w:snapToGrid w:val="0"/>
        <w:spacing w:line="312" w:lineRule="auto"/>
        <w:ind w:right="55" w:firstLine="840" w:firstLineChars="400"/>
        <w:rPr>
          <w:rFonts w:asciiTheme="minorEastAsia" w:hAnsiTheme="minorEastAsia" w:eastAsiaTheme="minorEastAsia"/>
        </w:rPr>
      </w:pPr>
      <w:r>
        <w:rPr>
          <w:rFonts w:hint="eastAsia" w:asciiTheme="minorEastAsia" w:hAnsiTheme="minorEastAsia" w:eastAsiaTheme="minorEastAsia"/>
        </w:rPr>
        <w:t>职务：                                职务：</w:t>
      </w:r>
    </w:p>
    <w:p w14:paraId="03123BBD">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44641E7F">
      <w:pPr>
        <w:snapToGrid w:val="0"/>
        <w:spacing w:line="312" w:lineRule="auto"/>
        <w:ind w:right="55"/>
        <w:rPr>
          <w:rFonts w:asciiTheme="minorEastAsia" w:hAnsiTheme="minorEastAsia" w:eastAsiaTheme="minorEastAsia"/>
        </w:rPr>
      </w:pPr>
    </w:p>
    <w:p w14:paraId="3ACB07ED">
      <w:pPr>
        <w:snapToGrid w:val="0"/>
        <w:spacing w:line="312" w:lineRule="auto"/>
        <w:ind w:right="-341" w:firstLine="5355" w:firstLineChars="2550"/>
        <w:rPr>
          <w:rFonts w:asciiTheme="minorEastAsia" w:hAnsiTheme="minorEastAsia" w:eastAsiaTheme="minorEastAsia"/>
        </w:rPr>
      </w:pPr>
    </w:p>
    <w:p w14:paraId="109DC939">
      <w:pPr>
        <w:snapToGrid w:val="0"/>
        <w:spacing w:line="312" w:lineRule="auto"/>
        <w:ind w:right="-341" w:firstLine="5355" w:firstLineChars="2550"/>
        <w:rPr>
          <w:rFonts w:asciiTheme="minorEastAsia" w:hAnsiTheme="minorEastAsia" w:eastAsiaTheme="minorEastAsia"/>
        </w:rPr>
      </w:pPr>
    </w:p>
    <w:p w14:paraId="6F86B194">
      <w:pPr>
        <w:snapToGrid w:val="0"/>
        <w:spacing w:line="312" w:lineRule="auto"/>
        <w:ind w:right="-341" w:firstLine="5355" w:firstLineChars="2550"/>
        <w:rPr>
          <w:rFonts w:asciiTheme="minorEastAsia" w:hAnsiTheme="minorEastAsia" w:eastAsiaTheme="minorEastAsia"/>
        </w:rPr>
      </w:pPr>
      <w:r>
        <w:rPr>
          <w:rFonts w:hint="eastAsia" w:asciiTheme="minorEastAsia" w:hAnsiTheme="minorEastAsia" w:eastAsiaTheme="minorEastAsia"/>
        </w:rPr>
        <w:t xml:space="preserve"> 投标人公章：</w:t>
      </w:r>
    </w:p>
    <w:p w14:paraId="4AFE16A0">
      <w:pPr>
        <w:snapToGrid w:val="0"/>
        <w:spacing w:line="312" w:lineRule="auto"/>
        <w:ind w:right="-341"/>
        <w:jc w:val="center"/>
        <w:rPr>
          <w:rFonts w:asciiTheme="minorEastAsia" w:hAnsiTheme="minorEastAsia" w:eastAsiaTheme="minorEastAsia"/>
        </w:rPr>
      </w:pPr>
      <w:r>
        <w:rPr>
          <w:rFonts w:hint="eastAsia" w:asciiTheme="minorEastAsia" w:hAnsiTheme="minorEastAsia" w:eastAsiaTheme="minorEastAsia"/>
        </w:rPr>
        <w:t xml:space="preserve">                                        年    月    日</w:t>
      </w:r>
    </w:p>
    <w:p w14:paraId="6AFC3D62">
      <w:pPr>
        <w:snapToGrid w:val="0"/>
        <w:spacing w:line="312" w:lineRule="auto"/>
        <w:ind w:right="-341"/>
        <w:rPr>
          <w:rFonts w:asciiTheme="minorEastAsia" w:hAnsiTheme="minorEastAsia" w:eastAsiaTheme="minorEastAsia"/>
          <w:sz w:val="24"/>
          <w:u w:val="single"/>
        </w:rPr>
      </w:pPr>
    </w:p>
    <w:p w14:paraId="6B848709">
      <w:pPr>
        <w:snapToGrid w:val="0"/>
        <w:spacing w:line="312" w:lineRule="auto"/>
        <w:ind w:right="-341" w:firstLine="404" w:firstLineChars="200"/>
        <w:jc w:val="left"/>
        <w:rPr>
          <w:rFonts w:asciiTheme="minorEastAsia" w:hAnsiTheme="minorEastAsia" w:eastAsiaTheme="minorEastAsia"/>
          <w:spacing w:val="-4"/>
        </w:rPr>
        <w:sectPr>
          <w:pgSz w:w="11906" w:h="16838"/>
          <w:pgMar w:top="1304" w:right="1531" w:bottom="1304" w:left="1531" w:header="1304" w:footer="1304" w:gutter="0"/>
          <w:cols w:space="720" w:num="1"/>
        </w:sectPr>
      </w:pPr>
    </w:p>
    <w:p w14:paraId="3881F8F9">
      <w:pPr>
        <w:pStyle w:val="13"/>
        <w:snapToGrid w:val="0"/>
        <w:spacing w:before="120" w:line="312" w:lineRule="auto"/>
        <w:ind w:right="-341"/>
        <w:jc w:val="center"/>
        <w:rPr>
          <w:rFonts w:asciiTheme="minorEastAsia" w:hAnsiTheme="minorEastAsia" w:eastAsiaTheme="minorEastAsia"/>
          <w:b/>
          <w:sz w:val="32"/>
        </w:rPr>
      </w:pPr>
    </w:p>
    <w:p w14:paraId="663FCF15">
      <w:pPr>
        <w:pStyle w:val="13"/>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九</w:t>
      </w:r>
      <w:r>
        <w:rPr>
          <w:rFonts w:hint="eastAsia" w:asciiTheme="minorEastAsia" w:hAnsiTheme="minorEastAsia" w:eastAsiaTheme="minorEastAsia"/>
          <w:b/>
          <w:sz w:val="32"/>
        </w:rPr>
        <w:t>、商务响应表</w:t>
      </w:r>
    </w:p>
    <w:p w14:paraId="288A5321">
      <w:pPr>
        <w:snapToGrid w:val="0"/>
        <w:spacing w:before="50"/>
        <w:jc w:val="center"/>
        <w:rPr>
          <w:rFonts w:asciiTheme="minorEastAsia" w:hAnsiTheme="minorEastAsia" w:eastAsiaTheme="minorEastAsia"/>
          <w:b/>
          <w:sz w:val="24"/>
        </w:rPr>
      </w:pPr>
    </w:p>
    <w:p w14:paraId="416CE800">
      <w:pPr>
        <w:rPr>
          <w:rFonts w:asciiTheme="minorEastAsia" w:hAnsiTheme="minorEastAsia" w:eastAsiaTheme="minorEastAsia"/>
        </w:rPr>
      </w:pPr>
      <w:r>
        <w:rPr>
          <w:rFonts w:hint="eastAsia" w:asciiTheme="minorEastAsia" w:hAnsiTheme="minorEastAsia" w:eastAsiaTheme="minorEastAsia"/>
        </w:rPr>
        <w:t>项目名称：</w:t>
      </w:r>
    </w:p>
    <w:p w14:paraId="56EDBEE2">
      <w:pPr>
        <w:snapToGrid w:val="0"/>
        <w:spacing w:line="360" w:lineRule="auto"/>
        <w:rPr>
          <w:rFonts w:asciiTheme="minorEastAsia" w:hAnsiTheme="minorEastAsia" w:eastAsiaTheme="minorEastAsia"/>
        </w:rPr>
      </w:pPr>
      <w:r>
        <w:rPr>
          <w:rFonts w:hint="eastAsia" w:asciiTheme="minorEastAsia" w:hAnsiTheme="minorEastAsia" w:eastAsiaTheme="minorEastAsia"/>
        </w:rPr>
        <w:t>项目编号：</w:t>
      </w:r>
    </w:p>
    <w:tbl>
      <w:tblPr>
        <w:tblStyle w:val="24"/>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7AA82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488B8179">
            <w:pPr>
              <w:snapToGrid w:val="0"/>
              <w:spacing w:before="120" w:beforeLines="50"/>
              <w:jc w:val="center"/>
              <w:rPr>
                <w:rFonts w:asciiTheme="minorEastAsia" w:hAnsiTheme="minorEastAsia" w:eastAsiaTheme="minorEastAsia"/>
                <w:b/>
              </w:rPr>
            </w:pPr>
            <w:r>
              <w:rPr>
                <w:rFonts w:hint="eastAsia" w:asciiTheme="minorEastAsia" w:hAnsiTheme="minorEastAsia" w:eastAsiaTheme="minorEastAsia"/>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173F2800">
            <w:pPr>
              <w:snapToGrid w:val="0"/>
              <w:spacing w:before="120" w:beforeLines="50"/>
              <w:jc w:val="center"/>
              <w:rPr>
                <w:rFonts w:asciiTheme="minorEastAsia" w:hAnsiTheme="minorEastAsia" w:eastAsiaTheme="minorEastAsia"/>
                <w:b/>
              </w:rPr>
            </w:pPr>
            <w:r>
              <w:rPr>
                <w:rFonts w:hint="eastAsia" w:asciiTheme="minorEastAsia" w:hAnsiTheme="minorEastAsia" w:eastAsiaTheme="minorEastAsia"/>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82401E8">
            <w:pPr>
              <w:snapToGrid w:val="0"/>
              <w:spacing w:before="120" w:beforeLines="50"/>
              <w:jc w:val="center"/>
              <w:rPr>
                <w:rFonts w:asciiTheme="minorEastAsia" w:hAnsiTheme="minorEastAsia" w:eastAsiaTheme="minorEastAsia"/>
                <w:b/>
              </w:rPr>
            </w:pPr>
            <w:r>
              <w:rPr>
                <w:rFonts w:hint="eastAsia" w:asciiTheme="minorEastAsia" w:hAnsiTheme="minorEastAsia" w:eastAsiaTheme="minorEastAsia"/>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651DA6BC">
            <w:pPr>
              <w:snapToGrid w:val="0"/>
              <w:spacing w:before="120" w:beforeLines="50"/>
              <w:jc w:val="center"/>
              <w:rPr>
                <w:rFonts w:asciiTheme="minorEastAsia" w:hAnsiTheme="minorEastAsia" w:eastAsiaTheme="minorEastAsia"/>
                <w:b/>
              </w:rPr>
            </w:pPr>
            <w:r>
              <w:rPr>
                <w:rFonts w:hint="eastAsia" w:asciiTheme="minorEastAsia" w:hAnsiTheme="minorEastAsia" w:eastAsiaTheme="minorEastAsia"/>
                <w:b/>
              </w:rPr>
              <w:t>投标人的承诺或说明</w:t>
            </w:r>
          </w:p>
        </w:tc>
      </w:tr>
      <w:tr w14:paraId="3E803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tcPr>
          <w:p w14:paraId="0B27E549">
            <w:pPr>
              <w:snapToGrid w:val="0"/>
              <w:spacing w:before="120" w:beforeLines="50" w:line="360" w:lineRule="auto"/>
              <w:rPr>
                <w:rFonts w:asciiTheme="minorEastAsia" w:hAnsiTheme="minorEastAsia" w:eastAsiaTheme="minorEastAsia"/>
                <w:sz w:val="24"/>
              </w:rPr>
            </w:pPr>
          </w:p>
        </w:tc>
        <w:tc>
          <w:tcPr>
            <w:tcW w:w="3240" w:type="dxa"/>
            <w:tcBorders>
              <w:top w:val="single" w:color="auto" w:sz="4" w:space="0"/>
              <w:left w:val="single" w:color="auto" w:sz="4" w:space="0"/>
              <w:bottom w:val="single" w:color="auto" w:sz="4" w:space="0"/>
              <w:right w:val="single" w:color="auto" w:sz="4" w:space="0"/>
            </w:tcBorders>
          </w:tcPr>
          <w:p w14:paraId="5ECBBAFC">
            <w:pPr>
              <w:snapToGrid w:val="0"/>
              <w:spacing w:before="120" w:beforeLines="50" w:line="360" w:lineRule="auto"/>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tcPr>
          <w:p w14:paraId="6BEAC264">
            <w:pPr>
              <w:snapToGrid w:val="0"/>
              <w:spacing w:before="120" w:beforeLines="50" w:line="360" w:lineRule="auto"/>
              <w:rPr>
                <w:rFonts w:asciiTheme="minorEastAsia" w:hAnsiTheme="minorEastAsia" w:eastAsiaTheme="minorEastAsia"/>
                <w:sz w:val="24"/>
              </w:rPr>
            </w:pPr>
          </w:p>
        </w:tc>
        <w:tc>
          <w:tcPr>
            <w:tcW w:w="3020" w:type="dxa"/>
            <w:tcBorders>
              <w:top w:val="single" w:color="auto" w:sz="4" w:space="0"/>
              <w:left w:val="single" w:color="auto" w:sz="4" w:space="0"/>
              <w:bottom w:val="single" w:color="auto" w:sz="4" w:space="0"/>
              <w:right w:val="single" w:color="auto" w:sz="4" w:space="0"/>
            </w:tcBorders>
          </w:tcPr>
          <w:p w14:paraId="0EB993D8">
            <w:pPr>
              <w:snapToGrid w:val="0"/>
              <w:spacing w:before="120" w:beforeLines="50" w:line="360" w:lineRule="auto"/>
              <w:rPr>
                <w:rFonts w:asciiTheme="minorEastAsia" w:hAnsiTheme="minorEastAsia" w:eastAsiaTheme="minorEastAsia"/>
                <w:sz w:val="24"/>
              </w:rPr>
            </w:pPr>
          </w:p>
        </w:tc>
      </w:tr>
      <w:tr w14:paraId="13E4D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37667623">
            <w:pPr>
              <w:pStyle w:val="69"/>
              <w:widowControl/>
              <w:tabs>
                <w:tab w:val="left" w:pos="420"/>
              </w:tabs>
              <w:overflowPunct w:val="0"/>
              <w:autoSpaceDE w:val="0"/>
              <w:autoSpaceDN w:val="0"/>
              <w:adjustRightInd w:val="0"/>
              <w:snapToGrid w:val="0"/>
              <w:textAlignment w:val="baseline"/>
              <w:rPr>
                <w:rFonts w:asciiTheme="minorEastAsia" w:hAnsiTheme="minorEastAsia" w:eastAsiaTheme="minorEastAsia"/>
                <w:spacing w:val="0"/>
              </w:rPr>
            </w:pPr>
          </w:p>
        </w:tc>
        <w:tc>
          <w:tcPr>
            <w:tcW w:w="3240" w:type="dxa"/>
            <w:tcBorders>
              <w:top w:val="single" w:color="auto" w:sz="4" w:space="0"/>
              <w:left w:val="single" w:color="auto" w:sz="4" w:space="0"/>
              <w:bottom w:val="single" w:color="auto" w:sz="4" w:space="0"/>
              <w:right w:val="single" w:color="auto" w:sz="4" w:space="0"/>
            </w:tcBorders>
          </w:tcPr>
          <w:p w14:paraId="3A5E5CBE">
            <w:pPr>
              <w:snapToGrid w:val="0"/>
              <w:spacing w:before="120" w:beforeLines="50" w:line="360" w:lineRule="auto"/>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tcPr>
          <w:p w14:paraId="6B20BCD9">
            <w:pPr>
              <w:snapToGrid w:val="0"/>
              <w:spacing w:before="120" w:beforeLines="50" w:line="360" w:lineRule="auto"/>
              <w:rPr>
                <w:rFonts w:asciiTheme="minorEastAsia" w:hAnsiTheme="minorEastAsia" w:eastAsiaTheme="minorEastAsia"/>
                <w:sz w:val="24"/>
              </w:rPr>
            </w:pPr>
          </w:p>
        </w:tc>
        <w:tc>
          <w:tcPr>
            <w:tcW w:w="3020" w:type="dxa"/>
            <w:tcBorders>
              <w:top w:val="single" w:color="auto" w:sz="4" w:space="0"/>
              <w:left w:val="single" w:color="auto" w:sz="4" w:space="0"/>
              <w:bottom w:val="single" w:color="auto" w:sz="4" w:space="0"/>
              <w:right w:val="single" w:color="auto" w:sz="4" w:space="0"/>
            </w:tcBorders>
          </w:tcPr>
          <w:p w14:paraId="7BEEFA2C">
            <w:pPr>
              <w:snapToGrid w:val="0"/>
              <w:spacing w:before="120" w:beforeLines="50" w:line="360" w:lineRule="auto"/>
              <w:rPr>
                <w:rFonts w:asciiTheme="minorEastAsia" w:hAnsiTheme="minorEastAsia" w:eastAsiaTheme="minorEastAsia"/>
                <w:sz w:val="24"/>
              </w:rPr>
            </w:pPr>
          </w:p>
        </w:tc>
      </w:tr>
      <w:tr w14:paraId="10C43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09A73032">
            <w:pPr>
              <w:snapToGrid w:val="0"/>
              <w:spacing w:line="360" w:lineRule="auto"/>
              <w:jc w:val="center"/>
              <w:rPr>
                <w:rFonts w:asciiTheme="minorEastAsia" w:hAnsiTheme="minorEastAsia" w:eastAsiaTheme="minorEastAsia"/>
                <w:sz w:val="24"/>
              </w:rPr>
            </w:pPr>
          </w:p>
        </w:tc>
        <w:tc>
          <w:tcPr>
            <w:tcW w:w="3240" w:type="dxa"/>
            <w:tcBorders>
              <w:top w:val="single" w:color="auto" w:sz="4" w:space="0"/>
              <w:left w:val="single" w:color="auto" w:sz="4" w:space="0"/>
              <w:bottom w:val="single" w:color="auto" w:sz="4" w:space="0"/>
              <w:right w:val="single" w:color="auto" w:sz="4" w:space="0"/>
            </w:tcBorders>
          </w:tcPr>
          <w:p w14:paraId="0C463EC6">
            <w:pPr>
              <w:snapToGrid w:val="0"/>
              <w:spacing w:before="120" w:beforeLines="50" w:line="360" w:lineRule="auto"/>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tcPr>
          <w:p w14:paraId="3563377B">
            <w:pPr>
              <w:snapToGrid w:val="0"/>
              <w:spacing w:before="120" w:beforeLines="50" w:line="360" w:lineRule="auto"/>
              <w:ind w:left="43"/>
              <w:rPr>
                <w:rFonts w:asciiTheme="minorEastAsia" w:hAnsiTheme="minorEastAsia" w:eastAsiaTheme="minorEastAsia"/>
                <w:sz w:val="24"/>
              </w:rPr>
            </w:pPr>
          </w:p>
        </w:tc>
        <w:tc>
          <w:tcPr>
            <w:tcW w:w="3020" w:type="dxa"/>
            <w:tcBorders>
              <w:top w:val="single" w:color="auto" w:sz="4" w:space="0"/>
              <w:left w:val="single" w:color="auto" w:sz="4" w:space="0"/>
              <w:bottom w:val="single" w:color="auto" w:sz="4" w:space="0"/>
              <w:right w:val="single" w:color="auto" w:sz="4" w:space="0"/>
            </w:tcBorders>
          </w:tcPr>
          <w:p w14:paraId="4EA1D8D0">
            <w:pPr>
              <w:snapToGrid w:val="0"/>
              <w:spacing w:before="120" w:beforeLines="50" w:line="360" w:lineRule="auto"/>
              <w:ind w:left="43"/>
              <w:rPr>
                <w:rFonts w:asciiTheme="minorEastAsia" w:hAnsiTheme="minorEastAsia" w:eastAsiaTheme="minorEastAsia"/>
                <w:sz w:val="24"/>
              </w:rPr>
            </w:pPr>
          </w:p>
        </w:tc>
      </w:tr>
      <w:tr w14:paraId="583F1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48" w:type="dxa"/>
            <w:tcBorders>
              <w:top w:val="single" w:color="auto" w:sz="4" w:space="0"/>
              <w:left w:val="single" w:color="auto" w:sz="4" w:space="0"/>
              <w:bottom w:val="single" w:color="auto" w:sz="4" w:space="0"/>
              <w:right w:val="single" w:color="auto" w:sz="4" w:space="0"/>
            </w:tcBorders>
            <w:vAlign w:val="center"/>
          </w:tcPr>
          <w:p w14:paraId="4D6243C2">
            <w:pPr>
              <w:snapToGrid w:val="0"/>
              <w:spacing w:line="360" w:lineRule="auto"/>
              <w:jc w:val="center"/>
              <w:rPr>
                <w:rFonts w:asciiTheme="minorEastAsia" w:hAnsiTheme="minorEastAsia" w:eastAsiaTheme="minorEastAsia"/>
                <w:sz w:val="24"/>
              </w:rPr>
            </w:pPr>
          </w:p>
        </w:tc>
        <w:tc>
          <w:tcPr>
            <w:tcW w:w="3240" w:type="dxa"/>
            <w:tcBorders>
              <w:top w:val="single" w:color="auto" w:sz="4" w:space="0"/>
              <w:left w:val="single" w:color="auto" w:sz="4" w:space="0"/>
              <w:bottom w:val="single" w:color="auto" w:sz="4" w:space="0"/>
              <w:right w:val="single" w:color="auto" w:sz="4" w:space="0"/>
            </w:tcBorders>
          </w:tcPr>
          <w:p w14:paraId="2EBE39A2">
            <w:pPr>
              <w:snapToGrid w:val="0"/>
              <w:spacing w:before="120" w:beforeLines="50" w:line="360" w:lineRule="auto"/>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tcPr>
          <w:p w14:paraId="6ACFCC32">
            <w:pPr>
              <w:snapToGrid w:val="0"/>
              <w:spacing w:before="120" w:beforeLines="50" w:line="360" w:lineRule="auto"/>
              <w:rPr>
                <w:rFonts w:asciiTheme="minorEastAsia" w:hAnsiTheme="minorEastAsia" w:eastAsiaTheme="minorEastAsia"/>
                <w:sz w:val="24"/>
              </w:rPr>
            </w:pPr>
          </w:p>
        </w:tc>
        <w:tc>
          <w:tcPr>
            <w:tcW w:w="3020" w:type="dxa"/>
            <w:tcBorders>
              <w:top w:val="single" w:color="auto" w:sz="4" w:space="0"/>
              <w:left w:val="single" w:color="auto" w:sz="4" w:space="0"/>
              <w:bottom w:val="single" w:color="auto" w:sz="4" w:space="0"/>
              <w:right w:val="single" w:color="auto" w:sz="4" w:space="0"/>
            </w:tcBorders>
          </w:tcPr>
          <w:p w14:paraId="655E15FE">
            <w:pPr>
              <w:snapToGrid w:val="0"/>
              <w:spacing w:before="120" w:beforeLines="50" w:line="360" w:lineRule="auto"/>
              <w:rPr>
                <w:rFonts w:asciiTheme="minorEastAsia" w:hAnsiTheme="minorEastAsia" w:eastAsiaTheme="minorEastAsia"/>
                <w:sz w:val="24"/>
              </w:rPr>
            </w:pPr>
          </w:p>
        </w:tc>
      </w:tr>
      <w:tr w14:paraId="70CAE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548" w:type="dxa"/>
            <w:tcBorders>
              <w:top w:val="single" w:color="auto" w:sz="4" w:space="0"/>
              <w:left w:val="single" w:color="auto" w:sz="4" w:space="0"/>
              <w:bottom w:val="single" w:color="auto" w:sz="4" w:space="0"/>
              <w:right w:val="single" w:color="auto" w:sz="4" w:space="0"/>
            </w:tcBorders>
          </w:tcPr>
          <w:p w14:paraId="40035C71">
            <w:pPr>
              <w:snapToGrid w:val="0"/>
              <w:spacing w:before="120" w:beforeLines="50" w:line="360" w:lineRule="auto"/>
              <w:rPr>
                <w:rFonts w:asciiTheme="minorEastAsia" w:hAnsiTheme="minorEastAsia" w:eastAsiaTheme="minorEastAsia"/>
                <w:sz w:val="24"/>
              </w:rPr>
            </w:pPr>
          </w:p>
        </w:tc>
        <w:tc>
          <w:tcPr>
            <w:tcW w:w="3240" w:type="dxa"/>
            <w:tcBorders>
              <w:top w:val="single" w:color="auto" w:sz="4" w:space="0"/>
              <w:left w:val="single" w:color="auto" w:sz="4" w:space="0"/>
              <w:bottom w:val="single" w:color="auto" w:sz="4" w:space="0"/>
              <w:right w:val="single" w:color="auto" w:sz="4" w:space="0"/>
            </w:tcBorders>
          </w:tcPr>
          <w:p w14:paraId="0D457967">
            <w:pPr>
              <w:snapToGrid w:val="0"/>
              <w:spacing w:before="120" w:beforeLines="50" w:line="360" w:lineRule="auto"/>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tcPr>
          <w:p w14:paraId="0E37836C">
            <w:pPr>
              <w:snapToGrid w:val="0"/>
              <w:spacing w:before="120" w:beforeLines="50" w:line="360" w:lineRule="auto"/>
              <w:rPr>
                <w:rFonts w:asciiTheme="minorEastAsia" w:hAnsiTheme="minorEastAsia" w:eastAsiaTheme="minorEastAsia"/>
                <w:sz w:val="24"/>
              </w:rPr>
            </w:pPr>
          </w:p>
        </w:tc>
        <w:tc>
          <w:tcPr>
            <w:tcW w:w="3020" w:type="dxa"/>
            <w:tcBorders>
              <w:top w:val="single" w:color="auto" w:sz="4" w:space="0"/>
              <w:left w:val="single" w:color="auto" w:sz="4" w:space="0"/>
              <w:bottom w:val="single" w:color="auto" w:sz="4" w:space="0"/>
              <w:right w:val="single" w:color="auto" w:sz="4" w:space="0"/>
            </w:tcBorders>
          </w:tcPr>
          <w:p w14:paraId="13DD5FB7">
            <w:pPr>
              <w:snapToGrid w:val="0"/>
              <w:spacing w:before="120" w:beforeLines="50" w:line="360" w:lineRule="auto"/>
              <w:rPr>
                <w:rFonts w:asciiTheme="minorEastAsia" w:hAnsiTheme="minorEastAsia" w:eastAsiaTheme="minorEastAsia"/>
                <w:sz w:val="24"/>
              </w:rPr>
            </w:pPr>
          </w:p>
        </w:tc>
      </w:tr>
      <w:tr w14:paraId="4A186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548" w:type="dxa"/>
            <w:tcBorders>
              <w:top w:val="single" w:color="auto" w:sz="4" w:space="0"/>
              <w:left w:val="single" w:color="auto" w:sz="4" w:space="0"/>
              <w:bottom w:val="single" w:color="auto" w:sz="4" w:space="0"/>
              <w:right w:val="single" w:color="auto" w:sz="4" w:space="0"/>
            </w:tcBorders>
          </w:tcPr>
          <w:p w14:paraId="077EE401">
            <w:pPr>
              <w:snapToGrid w:val="0"/>
              <w:spacing w:before="120" w:beforeLines="50" w:line="360" w:lineRule="auto"/>
              <w:rPr>
                <w:rFonts w:asciiTheme="minorEastAsia" w:hAnsiTheme="minorEastAsia" w:eastAsiaTheme="minorEastAsia"/>
                <w:sz w:val="24"/>
              </w:rPr>
            </w:pPr>
          </w:p>
        </w:tc>
        <w:tc>
          <w:tcPr>
            <w:tcW w:w="3240" w:type="dxa"/>
            <w:tcBorders>
              <w:top w:val="single" w:color="auto" w:sz="4" w:space="0"/>
              <w:left w:val="single" w:color="auto" w:sz="4" w:space="0"/>
              <w:bottom w:val="single" w:color="auto" w:sz="4" w:space="0"/>
              <w:right w:val="single" w:color="auto" w:sz="4" w:space="0"/>
            </w:tcBorders>
          </w:tcPr>
          <w:p w14:paraId="4E4028FA">
            <w:pPr>
              <w:snapToGrid w:val="0"/>
              <w:spacing w:before="120" w:beforeLines="50" w:line="360" w:lineRule="auto"/>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tcPr>
          <w:p w14:paraId="4DF9EF81">
            <w:pPr>
              <w:snapToGrid w:val="0"/>
              <w:spacing w:before="120" w:beforeLines="50" w:line="360" w:lineRule="auto"/>
              <w:rPr>
                <w:rFonts w:asciiTheme="minorEastAsia" w:hAnsiTheme="minorEastAsia" w:eastAsiaTheme="minorEastAsia"/>
                <w:sz w:val="24"/>
              </w:rPr>
            </w:pPr>
          </w:p>
        </w:tc>
        <w:tc>
          <w:tcPr>
            <w:tcW w:w="3020" w:type="dxa"/>
            <w:tcBorders>
              <w:top w:val="single" w:color="auto" w:sz="4" w:space="0"/>
              <w:left w:val="single" w:color="auto" w:sz="4" w:space="0"/>
              <w:bottom w:val="single" w:color="auto" w:sz="4" w:space="0"/>
              <w:right w:val="single" w:color="auto" w:sz="4" w:space="0"/>
            </w:tcBorders>
          </w:tcPr>
          <w:p w14:paraId="10387859">
            <w:pPr>
              <w:snapToGrid w:val="0"/>
              <w:spacing w:before="120" w:beforeLines="50" w:line="360" w:lineRule="auto"/>
              <w:rPr>
                <w:rFonts w:asciiTheme="minorEastAsia" w:hAnsiTheme="minorEastAsia" w:eastAsiaTheme="minorEastAsia"/>
                <w:sz w:val="24"/>
              </w:rPr>
            </w:pPr>
          </w:p>
        </w:tc>
      </w:tr>
    </w:tbl>
    <w:p w14:paraId="368B3E02">
      <w:pPr>
        <w:snapToGrid w:val="0"/>
        <w:spacing w:before="50" w:after="50"/>
        <w:ind w:left="-23" w:leftChars="-11" w:right="-817" w:rightChars="-389"/>
        <w:rPr>
          <w:rFonts w:asciiTheme="minorEastAsia" w:hAnsiTheme="minorEastAsia" w:eastAsiaTheme="minorEastAsia"/>
          <w:b/>
          <w:bCs/>
        </w:rPr>
      </w:pPr>
    </w:p>
    <w:p w14:paraId="272FFB28">
      <w:pPr>
        <w:snapToGrid w:val="0"/>
        <w:spacing w:before="50" w:after="50"/>
        <w:ind w:left="-23" w:leftChars="-11" w:right="-817" w:rightChars="-389"/>
        <w:rPr>
          <w:rFonts w:asciiTheme="minorEastAsia" w:hAnsiTheme="minorEastAsia" w:eastAsiaTheme="minorEastAsia"/>
          <w:b/>
          <w:bCs/>
        </w:rPr>
      </w:pPr>
      <w:r>
        <w:rPr>
          <w:rFonts w:hint="eastAsia" w:asciiTheme="minorEastAsia" w:hAnsiTheme="minorEastAsia" w:eastAsiaTheme="minorEastAsia"/>
          <w:b/>
          <w:bCs/>
        </w:rPr>
        <w:t>注：未填写或未提供本表的视作承诺完全响应招标文件要求。</w:t>
      </w:r>
    </w:p>
    <w:p w14:paraId="3872B097">
      <w:pPr>
        <w:snapToGrid w:val="0"/>
        <w:spacing w:before="50" w:after="50"/>
        <w:ind w:left="-23" w:leftChars="-11" w:right="-817" w:rightChars="-389"/>
        <w:rPr>
          <w:rFonts w:asciiTheme="minorEastAsia" w:hAnsiTheme="minorEastAsia" w:eastAsiaTheme="minorEastAsia"/>
        </w:rPr>
      </w:pPr>
    </w:p>
    <w:p w14:paraId="5D68E86B">
      <w:pPr>
        <w:snapToGrid w:val="0"/>
        <w:spacing w:before="50" w:after="50"/>
        <w:ind w:left="-23" w:leftChars="-11" w:right="-817" w:rightChars="-389"/>
        <w:rPr>
          <w:rFonts w:asciiTheme="minorEastAsia" w:hAnsiTheme="minorEastAsia" w:eastAsiaTheme="minorEastAsia"/>
        </w:rPr>
      </w:pPr>
      <w:r>
        <w:rPr>
          <w:rFonts w:hint="eastAsia" w:asciiTheme="minorEastAsia" w:hAnsiTheme="minorEastAsia" w:eastAsiaTheme="minorEastAsia"/>
        </w:rPr>
        <w:t>法定代表人（负责人）签字或盖章：</w:t>
      </w:r>
    </w:p>
    <w:p w14:paraId="73027C79">
      <w:pPr>
        <w:snapToGrid w:val="0"/>
        <w:spacing w:before="50" w:after="120" w:afterLines="50"/>
        <w:jc w:val="left"/>
        <w:rPr>
          <w:rFonts w:asciiTheme="minorEastAsia" w:hAnsiTheme="minorEastAsia" w:eastAsiaTheme="minorEastAsia"/>
          <w:spacing w:val="20"/>
          <w:szCs w:val="21"/>
        </w:rPr>
      </w:pPr>
    </w:p>
    <w:p w14:paraId="4FEEAEAA">
      <w:pPr>
        <w:snapToGrid w:val="0"/>
        <w:spacing w:before="50" w:after="120" w:afterLines="50"/>
        <w:jc w:val="left"/>
        <w:rPr>
          <w:rFonts w:asciiTheme="minorEastAsia" w:hAnsiTheme="minorEastAsia" w:eastAsiaTheme="minorEastAsia"/>
          <w:spacing w:val="20"/>
          <w:szCs w:val="21"/>
        </w:rPr>
      </w:pPr>
      <w:r>
        <w:rPr>
          <w:rFonts w:hint="eastAsia" w:asciiTheme="minorEastAsia" w:hAnsiTheme="minorEastAsia" w:eastAsiaTheme="minorEastAsia"/>
          <w:spacing w:val="20"/>
          <w:szCs w:val="21"/>
        </w:rPr>
        <w:t>投标人盖章：</w:t>
      </w:r>
    </w:p>
    <w:p w14:paraId="346519E2">
      <w:pPr>
        <w:pStyle w:val="9"/>
        <w:rPr>
          <w:rFonts w:asciiTheme="minorEastAsia" w:hAnsiTheme="minorEastAsia" w:eastAsiaTheme="minorEastAsia"/>
        </w:rPr>
      </w:pPr>
    </w:p>
    <w:p w14:paraId="0D981021">
      <w:pPr>
        <w:snapToGrid w:val="0"/>
        <w:spacing w:before="50" w:after="120" w:afterLines="50"/>
        <w:jc w:val="left"/>
        <w:rPr>
          <w:rFonts w:asciiTheme="minorEastAsia" w:hAnsiTheme="minorEastAsia" w:eastAsiaTheme="minorEastAsia"/>
          <w:sz w:val="24"/>
        </w:rPr>
        <w:sectPr>
          <w:pgSz w:w="11906" w:h="16838"/>
          <w:pgMar w:top="1304" w:right="1531" w:bottom="1304" w:left="1531" w:header="1304" w:footer="1304" w:gutter="0"/>
          <w:cols w:space="720" w:num="1"/>
        </w:sectPr>
      </w:pPr>
      <w:r>
        <w:rPr>
          <w:rFonts w:hint="eastAsia" w:asciiTheme="minorEastAsia" w:hAnsiTheme="minorEastAsia" w:eastAsiaTheme="minorEastAsia"/>
          <w:spacing w:val="20"/>
          <w:szCs w:val="21"/>
        </w:rPr>
        <w:t>年    月    日</w:t>
      </w:r>
    </w:p>
    <w:p w14:paraId="7B78A0E6">
      <w:pPr>
        <w:widowControl/>
        <w:jc w:val="center"/>
        <w:rPr>
          <w:rFonts w:asciiTheme="minorEastAsia" w:hAnsiTheme="minorEastAsia" w:eastAsiaTheme="minorEastAsia"/>
          <w:b/>
          <w:sz w:val="32"/>
        </w:rPr>
      </w:pPr>
    </w:p>
    <w:p w14:paraId="7FF9179A">
      <w:pPr>
        <w:numPr>
          <w:ilvl w:val="0"/>
          <w:numId w:val="0"/>
        </w:numPr>
        <w:spacing w:line="560" w:lineRule="exact"/>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十、</w:t>
      </w:r>
      <w:r>
        <w:rPr>
          <w:rFonts w:hint="eastAsia" w:asciiTheme="minorEastAsia" w:hAnsiTheme="minorEastAsia" w:eastAsiaTheme="minorEastAsia"/>
          <w:b/>
          <w:sz w:val="32"/>
        </w:rPr>
        <w:t>拟参加本项目组人员情况表</w:t>
      </w:r>
    </w:p>
    <w:p w14:paraId="06AC2A34">
      <w:pPr>
        <w:pStyle w:val="9"/>
      </w:pPr>
    </w:p>
    <w:tbl>
      <w:tblPr>
        <w:tblStyle w:val="24"/>
        <w:tblW w:w="90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1230"/>
        <w:gridCol w:w="1308"/>
        <w:gridCol w:w="1136"/>
        <w:gridCol w:w="1785"/>
        <w:gridCol w:w="1777"/>
        <w:gridCol w:w="1143"/>
      </w:tblGrid>
      <w:tr w14:paraId="12F09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669" w:type="dxa"/>
            <w:tcBorders>
              <w:top w:val="single" w:color="auto" w:sz="4" w:space="0"/>
              <w:left w:val="single" w:color="auto" w:sz="4" w:space="0"/>
              <w:bottom w:val="single" w:color="auto" w:sz="4" w:space="0"/>
              <w:right w:val="single" w:color="auto" w:sz="4" w:space="0"/>
            </w:tcBorders>
            <w:vAlign w:val="center"/>
          </w:tcPr>
          <w:p w14:paraId="6FDE1444">
            <w:pPr>
              <w:jc w:val="center"/>
              <w:rPr>
                <w:rFonts w:ascii="宋体" w:hAnsi="宋体" w:cs="Calibri"/>
              </w:rPr>
            </w:pPr>
            <w:r>
              <w:rPr>
                <w:rFonts w:hint="eastAsia" w:ascii="宋体" w:hAnsi="宋体" w:cs="Calibri"/>
              </w:rPr>
              <w:t>序号</w:t>
            </w:r>
          </w:p>
        </w:tc>
        <w:tc>
          <w:tcPr>
            <w:tcW w:w="1230" w:type="dxa"/>
            <w:tcBorders>
              <w:top w:val="single" w:color="auto" w:sz="4" w:space="0"/>
              <w:left w:val="single" w:color="auto" w:sz="4" w:space="0"/>
              <w:bottom w:val="single" w:color="auto" w:sz="4" w:space="0"/>
              <w:right w:val="single" w:color="auto" w:sz="4" w:space="0"/>
            </w:tcBorders>
            <w:vAlign w:val="center"/>
          </w:tcPr>
          <w:p w14:paraId="6D34BC13">
            <w:pPr>
              <w:jc w:val="center"/>
              <w:rPr>
                <w:rFonts w:ascii="宋体" w:hAnsi="宋体" w:cs="Calibri"/>
              </w:rPr>
            </w:pPr>
            <w:r>
              <w:rPr>
                <w:rFonts w:hint="eastAsia" w:ascii="宋体" w:hAnsi="宋体" w:cs="Calibri"/>
              </w:rPr>
              <w:t>项目组所任职务</w:t>
            </w:r>
          </w:p>
        </w:tc>
        <w:tc>
          <w:tcPr>
            <w:tcW w:w="1308" w:type="dxa"/>
            <w:tcBorders>
              <w:top w:val="single" w:color="auto" w:sz="4" w:space="0"/>
              <w:left w:val="single" w:color="auto" w:sz="4" w:space="0"/>
              <w:bottom w:val="single" w:color="auto" w:sz="4" w:space="0"/>
              <w:right w:val="single" w:color="auto" w:sz="4" w:space="0"/>
            </w:tcBorders>
            <w:vAlign w:val="center"/>
          </w:tcPr>
          <w:p w14:paraId="48D6A457">
            <w:pPr>
              <w:jc w:val="center"/>
              <w:rPr>
                <w:rFonts w:ascii="宋体" w:hAnsi="宋体" w:cs="Calibri"/>
              </w:rPr>
            </w:pPr>
            <w:r>
              <w:rPr>
                <w:rFonts w:hint="eastAsia" w:ascii="宋体" w:hAnsi="宋体" w:cs="Calibri"/>
              </w:rPr>
              <w:t>姓名</w:t>
            </w:r>
          </w:p>
        </w:tc>
        <w:tc>
          <w:tcPr>
            <w:tcW w:w="1136" w:type="dxa"/>
            <w:tcBorders>
              <w:top w:val="single" w:color="auto" w:sz="4" w:space="0"/>
              <w:left w:val="single" w:color="auto" w:sz="4" w:space="0"/>
              <w:bottom w:val="single" w:color="auto" w:sz="4" w:space="0"/>
              <w:right w:val="single" w:color="auto" w:sz="4" w:space="0"/>
            </w:tcBorders>
            <w:vAlign w:val="center"/>
          </w:tcPr>
          <w:p w14:paraId="4B8F2B22">
            <w:pPr>
              <w:jc w:val="center"/>
              <w:rPr>
                <w:rFonts w:ascii="宋体" w:hAnsi="宋体" w:cs="Calibri"/>
              </w:rPr>
            </w:pPr>
            <w:r>
              <w:rPr>
                <w:rFonts w:hint="eastAsia" w:ascii="宋体" w:hAnsi="宋体" w:cs="Calibri"/>
              </w:rPr>
              <w:t>项目经历</w:t>
            </w:r>
          </w:p>
        </w:tc>
        <w:tc>
          <w:tcPr>
            <w:tcW w:w="1785" w:type="dxa"/>
            <w:tcBorders>
              <w:top w:val="single" w:color="auto" w:sz="4" w:space="0"/>
              <w:left w:val="single" w:color="auto" w:sz="4" w:space="0"/>
              <w:bottom w:val="single" w:color="auto" w:sz="4" w:space="0"/>
              <w:right w:val="single" w:color="auto" w:sz="4" w:space="0"/>
            </w:tcBorders>
            <w:vAlign w:val="center"/>
          </w:tcPr>
          <w:p w14:paraId="0A2AE314">
            <w:pPr>
              <w:jc w:val="center"/>
              <w:rPr>
                <w:rFonts w:ascii="宋体" w:hAnsi="宋体" w:cs="Calibri"/>
              </w:rPr>
            </w:pPr>
            <w:r>
              <w:rPr>
                <w:rFonts w:hint="eastAsia" w:ascii="宋体" w:hAnsi="宋体" w:cs="Calibri"/>
              </w:rPr>
              <w:t>项目人员证书</w:t>
            </w:r>
          </w:p>
        </w:tc>
        <w:tc>
          <w:tcPr>
            <w:tcW w:w="1777" w:type="dxa"/>
            <w:tcBorders>
              <w:top w:val="single" w:color="auto" w:sz="4" w:space="0"/>
              <w:left w:val="single" w:color="auto" w:sz="4" w:space="0"/>
              <w:bottom w:val="single" w:color="auto" w:sz="4" w:space="0"/>
              <w:right w:val="single" w:color="auto" w:sz="4" w:space="0"/>
            </w:tcBorders>
            <w:vAlign w:val="center"/>
          </w:tcPr>
          <w:p w14:paraId="060CCBD3">
            <w:pPr>
              <w:jc w:val="center"/>
              <w:rPr>
                <w:rFonts w:ascii="宋体" w:hAnsi="宋体" w:cs="Calibri"/>
              </w:rPr>
            </w:pPr>
            <w:r>
              <w:rPr>
                <w:rFonts w:hint="eastAsia" w:ascii="宋体" w:hAnsi="宋体" w:cs="Calibri"/>
              </w:rPr>
              <w:t>从事本工作时间</w:t>
            </w:r>
          </w:p>
        </w:tc>
        <w:tc>
          <w:tcPr>
            <w:tcW w:w="1143" w:type="dxa"/>
            <w:tcBorders>
              <w:top w:val="single" w:color="auto" w:sz="4" w:space="0"/>
              <w:left w:val="single" w:color="auto" w:sz="4" w:space="0"/>
              <w:bottom w:val="single" w:color="auto" w:sz="4" w:space="0"/>
              <w:right w:val="single" w:color="auto" w:sz="4" w:space="0"/>
            </w:tcBorders>
            <w:vAlign w:val="center"/>
          </w:tcPr>
          <w:p w14:paraId="13DFA9DE">
            <w:pPr>
              <w:jc w:val="center"/>
              <w:rPr>
                <w:rFonts w:ascii="宋体" w:hAnsi="宋体" w:cs="Calibri"/>
              </w:rPr>
            </w:pPr>
            <w:r>
              <w:rPr>
                <w:rFonts w:hint="eastAsia" w:ascii="宋体" w:hAnsi="宋体" w:cs="Calibri"/>
              </w:rPr>
              <w:t>联系电话</w:t>
            </w:r>
          </w:p>
        </w:tc>
      </w:tr>
      <w:tr w14:paraId="2D4E0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24495174">
            <w:pPr>
              <w:jc w:val="center"/>
              <w:rPr>
                <w:rFonts w:ascii="宋体" w:hAnsi="宋体" w:cs="Calibri"/>
              </w:rPr>
            </w:pPr>
            <w:r>
              <w:rPr>
                <w:rFonts w:hint="eastAsia" w:ascii="宋体" w:hAnsi="宋体" w:cs="Calibri"/>
              </w:rPr>
              <w:t>1</w:t>
            </w:r>
          </w:p>
        </w:tc>
        <w:tc>
          <w:tcPr>
            <w:tcW w:w="1230" w:type="dxa"/>
            <w:tcBorders>
              <w:top w:val="single" w:color="auto" w:sz="4" w:space="0"/>
              <w:left w:val="single" w:color="auto" w:sz="4" w:space="0"/>
              <w:bottom w:val="single" w:color="auto" w:sz="4" w:space="0"/>
              <w:right w:val="single" w:color="auto" w:sz="4" w:space="0"/>
            </w:tcBorders>
            <w:vAlign w:val="center"/>
          </w:tcPr>
          <w:p w14:paraId="3B18D3EB">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258BECCE">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0DA319B5">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38A01CAA">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54C93C04">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6ACE9C9C">
            <w:pPr>
              <w:jc w:val="center"/>
              <w:rPr>
                <w:rFonts w:ascii="宋体" w:hAnsi="宋体" w:cs="Calibri"/>
              </w:rPr>
            </w:pPr>
          </w:p>
        </w:tc>
      </w:tr>
      <w:tr w14:paraId="3829F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6D2998B1">
            <w:pPr>
              <w:jc w:val="center"/>
              <w:rPr>
                <w:rFonts w:ascii="宋体" w:hAnsi="宋体" w:cs="Calibri"/>
              </w:rPr>
            </w:pPr>
            <w:r>
              <w:rPr>
                <w:rFonts w:hint="eastAsia" w:ascii="宋体" w:hAnsi="宋体" w:cs="Calibri"/>
              </w:rPr>
              <w:t>2</w:t>
            </w:r>
          </w:p>
        </w:tc>
        <w:tc>
          <w:tcPr>
            <w:tcW w:w="1230" w:type="dxa"/>
            <w:tcBorders>
              <w:top w:val="single" w:color="auto" w:sz="4" w:space="0"/>
              <w:left w:val="single" w:color="auto" w:sz="4" w:space="0"/>
              <w:bottom w:val="single" w:color="auto" w:sz="4" w:space="0"/>
              <w:right w:val="single" w:color="auto" w:sz="4" w:space="0"/>
            </w:tcBorders>
            <w:vAlign w:val="center"/>
          </w:tcPr>
          <w:p w14:paraId="42756F0D">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303E6DE3">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75C72DDE">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05F7CBB6">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1193676C">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0E9D8923">
            <w:pPr>
              <w:jc w:val="center"/>
              <w:rPr>
                <w:rFonts w:ascii="宋体" w:hAnsi="宋体" w:cs="Calibri"/>
              </w:rPr>
            </w:pPr>
          </w:p>
        </w:tc>
      </w:tr>
      <w:tr w14:paraId="52F84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6C1A089B">
            <w:pPr>
              <w:jc w:val="center"/>
              <w:rPr>
                <w:rFonts w:ascii="宋体" w:hAnsi="宋体" w:cs="Calibri"/>
              </w:rPr>
            </w:pPr>
            <w:r>
              <w:rPr>
                <w:rFonts w:hint="eastAsia" w:ascii="宋体" w:hAnsi="宋体" w:cs="Calibri"/>
              </w:rPr>
              <w:t>3</w:t>
            </w:r>
          </w:p>
        </w:tc>
        <w:tc>
          <w:tcPr>
            <w:tcW w:w="1230" w:type="dxa"/>
            <w:tcBorders>
              <w:top w:val="single" w:color="auto" w:sz="4" w:space="0"/>
              <w:left w:val="single" w:color="auto" w:sz="4" w:space="0"/>
              <w:bottom w:val="single" w:color="auto" w:sz="4" w:space="0"/>
              <w:right w:val="single" w:color="auto" w:sz="4" w:space="0"/>
            </w:tcBorders>
            <w:vAlign w:val="center"/>
          </w:tcPr>
          <w:p w14:paraId="2914557C">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3820124C">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70CFF841">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4E7D0CF9">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35AF10B4">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40C9AF4E">
            <w:pPr>
              <w:jc w:val="center"/>
              <w:rPr>
                <w:rFonts w:ascii="宋体" w:hAnsi="宋体" w:cs="Calibri"/>
              </w:rPr>
            </w:pPr>
          </w:p>
        </w:tc>
      </w:tr>
      <w:tr w14:paraId="66E56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3A6C848C">
            <w:pPr>
              <w:jc w:val="center"/>
              <w:rPr>
                <w:rFonts w:ascii="宋体" w:hAnsi="宋体" w:cs="Calibri"/>
              </w:rPr>
            </w:pPr>
            <w:r>
              <w:rPr>
                <w:rFonts w:hint="eastAsia" w:ascii="宋体" w:hAnsi="宋体" w:cs="Calibri"/>
              </w:rPr>
              <w:t>4</w:t>
            </w:r>
          </w:p>
        </w:tc>
        <w:tc>
          <w:tcPr>
            <w:tcW w:w="1230" w:type="dxa"/>
            <w:tcBorders>
              <w:top w:val="single" w:color="auto" w:sz="4" w:space="0"/>
              <w:left w:val="single" w:color="auto" w:sz="4" w:space="0"/>
              <w:bottom w:val="single" w:color="auto" w:sz="4" w:space="0"/>
              <w:right w:val="single" w:color="auto" w:sz="4" w:space="0"/>
            </w:tcBorders>
            <w:vAlign w:val="center"/>
          </w:tcPr>
          <w:p w14:paraId="26B1E709">
            <w:pPr>
              <w:jc w:val="center"/>
              <w:rPr>
                <w:rFonts w:ascii="宋体" w:hAnsi="宋体" w:cs="Calibri"/>
              </w:rPr>
            </w:pPr>
          </w:p>
        </w:tc>
        <w:tc>
          <w:tcPr>
            <w:tcW w:w="1308" w:type="dxa"/>
            <w:tcBorders>
              <w:top w:val="single" w:color="auto" w:sz="4" w:space="0"/>
              <w:left w:val="single" w:color="auto" w:sz="4" w:space="0"/>
              <w:bottom w:val="single" w:color="auto" w:sz="4" w:space="0"/>
              <w:right w:val="single" w:color="auto" w:sz="4" w:space="0"/>
            </w:tcBorders>
            <w:vAlign w:val="center"/>
          </w:tcPr>
          <w:p w14:paraId="21462F78">
            <w:pPr>
              <w:jc w:val="center"/>
              <w:rPr>
                <w:rFonts w:ascii="宋体" w:hAnsi="宋体" w:cs="Calibri"/>
              </w:rPr>
            </w:pPr>
          </w:p>
        </w:tc>
        <w:tc>
          <w:tcPr>
            <w:tcW w:w="1136" w:type="dxa"/>
            <w:tcBorders>
              <w:top w:val="single" w:color="auto" w:sz="4" w:space="0"/>
              <w:left w:val="single" w:color="auto" w:sz="4" w:space="0"/>
              <w:bottom w:val="single" w:color="auto" w:sz="4" w:space="0"/>
              <w:right w:val="single" w:color="auto" w:sz="4" w:space="0"/>
            </w:tcBorders>
            <w:vAlign w:val="center"/>
          </w:tcPr>
          <w:p w14:paraId="3C0A642D">
            <w:pPr>
              <w:jc w:val="center"/>
              <w:rPr>
                <w:rFonts w:ascii="宋体" w:hAnsi="宋体" w:cs="Calibri"/>
              </w:rPr>
            </w:pPr>
          </w:p>
        </w:tc>
        <w:tc>
          <w:tcPr>
            <w:tcW w:w="1785" w:type="dxa"/>
            <w:tcBorders>
              <w:top w:val="single" w:color="auto" w:sz="4" w:space="0"/>
              <w:left w:val="single" w:color="auto" w:sz="4" w:space="0"/>
              <w:bottom w:val="single" w:color="auto" w:sz="4" w:space="0"/>
              <w:right w:val="single" w:color="auto" w:sz="4" w:space="0"/>
            </w:tcBorders>
          </w:tcPr>
          <w:p w14:paraId="1AD79EBC">
            <w:pPr>
              <w:jc w:val="center"/>
              <w:rPr>
                <w:rFonts w:ascii="宋体" w:hAnsi="宋体" w:cs="Calibri"/>
              </w:rPr>
            </w:pPr>
          </w:p>
        </w:tc>
        <w:tc>
          <w:tcPr>
            <w:tcW w:w="1777" w:type="dxa"/>
            <w:tcBorders>
              <w:top w:val="single" w:color="auto" w:sz="4" w:space="0"/>
              <w:left w:val="single" w:color="auto" w:sz="4" w:space="0"/>
              <w:bottom w:val="single" w:color="auto" w:sz="4" w:space="0"/>
              <w:right w:val="single" w:color="auto" w:sz="4" w:space="0"/>
            </w:tcBorders>
            <w:vAlign w:val="center"/>
          </w:tcPr>
          <w:p w14:paraId="7BD24929">
            <w:pPr>
              <w:jc w:val="center"/>
              <w:rPr>
                <w:rFonts w:ascii="宋体" w:hAnsi="宋体" w:cs="Calibri"/>
              </w:rPr>
            </w:pPr>
          </w:p>
        </w:tc>
        <w:tc>
          <w:tcPr>
            <w:tcW w:w="1143" w:type="dxa"/>
            <w:tcBorders>
              <w:top w:val="single" w:color="auto" w:sz="4" w:space="0"/>
              <w:left w:val="single" w:color="auto" w:sz="4" w:space="0"/>
              <w:bottom w:val="single" w:color="auto" w:sz="4" w:space="0"/>
              <w:right w:val="single" w:color="auto" w:sz="4" w:space="0"/>
            </w:tcBorders>
            <w:vAlign w:val="center"/>
          </w:tcPr>
          <w:p w14:paraId="57CF4C4B">
            <w:pPr>
              <w:jc w:val="center"/>
              <w:rPr>
                <w:rFonts w:ascii="宋体" w:hAnsi="宋体" w:cs="Calibri"/>
              </w:rPr>
            </w:pPr>
          </w:p>
        </w:tc>
      </w:tr>
      <w:tr w14:paraId="63C5C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69" w:type="dxa"/>
            <w:tcBorders>
              <w:top w:val="single" w:color="auto" w:sz="4" w:space="0"/>
              <w:left w:val="single" w:color="auto" w:sz="4" w:space="0"/>
              <w:bottom w:val="single" w:color="auto" w:sz="4" w:space="0"/>
              <w:right w:val="single" w:color="auto" w:sz="4" w:space="0"/>
            </w:tcBorders>
            <w:vAlign w:val="center"/>
          </w:tcPr>
          <w:p w14:paraId="16A38910">
            <w:pPr>
              <w:rPr>
                <w:rFonts w:ascii="宋体" w:hAnsi="宋体"/>
              </w:rPr>
            </w:pPr>
            <w:r>
              <w:rPr>
                <w:rFonts w:hint="eastAsia" w:ascii="宋体" w:hAnsi="宋体"/>
              </w:rPr>
              <w:t>…</w:t>
            </w:r>
          </w:p>
        </w:tc>
        <w:tc>
          <w:tcPr>
            <w:tcW w:w="1230" w:type="dxa"/>
            <w:tcBorders>
              <w:top w:val="single" w:color="auto" w:sz="4" w:space="0"/>
              <w:left w:val="single" w:color="auto" w:sz="4" w:space="0"/>
              <w:bottom w:val="single" w:color="auto" w:sz="4" w:space="0"/>
              <w:right w:val="single" w:color="auto" w:sz="4" w:space="0"/>
            </w:tcBorders>
            <w:vAlign w:val="center"/>
          </w:tcPr>
          <w:p w14:paraId="620F616F">
            <w:pPr>
              <w:rPr>
                <w:rFonts w:ascii="宋体" w:hAnsi="宋体"/>
              </w:rPr>
            </w:pPr>
          </w:p>
        </w:tc>
        <w:tc>
          <w:tcPr>
            <w:tcW w:w="1308" w:type="dxa"/>
            <w:tcBorders>
              <w:top w:val="single" w:color="auto" w:sz="4" w:space="0"/>
              <w:left w:val="single" w:color="auto" w:sz="4" w:space="0"/>
              <w:bottom w:val="single" w:color="auto" w:sz="4" w:space="0"/>
              <w:right w:val="single" w:color="auto" w:sz="4" w:space="0"/>
            </w:tcBorders>
            <w:vAlign w:val="center"/>
          </w:tcPr>
          <w:p w14:paraId="5C863A3C">
            <w:pPr>
              <w:rPr>
                <w:rFonts w:ascii="宋体" w:hAnsi="宋体"/>
              </w:rPr>
            </w:pPr>
          </w:p>
        </w:tc>
        <w:tc>
          <w:tcPr>
            <w:tcW w:w="1136" w:type="dxa"/>
            <w:tcBorders>
              <w:top w:val="single" w:color="auto" w:sz="4" w:space="0"/>
              <w:left w:val="single" w:color="auto" w:sz="4" w:space="0"/>
              <w:bottom w:val="single" w:color="auto" w:sz="4" w:space="0"/>
              <w:right w:val="single" w:color="auto" w:sz="4" w:space="0"/>
            </w:tcBorders>
            <w:vAlign w:val="center"/>
          </w:tcPr>
          <w:p w14:paraId="2426E78C">
            <w:pPr>
              <w:rPr>
                <w:rFonts w:ascii="宋体" w:hAnsi="宋体"/>
              </w:rPr>
            </w:pPr>
          </w:p>
        </w:tc>
        <w:tc>
          <w:tcPr>
            <w:tcW w:w="1785" w:type="dxa"/>
            <w:tcBorders>
              <w:top w:val="single" w:color="auto" w:sz="4" w:space="0"/>
              <w:left w:val="single" w:color="auto" w:sz="4" w:space="0"/>
              <w:bottom w:val="single" w:color="auto" w:sz="4" w:space="0"/>
              <w:right w:val="single" w:color="auto" w:sz="4" w:space="0"/>
            </w:tcBorders>
          </w:tcPr>
          <w:p w14:paraId="78D756E7">
            <w:pPr>
              <w:rPr>
                <w:rFonts w:ascii="宋体" w:hAnsi="宋体"/>
              </w:rPr>
            </w:pPr>
          </w:p>
        </w:tc>
        <w:tc>
          <w:tcPr>
            <w:tcW w:w="1777" w:type="dxa"/>
            <w:tcBorders>
              <w:top w:val="single" w:color="auto" w:sz="4" w:space="0"/>
              <w:left w:val="single" w:color="auto" w:sz="4" w:space="0"/>
              <w:bottom w:val="single" w:color="auto" w:sz="4" w:space="0"/>
              <w:right w:val="single" w:color="auto" w:sz="4" w:space="0"/>
            </w:tcBorders>
            <w:vAlign w:val="center"/>
          </w:tcPr>
          <w:p w14:paraId="686C546F">
            <w:pPr>
              <w:rPr>
                <w:rFonts w:ascii="宋体" w:hAnsi="宋体"/>
              </w:rPr>
            </w:pPr>
          </w:p>
        </w:tc>
        <w:tc>
          <w:tcPr>
            <w:tcW w:w="1143" w:type="dxa"/>
            <w:tcBorders>
              <w:top w:val="single" w:color="auto" w:sz="4" w:space="0"/>
              <w:left w:val="single" w:color="auto" w:sz="4" w:space="0"/>
              <w:bottom w:val="single" w:color="auto" w:sz="4" w:space="0"/>
              <w:right w:val="single" w:color="auto" w:sz="4" w:space="0"/>
            </w:tcBorders>
            <w:vAlign w:val="center"/>
          </w:tcPr>
          <w:p w14:paraId="074CC51D">
            <w:pPr>
              <w:rPr>
                <w:rFonts w:ascii="宋体" w:hAnsi="宋体"/>
              </w:rPr>
            </w:pPr>
          </w:p>
        </w:tc>
      </w:tr>
    </w:tbl>
    <w:p w14:paraId="1D1283FC">
      <w:pPr>
        <w:spacing w:line="360" w:lineRule="auto"/>
        <w:ind w:firstLine="210" w:firstLineChars="100"/>
        <w:rPr>
          <w:rFonts w:ascii="宋体" w:hAnsi="宋体"/>
        </w:rPr>
      </w:pPr>
    </w:p>
    <w:p w14:paraId="1426D79C">
      <w:pPr>
        <w:spacing w:line="360" w:lineRule="auto"/>
        <w:ind w:firstLine="210" w:firstLineChars="100"/>
        <w:rPr>
          <w:rFonts w:ascii="宋体" w:hAnsi="宋体"/>
        </w:rPr>
      </w:pPr>
      <w:r>
        <w:rPr>
          <w:rFonts w:ascii="宋体" w:hAnsi="宋体"/>
        </w:rPr>
        <w:t>注：1、请附相关证明材料，如职称、资格证书，荣誉证书等（加盖公章）。</w:t>
      </w:r>
    </w:p>
    <w:p w14:paraId="32928815">
      <w:pPr>
        <w:rPr>
          <w:rFonts w:ascii="宋体" w:hAnsi="宋体"/>
          <w:highlight w:val="yellow"/>
        </w:rPr>
      </w:pPr>
    </w:p>
    <w:p w14:paraId="478EBCEC">
      <w:pPr>
        <w:spacing w:line="360" w:lineRule="auto"/>
        <w:jc w:val="left"/>
        <w:rPr>
          <w:rFonts w:ascii="宋体" w:hAnsi="宋体"/>
          <w:b/>
          <w:bCs/>
          <w:spacing w:val="-4"/>
          <w:kern w:val="0"/>
        </w:rPr>
      </w:pPr>
    </w:p>
    <w:p w14:paraId="56B5F3FE">
      <w:pPr>
        <w:snapToGrid w:val="0"/>
        <w:spacing w:before="50" w:after="50"/>
        <w:ind w:left="-23" w:leftChars="-11" w:right="-817" w:rightChars="-389"/>
        <w:rPr>
          <w:rFonts w:asciiTheme="minorEastAsia" w:hAnsiTheme="minorEastAsia" w:eastAsiaTheme="minorEastAsia"/>
        </w:rPr>
      </w:pPr>
      <w:r>
        <w:rPr>
          <w:rFonts w:hint="eastAsia" w:asciiTheme="minorEastAsia" w:hAnsiTheme="minorEastAsia" w:eastAsiaTheme="minorEastAsia"/>
        </w:rPr>
        <w:t>法定代表人（负责人）签字或盖章：</w:t>
      </w:r>
    </w:p>
    <w:p w14:paraId="6F4BF189">
      <w:pPr>
        <w:snapToGrid w:val="0"/>
        <w:spacing w:before="50" w:after="120" w:afterLines="50"/>
        <w:jc w:val="left"/>
        <w:rPr>
          <w:rFonts w:asciiTheme="minorEastAsia" w:hAnsiTheme="minorEastAsia" w:eastAsiaTheme="minorEastAsia"/>
          <w:spacing w:val="20"/>
          <w:szCs w:val="21"/>
        </w:rPr>
      </w:pPr>
    </w:p>
    <w:p w14:paraId="0AAC8B9F">
      <w:pPr>
        <w:snapToGrid w:val="0"/>
        <w:spacing w:before="50" w:after="120" w:afterLines="50"/>
        <w:jc w:val="left"/>
        <w:rPr>
          <w:rFonts w:asciiTheme="minorEastAsia" w:hAnsiTheme="minorEastAsia" w:eastAsiaTheme="minorEastAsia"/>
          <w:spacing w:val="20"/>
          <w:szCs w:val="21"/>
        </w:rPr>
      </w:pPr>
      <w:r>
        <w:rPr>
          <w:rFonts w:hint="eastAsia" w:asciiTheme="minorEastAsia" w:hAnsiTheme="minorEastAsia" w:eastAsiaTheme="minorEastAsia"/>
          <w:spacing w:val="20"/>
          <w:szCs w:val="21"/>
        </w:rPr>
        <w:t>投标人盖章：</w:t>
      </w:r>
    </w:p>
    <w:p w14:paraId="0C5B7B5C">
      <w:pPr>
        <w:pStyle w:val="9"/>
        <w:rPr>
          <w:rFonts w:asciiTheme="minorEastAsia" w:hAnsiTheme="minorEastAsia" w:eastAsiaTheme="minorEastAsia"/>
        </w:rPr>
      </w:pPr>
    </w:p>
    <w:p w14:paraId="4CBABEA5">
      <w:pPr>
        <w:snapToGrid w:val="0"/>
        <w:spacing w:before="50" w:after="120" w:afterLines="50"/>
        <w:jc w:val="left"/>
        <w:rPr>
          <w:rFonts w:asciiTheme="minorEastAsia" w:hAnsiTheme="minorEastAsia" w:eastAsiaTheme="minorEastAsia"/>
          <w:sz w:val="24"/>
        </w:rPr>
        <w:sectPr>
          <w:pgSz w:w="11906" w:h="16838"/>
          <w:pgMar w:top="1304" w:right="1531" w:bottom="1304" w:left="1531" w:header="1304" w:footer="1304" w:gutter="0"/>
          <w:cols w:space="720" w:num="1"/>
        </w:sectPr>
      </w:pPr>
      <w:r>
        <w:rPr>
          <w:rFonts w:hint="eastAsia" w:asciiTheme="minorEastAsia" w:hAnsiTheme="minorEastAsia" w:eastAsiaTheme="minorEastAsia"/>
          <w:spacing w:val="20"/>
          <w:szCs w:val="21"/>
        </w:rPr>
        <w:t>年    月    日</w:t>
      </w:r>
    </w:p>
    <w:p w14:paraId="60568D2F">
      <w:pPr>
        <w:ind w:firstLine="420"/>
        <w:jc w:val="center"/>
        <w:rPr>
          <w:rFonts w:asciiTheme="minorEastAsia" w:hAnsiTheme="minorEastAsia" w:eastAsiaTheme="minorEastAsia"/>
          <w:b/>
          <w:sz w:val="32"/>
        </w:rPr>
      </w:pPr>
      <w:r>
        <w:rPr>
          <w:rFonts w:hint="eastAsia" w:asciiTheme="minorEastAsia" w:hAnsiTheme="minorEastAsia" w:eastAsiaTheme="minorEastAsia"/>
          <w:b/>
          <w:sz w:val="32"/>
        </w:rPr>
        <w:t>十</w:t>
      </w:r>
      <w:r>
        <w:rPr>
          <w:rFonts w:hint="eastAsia" w:asciiTheme="minorEastAsia" w:hAnsiTheme="minorEastAsia" w:eastAsiaTheme="minorEastAsia"/>
          <w:b/>
          <w:sz w:val="32"/>
          <w:lang w:val="en-US" w:eastAsia="zh-CN"/>
        </w:rPr>
        <w:t>一</w:t>
      </w:r>
      <w:r>
        <w:rPr>
          <w:rFonts w:hint="eastAsia" w:asciiTheme="minorEastAsia" w:hAnsiTheme="minorEastAsia" w:eastAsiaTheme="minorEastAsia"/>
          <w:b/>
          <w:sz w:val="32"/>
        </w:rPr>
        <w:t>、政府采购投标人质疑函范本</w:t>
      </w:r>
    </w:p>
    <w:tbl>
      <w:tblPr>
        <w:tblStyle w:val="24"/>
        <w:tblW w:w="9299" w:type="dxa"/>
        <w:jc w:val="center"/>
        <w:tblCellSpacing w:w="0" w:type="dxa"/>
        <w:tblLayout w:type="fixed"/>
        <w:tblCellMar>
          <w:top w:w="0" w:type="dxa"/>
          <w:left w:w="0" w:type="dxa"/>
          <w:bottom w:w="0" w:type="dxa"/>
          <w:right w:w="0" w:type="dxa"/>
        </w:tblCellMar>
      </w:tblPr>
      <w:tblGrid>
        <w:gridCol w:w="9299"/>
      </w:tblGrid>
      <w:tr w14:paraId="2F5D9936">
        <w:tblPrEx>
          <w:tblCellMar>
            <w:top w:w="0" w:type="dxa"/>
            <w:left w:w="0" w:type="dxa"/>
            <w:bottom w:w="0" w:type="dxa"/>
            <w:right w:w="0" w:type="dxa"/>
          </w:tblCellMar>
        </w:tblPrEx>
        <w:trPr>
          <w:tblCellSpacing w:w="0" w:type="dxa"/>
          <w:jc w:val="center"/>
        </w:trPr>
        <w:tc>
          <w:tcPr>
            <w:tcW w:w="9299" w:type="dxa"/>
            <w:vAlign w:val="center"/>
          </w:tcPr>
          <w:tbl>
            <w:tblPr>
              <w:tblStyle w:val="24"/>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67025451">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4"/>
                    <w:tblW w:w="7904" w:type="dxa"/>
                    <w:jc w:val="center"/>
                    <w:tblCellSpacing w:w="0" w:type="dxa"/>
                    <w:tblLayout w:type="fixed"/>
                    <w:tblCellMar>
                      <w:top w:w="0" w:type="dxa"/>
                      <w:left w:w="0" w:type="dxa"/>
                      <w:bottom w:w="0" w:type="dxa"/>
                      <w:right w:w="0" w:type="dxa"/>
                    </w:tblCellMar>
                  </w:tblPr>
                  <w:tblGrid>
                    <w:gridCol w:w="7904"/>
                  </w:tblGrid>
                  <w:tr w14:paraId="67171DED">
                    <w:tblPrEx>
                      <w:tblCellMar>
                        <w:top w:w="0" w:type="dxa"/>
                        <w:left w:w="0" w:type="dxa"/>
                        <w:bottom w:w="0" w:type="dxa"/>
                        <w:right w:w="0" w:type="dxa"/>
                      </w:tblCellMar>
                    </w:tblPrEx>
                    <w:trPr>
                      <w:tblCellSpacing w:w="0" w:type="dxa"/>
                      <w:jc w:val="center"/>
                    </w:trPr>
                    <w:tc>
                      <w:tcPr>
                        <w:tcW w:w="7904" w:type="dxa"/>
                        <w:vAlign w:val="center"/>
                      </w:tcPr>
                      <w:p w14:paraId="0691142C">
                        <w:pPr>
                          <w:widowControl/>
                          <w:spacing w:beforeAutospacing="1" w:afterAutospacing="1"/>
                          <w:ind w:firstLine="422"/>
                          <w:jc w:val="center"/>
                          <w:rPr>
                            <w:rFonts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7F93A3E6">
                        <w:pPr>
                          <w:widowControl/>
                          <w:adjustRightInd w:val="0"/>
                          <w:snapToGrid w:val="0"/>
                          <w:spacing w:before="319" w:beforeLines="100"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79C58774">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34F9A3D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地址：邮编：</w:t>
                        </w:r>
                      </w:p>
                      <w:p w14:paraId="607FE0F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联系人：联系电话：</w:t>
                        </w:r>
                      </w:p>
                      <w:p w14:paraId="4D4018E6">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授权代表：联系电话：</w:t>
                        </w:r>
                      </w:p>
                      <w:p w14:paraId="390E7C70">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地址： 邮编：</w:t>
                        </w:r>
                      </w:p>
                      <w:p w14:paraId="6E6665A3">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7436F29A">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质疑项目的名称：</w:t>
                        </w:r>
                      </w:p>
                      <w:p w14:paraId="364CDFCE">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质疑项目的编号：包号：</w:t>
                        </w:r>
                      </w:p>
                      <w:p w14:paraId="05311969">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采购人名称：</w:t>
                        </w:r>
                      </w:p>
                      <w:p w14:paraId="12DC5346">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采购文件获取日期：</w:t>
                        </w:r>
                      </w:p>
                      <w:p w14:paraId="53A443D3">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206DD183">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质疑事项1：</w:t>
                        </w:r>
                      </w:p>
                      <w:p w14:paraId="59D3D80B">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事实依据：</w:t>
                        </w:r>
                      </w:p>
                      <w:p w14:paraId="35CA077D">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法律依据：</w:t>
                        </w:r>
                      </w:p>
                      <w:p w14:paraId="665760C5">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质疑事项2</w:t>
                        </w:r>
                      </w:p>
                      <w:p w14:paraId="2EDEFE73">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w:t>
                        </w:r>
                      </w:p>
                      <w:p w14:paraId="39AF417C">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4B1497D9">
                        <w:pPr>
                          <w:widowControl/>
                          <w:adjustRightInd w:val="0"/>
                          <w:snapToGrid w:val="0"/>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请求：</w:t>
                        </w:r>
                      </w:p>
                      <w:p w14:paraId="779BCEFD">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375795FB">
                        <w:pPr>
                          <w:widowControl/>
                          <w:spacing w:beforeAutospacing="1" w:afterAutospacing="1"/>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71F17516">
                        <w:pPr>
                          <w:pStyle w:val="9"/>
                          <w:rPr>
                            <w:rFonts w:asciiTheme="minorEastAsia" w:hAnsiTheme="minorEastAsia" w:eastAsiaTheme="minorEastAsia"/>
                          </w:rPr>
                        </w:pPr>
                      </w:p>
                      <w:p w14:paraId="615B1C6F">
                        <w:pPr>
                          <w:widowControl/>
                          <w:spacing w:beforeAutospacing="1" w:afterAutospacing="1"/>
                          <w:ind w:firstLine="422"/>
                          <w:jc w:val="left"/>
                          <w:rPr>
                            <w:rFonts w:asciiTheme="minorEastAsia" w:hAnsiTheme="minorEastAsia" w:eastAsiaTheme="minorEastAsia"/>
                            <w:szCs w:val="21"/>
                          </w:rPr>
                        </w:pPr>
                        <w:r>
                          <w:rPr>
                            <w:rFonts w:asciiTheme="minorEastAsia" w:hAnsiTheme="minorEastAsia" w:eastAsiaTheme="minorEastAsia"/>
                            <w:b/>
                            <w:kern w:val="0"/>
                            <w:szCs w:val="21"/>
                          </w:rPr>
                          <w:t>质疑函制作说明：</w:t>
                        </w:r>
                      </w:p>
                      <w:p w14:paraId="51015A60">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45241063">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055C3977">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53398776">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44C99702">
                        <w:pPr>
                          <w:widowControl/>
                          <w:spacing w:beforeAutospacing="1" w:afterAutospacing="1"/>
                          <w:ind w:firstLine="420"/>
                          <w:jc w:val="left"/>
                          <w:rPr>
                            <w:rFonts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437F3AE1">
                        <w:pPr>
                          <w:widowControl/>
                          <w:spacing w:before="100" w:beforeAutospacing="1" w:after="100" w:afterAutospacing="1"/>
                          <w:ind w:firstLine="420"/>
                          <w:jc w:val="left"/>
                          <w:rPr>
                            <w:rFonts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4DBB6513">
                  <w:pPr>
                    <w:ind w:firstLine="360"/>
                    <w:jc w:val="center"/>
                    <w:rPr>
                      <w:rFonts w:asciiTheme="minorEastAsia" w:hAnsiTheme="minorEastAsia" w:eastAsiaTheme="minorEastAsia"/>
                      <w:sz w:val="18"/>
                      <w:szCs w:val="18"/>
                    </w:rPr>
                  </w:pPr>
                </w:p>
              </w:tc>
            </w:tr>
          </w:tbl>
          <w:p w14:paraId="514CA7D5">
            <w:pPr>
              <w:spacing w:line="432" w:lineRule="auto"/>
              <w:ind w:firstLine="360"/>
              <w:jc w:val="center"/>
              <w:rPr>
                <w:rFonts w:asciiTheme="minorEastAsia" w:hAnsiTheme="minorEastAsia" w:eastAsiaTheme="minorEastAsia"/>
                <w:sz w:val="18"/>
                <w:szCs w:val="18"/>
              </w:rPr>
            </w:pPr>
          </w:p>
        </w:tc>
      </w:tr>
    </w:tbl>
    <w:p w14:paraId="6143C280">
      <w:pPr>
        <w:pStyle w:val="9"/>
        <w:spacing w:line="360" w:lineRule="auto"/>
        <w:rPr>
          <w:rFonts w:asciiTheme="minorEastAsia" w:hAnsiTheme="minorEastAsia" w:eastAsiaTheme="minorEastAsia"/>
          <w:sz w:val="21"/>
          <w:szCs w:val="21"/>
        </w:rPr>
      </w:pPr>
    </w:p>
    <w:p w14:paraId="016DB09C">
      <w:pPr>
        <w:spacing w:before="120" w:line="360" w:lineRule="auto"/>
        <w:jc w:val="center"/>
        <w:rPr>
          <w:rFonts w:asciiTheme="minorEastAsia" w:hAnsiTheme="minorEastAsia" w:eastAsiaTheme="minorEastAsia"/>
          <w:b/>
          <w:bCs/>
          <w:sz w:val="32"/>
          <w:szCs w:val="32"/>
        </w:rPr>
      </w:pPr>
    </w:p>
    <w:p w14:paraId="5022326E">
      <w:pPr>
        <w:pStyle w:val="9"/>
        <w:rPr>
          <w:rFonts w:asciiTheme="minorEastAsia" w:hAnsiTheme="minorEastAsia" w:eastAsiaTheme="minorEastAsia"/>
        </w:rPr>
      </w:pPr>
    </w:p>
    <w:p w14:paraId="4250D46A">
      <w:pPr>
        <w:rPr>
          <w:rFonts w:asciiTheme="minorEastAsia" w:hAnsiTheme="minorEastAsia" w:eastAsiaTheme="minorEastAsia"/>
        </w:rPr>
      </w:pPr>
    </w:p>
    <w:p w14:paraId="1B0768A6">
      <w:pPr>
        <w:pStyle w:val="9"/>
        <w:rPr>
          <w:rFonts w:asciiTheme="minorEastAsia" w:hAnsiTheme="minorEastAsia" w:eastAsiaTheme="minorEastAsia"/>
          <w:sz w:val="21"/>
        </w:rPr>
      </w:pPr>
    </w:p>
    <w:p w14:paraId="563A4E30">
      <w:pPr>
        <w:pStyle w:val="9"/>
        <w:rPr>
          <w:rFonts w:asciiTheme="minorEastAsia" w:hAnsiTheme="minorEastAsia" w:eastAsiaTheme="minorEastAsia"/>
          <w:sz w:val="21"/>
        </w:rPr>
      </w:pPr>
    </w:p>
    <w:sectPr>
      <w:headerReference r:id="rId7" w:type="default"/>
      <w:footerReference r:id="rId8"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D6E7">
    <w:pPr>
      <w:pStyle w:val="1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8F30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88F30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F2D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AE440">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AAE440">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9F5AD">
    <w:pPr>
      <w:pStyle w:val="17"/>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F9B98">
                          <w:pPr>
                            <w:pStyle w:val="1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10F9B98">
                    <w:pPr>
                      <w:pStyle w:val="1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ABD0">
    <w:pPr>
      <w:pStyle w:val="17"/>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A3DBE">
                          <w:pPr>
                            <w:pStyle w:val="1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9A3DBE">
                    <w:pPr>
                      <w:pStyle w:val="1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4614A">
    <w:pPr>
      <w:pStyle w:val="17"/>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23163">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823163">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18EC">
    <w:pPr>
      <w:pStyle w:val="18"/>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0"/>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1">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2"/>
    <w:multiLevelType w:val="singleLevel"/>
    <w:tmpl w:val="00000012"/>
    <w:lvl w:ilvl="0" w:tentative="0">
      <w:start w:val="1"/>
      <w:numFmt w:val="decimal"/>
      <w:pStyle w:val="5"/>
      <w:lvlText w:val="%1."/>
      <w:lvlJc w:val="left"/>
      <w:pPr>
        <w:tabs>
          <w:tab w:val="left" w:pos="360"/>
        </w:tabs>
        <w:ind w:left="360" w:hanging="360"/>
      </w:pPr>
    </w:lvl>
  </w:abstractNum>
  <w:abstractNum w:abstractNumId="3">
    <w:nsid w:val="17191869"/>
    <w:multiLevelType w:val="singleLevel"/>
    <w:tmpl w:val="17191869"/>
    <w:lvl w:ilvl="0" w:tentative="0">
      <w:start w:val="1"/>
      <w:numFmt w:val="decimal"/>
      <w:suff w:val="nothing"/>
      <w:lvlText w:val="%1、"/>
      <w:lvlJc w:val="left"/>
    </w:lvl>
  </w:abstractNum>
  <w:abstractNum w:abstractNumId="4">
    <w:nsid w:val="1C8C8489"/>
    <w:multiLevelType w:val="singleLevel"/>
    <w:tmpl w:val="1C8C8489"/>
    <w:lvl w:ilvl="0" w:tentative="0">
      <w:start w:val="1"/>
      <w:numFmt w:val="decimal"/>
      <w:suff w:val="nothing"/>
      <w:lvlText w:val="%1、"/>
      <w:lvlJc w:val="left"/>
    </w:lvl>
  </w:abstractNum>
  <w:abstractNum w:abstractNumId="5">
    <w:nsid w:val="421CEBA5"/>
    <w:multiLevelType w:val="singleLevel"/>
    <w:tmpl w:val="421CEBA5"/>
    <w:lvl w:ilvl="0" w:tentative="0">
      <w:start w:val="1"/>
      <w:numFmt w:val="decimal"/>
      <w:suff w:val="nothing"/>
      <w:lvlText w:val="%1、"/>
      <w:lvlJc w:val="left"/>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ODllMmJlYjZjYmFlYmU0NzUyMTQ4ZmE2N2IwMzkifQ=="/>
  </w:docVars>
  <w:rsids>
    <w:rsidRoot w:val="00AB5FE3"/>
    <w:rsid w:val="00014A84"/>
    <w:rsid w:val="000270B7"/>
    <w:rsid w:val="00050E76"/>
    <w:rsid w:val="0006403F"/>
    <w:rsid w:val="0008336C"/>
    <w:rsid w:val="0009748D"/>
    <w:rsid w:val="000A5ADB"/>
    <w:rsid w:val="000A6518"/>
    <w:rsid w:val="000D5C6D"/>
    <w:rsid w:val="000E2FB6"/>
    <w:rsid w:val="000E6CA7"/>
    <w:rsid w:val="000F426C"/>
    <w:rsid w:val="001061D0"/>
    <w:rsid w:val="00114D92"/>
    <w:rsid w:val="00132FDB"/>
    <w:rsid w:val="001968E9"/>
    <w:rsid w:val="00201706"/>
    <w:rsid w:val="00202F98"/>
    <w:rsid w:val="0020541E"/>
    <w:rsid w:val="002243DA"/>
    <w:rsid w:val="00245C15"/>
    <w:rsid w:val="002543EC"/>
    <w:rsid w:val="002660D6"/>
    <w:rsid w:val="00276989"/>
    <w:rsid w:val="002933E3"/>
    <w:rsid w:val="002A019B"/>
    <w:rsid w:val="002A4192"/>
    <w:rsid w:val="00301ECC"/>
    <w:rsid w:val="0031380D"/>
    <w:rsid w:val="00327126"/>
    <w:rsid w:val="00332EF2"/>
    <w:rsid w:val="003557B7"/>
    <w:rsid w:val="00391B8B"/>
    <w:rsid w:val="003A4031"/>
    <w:rsid w:val="003B5326"/>
    <w:rsid w:val="003B5363"/>
    <w:rsid w:val="003C1B6A"/>
    <w:rsid w:val="003D6F11"/>
    <w:rsid w:val="003D7403"/>
    <w:rsid w:val="003E0ACB"/>
    <w:rsid w:val="003F2936"/>
    <w:rsid w:val="003F4DCA"/>
    <w:rsid w:val="00405B26"/>
    <w:rsid w:val="004125C2"/>
    <w:rsid w:val="00415448"/>
    <w:rsid w:val="0041692F"/>
    <w:rsid w:val="00430D46"/>
    <w:rsid w:val="004468CF"/>
    <w:rsid w:val="00455668"/>
    <w:rsid w:val="00476325"/>
    <w:rsid w:val="00496398"/>
    <w:rsid w:val="004A1F9D"/>
    <w:rsid w:val="004B636D"/>
    <w:rsid w:val="004C011E"/>
    <w:rsid w:val="004D7BF2"/>
    <w:rsid w:val="004E1C30"/>
    <w:rsid w:val="004F048D"/>
    <w:rsid w:val="004F55A7"/>
    <w:rsid w:val="00502855"/>
    <w:rsid w:val="00525867"/>
    <w:rsid w:val="00534701"/>
    <w:rsid w:val="00555794"/>
    <w:rsid w:val="00565831"/>
    <w:rsid w:val="005A4744"/>
    <w:rsid w:val="005B57F7"/>
    <w:rsid w:val="005C368A"/>
    <w:rsid w:val="005C3C88"/>
    <w:rsid w:val="005D0934"/>
    <w:rsid w:val="005D18B2"/>
    <w:rsid w:val="005D1FC6"/>
    <w:rsid w:val="005E04FF"/>
    <w:rsid w:val="005E51E2"/>
    <w:rsid w:val="005E5772"/>
    <w:rsid w:val="005F4E0A"/>
    <w:rsid w:val="0060124C"/>
    <w:rsid w:val="00610096"/>
    <w:rsid w:val="0062747B"/>
    <w:rsid w:val="00627A24"/>
    <w:rsid w:val="00627BE8"/>
    <w:rsid w:val="006349A8"/>
    <w:rsid w:val="0065330D"/>
    <w:rsid w:val="006578B5"/>
    <w:rsid w:val="0067566D"/>
    <w:rsid w:val="00693B0F"/>
    <w:rsid w:val="006A41A2"/>
    <w:rsid w:val="006B20D8"/>
    <w:rsid w:val="006C74F7"/>
    <w:rsid w:val="006F1F2B"/>
    <w:rsid w:val="00735A52"/>
    <w:rsid w:val="0076029F"/>
    <w:rsid w:val="00772112"/>
    <w:rsid w:val="007764A5"/>
    <w:rsid w:val="00792EE0"/>
    <w:rsid w:val="007A5469"/>
    <w:rsid w:val="007B322F"/>
    <w:rsid w:val="007B6548"/>
    <w:rsid w:val="007B7162"/>
    <w:rsid w:val="007C1180"/>
    <w:rsid w:val="007E782E"/>
    <w:rsid w:val="007F1435"/>
    <w:rsid w:val="007F2F89"/>
    <w:rsid w:val="00816B9A"/>
    <w:rsid w:val="00836470"/>
    <w:rsid w:val="00854EC9"/>
    <w:rsid w:val="00870FA5"/>
    <w:rsid w:val="008B14DB"/>
    <w:rsid w:val="008B38A7"/>
    <w:rsid w:val="008B5FC9"/>
    <w:rsid w:val="008D2C7E"/>
    <w:rsid w:val="00904DC7"/>
    <w:rsid w:val="009166B9"/>
    <w:rsid w:val="009170C1"/>
    <w:rsid w:val="00920906"/>
    <w:rsid w:val="00935718"/>
    <w:rsid w:val="00935D0C"/>
    <w:rsid w:val="00935E40"/>
    <w:rsid w:val="009670D1"/>
    <w:rsid w:val="00974BFB"/>
    <w:rsid w:val="0099316D"/>
    <w:rsid w:val="009962A8"/>
    <w:rsid w:val="009C4E0A"/>
    <w:rsid w:val="009E492F"/>
    <w:rsid w:val="009F52A2"/>
    <w:rsid w:val="009F7182"/>
    <w:rsid w:val="00A069DE"/>
    <w:rsid w:val="00A25E50"/>
    <w:rsid w:val="00A311D9"/>
    <w:rsid w:val="00A4547C"/>
    <w:rsid w:val="00A56FCB"/>
    <w:rsid w:val="00A65829"/>
    <w:rsid w:val="00A72290"/>
    <w:rsid w:val="00A731DC"/>
    <w:rsid w:val="00A918D2"/>
    <w:rsid w:val="00AA6A78"/>
    <w:rsid w:val="00AB0965"/>
    <w:rsid w:val="00AB5FE3"/>
    <w:rsid w:val="00AC3ECE"/>
    <w:rsid w:val="00AC79FD"/>
    <w:rsid w:val="00AD5B3E"/>
    <w:rsid w:val="00AF57C1"/>
    <w:rsid w:val="00B0219E"/>
    <w:rsid w:val="00B217EC"/>
    <w:rsid w:val="00B4502D"/>
    <w:rsid w:val="00B4695C"/>
    <w:rsid w:val="00B846EE"/>
    <w:rsid w:val="00BA5656"/>
    <w:rsid w:val="00BB7118"/>
    <w:rsid w:val="00BD73C8"/>
    <w:rsid w:val="00BE14B7"/>
    <w:rsid w:val="00BE4A2E"/>
    <w:rsid w:val="00BF0A48"/>
    <w:rsid w:val="00BF182C"/>
    <w:rsid w:val="00C45C76"/>
    <w:rsid w:val="00C517E3"/>
    <w:rsid w:val="00C61892"/>
    <w:rsid w:val="00C66AC5"/>
    <w:rsid w:val="00C77DCD"/>
    <w:rsid w:val="00C97542"/>
    <w:rsid w:val="00CB20F7"/>
    <w:rsid w:val="00CD16C7"/>
    <w:rsid w:val="00CE1B67"/>
    <w:rsid w:val="00CF21F1"/>
    <w:rsid w:val="00D36A9E"/>
    <w:rsid w:val="00D36E0A"/>
    <w:rsid w:val="00D4257B"/>
    <w:rsid w:val="00D76E22"/>
    <w:rsid w:val="00D80BB6"/>
    <w:rsid w:val="00D90F43"/>
    <w:rsid w:val="00DA034B"/>
    <w:rsid w:val="00DA1D3F"/>
    <w:rsid w:val="00DA6BD7"/>
    <w:rsid w:val="00DC0DB4"/>
    <w:rsid w:val="00DE71BA"/>
    <w:rsid w:val="00E2134F"/>
    <w:rsid w:val="00E32E77"/>
    <w:rsid w:val="00E36B5A"/>
    <w:rsid w:val="00E55588"/>
    <w:rsid w:val="00E61FD8"/>
    <w:rsid w:val="00E63B44"/>
    <w:rsid w:val="00E86206"/>
    <w:rsid w:val="00EA40E8"/>
    <w:rsid w:val="00EB52A2"/>
    <w:rsid w:val="00EC4965"/>
    <w:rsid w:val="00EC7FBB"/>
    <w:rsid w:val="00ED70F5"/>
    <w:rsid w:val="00EE0C36"/>
    <w:rsid w:val="00EF660A"/>
    <w:rsid w:val="00F007D0"/>
    <w:rsid w:val="00F1175D"/>
    <w:rsid w:val="00F161B5"/>
    <w:rsid w:val="00F30BDB"/>
    <w:rsid w:val="00F35149"/>
    <w:rsid w:val="00F90BB1"/>
    <w:rsid w:val="00F91376"/>
    <w:rsid w:val="00FA571B"/>
    <w:rsid w:val="00FC0BA8"/>
    <w:rsid w:val="00FD444D"/>
    <w:rsid w:val="00FE4185"/>
    <w:rsid w:val="01287B62"/>
    <w:rsid w:val="012A4559"/>
    <w:rsid w:val="01372215"/>
    <w:rsid w:val="015417F3"/>
    <w:rsid w:val="0174207F"/>
    <w:rsid w:val="01A377C4"/>
    <w:rsid w:val="01B509F6"/>
    <w:rsid w:val="01CF1291"/>
    <w:rsid w:val="02251150"/>
    <w:rsid w:val="024F2CB5"/>
    <w:rsid w:val="027C7B04"/>
    <w:rsid w:val="02941414"/>
    <w:rsid w:val="02ED2ADF"/>
    <w:rsid w:val="034501C2"/>
    <w:rsid w:val="038C2D03"/>
    <w:rsid w:val="03CF5817"/>
    <w:rsid w:val="04221DEB"/>
    <w:rsid w:val="04245B63"/>
    <w:rsid w:val="04274596"/>
    <w:rsid w:val="04433290"/>
    <w:rsid w:val="04470863"/>
    <w:rsid w:val="047333D2"/>
    <w:rsid w:val="047563BF"/>
    <w:rsid w:val="047E3EDA"/>
    <w:rsid w:val="0486399B"/>
    <w:rsid w:val="04CA4554"/>
    <w:rsid w:val="04D3598A"/>
    <w:rsid w:val="04DA1079"/>
    <w:rsid w:val="050F05C1"/>
    <w:rsid w:val="055F2BCB"/>
    <w:rsid w:val="05656433"/>
    <w:rsid w:val="05CF5FA2"/>
    <w:rsid w:val="05F00536"/>
    <w:rsid w:val="05F451DC"/>
    <w:rsid w:val="0627337D"/>
    <w:rsid w:val="063861E7"/>
    <w:rsid w:val="06407E99"/>
    <w:rsid w:val="065F4583"/>
    <w:rsid w:val="067C0116"/>
    <w:rsid w:val="06C75DD8"/>
    <w:rsid w:val="06D82C35"/>
    <w:rsid w:val="06E4782C"/>
    <w:rsid w:val="06FC526D"/>
    <w:rsid w:val="07163DF5"/>
    <w:rsid w:val="071F036A"/>
    <w:rsid w:val="07277465"/>
    <w:rsid w:val="07683FB9"/>
    <w:rsid w:val="07CC09EB"/>
    <w:rsid w:val="080D0C0C"/>
    <w:rsid w:val="08326637"/>
    <w:rsid w:val="08344047"/>
    <w:rsid w:val="08793FA4"/>
    <w:rsid w:val="08A35402"/>
    <w:rsid w:val="08E74E32"/>
    <w:rsid w:val="08FB569F"/>
    <w:rsid w:val="090F7036"/>
    <w:rsid w:val="090F7BFD"/>
    <w:rsid w:val="093A7BD7"/>
    <w:rsid w:val="096919AA"/>
    <w:rsid w:val="097C3D4B"/>
    <w:rsid w:val="098A46BA"/>
    <w:rsid w:val="09A146FA"/>
    <w:rsid w:val="09C0632E"/>
    <w:rsid w:val="09C267B8"/>
    <w:rsid w:val="0A0E4EFB"/>
    <w:rsid w:val="0A140428"/>
    <w:rsid w:val="0A6A6ED1"/>
    <w:rsid w:val="0AA03A6A"/>
    <w:rsid w:val="0AAF20B2"/>
    <w:rsid w:val="0AEA2FC4"/>
    <w:rsid w:val="0B105853"/>
    <w:rsid w:val="0B37009A"/>
    <w:rsid w:val="0B445739"/>
    <w:rsid w:val="0B61769D"/>
    <w:rsid w:val="0B9D309A"/>
    <w:rsid w:val="0BEE4317"/>
    <w:rsid w:val="0C112A35"/>
    <w:rsid w:val="0C13288D"/>
    <w:rsid w:val="0C176104"/>
    <w:rsid w:val="0C8B09BC"/>
    <w:rsid w:val="0CCF0636"/>
    <w:rsid w:val="0CD22DCF"/>
    <w:rsid w:val="0CF06F2A"/>
    <w:rsid w:val="0D3B2CC3"/>
    <w:rsid w:val="0D512DA1"/>
    <w:rsid w:val="0D6917CA"/>
    <w:rsid w:val="0D6B5FBB"/>
    <w:rsid w:val="0D904269"/>
    <w:rsid w:val="0DCC638D"/>
    <w:rsid w:val="0DD805A1"/>
    <w:rsid w:val="0DDB4C96"/>
    <w:rsid w:val="0E651D74"/>
    <w:rsid w:val="0E7B1EC3"/>
    <w:rsid w:val="0ECE329B"/>
    <w:rsid w:val="0EF80318"/>
    <w:rsid w:val="0F1E6DC0"/>
    <w:rsid w:val="0F470958"/>
    <w:rsid w:val="0F4C5F6E"/>
    <w:rsid w:val="0F6239E3"/>
    <w:rsid w:val="10127F12"/>
    <w:rsid w:val="104444E2"/>
    <w:rsid w:val="10521CAA"/>
    <w:rsid w:val="10775C30"/>
    <w:rsid w:val="10915EF4"/>
    <w:rsid w:val="10967DE9"/>
    <w:rsid w:val="10AB0B05"/>
    <w:rsid w:val="10CC64D5"/>
    <w:rsid w:val="10CE2047"/>
    <w:rsid w:val="113C7401"/>
    <w:rsid w:val="114A7BEF"/>
    <w:rsid w:val="114E0F75"/>
    <w:rsid w:val="11756C0E"/>
    <w:rsid w:val="11964ADA"/>
    <w:rsid w:val="11A04F42"/>
    <w:rsid w:val="11B543EC"/>
    <w:rsid w:val="11D230A2"/>
    <w:rsid w:val="12241154"/>
    <w:rsid w:val="122957B5"/>
    <w:rsid w:val="124F4B60"/>
    <w:rsid w:val="12685EE1"/>
    <w:rsid w:val="12705D8B"/>
    <w:rsid w:val="12CD029E"/>
    <w:rsid w:val="12F93CEA"/>
    <w:rsid w:val="131E40C5"/>
    <w:rsid w:val="13785584"/>
    <w:rsid w:val="139B1880"/>
    <w:rsid w:val="13A84240"/>
    <w:rsid w:val="13CE7899"/>
    <w:rsid w:val="13E44C58"/>
    <w:rsid w:val="1498706D"/>
    <w:rsid w:val="149D4166"/>
    <w:rsid w:val="14C40AEF"/>
    <w:rsid w:val="14CB139A"/>
    <w:rsid w:val="14CB1B54"/>
    <w:rsid w:val="14E10EC9"/>
    <w:rsid w:val="150F0169"/>
    <w:rsid w:val="15361614"/>
    <w:rsid w:val="155A7BF6"/>
    <w:rsid w:val="159211B8"/>
    <w:rsid w:val="15C9656A"/>
    <w:rsid w:val="15D13ECB"/>
    <w:rsid w:val="15D56535"/>
    <w:rsid w:val="16223ECC"/>
    <w:rsid w:val="162C171D"/>
    <w:rsid w:val="166167A3"/>
    <w:rsid w:val="16747CB5"/>
    <w:rsid w:val="16AF39B2"/>
    <w:rsid w:val="16B017A5"/>
    <w:rsid w:val="16B07544"/>
    <w:rsid w:val="16BA0531"/>
    <w:rsid w:val="16FF39CF"/>
    <w:rsid w:val="17171557"/>
    <w:rsid w:val="173B52B1"/>
    <w:rsid w:val="17872F33"/>
    <w:rsid w:val="178A43F9"/>
    <w:rsid w:val="178D2862"/>
    <w:rsid w:val="17A548B8"/>
    <w:rsid w:val="17BB7D90"/>
    <w:rsid w:val="17CF598E"/>
    <w:rsid w:val="17D56D11"/>
    <w:rsid w:val="18311585"/>
    <w:rsid w:val="18365A0D"/>
    <w:rsid w:val="18495740"/>
    <w:rsid w:val="185E658C"/>
    <w:rsid w:val="189E0251"/>
    <w:rsid w:val="18DE13E4"/>
    <w:rsid w:val="18EE62E8"/>
    <w:rsid w:val="19127B16"/>
    <w:rsid w:val="1932673E"/>
    <w:rsid w:val="1991296F"/>
    <w:rsid w:val="19A61090"/>
    <w:rsid w:val="19BC2A65"/>
    <w:rsid w:val="1A7D2284"/>
    <w:rsid w:val="1AB90820"/>
    <w:rsid w:val="1AC50C07"/>
    <w:rsid w:val="1ACD005B"/>
    <w:rsid w:val="1AD35795"/>
    <w:rsid w:val="1ADA2FC8"/>
    <w:rsid w:val="1AF41CB3"/>
    <w:rsid w:val="1B0000C7"/>
    <w:rsid w:val="1B010952"/>
    <w:rsid w:val="1B193C5E"/>
    <w:rsid w:val="1B5635B8"/>
    <w:rsid w:val="1B610BCD"/>
    <w:rsid w:val="1B652F2C"/>
    <w:rsid w:val="1B8C4102"/>
    <w:rsid w:val="1B9E4E79"/>
    <w:rsid w:val="1C0078DB"/>
    <w:rsid w:val="1C0F0A4F"/>
    <w:rsid w:val="1C3339B4"/>
    <w:rsid w:val="1C625A11"/>
    <w:rsid w:val="1C682421"/>
    <w:rsid w:val="1C9C7D46"/>
    <w:rsid w:val="1CAC62B9"/>
    <w:rsid w:val="1CF35816"/>
    <w:rsid w:val="1CF53B1B"/>
    <w:rsid w:val="1CFE585B"/>
    <w:rsid w:val="1D0C339C"/>
    <w:rsid w:val="1D1C02E7"/>
    <w:rsid w:val="1D435353"/>
    <w:rsid w:val="1D6C2AC7"/>
    <w:rsid w:val="1D96627A"/>
    <w:rsid w:val="1DB21B39"/>
    <w:rsid w:val="1DBD315C"/>
    <w:rsid w:val="1DDE2DCF"/>
    <w:rsid w:val="1E0F465C"/>
    <w:rsid w:val="1E1C6F11"/>
    <w:rsid w:val="1E5029D9"/>
    <w:rsid w:val="1E9D67E6"/>
    <w:rsid w:val="1EAB0F03"/>
    <w:rsid w:val="1F034BEC"/>
    <w:rsid w:val="1F544CBA"/>
    <w:rsid w:val="1F8A7A97"/>
    <w:rsid w:val="1FA16A62"/>
    <w:rsid w:val="1FBC2C9C"/>
    <w:rsid w:val="1FC22F43"/>
    <w:rsid w:val="200829A4"/>
    <w:rsid w:val="200B5B61"/>
    <w:rsid w:val="20452C91"/>
    <w:rsid w:val="20951D09"/>
    <w:rsid w:val="20A63D86"/>
    <w:rsid w:val="20DD5FAB"/>
    <w:rsid w:val="20E34258"/>
    <w:rsid w:val="21123FA3"/>
    <w:rsid w:val="213827F6"/>
    <w:rsid w:val="21417D79"/>
    <w:rsid w:val="21460DAB"/>
    <w:rsid w:val="2150416A"/>
    <w:rsid w:val="21563474"/>
    <w:rsid w:val="215653BA"/>
    <w:rsid w:val="21785657"/>
    <w:rsid w:val="219F4D8B"/>
    <w:rsid w:val="21AB3896"/>
    <w:rsid w:val="21B83AE0"/>
    <w:rsid w:val="21E42E4D"/>
    <w:rsid w:val="21ED5D8B"/>
    <w:rsid w:val="222B70A5"/>
    <w:rsid w:val="226B7039"/>
    <w:rsid w:val="227635D6"/>
    <w:rsid w:val="22857CBD"/>
    <w:rsid w:val="22E050E8"/>
    <w:rsid w:val="230010F2"/>
    <w:rsid w:val="23024E6A"/>
    <w:rsid w:val="23A979DB"/>
    <w:rsid w:val="23CD26EC"/>
    <w:rsid w:val="23FA1FE5"/>
    <w:rsid w:val="23FE1955"/>
    <w:rsid w:val="246F29D3"/>
    <w:rsid w:val="24731E08"/>
    <w:rsid w:val="247D1459"/>
    <w:rsid w:val="24DB3BC4"/>
    <w:rsid w:val="250848A0"/>
    <w:rsid w:val="253F55D6"/>
    <w:rsid w:val="254C7A37"/>
    <w:rsid w:val="255C2A3F"/>
    <w:rsid w:val="25614256"/>
    <w:rsid w:val="257A36DA"/>
    <w:rsid w:val="257B33B0"/>
    <w:rsid w:val="259F53D6"/>
    <w:rsid w:val="25C86431"/>
    <w:rsid w:val="25CB4B7C"/>
    <w:rsid w:val="2611799E"/>
    <w:rsid w:val="265B6B58"/>
    <w:rsid w:val="269577DC"/>
    <w:rsid w:val="26CB6C26"/>
    <w:rsid w:val="26D20C17"/>
    <w:rsid w:val="26E3094C"/>
    <w:rsid w:val="26E63317"/>
    <w:rsid w:val="26F97E24"/>
    <w:rsid w:val="26FB2875"/>
    <w:rsid w:val="270A274C"/>
    <w:rsid w:val="270E473B"/>
    <w:rsid w:val="273656AB"/>
    <w:rsid w:val="273D686A"/>
    <w:rsid w:val="274243CE"/>
    <w:rsid w:val="27695F59"/>
    <w:rsid w:val="277B51EB"/>
    <w:rsid w:val="27946600"/>
    <w:rsid w:val="27B041D5"/>
    <w:rsid w:val="27B5050A"/>
    <w:rsid w:val="27D9000A"/>
    <w:rsid w:val="27DA0163"/>
    <w:rsid w:val="27ED433A"/>
    <w:rsid w:val="282D2989"/>
    <w:rsid w:val="286F74DA"/>
    <w:rsid w:val="28895693"/>
    <w:rsid w:val="28932CF9"/>
    <w:rsid w:val="28A546A3"/>
    <w:rsid w:val="28E148BA"/>
    <w:rsid w:val="28E63F94"/>
    <w:rsid w:val="29057462"/>
    <w:rsid w:val="291F4EE8"/>
    <w:rsid w:val="29332221"/>
    <w:rsid w:val="299A1A87"/>
    <w:rsid w:val="2A0327E6"/>
    <w:rsid w:val="2A083FCE"/>
    <w:rsid w:val="2A291603"/>
    <w:rsid w:val="2A497822"/>
    <w:rsid w:val="2A4A3721"/>
    <w:rsid w:val="2A692278"/>
    <w:rsid w:val="2A7E5A32"/>
    <w:rsid w:val="2AA000ED"/>
    <w:rsid w:val="2ABE1FBE"/>
    <w:rsid w:val="2ADD7F75"/>
    <w:rsid w:val="2AE8703B"/>
    <w:rsid w:val="2B247814"/>
    <w:rsid w:val="2B312EE2"/>
    <w:rsid w:val="2B4104F9"/>
    <w:rsid w:val="2BCD4B92"/>
    <w:rsid w:val="2BD33847"/>
    <w:rsid w:val="2BD66E93"/>
    <w:rsid w:val="2BD97D2D"/>
    <w:rsid w:val="2C1C4C52"/>
    <w:rsid w:val="2C2E780D"/>
    <w:rsid w:val="2C312D25"/>
    <w:rsid w:val="2C355F40"/>
    <w:rsid w:val="2C60463B"/>
    <w:rsid w:val="2C7966F4"/>
    <w:rsid w:val="2C92725E"/>
    <w:rsid w:val="2CDD0C30"/>
    <w:rsid w:val="2CFD2E5B"/>
    <w:rsid w:val="2D040891"/>
    <w:rsid w:val="2D260C33"/>
    <w:rsid w:val="2D330EE2"/>
    <w:rsid w:val="2D6E1E26"/>
    <w:rsid w:val="2D7F7721"/>
    <w:rsid w:val="2DCF3F96"/>
    <w:rsid w:val="2E073C7C"/>
    <w:rsid w:val="2E1253C9"/>
    <w:rsid w:val="2E21083A"/>
    <w:rsid w:val="2E7F695E"/>
    <w:rsid w:val="2EA9176B"/>
    <w:rsid w:val="2F4D3910"/>
    <w:rsid w:val="2F4F58DB"/>
    <w:rsid w:val="2F64077E"/>
    <w:rsid w:val="2F703EF7"/>
    <w:rsid w:val="2F7741CA"/>
    <w:rsid w:val="2F807842"/>
    <w:rsid w:val="2FCC0CD9"/>
    <w:rsid w:val="2FD86195"/>
    <w:rsid w:val="2FE14B66"/>
    <w:rsid w:val="2FEA7A68"/>
    <w:rsid w:val="30073ABF"/>
    <w:rsid w:val="302063B0"/>
    <w:rsid w:val="302A1104"/>
    <w:rsid w:val="302C0B77"/>
    <w:rsid w:val="30767A1D"/>
    <w:rsid w:val="3088073D"/>
    <w:rsid w:val="309C0559"/>
    <w:rsid w:val="30A265EA"/>
    <w:rsid w:val="30D2231F"/>
    <w:rsid w:val="311939C4"/>
    <w:rsid w:val="31240C50"/>
    <w:rsid w:val="313639C7"/>
    <w:rsid w:val="31670938"/>
    <w:rsid w:val="31774C75"/>
    <w:rsid w:val="31EC7411"/>
    <w:rsid w:val="32067D29"/>
    <w:rsid w:val="32851613"/>
    <w:rsid w:val="32BC7F8B"/>
    <w:rsid w:val="32D0288E"/>
    <w:rsid w:val="32F24C35"/>
    <w:rsid w:val="33522FC2"/>
    <w:rsid w:val="33632624"/>
    <w:rsid w:val="338A5133"/>
    <w:rsid w:val="338D33AD"/>
    <w:rsid w:val="33E505BB"/>
    <w:rsid w:val="34140EE8"/>
    <w:rsid w:val="34161B32"/>
    <w:rsid w:val="34311A53"/>
    <w:rsid w:val="345179FF"/>
    <w:rsid w:val="345E156C"/>
    <w:rsid w:val="34F53481"/>
    <w:rsid w:val="350A6522"/>
    <w:rsid w:val="352F1EF1"/>
    <w:rsid w:val="355B5366"/>
    <w:rsid w:val="35795AB7"/>
    <w:rsid w:val="357D71B7"/>
    <w:rsid w:val="35EC42C5"/>
    <w:rsid w:val="36062A6B"/>
    <w:rsid w:val="36372C24"/>
    <w:rsid w:val="3639407B"/>
    <w:rsid w:val="365F4A63"/>
    <w:rsid w:val="368E145B"/>
    <w:rsid w:val="369406CF"/>
    <w:rsid w:val="36B45E94"/>
    <w:rsid w:val="36B563FF"/>
    <w:rsid w:val="36C24638"/>
    <w:rsid w:val="36DF5DB6"/>
    <w:rsid w:val="372512B8"/>
    <w:rsid w:val="37301B5B"/>
    <w:rsid w:val="373F0FD3"/>
    <w:rsid w:val="374B5942"/>
    <w:rsid w:val="374D0A05"/>
    <w:rsid w:val="3774736A"/>
    <w:rsid w:val="37751C56"/>
    <w:rsid w:val="37B02C8E"/>
    <w:rsid w:val="37E27200"/>
    <w:rsid w:val="37FB77A3"/>
    <w:rsid w:val="383B3371"/>
    <w:rsid w:val="38591578"/>
    <w:rsid w:val="38953B71"/>
    <w:rsid w:val="38B07EBC"/>
    <w:rsid w:val="38EA6EA9"/>
    <w:rsid w:val="390E0A3B"/>
    <w:rsid w:val="3950105F"/>
    <w:rsid w:val="396F4F37"/>
    <w:rsid w:val="397C6CDA"/>
    <w:rsid w:val="39AA1946"/>
    <w:rsid w:val="39B1489C"/>
    <w:rsid w:val="39BB3927"/>
    <w:rsid w:val="39CE628C"/>
    <w:rsid w:val="3A1F3F3F"/>
    <w:rsid w:val="3A5A625B"/>
    <w:rsid w:val="3A610F07"/>
    <w:rsid w:val="3A67696A"/>
    <w:rsid w:val="3A876095"/>
    <w:rsid w:val="3A96760D"/>
    <w:rsid w:val="3AAB0955"/>
    <w:rsid w:val="3AD67AB3"/>
    <w:rsid w:val="3AEF7F72"/>
    <w:rsid w:val="3AF410E4"/>
    <w:rsid w:val="3AFA0DF0"/>
    <w:rsid w:val="3AFC485D"/>
    <w:rsid w:val="3B1D508C"/>
    <w:rsid w:val="3B2415F7"/>
    <w:rsid w:val="3B2C087E"/>
    <w:rsid w:val="3B35432B"/>
    <w:rsid w:val="3B415DA2"/>
    <w:rsid w:val="3B441AFA"/>
    <w:rsid w:val="3B5B2B56"/>
    <w:rsid w:val="3B5C4AAD"/>
    <w:rsid w:val="3BBD3BCC"/>
    <w:rsid w:val="3BC47D51"/>
    <w:rsid w:val="3BC857A7"/>
    <w:rsid w:val="3BDD29D4"/>
    <w:rsid w:val="3C0C7817"/>
    <w:rsid w:val="3C145EE2"/>
    <w:rsid w:val="3C2C6853"/>
    <w:rsid w:val="3C6504EB"/>
    <w:rsid w:val="3C6B604E"/>
    <w:rsid w:val="3CA11B80"/>
    <w:rsid w:val="3CE0414D"/>
    <w:rsid w:val="3D141F11"/>
    <w:rsid w:val="3DA45DC7"/>
    <w:rsid w:val="3DAB4B5E"/>
    <w:rsid w:val="3DB85D6C"/>
    <w:rsid w:val="3DD60F75"/>
    <w:rsid w:val="3DEC590B"/>
    <w:rsid w:val="3E196FDB"/>
    <w:rsid w:val="3E49442F"/>
    <w:rsid w:val="3E7E4413"/>
    <w:rsid w:val="3E945B9C"/>
    <w:rsid w:val="3E9E3BCC"/>
    <w:rsid w:val="3EB74889"/>
    <w:rsid w:val="3ECD34FD"/>
    <w:rsid w:val="3EFF6212"/>
    <w:rsid w:val="3F101AA9"/>
    <w:rsid w:val="3F5A60E5"/>
    <w:rsid w:val="3F6F342F"/>
    <w:rsid w:val="3F8C2707"/>
    <w:rsid w:val="3FA905E5"/>
    <w:rsid w:val="3FF00BEA"/>
    <w:rsid w:val="401531FF"/>
    <w:rsid w:val="402E32EA"/>
    <w:rsid w:val="40327434"/>
    <w:rsid w:val="406050AF"/>
    <w:rsid w:val="408711C2"/>
    <w:rsid w:val="408D0011"/>
    <w:rsid w:val="40AB1C46"/>
    <w:rsid w:val="40E340D5"/>
    <w:rsid w:val="40E9528A"/>
    <w:rsid w:val="40EB0FA9"/>
    <w:rsid w:val="41233D36"/>
    <w:rsid w:val="415428DD"/>
    <w:rsid w:val="41852B17"/>
    <w:rsid w:val="41857E8B"/>
    <w:rsid w:val="41976CE5"/>
    <w:rsid w:val="41C061C4"/>
    <w:rsid w:val="41C728F7"/>
    <w:rsid w:val="41CE118C"/>
    <w:rsid w:val="41D07964"/>
    <w:rsid w:val="42024357"/>
    <w:rsid w:val="42B431B4"/>
    <w:rsid w:val="42BB58B2"/>
    <w:rsid w:val="42C27D1A"/>
    <w:rsid w:val="42CE79F1"/>
    <w:rsid w:val="42E04BF3"/>
    <w:rsid w:val="42E57C88"/>
    <w:rsid w:val="42F112EB"/>
    <w:rsid w:val="43016A94"/>
    <w:rsid w:val="43217136"/>
    <w:rsid w:val="43360377"/>
    <w:rsid w:val="43711918"/>
    <w:rsid w:val="43734A19"/>
    <w:rsid w:val="43783F48"/>
    <w:rsid w:val="440A75BA"/>
    <w:rsid w:val="44134942"/>
    <w:rsid w:val="442135DE"/>
    <w:rsid w:val="4482742F"/>
    <w:rsid w:val="44C42280"/>
    <w:rsid w:val="44E67120"/>
    <w:rsid w:val="44F050F0"/>
    <w:rsid w:val="45404FBA"/>
    <w:rsid w:val="456E3CF0"/>
    <w:rsid w:val="45872DBD"/>
    <w:rsid w:val="459445B8"/>
    <w:rsid w:val="45D33A46"/>
    <w:rsid w:val="45F75F2C"/>
    <w:rsid w:val="46054AED"/>
    <w:rsid w:val="463924B8"/>
    <w:rsid w:val="46473EA5"/>
    <w:rsid w:val="4649370D"/>
    <w:rsid w:val="464E73D4"/>
    <w:rsid w:val="46500EAC"/>
    <w:rsid w:val="46601D24"/>
    <w:rsid w:val="46756816"/>
    <w:rsid w:val="46BA7786"/>
    <w:rsid w:val="46CD187E"/>
    <w:rsid w:val="46E666CD"/>
    <w:rsid w:val="47056392"/>
    <w:rsid w:val="470B37A2"/>
    <w:rsid w:val="47480217"/>
    <w:rsid w:val="4775433A"/>
    <w:rsid w:val="478B183F"/>
    <w:rsid w:val="47973272"/>
    <w:rsid w:val="47AC4801"/>
    <w:rsid w:val="47E00E9D"/>
    <w:rsid w:val="481E30FF"/>
    <w:rsid w:val="48763663"/>
    <w:rsid w:val="488C4E6B"/>
    <w:rsid w:val="48A0658E"/>
    <w:rsid w:val="48C72033"/>
    <w:rsid w:val="48D22655"/>
    <w:rsid w:val="48E72288"/>
    <w:rsid w:val="493B7EA4"/>
    <w:rsid w:val="498402C1"/>
    <w:rsid w:val="499A379E"/>
    <w:rsid w:val="4A195415"/>
    <w:rsid w:val="4A1C72E2"/>
    <w:rsid w:val="4A273550"/>
    <w:rsid w:val="4A484FA8"/>
    <w:rsid w:val="4A6D4385"/>
    <w:rsid w:val="4A7E53C3"/>
    <w:rsid w:val="4A8674DD"/>
    <w:rsid w:val="4A937E80"/>
    <w:rsid w:val="4ABB6284"/>
    <w:rsid w:val="4B140CDC"/>
    <w:rsid w:val="4B1D1590"/>
    <w:rsid w:val="4B2772B4"/>
    <w:rsid w:val="4B3F63AB"/>
    <w:rsid w:val="4B4323A3"/>
    <w:rsid w:val="4B657589"/>
    <w:rsid w:val="4B787DE2"/>
    <w:rsid w:val="4B7C7600"/>
    <w:rsid w:val="4BAA3C3B"/>
    <w:rsid w:val="4BB01054"/>
    <w:rsid w:val="4BEA4569"/>
    <w:rsid w:val="4BED21E4"/>
    <w:rsid w:val="4BEF498B"/>
    <w:rsid w:val="4BF35626"/>
    <w:rsid w:val="4C0A6081"/>
    <w:rsid w:val="4C0E6BBE"/>
    <w:rsid w:val="4C2F7A71"/>
    <w:rsid w:val="4C30370E"/>
    <w:rsid w:val="4C38613A"/>
    <w:rsid w:val="4C393582"/>
    <w:rsid w:val="4C524CED"/>
    <w:rsid w:val="4C9C0A14"/>
    <w:rsid w:val="4CB45976"/>
    <w:rsid w:val="4D0065ED"/>
    <w:rsid w:val="4D477AD7"/>
    <w:rsid w:val="4D80085B"/>
    <w:rsid w:val="4D896004"/>
    <w:rsid w:val="4D9E7415"/>
    <w:rsid w:val="4DB15DBF"/>
    <w:rsid w:val="4DBF37D4"/>
    <w:rsid w:val="4DC1579E"/>
    <w:rsid w:val="4DDD65AE"/>
    <w:rsid w:val="4E1019D2"/>
    <w:rsid w:val="4E1B0DE7"/>
    <w:rsid w:val="4E283374"/>
    <w:rsid w:val="4E297920"/>
    <w:rsid w:val="4E3221F7"/>
    <w:rsid w:val="4EB25F74"/>
    <w:rsid w:val="4EF13E61"/>
    <w:rsid w:val="4EFA0F67"/>
    <w:rsid w:val="4F005732"/>
    <w:rsid w:val="4F0C47F7"/>
    <w:rsid w:val="4F1E4F93"/>
    <w:rsid w:val="4F461A5A"/>
    <w:rsid w:val="4F723826"/>
    <w:rsid w:val="4F724D92"/>
    <w:rsid w:val="4FC83727"/>
    <w:rsid w:val="500B0643"/>
    <w:rsid w:val="50132355"/>
    <w:rsid w:val="505226DD"/>
    <w:rsid w:val="50591CBD"/>
    <w:rsid w:val="50650662"/>
    <w:rsid w:val="507E7008"/>
    <w:rsid w:val="509B0B2D"/>
    <w:rsid w:val="50A26ECD"/>
    <w:rsid w:val="50C07F8E"/>
    <w:rsid w:val="50E84DEF"/>
    <w:rsid w:val="50F3201A"/>
    <w:rsid w:val="50FD71D4"/>
    <w:rsid w:val="51153A1E"/>
    <w:rsid w:val="512F6EC2"/>
    <w:rsid w:val="513B233A"/>
    <w:rsid w:val="51956D25"/>
    <w:rsid w:val="519C7A27"/>
    <w:rsid w:val="519D3E2C"/>
    <w:rsid w:val="51D766B0"/>
    <w:rsid w:val="51FA302C"/>
    <w:rsid w:val="52243E8E"/>
    <w:rsid w:val="52437C77"/>
    <w:rsid w:val="525213A4"/>
    <w:rsid w:val="52701540"/>
    <w:rsid w:val="528B0128"/>
    <w:rsid w:val="52B50EAA"/>
    <w:rsid w:val="52D53B6B"/>
    <w:rsid w:val="53065A01"/>
    <w:rsid w:val="530930BE"/>
    <w:rsid w:val="532E625B"/>
    <w:rsid w:val="5379561E"/>
    <w:rsid w:val="537E0690"/>
    <w:rsid w:val="53A04AF9"/>
    <w:rsid w:val="53DD0E57"/>
    <w:rsid w:val="54352C94"/>
    <w:rsid w:val="545036D2"/>
    <w:rsid w:val="545C7FCE"/>
    <w:rsid w:val="54631AE5"/>
    <w:rsid w:val="54C81231"/>
    <w:rsid w:val="54D62D00"/>
    <w:rsid w:val="54EA4B49"/>
    <w:rsid w:val="55133112"/>
    <w:rsid w:val="552A1E7A"/>
    <w:rsid w:val="55B04E29"/>
    <w:rsid w:val="55C56D42"/>
    <w:rsid w:val="560E20C0"/>
    <w:rsid w:val="561737F8"/>
    <w:rsid w:val="563446C2"/>
    <w:rsid w:val="566413BC"/>
    <w:rsid w:val="568D0913"/>
    <w:rsid w:val="56984297"/>
    <w:rsid w:val="56EC2EAE"/>
    <w:rsid w:val="56ED315F"/>
    <w:rsid w:val="5743568C"/>
    <w:rsid w:val="574F7976"/>
    <w:rsid w:val="57507FE6"/>
    <w:rsid w:val="575D6537"/>
    <w:rsid w:val="57712A40"/>
    <w:rsid w:val="57D74558"/>
    <w:rsid w:val="58203621"/>
    <w:rsid w:val="58412102"/>
    <w:rsid w:val="586B6912"/>
    <w:rsid w:val="58776221"/>
    <w:rsid w:val="5884047C"/>
    <w:rsid w:val="58C96063"/>
    <w:rsid w:val="58FB614E"/>
    <w:rsid w:val="59080725"/>
    <w:rsid w:val="591200F0"/>
    <w:rsid w:val="592F5CB1"/>
    <w:rsid w:val="599B67A7"/>
    <w:rsid w:val="59CD1728"/>
    <w:rsid w:val="59D6088C"/>
    <w:rsid w:val="59D93E6F"/>
    <w:rsid w:val="59FA6C11"/>
    <w:rsid w:val="5A1074F0"/>
    <w:rsid w:val="5A450894"/>
    <w:rsid w:val="5A4528F8"/>
    <w:rsid w:val="5A610511"/>
    <w:rsid w:val="5A61633E"/>
    <w:rsid w:val="5AAF0F91"/>
    <w:rsid w:val="5AC253A4"/>
    <w:rsid w:val="5AD51017"/>
    <w:rsid w:val="5ADC59C5"/>
    <w:rsid w:val="5ADC7773"/>
    <w:rsid w:val="5AE55490"/>
    <w:rsid w:val="5B0D1F26"/>
    <w:rsid w:val="5B13515F"/>
    <w:rsid w:val="5B6065F6"/>
    <w:rsid w:val="5B7A2211"/>
    <w:rsid w:val="5B841BB9"/>
    <w:rsid w:val="5BDB3A50"/>
    <w:rsid w:val="5BE77A78"/>
    <w:rsid w:val="5C165837"/>
    <w:rsid w:val="5C2B0879"/>
    <w:rsid w:val="5C732359"/>
    <w:rsid w:val="5C9329B0"/>
    <w:rsid w:val="5CED210B"/>
    <w:rsid w:val="5CED2C2E"/>
    <w:rsid w:val="5CFD190F"/>
    <w:rsid w:val="5D017C72"/>
    <w:rsid w:val="5D156723"/>
    <w:rsid w:val="5D1B4AA0"/>
    <w:rsid w:val="5D282B95"/>
    <w:rsid w:val="5D5979CA"/>
    <w:rsid w:val="5D6E41C0"/>
    <w:rsid w:val="5D9A10C4"/>
    <w:rsid w:val="5D9E53A6"/>
    <w:rsid w:val="5DDF5A18"/>
    <w:rsid w:val="5DE41F49"/>
    <w:rsid w:val="5DF82E85"/>
    <w:rsid w:val="5E151556"/>
    <w:rsid w:val="5E1D679B"/>
    <w:rsid w:val="5E2B55C7"/>
    <w:rsid w:val="5E457D25"/>
    <w:rsid w:val="5E88652A"/>
    <w:rsid w:val="5EB305D0"/>
    <w:rsid w:val="5ECE29A1"/>
    <w:rsid w:val="5EDC7205"/>
    <w:rsid w:val="5EDE6066"/>
    <w:rsid w:val="5EFA28BD"/>
    <w:rsid w:val="5EFD7EF3"/>
    <w:rsid w:val="5F401D0B"/>
    <w:rsid w:val="5F4240E2"/>
    <w:rsid w:val="5F8A5E91"/>
    <w:rsid w:val="5F952F9B"/>
    <w:rsid w:val="5F9C5B22"/>
    <w:rsid w:val="5FBC191E"/>
    <w:rsid w:val="5FCC1817"/>
    <w:rsid w:val="5FD001C6"/>
    <w:rsid w:val="603B1E6D"/>
    <w:rsid w:val="607E39E0"/>
    <w:rsid w:val="608A3CC5"/>
    <w:rsid w:val="60A90A80"/>
    <w:rsid w:val="60E33E3D"/>
    <w:rsid w:val="60E83407"/>
    <w:rsid w:val="61434CF5"/>
    <w:rsid w:val="614D117E"/>
    <w:rsid w:val="615C01E0"/>
    <w:rsid w:val="6162474A"/>
    <w:rsid w:val="6175674C"/>
    <w:rsid w:val="61785D1C"/>
    <w:rsid w:val="61AD766D"/>
    <w:rsid w:val="61C66C87"/>
    <w:rsid w:val="61DE64C6"/>
    <w:rsid w:val="61E97FBE"/>
    <w:rsid w:val="61F26A64"/>
    <w:rsid w:val="61FC4B9F"/>
    <w:rsid w:val="620073A1"/>
    <w:rsid w:val="620E0632"/>
    <w:rsid w:val="627961EF"/>
    <w:rsid w:val="627A5F4F"/>
    <w:rsid w:val="62A74B0A"/>
    <w:rsid w:val="62D358FF"/>
    <w:rsid w:val="62E96ED1"/>
    <w:rsid w:val="63143F24"/>
    <w:rsid w:val="637A5C81"/>
    <w:rsid w:val="638D2F24"/>
    <w:rsid w:val="63923879"/>
    <w:rsid w:val="639F55E6"/>
    <w:rsid w:val="63AE1B4B"/>
    <w:rsid w:val="640F47E2"/>
    <w:rsid w:val="64122768"/>
    <w:rsid w:val="641D2DED"/>
    <w:rsid w:val="643C74D4"/>
    <w:rsid w:val="64E158A4"/>
    <w:rsid w:val="65200BA4"/>
    <w:rsid w:val="653F54CE"/>
    <w:rsid w:val="654230E5"/>
    <w:rsid w:val="657F0E02"/>
    <w:rsid w:val="65917FC7"/>
    <w:rsid w:val="659B25D3"/>
    <w:rsid w:val="65C47781"/>
    <w:rsid w:val="65D2131D"/>
    <w:rsid w:val="66124991"/>
    <w:rsid w:val="66536136"/>
    <w:rsid w:val="665F4929"/>
    <w:rsid w:val="667F49B4"/>
    <w:rsid w:val="668A4527"/>
    <w:rsid w:val="66BD5E1B"/>
    <w:rsid w:val="67060132"/>
    <w:rsid w:val="67094CF6"/>
    <w:rsid w:val="6760469D"/>
    <w:rsid w:val="676517E2"/>
    <w:rsid w:val="676A0C1E"/>
    <w:rsid w:val="67940CB3"/>
    <w:rsid w:val="679B01F2"/>
    <w:rsid w:val="67C16F81"/>
    <w:rsid w:val="68420E31"/>
    <w:rsid w:val="686C601A"/>
    <w:rsid w:val="6886711A"/>
    <w:rsid w:val="68D8328A"/>
    <w:rsid w:val="68FB7375"/>
    <w:rsid w:val="69224EEB"/>
    <w:rsid w:val="69273E57"/>
    <w:rsid w:val="692E7D33"/>
    <w:rsid w:val="698C0564"/>
    <w:rsid w:val="69C53AC8"/>
    <w:rsid w:val="69EA0F0C"/>
    <w:rsid w:val="69F26D9C"/>
    <w:rsid w:val="6A107439"/>
    <w:rsid w:val="6A1B612A"/>
    <w:rsid w:val="6A1C1234"/>
    <w:rsid w:val="6A1D3904"/>
    <w:rsid w:val="6A33117F"/>
    <w:rsid w:val="6A556F65"/>
    <w:rsid w:val="6AB07C88"/>
    <w:rsid w:val="6AD62431"/>
    <w:rsid w:val="6ADF1441"/>
    <w:rsid w:val="6AE7729F"/>
    <w:rsid w:val="6B4F2C4C"/>
    <w:rsid w:val="6B506C80"/>
    <w:rsid w:val="6B7921E8"/>
    <w:rsid w:val="6B9151DB"/>
    <w:rsid w:val="6C290102"/>
    <w:rsid w:val="6C2D3629"/>
    <w:rsid w:val="6C902A0E"/>
    <w:rsid w:val="6C914865"/>
    <w:rsid w:val="6CBB4DEB"/>
    <w:rsid w:val="6CC369E5"/>
    <w:rsid w:val="6CF71B34"/>
    <w:rsid w:val="6D101479"/>
    <w:rsid w:val="6D133282"/>
    <w:rsid w:val="6D282CEC"/>
    <w:rsid w:val="6D4028D1"/>
    <w:rsid w:val="6D503D49"/>
    <w:rsid w:val="6D87687F"/>
    <w:rsid w:val="6DAA0B17"/>
    <w:rsid w:val="6DB4622A"/>
    <w:rsid w:val="6DC735A7"/>
    <w:rsid w:val="6DCD7D1E"/>
    <w:rsid w:val="6DF173AF"/>
    <w:rsid w:val="6E323B00"/>
    <w:rsid w:val="6E463F6A"/>
    <w:rsid w:val="6E584405"/>
    <w:rsid w:val="6E9E14B7"/>
    <w:rsid w:val="6EA840E4"/>
    <w:rsid w:val="6EAE51E8"/>
    <w:rsid w:val="6EC94D00"/>
    <w:rsid w:val="6EDE2A7E"/>
    <w:rsid w:val="6EEA1AE2"/>
    <w:rsid w:val="6EFE150A"/>
    <w:rsid w:val="6F0F1EBA"/>
    <w:rsid w:val="6F8764C1"/>
    <w:rsid w:val="6F924AEA"/>
    <w:rsid w:val="6FA166F4"/>
    <w:rsid w:val="6FAE395B"/>
    <w:rsid w:val="6FDF560B"/>
    <w:rsid w:val="6FE93B6A"/>
    <w:rsid w:val="702455C3"/>
    <w:rsid w:val="70603626"/>
    <w:rsid w:val="70626028"/>
    <w:rsid w:val="70B60812"/>
    <w:rsid w:val="70E47042"/>
    <w:rsid w:val="71123B17"/>
    <w:rsid w:val="71391AA7"/>
    <w:rsid w:val="717A3EAF"/>
    <w:rsid w:val="71872296"/>
    <w:rsid w:val="71E7082E"/>
    <w:rsid w:val="71F652BA"/>
    <w:rsid w:val="71F753BA"/>
    <w:rsid w:val="720432D1"/>
    <w:rsid w:val="720D1255"/>
    <w:rsid w:val="72200435"/>
    <w:rsid w:val="722A3062"/>
    <w:rsid w:val="724779A2"/>
    <w:rsid w:val="72611747"/>
    <w:rsid w:val="72714695"/>
    <w:rsid w:val="72822E9E"/>
    <w:rsid w:val="731E3C58"/>
    <w:rsid w:val="734C6C53"/>
    <w:rsid w:val="7355026A"/>
    <w:rsid w:val="740614C4"/>
    <w:rsid w:val="7452064E"/>
    <w:rsid w:val="747A4AEE"/>
    <w:rsid w:val="74A12B43"/>
    <w:rsid w:val="74DF04B1"/>
    <w:rsid w:val="74E3763D"/>
    <w:rsid w:val="75042131"/>
    <w:rsid w:val="750C6A4F"/>
    <w:rsid w:val="751827AE"/>
    <w:rsid w:val="75210042"/>
    <w:rsid w:val="75265D63"/>
    <w:rsid w:val="752E10BB"/>
    <w:rsid w:val="75CD61DE"/>
    <w:rsid w:val="762C4800"/>
    <w:rsid w:val="7650588B"/>
    <w:rsid w:val="76742AFE"/>
    <w:rsid w:val="76857CCE"/>
    <w:rsid w:val="76EA75E7"/>
    <w:rsid w:val="7717739F"/>
    <w:rsid w:val="77882D05"/>
    <w:rsid w:val="77B66BB1"/>
    <w:rsid w:val="77C673BF"/>
    <w:rsid w:val="781123D0"/>
    <w:rsid w:val="782A3DBC"/>
    <w:rsid w:val="783936B9"/>
    <w:rsid w:val="783A16ED"/>
    <w:rsid w:val="789C633C"/>
    <w:rsid w:val="792A003C"/>
    <w:rsid w:val="794C43A2"/>
    <w:rsid w:val="79505DA4"/>
    <w:rsid w:val="79786DA9"/>
    <w:rsid w:val="7A461828"/>
    <w:rsid w:val="7A556D7A"/>
    <w:rsid w:val="7A730598"/>
    <w:rsid w:val="7AA02113"/>
    <w:rsid w:val="7ABB45A5"/>
    <w:rsid w:val="7AF01639"/>
    <w:rsid w:val="7B0566D6"/>
    <w:rsid w:val="7B09415C"/>
    <w:rsid w:val="7B210A5E"/>
    <w:rsid w:val="7B5573A2"/>
    <w:rsid w:val="7B5A49B8"/>
    <w:rsid w:val="7B6E6B2F"/>
    <w:rsid w:val="7BA9460B"/>
    <w:rsid w:val="7BBC0CFA"/>
    <w:rsid w:val="7BC859FA"/>
    <w:rsid w:val="7BD11538"/>
    <w:rsid w:val="7BE97AEA"/>
    <w:rsid w:val="7BF23606"/>
    <w:rsid w:val="7C0C6CA0"/>
    <w:rsid w:val="7C1728A9"/>
    <w:rsid w:val="7C421F9D"/>
    <w:rsid w:val="7C8554FF"/>
    <w:rsid w:val="7CE0081C"/>
    <w:rsid w:val="7D0552A0"/>
    <w:rsid w:val="7D0D6F83"/>
    <w:rsid w:val="7D0D7808"/>
    <w:rsid w:val="7D2C7789"/>
    <w:rsid w:val="7D5D078F"/>
    <w:rsid w:val="7D630958"/>
    <w:rsid w:val="7D910439"/>
    <w:rsid w:val="7DF579EE"/>
    <w:rsid w:val="7E2E5C88"/>
    <w:rsid w:val="7E343D31"/>
    <w:rsid w:val="7E3B8B1C"/>
    <w:rsid w:val="7ED48E41"/>
    <w:rsid w:val="7EE4695A"/>
    <w:rsid w:val="7F0F1615"/>
    <w:rsid w:val="7F257C72"/>
    <w:rsid w:val="7F9D2A8F"/>
    <w:rsid w:val="7FB42573"/>
    <w:rsid w:val="7FBD085D"/>
    <w:rsid w:val="7FE24610"/>
    <w:rsid w:val="7FEB7855"/>
    <w:rsid w:val="BFEFB0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3"/>
    <w:basedOn w:val="1"/>
    <w:next w:val="1"/>
    <w:qFormat/>
    <w:uiPriority w:val="0"/>
    <w:pPr>
      <w:keepNext/>
      <w:keepLines/>
      <w:outlineLvl w:val="2"/>
    </w:pPr>
    <w:rPr>
      <w:b/>
      <w:bCs/>
      <w:kern w:val="0"/>
      <w:sz w:val="20"/>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88"/>
    </w:pPr>
  </w:style>
  <w:style w:type="paragraph" w:styleId="7">
    <w:name w:val="annotation text"/>
    <w:basedOn w:val="1"/>
    <w:link w:val="43"/>
    <w:qFormat/>
    <w:uiPriority w:val="0"/>
    <w:pPr>
      <w:jc w:val="left"/>
    </w:pPr>
  </w:style>
  <w:style w:type="paragraph" w:styleId="8">
    <w:name w:val="Salutation"/>
    <w:basedOn w:val="1"/>
    <w:next w:val="1"/>
    <w:qFormat/>
    <w:uiPriority w:val="0"/>
    <w:rPr>
      <w:sz w:val="24"/>
    </w:rPr>
  </w:style>
  <w:style w:type="paragraph" w:styleId="9">
    <w:name w:val="Body Text"/>
    <w:basedOn w:val="1"/>
    <w:next w:val="10"/>
    <w:link w:val="45"/>
    <w:qFormat/>
    <w:uiPriority w:val="0"/>
    <w:pPr>
      <w:spacing w:after="120"/>
    </w:pPr>
    <w:rPr>
      <w:sz w:val="24"/>
    </w:rPr>
  </w:style>
  <w:style w:type="paragraph" w:styleId="10">
    <w:name w:val="Body Text First Indent"/>
    <w:basedOn w:val="9"/>
    <w:next w:val="11"/>
    <w:link w:val="88"/>
    <w:qFormat/>
    <w:uiPriority w:val="0"/>
    <w:pPr>
      <w:ind w:firstLine="420" w:firstLineChars="100"/>
    </w:pPr>
    <w:rPr>
      <w:sz w:val="21"/>
    </w:rPr>
  </w:style>
  <w:style w:type="paragraph" w:styleId="11">
    <w:name w:val="toc 6"/>
    <w:basedOn w:val="1"/>
    <w:next w:val="1"/>
    <w:unhideWhenUsed/>
    <w:qFormat/>
    <w:uiPriority w:val="39"/>
    <w:pPr>
      <w:ind w:left="2100" w:leftChars="1000"/>
    </w:pPr>
  </w:style>
  <w:style w:type="paragraph" w:styleId="12">
    <w:name w:val="Body Text Indent"/>
    <w:basedOn w:val="1"/>
    <w:next w:val="1"/>
    <w:qFormat/>
    <w:uiPriority w:val="0"/>
    <w:pPr>
      <w:spacing w:line="200" w:lineRule="exact"/>
      <w:ind w:firstLine="301"/>
    </w:pPr>
    <w:rPr>
      <w:rFonts w:ascii="宋体" w:hAnsi="Courier New"/>
      <w:spacing w:val="-4"/>
      <w:kern w:val="0"/>
      <w:sz w:val="18"/>
    </w:rPr>
  </w:style>
  <w:style w:type="paragraph" w:styleId="13">
    <w:name w:val="Plain Text"/>
    <w:basedOn w:val="1"/>
    <w:next w:val="1"/>
    <w:link w:val="96"/>
    <w:qFormat/>
    <w:uiPriority w:val="0"/>
    <w:rPr>
      <w:rFonts w:ascii="宋体" w:hAnsi="Courier New" w:eastAsia="仿宋_GB2312"/>
      <w:sz w:val="30"/>
    </w:rPr>
  </w:style>
  <w:style w:type="paragraph" w:styleId="14">
    <w:name w:val="Date"/>
    <w:basedOn w:val="1"/>
    <w:next w:val="1"/>
    <w:qFormat/>
    <w:uiPriority w:val="0"/>
    <w:pPr>
      <w:ind w:left="2500" w:leftChars="2500" w:firstLine="720" w:firstLineChars="200"/>
    </w:pPr>
    <w:rPr>
      <w:rFonts w:eastAsia="楷体_GB2312"/>
      <w:sz w:val="32"/>
    </w:rPr>
  </w:style>
  <w:style w:type="paragraph" w:styleId="15">
    <w:name w:val="Body Text Indent 2"/>
    <w:basedOn w:val="1"/>
    <w:qFormat/>
    <w:uiPriority w:val="99"/>
    <w:pPr>
      <w:snapToGrid w:val="0"/>
      <w:ind w:firstLine="542" w:firstLineChars="225"/>
    </w:pPr>
    <w:rPr>
      <w:kern w:val="0"/>
      <w:sz w:val="24"/>
    </w:rPr>
  </w:style>
  <w:style w:type="paragraph" w:styleId="16">
    <w:name w:val="Balloon Text"/>
    <w:basedOn w:val="1"/>
    <w:link w:val="76"/>
    <w:qFormat/>
    <w:uiPriority w:val="0"/>
    <w:rPr>
      <w:sz w:val="18"/>
      <w:szCs w:val="18"/>
    </w:rPr>
  </w:style>
  <w:style w:type="paragraph" w:styleId="17">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Body Text Indent 3"/>
    <w:basedOn w:val="1"/>
    <w:link w:val="98"/>
    <w:qFormat/>
    <w:uiPriority w:val="0"/>
    <w:pPr>
      <w:spacing w:after="120"/>
      <w:ind w:left="420" w:leftChars="200"/>
    </w:pPr>
    <w:rPr>
      <w:sz w:val="16"/>
      <w:szCs w:val="16"/>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7"/>
    <w:next w:val="7"/>
    <w:link w:val="87"/>
    <w:qFormat/>
    <w:uiPriority w:val="0"/>
    <w:rPr>
      <w:b/>
      <w:bCs/>
    </w:rPr>
  </w:style>
  <w:style w:type="table" w:styleId="25">
    <w:name w:val="Table Grid"/>
    <w:basedOn w:val="24"/>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style>
  <w:style w:type="character" w:styleId="28">
    <w:name w:val="FollowedHyperlink"/>
    <w:basedOn w:val="26"/>
    <w:qFormat/>
    <w:uiPriority w:val="0"/>
    <w:rPr>
      <w:color w:val="800080"/>
      <w:u w:val="none"/>
    </w:rPr>
  </w:style>
  <w:style w:type="character" w:styleId="29">
    <w:name w:val="Emphasis"/>
    <w:basedOn w:val="26"/>
    <w:qFormat/>
    <w:uiPriority w:val="0"/>
  </w:style>
  <w:style w:type="character" w:styleId="30">
    <w:name w:val="HTML Definition"/>
    <w:basedOn w:val="26"/>
    <w:qFormat/>
    <w:uiPriority w:val="0"/>
  </w:style>
  <w:style w:type="character" w:styleId="31">
    <w:name w:val="HTML Typewriter"/>
    <w:basedOn w:val="26"/>
    <w:qFormat/>
    <w:uiPriority w:val="0"/>
    <w:rPr>
      <w:rFonts w:ascii="monospace" w:hAnsi="monospace" w:eastAsia="monospace" w:cs="monospace"/>
      <w:sz w:val="20"/>
    </w:rPr>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99"/>
    <w:rPr>
      <w:color w:val="333333"/>
      <w:u w:val="none"/>
    </w:rPr>
  </w:style>
  <w:style w:type="character" w:styleId="35">
    <w:name w:val="HTML Code"/>
    <w:basedOn w:val="26"/>
    <w:qFormat/>
    <w:uiPriority w:val="0"/>
    <w:rPr>
      <w:rFonts w:hint="default" w:ascii="monospace" w:hAnsi="monospace" w:eastAsia="monospace" w:cs="monospace"/>
      <w:sz w:val="20"/>
    </w:rPr>
  </w:style>
  <w:style w:type="character" w:styleId="36">
    <w:name w:val="annotation reference"/>
    <w:basedOn w:val="26"/>
    <w:qFormat/>
    <w:uiPriority w:val="0"/>
    <w:rPr>
      <w:sz w:val="21"/>
      <w:szCs w:val="21"/>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表格文字"/>
    <w:basedOn w:val="1"/>
    <w:next w:val="9"/>
    <w:qFormat/>
    <w:uiPriority w:val="0"/>
    <w:pPr>
      <w:jc w:val="left"/>
    </w:pPr>
    <w:rPr>
      <w:kern w:val="21"/>
      <w:szCs w:val="21"/>
    </w:rPr>
  </w:style>
  <w:style w:type="paragraph" w:customStyle="1" w:styleId="41">
    <w:name w:val="正文格式"/>
    <w:basedOn w:val="1"/>
    <w:qFormat/>
    <w:uiPriority w:val="0"/>
    <w:pPr>
      <w:topLinePunct/>
      <w:ind w:firstLine="420" w:firstLineChars="200"/>
    </w:pPr>
    <w:rPr>
      <w:rFonts w:ascii="宋体" w:hAnsi="宋体"/>
      <w:bCs/>
      <w:szCs w:val="21"/>
    </w:rPr>
  </w:style>
  <w:style w:type="character" w:customStyle="1" w:styleId="42">
    <w:name w:val="批注主题 Char"/>
    <w:basedOn w:val="43"/>
    <w:link w:val="44"/>
    <w:semiHidden/>
    <w:qFormat/>
    <w:uiPriority w:val="0"/>
    <w:rPr>
      <w:rFonts w:ascii="Calibri" w:hAnsi="Calibri"/>
      <w:b/>
      <w:bCs/>
      <w:kern w:val="2"/>
      <w:sz w:val="21"/>
      <w:szCs w:val="24"/>
    </w:rPr>
  </w:style>
  <w:style w:type="character" w:customStyle="1" w:styleId="43">
    <w:name w:val="批注文字 Char"/>
    <w:basedOn w:val="26"/>
    <w:link w:val="7"/>
    <w:semiHidden/>
    <w:qFormat/>
    <w:uiPriority w:val="0"/>
    <w:rPr>
      <w:rFonts w:ascii="Calibri" w:hAnsi="Calibri"/>
      <w:kern w:val="2"/>
      <w:sz w:val="21"/>
      <w:szCs w:val="24"/>
    </w:rPr>
  </w:style>
  <w:style w:type="paragraph" w:customStyle="1" w:styleId="44">
    <w:name w:val="批注主题1"/>
    <w:basedOn w:val="7"/>
    <w:next w:val="7"/>
    <w:link w:val="42"/>
    <w:qFormat/>
    <w:uiPriority w:val="0"/>
    <w:rPr>
      <w:b/>
      <w:bCs/>
    </w:rPr>
  </w:style>
  <w:style w:type="character" w:customStyle="1" w:styleId="45">
    <w:name w:val="正文文本 Char"/>
    <w:basedOn w:val="26"/>
    <w:link w:val="9"/>
    <w:semiHidden/>
    <w:qFormat/>
    <w:uiPriority w:val="0"/>
    <w:rPr>
      <w:rFonts w:ascii="Calibri" w:hAnsi="Calibri"/>
      <w:sz w:val="24"/>
      <w:szCs w:val="24"/>
    </w:rPr>
  </w:style>
  <w:style w:type="character" w:customStyle="1" w:styleId="46">
    <w:name w:val="纯文本 Char"/>
    <w:link w:val="47"/>
    <w:semiHidden/>
    <w:qFormat/>
    <w:uiPriority w:val="0"/>
    <w:rPr>
      <w:rFonts w:ascii="宋体" w:hAnsi="Courier New" w:eastAsia="仿宋_GB2312"/>
      <w:kern w:val="2"/>
      <w:sz w:val="30"/>
      <w:szCs w:val="24"/>
    </w:rPr>
  </w:style>
  <w:style w:type="paragraph" w:customStyle="1" w:styleId="47">
    <w:name w:val="纯文本1"/>
    <w:basedOn w:val="1"/>
    <w:link w:val="46"/>
    <w:qFormat/>
    <w:uiPriority w:val="0"/>
    <w:pPr>
      <w:spacing w:beforeLines="50" w:afterLines="50" w:line="400" w:lineRule="exact"/>
    </w:pPr>
    <w:rPr>
      <w:rFonts w:ascii="宋体" w:hAnsi="Courier New" w:eastAsia="仿宋_GB2312"/>
      <w:sz w:val="30"/>
    </w:rPr>
  </w:style>
  <w:style w:type="character" w:customStyle="1" w:styleId="48">
    <w:name w:val="批注框文本 Char"/>
    <w:basedOn w:val="26"/>
    <w:link w:val="49"/>
    <w:semiHidden/>
    <w:qFormat/>
    <w:uiPriority w:val="0"/>
    <w:rPr>
      <w:rFonts w:ascii="Calibri" w:hAnsi="Calibri"/>
      <w:kern w:val="2"/>
      <w:sz w:val="18"/>
      <w:szCs w:val="18"/>
    </w:rPr>
  </w:style>
  <w:style w:type="paragraph" w:customStyle="1" w:styleId="49">
    <w:name w:val="批注框文本1"/>
    <w:basedOn w:val="1"/>
    <w:link w:val="48"/>
    <w:qFormat/>
    <w:uiPriority w:val="0"/>
    <w:rPr>
      <w:sz w:val="18"/>
      <w:szCs w:val="18"/>
    </w:rPr>
  </w:style>
  <w:style w:type="paragraph" w:customStyle="1" w:styleId="50">
    <w:name w:val="正文文本缩进1"/>
    <w:basedOn w:val="1"/>
    <w:qFormat/>
    <w:uiPriority w:val="0"/>
    <w:pPr>
      <w:spacing w:line="200" w:lineRule="exact"/>
      <w:ind w:firstLine="301"/>
    </w:pPr>
    <w:rPr>
      <w:rFonts w:ascii="宋体" w:hAnsi="Courier New"/>
      <w:spacing w:val="-4"/>
      <w:kern w:val="0"/>
      <w:sz w:val="18"/>
    </w:rPr>
  </w:style>
  <w:style w:type="paragraph" w:customStyle="1" w:styleId="51">
    <w:name w:val="纯文本2"/>
    <w:basedOn w:val="1"/>
    <w:qFormat/>
    <w:uiPriority w:val="0"/>
    <w:rPr>
      <w:rFonts w:ascii="宋体" w:hAnsi="Courier New" w:eastAsia="仿宋_GB2312"/>
      <w:sz w:val="30"/>
    </w:rPr>
  </w:style>
  <w:style w:type="paragraph" w:customStyle="1" w:styleId="52">
    <w:name w:val="普通(网站)1"/>
    <w:basedOn w:val="1"/>
    <w:qFormat/>
    <w:uiPriority w:val="0"/>
    <w:pPr>
      <w:spacing w:beforeAutospacing="1" w:afterAutospacing="1"/>
      <w:jc w:val="left"/>
    </w:pPr>
    <w:rPr>
      <w:kern w:val="0"/>
      <w:sz w:val="24"/>
    </w:rPr>
  </w:style>
  <w:style w:type="paragraph" w:customStyle="1" w:styleId="53">
    <w:name w:val="正文缩进1"/>
    <w:basedOn w:val="1"/>
    <w:qFormat/>
    <w:uiPriority w:val="0"/>
    <w:pPr>
      <w:ind w:firstLine="420" w:firstLineChars="200"/>
    </w:pPr>
  </w:style>
  <w:style w:type="paragraph" w:customStyle="1" w:styleId="54">
    <w:name w:val="正文文本 31"/>
    <w:basedOn w:val="1"/>
    <w:qFormat/>
    <w:uiPriority w:val="0"/>
    <w:pPr>
      <w:spacing w:after="120"/>
    </w:pPr>
    <w:rPr>
      <w:kern w:val="0"/>
      <w:sz w:val="16"/>
      <w:szCs w:val="16"/>
    </w:rPr>
  </w:style>
  <w:style w:type="paragraph" w:customStyle="1" w:styleId="55">
    <w:name w:val="正文文本缩进11"/>
    <w:basedOn w:val="1"/>
    <w:qFormat/>
    <w:uiPriority w:val="0"/>
    <w:pPr>
      <w:spacing w:line="200" w:lineRule="exact"/>
      <w:ind w:firstLine="301"/>
    </w:pPr>
    <w:rPr>
      <w:szCs w:val="20"/>
    </w:rPr>
  </w:style>
  <w:style w:type="paragraph" w:customStyle="1" w:styleId="56">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57">
    <w:name w:val="正文文本缩进 21"/>
    <w:basedOn w:val="1"/>
    <w:qFormat/>
    <w:uiPriority w:val="0"/>
    <w:pPr>
      <w:snapToGrid w:val="0"/>
      <w:ind w:firstLine="542" w:firstLineChars="225"/>
    </w:pPr>
    <w:rPr>
      <w:kern w:val="0"/>
      <w:sz w:val="24"/>
    </w:rPr>
  </w:style>
  <w:style w:type="paragraph" w:customStyle="1" w:styleId="58">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59">
    <w:name w:val="普通(网站)11"/>
    <w:basedOn w:val="1"/>
    <w:qFormat/>
    <w:uiPriority w:val="0"/>
    <w:pPr>
      <w:widowControl/>
      <w:spacing w:beforeAutospacing="1" w:afterAutospacing="1"/>
      <w:jc w:val="left"/>
    </w:pPr>
    <w:rPr>
      <w:rFonts w:ascii="宋体" w:hAnsi="宋体"/>
      <w:kern w:val="0"/>
      <w:sz w:val="24"/>
    </w:rPr>
  </w:style>
  <w:style w:type="paragraph" w:customStyle="1" w:styleId="60">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列表 21"/>
    <w:basedOn w:val="1"/>
    <w:qFormat/>
    <w:uiPriority w:val="0"/>
    <w:pPr>
      <w:ind w:left="200" w:leftChars="200" w:hanging="200" w:hangingChars="200"/>
    </w:pPr>
    <w:rPr>
      <w:sz w:val="28"/>
      <w:szCs w:val="20"/>
    </w:rPr>
  </w:style>
  <w:style w:type="paragraph" w:customStyle="1" w:styleId="63">
    <w:name w:val="默认段落字体 Para Char Char Char Char Char Char Char Char Char1 Char Char Char Char"/>
    <w:basedOn w:val="1"/>
    <w:qFormat/>
    <w:uiPriority w:val="99"/>
    <w:rPr>
      <w:rFonts w:ascii="Tahoma" w:hAnsi="Tahoma"/>
      <w:sz w:val="24"/>
      <w:szCs w:val="20"/>
    </w:rPr>
  </w:style>
  <w:style w:type="paragraph" w:customStyle="1" w:styleId="64">
    <w:name w:val="纯文本21"/>
    <w:basedOn w:val="1"/>
    <w:qFormat/>
    <w:uiPriority w:val="0"/>
    <w:pPr>
      <w:spacing w:beforeLines="50" w:afterLines="50" w:line="400" w:lineRule="exact"/>
    </w:pPr>
    <w:rPr>
      <w:rFonts w:ascii="宋体" w:hAnsi="Courier New"/>
      <w:szCs w:val="21"/>
    </w:rPr>
  </w:style>
  <w:style w:type="paragraph" w:customStyle="1" w:styleId="65">
    <w:name w:val="彩色列表 - 强调文字颜色 11"/>
    <w:basedOn w:val="1"/>
    <w:qFormat/>
    <w:uiPriority w:val="0"/>
    <w:pPr>
      <w:ind w:firstLine="420" w:firstLineChars="200"/>
    </w:pPr>
  </w:style>
  <w:style w:type="paragraph" w:customStyle="1" w:styleId="66">
    <w:name w:val="修订1"/>
    <w:qFormat/>
    <w:uiPriority w:val="0"/>
    <w:rPr>
      <w:rFonts w:ascii="Calibri" w:hAnsi="Calibri" w:eastAsia="宋体" w:cs="Times New Roman"/>
      <w:kern w:val="2"/>
      <w:sz w:val="21"/>
      <w:szCs w:val="24"/>
      <w:lang w:val="en-US" w:eastAsia="zh-CN" w:bidi="ar-SA"/>
    </w:rPr>
  </w:style>
  <w:style w:type="paragraph" w:customStyle="1" w:styleId="67">
    <w:name w:val="列出段落1"/>
    <w:basedOn w:val="1"/>
    <w:qFormat/>
    <w:uiPriority w:val="0"/>
    <w:pPr>
      <w:ind w:firstLine="420" w:firstLineChars="200"/>
    </w:pPr>
  </w:style>
  <w:style w:type="paragraph" w:customStyle="1" w:styleId="68">
    <w:name w:val="纯文本3"/>
    <w:basedOn w:val="1"/>
    <w:qFormat/>
    <w:uiPriority w:val="0"/>
    <w:pPr>
      <w:adjustRightInd w:val="0"/>
      <w:textAlignment w:val="baseline"/>
    </w:pPr>
    <w:rPr>
      <w:rFonts w:ascii="宋体" w:hAnsi="Courier New" w:eastAsia="楷体_GB2312"/>
      <w:sz w:val="26"/>
      <w:szCs w:val="20"/>
    </w:rPr>
  </w:style>
  <w:style w:type="paragraph" w:customStyle="1" w:styleId="6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0">
    <w:name w:val="正文段"/>
    <w:basedOn w:val="1"/>
    <w:qFormat/>
    <w:uiPriority w:val="0"/>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1">
    <w:name w:val="纯文本4"/>
    <w:basedOn w:val="1"/>
    <w:qFormat/>
    <w:uiPriority w:val="0"/>
    <w:pPr>
      <w:adjustRightInd w:val="0"/>
      <w:textAlignment w:val="baseline"/>
    </w:pPr>
    <w:rPr>
      <w:rFonts w:ascii="宋体" w:hAnsi="Courier New" w:eastAsia="楷体_GB2312"/>
      <w:sz w:val="26"/>
      <w:szCs w:val="20"/>
    </w:rPr>
  </w:style>
  <w:style w:type="paragraph" w:customStyle="1" w:styleId="72">
    <w:name w:val="Table Paragraph"/>
    <w:basedOn w:val="1"/>
    <w:qFormat/>
    <w:uiPriority w:val="0"/>
    <w:pPr>
      <w:jc w:val="left"/>
    </w:pPr>
    <w:rPr>
      <w:kern w:val="0"/>
      <w:sz w:val="22"/>
      <w:szCs w:val="22"/>
      <w:lang w:eastAsia="en-US"/>
    </w:rPr>
  </w:style>
  <w:style w:type="character" w:customStyle="1" w:styleId="73">
    <w:name w:val="批注引用1"/>
    <w:basedOn w:val="26"/>
    <w:qFormat/>
    <w:uiPriority w:val="0"/>
    <w:rPr>
      <w:sz w:val="21"/>
      <w:szCs w:val="21"/>
    </w:rPr>
  </w:style>
  <w:style w:type="character" w:customStyle="1" w:styleId="74">
    <w:name w:val="标题 2 Char Char"/>
    <w:qFormat/>
    <w:uiPriority w:val="0"/>
    <w:rPr>
      <w:rFonts w:eastAsia="宋体"/>
      <w:kern w:val="2"/>
      <w:sz w:val="28"/>
      <w:lang w:val="en-US" w:eastAsia="zh-CN" w:bidi="ar-SA"/>
    </w:rPr>
  </w:style>
  <w:style w:type="paragraph" w:customStyle="1" w:styleId="75">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76">
    <w:name w:val="批注框文本 Char1"/>
    <w:basedOn w:val="26"/>
    <w:link w:val="16"/>
    <w:qFormat/>
    <w:uiPriority w:val="0"/>
    <w:rPr>
      <w:rFonts w:ascii="Calibri" w:hAnsi="Calibri"/>
      <w:kern w:val="2"/>
      <w:sz w:val="18"/>
      <w:szCs w:val="18"/>
    </w:rPr>
  </w:style>
  <w:style w:type="paragraph" w:customStyle="1" w:styleId="77">
    <w:name w:val="列表段落1"/>
    <w:basedOn w:val="1"/>
    <w:unhideWhenUsed/>
    <w:qFormat/>
    <w:uiPriority w:val="99"/>
    <w:pPr>
      <w:ind w:firstLine="420" w:firstLineChars="200"/>
    </w:pPr>
  </w:style>
  <w:style w:type="paragraph" w:customStyle="1" w:styleId="78">
    <w:name w:val="纯文本5"/>
    <w:basedOn w:val="1"/>
    <w:qFormat/>
    <w:uiPriority w:val="0"/>
    <w:rPr>
      <w:rFonts w:ascii="宋体" w:hAnsi="Courier New" w:eastAsia="仿宋_GB2312"/>
      <w:sz w:val="30"/>
    </w:rPr>
  </w:style>
  <w:style w:type="paragraph" w:customStyle="1" w:styleId="79">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80">
    <w:name w:val="正文文本缩进2"/>
    <w:basedOn w:val="1"/>
    <w:qFormat/>
    <w:uiPriority w:val="0"/>
    <w:pPr>
      <w:spacing w:line="200" w:lineRule="exact"/>
      <w:ind w:firstLine="301"/>
    </w:pPr>
    <w:rPr>
      <w:rFonts w:ascii="宋体" w:hAnsi="Courier New"/>
      <w:spacing w:val="-4"/>
      <w:kern w:val="0"/>
      <w:sz w:val="18"/>
    </w:rPr>
  </w:style>
  <w:style w:type="paragraph" w:customStyle="1" w:styleId="81">
    <w:name w:val="正文文本 32"/>
    <w:basedOn w:val="1"/>
    <w:qFormat/>
    <w:uiPriority w:val="0"/>
    <w:pPr>
      <w:spacing w:after="120"/>
    </w:pPr>
    <w:rPr>
      <w:kern w:val="0"/>
      <w:sz w:val="16"/>
      <w:szCs w:val="16"/>
    </w:rPr>
  </w:style>
  <w:style w:type="paragraph" w:customStyle="1" w:styleId="82">
    <w:name w:val="Body Text Indent1"/>
    <w:basedOn w:val="1"/>
    <w:qFormat/>
    <w:uiPriority w:val="99"/>
    <w:pPr>
      <w:spacing w:line="200" w:lineRule="exact"/>
      <w:ind w:firstLine="301"/>
    </w:pPr>
    <w:rPr>
      <w:rFonts w:ascii="宋体" w:hAnsi="Courier New"/>
      <w:spacing w:val="-4"/>
      <w:kern w:val="0"/>
      <w:sz w:val="18"/>
    </w:rPr>
  </w:style>
  <w:style w:type="paragraph" w:styleId="83">
    <w:name w:val="List Paragraph"/>
    <w:basedOn w:val="1"/>
    <w:unhideWhenUsed/>
    <w:qFormat/>
    <w:uiPriority w:val="99"/>
    <w:pPr>
      <w:ind w:firstLine="420" w:firstLineChars="200"/>
    </w:pPr>
  </w:style>
  <w:style w:type="paragraph" w:customStyle="1" w:styleId="84">
    <w:name w:val="正文首行缩进2字符"/>
    <w:basedOn w:val="1"/>
    <w:qFormat/>
    <w:uiPriority w:val="0"/>
    <w:pPr>
      <w:spacing w:line="360" w:lineRule="auto"/>
      <w:ind w:firstLine="200" w:firstLineChars="200"/>
    </w:pPr>
    <w:rPr>
      <w:sz w:val="24"/>
    </w:rPr>
  </w:style>
  <w:style w:type="paragraph" w:customStyle="1" w:styleId="8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书籍标题1"/>
    <w:basedOn w:val="1"/>
    <w:next w:val="1"/>
    <w:qFormat/>
    <w:uiPriority w:val="0"/>
    <w:pPr>
      <w:pageBreakBefore/>
      <w:widowControl/>
      <w:tabs>
        <w:tab w:val="left" w:pos="840"/>
      </w:tabs>
      <w:spacing w:beforeLines="200"/>
      <w:ind w:left="2520" w:hanging="360"/>
      <w:jc w:val="center"/>
      <w:outlineLvl w:val="0"/>
    </w:pPr>
    <w:rPr>
      <w:rFonts w:eastAsia="黑体"/>
      <w:b/>
      <w:spacing w:val="20"/>
      <w:kern w:val="44"/>
      <w:sz w:val="44"/>
    </w:rPr>
  </w:style>
  <w:style w:type="character" w:customStyle="1" w:styleId="87">
    <w:name w:val="批注主题 Char1"/>
    <w:basedOn w:val="43"/>
    <w:link w:val="23"/>
    <w:qFormat/>
    <w:uiPriority w:val="0"/>
    <w:rPr>
      <w:rFonts w:ascii="Calibri" w:hAnsi="Calibri"/>
      <w:b/>
      <w:bCs/>
      <w:kern w:val="2"/>
      <w:sz w:val="21"/>
      <w:szCs w:val="24"/>
    </w:rPr>
  </w:style>
  <w:style w:type="character" w:customStyle="1" w:styleId="88">
    <w:name w:val="正文首行缩进 Char"/>
    <w:basedOn w:val="45"/>
    <w:link w:val="10"/>
    <w:qFormat/>
    <w:uiPriority w:val="0"/>
    <w:rPr>
      <w:rFonts w:ascii="Calibri" w:hAnsi="Calibri"/>
      <w:kern w:val="2"/>
      <w:sz w:val="21"/>
      <w:szCs w:val="24"/>
    </w:rPr>
  </w:style>
  <w:style w:type="character" w:customStyle="1" w:styleId="89">
    <w:name w:val="disable"/>
    <w:basedOn w:val="26"/>
    <w:qFormat/>
    <w:uiPriority w:val="0"/>
    <w:rPr>
      <w:color w:val="666666"/>
      <w:shd w:val="clear" w:color="auto" w:fill="E9E9E9"/>
    </w:rPr>
  </w:style>
  <w:style w:type="character" w:customStyle="1" w:styleId="90">
    <w:name w:val="curr"/>
    <w:basedOn w:val="26"/>
    <w:qFormat/>
    <w:uiPriority w:val="0"/>
    <w:rPr>
      <w:b/>
      <w:color w:val="0680E4"/>
    </w:rPr>
  </w:style>
  <w:style w:type="character" w:customStyle="1" w:styleId="91">
    <w:name w:val="curr1"/>
    <w:basedOn w:val="26"/>
    <w:qFormat/>
    <w:uiPriority w:val="0"/>
    <w:rPr>
      <w:color w:val="FFFFFF"/>
      <w:shd w:val="clear" w:color="auto" w:fill="76BCEB"/>
    </w:rPr>
  </w:style>
  <w:style w:type="character" w:customStyle="1" w:styleId="92">
    <w:name w:val="time"/>
    <w:basedOn w:val="26"/>
    <w:qFormat/>
    <w:uiPriority w:val="0"/>
    <w:rPr>
      <w:color w:val="747474"/>
    </w:rPr>
  </w:style>
  <w:style w:type="paragraph" w:customStyle="1" w:styleId="93">
    <w:name w:val="正文 A"/>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94">
    <w:name w:val="无"/>
    <w:qFormat/>
    <w:uiPriority w:val="0"/>
  </w:style>
  <w:style w:type="paragraph" w:customStyle="1" w:styleId="95">
    <w:name w:val="p0"/>
    <w:basedOn w:val="1"/>
    <w:qFormat/>
    <w:uiPriority w:val="0"/>
    <w:pPr>
      <w:widowControl/>
    </w:pPr>
    <w:rPr>
      <w:kern w:val="0"/>
      <w:szCs w:val="21"/>
    </w:rPr>
  </w:style>
  <w:style w:type="character" w:customStyle="1" w:styleId="96">
    <w:name w:val="纯文本 Char1"/>
    <w:link w:val="13"/>
    <w:qFormat/>
    <w:uiPriority w:val="0"/>
    <w:rPr>
      <w:rFonts w:ascii="宋体" w:hAnsi="Courier New" w:eastAsia="仿宋_GB2312"/>
      <w:kern w:val="2"/>
      <w:sz w:val="30"/>
      <w:szCs w:val="24"/>
    </w:rPr>
  </w:style>
  <w:style w:type="character" w:customStyle="1" w:styleId="97">
    <w:name w:val="bookmark-item"/>
    <w:basedOn w:val="26"/>
    <w:qFormat/>
    <w:uiPriority w:val="0"/>
  </w:style>
  <w:style w:type="character" w:customStyle="1" w:styleId="98">
    <w:name w:val="正文文本缩进 3 Char"/>
    <w:basedOn w:val="26"/>
    <w:link w:val="20"/>
    <w:qFormat/>
    <w:uiPriority w:val="0"/>
    <w:rPr>
      <w:rFonts w:ascii="Calibri" w:hAnsi="Calibri" w:eastAsia="宋体"/>
      <w:kern w:val="2"/>
      <w:sz w:val="16"/>
      <w:szCs w:val="16"/>
    </w:rPr>
  </w:style>
  <w:style w:type="paragraph" w:customStyle="1" w:styleId="99">
    <w:name w:val="reader-word-layer reader-word-s1-16"/>
    <w:basedOn w:val="1"/>
    <w:qFormat/>
    <w:uiPriority w:val="0"/>
    <w:pPr>
      <w:widowControl/>
      <w:spacing w:before="100" w:beforeAutospacing="1" w:after="100" w:afterAutospacing="1"/>
      <w:jc w:val="left"/>
    </w:pPr>
    <w:rPr>
      <w:rFonts w:ascii="宋体" w:hAnsi="宋体" w:cs="宋体"/>
      <w:sz w:val="24"/>
    </w:rPr>
  </w:style>
  <w:style w:type="character" w:customStyle="1" w:styleId="100">
    <w:name w:val="NormalCharacter"/>
    <w:semiHidden/>
    <w:qFormat/>
    <w:uiPriority w:val="99"/>
  </w:style>
  <w:style w:type="paragraph" w:customStyle="1" w:styleId="10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102">
    <w:name w:val="文档正文"/>
    <w:basedOn w:val="1"/>
    <w:qFormat/>
    <w:uiPriority w:val="0"/>
    <w:rPr>
      <w:rFonts w:ascii="宋体" w:hAnsi="宋体" w:cs="Arial"/>
      <w:bCs/>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46</Pages>
  <Words>17942</Words>
  <Characters>19075</Characters>
  <Lines>227</Lines>
  <Paragraphs>64</Paragraphs>
  <TotalTime>14</TotalTime>
  <ScaleCrop>false</ScaleCrop>
  <LinksUpToDate>false</LinksUpToDate>
  <CharactersWithSpaces>19491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2021-01-13T13:48:00Z</dcterms:created>
  <dc:creator>胖丁</dc:creator>
  <cp:lastModifiedBy>柠萌</cp:lastModifiedBy>
  <cp:lastPrinted>2020-10-28T16:26:00Z</cp:lastPrinted>
  <dcterms:modified xsi:type="dcterms:W3CDTF">2024-12-02T09:56:10Z</dcterms:modified>
  <dc:title>xbany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D4A3799840C84E9A8BD42B6A280F9CDA</vt:lpwstr>
  </property>
</Properties>
</file>